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A45E8A" w14:textId="77E24AE0" w:rsidR="00394AD9" w:rsidRDefault="00A262A9" w:rsidP="0027300A">
      <w:r w:rsidRPr="00A613F5">
        <w:rPr>
          <w:noProof/>
          <w:lang w:eastAsia="en-NZ"/>
        </w:rPr>
        <w:drawing>
          <wp:anchor distT="0" distB="0" distL="114300" distR="114300" simplePos="0" relativeHeight="251658240" behindDoc="1" locked="0" layoutInCell="1" allowOverlap="1" wp14:anchorId="65EDB251" wp14:editId="45E416C0">
            <wp:simplePos x="0" y="0"/>
            <wp:positionH relativeFrom="page">
              <wp:posOffset>0</wp:posOffset>
            </wp:positionH>
            <wp:positionV relativeFrom="paragraph">
              <wp:posOffset>-745490</wp:posOffset>
            </wp:positionV>
            <wp:extent cx="7561884" cy="10674985"/>
            <wp:effectExtent l="0" t="0" r="1270" b="0"/>
            <wp:wrapNone/>
            <wp:docPr id="6" name="Picture 6" descr="A close-up of a blue and purple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blue and purple gradien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62916" cy="10676442"/>
                    </a:xfrm>
                    <a:prstGeom prst="rect">
                      <a:avLst/>
                    </a:prstGeom>
                  </pic:spPr>
                </pic:pic>
              </a:graphicData>
            </a:graphic>
            <wp14:sizeRelH relativeFrom="margin">
              <wp14:pctWidth>0</wp14:pctWidth>
            </wp14:sizeRelH>
            <wp14:sizeRelV relativeFrom="margin">
              <wp14:pctHeight>0</wp14:pctHeight>
            </wp14:sizeRelV>
          </wp:anchor>
        </w:drawing>
      </w:r>
    </w:p>
    <w:p w14:paraId="48DF2D6B" w14:textId="33D107B3" w:rsidR="004F2DA7" w:rsidRDefault="004F2DA7" w:rsidP="0027300A"/>
    <w:p w14:paraId="76BEC93B" w14:textId="01496632" w:rsidR="004F2DA7" w:rsidRDefault="004F2DA7" w:rsidP="0027300A"/>
    <w:p w14:paraId="733D2CE8" w14:textId="075FB818" w:rsidR="004F2DA7" w:rsidRDefault="004F2DA7" w:rsidP="0027300A"/>
    <w:p w14:paraId="7E263247" w14:textId="77777777" w:rsidR="004F2DA7" w:rsidRPr="004F2DA7" w:rsidRDefault="004F2DA7" w:rsidP="0027300A"/>
    <w:p w14:paraId="189C180A" w14:textId="77777777" w:rsidR="002E0DD1" w:rsidRDefault="004C5EDC" w:rsidP="002E0DD1">
      <w:pPr>
        <w:contextualSpacing/>
        <w:rPr>
          <w:rFonts w:ascii="Calibri Light" w:eastAsia="Times New Roman" w:hAnsi="Calibri Light" w:cs="Times New Roman"/>
          <w:b/>
          <w:bCs/>
          <w:color w:val="FFFFFF" w:themeColor="background1"/>
          <w:spacing w:val="-10"/>
          <w:kern w:val="28"/>
          <w:sz w:val="66"/>
          <w:szCs w:val="66"/>
        </w:rPr>
      </w:pPr>
      <w:r w:rsidRPr="002E0DD1">
        <w:rPr>
          <w:rFonts w:ascii="Calibri Light" w:eastAsia="Times New Roman" w:hAnsi="Calibri Light" w:cs="Times New Roman"/>
          <w:b/>
          <w:bCs/>
          <w:color w:val="FFFFFF" w:themeColor="background1"/>
          <w:spacing w:val="-10"/>
          <w:kern w:val="28"/>
          <w:sz w:val="66"/>
          <w:szCs w:val="66"/>
        </w:rPr>
        <w:t xml:space="preserve">2023 </w:t>
      </w:r>
      <w:r w:rsidR="00394AD9" w:rsidRPr="002E0DD1">
        <w:rPr>
          <w:rFonts w:ascii="Calibri Light" w:eastAsia="Times New Roman" w:hAnsi="Calibri Light" w:cs="Times New Roman"/>
          <w:b/>
          <w:bCs/>
          <w:color w:val="FFFFFF" w:themeColor="background1"/>
          <w:spacing w:val="-10"/>
          <w:kern w:val="28"/>
          <w:sz w:val="66"/>
          <w:szCs w:val="66"/>
        </w:rPr>
        <w:t>Minor Health Conditions Service Pilot</w:t>
      </w:r>
      <w:r w:rsidRPr="002E0DD1">
        <w:rPr>
          <w:rFonts w:ascii="Calibri Light" w:eastAsia="Times New Roman" w:hAnsi="Calibri Light" w:cs="Times New Roman"/>
          <w:b/>
          <w:bCs/>
          <w:color w:val="FFFFFF" w:themeColor="background1"/>
          <w:spacing w:val="-10"/>
          <w:kern w:val="28"/>
          <w:sz w:val="66"/>
          <w:szCs w:val="66"/>
        </w:rPr>
        <w:t xml:space="preserve"> </w:t>
      </w:r>
    </w:p>
    <w:p w14:paraId="097B96D9" w14:textId="4EA7DB7D" w:rsidR="00394AD9" w:rsidRPr="002E0DD1" w:rsidRDefault="004C5EDC" w:rsidP="002E0DD1">
      <w:pPr>
        <w:contextualSpacing/>
        <w:rPr>
          <w:rFonts w:ascii="Calibri Light" w:eastAsia="Times New Roman" w:hAnsi="Calibri Light" w:cs="Times New Roman"/>
          <w:b/>
          <w:bCs/>
          <w:color w:val="FFFFFF" w:themeColor="background1"/>
          <w:spacing w:val="-10"/>
          <w:kern w:val="28"/>
          <w:sz w:val="66"/>
          <w:szCs w:val="66"/>
        </w:rPr>
      </w:pPr>
      <w:r w:rsidRPr="002E0DD1">
        <w:rPr>
          <w:rFonts w:ascii="Calibri Light" w:eastAsia="Times New Roman" w:hAnsi="Calibri Light" w:cs="Times New Roman"/>
          <w:b/>
          <w:bCs/>
          <w:color w:val="FFFFFF" w:themeColor="background1"/>
          <w:spacing w:val="-10"/>
          <w:kern w:val="28"/>
          <w:sz w:val="66"/>
          <w:szCs w:val="66"/>
        </w:rPr>
        <w:t>E</w:t>
      </w:r>
      <w:r w:rsidR="00394AD9" w:rsidRPr="002E0DD1">
        <w:rPr>
          <w:rFonts w:ascii="Calibri Light" w:eastAsia="Times New Roman" w:hAnsi="Calibri Light" w:cs="Times New Roman"/>
          <w:b/>
          <w:bCs/>
          <w:color w:val="FFFFFF" w:themeColor="background1"/>
          <w:spacing w:val="-10"/>
          <w:kern w:val="28"/>
          <w:sz w:val="66"/>
          <w:szCs w:val="66"/>
        </w:rPr>
        <w:t xml:space="preserve">valuation Report </w:t>
      </w:r>
    </w:p>
    <w:p w14:paraId="4C851EC5" w14:textId="77777777" w:rsidR="00275BB4" w:rsidRDefault="00275BB4" w:rsidP="002E0DD1">
      <w:pPr>
        <w:tabs>
          <w:tab w:val="center" w:pos="4819"/>
          <w:tab w:val="left" w:pos="6495"/>
        </w:tabs>
        <w:jc w:val="both"/>
        <w:rPr>
          <w:rFonts w:ascii="Calibri" w:eastAsia="Calibri" w:hAnsi="Calibri" w:cs="Times New Roman"/>
          <w:color w:val="FFFFFF" w:themeColor="background1"/>
          <w:sz w:val="28"/>
          <w:szCs w:val="28"/>
        </w:rPr>
      </w:pPr>
    </w:p>
    <w:p w14:paraId="03AC9CC8" w14:textId="77777777" w:rsidR="00275BB4" w:rsidRDefault="00275BB4" w:rsidP="002E0DD1">
      <w:pPr>
        <w:tabs>
          <w:tab w:val="center" w:pos="4819"/>
          <w:tab w:val="left" w:pos="6495"/>
        </w:tabs>
        <w:jc w:val="both"/>
        <w:rPr>
          <w:rFonts w:ascii="Calibri" w:eastAsia="Calibri" w:hAnsi="Calibri" w:cs="Times New Roman"/>
          <w:color w:val="FFFFFF" w:themeColor="background1"/>
          <w:sz w:val="28"/>
          <w:szCs w:val="28"/>
        </w:rPr>
      </w:pPr>
    </w:p>
    <w:p w14:paraId="04CCE207" w14:textId="77777777" w:rsidR="00275BB4" w:rsidRDefault="00275BB4" w:rsidP="002E0DD1">
      <w:pPr>
        <w:tabs>
          <w:tab w:val="center" w:pos="4819"/>
          <w:tab w:val="left" w:pos="6495"/>
        </w:tabs>
        <w:jc w:val="both"/>
        <w:rPr>
          <w:rFonts w:ascii="Calibri" w:eastAsia="Calibri" w:hAnsi="Calibri" w:cs="Times New Roman"/>
          <w:color w:val="FFFFFF" w:themeColor="background1"/>
          <w:sz w:val="28"/>
          <w:szCs w:val="28"/>
        </w:rPr>
      </w:pPr>
    </w:p>
    <w:p w14:paraId="1F328444" w14:textId="77777777" w:rsidR="00275BB4" w:rsidRDefault="00275BB4" w:rsidP="002E0DD1">
      <w:pPr>
        <w:tabs>
          <w:tab w:val="center" w:pos="4819"/>
          <w:tab w:val="left" w:pos="6495"/>
        </w:tabs>
        <w:jc w:val="both"/>
        <w:rPr>
          <w:rFonts w:ascii="Calibri" w:eastAsia="Calibri" w:hAnsi="Calibri" w:cs="Times New Roman"/>
          <w:color w:val="FFFFFF" w:themeColor="background1"/>
          <w:sz w:val="28"/>
          <w:szCs w:val="28"/>
        </w:rPr>
      </w:pPr>
    </w:p>
    <w:p w14:paraId="21FD847C" w14:textId="77777777" w:rsidR="00275BB4" w:rsidRDefault="00275BB4" w:rsidP="002E0DD1">
      <w:pPr>
        <w:tabs>
          <w:tab w:val="center" w:pos="4819"/>
          <w:tab w:val="left" w:pos="6495"/>
        </w:tabs>
        <w:jc w:val="both"/>
        <w:rPr>
          <w:rFonts w:ascii="Calibri" w:eastAsia="Calibri" w:hAnsi="Calibri" w:cs="Times New Roman"/>
          <w:color w:val="FFFFFF" w:themeColor="background1"/>
          <w:sz w:val="28"/>
          <w:szCs w:val="28"/>
        </w:rPr>
      </w:pPr>
    </w:p>
    <w:p w14:paraId="71C2A5EF" w14:textId="77777777" w:rsidR="00275BB4" w:rsidRDefault="00275BB4" w:rsidP="002E0DD1">
      <w:pPr>
        <w:tabs>
          <w:tab w:val="center" w:pos="4819"/>
          <w:tab w:val="left" w:pos="6495"/>
        </w:tabs>
        <w:jc w:val="both"/>
        <w:rPr>
          <w:rFonts w:ascii="Calibri" w:eastAsia="Calibri" w:hAnsi="Calibri" w:cs="Times New Roman"/>
          <w:color w:val="FFFFFF" w:themeColor="background1"/>
          <w:sz w:val="28"/>
          <w:szCs w:val="28"/>
        </w:rPr>
      </w:pPr>
    </w:p>
    <w:p w14:paraId="59972DC2" w14:textId="77777777" w:rsidR="00275BB4" w:rsidRDefault="00275BB4" w:rsidP="002E0DD1">
      <w:pPr>
        <w:tabs>
          <w:tab w:val="center" w:pos="4819"/>
          <w:tab w:val="left" w:pos="6495"/>
        </w:tabs>
        <w:jc w:val="both"/>
        <w:rPr>
          <w:rFonts w:ascii="Calibri" w:eastAsia="Calibri" w:hAnsi="Calibri" w:cs="Times New Roman"/>
          <w:color w:val="FFFFFF" w:themeColor="background1"/>
          <w:sz w:val="28"/>
          <w:szCs w:val="28"/>
        </w:rPr>
      </w:pPr>
    </w:p>
    <w:p w14:paraId="3949E5F8" w14:textId="77777777" w:rsidR="00275BB4" w:rsidRDefault="00275BB4" w:rsidP="002E0DD1">
      <w:pPr>
        <w:tabs>
          <w:tab w:val="center" w:pos="4819"/>
          <w:tab w:val="left" w:pos="6495"/>
        </w:tabs>
        <w:jc w:val="both"/>
        <w:rPr>
          <w:rFonts w:ascii="Calibri" w:eastAsia="Calibri" w:hAnsi="Calibri" w:cs="Times New Roman"/>
          <w:color w:val="FFFFFF" w:themeColor="background1"/>
          <w:sz w:val="28"/>
          <w:szCs w:val="28"/>
        </w:rPr>
      </w:pPr>
    </w:p>
    <w:p w14:paraId="4C342E62" w14:textId="77777777" w:rsidR="00275BB4" w:rsidRDefault="00275BB4" w:rsidP="002E0DD1">
      <w:pPr>
        <w:tabs>
          <w:tab w:val="center" w:pos="4819"/>
          <w:tab w:val="left" w:pos="6495"/>
        </w:tabs>
        <w:jc w:val="both"/>
        <w:rPr>
          <w:rFonts w:ascii="Calibri" w:eastAsia="Calibri" w:hAnsi="Calibri" w:cs="Times New Roman"/>
          <w:color w:val="FFFFFF" w:themeColor="background1"/>
          <w:sz w:val="28"/>
          <w:szCs w:val="28"/>
        </w:rPr>
      </w:pPr>
    </w:p>
    <w:p w14:paraId="3A7EDFE6" w14:textId="77777777" w:rsidR="00275BB4" w:rsidRDefault="00275BB4" w:rsidP="002E0DD1">
      <w:pPr>
        <w:tabs>
          <w:tab w:val="center" w:pos="4819"/>
          <w:tab w:val="left" w:pos="6495"/>
        </w:tabs>
        <w:jc w:val="both"/>
        <w:rPr>
          <w:rFonts w:ascii="Calibri" w:eastAsia="Calibri" w:hAnsi="Calibri" w:cs="Times New Roman"/>
          <w:color w:val="FFFFFF" w:themeColor="background1"/>
          <w:sz w:val="28"/>
          <w:szCs w:val="28"/>
        </w:rPr>
      </w:pPr>
    </w:p>
    <w:p w14:paraId="7BE888F8" w14:textId="77777777" w:rsidR="00275BB4" w:rsidRDefault="00275BB4" w:rsidP="002E0DD1">
      <w:pPr>
        <w:tabs>
          <w:tab w:val="center" w:pos="4819"/>
          <w:tab w:val="left" w:pos="6495"/>
        </w:tabs>
        <w:jc w:val="both"/>
        <w:rPr>
          <w:rFonts w:ascii="Calibri" w:eastAsia="Calibri" w:hAnsi="Calibri" w:cs="Times New Roman"/>
          <w:color w:val="FFFFFF" w:themeColor="background1"/>
          <w:sz w:val="28"/>
          <w:szCs w:val="28"/>
        </w:rPr>
      </w:pPr>
    </w:p>
    <w:p w14:paraId="5DB611B3" w14:textId="77777777" w:rsidR="00275BB4" w:rsidRDefault="00275BB4" w:rsidP="002E0DD1">
      <w:pPr>
        <w:tabs>
          <w:tab w:val="center" w:pos="4819"/>
          <w:tab w:val="left" w:pos="6495"/>
        </w:tabs>
        <w:jc w:val="both"/>
        <w:rPr>
          <w:rFonts w:ascii="Calibri" w:eastAsia="Calibri" w:hAnsi="Calibri" w:cs="Times New Roman"/>
          <w:color w:val="FFFFFF" w:themeColor="background1"/>
          <w:sz w:val="28"/>
          <w:szCs w:val="28"/>
        </w:rPr>
      </w:pPr>
    </w:p>
    <w:p w14:paraId="0DB35C61" w14:textId="77777777" w:rsidR="00275BB4" w:rsidRDefault="00275BB4" w:rsidP="002E0DD1">
      <w:pPr>
        <w:tabs>
          <w:tab w:val="center" w:pos="4819"/>
          <w:tab w:val="left" w:pos="6495"/>
        </w:tabs>
        <w:jc w:val="both"/>
        <w:rPr>
          <w:rFonts w:ascii="Calibri" w:eastAsia="Calibri" w:hAnsi="Calibri" w:cs="Times New Roman"/>
          <w:color w:val="FFFFFF" w:themeColor="background1"/>
          <w:sz w:val="28"/>
          <w:szCs w:val="28"/>
        </w:rPr>
      </w:pPr>
    </w:p>
    <w:p w14:paraId="4FABA68A" w14:textId="77777777" w:rsidR="00275BB4" w:rsidRDefault="00275BB4" w:rsidP="002E0DD1">
      <w:pPr>
        <w:tabs>
          <w:tab w:val="center" w:pos="4819"/>
          <w:tab w:val="left" w:pos="6495"/>
        </w:tabs>
        <w:jc w:val="both"/>
        <w:rPr>
          <w:rFonts w:ascii="Calibri" w:eastAsia="Calibri" w:hAnsi="Calibri" w:cs="Times New Roman"/>
          <w:color w:val="FFFFFF" w:themeColor="background1"/>
          <w:sz w:val="28"/>
          <w:szCs w:val="28"/>
        </w:rPr>
      </w:pPr>
    </w:p>
    <w:p w14:paraId="13868E92" w14:textId="77777777" w:rsidR="00275BB4" w:rsidRDefault="00275BB4" w:rsidP="002E0DD1">
      <w:pPr>
        <w:tabs>
          <w:tab w:val="center" w:pos="4819"/>
          <w:tab w:val="left" w:pos="6495"/>
        </w:tabs>
        <w:jc w:val="both"/>
        <w:rPr>
          <w:rFonts w:ascii="Calibri" w:eastAsia="Calibri" w:hAnsi="Calibri" w:cs="Times New Roman"/>
          <w:color w:val="FFFFFF" w:themeColor="background1"/>
          <w:sz w:val="28"/>
          <w:szCs w:val="28"/>
        </w:rPr>
      </w:pPr>
    </w:p>
    <w:p w14:paraId="33C477F1" w14:textId="3D053B6C" w:rsidR="00394AD9" w:rsidRDefault="00394AD9" w:rsidP="0027300A">
      <w:r>
        <w:br w:type="page"/>
      </w:r>
    </w:p>
    <w:p w14:paraId="49D6AB84" w14:textId="77777777" w:rsidR="00A262A9" w:rsidRDefault="00A262A9" w:rsidP="0027300A">
      <w:pPr>
        <w:sectPr w:rsidR="00A262A9" w:rsidSect="00684017">
          <w:headerReference w:type="even" r:id="rId14"/>
          <w:headerReference w:type="default" r:id="rId15"/>
          <w:footerReference w:type="default" r:id="rId16"/>
          <w:headerReference w:type="first" r:id="rId17"/>
          <w:footnotePr>
            <w:numFmt w:val="chicago"/>
          </w:footnotePr>
          <w:endnotePr>
            <w:numFmt w:val="decimal"/>
          </w:endnotePr>
          <w:pgSz w:w="11906" w:h="16838" w:code="9"/>
          <w:pgMar w:top="1134" w:right="1134" w:bottom="1134" w:left="1134" w:header="709" w:footer="709" w:gutter="0"/>
          <w:cols w:space="708"/>
          <w:docGrid w:linePitch="360"/>
        </w:sectPr>
      </w:pPr>
    </w:p>
    <w:p w14:paraId="0ABEF882" w14:textId="77777777" w:rsidR="007A4ADA" w:rsidRDefault="007A4ADA" w:rsidP="0027300A">
      <w:pPr>
        <w:rPr>
          <w:rFonts w:ascii="Calibri Light" w:eastAsia="Times New Roman" w:hAnsi="Calibri Light" w:cs="Times New Roman"/>
          <w:color w:val="2F5496"/>
          <w:sz w:val="26"/>
          <w:szCs w:val="26"/>
        </w:rPr>
      </w:pPr>
    </w:p>
    <w:p w14:paraId="33954377" w14:textId="77777777" w:rsidR="007A4ADA" w:rsidRDefault="007A4ADA" w:rsidP="0027300A">
      <w:pPr>
        <w:rPr>
          <w:rFonts w:ascii="Calibri Light" w:eastAsia="Times New Roman" w:hAnsi="Calibri Light" w:cs="Times New Roman"/>
          <w:color w:val="2F5496"/>
          <w:sz w:val="26"/>
          <w:szCs w:val="26"/>
        </w:rPr>
      </w:pPr>
    </w:p>
    <w:p w14:paraId="331F8EFB" w14:textId="77777777" w:rsidR="007A4ADA" w:rsidRDefault="007A4ADA" w:rsidP="0027300A">
      <w:pPr>
        <w:rPr>
          <w:rFonts w:ascii="Calibri Light" w:eastAsia="Times New Roman" w:hAnsi="Calibri Light" w:cs="Times New Roman"/>
          <w:color w:val="2F5496"/>
          <w:sz w:val="26"/>
          <w:szCs w:val="26"/>
        </w:rPr>
      </w:pPr>
    </w:p>
    <w:p w14:paraId="57A74D68" w14:textId="77777777" w:rsidR="007A4ADA" w:rsidRDefault="007A4ADA" w:rsidP="0027300A">
      <w:pPr>
        <w:rPr>
          <w:rFonts w:ascii="Calibri Light" w:eastAsia="Times New Roman" w:hAnsi="Calibri Light" w:cs="Times New Roman"/>
          <w:color w:val="2F5496"/>
          <w:sz w:val="26"/>
          <w:szCs w:val="26"/>
        </w:rPr>
      </w:pPr>
    </w:p>
    <w:p w14:paraId="7760BF55" w14:textId="77777777" w:rsidR="007A4ADA" w:rsidRDefault="007A4ADA" w:rsidP="0027300A">
      <w:pPr>
        <w:rPr>
          <w:rFonts w:ascii="Calibri Light" w:eastAsia="Times New Roman" w:hAnsi="Calibri Light" w:cs="Times New Roman"/>
          <w:color w:val="2F5496"/>
          <w:sz w:val="26"/>
          <w:szCs w:val="26"/>
        </w:rPr>
      </w:pPr>
    </w:p>
    <w:p w14:paraId="700BA4F4" w14:textId="77777777" w:rsidR="007A4ADA" w:rsidRDefault="007A4ADA" w:rsidP="0027300A">
      <w:pPr>
        <w:rPr>
          <w:rFonts w:ascii="Calibri Light" w:eastAsia="Times New Roman" w:hAnsi="Calibri Light" w:cs="Times New Roman"/>
          <w:color w:val="2F5496"/>
          <w:sz w:val="26"/>
          <w:szCs w:val="26"/>
        </w:rPr>
      </w:pPr>
    </w:p>
    <w:p w14:paraId="44B7E4F0" w14:textId="77777777" w:rsidR="007A4ADA" w:rsidRDefault="007A4ADA" w:rsidP="0027300A">
      <w:pPr>
        <w:rPr>
          <w:rFonts w:ascii="Calibri Light" w:eastAsia="Times New Roman" w:hAnsi="Calibri Light" w:cs="Times New Roman"/>
          <w:color w:val="2F5496"/>
          <w:sz w:val="26"/>
          <w:szCs w:val="26"/>
        </w:rPr>
      </w:pPr>
    </w:p>
    <w:p w14:paraId="0DE1F697" w14:textId="77777777" w:rsidR="007A4ADA" w:rsidRDefault="007A4ADA" w:rsidP="0027300A">
      <w:pPr>
        <w:rPr>
          <w:rFonts w:ascii="Calibri Light" w:eastAsia="Times New Roman" w:hAnsi="Calibri Light" w:cs="Times New Roman"/>
          <w:color w:val="2F5496"/>
          <w:sz w:val="26"/>
          <w:szCs w:val="26"/>
        </w:rPr>
      </w:pPr>
    </w:p>
    <w:p w14:paraId="7913112D" w14:textId="77777777" w:rsidR="007A4ADA" w:rsidRDefault="007A4ADA" w:rsidP="0027300A">
      <w:pPr>
        <w:rPr>
          <w:rFonts w:ascii="Calibri Light" w:eastAsia="Times New Roman" w:hAnsi="Calibri Light" w:cs="Times New Roman"/>
          <w:color w:val="2F5496"/>
          <w:sz w:val="26"/>
          <w:szCs w:val="26"/>
        </w:rPr>
      </w:pPr>
    </w:p>
    <w:p w14:paraId="3140FAF8" w14:textId="77777777" w:rsidR="007A4ADA" w:rsidRDefault="007A4ADA" w:rsidP="0027300A">
      <w:pPr>
        <w:rPr>
          <w:rFonts w:ascii="Calibri Light" w:eastAsia="Times New Roman" w:hAnsi="Calibri Light" w:cs="Times New Roman"/>
          <w:color w:val="2F5496"/>
          <w:sz w:val="26"/>
          <w:szCs w:val="26"/>
        </w:rPr>
      </w:pPr>
    </w:p>
    <w:p w14:paraId="120B1305" w14:textId="77777777" w:rsidR="007A4ADA" w:rsidRDefault="007A4ADA" w:rsidP="0027300A">
      <w:pPr>
        <w:rPr>
          <w:rFonts w:ascii="Calibri Light" w:eastAsia="Times New Roman" w:hAnsi="Calibri Light" w:cs="Times New Roman"/>
          <w:color w:val="2F5496"/>
          <w:sz w:val="26"/>
          <w:szCs w:val="26"/>
        </w:rPr>
      </w:pPr>
    </w:p>
    <w:p w14:paraId="721388EF" w14:textId="77777777" w:rsidR="007A4ADA" w:rsidRDefault="007A4ADA" w:rsidP="0027300A">
      <w:pPr>
        <w:rPr>
          <w:rFonts w:ascii="Calibri Light" w:eastAsia="Times New Roman" w:hAnsi="Calibri Light" w:cs="Times New Roman"/>
          <w:color w:val="2F5496"/>
          <w:sz w:val="26"/>
          <w:szCs w:val="26"/>
        </w:rPr>
      </w:pPr>
    </w:p>
    <w:p w14:paraId="2D882A92" w14:textId="77777777" w:rsidR="007A4ADA" w:rsidRDefault="007A4ADA" w:rsidP="0027300A">
      <w:pPr>
        <w:rPr>
          <w:rFonts w:ascii="Calibri Light" w:eastAsia="Times New Roman" w:hAnsi="Calibri Light" w:cs="Times New Roman"/>
          <w:color w:val="2F5496"/>
          <w:sz w:val="26"/>
          <w:szCs w:val="26"/>
        </w:rPr>
      </w:pPr>
    </w:p>
    <w:p w14:paraId="387EB600" w14:textId="77777777" w:rsidR="007A4ADA" w:rsidRDefault="007A4ADA" w:rsidP="0027300A">
      <w:pPr>
        <w:rPr>
          <w:rFonts w:ascii="Calibri Light" w:eastAsia="Times New Roman" w:hAnsi="Calibri Light" w:cs="Times New Roman"/>
          <w:color w:val="2F5496"/>
          <w:sz w:val="26"/>
          <w:szCs w:val="26"/>
        </w:rPr>
      </w:pPr>
    </w:p>
    <w:p w14:paraId="093F00E7" w14:textId="77777777" w:rsidR="007A4ADA" w:rsidRDefault="007A4ADA" w:rsidP="0027300A">
      <w:pPr>
        <w:rPr>
          <w:rFonts w:ascii="Calibri Light" w:eastAsia="Times New Roman" w:hAnsi="Calibri Light" w:cs="Times New Roman"/>
          <w:color w:val="2F5496"/>
          <w:sz w:val="26"/>
          <w:szCs w:val="26"/>
        </w:rPr>
      </w:pPr>
    </w:p>
    <w:p w14:paraId="457070E2" w14:textId="77777777" w:rsidR="007A4ADA" w:rsidRDefault="007A4ADA" w:rsidP="0027300A">
      <w:pPr>
        <w:rPr>
          <w:rFonts w:ascii="Calibri Light" w:eastAsia="Times New Roman" w:hAnsi="Calibri Light" w:cs="Times New Roman"/>
          <w:color w:val="2F5496"/>
          <w:sz w:val="26"/>
          <w:szCs w:val="26"/>
        </w:rPr>
      </w:pPr>
    </w:p>
    <w:p w14:paraId="0199223F" w14:textId="77777777" w:rsidR="007A4ADA" w:rsidRDefault="007A4ADA" w:rsidP="0027300A">
      <w:pPr>
        <w:rPr>
          <w:rFonts w:ascii="Calibri Light" w:eastAsia="Times New Roman" w:hAnsi="Calibri Light" w:cs="Times New Roman"/>
          <w:color w:val="2F5496"/>
          <w:sz w:val="26"/>
          <w:szCs w:val="26"/>
        </w:rPr>
      </w:pPr>
    </w:p>
    <w:p w14:paraId="66CE1EBC" w14:textId="77777777" w:rsidR="007A4ADA" w:rsidRDefault="007A4ADA" w:rsidP="0027300A">
      <w:pPr>
        <w:rPr>
          <w:rFonts w:ascii="Calibri Light" w:eastAsia="Times New Roman" w:hAnsi="Calibri Light" w:cs="Times New Roman"/>
          <w:color w:val="2F5496"/>
          <w:sz w:val="26"/>
          <w:szCs w:val="26"/>
        </w:rPr>
      </w:pPr>
    </w:p>
    <w:p w14:paraId="596DC321" w14:textId="77777777" w:rsidR="007A4ADA" w:rsidRDefault="007A4ADA" w:rsidP="0027300A">
      <w:pPr>
        <w:rPr>
          <w:rFonts w:ascii="Calibri Light" w:eastAsia="Times New Roman" w:hAnsi="Calibri Light" w:cs="Times New Roman"/>
          <w:color w:val="2F5496"/>
          <w:sz w:val="26"/>
          <w:szCs w:val="26"/>
        </w:rPr>
      </w:pPr>
    </w:p>
    <w:p w14:paraId="02265859" w14:textId="77777777" w:rsidR="007A4ADA" w:rsidRDefault="007A4ADA" w:rsidP="0027300A">
      <w:pPr>
        <w:rPr>
          <w:rFonts w:ascii="Calibri Light" w:eastAsia="Times New Roman" w:hAnsi="Calibri Light" w:cs="Times New Roman"/>
          <w:color w:val="2F5496"/>
          <w:sz w:val="26"/>
          <w:szCs w:val="26"/>
        </w:rPr>
      </w:pPr>
    </w:p>
    <w:p w14:paraId="560F20F7" w14:textId="77777777" w:rsidR="007A4ADA" w:rsidRDefault="007A4ADA" w:rsidP="0027300A">
      <w:pPr>
        <w:rPr>
          <w:rFonts w:ascii="Calibri Light" w:eastAsia="Times New Roman" w:hAnsi="Calibri Light" w:cs="Times New Roman"/>
          <w:color w:val="2F5496"/>
          <w:sz w:val="26"/>
          <w:szCs w:val="26"/>
        </w:rPr>
      </w:pPr>
    </w:p>
    <w:p w14:paraId="15A0E04A" w14:textId="62E3BE79" w:rsidR="00394AD9" w:rsidRPr="00394AD9" w:rsidRDefault="00394AD9" w:rsidP="0027300A">
      <w:pPr>
        <w:rPr>
          <w:rFonts w:ascii="Calibri Light" w:eastAsia="Times New Roman" w:hAnsi="Calibri Light" w:cs="Times New Roman"/>
          <w:color w:val="2F5496"/>
          <w:sz w:val="26"/>
          <w:szCs w:val="26"/>
        </w:rPr>
      </w:pPr>
      <w:r w:rsidRPr="00394AD9">
        <w:rPr>
          <w:rFonts w:ascii="Calibri Light" w:eastAsia="Times New Roman" w:hAnsi="Calibri Light" w:cs="Times New Roman"/>
          <w:color w:val="2F5496"/>
          <w:sz w:val="26"/>
          <w:szCs w:val="26"/>
        </w:rPr>
        <w:t>Prepared by:</w:t>
      </w:r>
    </w:p>
    <w:p w14:paraId="57C94615" w14:textId="77777777" w:rsidR="00394AD9" w:rsidRPr="00394AD9" w:rsidRDefault="00394AD9" w:rsidP="0027300A">
      <w:pPr>
        <w:rPr>
          <w:rFonts w:ascii="Calibri Light" w:eastAsia="Times New Roman" w:hAnsi="Calibri Light" w:cs="Times New Roman"/>
        </w:rPr>
      </w:pPr>
      <w:r w:rsidRPr="00394AD9">
        <w:rPr>
          <w:rFonts w:ascii="Calibri Light" w:eastAsia="Times New Roman" w:hAnsi="Calibri Light" w:cs="Times New Roman"/>
        </w:rPr>
        <w:t>Primary Care Team, Living Well, National Commissioning</w:t>
      </w:r>
    </w:p>
    <w:p w14:paraId="5F926D3E" w14:textId="77777777" w:rsidR="00394AD9" w:rsidRPr="00394AD9" w:rsidRDefault="00394AD9" w:rsidP="0027300A">
      <w:pPr>
        <w:rPr>
          <w:rFonts w:ascii="Calibri Light" w:eastAsia="Times New Roman" w:hAnsi="Calibri Light" w:cs="Times New Roman"/>
          <w:color w:val="2F5496"/>
          <w:sz w:val="26"/>
          <w:szCs w:val="26"/>
        </w:rPr>
      </w:pPr>
      <w:r w:rsidRPr="00394AD9">
        <w:rPr>
          <w:rFonts w:ascii="Calibri Light" w:eastAsia="Times New Roman" w:hAnsi="Calibri Light" w:cs="Times New Roman"/>
          <w:color w:val="2F5496"/>
          <w:sz w:val="26"/>
          <w:szCs w:val="26"/>
        </w:rPr>
        <w:t>Reviewed by:</w:t>
      </w:r>
    </w:p>
    <w:tbl>
      <w:tblPr>
        <w:tblStyle w:val="TableGrid1"/>
        <w:tblW w:w="0" w:type="auto"/>
        <w:tblLook w:val="04A0" w:firstRow="1" w:lastRow="0" w:firstColumn="1" w:lastColumn="0" w:noHBand="0" w:noVBand="1"/>
      </w:tblPr>
      <w:tblGrid>
        <w:gridCol w:w="4508"/>
        <w:gridCol w:w="4508"/>
      </w:tblGrid>
      <w:tr w:rsidR="00394AD9" w:rsidRPr="00394AD9" w14:paraId="69922E55" w14:textId="77777777" w:rsidTr="35368F19">
        <w:tc>
          <w:tcPr>
            <w:tcW w:w="4508" w:type="dxa"/>
          </w:tcPr>
          <w:p w14:paraId="0F75C6A8" w14:textId="754761DE" w:rsidR="00394AD9" w:rsidRPr="00394AD9" w:rsidRDefault="00574033" w:rsidP="0027300A">
            <w:pPr>
              <w:rPr>
                <w:rFonts w:ascii="Calibri" w:eastAsia="Calibri" w:hAnsi="Calibri" w:cs="Times New Roman"/>
              </w:rPr>
            </w:pPr>
            <w:r>
              <w:rPr>
                <w:rFonts w:ascii="Calibri" w:eastAsia="Calibri" w:hAnsi="Calibri" w:cs="Times New Roman"/>
              </w:rPr>
              <w:t>2023 Minor Health Conditions Working Group</w:t>
            </w:r>
          </w:p>
        </w:tc>
        <w:tc>
          <w:tcPr>
            <w:tcW w:w="4508" w:type="dxa"/>
          </w:tcPr>
          <w:p w14:paraId="3452DA6C" w14:textId="4DCBA4D9" w:rsidR="00394AD9" w:rsidRPr="00394AD9" w:rsidRDefault="00866D7B" w:rsidP="0027300A">
            <w:pPr>
              <w:rPr>
                <w:rFonts w:ascii="Calibri" w:eastAsia="Calibri" w:hAnsi="Calibri" w:cs="Times New Roman"/>
              </w:rPr>
            </w:pPr>
            <w:r>
              <w:rPr>
                <w:rFonts w:ascii="Calibri" w:eastAsia="Calibri" w:hAnsi="Calibri" w:cs="Times New Roman"/>
              </w:rPr>
              <w:t xml:space="preserve">April </w:t>
            </w:r>
            <w:r w:rsidR="55F02A09" w:rsidRPr="50C51C3E">
              <w:rPr>
                <w:rFonts w:ascii="Calibri" w:eastAsia="Calibri" w:hAnsi="Calibri" w:cs="Times New Roman"/>
              </w:rPr>
              <w:t>2024</w:t>
            </w:r>
          </w:p>
        </w:tc>
      </w:tr>
      <w:tr w:rsidR="00394AD9" w:rsidRPr="00394AD9" w14:paraId="082AF881" w14:textId="77777777" w:rsidTr="35368F19">
        <w:tc>
          <w:tcPr>
            <w:tcW w:w="4508" w:type="dxa"/>
          </w:tcPr>
          <w:p w14:paraId="28086F90" w14:textId="6799F467" w:rsidR="00394AD9" w:rsidRPr="00394AD9" w:rsidRDefault="00EC3144" w:rsidP="0027300A">
            <w:pPr>
              <w:rPr>
                <w:rFonts w:ascii="Calibri" w:eastAsia="Calibri" w:hAnsi="Calibri" w:cs="Times New Roman"/>
              </w:rPr>
            </w:pPr>
            <w:r>
              <w:rPr>
                <w:rFonts w:ascii="Calibri" w:eastAsia="Calibri" w:hAnsi="Calibri" w:cs="Times New Roman"/>
              </w:rPr>
              <w:t>Strategic Advisor</w:t>
            </w:r>
            <w:r w:rsidR="00B74831">
              <w:rPr>
                <w:rFonts w:ascii="Calibri" w:eastAsia="Calibri" w:hAnsi="Calibri" w:cs="Times New Roman"/>
              </w:rPr>
              <w:t xml:space="preserve"> – Insights/Evidence and Performance, Funding and Investment</w:t>
            </w:r>
          </w:p>
        </w:tc>
        <w:tc>
          <w:tcPr>
            <w:tcW w:w="4508" w:type="dxa"/>
          </w:tcPr>
          <w:p w14:paraId="66ACA461" w14:textId="52B555E4" w:rsidR="00394AD9" w:rsidRPr="00394AD9" w:rsidRDefault="00866D7B" w:rsidP="0027300A">
            <w:pPr>
              <w:rPr>
                <w:rFonts w:ascii="Calibri" w:eastAsia="Calibri" w:hAnsi="Calibri" w:cs="Times New Roman"/>
              </w:rPr>
            </w:pPr>
            <w:r>
              <w:rPr>
                <w:rFonts w:ascii="Calibri" w:eastAsia="Calibri" w:hAnsi="Calibri" w:cs="Times New Roman"/>
              </w:rPr>
              <w:t>May 2024</w:t>
            </w:r>
          </w:p>
        </w:tc>
      </w:tr>
      <w:tr w:rsidR="00394AD9" w:rsidRPr="00394AD9" w14:paraId="6431A2D7" w14:textId="77777777" w:rsidTr="35368F19">
        <w:tc>
          <w:tcPr>
            <w:tcW w:w="4508" w:type="dxa"/>
          </w:tcPr>
          <w:p w14:paraId="738C297A" w14:textId="7BF6D7FB" w:rsidR="00394AD9" w:rsidRPr="00394AD9" w:rsidRDefault="00324634" w:rsidP="0027300A">
            <w:pPr>
              <w:rPr>
                <w:rFonts w:ascii="Calibri" w:eastAsia="Calibri" w:hAnsi="Calibri" w:cs="Times New Roman"/>
              </w:rPr>
            </w:pPr>
            <w:r w:rsidRPr="00324634">
              <w:rPr>
                <w:rFonts w:ascii="Calibri" w:eastAsia="Calibri" w:hAnsi="Calibri" w:cs="Times New Roman"/>
              </w:rPr>
              <w:t>Director Living Well, National Commissioning</w:t>
            </w:r>
          </w:p>
        </w:tc>
        <w:tc>
          <w:tcPr>
            <w:tcW w:w="4508" w:type="dxa"/>
          </w:tcPr>
          <w:p w14:paraId="63202B7F" w14:textId="0D94B4E5" w:rsidR="00394AD9" w:rsidRPr="00394AD9" w:rsidRDefault="00324634" w:rsidP="0027300A">
            <w:pPr>
              <w:rPr>
                <w:rFonts w:ascii="Calibri" w:eastAsia="Calibri" w:hAnsi="Calibri" w:cs="Times New Roman"/>
              </w:rPr>
            </w:pPr>
            <w:r>
              <w:rPr>
                <w:rFonts w:ascii="Calibri" w:eastAsia="Calibri" w:hAnsi="Calibri" w:cs="Times New Roman"/>
              </w:rPr>
              <w:t>Ju</w:t>
            </w:r>
            <w:r w:rsidR="00EB76D1">
              <w:rPr>
                <w:rFonts w:ascii="Calibri" w:eastAsia="Calibri" w:hAnsi="Calibri" w:cs="Times New Roman"/>
              </w:rPr>
              <w:t>ly</w:t>
            </w:r>
            <w:r>
              <w:rPr>
                <w:rFonts w:ascii="Calibri" w:eastAsia="Calibri" w:hAnsi="Calibri" w:cs="Times New Roman"/>
              </w:rPr>
              <w:t xml:space="preserve"> 2024</w:t>
            </w:r>
          </w:p>
        </w:tc>
      </w:tr>
      <w:tr w:rsidR="00394AD9" w:rsidRPr="00394AD9" w14:paraId="50B3AC22" w14:textId="77777777" w:rsidTr="35368F19">
        <w:tc>
          <w:tcPr>
            <w:tcW w:w="4508" w:type="dxa"/>
          </w:tcPr>
          <w:p w14:paraId="5F410E09" w14:textId="77777777" w:rsidR="00394AD9" w:rsidRPr="00394AD9" w:rsidRDefault="00394AD9" w:rsidP="0027300A">
            <w:pPr>
              <w:rPr>
                <w:rFonts w:ascii="Calibri" w:eastAsia="Calibri" w:hAnsi="Calibri" w:cs="Times New Roman"/>
              </w:rPr>
            </w:pPr>
          </w:p>
        </w:tc>
        <w:tc>
          <w:tcPr>
            <w:tcW w:w="4508" w:type="dxa"/>
          </w:tcPr>
          <w:p w14:paraId="5DC459BE" w14:textId="77777777" w:rsidR="00394AD9" w:rsidRPr="00394AD9" w:rsidRDefault="00394AD9" w:rsidP="0027300A">
            <w:pPr>
              <w:rPr>
                <w:rFonts w:ascii="Calibri" w:eastAsia="Calibri" w:hAnsi="Calibri" w:cs="Times New Roman"/>
              </w:rPr>
            </w:pPr>
          </w:p>
        </w:tc>
      </w:tr>
      <w:tr w:rsidR="00394AD9" w:rsidRPr="00394AD9" w14:paraId="37F9067A" w14:textId="77777777" w:rsidTr="35368F19">
        <w:tc>
          <w:tcPr>
            <w:tcW w:w="4508" w:type="dxa"/>
          </w:tcPr>
          <w:p w14:paraId="17DF7397" w14:textId="77777777" w:rsidR="00394AD9" w:rsidRPr="00394AD9" w:rsidRDefault="00394AD9" w:rsidP="0027300A">
            <w:pPr>
              <w:rPr>
                <w:rFonts w:ascii="Calibri" w:eastAsia="Calibri" w:hAnsi="Calibri" w:cs="Times New Roman"/>
              </w:rPr>
            </w:pPr>
          </w:p>
        </w:tc>
        <w:tc>
          <w:tcPr>
            <w:tcW w:w="4508" w:type="dxa"/>
          </w:tcPr>
          <w:p w14:paraId="72621629" w14:textId="77777777" w:rsidR="00394AD9" w:rsidRPr="00394AD9" w:rsidRDefault="00394AD9" w:rsidP="0027300A">
            <w:pPr>
              <w:rPr>
                <w:rFonts w:ascii="Calibri" w:eastAsia="Calibri" w:hAnsi="Calibri" w:cs="Times New Roman"/>
              </w:rPr>
            </w:pPr>
          </w:p>
        </w:tc>
      </w:tr>
    </w:tbl>
    <w:p w14:paraId="079E5CD3" w14:textId="77777777" w:rsidR="000A6A88" w:rsidRDefault="000A6A88">
      <w:r>
        <w:br w:type="page"/>
      </w:r>
    </w:p>
    <w:sdt>
      <w:sdtPr>
        <w:rPr>
          <w:rFonts w:asciiTheme="minorHAnsi" w:eastAsiaTheme="minorEastAsia" w:hAnsiTheme="minorHAnsi" w:cs="Times New Roman"/>
          <w:color w:val="auto"/>
          <w:sz w:val="22"/>
          <w:szCs w:val="22"/>
        </w:rPr>
        <w:id w:val="1437944225"/>
        <w:docPartObj>
          <w:docPartGallery w:val="Table of Contents"/>
          <w:docPartUnique/>
        </w:docPartObj>
      </w:sdtPr>
      <w:sdtEndPr/>
      <w:sdtContent>
        <w:p w14:paraId="498329FA" w14:textId="77777777" w:rsidR="00CA6A24" w:rsidRPr="00A62B36" w:rsidRDefault="00CA6A24" w:rsidP="0027300A">
          <w:pPr>
            <w:pStyle w:val="TOCHeading"/>
          </w:pPr>
          <w:r w:rsidRPr="00A62B36">
            <w:t>Table of Contents</w:t>
          </w:r>
        </w:p>
        <w:p w14:paraId="3879F9AB" w14:textId="457D74AA" w:rsidR="002E728D" w:rsidRDefault="00410B96">
          <w:pPr>
            <w:pStyle w:val="TOC2"/>
            <w:rPr>
              <w:rFonts w:cstheme="minorBidi"/>
              <w:noProof/>
              <w:kern w:val="2"/>
              <w:sz w:val="24"/>
              <w:szCs w:val="24"/>
              <w:lang w:val="en-NZ" w:eastAsia="en-NZ"/>
              <w14:ligatures w14:val="standardContextual"/>
            </w:rPr>
          </w:pPr>
          <w:r>
            <w:fldChar w:fldCharType="begin"/>
          </w:r>
          <w:r w:rsidR="00F077A9">
            <w:instrText>TOC \o "1-3" \h \z \u</w:instrText>
          </w:r>
          <w:r>
            <w:fldChar w:fldCharType="separate"/>
          </w:r>
          <w:hyperlink w:anchor="_Toc172028504" w:history="1">
            <w:r w:rsidR="002E728D" w:rsidRPr="00A569BA">
              <w:rPr>
                <w:rStyle w:val="Hyperlink"/>
                <w:noProof/>
              </w:rPr>
              <w:t>1. Executive summary</w:t>
            </w:r>
            <w:r w:rsidR="002E728D">
              <w:rPr>
                <w:noProof/>
                <w:webHidden/>
              </w:rPr>
              <w:tab/>
            </w:r>
            <w:r w:rsidR="002E728D">
              <w:rPr>
                <w:noProof/>
                <w:webHidden/>
              </w:rPr>
              <w:fldChar w:fldCharType="begin"/>
            </w:r>
            <w:r w:rsidR="002E728D">
              <w:rPr>
                <w:noProof/>
                <w:webHidden/>
              </w:rPr>
              <w:instrText xml:space="preserve"> PAGEREF _Toc172028504 \h </w:instrText>
            </w:r>
            <w:r w:rsidR="002E728D">
              <w:rPr>
                <w:noProof/>
                <w:webHidden/>
              </w:rPr>
            </w:r>
            <w:r w:rsidR="002E728D">
              <w:rPr>
                <w:noProof/>
                <w:webHidden/>
              </w:rPr>
              <w:fldChar w:fldCharType="separate"/>
            </w:r>
            <w:r w:rsidR="00F15607">
              <w:rPr>
                <w:noProof/>
                <w:webHidden/>
              </w:rPr>
              <w:t>5</w:t>
            </w:r>
            <w:r w:rsidR="002E728D">
              <w:rPr>
                <w:noProof/>
                <w:webHidden/>
              </w:rPr>
              <w:fldChar w:fldCharType="end"/>
            </w:r>
          </w:hyperlink>
        </w:p>
        <w:p w14:paraId="3A6BF960" w14:textId="0FCA60AA" w:rsidR="002E728D" w:rsidRDefault="00982422">
          <w:pPr>
            <w:pStyle w:val="TOC2"/>
            <w:rPr>
              <w:rFonts w:cstheme="minorBidi"/>
              <w:noProof/>
              <w:kern w:val="2"/>
              <w:sz w:val="24"/>
              <w:szCs w:val="24"/>
              <w:lang w:val="en-NZ" w:eastAsia="en-NZ"/>
              <w14:ligatures w14:val="standardContextual"/>
            </w:rPr>
          </w:pPr>
          <w:hyperlink w:anchor="_Toc172028505" w:history="1">
            <w:r w:rsidR="002E728D" w:rsidRPr="00A569BA">
              <w:rPr>
                <w:rStyle w:val="Hyperlink"/>
                <w:noProof/>
              </w:rPr>
              <w:t>2. Background</w:t>
            </w:r>
            <w:r w:rsidR="002E728D">
              <w:rPr>
                <w:noProof/>
                <w:webHidden/>
              </w:rPr>
              <w:tab/>
            </w:r>
            <w:r w:rsidR="002E728D">
              <w:rPr>
                <w:noProof/>
                <w:webHidden/>
              </w:rPr>
              <w:fldChar w:fldCharType="begin"/>
            </w:r>
            <w:r w:rsidR="002E728D">
              <w:rPr>
                <w:noProof/>
                <w:webHidden/>
              </w:rPr>
              <w:instrText xml:space="preserve"> PAGEREF _Toc172028505 \h </w:instrText>
            </w:r>
            <w:r w:rsidR="002E728D">
              <w:rPr>
                <w:noProof/>
                <w:webHidden/>
              </w:rPr>
            </w:r>
            <w:r w:rsidR="002E728D">
              <w:rPr>
                <w:noProof/>
                <w:webHidden/>
              </w:rPr>
              <w:fldChar w:fldCharType="separate"/>
            </w:r>
            <w:r w:rsidR="00F15607">
              <w:rPr>
                <w:noProof/>
                <w:webHidden/>
              </w:rPr>
              <w:t>8</w:t>
            </w:r>
            <w:r w:rsidR="002E728D">
              <w:rPr>
                <w:noProof/>
                <w:webHidden/>
              </w:rPr>
              <w:fldChar w:fldCharType="end"/>
            </w:r>
          </w:hyperlink>
        </w:p>
        <w:p w14:paraId="5B4AB310" w14:textId="14AC02D6" w:rsidR="002E728D" w:rsidRDefault="00982422">
          <w:pPr>
            <w:pStyle w:val="TOC3"/>
            <w:rPr>
              <w:rFonts w:cstheme="minorBidi"/>
              <w:noProof/>
              <w:kern w:val="2"/>
              <w:sz w:val="24"/>
              <w:szCs w:val="24"/>
              <w:lang w:val="en-NZ" w:eastAsia="en-NZ"/>
              <w14:ligatures w14:val="standardContextual"/>
            </w:rPr>
          </w:pPr>
          <w:hyperlink w:anchor="_Toc172028506" w:history="1">
            <w:r w:rsidR="002E728D" w:rsidRPr="00A569BA">
              <w:rPr>
                <w:rStyle w:val="Hyperlink"/>
                <w:noProof/>
              </w:rPr>
              <w:t>The 2023 Pharmacy Minor Health Conditions Service Pilot</w:t>
            </w:r>
            <w:r w:rsidR="002E728D">
              <w:rPr>
                <w:noProof/>
                <w:webHidden/>
              </w:rPr>
              <w:tab/>
            </w:r>
            <w:r w:rsidR="002E728D">
              <w:rPr>
                <w:noProof/>
                <w:webHidden/>
              </w:rPr>
              <w:fldChar w:fldCharType="begin"/>
            </w:r>
            <w:r w:rsidR="002E728D">
              <w:rPr>
                <w:noProof/>
                <w:webHidden/>
              </w:rPr>
              <w:instrText xml:space="preserve"> PAGEREF _Toc172028506 \h </w:instrText>
            </w:r>
            <w:r w:rsidR="002E728D">
              <w:rPr>
                <w:noProof/>
                <w:webHidden/>
              </w:rPr>
            </w:r>
            <w:r w:rsidR="002E728D">
              <w:rPr>
                <w:noProof/>
                <w:webHidden/>
              </w:rPr>
              <w:fldChar w:fldCharType="separate"/>
            </w:r>
            <w:r w:rsidR="00F15607">
              <w:rPr>
                <w:noProof/>
                <w:webHidden/>
              </w:rPr>
              <w:t>8</w:t>
            </w:r>
            <w:r w:rsidR="002E728D">
              <w:rPr>
                <w:noProof/>
                <w:webHidden/>
              </w:rPr>
              <w:fldChar w:fldCharType="end"/>
            </w:r>
          </w:hyperlink>
        </w:p>
        <w:p w14:paraId="5BC448D3" w14:textId="5A4E88C7" w:rsidR="002E728D" w:rsidRDefault="00982422">
          <w:pPr>
            <w:pStyle w:val="TOC3"/>
            <w:rPr>
              <w:rFonts w:cstheme="minorBidi"/>
              <w:noProof/>
              <w:kern w:val="2"/>
              <w:sz w:val="24"/>
              <w:szCs w:val="24"/>
              <w:lang w:val="en-NZ" w:eastAsia="en-NZ"/>
              <w14:ligatures w14:val="standardContextual"/>
            </w:rPr>
          </w:pPr>
          <w:hyperlink w:anchor="_Toc172028507" w:history="1">
            <w:r w:rsidR="002E728D" w:rsidRPr="00A569BA">
              <w:rPr>
                <w:rStyle w:val="Hyperlink"/>
                <w:noProof/>
              </w:rPr>
              <w:t>Pharmacies Treating Minor Health Conditions</w:t>
            </w:r>
            <w:r w:rsidR="002E728D">
              <w:rPr>
                <w:noProof/>
                <w:webHidden/>
              </w:rPr>
              <w:tab/>
            </w:r>
            <w:r w:rsidR="002E728D">
              <w:rPr>
                <w:noProof/>
                <w:webHidden/>
              </w:rPr>
              <w:fldChar w:fldCharType="begin"/>
            </w:r>
            <w:r w:rsidR="002E728D">
              <w:rPr>
                <w:noProof/>
                <w:webHidden/>
              </w:rPr>
              <w:instrText xml:space="preserve"> PAGEREF _Toc172028507 \h </w:instrText>
            </w:r>
            <w:r w:rsidR="002E728D">
              <w:rPr>
                <w:noProof/>
                <w:webHidden/>
              </w:rPr>
            </w:r>
            <w:r w:rsidR="002E728D">
              <w:rPr>
                <w:noProof/>
                <w:webHidden/>
              </w:rPr>
              <w:fldChar w:fldCharType="separate"/>
            </w:r>
            <w:r w:rsidR="00F15607">
              <w:rPr>
                <w:noProof/>
                <w:webHidden/>
              </w:rPr>
              <w:t>10</w:t>
            </w:r>
            <w:r w:rsidR="002E728D">
              <w:rPr>
                <w:noProof/>
                <w:webHidden/>
              </w:rPr>
              <w:fldChar w:fldCharType="end"/>
            </w:r>
          </w:hyperlink>
        </w:p>
        <w:p w14:paraId="142AA298" w14:textId="28B55354" w:rsidR="002E728D" w:rsidRDefault="00982422">
          <w:pPr>
            <w:pStyle w:val="TOC2"/>
            <w:rPr>
              <w:rFonts w:cstheme="minorBidi"/>
              <w:noProof/>
              <w:kern w:val="2"/>
              <w:sz w:val="24"/>
              <w:szCs w:val="24"/>
              <w:lang w:val="en-NZ" w:eastAsia="en-NZ"/>
              <w14:ligatures w14:val="standardContextual"/>
            </w:rPr>
          </w:pPr>
          <w:hyperlink w:anchor="_Toc172028508" w:history="1">
            <w:r w:rsidR="002E728D" w:rsidRPr="00A569BA">
              <w:rPr>
                <w:rStyle w:val="Hyperlink"/>
                <w:noProof/>
              </w:rPr>
              <w:t>3. Evaluation</w:t>
            </w:r>
            <w:r w:rsidR="002E728D">
              <w:rPr>
                <w:noProof/>
                <w:webHidden/>
              </w:rPr>
              <w:tab/>
            </w:r>
            <w:r w:rsidR="002E728D">
              <w:rPr>
                <w:noProof/>
                <w:webHidden/>
              </w:rPr>
              <w:fldChar w:fldCharType="begin"/>
            </w:r>
            <w:r w:rsidR="002E728D">
              <w:rPr>
                <w:noProof/>
                <w:webHidden/>
              </w:rPr>
              <w:instrText xml:space="preserve"> PAGEREF _Toc172028508 \h </w:instrText>
            </w:r>
            <w:r w:rsidR="002E728D">
              <w:rPr>
                <w:noProof/>
                <w:webHidden/>
              </w:rPr>
            </w:r>
            <w:r w:rsidR="002E728D">
              <w:rPr>
                <w:noProof/>
                <w:webHidden/>
              </w:rPr>
              <w:fldChar w:fldCharType="separate"/>
            </w:r>
            <w:r w:rsidR="00F15607">
              <w:rPr>
                <w:noProof/>
                <w:webHidden/>
              </w:rPr>
              <w:t>12</w:t>
            </w:r>
            <w:r w:rsidR="002E728D">
              <w:rPr>
                <w:noProof/>
                <w:webHidden/>
              </w:rPr>
              <w:fldChar w:fldCharType="end"/>
            </w:r>
          </w:hyperlink>
        </w:p>
        <w:p w14:paraId="42AC4FD3" w14:textId="781F57F3" w:rsidR="002E728D" w:rsidRDefault="00982422">
          <w:pPr>
            <w:pStyle w:val="TOC3"/>
            <w:rPr>
              <w:rFonts w:cstheme="minorBidi"/>
              <w:noProof/>
              <w:kern w:val="2"/>
              <w:sz w:val="24"/>
              <w:szCs w:val="24"/>
              <w:lang w:val="en-NZ" w:eastAsia="en-NZ"/>
              <w14:ligatures w14:val="standardContextual"/>
            </w:rPr>
          </w:pPr>
          <w:hyperlink w:anchor="_Toc172028509" w:history="1">
            <w:r w:rsidR="002E728D" w:rsidRPr="00A569BA">
              <w:rPr>
                <w:rStyle w:val="Hyperlink"/>
                <w:noProof/>
              </w:rPr>
              <w:t>Scope of the Evaluation</w:t>
            </w:r>
            <w:r w:rsidR="002E728D">
              <w:rPr>
                <w:noProof/>
                <w:webHidden/>
              </w:rPr>
              <w:tab/>
            </w:r>
            <w:r w:rsidR="002E728D">
              <w:rPr>
                <w:noProof/>
                <w:webHidden/>
              </w:rPr>
              <w:fldChar w:fldCharType="begin"/>
            </w:r>
            <w:r w:rsidR="002E728D">
              <w:rPr>
                <w:noProof/>
                <w:webHidden/>
              </w:rPr>
              <w:instrText xml:space="preserve"> PAGEREF _Toc172028509 \h </w:instrText>
            </w:r>
            <w:r w:rsidR="002E728D">
              <w:rPr>
                <w:noProof/>
                <w:webHidden/>
              </w:rPr>
            </w:r>
            <w:r w:rsidR="002E728D">
              <w:rPr>
                <w:noProof/>
                <w:webHidden/>
              </w:rPr>
              <w:fldChar w:fldCharType="separate"/>
            </w:r>
            <w:r w:rsidR="00F15607">
              <w:rPr>
                <w:noProof/>
                <w:webHidden/>
              </w:rPr>
              <w:t>12</w:t>
            </w:r>
            <w:r w:rsidR="002E728D">
              <w:rPr>
                <w:noProof/>
                <w:webHidden/>
              </w:rPr>
              <w:fldChar w:fldCharType="end"/>
            </w:r>
          </w:hyperlink>
        </w:p>
        <w:p w14:paraId="677F2ABD" w14:textId="2B2CD978" w:rsidR="002E728D" w:rsidRDefault="00982422">
          <w:pPr>
            <w:pStyle w:val="TOC3"/>
            <w:rPr>
              <w:rFonts w:cstheme="minorBidi"/>
              <w:noProof/>
              <w:kern w:val="2"/>
              <w:sz w:val="24"/>
              <w:szCs w:val="24"/>
              <w:lang w:val="en-NZ" w:eastAsia="en-NZ"/>
              <w14:ligatures w14:val="standardContextual"/>
            </w:rPr>
          </w:pPr>
          <w:hyperlink w:anchor="_Toc172028510" w:history="1">
            <w:r w:rsidR="002E728D" w:rsidRPr="00A569BA">
              <w:rPr>
                <w:rStyle w:val="Hyperlink"/>
                <w:noProof/>
              </w:rPr>
              <w:t>Evaluation Methodology</w:t>
            </w:r>
            <w:r w:rsidR="002E728D">
              <w:rPr>
                <w:noProof/>
                <w:webHidden/>
              </w:rPr>
              <w:tab/>
            </w:r>
            <w:r w:rsidR="002E728D">
              <w:rPr>
                <w:noProof/>
                <w:webHidden/>
              </w:rPr>
              <w:fldChar w:fldCharType="begin"/>
            </w:r>
            <w:r w:rsidR="002E728D">
              <w:rPr>
                <w:noProof/>
                <w:webHidden/>
              </w:rPr>
              <w:instrText xml:space="preserve"> PAGEREF _Toc172028510 \h </w:instrText>
            </w:r>
            <w:r w:rsidR="002E728D">
              <w:rPr>
                <w:noProof/>
                <w:webHidden/>
              </w:rPr>
            </w:r>
            <w:r w:rsidR="002E728D">
              <w:rPr>
                <w:noProof/>
                <w:webHidden/>
              </w:rPr>
              <w:fldChar w:fldCharType="separate"/>
            </w:r>
            <w:r w:rsidR="00F15607">
              <w:rPr>
                <w:noProof/>
                <w:webHidden/>
              </w:rPr>
              <w:t>12</w:t>
            </w:r>
            <w:r w:rsidR="002E728D">
              <w:rPr>
                <w:noProof/>
                <w:webHidden/>
              </w:rPr>
              <w:fldChar w:fldCharType="end"/>
            </w:r>
          </w:hyperlink>
        </w:p>
        <w:p w14:paraId="149793BE" w14:textId="6FBC7420" w:rsidR="002E728D" w:rsidRDefault="00982422">
          <w:pPr>
            <w:pStyle w:val="TOC2"/>
            <w:rPr>
              <w:rFonts w:cstheme="minorBidi"/>
              <w:noProof/>
              <w:kern w:val="2"/>
              <w:sz w:val="24"/>
              <w:szCs w:val="24"/>
              <w:lang w:val="en-NZ" w:eastAsia="en-NZ"/>
              <w14:ligatures w14:val="standardContextual"/>
            </w:rPr>
          </w:pPr>
          <w:hyperlink w:anchor="_Toc172028511" w:history="1">
            <w:r w:rsidR="002E728D" w:rsidRPr="00A569BA">
              <w:rPr>
                <w:rStyle w:val="Hyperlink"/>
                <w:noProof/>
              </w:rPr>
              <w:t>4. Results</w:t>
            </w:r>
            <w:r w:rsidR="002E728D">
              <w:rPr>
                <w:noProof/>
                <w:webHidden/>
              </w:rPr>
              <w:tab/>
            </w:r>
            <w:r w:rsidR="002E728D">
              <w:rPr>
                <w:noProof/>
                <w:webHidden/>
              </w:rPr>
              <w:fldChar w:fldCharType="begin"/>
            </w:r>
            <w:r w:rsidR="002E728D">
              <w:rPr>
                <w:noProof/>
                <w:webHidden/>
              </w:rPr>
              <w:instrText xml:space="preserve"> PAGEREF _Toc172028511 \h </w:instrText>
            </w:r>
            <w:r w:rsidR="002E728D">
              <w:rPr>
                <w:noProof/>
                <w:webHidden/>
              </w:rPr>
            </w:r>
            <w:r w:rsidR="002E728D">
              <w:rPr>
                <w:noProof/>
                <w:webHidden/>
              </w:rPr>
              <w:fldChar w:fldCharType="separate"/>
            </w:r>
            <w:r w:rsidR="00F15607">
              <w:rPr>
                <w:noProof/>
                <w:webHidden/>
              </w:rPr>
              <w:t>14</w:t>
            </w:r>
            <w:r w:rsidR="002E728D">
              <w:rPr>
                <w:noProof/>
                <w:webHidden/>
              </w:rPr>
              <w:fldChar w:fldCharType="end"/>
            </w:r>
          </w:hyperlink>
        </w:p>
        <w:p w14:paraId="160B95E6" w14:textId="7D7D2877" w:rsidR="002E728D" w:rsidRDefault="00982422">
          <w:pPr>
            <w:pStyle w:val="TOC3"/>
            <w:rPr>
              <w:rFonts w:cstheme="minorBidi"/>
              <w:noProof/>
              <w:kern w:val="2"/>
              <w:sz w:val="24"/>
              <w:szCs w:val="24"/>
              <w:lang w:val="en-NZ" w:eastAsia="en-NZ"/>
              <w14:ligatures w14:val="standardContextual"/>
            </w:rPr>
          </w:pPr>
          <w:hyperlink w:anchor="_Toc172028512" w:history="1">
            <w:r w:rsidR="002E728D" w:rsidRPr="00A569BA">
              <w:rPr>
                <w:rStyle w:val="Hyperlink"/>
                <w:noProof/>
              </w:rPr>
              <w:t>Impact Analysis</w:t>
            </w:r>
            <w:r w:rsidR="002E728D">
              <w:rPr>
                <w:noProof/>
                <w:webHidden/>
              </w:rPr>
              <w:tab/>
            </w:r>
            <w:r w:rsidR="002E728D">
              <w:rPr>
                <w:noProof/>
                <w:webHidden/>
              </w:rPr>
              <w:fldChar w:fldCharType="begin"/>
            </w:r>
            <w:r w:rsidR="002E728D">
              <w:rPr>
                <w:noProof/>
                <w:webHidden/>
              </w:rPr>
              <w:instrText xml:space="preserve"> PAGEREF _Toc172028512 \h </w:instrText>
            </w:r>
            <w:r w:rsidR="002E728D">
              <w:rPr>
                <w:noProof/>
                <w:webHidden/>
              </w:rPr>
            </w:r>
            <w:r w:rsidR="002E728D">
              <w:rPr>
                <w:noProof/>
                <w:webHidden/>
              </w:rPr>
              <w:fldChar w:fldCharType="separate"/>
            </w:r>
            <w:r w:rsidR="00F15607">
              <w:rPr>
                <w:noProof/>
                <w:webHidden/>
              </w:rPr>
              <w:t>14</w:t>
            </w:r>
            <w:r w:rsidR="002E728D">
              <w:rPr>
                <w:noProof/>
                <w:webHidden/>
              </w:rPr>
              <w:fldChar w:fldCharType="end"/>
            </w:r>
          </w:hyperlink>
        </w:p>
        <w:p w14:paraId="55826308" w14:textId="4F4816A9" w:rsidR="002E728D" w:rsidRDefault="00982422">
          <w:pPr>
            <w:pStyle w:val="TOC3"/>
            <w:rPr>
              <w:rFonts w:cstheme="minorBidi"/>
              <w:noProof/>
              <w:kern w:val="2"/>
              <w:sz w:val="24"/>
              <w:szCs w:val="24"/>
              <w:lang w:val="en-NZ" w:eastAsia="en-NZ"/>
              <w14:ligatures w14:val="standardContextual"/>
            </w:rPr>
          </w:pPr>
          <w:hyperlink w:anchor="_Toc172028513" w:history="1">
            <w:r w:rsidR="002E728D" w:rsidRPr="00A569BA">
              <w:rPr>
                <w:rStyle w:val="Hyperlink"/>
                <w:noProof/>
              </w:rPr>
              <w:t>Equity for Priority Populations</w:t>
            </w:r>
            <w:r w:rsidR="002E728D">
              <w:rPr>
                <w:noProof/>
                <w:webHidden/>
              </w:rPr>
              <w:tab/>
            </w:r>
            <w:r w:rsidR="002E728D">
              <w:rPr>
                <w:noProof/>
                <w:webHidden/>
              </w:rPr>
              <w:fldChar w:fldCharType="begin"/>
            </w:r>
            <w:r w:rsidR="002E728D">
              <w:rPr>
                <w:noProof/>
                <w:webHidden/>
              </w:rPr>
              <w:instrText xml:space="preserve"> PAGEREF _Toc172028513 \h </w:instrText>
            </w:r>
            <w:r w:rsidR="002E728D">
              <w:rPr>
                <w:noProof/>
                <w:webHidden/>
              </w:rPr>
            </w:r>
            <w:r w:rsidR="002E728D">
              <w:rPr>
                <w:noProof/>
                <w:webHidden/>
              </w:rPr>
              <w:fldChar w:fldCharType="separate"/>
            </w:r>
            <w:r w:rsidR="00F15607">
              <w:rPr>
                <w:noProof/>
                <w:webHidden/>
              </w:rPr>
              <w:t>17</w:t>
            </w:r>
            <w:r w:rsidR="002E728D">
              <w:rPr>
                <w:noProof/>
                <w:webHidden/>
              </w:rPr>
              <w:fldChar w:fldCharType="end"/>
            </w:r>
          </w:hyperlink>
        </w:p>
        <w:p w14:paraId="061E18E1" w14:textId="02E420B5" w:rsidR="002E728D" w:rsidRDefault="00982422">
          <w:pPr>
            <w:pStyle w:val="TOC3"/>
            <w:rPr>
              <w:rFonts w:cstheme="minorBidi"/>
              <w:noProof/>
              <w:kern w:val="2"/>
              <w:sz w:val="24"/>
              <w:szCs w:val="24"/>
              <w:lang w:val="en-NZ" w:eastAsia="en-NZ"/>
              <w14:ligatures w14:val="standardContextual"/>
            </w:rPr>
          </w:pPr>
          <w:hyperlink w:anchor="_Toc172028514" w:history="1">
            <w:r w:rsidR="002E728D" w:rsidRPr="00A569BA">
              <w:rPr>
                <w:rStyle w:val="Hyperlink"/>
                <w:noProof/>
              </w:rPr>
              <w:t>Stakeholder Perspectives</w:t>
            </w:r>
            <w:r w:rsidR="002E728D">
              <w:rPr>
                <w:noProof/>
                <w:webHidden/>
              </w:rPr>
              <w:tab/>
            </w:r>
            <w:r w:rsidR="002E728D">
              <w:rPr>
                <w:noProof/>
                <w:webHidden/>
              </w:rPr>
              <w:fldChar w:fldCharType="begin"/>
            </w:r>
            <w:r w:rsidR="002E728D">
              <w:rPr>
                <w:noProof/>
                <w:webHidden/>
              </w:rPr>
              <w:instrText xml:space="preserve"> PAGEREF _Toc172028514 \h </w:instrText>
            </w:r>
            <w:r w:rsidR="002E728D">
              <w:rPr>
                <w:noProof/>
                <w:webHidden/>
              </w:rPr>
            </w:r>
            <w:r w:rsidR="002E728D">
              <w:rPr>
                <w:noProof/>
                <w:webHidden/>
              </w:rPr>
              <w:fldChar w:fldCharType="separate"/>
            </w:r>
            <w:r w:rsidR="00F15607">
              <w:rPr>
                <w:noProof/>
                <w:webHidden/>
              </w:rPr>
              <w:t>20</w:t>
            </w:r>
            <w:r w:rsidR="002E728D">
              <w:rPr>
                <w:noProof/>
                <w:webHidden/>
              </w:rPr>
              <w:fldChar w:fldCharType="end"/>
            </w:r>
          </w:hyperlink>
        </w:p>
        <w:p w14:paraId="4BAD2397" w14:textId="7362C72E" w:rsidR="002E728D" w:rsidRDefault="00982422">
          <w:pPr>
            <w:pStyle w:val="TOC2"/>
            <w:rPr>
              <w:rFonts w:cstheme="minorBidi"/>
              <w:noProof/>
              <w:kern w:val="2"/>
              <w:sz w:val="24"/>
              <w:szCs w:val="24"/>
              <w:lang w:val="en-NZ" w:eastAsia="en-NZ"/>
              <w14:ligatures w14:val="standardContextual"/>
            </w:rPr>
          </w:pPr>
          <w:hyperlink w:anchor="_Toc172028515" w:history="1">
            <w:r w:rsidR="002E728D" w:rsidRPr="00A569BA">
              <w:rPr>
                <w:rStyle w:val="Hyperlink"/>
                <w:noProof/>
              </w:rPr>
              <w:t>5. Discussion</w:t>
            </w:r>
            <w:r w:rsidR="002E728D">
              <w:rPr>
                <w:noProof/>
                <w:webHidden/>
              </w:rPr>
              <w:tab/>
            </w:r>
            <w:r w:rsidR="002E728D">
              <w:rPr>
                <w:noProof/>
                <w:webHidden/>
              </w:rPr>
              <w:fldChar w:fldCharType="begin"/>
            </w:r>
            <w:r w:rsidR="002E728D">
              <w:rPr>
                <w:noProof/>
                <w:webHidden/>
              </w:rPr>
              <w:instrText xml:space="preserve"> PAGEREF _Toc172028515 \h </w:instrText>
            </w:r>
            <w:r w:rsidR="002E728D">
              <w:rPr>
                <w:noProof/>
                <w:webHidden/>
              </w:rPr>
            </w:r>
            <w:r w:rsidR="002E728D">
              <w:rPr>
                <w:noProof/>
                <w:webHidden/>
              </w:rPr>
              <w:fldChar w:fldCharType="separate"/>
            </w:r>
            <w:r w:rsidR="00F15607">
              <w:rPr>
                <w:noProof/>
                <w:webHidden/>
              </w:rPr>
              <w:t>26</w:t>
            </w:r>
            <w:r w:rsidR="002E728D">
              <w:rPr>
                <w:noProof/>
                <w:webHidden/>
              </w:rPr>
              <w:fldChar w:fldCharType="end"/>
            </w:r>
          </w:hyperlink>
        </w:p>
        <w:p w14:paraId="4C3B2601" w14:textId="64BD4E1A" w:rsidR="002E728D" w:rsidRDefault="00982422">
          <w:pPr>
            <w:pStyle w:val="TOC3"/>
            <w:rPr>
              <w:rFonts w:cstheme="minorBidi"/>
              <w:noProof/>
              <w:kern w:val="2"/>
              <w:sz w:val="24"/>
              <w:szCs w:val="24"/>
              <w:lang w:val="en-NZ" w:eastAsia="en-NZ"/>
              <w14:ligatures w14:val="standardContextual"/>
            </w:rPr>
          </w:pPr>
          <w:hyperlink w:anchor="_Toc172028516" w:history="1">
            <w:r w:rsidR="002E728D" w:rsidRPr="00A569BA">
              <w:rPr>
                <w:rStyle w:val="Hyperlink"/>
                <w:noProof/>
              </w:rPr>
              <w:t>Limitations</w:t>
            </w:r>
            <w:r w:rsidR="002E728D">
              <w:rPr>
                <w:noProof/>
                <w:webHidden/>
              </w:rPr>
              <w:tab/>
            </w:r>
            <w:r w:rsidR="002E728D">
              <w:rPr>
                <w:noProof/>
                <w:webHidden/>
              </w:rPr>
              <w:fldChar w:fldCharType="begin"/>
            </w:r>
            <w:r w:rsidR="002E728D">
              <w:rPr>
                <w:noProof/>
                <w:webHidden/>
              </w:rPr>
              <w:instrText xml:space="preserve"> PAGEREF _Toc172028516 \h </w:instrText>
            </w:r>
            <w:r w:rsidR="002E728D">
              <w:rPr>
                <w:noProof/>
                <w:webHidden/>
              </w:rPr>
            </w:r>
            <w:r w:rsidR="002E728D">
              <w:rPr>
                <w:noProof/>
                <w:webHidden/>
              </w:rPr>
              <w:fldChar w:fldCharType="separate"/>
            </w:r>
            <w:r w:rsidR="00F15607">
              <w:rPr>
                <w:noProof/>
                <w:webHidden/>
              </w:rPr>
              <w:t>32</w:t>
            </w:r>
            <w:r w:rsidR="002E728D">
              <w:rPr>
                <w:noProof/>
                <w:webHidden/>
              </w:rPr>
              <w:fldChar w:fldCharType="end"/>
            </w:r>
          </w:hyperlink>
        </w:p>
        <w:p w14:paraId="142DDF84" w14:textId="7C51A593" w:rsidR="002E728D" w:rsidRDefault="00982422">
          <w:pPr>
            <w:pStyle w:val="TOC2"/>
            <w:rPr>
              <w:rFonts w:cstheme="minorBidi"/>
              <w:noProof/>
              <w:kern w:val="2"/>
              <w:sz w:val="24"/>
              <w:szCs w:val="24"/>
              <w:lang w:val="en-NZ" w:eastAsia="en-NZ"/>
              <w14:ligatures w14:val="standardContextual"/>
            </w:rPr>
          </w:pPr>
          <w:hyperlink w:anchor="_Toc172028517" w:history="1">
            <w:r w:rsidR="002E728D" w:rsidRPr="00A569BA">
              <w:rPr>
                <w:rStyle w:val="Hyperlink"/>
                <w:noProof/>
              </w:rPr>
              <w:t>6. Conclusion</w:t>
            </w:r>
            <w:r w:rsidR="002E728D">
              <w:rPr>
                <w:noProof/>
                <w:webHidden/>
              </w:rPr>
              <w:tab/>
            </w:r>
            <w:r w:rsidR="002E728D">
              <w:rPr>
                <w:noProof/>
                <w:webHidden/>
              </w:rPr>
              <w:fldChar w:fldCharType="begin"/>
            </w:r>
            <w:r w:rsidR="002E728D">
              <w:rPr>
                <w:noProof/>
                <w:webHidden/>
              </w:rPr>
              <w:instrText xml:space="preserve"> PAGEREF _Toc172028517 \h </w:instrText>
            </w:r>
            <w:r w:rsidR="002E728D">
              <w:rPr>
                <w:noProof/>
                <w:webHidden/>
              </w:rPr>
            </w:r>
            <w:r w:rsidR="002E728D">
              <w:rPr>
                <w:noProof/>
                <w:webHidden/>
              </w:rPr>
              <w:fldChar w:fldCharType="separate"/>
            </w:r>
            <w:r w:rsidR="00F15607">
              <w:rPr>
                <w:noProof/>
                <w:webHidden/>
              </w:rPr>
              <w:t>36</w:t>
            </w:r>
            <w:r w:rsidR="002E728D">
              <w:rPr>
                <w:noProof/>
                <w:webHidden/>
              </w:rPr>
              <w:fldChar w:fldCharType="end"/>
            </w:r>
          </w:hyperlink>
        </w:p>
        <w:p w14:paraId="3EE474B0" w14:textId="244F6C9C" w:rsidR="002E728D" w:rsidRDefault="00982422">
          <w:pPr>
            <w:pStyle w:val="TOC2"/>
            <w:rPr>
              <w:rFonts w:cstheme="minorBidi"/>
              <w:noProof/>
              <w:kern w:val="2"/>
              <w:sz w:val="24"/>
              <w:szCs w:val="24"/>
              <w:lang w:val="en-NZ" w:eastAsia="en-NZ"/>
              <w14:ligatures w14:val="standardContextual"/>
            </w:rPr>
          </w:pPr>
          <w:hyperlink w:anchor="_Toc172028518" w:history="1">
            <w:r w:rsidR="002E728D" w:rsidRPr="00A569BA">
              <w:rPr>
                <w:rStyle w:val="Hyperlink"/>
                <w:noProof/>
              </w:rPr>
              <w:t>7. References</w:t>
            </w:r>
            <w:r w:rsidR="002E728D">
              <w:rPr>
                <w:noProof/>
                <w:webHidden/>
              </w:rPr>
              <w:tab/>
            </w:r>
            <w:r w:rsidR="002E728D">
              <w:rPr>
                <w:noProof/>
                <w:webHidden/>
              </w:rPr>
              <w:fldChar w:fldCharType="begin"/>
            </w:r>
            <w:r w:rsidR="002E728D">
              <w:rPr>
                <w:noProof/>
                <w:webHidden/>
              </w:rPr>
              <w:instrText xml:space="preserve"> PAGEREF _Toc172028518 \h </w:instrText>
            </w:r>
            <w:r w:rsidR="002E728D">
              <w:rPr>
                <w:noProof/>
                <w:webHidden/>
              </w:rPr>
            </w:r>
            <w:r w:rsidR="002E728D">
              <w:rPr>
                <w:noProof/>
                <w:webHidden/>
              </w:rPr>
              <w:fldChar w:fldCharType="separate"/>
            </w:r>
            <w:r w:rsidR="00F15607">
              <w:rPr>
                <w:noProof/>
                <w:webHidden/>
              </w:rPr>
              <w:t>37</w:t>
            </w:r>
            <w:r w:rsidR="002E728D">
              <w:rPr>
                <w:noProof/>
                <w:webHidden/>
              </w:rPr>
              <w:fldChar w:fldCharType="end"/>
            </w:r>
          </w:hyperlink>
        </w:p>
        <w:p w14:paraId="5D5D6472" w14:textId="10D7F2F2" w:rsidR="002E728D" w:rsidRDefault="00982422">
          <w:pPr>
            <w:pStyle w:val="TOC2"/>
            <w:rPr>
              <w:rFonts w:cstheme="minorBidi"/>
              <w:noProof/>
              <w:kern w:val="2"/>
              <w:sz w:val="24"/>
              <w:szCs w:val="24"/>
              <w:lang w:val="en-NZ" w:eastAsia="en-NZ"/>
              <w14:ligatures w14:val="standardContextual"/>
            </w:rPr>
          </w:pPr>
          <w:hyperlink w:anchor="_Toc172028519" w:history="1">
            <w:r w:rsidR="002E728D" w:rsidRPr="00A569BA">
              <w:rPr>
                <w:rStyle w:val="Hyperlink"/>
                <w:noProof/>
              </w:rPr>
              <w:t>8. Appendix One: Service Specification: Minor Health Conditions Service</w:t>
            </w:r>
            <w:r w:rsidR="002E728D">
              <w:rPr>
                <w:noProof/>
                <w:webHidden/>
              </w:rPr>
              <w:tab/>
            </w:r>
            <w:r w:rsidR="002E728D">
              <w:rPr>
                <w:noProof/>
                <w:webHidden/>
              </w:rPr>
              <w:fldChar w:fldCharType="begin"/>
            </w:r>
            <w:r w:rsidR="002E728D">
              <w:rPr>
                <w:noProof/>
                <w:webHidden/>
              </w:rPr>
              <w:instrText xml:space="preserve"> PAGEREF _Toc172028519 \h </w:instrText>
            </w:r>
            <w:r w:rsidR="002E728D">
              <w:rPr>
                <w:noProof/>
                <w:webHidden/>
              </w:rPr>
            </w:r>
            <w:r w:rsidR="002E728D">
              <w:rPr>
                <w:noProof/>
                <w:webHidden/>
              </w:rPr>
              <w:fldChar w:fldCharType="separate"/>
            </w:r>
            <w:r w:rsidR="00F15607">
              <w:rPr>
                <w:noProof/>
                <w:webHidden/>
              </w:rPr>
              <w:t>39</w:t>
            </w:r>
            <w:r w:rsidR="002E728D">
              <w:rPr>
                <w:noProof/>
                <w:webHidden/>
              </w:rPr>
              <w:fldChar w:fldCharType="end"/>
            </w:r>
          </w:hyperlink>
        </w:p>
        <w:p w14:paraId="638678D7" w14:textId="62E34174" w:rsidR="00DE722F" w:rsidRDefault="00410B96" w:rsidP="00265363">
          <w:pPr>
            <w:pStyle w:val="TOC2"/>
          </w:pPr>
          <w:r>
            <w:fldChar w:fldCharType="end"/>
          </w:r>
        </w:p>
      </w:sdtContent>
    </w:sdt>
    <w:p w14:paraId="76ED5F8A" w14:textId="52A41FAB" w:rsidR="00394AD9" w:rsidRDefault="009149E0" w:rsidP="0027300A">
      <w:r>
        <w:br w:type="page"/>
      </w:r>
    </w:p>
    <w:p w14:paraId="75245B4D" w14:textId="3518C65C" w:rsidR="005F3FF1" w:rsidRPr="005F3FF1" w:rsidRDefault="005F3FF1" w:rsidP="002C2293">
      <w:pPr>
        <w:pStyle w:val="TOCHeading"/>
      </w:pPr>
      <w:r>
        <w:lastRenderedPageBreak/>
        <w:t>List of Tables and Figures</w:t>
      </w:r>
    </w:p>
    <w:p w14:paraId="07C047EB" w14:textId="77777777" w:rsidR="00B51852" w:rsidRDefault="00B51852">
      <w:pPr>
        <w:pStyle w:val="TableofFigures"/>
        <w:tabs>
          <w:tab w:val="left" w:pos="880"/>
          <w:tab w:val="right" w:leader="dot" w:pos="9628"/>
        </w:tabs>
      </w:pPr>
    </w:p>
    <w:p w14:paraId="0D0CC90D" w14:textId="48C608C6" w:rsidR="00C666CB" w:rsidRDefault="005F3FF1" w:rsidP="004664C4">
      <w:pPr>
        <w:pStyle w:val="TableofFigures"/>
        <w:tabs>
          <w:tab w:val="left" w:pos="960"/>
          <w:tab w:val="right" w:leader="dot" w:pos="9016"/>
        </w:tabs>
        <w:ind w:left="958" w:hanging="958"/>
        <w:rPr>
          <w:rFonts w:eastAsiaTheme="minorEastAsia"/>
          <w:noProof/>
          <w:sz w:val="24"/>
          <w:szCs w:val="24"/>
          <w:lang w:eastAsia="en-NZ"/>
        </w:rPr>
      </w:pPr>
      <w:r>
        <w:fldChar w:fldCharType="begin"/>
      </w:r>
      <w:r>
        <w:instrText xml:space="preserve"> TOC \h \z \c "Table" </w:instrText>
      </w:r>
      <w:r>
        <w:fldChar w:fldCharType="separate"/>
      </w:r>
      <w:hyperlink w:anchor="_Toc172028520" w:history="1">
        <w:r w:rsidR="00C666CB" w:rsidRPr="009D0027">
          <w:rPr>
            <w:rStyle w:val="Hyperlink"/>
            <w:noProof/>
          </w:rPr>
          <w:t>Table 1</w:t>
        </w:r>
        <w:r w:rsidR="00C666CB">
          <w:rPr>
            <w:rFonts w:eastAsiaTheme="minorEastAsia"/>
            <w:noProof/>
            <w:sz w:val="24"/>
            <w:szCs w:val="24"/>
            <w:lang w:eastAsia="en-NZ"/>
          </w:rPr>
          <w:tab/>
        </w:r>
        <w:r w:rsidR="00C666CB" w:rsidRPr="009D0027">
          <w:rPr>
            <w:rStyle w:val="Hyperlink"/>
            <w:noProof/>
          </w:rPr>
          <w:t>Priority districts where the MHCS was funded.</w:t>
        </w:r>
        <w:r w:rsidR="00C666CB">
          <w:rPr>
            <w:noProof/>
            <w:webHidden/>
          </w:rPr>
          <w:tab/>
        </w:r>
        <w:r w:rsidR="00C666CB">
          <w:rPr>
            <w:noProof/>
            <w:webHidden/>
          </w:rPr>
          <w:fldChar w:fldCharType="begin"/>
        </w:r>
        <w:r w:rsidR="00C666CB">
          <w:rPr>
            <w:noProof/>
            <w:webHidden/>
          </w:rPr>
          <w:instrText xml:space="preserve"> PAGEREF _Toc172028520 \h </w:instrText>
        </w:r>
        <w:r w:rsidR="00C666CB">
          <w:rPr>
            <w:noProof/>
            <w:webHidden/>
          </w:rPr>
        </w:r>
        <w:r w:rsidR="00C666CB">
          <w:rPr>
            <w:noProof/>
            <w:webHidden/>
          </w:rPr>
          <w:fldChar w:fldCharType="separate"/>
        </w:r>
        <w:r w:rsidR="00F15607">
          <w:rPr>
            <w:noProof/>
            <w:webHidden/>
          </w:rPr>
          <w:t>9</w:t>
        </w:r>
        <w:r w:rsidR="00C666CB">
          <w:rPr>
            <w:noProof/>
            <w:webHidden/>
          </w:rPr>
          <w:fldChar w:fldCharType="end"/>
        </w:r>
      </w:hyperlink>
    </w:p>
    <w:p w14:paraId="3E89BA69" w14:textId="1685C9D9" w:rsidR="00C666CB" w:rsidRDefault="00982422" w:rsidP="004664C4">
      <w:pPr>
        <w:pStyle w:val="TableofFigures"/>
        <w:tabs>
          <w:tab w:val="left" w:pos="960"/>
          <w:tab w:val="right" w:leader="dot" w:pos="9016"/>
        </w:tabs>
        <w:ind w:left="958" w:hanging="958"/>
        <w:rPr>
          <w:rFonts w:eastAsiaTheme="minorEastAsia"/>
          <w:noProof/>
          <w:sz w:val="24"/>
          <w:szCs w:val="24"/>
          <w:lang w:eastAsia="en-NZ"/>
        </w:rPr>
      </w:pPr>
      <w:hyperlink w:anchor="_Toc172028521" w:history="1">
        <w:r w:rsidR="00C666CB" w:rsidRPr="009D0027">
          <w:rPr>
            <w:rStyle w:val="Hyperlink"/>
            <w:noProof/>
          </w:rPr>
          <w:t>Table 2</w:t>
        </w:r>
        <w:r w:rsidR="00C666CB">
          <w:rPr>
            <w:rFonts w:eastAsiaTheme="minorEastAsia"/>
            <w:noProof/>
            <w:sz w:val="24"/>
            <w:szCs w:val="24"/>
            <w:lang w:eastAsia="en-NZ"/>
          </w:rPr>
          <w:tab/>
        </w:r>
        <w:r w:rsidR="00C666CB" w:rsidRPr="009D0027">
          <w:rPr>
            <w:rStyle w:val="Hyperlink"/>
            <w:noProof/>
          </w:rPr>
          <w:t>Number of MHCS consultations based on eligibility criteria.</w:t>
        </w:r>
        <w:r w:rsidR="00C666CB">
          <w:rPr>
            <w:noProof/>
            <w:webHidden/>
          </w:rPr>
          <w:tab/>
        </w:r>
        <w:r w:rsidR="00C666CB">
          <w:rPr>
            <w:noProof/>
            <w:webHidden/>
          </w:rPr>
          <w:fldChar w:fldCharType="begin"/>
        </w:r>
        <w:r w:rsidR="00C666CB">
          <w:rPr>
            <w:noProof/>
            <w:webHidden/>
          </w:rPr>
          <w:instrText xml:space="preserve"> PAGEREF _Toc172028521 \h </w:instrText>
        </w:r>
        <w:r w:rsidR="00C666CB">
          <w:rPr>
            <w:noProof/>
            <w:webHidden/>
          </w:rPr>
        </w:r>
        <w:r w:rsidR="00C666CB">
          <w:rPr>
            <w:noProof/>
            <w:webHidden/>
          </w:rPr>
          <w:fldChar w:fldCharType="separate"/>
        </w:r>
        <w:r w:rsidR="00F15607">
          <w:rPr>
            <w:noProof/>
            <w:webHidden/>
          </w:rPr>
          <w:t>15</w:t>
        </w:r>
        <w:r w:rsidR="00C666CB">
          <w:rPr>
            <w:noProof/>
            <w:webHidden/>
          </w:rPr>
          <w:fldChar w:fldCharType="end"/>
        </w:r>
      </w:hyperlink>
    </w:p>
    <w:p w14:paraId="44C11AF2" w14:textId="1DC1404D" w:rsidR="00C666CB" w:rsidRDefault="00982422" w:rsidP="004664C4">
      <w:pPr>
        <w:pStyle w:val="TableofFigures"/>
        <w:tabs>
          <w:tab w:val="left" w:pos="960"/>
          <w:tab w:val="right" w:leader="dot" w:pos="9016"/>
        </w:tabs>
        <w:ind w:left="958" w:hanging="958"/>
        <w:rPr>
          <w:rFonts w:eastAsiaTheme="minorEastAsia"/>
          <w:noProof/>
          <w:sz w:val="24"/>
          <w:szCs w:val="24"/>
          <w:lang w:eastAsia="en-NZ"/>
        </w:rPr>
      </w:pPr>
      <w:hyperlink w:anchor="_Toc172028522" w:history="1">
        <w:r w:rsidR="00C666CB" w:rsidRPr="009D0027">
          <w:rPr>
            <w:rStyle w:val="Hyperlink"/>
            <w:noProof/>
          </w:rPr>
          <w:t>Table 3</w:t>
        </w:r>
        <w:r w:rsidR="00C666CB">
          <w:rPr>
            <w:rFonts w:eastAsiaTheme="minorEastAsia"/>
            <w:noProof/>
            <w:sz w:val="24"/>
            <w:szCs w:val="24"/>
            <w:lang w:eastAsia="en-NZ"/>
          </w:rPr>
          <w:tab/>
        </w:r>
        <w:r w:rsidR="00C666CB" w:rsidRPr="009D0027">
          <w:rPr>
            <w:rStyle w:val="Hyperlink"/>
            <w:noProof/>
          </w:rPr>
          <w:t>Number of MHCS consultations delivered by ethnicity</w:t>
        </w:r>
        <w:r w:rsidR="00C666CB">
          <w:rPr>
            <w:noProof/>
            <w:webHidden/>
          </w:rPr>
          <w:tab/>
        </w:r>
        <w:r w:rsidR="00C666CB">
          <w:rPr>
            <w:noProof/>
            <w:webHidden/>
          </w:rPr>
          <w:fldChar w:fldCharType="begin"/>
        </w:r>
        <w:r w:rsidR="00C666CB">
          <w:rPr>
            <w:noProof/>
            <w:webHidden/>
          </w:rPr>
          <w:instrText xml:space="preserve"> PAGEREF _Toc172028522 \h </w:instrText>
        </w:r>
        <w:r w:rsidR="00C666CB">
          <w:rPr>
            <w:noProof/>
            <w:webHidden/>
          </w:rPr>
        </w:r>
        <w:r w:rsidR="00C666CB">
          <w:rPr>
            <w:noProof/>
            <w:webHidden/>
          </w:rPr>
          <w:fldChar w:fldCharType="separate"/>
        </w:r>
        <w:r w:rsidR="00F15607">
          <w:rPr>
            <w:noProof/>
            <w:webHidden/>
          </w:rPr>
          <w:t>15</w:t>
        </w:r>
        <w:r w:rsidR="00C666CB">
          <w:rPr>
            <w:noProof/>
            <w:webHidden/>
          </w:rPr>
          <w:fldChar w:fldCharType="end"/>
        </w:r>
      </w:hyperlink>
    </w:p>
    <w:p w14:paraId="3F3396B9" w14:textId="599B80E8" w:rsidR="00C666CB" w:rsidRDefault="00982422" w:rsidP="004664C4">
      <w:pPr>
        <w:pStyle w:val="TableofFigures"/>
        <w:tabs>
          <w:tab w:val="left" w:pos="960"/>
          <w:tab w:val="right" w:leader="dot" w:pos="9016"/>
        </w:tabs>
        <w:ind w:left="958" w:hanging="958"/>
        <w:rPr>
          <w:rFonts w:eastAsiaTheme="minorEastAsia"/>
          <w:noProof/>
          <w:sz w:val="24"/>
          <w:szCs w:val="24"/>
          <w:lang w:eastAsia="en-NZ"/>
        </w:rPr>
      </w:pPr>
      <w:hyperlink w:anchor="_Toc172028523" w:history="1">
        <w:r w:rsidR="00C666CB" w:rsidRPr="009D0027">
          <w:rPr>
            <w:rStyle w:val="Hyperlink"/>
            <w:noProof/>
          </w:rPr>
          <w:t>Table 4</w:t>
        </w:r>
        <w:r w:rsidR="00C666CB">
          <w:rPr>
            <w:rFonts w:eastAsiaTheme="minorEastAsia"/>
            <w:noProof/>
            <w:sz w:val="24"/>
            <w:szCs w:val="24"/>
            <w:lang w:eastAsia="en-NZ"/>
          </w:rPr>
          <w:tab/>
        </w:r>
        <w:r w:rsidR="00C666CB" w:rsidRPr="009D0027">
          <w:rPr>
            <w:rStyle w:val="Hyperlink"/>
            <w:noProof/>
          </w:rPr>
          <w:t>Number and proportion of presenting conditions at MHCS consultations</w:t>
        </w:r>
        <w:r w:rsidR="00C666CB">
          <w:rPr>
            <w:noProof/>
            <w:webHidden/>
          </w:rPr>
          <w:tab/>
        </w:r>
        <w:r w:rsidR="00C666CB">
          <w:rPr>
            <w:noProof/>
            <w:webHidden/>
          </w:rPr>
          <w:fldChar w:fldCharType="begin"/>
        </w:r>
        <w:r w:rsidR="00C666CB">
          <w:rPr>
            <w:noProof/>
            <w:webHidden/>
          </w:rPr>
          <w:instrText xml:space="preserve"> PAGEREF _Toc172028523 \h </w:instrText>
        </w:r>
        <w:r w:rsidR="00C666CB">
          <w:rPr>
            <w:noProof/>
            <w:webHidden/>
          </w:rPr>
        </w:r>
        <w:r w:rsidR="00C666CB">
          <w:rPr>
            <w:noProof/>
            <w:webHidden/>
          </w:rPr>
          <w:fldChar w:fldCharType="separate"/>
        </w:r>
        <w:r w:rsidR="00F15607">
          <w:rPr>
            <w:noProof/>
            <w:webHidden/>
          </w:rPr>
          <w:t>15</w:t>
        </w:r>
        <w:r w:rsidR="00C666CB">
          <w:rPr>
            <w:noProof/>
            <w:webHidden/>
          </w:rPr>
          <w:fldChar w:fldCharType="end"/>
        </w:r>
      </w:hyperlink>
    </w:p>
    <w:p w14:paraId="392A04C2" w14:textId="38603ACB" w:rsidR="00C666CB" w:rsidRDefault="00982422" w:rsidP="004664C4">
      <w:pPr>
        <w:pStyle w:val="TableofFigures"/>
        <w:tabs>
          <w:tab w:val="left" w:pos="960"/>
          <w:tab w:val="right" w:leader="dot" w:pos="9016"/>
        </w:tabs>
        <w:ind w:left="958" w:hanging="958"/>
        <w:rPr>
          <w:rFonts w:eastAsiaTheme="minorEastAsia"/>
          <w:noProof/>
          <w:sz w:val="24"/>
          <w:szCs w:val="24"/>
          <w:lang w:eastAsia="en-NZ"/>
        </w:rPr>
      </w:pPr>
      <w:hyperlink w:anchor="_Toc172028524" w:history="1">
        <w:r w:rsidR="00C666CB" w:rsidRPr="009D0027">
          <w:rPr>
            <w:rStyle w:val="Hyperlink"/>
            <w:noProof/>
          </w:rPr>
          <w:t>Table 5</w:t>
        </w:r>
        <w:r w:rsidR="00C666CB">
          <w:rPr>
            <w:rFonts w:eastAsiaTheme="minorEastAsia"/>
            <w:noProof/>
            <w:sz w:val="24"/>
            <w:szCs w:val="24"/>
            <w:lang w:eastAsia="en-NZ"/>
          </w:rPr>
          <w:tab/>
        </w:r>
        <w:r w:rsidR="00C666CB" w:rsidRPr="009D0027">
          <w:rPr>
            <w:rStyle w:val="Hyperlink"/>
            <w:noProof/>
          </w:rPr>
          <w:t>PHO enrolment status of MHCS users by region.</w:t>
        </w:r>
        <w:r w:rsidR="00C666CB">
          <w:rPr>
            <w:noProof/>
            <w:webHidden/>
          </w:rPr>
          <w:tab/>
        </w:r>
        <w:r w:rsidR="00C666CB">
          <w:rPr>
            <w:noProof/>
            <w:webHidden/>
          </w:rPr>
          <w:fldChar w:fldCharType="begin"/>
        </w:r>
        <w:r w:rsidR="00C666CB">
          <w:rPr>
            <w:noProof/>
            <w:webHidden/>
          </w:rPr>
          <w:instrText xml:space="preserve"> PAGEREF _Toc172028524 \h </w:instrText>
        </w:r>
        <w:r w:rsidR="00C666CB">
          <w:rPr>
            <w:noProof/>
            <w:webHidden/>
          </w:rPr>
        </w:r>
        <w:r w:rsidR="00C666CB">
          <w:rPr>
            <w:noProof/>
            <w:webHidden/>
          </w:rPr>
          <w:fldChar w:fldCharType="separate"/>
        </w:r>
        <w:r w:rsidR="00F15607">
          <w:rPr>
            <w:noProof/>
            <w:webHidden/>
          </w:rPr>
          <w:t>18</w:t>
        </w:r>
        <w:r w:rsidR="00C666CB">
          <w:rPr>
            <w:noProof/>
            <w:webHidden/>
          </w:rPr>
          <w:fldChar w:fldCharType="end"/>
        </w:r>
      </w:hyperlink>
    </w:p>
    <w:p w14:paraId="1C05603E" w14:textId="7856BFBC" w:rsidR="00C666CB" w:rsidRDefault="00982422" w:rsidP="004664C4">
      <w:pPr>
        <w:pStyle w:val="TableofFigures"/>
        <w:tabs>
          <w:tab w:val="left" w:pos="960"/>
          <w:tab w:val="right" w:leader="dot" w:pos="9016"/>
        </w:tabs>
        <w:ind w:left="958" w:hanging="958"/>
        <w:rPr>
          <w:rFonts w:eastAsiaTheme="minorEastAsia"/>
          <w:noProof/>
          <w:sz w:val="24"/>
          <w:szCs w:val="24"/>
          <w:lang w:eastAsia="en-NZ"/>
        </w:rPr>
      </w:pPr>
      <w:hyperlink w:anchor="_Toc172028525" w:history="1">
        <w:r w:rsidR="00C666CB" w:rsidRPr="009D0027">
          <w:rPr>
            <w:rStyle w:val="Hyperlink"/>
            <w:noProof/>
          </w:rPr>
          <w:t>Table 6</w:t>
        </w:r>
        <w:r w:rsidR="00C666CB">
          <w:rPr>
            <w:rFonts w:eastAsiaTheme="minorEastAsia"/>
            <w:noProof/>
            <w:sz w:val="24"/>
            <w:szCs w:val="24"/>
            <w:lang w:eastAsia="en-NZ"/>
          </w:rPr>
          <w:tab/>
        </w:r>
        <w:r w:rsidR="00C666CB" w:rsidRPr="009D0027">
          <w:rPr>
            <w:rStyle w:val="Hyperlink"/>
            <w:noProof/>
          </w:rPr>
          <w:t>Rurality of MHCS Users</w:t>
        </w:r>
        <w:r w:rsidR="00C666CB">
          <w:rPr>
            <w:noProof/>
            <w:webHidden/>
          </w:rPr>
          <w:tab/>
        </w:r>
        <w:r w:rsidR="00C666CB">
          <w:rPr>
            <w:noProof/>
            <w:webHidden/>
          </w:rPr>
          <w:fldChar w:fldCharType="begin"/>
        </w:r>
        <w:r w:rsidR="00C666CB">
          <w:rPr>
            <w:noProof/>
            <w:webHidden/>
          </w:rPr>
          <w:instrText xml:space="preserve"> PAGEREF _Toc172028525 \h </w:instrText>
        </w:r>
        <w:r w:rsidR="00C666CB">
          <w:rPr>
            <w:noProof/>
            <w:webHidden/>
          </w:rPr>
        </w:r>
        <w:r w:rsidR="00C666CB">
          <w:rPr>
            <w:noProof/>
            <w:webHidden/>
          </w:rPr>
          <w:fldChar w:fldCharType="separate"/>
        </w:r>
        <w:r w:rsidR="00F15607">
          <w:rPr>
            <w:noProof/>
            <w:webHidden/>
          </w:rPr>
          <w:t>19</w:t>
        </w:r>
        <w:r w:rsidR="00C666CB">
          <w:rPr>
            <w:noProof/>
            <w:webHidden/>
          </w:rPr>
          <w:fldChar w:fldCharType="end"/>
        </w:r>
      </w:hyperlink>
    </w:p>
    <w:p w14:paraId="1549F53B" w14:textId="1A469B15" w:rsidR="00C666CB" w:rsidRDefault="00982422" w:rsidP="004664C4">
      <w:pPr>
        <w:pStyle w:val="TableofFigures"/>
        <w:tabs>
          <w:tab w:val="left" w:pos="960"/>
          <w:tab w:val="right" w:leader="dot" w:pos="9016"/>
        </w:tabs>
        <w:ind w:left="958" w:hanging="958"/>
        <w:rPr>
          <w:rFonts w:eastAsiaTheme="minorEastAsia"/>
          <w:noProof/>
          <w:sz w:val="24"/>
          <w:szCs w:val="24"/>
          <w:lang w:eastAsia="en-NZ"/>
        </w:rPr>
      </w:pPr>
      <w:hyperlink w:anchor="_Toc172028526" w:history="1">
        <w:r w:rsidR="00C666CB" w:rsidRPr="009D0027">
          <w:rPr>
            <w:rStyle w:val="Hyperlink"/>
            <w:noProof/>
          </w:rPr>
          <w:t>Table 7</w:t>
        </w:r>
        <w:r w:rsidR="00C666CB">
          <w:rPr>
            <w:rFonts w:eastAsiaTheme="minorEastAsia"/>
            <w:noProof/>
            <w:sz w:val="24"/>
            <w:szCs w:val="24"/>
            <w:lang w:eastAsia="en-NZ"/>
          </w:rPr>
          <w:tab/>
        </w:r>
        <w:r w:rsidR="00C666CB" w:rsidRPr="009D0027">
          <w:rPr>
            <w:rStyle w:val="Hyperlink"/>
            <w:noProof/>
          </w:rPr>
          <w:t>Patient experience of the MHCS compared to the NZ adult primary care experience survey (May 2023)</w:t>
        </w:r>
        <w:r w:rsidR="00C666CB">
          <w:rPr>
            <w:noProof/>
            <w:webHidden/>
          </w:rPr>
          <w:tab/>
        </w:r>
        <w:r w:rsidR="00C666CB">
          <w:rPr>
            <w:noProof/>
            <w:webHidden/>
          </w:rPr>
          <w:fldChar w:fldCharType="begin"/>
        </w:r>
        <w:r w:rsidR="00C666CB">
          <w:rPr>
            <w:noProof/>
            <w:webHidden/>
          </w:rPr>
          <w:instrText xml:space="preserve"> PAGEREF _Toc172028526 \h </w:instrText>
        </w:r>
        <w:r w:rsidR="00C666CB">
          <w:rPr>
            <w:noProof/>
            <w:webHidden/>
          </w:rPr>
        </w:r>
        <w:r w:rsidR="00C666CB">
          <w:rPr>
            <w:noProof/>
            <w:webHidden/>
          </w:rPr>
          <w:fldChar w:fldCharType="separate"/>
        </w:r>
        <w:r w:rsidR="00F15607">
          <w:rPr>
            <w:noProof/>
            <w:webHidden/>
          </w:rPr>
          <w:t>21</w:t>
        </w:r>
        <w:r w:rsidR="00C666CB">
          <w:rPr>
            <w:noProof/>
            <w:webHidden/>
          </w:rPr>
          <w:fldChar w:fldCharType="end"/>
        </w:r>
      </w:hyperlink>
    </w:p>
    <w:p w14:paraId="51518F95" w14:textId="325FF48A" w:rsidR="00C666CB" w:rsidRDefault="00982422" w:rsidP="004664C4">
      <w:pPr>
        <w:pStyle w:val="TableofFigures"/>
        <w:tabs>
          <w:tab w:val="left" w:pos="960"/>
          <w:tab w:val="right" w:leader="dot" w:pos="9016"/>
        </w:tabs>
        <w:ind w:left="958" w:hanging="958"/>
        <w:rPr>
          <w:rFonts w:eastAsiaTheme="minorEastAsia"/>
          <w:noProof/>
          <w:sz w:val="24"/>
          <w:szCs w:val="24"/>
          <w:lang w:eastAsia="en-NZ"/>
        </w:rPr>
      </w:pPr>
      <w:hyperlink w:anchor="_Toc172028527" w:history="1">
        <w:r w:rsidR="00C666CB" w:rsidRPr="009D0027">
          <w:rPr>
            <w:rStyle w:val="Hyperlink"/>
            <w:noProof/>
          </w:rPr>
          <w:t>Table 8</w:t>
        </w:r>
        <w:r w:rsidR="00C666CB">
          <w:rPr>
            <w:rFonts w:eastAsiaTheme="minorEastAsia"/>
            <w:noProof/>
            <w:sz w:val="24"/>
            <w:szCs w:val="24"/>
            <w:lang w:eastAsia="en-NZ"/>
          </w:rPr>
          <w:tab/>
        </w:r>
        <w:r w:rsidR="00C666CB" w:rsidRPr="009D0027">
          <w:rPr>
            <w:rStyle w:val="Hyperlink"/>
            <w:noProof/>
          </w:rPr>
          <w:t>MHCS overall user experience of care</w:t>
        </w:r>
        <w:r w:rsidR="00C666CB">
          <w:rPr>
            <w:noProof/>
            <w:webHidden/>
          </w:rPr>
          <w:tab/>
        </w:r>
        <w:r w:rsidR="00C666CB">
          <w:rPr>
            <w:noProof/>
            <w:webHidden/>
          </w:rPr>
          <w:fldChar w:fldCharType="begin"/>
        </w:r>
        <w:r w:rsidR="00C666CB">
          <w:rPr>
            <w:noProof/>
            <w:webHidden/>
          </w:rPr>
          <w:instrText xml:space="preserve"> PAGEREF _Toc172028527 \h </w:instrText>
        </w:r>
        <w:r w:rsidR="00C666CB">
          <w:rPr>
            <w:noProof/>
            <w:webHidden/>
          </w:rPr>
        </w:r>
        <w:r w:rsidR="00C666CB">
          <w:rPr>
            <w:noProof/>
            <w:webHidden/>
          </w:rPr>
          <w:fldChar w:fldCharType="separate"/>
        </w:r>
        <w:r w:rsidR="00F15607">
          <w:rPr>
            <w:noProof/>
            <w:webHidden/>
          </w:rPr>
          <w:t>22</w:t>
        </w:r>
        <w:r w:rsidR="00C666CB">
          <w:rPr>
            <w:noProof/>
            <w:webHidden/>
          </w:rPr>
          <w:fldChar w:fldCharType="end"/>
        </w:r>
      </w:hyperlink>
    </w:p>
    <w:p w14:paraId="40FE14FB" w14:textId="606926B0" w:rsidR="00C666CB" w:rsidRDefault="00982422" w:rsidP="004664C4">
      <w:pPr>
        <w:pStyle w:val="TableofFigures"/>
        <w:tabs>
          <w:tab w:val="left" w:pos="960"/>
          <w:tab w:val="right" w:leader="dot" w:pos="9016"/>
        </w:tabs>
        <w:ind w:left="958" w:hanging="958"/>
        <w:rPr>
          <w:rFonts w:eastAsiaTheme="minorEastAsia"/>
          <w:noProof/>
          <w:sz w:val="24"/>
          <w:szCs w:val="24"/>
          <w:lang w:eastAsia="en-NZ"/>
        </w:rPr>
      </w:pPr>
      <w:hyperlink w:anchor="_Toc172028528" w:history="1">
        <w:r w:rsidR="00C666CB" w:rsidRPr="009D0027">
          <w:rPr>
            <w:rStyle w:val="Hyperlink"/>
            <w:noProof/>
          </w:rPr>
          <w:t>Table 9</w:t>
        </w:r>
        <w:r w:rsidR="00C666CB">
          <w:rPr>
            <w:rFonts w:eastAsiaTheme="minorEastAsia"/>
            <w:noProof/>
            <w:sz w:val="24"/>
            <w:szCs w:val="24"/>
            <w:lang w:eastAsia="en-NZ"/>
          </w:rPr>
          <w:tab/>
        </w:r>
        <w:r w:rsidR="00C666CB" w:rsidRPr="009D0027">
          <w:rPr>
            <w:rStyle w:val="Hyperlink"/>
            <w:noProof/>
          </w:rPr>
          <w:t>Pharmacist feedback submissions by district</w:t>
        </w:r>
        <w:r w:rsidR="00C666CB">
          <w:rPr>
            <w:noProof/>
            <w:webHidden/>
          </w:rPr>
          <w:tab/>
        </w:r>
        <w:r w:rsidR="00C666CB">
          <w:rPr>
            <w:noProof/>
            <w:webHidden/>
          </w:rPr>
          <w:fldChar w:fldCharType="begin"/>
        </w:r>
        <w:r w:rsidR="00C666CB">
          <w:rPr>
            <w:noProof/>
            <w:webHidden/>
          </w:rPr>
          <w:instrText xml:space="preserve"> PAGEREF _Toc172028528 \h </w:instrText>
        </w:r>
        <w:r w:rsidR="00C666CB">
          <w:rPr>
            <w:noProof/>
            <w:webHidden/>
          </w:rPr>
        </w:r>
        <w:r w:rsidR="00C666CB">
          <w:rPr>
            <w:noProof/>
            <w:webHidden/>
          </w:rPr>
          <w:fldChar w:fldCharType="separate"/>
        </w:r>
        <w:r w:rsidR="00F15607">
          <w:rPr>
            <w:noProof/>
            <w:webHidden/>
          </w:rPr>
          <w:t>24</w:t>
        </w:r>
        <w:r w:rsidR="00C666CB">
          <w:rPr>
            <w:noProof/>
            <w:webHidden/>
          </w:rPr>
          <w:fldChar w:fldCharType="end"/>
        </w:r>
      </w:hyperlink>
    </w:p>
    <w:p w14:paraId="6E77B075" w14:textId="7BFB26BE" w:rsidR="00C666CB" w:rsidRDefault="00982422" w:rsidP="004664C4">
      <w:pPr>
        <w:pStyle w:val="TableofFigures"/>
        <w:tabs>
          <w:tab w:val="left" w:pos="1200"/>
          <w:tab w:val="right" w:leader="dot" w:pos="9016"/>
        </w:tabs>
        <w:ind w:left="958" w:hanging="958"/>
        <w:rPr>
          <w:rFonts w:eastAsiaTheme="minorEastAsia"/>
          <w:noProof/>
          <w:sz w:val="24"/>
          <w:szCs w:val="24"/>
          <w:lang w:eastAsia="en-NZ"/>
        </w:rPr>
      </w:pPr>
      <w:hyperlink w:anchor="_Toc172028529" w:history="1">
        <w:r w:rsidR="00C666CB" w:rsidRPr="009D0027">
          <w:rPr>
            <w:rStyle w:val="Hyperlink"/>
            <w:noProof/>
          </w:rPr>
          <w:t>Table 10</w:t>
        </w:r>
        <w:r w:rsidR="004664C4">
          <w:rPr>
            <w:rStyle w:val="Hyperlink"/>
            <w:noProof/>
          </w:rPr>
          <w:tab/>
        </w:r>
        <w:r w:rsidR="00C666CB" w:rsidRPr="009D0027">
          <w:rPr>
            <w:rStyle w:val="Hyperlink"/>
            <w:noProof/>
          </w:rPr>
          <w:t>Gross spend for the winter 2023 MHCS.</w:t>
        </w:r>
        <w:r w:rsidR="00C666CB">
          <w:rPr>
            <w:noProof/>
            <w:webHidden/>
          </w:rPr>
          <w:tab/>
        </w:r>
        <w:r w:rsidR="00C666CB">
          <w:rPr>
            <w:noProof/>
            <w:webHidden/>
          </w:rPr>
          <w:fldChar w:fldCharType="begin"/>
        </w:r>
        <w:r w:rsidR="00C666CB">
          <w:rPr>
            <w:noProof/>
            <w:webHidden/>
          </w:rPr>
          <w:instrText xml:space="preserve"> PAGEREF _Toc172028529 \h </w:instrText>
        </w:r>
        <w:r w:rsidR="00C666CB">
          <w:rPr>
            <w:noProof/>
            <w:webHidden/>
          </w:rPr>
        </w:r>
        <w:r w:rsidR="00C666CB">
          <w:rPr>
            <w:noProof/>
            <w:webHidden/>
          </w:rPr>
          <w:fldChar w:fldCharType="separate"/>
        </w:r>
        <w:r w:rsidR="00F15607">
          <w:rPr>
            <w:noProof/>
            <w:webHidden/>
          </w:rPr>
          <w:t>25</w:t>
        </w:r>
        <w:r w:rsidR="00C666CB">
          <w:rPr>
            <w:noProof/>
            <w:webHidden/>
          </w:rPr>
          <w:fldChar w:fldCharType="end"/>
        </w:r>
      </w:hyperlink>
    </w:p>
    <w:p w14:paraId="00B95917" w14:textId="3BF1498C" w:rsidR="00C666CB" w:rsidRDefault="00982422" w:rsidP="004664C4">
      <w:pPr>
        <w:pStyle w:val="TableofFigures"/>
        <w:tabs>
          <w:tab w:val="left" w:pos="1200"/>
          <w:tab w:val="right" w:leader="dot" w:pos="9016"/>
        </w:tabs>
        <w:ind w:left="958" w:hanging="958"/>
        <w:rPr>
          <w:rFonts w:eastAsiaTheme="minorEastAsia"/>
          <w:noProof/>
          <w:sz w:val="24"/>
          <w:szCs w:val="24"/>
          <w:lang w:eastAsia="en-NZ"/>
        </w:rPr>
      </w:pPr>
      <w:hyperlink w:anchor="_Toc172028530" w:history="1">
        <w:r w:rsidR="00C666CB" w:rsidRPr="009D0027">
          <w:rPr>
            <w:rStyle w:val="Hyperlink"/>
            <w:noProof/>
          </w:rPr>
          <w:t>Table 11</w:t>
        </w:r>
        <w:r w:rsidR="00C666CB">
          <w:rPr>
            <w:rFonts w:eastAsiaTheme="minorEastAsia"/>
            <w:noProof/>
            <w:sz w:val="24"/>
            <w:szCs w:val="24"/>
            <w:lang w:eastAsia="en-NZ"/>
          </w:rPr>
          <w:tab/>
        </w:r>
        <w:r w:rsidR="00C666CB" w:rsidRPr="009D0027">
          <w:rPr>
            <w:rStyle w:val="Hyperlink"/>
            <w:noProof/>
          </w:rPr>
          <w:t>MHCS Cost-impact analysis.</w:t>
        </w:r>
        <w:r w:rsidR="00C666CB">
          <w:rPr>
            <w:noProof/>
            <w:webHidden/>
          </w:rPr>
          <w:tab/>
        </w:r>
        <w:r w:rsidR="00C666CB">
          <w:rPr>
            <w:noProof/>
            <w:webHidden/>
          </w:rPr>
          <w:fldChar w:fldCharType="begin"/>
        </w:r>
        <w:r w:rsidR="00C666CB">
          <w:rPr>
            <w:noProof/>
            <w:webHidden/>
          </w:rPr>
          <w:instrText xml:space="preserve"> PAGEREF _Toc172028530 \h </w:instrText>
        </w:r>
        <w:r w:rsidR="00C666CB">
          <w:rPr>
            <w:noProof/>
            <w:webHidden/>
          </w:rPr>
        </w:r>
        <w:r w:rsidR="00C666CB">
          <w:rPr>
            <w:noProof/>
            <w:webHidden/>
          </w:rPr>
          <w:fldChar w:fldCharType="separate"/>
        </w:r>
        <w:r w:rsidR="00F15607">
          <w:rPr>
            <w:noProof/>
            <w:webHidden/>
          </w:rPr>
          <w:t>30</w:t>
        </w:r>
        <w:r w:rsidR="00C666CB">
          <w:rPr>
            <w:noProof/>
            <w:webHidden/>
          </w:rPr>
          <w:fldChar w:fldCharType="end"/>
        </w:r>
      </w:hyperlink>
    </w:p>
    <w:p w14:paraId="0C89314D" w14:textId="619B8013" w:rsidR="005F3FF1" w:rsidRDefault="005F3FF1" w:rsidP="00265363">
      <w:pPr>
        <w:spacing w:line="360" w:lineRule="auto"/>
        <w:ind w:left="879" w:hanging="879"/>
      </w:pPr>
      <w:r>
        <w:fldChar w:fldCharType="end"/>
      </w:r>
    </w:p>
    <w:p w14:paraId="431BF144" w14:textId="26BF7403" w:rsidR="004664C4" w:rsidRDefault="005F3FF1" w:rsidP="004664C4">
      <w:pPr>
        <w:pStyle w:val="TableofFigures"/>
        <w:tabs>
          <w:tab w:val="left" w:pos="1200"/>
          <w:tab w:val="right" w:leader="dot" w:pos="9016"/>
        </w:tabs>
        <w:ind w:left="1134" w:hanging="1134"/>
        <w:rPr>
          <w:rFonts w:eastAsiaTheme="minorEastAsia"/>
          <w:noProof/>
          <w:sz w:val="24"/>
          <w:szCs w:val="24"/>
          <w:lang w:eastAsia="en-NZ"/>
        </w:rPr>
      </w:pPr>
      <w:r>
        <w:fldChar w:fldCharType="begin"/>
      </w:r>
      <w:r>
        <w:instrText xml:space="preserve"> TOC \h \z \c "Figure" </w:instrText>
      </w:r>
      <w:r>
        <w:fldChar w:fldCharType="separate"/>
      </w:r>
      <w:hyperlink w:anchor="_Toc172028585" w:history="1">
        <w:r w:rsidR="004664C4" w:rsidRPr="003D6A4E">
          <w:rPr>
            <w:rStyle w:val="Hyperlink"/>
            <w:noProof/>
          </w:rPr>
          <w:t>Figure 1</w:t>
        </w:r>
        <w:r w:rsidR="004664C4">
          <w:rPr>
            <w:rFonts w:eastAsiaTheme="minorEastAsia"/>
            <w:noProof/>
            <w:sz w:val="24"/>
            <w:szCs w:val="24"/>
            <w:lang w:eastAsia="en-NZ"/>
          </w:rPr>
          <w:tab/>
        </w:r>
        <w:r w:rsidR="004664C4" w:rsidRPr="003D6A4E">
          <w:rPr>
            <w:rStyle w:val="Hyperlink"/>
            <w:noProof/>
          </w:rPr>
          <w:t>Number of MHCS Consultations delivered per day during the pilot</w:t>
        </w:r>
        <w:r w:rsidR="004664C4">
          <w:rPr>
            <w:noProof/>
            <w:webHidden/>
          </w:rPr>
          <w:tab/>
        </w:r>
        <w:r w:rsidR="004664C4">
          <w:rPr>
            <w:noProof/>
            <w:webHidden/>
          </w:rPr>
          <w:fldChar w:fldCharType="begin"/>
        </w:r>
        <w:r w:rsidR="004664C4">
          <w:rPr>
            <w:noProof/>
            <w:webHidden/>
          </w:rPr>
          <w:instrText xml:space="preserve"> PAGEREF _Toc172028585 \h </w:instrText>
        </w:r>
        <w:r w:rsidR="004664C4">
          <w:rPr>
            <w:noProof/>
            <w:webHidden/>
          </w:rPr>
        </w:r>
        <w:r w:rsidR="004664C4">
          <w:rPr>
            <w:noProof/>
            <w:webHidden/>
          </w:rPr>
          <w:fldChar w:fldCharType="separate"/>
        </w:r>
        <w:r w:rsidR="00F15607">
          <w:rPr>
            <w:noProof/>
            <w:webHidden/>
          </w:rPr>
          <w:t>14</w:t>
        </w:r>
        <w:r w:rsidR="004664C4">
          <w:rPr>
            <w:noProof/>
            <w:webHidden/>
          </w:rPr>
          <w:fldChar w:fldCharType="end"/>
        </w:r>
      </w:hyperlink>
    </w:p>
    <w:p w14:paraId="220387F6" w14:textId="35049D05" w:rsidR="004664C4" w:rsidRDefault="00982422" w:rsidP="004664C4">
      <w:pPr>
        <w:pStyle w:val="TableofFigures"/>
        <w:tabs>
          <w:tab w:val="left" w:pos="1200"/>
          <w:tab w:val="right" w:leader="dot" w:pos="9016"/>
        </w:tabs>
        <w:ind w:left="1134" w:hanging="1134"/>
        <w:rPr>
          <w:rFonts w:eastAsiaTheme="minorEastAsia"/>
          <w:noProof/>
          <w:sz w:val="24"/>
          <w:szCs w:val="24"/>
          <w:lang w:eastAsia="en-NZ"/>
        </w:rPr>
      </w:pPr>
      <w:hyperlink w:anchor="_Toc172028586" w:history="1">
        <w:r w:rsidR="004664C4" w:rsidRPr="003D6A4E">
          <w:rPr>
            <w:rStyle w:val="Hyperlink"/>
            <w:noProof/>
          </w:rPr>
          <w:t>Figure 2</w:t>
        </w:r>
        <w:r w:rsidR="004664C4">
          <w:rPr>
            <w:rFonts w:eastAsiaTheme="minorEastAsia"/>
            <w:noProof/>
            <w:sz w:val="24"/>
            <w:szCs w:val="24"/>
            <w:lang w:eastAsia="en-NZ"/>
          </w:rPr>
          <w:tab/>
        </w:r>
        <w:r w:rsidR="004664C4" w:rsidRPr="003D6A4E">
          <w:rPr>
            <w:rStyle w:val="Hyperlink"/>
            <w:noProof/>
          </w:rPr>
          <w:t>Duration of MHCS consultations. Consultation time was documented in increments of five minutes.</w:t>
        </w:r>
        <w:r w:rsidR="004664C4">
          <w:rPr>
            <w:noProof/>
            <w:webHidden/>
          </w:rPr>
          <w:tab/>
        </w:r>
        <w:r w:rsidR="004664C4">
          <w:rPr>
            <w:noProof/>
            <w:webHidden/>
          </w:rPr>
          <w:fldChar w:fldCharType="begin"/>
        </w:r>
        <w:r w:rsidR="004664C4">
          <w:rPr>
            <w:noProof/>
            <w:webHidden/>
          </w:rPr>
          <w:instrText xml:space="preserve"> PAGEREF _Toc172028586 \h </w:instrText>
        </w:r>
        <w:r w:rsidR="004664C4">
          <w:rPr>
            <w:noProof/>
            <w:webHidden/>
          </w:rPr>
        </w:r>
        <w:r w:rsidR="004664C4">
          <w:rPr>
            <w:noProof/>
            <w:webHidden/>
          </w:rPr>
          <w:fldChar w:fldCharType="separate"/>
        </w:r>
        <w:r w:rsidR="00F15607">
          <w:rPr>
            <w:noProof/>
            <w:webHidden/>
          </w:rPr>
          <w:t>16</w:t>
        </w:r>
        <w:r w:rsidR="004664C4">
          <w:rPr>
            <w:noProof/>
            <w:webHidden/>
          </w:rPr>
          <w:fldChar w:fldCharType="end"/>
        </w:r>
      </w:hyperlink>
    </w:p>
    <w:p w14:paraId="7C839C10" w14:textId="1CFEF39B" w:rsidR="004664C4" w:rsidRDefault="00982422" w:rsidP="004664C4">
      <w:pPr>
        <w:pStyle w:val="TableofFigures"/>
        <w:tabs>
          <w:tab w:val="left" w:pos="1200"/>
          <w:tab w:val="right" w:leader="dot" w:pos="9016"/>
        </w:tabs>
        <w:ind w:left="1134" w:hanging="1134"/>
        <w:rPr>
          <w:rFonts w:eastAsiaTheme="minorEastAsia"/>
          <w:noProof/>
          <w:sz w:val="24"/>
          <w:szCs w:val="24"/>
          <w:lang w:eastAsia="en-NZ"/>
        </w:rPr>
      </w:pPr>
      <w:hyperlink w:anchor="_Toc172028587" w:history="1">
        <w:r w:rsidR="004664C4" w:rsidRPr="003D6A4E">
          <w:rPr>
            <w:rStyle w:val="Hyperlink"/>
            <w:noProof/>
          </w:rPr>
          <w:t>Figure 3</w:t>
        </w:r>
        <w:r w:rsidR="004664C4">
          <w:rPr>
            <w:rFonts w:eastAsiaTheme="minorEastAsia"/>
            <w:noProof/>
            <w:sz w:val="24"/>
            <w:szCs w:val="24"/>
            <w:lang w:eastAsia="en-NZ"/>
          </w:rPr>
          <w:tab/>
        </w:r>
        <w:r w:rsidR="004664C4" w:rsidRPr="003D6A4E">
          <w:rPr>
            <w:rStyle w:val="Hyperlink"/>
            <w:noProof/>
          </w:rPr>
          <w:t>Medicines supplied in MHCS consultations</w:t>
        </w:r>
        <w:r w:rsidR="004664C4">
          <w:rPr>
            <w:noProof/>
            <w:webHidden/>
          </w:rPr>
          <w:tab/>
        </w:r>
        <w:r w:rsidR="004664C4">
          <w:rPr>
            <w:noProof/>
            <w:webHidden/>
          </w:rPr>
          <w:fldChar w:fldCharType="begin"/>
        </w:r>
        <w:r w:rsidR="004664C4">
          <w:rPr>
            <w:noProof/>
            <w:webHidden/>
          </w:rPr>
          <w:instrText xml:space="preserve"> PAGEREF _Toc172028587 \h </w:instrText>
        </w:r>
        <w:r w:rsidR="004664C4">
          <w:rPr>
            <w:noProof/>
            <w:webHidden/>
          </w:rPr>
        </w:r>
        <w:r w:rsidR="004664C4">
          <w:rPr>
            <w:noProof/>
            <w:webHidden/>
          </w:rPr>
          <w:fldChar w:fldCharType="separate"/>
        </w:r>
        <w:r w:rsidR="00F15607">
          <w:rPr>
            <w:noProof/>
            <w:webHidden/>
          </w:rPr>
          <w:t>17</w:t>
        </w:r>
        <w:r w:rsidR="004664C4">
          <w:rPr>
            <w:noProof/>
            <w:webHidden/>
          </w:rPr>
          <w:fldChar w:fldCharType="end"/>
        </w:r>
      </w:hyperlink>
    </w:p>
    <w:p w14:paraId="60071EC0" w14:textId="18E27EB5" w:rsidR="004664C4" w:rsidRDefault="00982422" w:rsidP="004664C4">
      <w:pPr>
        <w:pStyle w:val="TableofFigures"/>
        <w:tabs>
          <w:tab w:val="left" w:pos="1200"/>
          <w:tab w:val="right" w:leader="dot" w:pos="9016"/>
        </w:tabs>
        <w:ind w:left="1134" w:hanging="1134"/>
        <w:rPr>
          <w:rFonts w:eastAsiaTheme="minorEastAsia"/>
          <w:noProof/>
          <w:sz w:val="24"/>
          <w:szCs w:val="24"/>
          <w:lang w:eastAsia="en-NZ"/>
        </w:rPr>
      </w:pPr>
      <w:hyperlink w:anchor="_Toc172028588" w:history="1">
        <w:r w:rsidR="004664C4" w:rsidRPr="003D6A4E">
          <w:rPr>
            <w:rStyle w:val="Hyperlink"/>
            <w:noProof/>
          </w:rPr>
          <w:t>Figure 4</w:t>
        </w:r>
        <w:r w:rsidR="004664C4">
          <w:rPr>
            <w:rFonts w:eastAsiaTheme="minorEastAsia"/>
            <w:noProof/>
            <w:sz w:val="24"/>
            <w:szCs w:val="24"/>
            <w:lang w:eastAsia="en-NZ"/>
          </w:rPr>
          <w:tab/>
        </w:r>
        <w:r w:rsidR="004664C4" w:rsidRPr="003D6A4E">
          <w:rPr>
            <w:rStyle w:val="Hyperlink"/>
            <w:noProof/>
          </w:rPr>
          <w:t>New Zealand Index of Deprivation of MHCS Users.</w:t>
        </w:r>
        <w:r w:rsidR="004664C4">
          <w:rPr>
            <w:noProof/>
            <w:webHidden/>
          </w:rPr>
          <w:tab/>
        </w:r>
        <w:r w:rsidR="004664C4">
          <w:rPr>
            <w:noProof/>
            <w:webHidden/>
          </w:rPr>
          <w:fldChar w:fldCharType="begin"/>
        </w:r>
        <w:r w:rsidR="004664C4">
          <w:rPr>
            <w:noProof/>
            <w:webHidden/>
          </w:rPr>
          <w:instrText xml:space="preserve"> PAGEREF _Toc172028588 \h </w:instrText>
        </w:r>
        <w:r w:rsidR="004664C4">
          <w:rPr>
            <w:noProof/>
            <w:webHidden/>
          </w:rPr>
        </w:r>
        <w:r w:rsidR="004664C4">
          <w:rPr>
            <w:noProof/>
            <w:webHidden/>
          </w:rPr>
          <w:fldChar w:fldCharType="separate"/>
        </w:r>
        <w:r w:rsidR="00F15607">
          <w:rPr>
            <w:noProof/>
            <w:webHidden/>
          </w:rPr>
          <w:t>19</w:t>
        </w:r>
        <w:r w:rsidR="004664C4">
          <w:rPr>
            <w:noProof/>
            <w:webHidden/>
          </w:rPr>
          <w:fldChar w:fldCharType="end"/>
        </w:r>
      </w:hyperlink>
    </w:p>
    <w:p w14:paraId="0C339F38" w14:textId="28E78DFF" w:rsidR="004664C4" w:rsidRDefault="00982422" w:rsidP="004664C4">
      <w:pPr>
        <w:pStyle w:val="TableofFigures"/>
        <w:tabs>
          <w:tab w:val="left" w:pos="1200"/>
          <w:tab w:val="right" w:leader="dot" w:pos="9016"/>
        </w:tabs>
        <w:ind w:left="1134" w:hanging="1134"/>
        <w:rPr>
          <w:rFonts w:eastAsiaTheme="minorEastAsia"/>
          <w:noProof/>
          <w:sz w:val="24"/>
          <w:szCs w:val="24"/>
          <w:lang w:eastAsia="en-NZ"/>
        </w:rPr>
      </w:pPr>
      <w:hyperlink w:anchor="_Toc172028589" w:history="1">
        <w:r w:rsidR="004664C4" w:rsidRPr="003D6A4E">
          <w:rPr>
            <w:rStyle w:val="Hyperlink"/>
            <w:noProof/>
          </w:rPr>
          <w:t>Figure 5</w:t>
        </w:r>
        <w:r w:rsidR="004664C4">
          <w:rPr>
            <w:rFonts w:eastAsiaTheme="minorEastAsia"/>
            <w:noProof/>
            <w:sz w:val="24"/>
            <w:szCs w:val="24"/>
            <w:lang w:eastAsia="en-NZ"/>
          </w:rPr>
          <w:tab/>
        </w:r>
        <w:r w:rsidR="004664C4" w:rsidRPr="003D6A4E">
          <w:rPr>
            <w:rStyle w:val="Hyperlink"/>
            <w:noProof/>
          </w:rPr>
          <w:t>MHCS experience: ‘How well did the visit meet your healthcare/advice needs?’</w:t>
        </w:r>
        <w:r w:rsidR="004664C4">
          <w:rPr>
            <w:noProof/>
            <w:webHidden/>
          </w:rPr>
          <w:tab/>
        </w:r>
        <w:r w:rsidR="004664C4">
          <w:rPr>
            <w:noProof/>
            <w:webHidden/>
          </w:rPr>
          <w:fldChar w:fldCharType="begin"/>
        </w:r>
        <w:r w:rsidR="004664C4">
          <w:rPr>
            <w:noProof/>
            <w:webHidden/>
          </w:rPr>
          <w:instrText xml:space="preserve"> PAGEREF _Toc172028589 \h </w:instrText>
        </w:r>
        <w:r w:rsidR="004664C4">
          <w:rPr>
            <w:noProof/>
            <w:webHidden/>
          </w:rPr>
        </w:r>
        <w:r w:rsidR="004664C4">
          <w:rPr>
            <w:noProof/>
            <w:webHidden/>
          </w:rPr>
          <w:fldChar w:fldCharType="separate"/>
        </w:r>
        <w:r w:rsidR="00F15607">
          <w:rPr>
            <w:noProof/>
            <w:webHidden/>
          </w:rPr>
          <w:t>21</w:t>
        </w:r>
        <w:r w:rsidR="004664C4">
          <w:rPr>
            <w:noProof/>
            <w:webHidden/>
          </w:rPr>
          <w:fldChar w:fldCharType="end"/>
        </w:r>
      </w:hyperlink>
    </w:p>
    <w:p w14:paraId="336FD74D" w14:textId="551ADD2E" w:rsidR="004664C4" w:rsidRDefault="00982422" w:rsidP="004664C4">
      <w:pPr>
        <w:pStyle w:val="TableofFigures"/>
        <w:tabs>
          <w:tab w:val="left" w:pos="1200"/>
          <w:tab w:val="right" w:leader="dot" w:pos="9016"/>
        </w:tabs>
        <w:ind w:left="1134" w:hanging="1134"/>
        <w:rPr>
          <w:rFonts w:eastAsiaTheme="minorEastAsia"/>
          <w:noProof/>
          <w:sz w:val="24"/>
          <w:szCs w:val="24"/>
          <w:lang w:eastAsia="en-NZ"/>
        </w:rPr>
      </w:pPr>
      <w:hyperlink w:anchor="_Toc172028590" w:history="1">
        <w:r w:rsidR="004664C4" w:rsidRPr="003D6A4E">
          <w:rPr>
            <w:rStyle w:val="Hyperlink"/>
            <w:noProof/>
          </w:rPr>
          <w:t>Figure 6</w:t>
        </w:r>
        <w:r w:rsidR="004664C4">
          <w:rPr>
            <w:rFonts w:eastAsiaTheme="minorEastAsia"/>
            <w:noProof/>
            <w:sz w:val="24"/>
            <w:szCs w:val="24"/>
            <w:lang w:eastAsia="en-NZ"/>
          </w:rPr>
          <w:tab/>
        </w:r>
        <w:r w:rsidR="004664C4" w:rsidRPr="003D6A4E">
          <w:rPr>
            <w:rStyle w:val="Hyperlink"/>
            <w:noProof/>
          </w:rPr>
          <w:t>Demographic differences in MHCS experiences of needs being met</w:t>
        </w:r>
        <w:r w:rsidR="004664C4">
          <w:rPr>
            <w:noProof/>
            <w:webHidden/>
          </w:rPr>
          <w:tab/>
        </w:r>
        <w:r w:rsidR="004664C4">
          <w:rPr>
            <w:noProof/>
            <w:webHidden/>
          </w:rPr>
          <w:fldChar w:fldCharType="begin"/>
        </w:r>
        <w:r w:rsidR="004664C4">
          <w:rPr>
            <w:noProof/>
            <w:webHidden/>
          </w:rPr>
          <w:instrText xml:space="preserve"> PAGEREF _Toc172028590 \h </w:instrText>
        </w:r>
        <w:r w:rsidR="004664C4">
          <w:rPr>
            <w:noProof/>
            <w:webHidden/>
          </w:rPr>
        </w:r>
        <w:r w:rsidR="004664C4">
          <w:rPr>
            <w:noProof/>
            <w:webHidden/>
          </w:rPr>
          <w:fldChar w:fldCharType="separate"/>
        </w:r>
        <w:r w:rsidR="00F15607">
          <w:rPr>
            <w:noProof/>
            <w:webHidden/>
          </w:rPr>
          <w:t>22</w:t>
        </w:r>
        <w:r w:rsidR="004664C4">
          <w:rPr>
            <w:noProof/>
            <w:webHidden/>
          </w:rPr>
          <w:fldChar w:fldCharType="end"/>
        </w:r>
      </w:hyperlink>
    </w:p>
    <w:p w14:paraId="64A3620A" w14:textId="6C8B5DD2" w:rsidR="004664C4" w:rsidRDefault="00982422" w:rsidP="004664C4">
      <w:pPr>
        <w:pStyle w:val="TableofFigures"/>
        <w:tabs>
          <w:tab w:val="left" w:pos="1200"/>
          <w:tab w:val="right" w:leader="dot" w:pos="9016"/>
        </w:tabs>
        <w:ind w:left="1134" w:hanging="1134"/>
        <w:rPr>
          <w:rFonts w:eastAsiaTheme="minorEastAsia"/>
          <w:noProof/>
          <w:sz w:val="24"/>
          <w:szCs w:val="24"/>
          <w:lang w:eastAsia="en-NZ"/>
        </w:rPr>
      </w:pPr>
      <w:hyperlink w:anchor="_Toc172028591" w:history="1">
        <w:r w:rsidR="004664C4" w:rsidRPr="003D6A4E">
          <w:rPr>
            <w:rStyle w:val="Hyperlink"/>
            <w:noProof/>
          </w:rPr>
          <w:t>Figure 7</w:t>
        </w:r>
        <w:r w:rsidR="004664C4">
          <w:rPr>
            <w:rFonts w:eastAsiaTheme="minorEastAsia"/>
            <w:noProof/>
            <w:sz w:val="24"/>
            <w:szCs w:val="24"/>
            <w:lang w:eastAsia="en-NZ"/>
          </w:rPr>
          <w:tab/>
        </w:r>
        <w:r w:rsidR="004664C4" w:rsidRPr="003D6A4E">
          <w:rPr>
            <w:rStyle w:val="Hyperlink"/>
            <w:noProof/>
          </w:rPr>
          <w:t>Reason for choosing to visit a pharmacist for healthcare advice.</w:t>
        </w:r>
        <w:r w:rsidR="004664C4">
          <w:rPr>
            <w:noProof/>
            <w:webHidden/>
          </w:rPr>
          <w:tab/>
        </w:r>
        <w:r w:rsidR="004664C4">
          <w:rPr>
            <w:noProof/>
            <w:webHidden/>
          </w:rPr>
          <w:fldChar w:fldCharType="begin"/>
        </w:r>
        <w:r w:rsidR="004664C4">
          <w:rPr>
            <w:noProof/>
            <w:webHidden/>
          </w:rPr>
          <w:instrText xml:space="preserve"> PAGEREF _Toc172028591 \h </w:instrText>
        </w:r>
        <w:r w:rsidR="004664C4">
          <w:rPr>
            <w:noProof/>
            <w:webHidden/>
          </w:rPr>
        </w:r>
        <w:r w:rsidR="004664C4">
          <w:rPr>
            <w:noProof/>
            <w:webHidden/>
          </w:rPr>
          <w:fldChar w:fldCharType="separate"/>
        </w:r>
        <w:r w:rsidR="00F15607">
          <w:rPr>
            <w:noProof/>
            <w:webHidden/>
          </w:rPr>
          <w:t>23</w:t>
        </w:r>
        <w:r w:rsidR="004664C4">
          <w:rPr>
            <w:noProof/>
            <w:webHidden/>
          </w:rPr>
          <w:fldChar w:fldCharType="end"/>
        </w:r>
      </w:hyperlink>
    </w:p>
    <w:p w14:paraId="6AF4F4E5" w14:textId="106C52A5" w:rsidR="004664C4" w:rsidRDefault="00982422" w:rsidP="004664C4">
      <w:pPr>
        <w:pStyle w:val="TableofFigures"/>
        <w:tabs>
          <w:tab w:val="left" w:pos="1200"/>
          <w:tab w:val="right" w:leader="dot" w:pos="9016"/>
        </w:tabs>
        <w:ind w:left="1134" w:hanging="1134"/>
        <w:rPr>
          <w:rFonts w:eastAsiaTheme="minorEastAsia"/>
          <w:noProof/>
          <w:sz w:val="24"/>
          <w:szCs w:val="24"/>
          <w:lang w:eastAsia="en-NZ"/>
        </w:rPr>
      </w:pPr>
      <w:hyperlink w:anchor="_Toc172028592" w:history="1">
        <w:r w:rsidR="004664C4" w:rsidRPr="003D6A4E">
          <w:rPr>
            <w:rStyle w:val="Hyperlink"/>
            <w:noProof/>
          </w:rPr>
          <w:t>Figure 8</w:t>
        </w:r>
        <w:r w:rsidR="004664C4">
          <w:rPr>
            <w:rFonts w:eastAsiaTheme="minorEastAsia"/>
            <w:noProof/>
            <w:sz w:val="24"/>
            <w:szCs w:val="24"/>
            <w:lang w:eastAsia="en-NZ"/>
          </w:rPr>
          <w:tab/>
        </w:r>
        <w:r w:rsidR="004664C4" w:rsidRPr="003D6A4E">
          <w:rPr>
            <w:rStyle w:val="Hyperlink"/>
            <w:noProof/>
          </w:rPr>
          <w:t>Awareness of pharmacists as a source of advice and treatment for minor health conditions</w:t>
        </w:r>
        <w:r w:rsidR="004664C4">
          <w:rPr>
            <w:noProof/>
            <w:webHidden/>
          </w:rPr>
          <w:tab/>
        </w:r>
        <w:r w:rsidR="004664C4">
          <w:rPr>
            <w:noProof/>
            <w:webHidden/>
          </w:rPr>
          <w:fldChar w:fldCharType="begin"/>
        </w:r>
        <w:r w:rsidR="004664C4">
          <w:rPr>
            <w:noProof/>
            <w:webHidden/>
          </w:rPr>
          <w:instrText xml:space="preserve"> PAGEREF _Toc172028592 \h </w:instrText>
        </w:r>
        <w:r w:rsidR="004664C4">
          <w:rPr>
            <w:noProof/>
            <w:webHidden/>
          </w:rPr>
        </w:r>
        <w:r w:rsidR="004664C4">
          <w:rPr>
            <w:noProof/>
            <w:webHidden/>
          </w:rPr>
          <w:fldChar w:fldCharType="separate"/>
        </w:r>
        <w:r w:rsidR="00F15607">
          <w:rPr>
            <w:noProof/>
            <w:webHidden/>
          </w:rPr>
          <w:t>33</w:t>
        </w:r>
        <w:r w:rsidR="004664C4">
          <w:rPr>
            <w:noProof/>
            <w:webHidden/>
          </w:rPr>
          <w:fldChar w:fldCharType="end"/>
        </w:r>
      </w:hyperlink>
    </w:p>
    <w:p w14:paraId="7D883D00" w14:textId="5263D82C" w:rsidR="0061151C" w:rsidRDefault="005F3FF1" w:rsidP="00265363">
      <w:pPr>
        <w:spacing w:line="360" w:lineRule="auto"/>
        <w:ind w:left="879" w:hanging="879"/>
      </w:pPr>
      <w:r>
        <w:fldChar w:fldCharType="end"/>
      </w:r>
      <w:r w:rsidR="0061151C">
        <w:br w:type="page"/>
      </w:r>
    </w:p>
    <w:p w14:paraId="2BAC47F9" w14:textId="2CB93DB8" w:rsidR="00BF142C" w:rsidRDefault="002B499F" w:rsidP="00A57798">
      <w:pPr>
        <w:pStyle w:val="Heading2"/>
        <w:pageBreakBefore w:val="0"/>
        <w:spacing w:before="240"/>
      </w:pPr>
      <w:bookmarkStart w:id="0" w:name="_Toc162534985"/>
      <w:bookmarkStart w:id="1" w:name="_Toc172028504"/>
      <w:r>
        <w:lastRenderedPageBreak/>
        <w:t xml:space="preserve">1. </w:t>
      </w:r>
      <w:r w:rsidR="007E2562" w:rsidRPr="009149E0">
        <w:t>Executive summary</w:t>
      </w:r>
      <w:bookmarkEnd w:id="0"/>
      <w:bookmarkEnd w:id="1"/>
    </w:p>
    <w:p w14:paraId="0820376A" w14:textId="46A992A2" w:rsidR="004826C0" w:rsidRDefault="00F77360" w:rsidP="003464D0">
      <w:pPr>
        <w:pStyle w:val="ListParagraph"/>
        <w:numPr>
          <w:ilvl w:val="0"/>
          <w:numId w:val="16"/>
        </w:numPr>
        <w:spacing w:before="120" w:after="120" w:line="240" w:lineRule="auto"/>
        <w:ind w:left="357" w:hanging="357"/>
        <w:contextualSpacing w:val="0"/>
      </w:pPr>
      <w:r w:rsidRPr="0B07AD02">
        <w:t xml:space="preserve">A </w:t>
      </w:r>
      <w:r w:rsidR="00466CA0">
        <w:t xml:space="preserve">community </w:t>
      </w:r>
      <w:r w:rsidR="00EC7A3F" w:rsidRPr="1CE84CD8">
        <w:t>pharmac</w:t>
      </w:r>
      <w:r w:rsidR="155DF2C4" w:rsidRPr="1CE84CD8">
        <w:t>y</w:t>
      </w:r>
      <w:r w:rsidR="7DC8D601" w:rsidRPr="1CE84CD8">
        <w:t>-</w:t>
      </w:r>
      <w:r w:rsidR="00EC7A3F" w:rsidRPr="0B07AD02">
        <w:t xml:space="preserve">based </w:t>
      </w:r>
      <w:r w:rsidRPr="0B07AD02">
        <w:t>Minor Health Conditions</w:t>
      </w:r>
      <w:r w:rsidR="00EC7A3F" w:rsidRPr="0B07AD02">
        <w:t xml:space="preserve"> </w:t>
      </w:r>
      <w:r w:rsidR="002460F6" w:rsidRPr="0B07AD02">
        <w:t>S</w:t>
      </w:r>
      <w:r w:rsidR="00EC7A3F" w:rsidRPr="0B07AD02">
        <w:t xml:space="preserve">ervice </w:t>
      </w:r>
      <w:r w:rsidR="00B616B4">
        <w:t xml:space="preserve">(MHCS) </w:t>
      </w:r>
      <w:r w:rsidR="00EC7A3F" w:rsidRPr="0B07AD02">
        <w:t xml:space="preserve">was piloted in </w:t>
      </w:r>
      <w:r w:rsidR="00415ED4" w:rsidRPr="0B07AD02">
        <w:t xml:space="preserve">ten priority districts </w:t>
      </w:r>
      <w:r w:rsidR="00BE54A6" w:rsidRPr="0B07AD02">
        <w:t xml:space="preserve">from 12 June 2023 </w:t>
      </w:r>
      <w:r w:rsidR="004212AE" w:rsidRPr="0B07AD02">
        <w:t>to</w:t>
      </w:r>
      <w:r w:rsidR="00BE54A6" w:rsidRPr="0B07AD02">
        <w:t xml:space="preserve"> 30 September 2023</w:t>
      </w:r>
      <w:r w:rsidR="00BC63EF" w:rsidRPr="0B07AD02">
        <w:t xml:space="preserve">. </w:t>
      </w:r>
      <w:r w:rsidR="00320E28">
        <w:t xml:space="preserve">More than 700 community pharmacies </w:t>
      </w:r>
      <w:r w:rsidR="004826C0">
        <w:t xml:space="preserve">opted in to deliver </w:t>
      </w:r>
      <w:r w:rsidR="005770FF">
        <w:t xml:space="preserve">the service. </w:t>
      </w:r>
    </w:p>
    <w:p w14:paraId="1844B374" w14:textId="35C08CC6" w:rsidR="007D64EF" w:rsidRDefault="00BC63EF" w:rsidP="003464D0">
      <w:pPr>
        <w:pStyle w:val="ListParagraph"/>
        <w:numPr>
          <w:ilvl w:val="0"/>
          <w:numId w:val="16"/>
        </w:numPr>
        <w:spacing w:before="120" w:after="120" w:line="240" w:lineRule="auto"/>
        <w:ind w:left="357" w:hanging="357"/>
        <w:contextualSpacing w:val="0"/>
      </w:pPr>
      <w:r w:rsidRPr="0B07AD02">
        <w:t xml:space="preserve">The </w:t>
      </w:r>
      <w:r w:rsidR="00D22319">
        <w:t>objectives were to:</w:t>
      </w:r>
    </w:p>
    <w:p w14:paraId="66CAFD67" w14:textId="61405EBE" w:rsidR="008E4EDD" w:rsidRDefault="008E4EDD" w:rsidP="00D1754B">
      <w:pPr>
        <w:pStyle w:val="ListParagraph"/>
        <w:numPr>
          <w:ilvl w:val="0"/>
          <w:numId w:val="43"/>
        </w:numPr>
        <w:spacing w:line="240" w:lineRule="auto"/>
      </w:pPr>
      <w:r>
        <w:t>I</w:t>
      </w:r>
      <w:r w:rsidRPr="00A040A4">
        <w:t>mprove access to consultation, advice and treatment for common minor ailments and reduce inequity of health outcomes.</w:t>
      </w:r>
    </w:p>
    <w:p w14:paraId="146850AE" w14:textId="77777777" w:rsidR="008E4EDD" w:rsidRDefault="008E4EDD" w:rsidP="00A7588B">
      <w:pPr>
        <w:pStyle w:val="ListParagraph"/>
        <w:numPr>
          <w:ilvl w:val="0"/>
          <w:numId w:val="43"/>
        </w:numPr>
        <w:spacing w:line="240" w:lineRule="auto"/>
      </w:pPr>
      <w:r>
        <w:t>P</w:t>
      </w:r>
      <w:r w:rsidRPr="00A040A4">
        <w:t>romote care through community pharmacy by encouraging the use of community pharmacists as a first port of call for consultation and treatment.</w:t>
      </w:r>
      <w:r w:rsidRPr="007A7F19">
        <w:t xml:space="preserve"> </w:t>
      </w:r>
    </w:p>
    <w:p w14:paraId="6935DFF6" w14:textId="042460F5" w:rsidR="009D392B" w:rsidRPr="009149E0" w:rsidRDefault="008E4EDD" w:rsidP="00CC65A3">
      <w:pPr>
        <w:pStyle w:val="ListParagraph"/>
        <w:numPr>
          <w:ilvl w:val="0"/>
          <w:numId w:val="43"/>
        </w:numPr>
        <w:spacing w:before="120" w:after="120" w:line="240" w:lineRule="auto"/>
        <w:ind w:left="714" w:hanging="357"/>
        <w:contextualSpacing w:val="0"/>
      </w:pPr>
      <w:r>
        <w:t>R</w:t>
      </w:r>
      <w:r w:rsidRPr="00A040A4">
        <w:t>educe pressure on</w:t>
      </w:r>
      <w:r>
        <w:t xml:space="preserve"> </w:t>
      </w:r>
      <w:r w:rsidRPr="00A040A4">
        <w:t>general practice</w:t>
      </w:r>
      <w:r w:rsidR="005572B2">
        <w:t xml:space="preserve"> (GP)</w:t>
      </w:r>
      <w:r>
        <w:t xml:space="preserve">, </w:t>
      </w:r>
      <w:r w:rsidRPr="00A040A4">
        <w:t xml:space="preserve">urgent care, </w:t>
      </w:r>
      <w:r>
        <w:t>and emergency departments</w:t>
      </w:r>
      <w:r w:rsidRPr="00A040A4">
        <w:t xml:space="preserve"> </w:t>
      </w:r>
      <w:r w:rsidR="005572B2">
        <w:t xml:space="preserve">(ED) </w:t>
      </w:r>
      <w:r w:rsidRPr="00A040A4">
        <w:t>by transfer of appropriate</w:t>
      </w:r>
      <w:r>
        <w:t xml:space="preserve"> demand </w:t>
      </w:r>
      <w:r w:rsidRPr="00A040A4">
        <w:t>to pharmacists</w:t>
      </w:r>
      <w:r w:rsidR="0036281C">
        <w:t>.</w:t>
      </w:r>
    </w:p>
    <w:p w14:paraId="29CC43F3" w14:textId="23D5B1FD" w:rsidR="00D22319" w:rsidRDefault="00D22319" w:rsidP="00EE6B22">
      <w:pPr>
        <w:pStyle w:val="ListParagraph"/>
        <w:numPr>
          <w:ilvl w:val="0"/>
          <w:numId w:val="16"/>
        </w:numPr>
        <w:spacing w:before="120" w:after="120" w:line="240" w:lineRule="auto"/>
        <w:ind w:left="357" w:hanging="357"/>
        <w:contextualSpacing w:val="0"/>
        <w:rPr>
          <w:rFonts w:cstheme="minorHAnsi"/>
        </w:rPr>
      </w:pPr>
      <w:r>
        <w:rPr>
          <w:rFonts w:cstheme="minorHAnsi"/>
        </w:rPr>
        <w:t>In general</w:t>
      </w:r>
      <w:r w:rsidR="009D392B">
        <w:rPr>
          <w:rFonts w:cstheme="minorHAnsi"/>
        </w:rPr>
        <w:t>,</w:t>
      </w:r>
      <w:r>
        <w:rPr>
          <w:rFonts w:cstheme="minorHAnsi"/>
        </w:rPr>
        <w:t xml:space="preserve"> t</w:t>
      </w:r>
      <w:r w:rsidR="00AC5AD6">
        <w:rPr>
          <w:rFonts w:cstheme="minorHAnsi"/>
        </w:rPr>
        <w:t>h</w:t>
      </w:r>
      <w:r>
        <w:rPr>
          <w:rFonts w:cstheme="minorHAnsi"/>
        </w:rPr>
        <w:t xml:space="preserve">is evaluation found </w:t>
      </w:r>
      <w:r w:rsidR="00AC5AD6">
        <w:rPr>
          <w:rFonts w:cstheme="minorHAnsi"/>
        </w:rPr>
        <w:t xml:space="preserve">evidence </w:t>
      </w:r>
      <w:r>
        <w:rPr>
          <w:rFonts w:cstheme="minorHAnsi"/>
        </w:rPr>
        <w:t xml:space="preserve">that </w:t>
      </w:r>
      <w:r w:rsidR="00AC5AD6">
        <w:rPr>
          <w:rFonts w:cstheme="minorHAnsi"/>
        </w:rPr>
        <w:t xml:space="preserve">objectives 1 and 2 were </w:t>
      </w:r>
      <w:r w:rsidR="009D392B">
        <w:rPr>
          <w:rFonts w:cstheme="minorHAnsi"/>
        </w:rPr>
        <w:t xml:space="preserve">partially or fully achieved.  There was no strong evidence that objective 3 was achieved. </w:t>
      </w:r>
    </w:p>
    <w:p w14:paraId="56ADE1E5" w14:textId="7776F61A" w:rsidR="00EE6B22" w:rsidRDefault="009148B7" w:rsidP="00EE6B22">
      <w:pPr>
        <w:pStyle w:val="ListParagraph"/>
        <w:numPr>
          <w:ilvl w:val="0"/>
          <w:numId w:val="16"/>
        </w:numPr>
        <w:spacing w:before="120" w:after="120" w:line="240" w:lineRule="auto"/>
        <w:ind w:left="357" w:hanging="357"/>
        <w:contextualSpacing w:val="0"/>
        <w:rPr>
          <w:rFonts w:cstheme="minorHAnsi"/>
        </w:rPr>
      </w:pPr>
      <w:r>
        <w:rPr>
          <w:rFonts w:cstheme="minorHAnsi"/>
        </w:rPr>
        <w:t xml:space="preserve">People eligible for </w:t>
      </w:r>
      <w:r w:rsidR="0073503B">
        <w:rPr>
          <w:rFonts w:cstheme="minorHAnsi"/>
        </w:rPr>
        <w:t>the service were</w:t>
      </w:r>
      <w:r w:rsidR="00AB0C0F">
        <w:rPr>
          <w:rFonts w:cstheme="minorHAnsi"/>
        </w:rPr>
        <w:t>:</w:t>
      </w:r>
    </w:p>
    <w:p w14:paraId="47E9308E" w14:textId="77777777" w:rsidR="00EE6B22" w:rsidRPr="00EE6B22" w:rsidRDefault="00EE6B22" w:rsidP="00AB0C0F">
      <w:pPr>
        <w:pStyle w:val="ListParagraph"/>
        <w:numPr>
          <w:ilvl w:val="1"/>
          <w:numId w:val="16"/>
        </w:numPr>
        <w:spacing w:after="0" w:line="240" w:lineRule="auto"/>
        <w:ind w:left="1434" w:hanging="357"/>
        <w:contextualSpacing w:val="0"/>
        <w:rPr>
          <w:rFonts w:cstheme="minorHAnsi"/>
        </w:rPr>
      </w:pPr>
      <w:r w:rsidRPr="00EE6B22">
        <w:rPr>
          <w:rFonts w:cstheme="minorHAnsi"/>
        </w:rPr>
        <w:t>Children under 14 years of age</w:t>
      </w:r>
    </w:p>
    <w:p w14:paraId="57F89B77" w14:textId="77777777" w:rsidR="00EE6B22" w:rsidRPr="00EE6B22" w:rsidRDefault="00EE6B22" w:rsidP="00AB0C0F">
      <w:pPr>
        <w:pStyle w:val="ListParagraph"/>
        <w:numPr>
          <w:ilvl w:val="1"/>
          <w:numId w:val="16"/>
        </w:numPr>
        <w:spacing w:after="0" w:line="240" w:lineRule="auto"/>
        <w:ind w:left="1434" w:hanging="357"/>
        <w:contextualSpacing w:val="0"/>
        <w:rPr>
          <w:rFonts w:cstheme="minorHAnsi"/>
        </w:rPr>
      </w:pPr>
      <w:r w:rsidRPr="00EE6B22">
        <w:rPr>
          <w:rFonts w:cstheme="minorHAnsi"/>
        </w:rPr>
        <w:t>Whānau members (any age) of a child under 14 years of age, with the same symptoms</w:t>
      </w:r>
    </w:p>
    <w:p w14:paraId="777102F0" w14:textId="77777777" w:rsidR="00EE6B22" w:rsidRPr="00EE6B22" w:rsidRDefault="00EE6B22" w:rsidP="00AB0C0F">
      <w:pPr>
        <w:pStyle w:val="ListParagraph"/>
        <w:numPr>
          <w:ilvl w:val="1"/>
          <w:numId w:val="16"/>
        </w:numPr>
        <w:spacing w:after="0" w:line="240" w:lineRule="auto"/>
        <w:ind w:left="1434" w:hanging="357"/>
        <w:contextualSpacing w:val="0"/>
        <w:rPr>
          <w:rFonts w:cstheme="minorHAnsi"/>
        </w:rPr>
      </w:pPr>
      <w:r w:rsidRPr="00EE6B22">
        <w:rPr>
          <w:rFonts w:cstheme="minorHAnsi"/>
        </w:rPr>
        <w:t>Māori and Pacific people</w:t>
      </w:r>
    </w:p>
    <w:p w14:paraId="0546C3AC" w14:textId="458AA1CE" w:rsidR="009148B7" w:rsidRDefault="00EE6B22" w:rsidP="00AB0C0F">
      <w:pPr>
        <w:pStyle w:val="ListParagraph"/>
        <w:numPr>
          <w:ilvl w:val="1"/>
          <w:numId w:val="16"/>
        </w:numPr>
        <w:spacing w:after="120" w:line="240" w:lineRule="auto"/>
        <w:ind w:left="1434" w:hanging="357"/>
        <w:contextualSpacing w:val="0"/>
        <w:rPr>
          <w:rFonts w:cstheme="minorHAnsi"/>
        </w:rPr>
      </w:pPr>
      <w:r w:rsidRPr="00EE6B22">
        <w:rPr>
          <w:rFonts w:cstheme="minorHAnsi"/>
        </w:rPr>
        <w:t>Community Service Card (CSC) holders</w:t>
      </w:r>
    </w:p>
    <w:p w14:paraId="75017069" w14:textId="6FEBFA5B" w:rsidR="00AB0C0F" w:rsidRDefault="00AB0C0F" w:rsidP="00AB0C0F">
      <w:pPr>
        <w:pStyle w:val="ListParagraph"/>
        <w:numPr>
          <w:ilvl w:val="0"/>
          <w:numId w:val="16"/>
        </w:numPr>
        <w:spacing w:before="120" w:after="120" w:line="240" w:lineRule="auto"/>
        <w:ind w:left="357" w:hanging="357"/>
        <w:contextualSpacing w:val="0"/>
        <w:rPr>
          <w:rFonts w:cstheme="minorHAnsi"/>
        </w:rPr>
      </w:pPr>
      <w:r>
        <w:rPr>
          <w:rFonts w:cstheme="minorHAnsi"/>
        </w:rPr>
        <w:t>Conditions covered under the service were:</w:t>
      </w:r>
    </w:p>
    <w:p w14:paraId="4A8FAD73" w14:textId="62014085" w:rsidR="00AB0C0F" w:rsidRPr="00AB0C0F" w:rsidRDefault="00AB0C0F" w:rsidP="00873B92">
      <w:pPr>
        <w:pStyle w:val="ListParagraph"/>
        <w:numPr>
          <w:ilvl w:val="1"/>
          <w:numId w:val="16"/>
        </w:numPr>
        <w:spacing w:before="120" w:after="120" w:line="240" w:lineRule="auto"/>
        <w:ind w:left="1434" w:hanging="357"/>
        <w:rPr>
          <w:rFonts w:cstheme="minorHAnsi"/>
        </w:rPr>
      </w:pPr>
      <w:r w:rsidRPr="00AB0C0F">
        <w:rPr>
          <w:rFonts w:cstheme="minorHAnsi"/>
        </w:rPr>
        <w:t>acute diarrhoea, and dehydration (e</w:t>
      </w:r>
      <w:r w:rsidR="004729C6">
        <w:rPr>
          <w:rFonts w:cstheme="minorHAnsi"/>
        </w:rPr>
        <w:t>.</w:t>
      </w:r>
      <w:r w:rsidRPr="00AB0C0F">
        <w:rPr>
          <w:rFonts w:cstheme="minorHAnsi"/>
        </w:rPr>
        <w:t>g</w:t>
      </w:r>
      <w:r w:rsidR="004729C6">
        <w:rPr>
          <w:rFonts w:cstheme="minorHAnsi"/>
        </w:rPr>
        <w:t>.</w:t>
      </w:r>
      <w:r w:rsidRPr="00AB0C0F">
        <w:rPr>
          <w:rFonts w:cstheme="minorHAnsi"/>
        </w:rPr>
        <w:t xml:space="preserve"> due to vomiting or diarrhoea)</w:t>
      </w:r>
    </w:p>
    <w:p w14:paraId="04FDF01E" w14:textId="77777777" w:rsidR="00AB0C0F" w:rsidRPr="00AB0C0F" w:rsidRDefault="00AB0C0F" w:rsidP="00AB0C0F">
      <w:pPr>
        <w:pStyle w:val="ListParagraph"/>
        <w:numPr>
          <w:ilvl w:val="1"/>
          <w:numId w:val="16"/>
        </w:numPr>
        <w:spacing w:before="120" w:after="120" w:line="240" w:lineRule="auto"/>
        <w:rPr>
          <w:rFonts w:cstheme="minorHAnsi"/>
        </w:rPr>
      </w:pPr>
      <w:r w:rsidRPr="00AB0C0F">
        <w:rPr>
          <w:rFonts w:cstheme="minorHAnsi"/>
        </w:rPr>
        <w:t>eye infections and inflammation</w:t>
      </w:r>
    </w:p>
    <w:p w14:paraId="1CF1727C" w14:textId="77777777" w:rsidR="00AB0C0F" w:rsidRPr="00AB0C0F" w:rsidRDefault="00AB0C0F" w:rsidP="00AB0C0F">
      <w:pPr>
        <w:pStyle w:val="ListParagraph"/>
        <w:numPr>
          <w:ilvl w:val="1"/>
          <w:numId w:val="16"/>
        </w:numPr>
        <w:spacing w:before="120" w:after="120" w:line="240" w:lineRule="auto"/>
        <w:rPr>
          <w:rFonts w:cstheme="minorHAnsi"/>
        </w:rPr>
      </w:pPr>
      <w:r w:rsidRPr="00AB0C0F">
        <w:rPr>
          <w:rFonts w:cstheme="minorHAnsi"/>
        </w:rPr>
        <w:t>pain and fever</w:t>
      </w:r>
    </w:p>
    <w:p w14:paraId="75C1D2BD" w14:textId="77777777" w:rsidR="00AB0C0F" w:rsidRPr="00AB0C0F" w:rsidRDefault="00AB0C0F" w:rsidP="00AB0C0F">
      <w:pPr>
        <w:pStyle w:val="ListParagraph"/>
        <w:numPr>
          <w:ilvl w:val="1"/>
          <w:numId w:val="16"/>
        </w:numPr>
        <w:spacing w:before="120" w:after="120" w:line="240" w:lineRule="auto"/>
        <w:rPr>
          <w:rFonts w:cstheme="minorHAnsi"/>
        </w:rPr>
      </w:pPr>
      <w:r w:rsidRPr="00AB0C0F">
        <w:rPr>
          <w:rFonts w:cstheme="minorHAnsi"/>
        </w:rPr>
        <w:t>scabies</w:t>
      </w:r>
    </w:p>
    <w:p w14:paraId="27BE98BE" w14:textId="0B313433" w:rsidR="00AB0C0F" w:rsidRPr="00AB0C0F" w:rsidRDefault="00AB0C0F" w:rsidP="00AB0C0F">
      <w:pPr>
        <w:pStyle w:val="ListParagraph"/>
        <w:numPr>
          <w:ilvl w:val="1"/>
          <w:numId w:val="16"/>
        </w:numPr>
        <w:spacing w:before="120" w:after="120" w:line="240" w:lineRule="auto"/>
        <w:rPr>
          <w:rFonts w:cstheme="minorHAnsi"/>
        </w:rPr>
      </w:pPr>
      <w:r w:rsidRPr="00AB0C0F">
        <w:rPr>
          <w:rFonts w:cstheme="minorHAnsi"/>
        </w:rPr>
        <w:t>head</w:t>
      </w:r>
      <w:r w:rsidR="00A8416B">
        <w:rPr>
          <w:rFonts w:cstheme="minorHAnsi"/>
        </w:rPr>
        <w:t xml:space="preserve"> </w:t>
      </w:r>
      <w:r w:rsidRPr="00AB0C0F">
        <w:rPr>
          <w:rFonts w:cstheme="minorHAnsi"/>
        </w:rPr>
        <w:t>lice</w:t>
      </w:r>
    </w:p>
    <w:p w14:paraId="55F68312" w14:textId="77777777" w:rsidR="00AB0C0F" w:rsidRPr="00AB0C0F" w:rsidRDefault="00AB0C0F" w:rsidP="00AB0C0F">
      <w:pPr>
        <w:pStyle w:val="ListParagraph"/>
        <w:numPr>
          <w:ilvl w:val="1"/>
          <w:numId w:val="16"/>
        </w:numPr>
        <w:spacing w:before="120" w:after="120" w:line="240" w:lineRule="auto"/>
        <w:rPr>
          <w:rFonts w:cstheme="minorHAnsi"/>
        </w:rPr>
      </w:pPr>
      <w:r w:rsidRPr="00AB0C0F">
        <w:rPr>
          <w:rFonts w:cstheme="minorHAnsi"/>
        </w:rPr>
        <w:t>eczema/dermatitis</w:t>
      </w:r>
    </w:p>
    <w:p w14:paraId="060BBA4D" w14:textId="6D0F1F68" w:rsidR="00AB0C0F" w:rsidRDefault="00AB0C0F" w:rsidP="00AB0C0F">
      <w:pPr>
        <w:pStyle w:val="ListParagraph"/>
        <w:numPr>
          <w:ilvl w:val="1"/>
          <w:numId w:val="16"/>
        </w:numPr>
        <w:spacing w:before="120" w:after="120" w:line="240" w:lineRule="auto"/>
        <w:contextualSpacing w:val="0"/>
        <w:rPr>
          <w:rFonts w:cstheme="minorHAnsi"/>
        </w:rPr>
      </w:pPr>
      <w:r w:rsidRPr="00AB0C0F">
        <w:rPr>
          <w:rFonts w:cstheme="minorHAnsi"/>
        </w:rPr>
        <w:t>minor skin infections</w:t>
      </w:r>
    </w:p>
    <w:p w14:paraId="2FB68B3A" w14:textId="65E46014" w:rsidR="00853B60" w:rsidRPr="00D1407F" w:rsidRDefault="00F617C9" w:rsidP="00AB0C0F">
      <w:pPr>
        <w:pStyle w:val="ListParagraph"/>
        <w:numPr>
          <w:ilvl w:val="0"/>
          <w:numId w:val="16"/>
        </w:numPr>
        <w:spacing w:before="120" w:after="120" w:line="240" w:lineRule="auto"/>
        <w:ind w:left="357" w:hanging="357"/>
        <w:contextualSpacing w:val="0"/>
        <w:rPr>
          <w:rFonts w:cstheme="minorHAnsi"/>
        </w:rPr>
      </w:pPr>
      <w:r w:rsidRPr="00D1407F">
        <w:rPr>
          <w:rFonts w:cstheme="minorHAnsi"/>
        </w:rPr>
        <w:t xml:space="preserve">Nearly 120,000 </w:t>
      </w:r>
      <w:r w:rsidR="00EB7010" w:rsidRPr="00D1407F">
        <w:rPr>
          <w:rFonts w:cstheme="minorHAnsi"/>
        </w:rPr>
        <w:t xml:space="preserve">people </w:t>
      </w:r>
      <w:r w:rsidR="00C334F3" w:rsidRPr="00D1407F">
        <w:rPr>
          <w:rFonts w:cstheme="minorHAnsi"/>
        </w:rPr>
        <w:t>accessed</w:t>
      </w:r>
      <w:r w:rsidR="00EB7010" w:rsidRPr="00D1407F">
        <w:rPr>
          <w:rFonts w:cstheme="minorHAnsi"/>
        </w:rPr>
        <w:t xml:space="preserve"> the service</w:t>
      </w:r>
      <w:r w:rsidR="00596817" w:rsidRPr="00D1407F">
        <w:rPr>
          <w:rFonts w:cstheme="minorHAnsi"/>
        </w:rPr>
        <w:t>, some more than once</w:t>
      </w:r>
      <w:r w:rsidR="00FF7F2F" w:rsidRPr="00D1407F">
        <w:rPr>
          <w:rFonts w:cstheme="minorHAnsi"/>
        </w:rPr>
        <w:t>,</w:t>
      </w:r>
      <w:r w:rsidR="00596817" w:rsidRPr="00D1407F">
        <w:rPr>
          <w:rFonts w:cstheme="minorHAnsi"/>
        </w:rPr>
        <w:t xml:space="preserve"> with </w:t>
      </w:r>
      <w:r w:rsidRPr="00D1407F">
        <w:rPr>
          <w:rFonts w:cstheme="minorHAnsi"/>
        </w:rPr>
        <w:t xml:space="preserve">over </w:t>
      </w:r>
      <w:r w:rsidR="00853B60" w:rsidRPr="00D1407F">
        <w:rPr>
          <w:rFonts w:cstheme="minorHAnsi"/>
        </w:rPr>
        <w:t>1</w:t>
      </w:r>
      <w:r w:rsidR="00FF7F2F" w:rsidRPr="00D1407F">
        <w:rPr>
          <w:rFonts w:cstheme="minorHAnsi"/>
        </w:rPr>
        <w:t>57</w:t>
      </w:r>
      <w:r w:rsidR="00853B60" w:rsidRPr="00D1407F">
        <w:rPr>
          <w:rFonts w:cstheme="minorHAnsi"/>
        </w:rPr>
        <w:t>,000 consultations</w:t>
      </w:r>
      <w:r w:rsidR="00596817" w:rsidRPr="00D1407F">
        <w:rPr>
          <w:rFonts w:cstheme="minorHAnsi"/>
        </w:rPr>
        <w:t xml:space="preserve"> occurring </w:t>
      </w:r>
      <w:r w:rsidR="00035FCB" w:rsidRPr="00D1407F">
        <w:rPr>
          <w:rFonts w:cstheme="minorHAnsi"/>
        </w:rPr>
        <w:t>over the period</w:t>
      </w:r>
      <w:r w:rsidR="00390A24" w:rsidRPr="00D1407F">
        <w:rPr>
          <w:rFonts w:cstheme="minorHAnsi"/>
        </w:rPr>
        <w:t>.</w:t>
      </w:r>
    </w:p>
    <w:p w14:paraId="1A614AF0" w14:textId="3E5823D4" w:rsidR="4B463E7E" w:rsidRPr="009149E0" w:rsidRDefault="5FD6A102" w:rsidP="003464D0">
      <w:pPr>
        <w:pStyle w:val="ListParagraph"/>
        <w:numPr>
          <w:ilvl w:val="0"/>
          <w:numId w:val="16"/>
        </w:numPr>
        <w:spacing w:before="120" w:after="120" w:line="240" w:lineRule="auto"/>
        <w:ind w:left="357" w:hanging="357"/>
        <w:contextualSpacing w:val="0"/>
      </w:pPr>
      <w:r>
        <w:t xml:space="preserve">The quality of clinical care provided </w:t>
      </w:r>
      <w:r w:rsidR="3D2E3566">
        <w:t>through</w:t>
      </w:r>
      <w:r w:rsidR="49F2D3E7">
        <w:t xml:space="preserve"> </w:t>
      </w:r>
      <w:r w:rsidR="15392087">
        <w:t xml:space="preserve">MHCS </w:t>
      </w:r>
      <w:r>
        <w:t xml:space="preserve">consultations </w:t>
      </w:r>
      <w:r w:rsidR="79B353DD">
        <w:t xml:space="preserve">was </w:t>
      </w:r>
      <w:r>
        <w:t xml:space="preserve">appropriate. </w:t>
      </w:r>
      <w:r w:rsidR="1C57C186">
        <w:t xml:space="preserve"> </w:t>
      </w:r>
      <w:r w:rsidR="026B8DDA">
        <w:t>Most</w:t>
      </w:r>
      <w:r>
        <w:t xml:space="preserve"> </w:t>
      </w:r>
      <w:r w:rsidR="57F7EABF">
        <w:t>service user</w:t>
      </w:r>
      <w:r>
        <w:t>s reported receiving high</w:t>
      </w:r>
      <w:r w:rsidR="1C57C186">
        <w:t xml:space="preserve"> </w:t>
      </w:r>
      <w:r>
        <w:t xml:space="preserve">quality care. Patients reported a similar level of satisfaction with pharmacy clinical care as with </w:t>
      </w:r>
      <w:r w:rsidR="1AD002AE">
        <w:t>GP</w:t>
      </w:r>
      <w:r>
        <w:t xml:space="preserve"> care across all measures.</w:t>
      </w:r>
      <w:r w:rsidR="00635F6A">
        <w:t xml:space="preserve"> The MHCS highlighted the </w:t>
      </w:r>
      <w:r w:rsidR="5AFEFBFD">
        <w:t xml:space="preserve">public </w:t>
      </w:r>
      <w:r w:rsidR="00635F6A">
        <w:t xml:space="preserve">acceptability of </w:t>
      </w:r>
      <w:r w:rsidR="2224B69D">
        <w:t xml:space="preserve">the </w:t>
      </w:r>
      <w:r w:rsidR="00635F6A">
        <w:t>care offered by pharmacies.</w:t>
      </w:r>
    </w:p>
    <w:p w14:paraId="17618A12" w14:textId="79DE0BD2" w:rsidR="00960D19" w:rsidRDefault="0058197E" w:rsidP="003464D0">
      <w:pPr>
        <w:pStyle w:val="ListParagraph"/>
        <w:numPr>
          <w:ilvl w:val="0"/>
          <w:numId w:val="16"/>
        </w:numPr>
        <w:spacing w:before="120" w:after="120" w:line="240" w:lineRule="auto"/>
        <w:ind w:left="360"/>
        <w:contextualSpacing w:val="0"/>
      </w:pPr>
      <w:r>
        <w:t>Patients reported</w:t>
      </w:r>
      <w:r w:rsidR="005A7B51">
        <w:t xml:space="preserve"> that</w:t>
      </w:r>
      <w:r>
        <w:t xml:space="preserve"> the MHCS was </w:t>
      </w:r>
      <w:r w:rsidR="008F4D73" w:rsidRPr="41F8FEF2">
        <w:t xml:space="preserve">easy </w:t>
      </w:r>
      <w:r w:rsidR="4B463E7E" w:rsidRPr="41F8FEF2">
        <w:t>to access</w:t>
      </w:r>
      <w:r>
        <w:t>;</w:t>
      </w:r>
      <w:r w:rsidR="4B463E7E" w:rsidRPr="41F8FEF2">
        <w:t xml:space="preserve"> </w:t>
      </w:r>
      <w:r>
        <w:t>it</w:t>
      </w:r>
      <w:r w:rsidR="00680E97" w:rsidRPr="41F8FEF2">
        <w:t xml:space="preserve"> </w:t>
      </w:r>
      <w:r w:rsidR="00B51852">
        <w:t>was</w:t>
      </w:r>
      <w:r w:rsidR="00680E97" w:rsidRPr="41F8FEF2">
        <w:t xml:space="preserve"> </w:t>
      </w:r>
      <w:r>
        <w:t>available</w:t>
      </w:r>
      <w:r w:rsidR="00680E97" w:rsidRPr="41F8FEF2">
        <w:t xml:space="preserve"> on a </w:t>
      </w:r>
      <w:r w:rsidR="009769B9">
        <w:t>‘</w:t>
      </w:r>
      <w:r w:rsidR="00680E97" w:rsidRPr="41F8FEF2">
        <w:t>walk in</w:t>
      </w:r>
      <w:r w:rsidR="009769B9">
        <w:t>’</w:t>
      </w:r>
      <w:r w:rsidR="00680E97" w:rsidRPr="41F8FEF2">
        <w:t xml:space="preserve"> basis </w:t>
      </w:r>
      <w:r>
        <w:t>which</w:t>
      </w:r>
      <w:r w:rsidR="002E7047" w:rsidRPr="41F8FEF2">
        <w:t xml:space="preserve"> </w:t>
      </w:r>
      <w:r w:rsidR="4B463E7E" w:rsidRPr="41F8FEF2">
        <w:t>avo</w:t>
      </w:r>
      <w:r w:rsidR="002E7047" w:rsidRPr="41F8FEF2">
        <w:t>ids</w:t>
      </w:r>
      <w:r w:rsidR="007E35BE" w:rsidRPr="41F8FEF2">
        <w:t xml:space="preserve"> </w:t>
      </w:r>
      <w:r w:rsidR="00B51852">
        <w:t xml:space="preserve">delays in </w:t>
      </w:r>
      <w:r w:rsidR="00C4788D">
        <w:t xml:space="preserve">waiting </w:t>
      </w:r>
      <w:r w:rsidR="4B463E7E" w:rsidRPr="41F8FEF2">
        <w:t>for a</w:t>
      </w:r>
      <w:r w:rsidR="0005590E" w:rsidRPr="41F8FEF2">
        <w:t>n</w:t>
      </w:r>
      <w:r w:rsidR="4B463E7E" w:rsidRPr="41F8FEF2">
        <w:t xml:space="preserve"> </w:t>
      </w:r>
      <w:r w:rsidR="007E35BE" w:rsidRPr="41F8FEF2">
        <w:t>appointment</w:t>
      </w:r>
      <w:r w:rsidR="4B463E7E" w:rsidRPr="41F8FEF2">
        <w:t xml:space="preserve"> at a </w:t>
      </w:r>
      <w:r w:rsidR="0005590E" w:rsidRPr="41F8FEF2">
        <w:t>general practice</w:t>
      </w:r>
      <w:r w:rsidR="00B51852">
        <w:t>,</w:t>
      </w:r>
      <w:r w:rsidR="4B463E7E" w:rsidRPr="41F8FEF2">
        <w:t xml:space="preserve"> or</w:t>
      </w:r>
      <w:r w:rsidR="007E35BE" w:rsidRPr="41F8FEF2">
        <w:t xml:space="preserve"> to be seen in</w:t>
      </w:r>
      <w:r w:rsidR="4B463E7E" w:rsidRPr="41F8FEF2">
        <w:t xml:space="preserve"> ED.</w:t>
      </w:r>
      <w:r w:rsidR="00517C0A" w:rsidRPr="41F8FEF2">
        <w:t xml:space="preserve"> </w:t>
      </w:r>
      <w:r w:rsidR="00B51852">
        <w:t xml:space="preserve"> </w:t>
      </w:r>
      <w:r w:rsidR="00ED024A">
        <w:t>A quarter of all MHCS consultations occurred after 6pm or on weekends</w:t>
      </w:r>
      <w:r w:rsidR="00960D19">
        <w:t>.</w:t>
      </w:r>
    </w:p>
    <w:p w14:paraId="32AEC916" w14:textId="1678E470" w:rsidR="0058197E" w:rsidRDefault="00960D19" w:rsidP="003464D0">
      <w:pPr>
        <w:pStyle w:val="ListParagraph"/>
        <w:numPr>
          <w:ilvl w:val="0"/>
          <w:numId w:val="16"/>
        </w:numPr>
        <w:spacing w:before="120" w:after="120" w:line="240" w:lineRule="auto"/>
        <w:ind w:left="360"/>
        <w:contextualSpacing w:val="0"/>
      </w:pPr>
      <w:r>
        <w:t xml:space="preserve">The service reached </w:t>
      </w:r>
      <w:r w:rsidR="00D826C3">
        <w:t xml:space="preserve">priority populations. </w:t>
      </w:r>
      <w:r w:rsidR="00731C44">
        <w:t xml:space="preserve"> </w:t>
      </w:r>
      <w:r w:rsidR="00D826C3">
        <w:t>O</w:t>
      </w:r>
      <w:r w:rsidR="00731C44">
        <w:t xml:space="preserve">ver </w:t>
      </w:r>
      <w:r w:rsidR="00836588">
        <w:t xml:space="preserve">40% </w:t>
      </w:r>
      <w:r w:rsidR="00731C44">
        <w:t xml:space="preserve">of </w:t>
      </w:r>
      <w:r w:rsidR="00464815">
        <w:t xml:space="preserve">consultations were to people </w:t>
      </w:r>
      <w:r w:rsidR="00836588">
        <w:t xml:space="preserve">from </w:t>
      </w:r>
      <w:r w:rsidR="00464815">
        <w:t>high deprivation areas (8,</w:t>
      </w:r>
      <w:r w:rsidR="00952951">
        <w:t xml:space="preserve"> </w:t>
      </w:r>
      <w:r w:rsidR="00464815">
        <w:t>9 and 10)</w:t>
      </w:r>
      <w:r w:rsidR="00DF6E90">
        <w:t xml:space="preserve">. </w:t>
      </w:r>
      <w:r w:rsidR="00E30CEC">
        <w:t xml:space="preserve">Pacific People were </w:t>
      </w:r>
      <w:r w:rsidR="00061363">
        <w:t xml:space="preserve">high users of the service. </w:t>
      </w:r>
      <w:r w:rsidR="003E4AB8">
        <w:t xml:space="preserve">Further development </w:t>
      </w:r>
      <w:r w:rsidR="006B788B">
        <w:t xml:space="preserve">of the service could focus on improving access to </w:t>
      </w:r>
      <w:r w:rsidR="009B302D">
        <w:t>Māori</w:t>
      </w:r>
      <w:r w:rsidR="003C1AC1">
        <w:t xml:space="preserve"> who utilised the service slightly less than expected</w:t>
      </w:r>
      <w:r w:rsidR="00F5544E">
        <w:t xml:space="preserve">, based on </w:t>
      </w:r>
      <w:r w:rsidR="00C03286">
        <w:t xml:space="preserve">the </w:t>
      </w:r>
      <w:r w:rsidR="00F5544E">
        <w:t>eligibility criteria</w:t>
      </w:r>
      <w:r w:rsidR="006B788B">
        <w:t>.</w:t>
      </w:r>
    </w:p>
    <w:p w14:paraId="5B0A583D" w14:textId="35EA3DBE" w:rsidR="4B463E7E" w:rsidRPr="00202A06" w:rsidRDefault="0058197E" w:rsidP="003464D0">
      <w:pPr>
        <w:pStyle w:val="ListParagraph"/>
        <w:numPr>
          <w:ilvl w:val="0"/>
          <w:numId w:val="16"/>
        </w:numPr>
        <w:spacing w:before="120" w:after="120" w:line="240" w:lineRule="auto"/>
        <w:ind w:left="357" w:hanging="357"/>
        <w:contextualSpacing w:val="0"/>
      </w:pPr>
      <w:r>
        <w:t xml:space="preserve">The MHCS </w:t>
      </w:r>
      <w:r w:rsidR="00B51852">
        <w:t>pr</w:t>
      </w:r>
      <w:r>
        <w:t>ovid</w:t>
      </w:r>
      <w:r w:rsidR="0076037B">
        <w:t>ed</w:t>
      </w:r>
      <w:r w:rsidR="00B51852">
        <w:t xml:space="preserve"> </w:t>
      </w:r>
      <w:r w:rsidR="00022992">
        <w:t>service user</w:t>
      </w:r>
      <w:r>
        <w:t>s with a</w:t>
      </w:r>
      <w:r w:rsidR="00B51852">
        <w:t xml:space="preserve"> </w:t>
      </w:r>
      <w:r>
        <w:t xml:space="preserve">clinically appropriate </w:t>
      </w:r>
      <w:r w:rsidR="00B51852">
        <w:t xml:space="preserve">option </w:t>
      </w:r>
      <w:r>
        <w:t xml:space="preserve">for care of minor health conditions and the </w:t>
      </w:r>
      <w:r w:rsidR="00B65CF7">
        <w:t xml:space="preserve">potential to reduce </w:t>
      </w:r>
      <w:r>
        <w:t xml:space="preserve">cost to </w:t>
      </w:r>
      <w:r w:rsidR="00022992">
        <w:t>service user</w:t>
      </w:r>
      <w:r>
        <w:t xml:space="preserve">s compared </w:t>
      </w:r>
      <w:r w:rsidR="00BF142C">
        <w:t xml:space="preserve">to attending </w:t>
      </w:r>
      <w:r w:rsidR="00F97E02">
        <w:t xml:space="preserve">a </w:t>
      </w:r>
      <w:r w:rsidR="00BF142C">
        <w:t>GP appointment</w:t>
      </w:r>
      <w:r w:rsidR="002724AA">
        <w:t>.</w:t>
      </w:r>
    </w:p>
    <w:p w14:paraId="07E65535" w14:textId="4AD1B535" w:rsidR="4B463E7E" w:rsidRDefault="4B463E7E" w:rsidP="003464D0">
      <w:pPr>
        <w:pStyle w:val="ListParagraph"/>
        <w:numPr>
          <w:ilvl w:val="0"/>
          <w:numId w:val="16"/>
        </w:numPr>
        <w:spacing w:before="120" w:after="120" w:line="240" w:lineRule="auto"/>
        <w:ind w:left="357" w:hanging="357"/>
        <w:contextualSpacing w:val="0"/>
      </w:pPr>
      <w:r w:rsidRPr="7FA83B90">
        <w:lastRenderedPageBreak/>
        <w:t xml:space="preserve">Pharmacists </w:t>
      </w:r>
      <w:r w:rsidR="002724AA">
        <w:t>were</w:t>
      </w:r>
      <w:r w:rsidR="002724AA" w:rsidRPr="7FA83B90">
        <w:t xml:space="preserve"> </w:t>
      </w:r>
      <w:r w:rsidR="28615D90" w:rsidRPr="788B8FC9">
        <w:t>positive</w:t>
      </w:r>
      <w:r w:rsidR="002724AA">
        <w:t xml:space="preserve"> </w:t>
      </w:r>
      <w:r w:rsidRPr="7FA83B90">
        <w:t>about th</w:t>
      </w:r>
      <w:r w:rsidR="002724AA">
        <w:t xml:space="preserve">e MHCS which required appropriate application of their </w:t>
      </w:r>
      <w:r w:rsidRPr="7FA83B90">
        <w:t xml:space="preserve">clinical </w:t>
      </w:r>
      <w:r w:rsidR="002724AA">
        <w:t>skills</w:t>
      </w:r>
      <w:r w:rsidRPr="7FA83B90">
        <w:t xml:space="preserve">, </w:t>
      </w:r>
      <w:r w:rsidR="003A3373" w:rsidRPr="7FA83B90">
        <w:t>with a high level of satisfaction</w:t>
      </w:r>
      <w:r w:rsidR="00AC70BE" w:rsidRPr="7FA83B90">
        <w:t xml:space="preserve"> in the</w:t>
      </w:r>
      <w:r w:rsidR="00690A70" w:rsidRPr="7FA83B90">
        <w:t xml:space="preserve"> provision of the service.</w:t>
      </w:r>
    </w:p>
    <w:p w14:paraId="57AEC7C7" w14:textId="02C457A0" w:rsidR="004B4620" w:rsidRDefault="000656E4" w:rsidP="00E92677">
      <w:pPr>
        <w:pStyle w:val="ListParagraph"/>
        <w:numPr>
          <w:ilvl w:val="0"/>
          <w:numId w:val="16"/>
        </w:numPr>
        <w:spacing w:before="120" w:after="120" w:line="240" w:lineRule="auto"/>
        <w:ind w:left="357" w:hanging="357"/>
        <w:contextualSpacing w:val="0"/>
      </w:pPr>
      <w:r>
        <w:t>T</w:t>
      </w:r>
      <w:r w:rsidR="5E219F4B">
        <w:t xml:space="preserve">here was no evidence that the MHCS </w:t>
      </w:r>
      <w:r w:rsidR="003D707F">
        <w:t xml:space="preserve">pilot </w:t>
      </w:r>
      <w:r w:rsidR="5E219F4B">
        <w:t>had a</w:t>
      </w:r>
      <w:r w:rsidR="009970BE">
        <w:t>n</w:t>
      </w:r>
      <w:r w:rsidR="5E219F4B">
        <w:t xml:space="preserve"> impact on acute demand </w:t>
      </w:r>
      <w:r w:rsidR="55D822C7">
        <w:t xml:space="preserve">volume </w:t>
      </w:r>
      <w:r w:rsidR="5E219F4B">
        <w:t xml:space="preserve">during the winter period in terms of GP and ED </w:t>
      </w:r>
      <w:r w:rsidR="6A4F498E">
        <w:t xml:space="preserve">attendance. </w:t>
      </w:r>
      <w:r w:rsidR="658BDFFC">
        <w:t>Saturation of GP and urgent care services in many districts meant that immediate</w:t>
      </w:r>
      <w:r w:rsidR="000A33D6">
        <w:t xml:space="preserve"> </w:t>
      </w:r>
      <w:r w:rsidR="658BDFFC">
        <w:t>benefit to demand on these services was unlikely to be evident.</w:t>
      </w:r>
    </w:p>
    <w:p w14:paraId="2D40F806" w14:textId="0D3F7D18" w:rsidR="009648F4" w:rsidRDefault="00302B97" w:rsidP="00E92677">
      <w:pPr>
        <w:pStyle w:val="ListParagraph"/>
        <w:numPr>
          <w:ilvl w:val="0"/>
          <w:numId w:val="16"/>
        </w:numPr>
        <w:spacing w:before="120" w:after="120" w:line="240" w:lineRule="auto"/>
        <w:ind w:left="357" w:hanging="357"/>
        <w:contextualSpacing w:val="0"/>
      </w:pPr>
      <w:r>
        <w:t xml:space="preserve">Data </w:t>
      </w:r>
      <w:r w:rsidR="003D1813">
        <w:t>on whether the service had any impact on the type o</w:t>
      </w:r>
      <w:r w:rsidR="00443F96">
        <w:t>r</w:t>
      </w:r>
      <w:r w:rsidR="003D1813">
        <w:t xml:space="preserve"> complexity of consultations </w:t>
      </w:r>
      <w:r w:rsidR="00B55489">
        <w:t xml:space="preserve">in GP, urgent care or ED was not assessed. </w:t>
      </w:r>
    </w:p>
    <w:p w14:paraId="6644224C" w14:textId="5BC4B847" w:rsidR="00D1754B" w:rsidRPr="00D1754B" w:rsidRDefault="00D1754B" w:rsidP="00922A7C">
      <w:pPr>
        <w:pStyle w:val="ListParagraph"/>
        <w:numPr>
          <w:ilvl w:val="0"/>
          <w:numId w:val="16"/>
        </w:numPr>
        <w:spacing w:before="120" w:after="120" w:line="240" w:lineRule="auto"/>
        <w:ind w:left="357" w:hanging="357"/>
        <w:contextualSpacing w:val="0"/>
      </w:pPr>
      <w:r w:rsidRPr="00D1754B">
        <w:t xml:space="preserve">There was a significant public lack of awareness of the MHCS.  Nearly half (47%) of people recruited by pharmacists to complete the survey following their consultation were not aware of the service prior to their visit.  This indicates that the availability of the service did not drive their decision to go to the pharmacy instead of seeking care and advice elsewhere. </w:t>
      </w:r>
    </w:p>
    <w:p w14:paraId="41D04ADB" w14:textId="42D373D0" w:rsidR="00A71F56" w:rsidRPr="00BB4E8D" w:rsidRDefault="00BB4E8D" w:rsidP="00E92677">
      <w:pPr>
        <w:pStyle w:val="ListParagraph"/>
        <w:numPr>
          <w:ilvl w:val="0"/>
          <w:numId w:val="16"/>
        </w:numPr>
        <w:spacing w:before="120" w:after="120" w:line="240" w:lineRule="auto"/>
        <w:ind w:left="357" w:hanging="357"/>
        <w:contextualSpacing w:val="0"/>
      </w:pPr>
      <w:r w:rsidRPr="00BB4E8D">
        <w:t>Despite this</w:t>
      </w:r>
      <w:r w:rsidR="00381269" w:rsidRPr="00BB4E8D">
        <w:t xml:space="preserve">, </w:t>
      </w:r>
      <w:r w:rsidR="234E8DB2" w:rsidRPr="00BB4E8D">
        <w:t>5</w:t>
      </w:r>
      <w:r w:rsidR="00E30485">
        <w:t>5</w:t>
      </w:r>
      <w:r w:rsidR="00A71F56" w:rsidRPr="00BB4E8D">
        <w:t>%</w:t>
      </w:r>
      <w:r w:rsidR="0095755E">
        <w:t xml:space="preserve"> </w:t>
      </w:r>
      <w:r w:rsidR="00A71F56" w:rsidRPr="00BB4E8D">
        <w:t xml:space="preserve">of </w:t>
      </w:r>
      <w:r w:rsidR="004B164E">
        <w:t xml:space="preserve">respondents to a </w:t>
      </w:r>
      <w:r w:rsidR="00E439FC">
        <w:t>MHCS</w:t>
      </w:r>
      <w:r w:rsidR="00B63847">
        <w:t xml:space="preserve"> </w:t>
      </w:r>
      <w:r w:rsidR="00A71F56" w:rsidRPr="00BB4E8D">
        <w:t>user</w:t>
      </w:r>
      <w:r w:rsidR="004B164E">
        <w:t xml:space="preserve"> </w:t>
      </w:r>
      <w:r w:rsidR="00A71F56" w:rsidRPr="00BB4E8D">
        <w:t>s</w:t>
      </w:r>
      <w:r w:rsidR="004B164E">
        <w:t>urvey</w:t>
      </w:r>
      <w:r w:rsidR="00A71F56" w:rsidRPr="00BB4E8D">
        <w:t xml:space="preserve"> </w:t>
      </w:r>
      <w:r w:rsidR="00B63847">
        <w:t xml:space="preserve">reported that they would have attended </w:t>
      </w:r>
      <w:r w:rsidR="00A71F56" w:rsidRPr="00BB4E8D">
        <w:t xml:space="preserve">GP </w:t>
      </w:r>
      <w:r w:rsidR="00E439FC">
        <w:t>or</w:t>
      </w:r>
      <w:r w:rsidR="00E439FC" w:rsidRPr="00BB4E8D">
        <w:t xml:space="preserve"> </w:t>
      </w:r>
      <w:r w:rsidR="00A71F56" w:rsidRPr="00BB4E8D">
        <w:t xml:space="preserve">urgent care services for </w:t>
      </w:r>
      <w:r w:rsidR="00FF15FB">
        <w:t xml:space="preserve">their </w:t>
      </w:r>
      <w:r w:rsidR="00A71F56" w:rsidRPr="00BB4E8D">
        <w:t>condition</w:t>
      </w:r>
      <w:r w:rsidR="00FF15FB">
        <w:t xml:space="preserve"> if they had not been able to access the pharmacist on th</w:t>
      </w:r>
      <w:r w:rsidR="00E439FC">
        <w:t>at</w:t>
      </w:r>
      <w:r w:rsidR="00FF15FB">
        <w:t xml:space="preserve"> occasion. </w:t>
      </w:r>
      <w:r w:rsidR="7F535572" w:rsidRPr="00BB4E8D">
        <w:t xml:space="preserve">In addition, </w:t>
      </w:r>
      <w:r w:rsidR="7AA52500" w:rsidRPr="00BB4E8D">
        <w:t>6.5</w:t>
      </w:r>
      <w:r w:rsidR="7F535572" w:rsidRPr="00BB4E8D">
        <w:t xml:space="preserve">% </w:t>
      </w:r>
      <w:r w:rsidR="006A6A92" w:rsidRPr="006A6A92">
        <w:t xml:space="preserve">of respondents to </w:t>
      </w:r>
      <w:r w:rsidR="00D679A1">
        <w:t>the</w:t>
      </w:r>
      <w:r w:rsidR="006A6A92" w:rsidRPr="006A6A92">
        <w:t xml:space="preserve"> survey reported that they would have attended</w:t>
      </w:r>
      <w:r w:rsidR="006A6A92" w:rsidRPr="006A6A92" w:rsidDel="006A6A92">
        <w:t xml:space="preserve"> </w:t>
      </w:r>
      <w:r w:rsidR="00D679A1">
        <w:t xml:space="preserve">an </w:t>
      </w:r>
      <w:r w:rsidR="6E5CA4D3" w:rsidRPr="00BB4E8D">
        <w:t>ED</w:t>
      </w:r>
      <w:r w:rsidR="5D670EC5" w:rsidRPr="00BB4E8D">
        <w:t>.</w:t>
      </w:r>
      <w:r w:rsidR="00C95720">
        <w:t xml:space="preserve"> It is difficult to disentangle in these answers the impact of access to </w:t>
      </w:r>
      <w:r w:rsidR="00FA48C7">
        <w:t xml:space="preserve">the </w:t>
      </w:r>
      <w:r w:rsidR="002D75D3">
        <w:t>MHCS</w:t>
      </w:r>
      <w:r w:rsidR="00FA48C7">
        <w:t xml:space="preserve"> in the pharmacy from the general impact of access </w:t>
      </w:r>
      <w:r w:rsidR="001201DF">
        <w:t xml:space="preserve">to </w:t>
      </w:r>
      <w:r w:rsidR="00C95720">
        <w:t>pharmacy</w:t>
      </w:r>
      <w:r w:rsidR="00AB4D82">
        <w:t xml:space="preserve"> overall</w:t>
      </w:r>
      <w:r w:rsidR="00FA48C7">
        <w:t>.</w:t>
      </w:r>
      <w:r w:rsidR="00826EC2" w:rsidDel="00826EC2">
        <w:t xml:space="preserve"> </w:t>
      </w:r>
    </w:p>
    <w:p w14:paraId="150B6A53" w14:textId="535743F0" w:rsidR="00C77D16" w:rsidRDefault="00F07F91" w:rsidP="001A6AFD">
      <w:pPr>
        <w:pStyle w:val="ListParagraph"/>
        <w:numPr>
          <w:ilvl w:val="0"/>
          <w:numId w:val="16"/>
        </w:numPr>
        <w:spacing w:before="120" w:after="120" w:line="240" w:lineRule="auto"/>
        <w:ind w:left="357" w:hanging="357"/>
        <w:contextualSpacing w:val="0"/>
      </w:pPr>
      <w:r>
        <w:t>With suitable development, the</w:t>
      </w:r>
      <w:r w:rsidRPr="41F8FEF2">
        <w:t xml:space="preserve"> service </w:t>
      </w:r>
      <w:r w:rsidR="000656E4">
        <w:t>may have</w:t>
      </w:r>
      <w:r w:rsidRPr="41F8FEF2">
        <w:t xml:space="preserve"> potential</w:t>
      </w:r>
      <w:r>
        <w:t xml:space="preserve"> to </w:t>
      </w:r>
      <w:r w:rsidRPr="41F8FEF2">
        <w:t xml:space="preserve">reduce pressure on other parts of the health system. This service </w:t>
      </w:r>
      <w:r w:rsidR="00F402F7">
        <w:t xml:space="preserve">provides a pathway for funded </w:t>
      </w:r>
      <w:r w:rsidR="000B213C">
        <w:t xml:space="preserve">medicines to </w:t>
      </w:r>
      <w:r w:rsidR="00F402F7">
        <w:t>treat</w:t>
      </w:r>
      <w:r w:rsidRPr="41F8FEF2">
        <w:t xml:space="preserve"> minor health conditions that would have otherwise required</w:t>
      </w:r>
      <w:r w:rsidR="001A6AFD">
        <w:t xml:space="preserve"> </w:t>
      </w:r>
      <w:r w:rsidR="00C77D16">
        <w:t>either</w:t>
      </w:r>
      <w:r w:rsidRPr="41F8FEF2">
        <w:t xml:space="preserve"> an appointment at a </w:t>
      </w:r>
      <w:r>
        <w:t>GP</w:t>
      </w:r>
      <w:r w:rsidRPr="41F8FEF2">
        <w:t xml:space="preserve"> or to be seen in ED or other urgent care setting</w:t>
      </w:r>
      <w:r w:rsidR="00C77D16">
        <w:t xml:space="preserve"> or</w:t>
      </w:r>
      <w:r w:rsidR="00826B50">
        <w:t xml:space="preserve"> </w:t>
      </w:r>
      <w:r w:rsidR="00C77D16">
        <w:t xml:space="preserve">private purchase of the </w:t>
      </w:r>
      <w:r w:rsidR="00B97137">
        <w:t>medicines on an over-the-counter basis.</w:t>
      </w:r>
    </w:p>
    <w:p w14:paraId="5C2BB0F7" w14:textId="6971CCDD" w:rsidR="00762241" w:rsidRPr="00405C51" w:rsidRDefault="007A6EEB" w:rsidP="003464D0">
      <w:pPr>
        <w:pStyle w:val="ListParagraph"/>
        <w:numPr>
          <w:ilvl w:val="0"/>
          <w:numId w:val="16"/>
        </w:numPr>
        <w:spacing w:before="120" w:after="120" w:line="240" w:lineRule="auto"/>
        <w:ind w:left="357" w:hanging="357"/>
        <w:contextualSpacing w:val="0"/>
        <w:rPr>
          <w:rFonts w:ascii="Calibri" w:eastAsia="Calibri" w:hAnsi="Calibri" w:cs="Calibri"/>
        </w:rPr>
      </w:pPr>
      <w:r w:rsidRPr="00405C51">
        <w:t>The following factors limited the ability</w:t>
      </w:r>
      <w:r w:rsidR="005426DE" w:rsidRPr="00405C51">
        <w:t xml:space="preserve"> of the MHCS</w:t>
      </w:r>
      <w:r w:rsidRPr="00405C51">
        <w:t xml:space="preserve"> </w:t>
      </w:r>
      <w:r w:rsidR="003351B8" w:rsidRPr="00405C51">
        <w:t>pilot</w:t>
      </w:r>
      <w:r w:rsidR="005426DE" w:rsidRPr="00405C51">
        <w:t xml:space="preserve"> </w:t>
      </w:r>
      <w:r w:rsidRPr="00405C51">
        <w:t xml:space="preserve">to </w:t>
      </w:r>
      <w:r w:rsidR="005426DE" w:rsidRPr="00405C51">
        <w:t xml:space="preserve">demonstrate </w:t>
      </w:r>
      <w:r w:rsidRPr="00405C51">
        <w:t>full impact on wider system pressures</w:t>
      </w:r>
      <w:r w:rsidR="00762241" w:rsidRPr="00405C51">
        <w:t xml:space="preserve"> </w:t>
      </w:r>
      <w:r w:rsidR="00405C51" w:rsidRPr="00405C51">
        <w:t xml:space="preserve">and are </w:t>
      </w:r>
      <w:r w:rsidR="00762241" w:rsidRPr="00405C51">
        <w:t>consequently a</w:t>
      </w:r>
      <w:r w:rsidR="00762241" w:rsidRPr="00405C51">
        <w:rPr>
          <w:rFonts w:ascii="Calibri" w:eastAsia="Calibri" w:hAnsi="Calibri" w:cs="Calibri"/>
        </w:rPr>
        <w:t>reas for further development</w:t>
      </w:r>
      <w:r w:rsidR="00405C51">
        <w:rPr>
          <w:rFonts w:ascii="Calibri" w:eastAsia="Calibri" w:hAnsi="Calibri" w:cs="Calibri"/>
        </w:rPr>
        <w:t>.</w:t>
      </w:r>
    </w:p>
    <w:p w14:paraId="5D0DC8E7" w14:textId="54454346" w:rsidR="007A6EEB" w:rsidRDefault="00E27610" w:rsidP="003464D0">
      <w:pPr>
        <w:pStyle w:val="ListParagraph"/>
        <w:numPr>
          <w:ilvl w:val="1"/>
          <w:numId w:val="16"/>
        </w:numPr>
        <w:spacing w:before="120" w:after="120" w:line="240" w:lineRule="auto"/>
        <w:ind w:left="1434" w:hanging="357"/>
      </w:pPr>
      <w:r>
        <w:t xml:space="preserve">A </w:t>
      </w:r>
      <w:r w:rsidR="118632BE" w:rsidRPr="71C9DB25">
        <w:t>narrow</w:t>
      </w:r>
      <w:r w:rsidR="2EA88F16" w:rsidRPr="71C9DB25">
        <w:t xml:space="preserve"> scope of </w:t>
      </w:r>
      <w:r w:rsidR="2EA88F16" w:rsidRPr="24799600">
        <w:t xml:space="preserve">eligible </w:t>
      </w:r>
      <w:r w:rsidR="2EA88F16" w:rsidRPr="71C9DB25">
        <w:t>health conditions</w:t>
      </w:r>
    </w:p>
    <w:p w14:paraId="1BBDA807" w14:textId="570F588A" w:rsidR="007A6EEB" w:rsidRDefault="00E27610" w:rsidP="003464D0">
      <w:pPr>
        <w:pStyle w:val="ListParagraph"/>
        <w:numPr>
          <w:ilvl w:val="1"/>
          <w:numId w:val="16"/>
        </w:numPr>
        <w:spacing w:before="120" w:after="120" w:line="240" w:lineRule="auto"/>
        <w:ind w:left="1434" w:hanging="357"/>
      </w:pPr>
      <w:r>
        <w:t xml:space="preserve">A </w:t>
      </w:r>
      <w:r w:rsidR="007B3249">
        <w:t xml:space="preserve">narrow range of funded medicines </w:t>
      </w:r>
      <w:r w:rsidR="007A6EEB">
        <w:t xml:space="preserve">available </w:t>
      </w:r>
      <w:r w:rsidR="007B3249">
        <w:t xml:space="preserve">to treat the </w:t>
      </w:r>
      <w:r w:rsidR="007A6EEB">
        <w:t xml:space="preserve">eligible </w:t>
      </w:r>
      <w:r w:rsidR="007B3249">
        <w:t>conditions</w:t>
      </w:r>
    </w:p>
    <w:p w14:paraId="68124A9F" w14:textId="1D0FCC6C" w:rsidR="007A6EEB" w:rsidRDefault="00E27610" w:rsidP="003464D0">
      <w:pPr>
        <w:pStyle w:val="ListParagraph"/>
        <w:numPr>
          <w:ilvl w:val="1"/>
          <w:numId w:val="16"/>
        </w:numPr>
        <w:spacing w:before="120" w:after="120" w:line="240" w:lineRule="auto"/>
        <w:ind w:left="1434" w:hanging="357"/>
      </w:pPr>
      <w:r>
        <w:t>I</w:t>
      </w:r>
      <w:r w:rsidRPr="1BD37DE8">
        <w:t>nsufficient</w:t>
      </w:r>
      <w:r w:rsidRPr="321451E9">
        <w:t xml:space="preserve"> </w:t>
      </w:r>
      <w:r w:rsidR="180EF81D" w:rsidRPr="321451E9">
        <w:t xml:space="preserve">marketing </w:t>
      </w:r>
      <w:r w:rsidR="180EF81D" w:rsidRPr="1BD37DE8">
        <w:t xml:space="preserve">of the </w:t>
      </w:r>
      <w:r w:rsidR="180EF81D" w:rsidRPr="43EA8CC2">
        <w:t>service</w:t>
      </w:r>
      <w:r w:rsidR="7C0DB241" w:rsidRPr="48FC0468">
        <w:t xml:space="preserve"> </w:t>
      </w:r>
      <w:r w:rsidR="00A529A7">
        <w:t xml:space="preserve">to the public </w:t>
      </w:r>
      <w:r w:rsidR="007A6EEB">
        <w:t xml:space="preserve">that would have </w:t>
      </w:r>
      <w:r w:rsidR="7C0DB241" w:rsidRPr="43F90512">
        <w:t>raise</w:t>
      </w:r>
      <w:r w:rsidR="007A6EEB">
        <w:t>d</w:t>
      </w:r>
      <w:r w:rsidR="7C0DB241" w:rsidRPr="43F90512">
        <w:t xml:space="preserve"> awareness of </w:t>
      </w:r>
      <w:r w:rsidR="7C0DB241" w:rsidRPr="65C6ACAD">
        <w:t>health conditions</w:t>
      </w:r>
      <w:r w:rsidR="7C0DB241" w:rsidRPr="43F90512">
        <w:t xml:space="preserve"> that</w:t>
      </w:r>
      <w:r w:rsidR="7C0DB241" w:rsidRPr="65C6ACAD">
        <w:t xml:space="preserve"> can be managed via the </w:t>
      </w:r>
      <w:r w:rsidR="7C0DB241" w:rsidRPr="167ED5BB">
        <w:t>service</w:t>
      </w:r>
    </w:p>
    <w:p w14:paraId="47A7917F" w14:textId="6919A9A3" w:rsidR="00821292" w:rsidRPr="00821292" w:rsidRDefault="00821292" w:rsidP="00821292">
      <w:pPr>
        <w:pStyle w:val="ListParagraph"/>
        <w:numPr>
          <w:ilvl w:val="1"/>
          <w:numId w:val="16"/>
        </w:numPr>
      </w:pPr>
      <w:r>
        <w:t>S</w:t>
      </w:r>
      <w:r w:rsidRPr="00821292">
        <w:t>upply constraints for some pharmaceuticals</w:t>
      </w:r>
    </w:p>
    <w:p w14:paraId="02F505D9" w14:textId="77777777" w:rsidR="00B71AA9" w:rsidRDefault="00E27610" w:rsidP="003464D0">
      <w:pPr>
        <w:pStyle w:val="ListParagraph"/>
        <w:numPr>
          <w:ilvl w:val="1"/>
          <w:numId w:val="16"/>
        </w:numPr>
        <w:spacing w:before="120" w:after="120" w:line="240" w:lineRule="auto"/>
        <w:ind w:left="1434" w:hanging="357"/>
      </w:pPr>
      <w:r>
        <w:t xml:space="preserve">Limited </w:t>
      </w:r>
      <w:r w:rsidR="007A6EEB">
        <w:t>duration of the MHCS</w:t>
      </w:r>
      <w:r w:rsidR="00CC169D">
        <w:t xml:space="preserve"> </w:t>
      </w:r>
    </w:p>
    <w:p w14:paraId="0116E905" w14:textId="02A84790" w:rsidR="00FE1EF3" w:rsidRPr="003464D0" w:rsidRDefault="006443C2" w:rsidP="003464D0">
      <w:pPr>
        <w:pStyle w:val="ListParagraph"/>
        <w:numPr>
          <w:ilvl w:val="1"/>
          <w:numId w:val="16"/>
        </w:numPr>
        <w:spacing w:before="120" w:after="120" w:line="240" w:lineRule="auto"/>
        <w:ind w:left="1434" w:hanging="357"/>
        <w:contextualSpacing w:val="0"/>
      </w:pPr>
      <w:r>
        <w:t>The service was not a</w:t>
      </w:r>
      <w:r w:rsidR="00B73FA4">
        <w:t>vailabl</w:t>
      </w:r>
      <w:r>
        <w:t>e</w:t>
      </w:r>
      <w:r w:rsidR="00B73FA4">
        <w:t xml:space="preserve"> </w:t>
      </w:r>
      <w:r w:rsidR="007A6EEB">
        <w:t xml:space="preserve">in </w:t>
      </w:r>
      <w:r w:rsidR="009632C8">
        <w:t xml:space="preserve">some </w:t>
      </w:r>
      <w:r w:rsidR="007A6EEB">
        <w:t>geographical locations</w:t>
      </w:r>
      <w:r w:rsidR="00B73FA4">
        <w:t xml:space="preserve"> with high priority populations</w:t>
      </w:r>
      <w:r w:rsidR="00CC169D">
        <w:t xml:space="preserve"> </w:t>
      </w:r>
    </w:p>
    <w:p w14:paraId="6554165A" w14:textId="3D3DBCA5" w:rsidR="00CC0904" w:rsidRDefault="00A71170" w:rsidP="00A877C7">
      <w:pPr>
        <w:pStyle w:val="ListParagraph"/>
        <w:numPr>
          <w:ilvl w:val="0"/>
          <w:numId w:val="16"/>
        </w:numPr>
        <w:spacing w:before="120" w:after="120" w:line="240" w:lineRule="auto"/>
        <w:ind w:left="357" w:hanging="357"/>
        <w:contextualSpacing w:val="0"/>
        <w:rPr>
          <w:rFonts w:ascii="Calibri" w:eastAsia="Calibri" w:hAnsi="Calibri" w:cs="Calibri"/>
        </w:rPr>
      </w:pPr>
      <w:r w:rsidRPr="00A877C7">
        <w:rPr>
          <w:rFonts w:ascii="Calibri" w:eastAsia="Calibri" w:hAnsi="Calibri" w:cs="Calibri"/>
        </w:rPr>
        <w:t>The MHCS pilot successfully identified learnings which c</w:t>
      </w:r>
      <w:r w:rsidR="000566C8" w:rsidRPr="00A877C7">
        <w:rPr>
          <w:rFonts w:ascii="Calibri" w:eastAsia="Calibri" w:hAnsi="Calibri" w:cs="Calibri"/>
        </w:rPr>
        <w:t>ould</w:t>
      </w:r>
      <w:r w:rsidRPr="00A877C7">
        <w:rPr>
          <w:rFonts w:ascii="Calibri" w:eastAsia="Calibri" w:hAnsi="Calibri" w:cs="Calibri"/>
        </w:rPr>
        <w:t xml:space="preserve"> be included in a scale-up strategy to implement a nationwide MHCS.</w:t>
      </w:r>
    </w:p>
    <w:p w14:paraId="6BE0AE68" w14:textId="2C7CE282" w:rsidR="00263B55" w:rsidRPr="006741F8" w:rsidRDefault="00A877C7" w:rsidP="00A877C7">
      <w:pPr>
        <w:pStyle w:val="ListParagraph"/>
        <w:numPr>
          <w:ilvl w:val="0"/>
          <w:numId w:val="16"/>
        </w:numPr>
        <w:spacing w:before="120" w:after="120" w:line="240" w:lineRule="auto"/>
        <w:ind w:left="357" w:hanging="357"/>
        <w:contextualSpacing w:val="0"/>
        <w:rPr>
          <w:rFonts w:ascii="Calibri" w:eastAsia="Calibri" w:hAnsi="Calibri" w:cs="Calibri"/>
        </w:rPr>
      </w:pPr>
      <w:r>
        <w:rPr>
          <w:rFonts w:ascii="Calibri" w:eastAsia="Calibri" w:hAnsi="Calibri" w:cs="Calibri"/>
        </w:rPr>
        <w:t>A</w:t>
      </w:r>
      <w:r w:rsidR="00263B55" w:rsidRPr="00A877C7">
        <w:rPr>
          <w:rFonts w:ascii="Calibri" w:eastAsia="Calibri" w:hAnsi="Calibri" w:cs="Calibri"/>
        </w:rPr>
        <w:t xml:space="preserve"> </w:t>
      </w:r>
      <w:r>
        <w:rPr>
          <w:rFonts w:ascii="Calibri" w:eastAsia="Calibri" w:hAnsi="Calibri" w:cs="Calibri"/>
        </w:rPr>
        <w:t xml:space="preserve">suitable targeted </w:t>
      </w:r>
      <w:r w:rsidR="00263B55" w:rsidRPr="00A877C7">
        <w:rPr>
          <w:rFonts w:ascii="Calibri" w:eastAsia="Calibri" w:hAnsi="Calibri" w:cs="Calibri"/>
        </w:rPr>
        <w:t>MHCS c</w:t>
      </w:r>
      <w:r w:rsidR="004A0574">
        <w:rPr>
          <w:rFonts w:ascii="Calibri" w:eastAsia="Calibri" w:hAnsi="Calibri" w:cs="Calibri"/>
        </w:rPr>
        <w:t>ould</w:t>
      </w:r>
      <w:r w:rsidR="00263B55" w:rsidRPr="00A877C7">
        <w:rPr>
          <w:rFonts w:ascii="Calibri" w:eastAsia="Calibri" w:hAnsi="Calibri" w:cs="Calibri"/>
        </w:rPr>
        <w:t xml:space="preserve"> </w:t>
      </w:r>
      <w:r w:rsidR="000566C8" w:rsidRPr="00A877C7">
        <w:rPr>
          <w:rFonts w:ascii="Calibri" w:eastAsia="Calibri" w:hAnsi="Calibri" w:cs="Calibri"/>
        </w:rPr>
        <w:t xml:space="preserve">potentially </w:t>
      </w:r>
      <w:r w:rsidR="00263B55" w:rsidRPr="00A877C7">
        <w:rPr>
          <w:rFonts w:ascii="Calibri" w:eastAsia="Calibri" w:hAnsi="Calibri" w:cs="Calibri"/>
        </w:rPr>
        <w:t xml:space="preserve">help reduce unnecessary pressure on </w:t>
      </w:r>
      <w:r w:rsidR="000566C8" w:rsidRPr="00A877C7">
        <w:rPr>
          <w:rFonts w:ascii="Calibri" w:eastAsia="Calibri" w:hAnsi="Calibri" w:cs="Calibri"/>
        </w:rPr>
        <w:t xml:space="preserve">GPs and </w:t>
      </w:r>
      <w:r w:rsidR="00263B55" w:rsidRPr="00A877C7">
        <w:rPr>
          <w:rFonts w:ascii="Calibri" w:eastAsia="Calibri" w:hAnsi="Calibri" w:cs="Calibri"/>
        </w:rPr>
        <w:t xml:space="preserve">EDs from patients seeking advice and treatment for minor health </w:t>
      </w:r>
      <w:r w:rsidR="00241D5E" w:rsidRPr="00A877C7">
        <w:rPr>
          <w:rFonts w:ascii="Calibri" w:eastAsia="Calibri" w:hAnsi="Calibri" w:cs="Calibri"/>
        </w:rPr>
        <w:t>conditions</w:t>
      </w:r>
      <w:r w:rsidR="00241D5E">
        <w:rPr>
          <w:rFonts w:ascii="Calibri" w:eastAsia="Calibri" w:hAnsi="Calibri" w:cs="Calibri"/>
        </w:rPr>
        <w:t xml:space="preserve"> and</w:t>
      </w:r>
      <w:r w:rsidR="00631088">
        <w:rPr>
          <w:rFonts w:ascii="Calibri" w:eastAsia="Calibri" w:hAnsi="Calibri" w:cs="Calibri"/>
        </w:rPr>
        <w:t xml:space="preserve"> </w:t>
      </w:r>
      <w:r w:rsidR="00631088">
        <w:t>may</w:t>
      </w:r>
      <w:r w:rsidR="00631088" w:rsidRPr="00363557" w:rsidDel="002D4ED7">
        <w:t xml:space="preserve"> </w:t>
      </w:r>
      <w:r w:rsidR="00631088" w:rsidRPr="00363557">
        <w:t>be a cost</w:t>
      </w:r>
      <w:r w:rsidR="00631088">
        <w:t>-</w:t>
      </w:r>
      <w:r w:rsidR="00631088" w:rsidRPr="00363557">
        <w:t>effective approach to improving access to care for some high need populations.</w:t>
      </w:r>
    </w:p>
    <w:p w14:paraId="3B3FE9BC" w14:textId="1D2A0962" w:rsidR="006741F8" w:rsidRPr="00A877C7" w:rsidRDefault="005D1317" w:rsidP="00A877C7">
      <w:pPr>
        <w:pStyle w:val="ListParagraph"/>
        <w:numPr>
          <w:ilvl w:val="0"/>
          <w:numId w:val="16"/>
        </w:numPr>
        <w:spacing w:before="120" w:after="120" w:line="240" w:lineRule="auto"/>
        <w:ind w:left="357" w:hanging="357"/>
        <w:contextualSpacing w:val="0"/>
        <w:rPr>
          <w:rFonts w:ascii="Calibri" w:eastAsia="Calibri" w:hAnsi="Calibri" w:cs="Calibri"/>
        </w:rPr>
      </w:pPr>
      <w:r>
        <w:rPr>
          <w:rFonts w:ascii="Calibri" w:eastAsia="Calibri" w:hAnsi="Calibri" w:cs="Calibri"/>
        </w:rPr>
        <w:t>Informational continuity of care was not a feature of the pilot – there was no expectation of consultation notes being passed back to the person</w:t>
      </w:r>
      <w:r w:rsidR="00826B50">
        <w:rPr>
          <w:rFonts w:ascii="Calibri" w:eastAsia="Calibri" w:hAnsi="Calibri" w:cs="Calibri"/>
        </w:rPr>
        <w:t>’</w:t>
      </w:r>
      <w:r>
        <w:rPr>
          <w:rFonts w:ascii="Calibri" w:eastAsia="Calibri" w:hAnsi="Calibri" w:cs="Calibri"/>
        </w:rPr>
        <w:t>s GP.</w:t>
      </w:r>
    </w:p>
    <w:p w14:paraId="7F69F790" w14:textId="2AE75E8C" w:rsidR="4F7AE80B" w:rsidDel="002D4ED7" w:rsidRDefault="0A9B2595" w:rsidP="00A901B7">
      <w:pPr>
        <w:pStyle w:val="ListParagraph"/>
        <w:numPr>
          <w:ilvl w:val="0"/>
          <w:numId w:val="16"/>
        </w:numPr>
        <w:spacing w:before="120" w:after="120" w:line="240" w:lineRule="auto"/>
        <w:ind w:left="357" w:hanging="357"/>
        <w:contextualSpacing w:val="0"/>
        <w:rPr>
          <w:rFonts w:ascii="Calibri" w:eastAsia="Calibri" w:hAnsi="Calibri" w:cs="Calibri"/>
        </w:rPr>
      </w:pPr>
      <w:r>
        <w:t xml:space="preserve">Total cost of the 2023 </w:t>
      </w:r>
      <w:r w:rsidR="15392087">
        <w:t xml:space="preserve">MHCS </w:t>
      </w:r>
      <w:r>
        <w:t xml:space="preserve">was </w:t>
      </w:r>
      <w:r w:rsidR="5AAE9245">
        <w:t>approximately</w:t>
      </w:r>
      <w:r>
        <w:t xml:space="preserve"> $5.2</w:t>
      </w:r>
      <w:r w:rsidR="2AB59401">
        <w:t>m</w:t>
      </w:r>
      <w:r w:rsidR="6EE02491">
        <w:t xml:space="preserve">.  </w:t>
      </w:r>
      <w:r w:rsidR="4610EF9D">
        <w:t xml:space="preserve">The 2023 </w:t>
      </w:r>
      <w:r w:rsidR="1C8F9263">
        <w:t xml:space="preserve">MHCS </w:t>
      </w:r>
      <w:r w:rsidR="4610EF9D">
        <w:t xml:space="preserve">covered </w:t>
      </w:r>
      <w:r w:rsidR="6C3B9E1A" w:rsidRPr="002D4ED7">
        <w:rPr>
          <w:rFonts w:ascii="Calibri" w:eastAsia="Calibri" w:hAnsi="Calibri" w:cs="Calibri"/>
        </w:rPr>
        <w:t xml:space="preserve">ten </w:t>
      </w:r>
      <w:r w:rsidR="08C16343" w:rsidRPr="002D4ED7">
        <w:rPr>
          <w:rFonts w:ascii="Calibri" w:eastAsia="Calibri" w:hAnsi="Calibri" w:cs="Calibri"/>
        </w:rPr>
        <w:t>Health NZ d</w:t>
      </w:r>
      <w:r w:rsidR="6EE02491" w:rsidRPr="002D4ED7">
        <w:rPr>
          <w:rFonts w:ascii="Calibri" w:eastAsia="Calibri" w:hAnsi="Calibri" w:cs="Calibri"/>
        </w:rPr>
        <w:t xml:space="preserve">istricts and </w:t>
      </w:r>
      <w:r w:rsidR="5081F7B8" w:rsidRPr="002D4ED7">
        <w:rPr>
          <w:rFonts w:ascii="Calibri" w:eastAsia="Calibri" w:hAnsi="Calibri" w:cs="Calibri"/>
        </w:rPr>
        <w:t xml:space="preserve">approximately </w:t>
      </w:r>
      <w:r w:rsidR="1EDCF398" w:rsidRPr="002D4ED7">
        <w:rPr>
          <w:rFonts w:ascii="Calibri" w:eastAsia="Calibri" w:hAnsi="Calibri" w:cs="Calibri"/>
        </w:rPr>
        <w:t>75</w:t>
      </w:r>
      <w:r w:rsidR="6EE02491" w:rsidRPr="002D4ED7">
        <w:rPr>
          <w:rFonts w:ascii="Calibri" w:eastAsia="Calibri" w:hAnsi="Calibri" w:cs="Calibri"/>
        </w:rPr>
        <w:t xml:space="preserve">% of the NZ population. </w:t>
      </w:r>
      <w:r w:rsidR="76ABEE92" w:rsidRPr="002D4ED7">
        <w:rPr>
          <w:rFonts w:ascii="Calibri" w:eastAsia="Calibri" w:hAnsi="Calibri" w:cs="Calibri"/>
        </w:rPr>
        <w:t xml:space="preserve"> An e</w:t>
      </w:r>
      <w:r w:rsidR="6EE02491" w:rsidRPr="002D4ED7">
        <w:rPr>
          <w:rFonts w:ascii="Calibri" w:eastAsia="Calibri" w:hAnsi="Calibri" w:cs="Calibri"/>
        </w:rPr>
        <w:t xml:space="preserve">stimated </w:t>
      </w:r>
      <w:r w:rsidR="009861D1" w:rsidRPr="002D4ED7">
        <w:rPr>
          <w:rFonts w:ascii="Calibri" w:eastAsia="Calibri" w:hAnsi="Calibri" w:cs="Calibri"/>
        </w:rPr>
        <w:t xml:space="preserve">annual </w:t>
      </w:r>
      <w:r w:rsidR="6EE02491" w:rsidRPr="002D4ED7">
        <w:rPr>
          <w:rFonts w:ascii="Calibri" w:eastAsia="Calibri" w:hAnsi="Calibri" w:cs="Calibri"/>
        </w:rPr>
        <w:t xml:space="preserve">cost for </w:t>
      </w:r>
      <w:r w:rsidR="72260F3D" w:rsidRPr="002D4ED7">
        <w:rPr>
          <w:rFonts w:ascii="Calibri" w:eastAsia="Calibri" w:hAnsi="Calibri" w:cs="Calibri"/>
        </w:rPr>
        <w:t>a similar</w:t>
      </w:r>
      <w:r w:rsidR="006D6EB8" w:rsidRPr="002D4ED7">
        <w:rPr>
          <w:rFonts w:ascii="Calibri" w:eastAsia="Calibri" w:hAnsi="Calibri" w:cs="Calibri"/>
        </w:rPr>
        <w:t>,</w:t>
      </w:r>
      <w:r w:rsidR="72260F3D" w:rsidRPr="002D4ED7">
        <w:rPr>
          <w:rFonts w:ascii="Calibri" w:eastAsia="Calibri" w:hAnsi="Calibri" w:cs="Calibri"/>
        </w:rPr>
        <w:t xml:space="preserve"> all-of-</w:t>
      </w:r>
      <w:r w:rsidR="6EE02491" w:rsidRPr="002D4ED7">
        <w:rPr>
          <w:rFonts w:ascii="Calibri" w:eastAsia="Calibri" w:hAnsi="Calibri" w:cs="Calibri"/>
        </w:rPr>
        <w:t>N</w:t>
      </w:r>
      <w:r w:rsidR="1C8F9263" w:rsidRPr="002D4ED7">
        <w:rPr>
          <w:rFonts w:ascii="Calibri" w:eastAsia="Calibri" w:hAnsi="Calibri" w:cs="Calibri"/>
        </w:rPr>
        <w:t>ew Zealand</w:t>
      </w:r>
      <w:r w:rsidR="6EE02491" w:rsidRPr="002D4ED7">
        <w:rPr>
          <w:rFonts w:ascii="Calibri" w:eastAsia="Calibri" w:hAnsi="Calibri" w:cs="Calibri"/>
        </w:rPr>
        <w:t xml:space="preserve"> </w:t>
      </w:r>
      <w:r w:rsidR="5777205B" w:rsidRPr="002D4ED7">
        <w:rPr>
          <w:rFonts w:ascii="Calibri" w:eastAsia="Calibri" w:hAnsi="Calibri" w:cs="Calibri"/>
        </w:rPr>
        <w:t>service</w:t>
      </w:r>
      <w:r w:rsidR="6EE02491" w:rsidRPr="002D4ED7">
        <w:rPr>
          <w:rFonts w:ascii="Calibri" w:eastAsia="Calibri" w:hAnsi="Calibri" w:cs="Calibri"/>
        </w:rPr>
        <w:t xml:space="preserve"> based on </w:t>
      </w:r>
      <w:r w:rsidR="61C7FD10" w:rsidRPr="002D4ED7">
        <w:rPr>
          <w:rFonts w:ascii="Calibri" w:eastAsia="Calibri" w:hAnsi="Calibri" w:cs="Calibri"/>
        </w:rPr>
        <w:t xml:space="preserve">the </w:t>
      </w:r>
      <w:r w:rsidR="6EE02491" w:rsidRPr="002D4ED7">
        <w:rPr>
          <w:rFonts w:ascii="Calibri" w:eastAsia="Calibri" w:hAnsi="Calibri" w:cs="Calibri"/>
        </w:rPr>
        <w:t xml:space="preserve">same </w:t>
      </w:r>
      <w:r w:rsidR="006D6EB8" w:rsidRPr="002D4ED7">
        <w:rPr>
          <w:rFonts w:ascii="Calibri" w:eastAsia="Calibri" w:hAnsi="Calibri" w:cs="Calibri"/>
        </w:rPr>
        <w:t xml:space="preserve">settings </w:t>
      </w:r>
      <w:r w:rsidR="1C8F9263" w:rsidRPr="002D4ED7">
        <w:rPr>
          <w:rFonts w:ascii="Calibri" w:eastAsia="Calibri" w:hAnsi="Calibri" w:cs="Calibri"/>
        </w:rPr>
        <w:t xml:space="preserve">is </w:t>
      </w:r>
      <w:r w:rsidR="6EE02491" w:rsidRPr="002D4ED7">
        <w:rPr>
          <w:rFonts w:ascii="Calibri" w:eastAsia="Calibri" w:hAnsi="Calibri" w:cs="Calibri"/>
        </w:rPr>
        <w:t>$</w:t>
      </w:r>
      <w:r w:rsidR="00510547" w:rsidRPr="002D4ED7">
        <w:rPr>
          <w:rFonts w:ascii="Calibri" w:eastAsia="Calibri" w:hAnsi="Calibri" w:cs="Calibri"/>
        </w:rPr>
        <w:t>23</w:t>
      </w:r>
      <w:r w:rsidR="2AB59401" w:rsidRPr="002D4ED7">
        <w:rPr>
          <w:rFonts w:ascii="Calibri" w:eastAsia="Calibri" w:hAnsi="Calibri" w:cs="Calibri"/>
        </w:rPr>
        <w:t>m</w:t>
      </w:r>
      <w:r w:rsidR="363C6AD3" w:rsidRPr="002D4ED7">
        <w:rPr>
          <w:rFonts w:ascii="Calibri" w:eastAsia="Calibri" w:hAnsi="Calibri" w:cs="Calibri"/>
        </w:rPr>
        <w:t xml:space="preserve">.  </w:t>
      </w:r>
      <w:r w:rsidR="3B830FAE" w:rsidRPr="002D4ED7">
        <w:rPr>
          <w:rFonts w:ascii="Calibri" w:eastAsia="Calibri" w:hAnsi="Calibri" w:cs="Calibri"/>
        </w:rPr>
        <w:t>It is estimated that w</w:t>
      </w:r>
      <w:r w:rsidR="6EE02491" w:rsidRPr="002D4ED7">
        <w:rPr>
          <w:rFonts w:ascii="Calibri" w:eastAsia="Calibri" w:hAnsi="Calibri" w:cs="Calibri"/>
        </w:rPr>
        <w:t>ith better marketing</w:t>
      </w:r>
      <w:r w:rsidR="00CF6A4A" w:rsidRPr="002D4ED7">
        <w:rPr>
          <w:rFonts w:ascii="Calibri" w:eastAsia="Calibri" w:hAnsi="Calibri" w:cs="Calibri"/>
        </w:rPr>
        <w:t>,</w:t>
      </w:r>
      <w:r w:rsidR="00582195" w:rsidRPr="002D4ED7">
        <w:rPr>
          <w:rFonts w:ascii="Calibri" w:eastAsia="Calibri" w:hAnsi="Calibri" w:cs="Calibri"/>
        </w:rPr>
        <w:t xml:space="preserve"> a MHCS </w:t>
      </w:r>
      <w:r w:rsidR="00D71BC6" w:rsidRPr="002D4ED7">
        <w:rPr>
          <w:rFonts w:ascii="Calibri" w:eastAsia="Calibri" w:hAnsi="Calibri" w:cs="Calibri"/>
        </w:rPr>
        <w:t xml:space="preserve">covering </w:t>
      </w:r>
      <w:r w:rsidR="00261AEB" w:rsidRPr="002D4ED7">
        <w:rPr>
          <w:rFonts w:ascii="Calibri" w:eastAsia="Calibri" w:hAnsi="Calibri" w:cs="Calibri"/>
        </w:rPr>
        <w:t>a</w:t>
      </w:r>
      <w:r w:rsidR="20708E37" w:rsidRPr="002D4ED7">
        <w:rPr>
          <w:rFonts w:ascii="Calibri" w:eastAsia="Calibri" w:hAnsi="Calibri" w:cs="Calibri"/>
        </w:rPr>
        <w:t xml:space="preserve"> </w:t>
      </w:r>
      <w:r w:rsidR="6EE02491" w:rsidRPr="002D4ED7">
        <w:rPr>
          <w:rFonts w:ascii="Calibri" w:eastAsia="Calibri" w:hAnsi="Calibri" w:cs="Calibri"/>
        </w:rPr>
        <w:t>broader range of conditions</w:t>
      </w:r>
      <w:r w:rsidR="00904612" w:rsidRPr="002D4ED7">
        <w:rPr>
          <w:rFonts w:ascii="Calibri" w:eastAsia="Calibri" w:hAnsi="Calibri" w:cs="Calibri"/>
        </w:rPr>
        <w:t xml:space="preserve">, would </w:t>
      </w:r>
      <w:r w:rsidR="00A9696E" w:rsidRPr="002D4ED7">
        <w:rPr>
          <w:rFonts w:ascii="Calibri" w:eastAsia="Calibri" w:hAnsi="Calibri" w:cs="Calibri"/>
        </w:rPr>
        <w:t xml:space="preserve">cost </w:t>
      </w:r>
      <w:r w:rsidR="6EE02491" w:rsidRPr="002D4ED7">
        <w:rPr>
          <w:rFonts w:ascii="Calibri" w:eastAsia="Calibri" w:hAnsi="Calibri" w:cs="Calibri"/>
        </w:rPr>
        <w:t>$</w:t>
      </w:r>
      <w:r w:rsidR="00A91DC8" w:rsidRPr="002D4ED7">
        <w:rPr>
          <w:rFonts w:ascii="Calibri" w:eastAsia="Calibri" w:hAnsi="Calibri" w:cs="Calibri"/>
        </w:rPr>
        <w:t>33m annually</w:t>
      </w:r>
      <w:r w:rsidR="6EE02491" w:rsidRPr="002D4ED7">
        <w:rPr>
          <w:rFonts w:ascii="Calibri" w:eastAsia="Calibri" w:hAnsi="Calibri" w:cs="Calibri"/>
        </w:rPr>
        <w:t>.</w:t>
      </w:r>
      <w:r w:rsidR="00B514F2" w:rsidRPr="002D4ED7">
        <w:rPr>
          <w:rFonts w:ascii="Calibri" w:eastAsia="Calibri" w:hAnsi="Calibri" w:cs="Calibri"/>
        </w:rPr>
        <w:t xml:space="preserve"> </w:t>
      </w:r>
    </w:p>
    <w:p w14:paraId="1471B5AC" w14:textId="773DA570" w:rsidR="001168DA" w:rsidRDefault="001168DA" w:rsidP="002D4ED7">
      <w:pPr>
        <w:pStyle w:val="ListParagraph"/>
        <w:numPr>
          <w:ilvl w:val="0"/>
          <w:numId w:val="16"/>
        </w:numPr>
        <w:spacing w:before="120" w:after="120" w:line="240" w:lineRule="auto"/>
        <w:ind w:left="357" w:hanging="357"/>
        <w:contextualSpacing w:val="0"/>
      </w:pPr>
      <w:r w:rsidDel="002D4ED7">
        <w:t>The service was cost-effective compared to the cost of providing equivalent care in GP, urgent care or ED settings.</w:t>
      </w:r>
      <w:r w:rsidR="005629EE" w:rsidDel="002D4ED7">
        <w:t xml:space="preserve">  </w:t>
      </w:r>
      <w:r w:rsidR="00631088">
        <w:t>Cost effectiveness against usual pharmacy care is unknown.</w:t>
      </w:r>
      <w:r w:rsidR="008608E1">
        <w:t xml:space="preserve">  There were no cost savings from the pilot.</w:t>
      </w:r>
    </w:p>
    <w:p w14:paraId="5258362E" w14:textId="77777777" w:rsidR="004C7C01" w:rsidRDefault="0097116A" w:rsidP="004F2917">
      <w:pPr>
        <w:pStyle w:val="ListParagraph"/>
        <w:numPr>
          <w:ilvl w:val="0"/>
          <w:numId w:val="16"/>
        </w:numPr>
        <w:spacing w:before="120" w:after="120" w:line="240" w:lineRule="auto"/>
        <w:ind w:left="357" w:hanging="357"/>
        <w:contextualSpacing w:val="0"/>
      </w:pPr>
      <w:r>
        <w:lastRenderedPageBreak/>
        <w:t>T</w:t>
      </w:r>
      <w:r w:rsidRPr="0097116A">
        <w:t xml:space="preserve">here is a moderately strong finding that the MHCS improved access to care for a group of patients for a specific range of conditions.  The care that patients received was likely to be more comprehensive than otherwise, there was evidence of </w:t>
      </w:r>
      <w:r w:rsidR="00D910CF">
        <w:t>involvement of</w:t>
      </w:r>
      <w:r w:rsidRPr="0097116A">
        <w:t xml:space="preserve"> whānau and access after</w:t>
      </w:r>
      <w:r w:rsidR="007A6CB4">
        <w:t>-</w:t>
      </w:r>
      <w:r w:rsidRPr="0097116A">
        <w:t>hours, and a higher proportion of unenrolled people than in the general population used the service.</w:t>
      </w:r>
      <w:r w:rsidR="003F49B9">
        <w:t xml:space="preserve">  </w:t>
      </w:r>
    </w:p>
    <w:p w14:paraId="0061DA41" w14:textId="7CE75942" w:rsidR="004F2917" w:rsidRDefault="003F49B9" w:rsidP="004F2917">
      <w:pPr>
        <w:pStyle w:val="ListParagraph"/>
        <w:numPr>
          <w:ilvl w:val="0"/>
          <w:numId w:val="16"/>
        </w:numPr>
        <w:spacing w:before="120" w:after="120" w:line="240" w:lineRule="auto"/>
        <w:ind w:left="357" w:hanging="357"/>
        <w:contextualSpacing w:val="0"/>
      </w:pPr>
      <w:r>
        <w:t>The ability to access care after</w:t>
      </w:r>
      <w:r w:rsidR="00797B41">
        <w:t>-</w:t>
      </w:r>
      <w:r>
        <w:t>hours was likely to be one of the most valuable attributes of the service.</w:t>
      </w:r>
    </w:p>
    <w:p w14:paraId="0EBE2684" w14:textId="4992AAEF" w:rsidR="004F2917" w:rsidRDefault="004F2917" w:rsidP="004F2917">
      <w:pPr>
        <w:pStyle w:val="ListParagraph"/>
        <w:numPr>
          <w:ilvl w:val="0"/>
          <w:numId w:val="16"/>
        </w:numPr>
        <w:spacing w:before="120" w:after="120" w:line="240" w:lineRule="auto"/>
        <w:ind w:left="357" w:hanging="357"/>
        <w:contextualSpacing w:val="0"/>
      </w:pPr>
      <w:r w:rsidRPr="00363557">
        <w:t xml:space="preserve">While there are </w:t>
      </w:r>
      <w:r>
        <w:t xml:space="preserve">current </w:t>
      </w:r>
      <w:r w:rsidRPr="00363557">
        <w:t xml:space="preserve">limitations to the return on investment that can be achieved from the MHCS diverting care from other settings, </w:t>
      </w:r>
      <w:r>
        <w:t>with development, the MHCS may</w:t>
      </w:r>
      <w:r w:rsidRPr="00363557">
        <w:t xml:space="preserve"> be a cost</w:t>
      </w:r>
      <w:r>
        <w:t>-</w:t>
      </w:r>
      <w:r w:rsidRPr="00363557">
        <w:t>effective approach to improving access to care for some high need populations</w:t>
      </w:r>
      <w:r w:rsidR="0031013D">
        <w:t>.</w:t>
      </w:r>
    </w:p>
    <w:p w14:paraId="3DD78F9F" w14:textId="77777777" w:rsidR="000656E4" w:rsidRPr="004F2917" w:rsidRDefault="000656E4" w:rsidP="00E961CD">
      <w:pPr>
        <w:pStyle w:val="ListParagraph"/>
        <w:numPr>
          <w:ilvl w:val="0"/>
          <w:numId w:val="16"/>
        </w:numPr>
        <w:spacing w:before="120" w:after="120" w:line="240" w:lineRule="auto"/>
        <w:ind w:left="357" w:hanging="357"/>
        <w:contextualSpacing w:val="0"/>
        <w:rPr>
          <w:rFonts w:asciiTheme="majorHAnsi" w:eastAsiaTheme="majorEastAsia" w:hAnsiTheme="majorHAnsi" w:cstheme="majorBidi"/>
          <w:color w:val="003F68" w:themeColor="accent1" w:themeShade="BF"/>
          <w:sz w:val="26"/>
          <w:szCs w:val="26"/>
        </w:rPr>
      </w:pPr>
      <w:r>
        <w:t>Future development and future commissioning of the service should consider:</w:t>
      </w:r>
    </w:p>
    <w:p w14:paraId="1B67F074" w14:textId="77777777" w:rsidR="000656E4" w:rsidRDefault="000656E4" w:rsidP="000656E4">
      <w:pPr>
        <w:pStyle w:val="ListParagraph"/>
        <w:numPr>
          <w:ilvl w:val="0"/>
          <w:numId w:val="16"/>
        </w:numPr>
      </w:pPr>
      <w:r>
        <w:t>an extended range of conditions that are available for funded treatment</w:t>
      </w:r>
    </w:p>
    <w:p w14:paraId="41C6F8D9" w14:textId="77777777" w:rsidR="000656E4" w:rsidRDefault="000656E4" w:rsidP="000656E4">
      <w:pPr>
        <w:pStyle w:val="ListParagraph"/>
        <w:numPr>
          <w:ilvl w:val="0"/>
          <w:numId w:val="16"/>
        </w:numPr>
      </w:pPr>
      <w:r>
        <w:t>an extended range of funded medicines available to the pharmacist to provide effective treatment</w:t>
      </w:r>
    </w:p>
    <w:p w14:paraId="09457B52" w14:textId="77777777" w:rsidR="000656E4" w:rsidRDefault="000656E4" w:rsidP="000656E4">
      <w:pPr>
        <w:pStyle w:val="ListParagraph"/>
        <w:numPr>
          <w:ilvl w:val="0"/>
          <w:numId w:val="16"/>
        </w:numPr>
      </w:pPr>
      <w:r>
        <w:t>a permanent service available through the year</w:t>
      </w:r>
    </w:p>
    <w:p w14:paraId="4998AE23" w14:textId="029350BF" w:rsidR="000656E4" w:rsidRDefault="000656E4" w:rsidP="000656E4">
      <w:pPr>
        <w:pStyle w:val="ListParagraph"/>
        <w:numPr>
          <w:ilvl w:val="0"/>
          <w:numId w:val="16"/>
        </w:numPr>
      </w:pPr>
      <w:r>
        <w:t xml:space="preserve">a national service available </w:t>
      </w:r>
      <w:r w:rsidR="001E72D4">
        <w:t xml:space="preserve">to be commissioned </w:t>
      </w:r>
      <w:r>
        <w:t xml:space="preserve">through all Health NZ </w:t>
      </w:r>
      <w:r w:rsidR="00102433">
        <w:t>regions</w:t>
      </w:r>
      <w:r>
        <w:t xml:space="preserve"> </w:t>
      </w:r>
    </w:p>
    <w:p w14:paraId="7E535EBD" w14:textId="77777777" w:rsidR="0053108A" w:rsidRDefault="0053108A" w:rsidP="000656E4">
      <w:pPr>
        <w:pStyle w:val="ListParagraph"/>
        <w:numPr>
          <w:ilvl w:val="0"/>
          <w:numId w:val="16"/>
        </w:numPr>
      </w:pPr>
      <w:r>
        <w:t>r</w:t>
      </w:r>
      <w:r w:rsidRPr="0053108A">
        <w:t>eview of the eligibility criteria, for example including addition of unenrolled people</w:t>
      </w:r>
    </w:p>
    <w:p w14:paraId="757E5987" w14:textId="12B9D5FF" w:rsidR="000656E4" w:rsidRDefault="000656E4" w:rsidP="000656E4">
      <w:pPr>
        <w:pStyle w:val="ListParagraph"/>
        <w:numPr>
          <w:ilvl w:val="0"/>
          <w:numId w:val="16"/>
        </w:numPr>
      </w:pPr>
      <w:r>
        <w:t>national advertising and public communications, including awareness to other healthcare professionals and Whakarongorau</w:t>
      </w:r>
    </w:p>
    <w:p w14:paraId="27B7FEB8" w14:textId="77777777" w:rsidR="006B5A2D" w:rsidRDefault="000656E4" w:rsidP="006B5A2D">
      <w:pPr>
        <w:pStyle w:val="ListParagraph"/>
        <w:numPr>
          <w:ilvl w:val="0"/>
          <w:numId w:val="16"/>
        </w:numPr>
      </w:pPr>
      <w:r>
        <w:t>ways to improve continuity of care</w:t>
      </w:r>
    </w:p>
    <w:p w14:paraId="13E4295C" w14:textId="155CDAC3" w:rsidR="006B5A2D" w:rsidRDefault="006B5A2D" w:rsidP="006B5A2D">
      <w:pPr>
        <w:pStyle w:val="ListParagraph"/>
        <w:numPr>
          <w:ilvl w:val="0"/>
          <w:numId w:val="16"/>
        </w:numPr>
      </w:pPr>
      <w:r>
        <w:t>what copayments could be charged to equalise access arrangements</w:t>
      </w:r>
      <w:r w:rsidR="005D1317">
        <w:t xml:space="preserve"> between settings and </w:t>
      </w:r>
      <w:r w:rsidR="000277CA">
        <w:t>make services available to wider demographic groups</w:t>
      </w:r>
    </w:p>
    <w:p w14:paraId="2C00F1EB" w14:textId="46881B7E" w:rsidR="000277CA" w:rsidRDefault="000277CA" w:rsidP="006B5A2D">
      <w:pPr>
        <w:pStyle w:val="ListParagraph"/>
        <w:numPr>
          <w:ilvl w:val="0"/>
          <w:numId w:val="16"/>
        </w:numPr>
      </w:pPr>
      <w:r>
        <w:t xml:space="preserve">the interface between </w:t>
      </w:r>
      <w:r w:rsidR="008E0351">
        <w:t xml:space="preserve">a possible MHCS and expectations of access via GP capitation </w:t>
      </w:r>
    </w:p>
    <w:p w14:paraId="3449F0E6" w14:textId="0CCB50AC" w:rsidR="008E0351" w:rsidRDefault="008E0351" w:rsidP="006B5A2D">
      <w:pPr>
        <w:pStyle w:val="ListParagraph"/>
        <w:numPr>
          <w:ilvl w:val="0"/>
          <w:numId w:val="16"/>
        </w:numPr>
      </w:pPr>
      <w:r>
        <w:t xml:space="preserve">the </w:t>
      </w:r>
      <w:r w:rsidR="00505450">
        <w:t>relative cost effectiveness of private payment and over the counter supply vs funded consults</w:t>
      </w:r>
    </w:p>
    <w:p w14:paraId="459E21E2" w14:textId="2DEB9D71" w:rsidR="006F2B91" w:rsidRDefault="00D451C2" w:rsidP="006B5A2D">
      <w:pPr>
        <w:pStyle w:val="ListParagraph"/>
        <w:numPr>
          <w:ilvl w:val="0"/>
          <w:numId w:val="16"/>
        </w:numPr>
      </w:pPr>
      <w:r>
        <w:t xml:space="preserve">Options for combining MHCS with other </w:t>
      </w:r>
      <w:r w:rsidR="00220E9C">
        <w:t>required</w:t>
      </w:r>
      <w:r>
        <w:t xml:space="preserve"> features to improve access – </w:t>
      </w:r>
      <w:r w:rsidR="00B564F1">
        <w:t>e.g.</w:t>
      </w:r>
      <w:r>
        <w:t xml:space="preserve"> extended opening hours, </w:t>
      </w:r>
      <w:r w:rsidR="00220E9C">
        <w:t xml:space="preserve">having a space for </w:t>
      </w:r>
      <w:r>
        <w:t xml:space="preserve">GP </w:t>
      </w:r>
      <w:r w:rsidR="00220E9C">
        <w:t>tele</w:t>
      </w:r>
      <w:r w:rsidR="00B564F1">
        <w:t>-</w:t>
      </w:r>
      <w:r w:rsidR="00220E9C">
        <w:t>consults</w:t>
      </w:r>
      <w:r w:rsidR="00B564F1">
        <w:t>,</w:t>
      </w:r>
      <w:r w:rsidR="00220E9C">
        <w:t xml:space="preserve"> access to discretionary medicines and services. </w:t>
      </w:r>
    </w:p>
    <w:p w14:paraId="3CCDF136" w14:textId="5593D2AC" w:rsidR="0061151C" w:rsidRPr="00B55489" w:rsidRDefault="0061151C" w:rsidP="00B55489">
      <w:pPr>
        <w:pStyle w:val="ListParagraph"/>
        <w:numPr>
          <w:ilvl w:val="0"/>
          <w:numId w:val="16"/>
        </w:numPr>
        <w:spacing w:before="120" w:after="120" w:line="240" w:lineRule="auto"/>
        <w:ind w:left="357" w:hanging="357"/>
        <w:contextualSpacing w:val="0"/>
        <w:rPr>
          <w:rFonts w:asciiTheme="majorHAnsi" w:eastAsiaTheme="majorEastAsia" w:hAnsiTheme="majorHAnsi" w:cstheme="majorBidi"/>
          <w:color w:val="003F68" w:themeColor="accent1" w:themeShade="BF"/>
          <w:sz w:val="26"/>
          <w:szCs w:val="26"/>
        </w:rPr>
      </w:pPr>
      <w:r>
        <w:br w:type="page"/>
      </w:r>
    </w:p>
    <w:p w14:paraId="09B6C838" w14:textId="7DB250AD" w:rsidR="00296AC7" w:rsidRPr="00A22B94" w:rsidRDefault="002B499F" w:rsidP="00A57798">
      <w:pPr>
        <w:pStyle w:val="Heading2"/>
        <w:pageBreakBefore w:val="0"/>
        <w:spacing w:before="240"/>
      </w:pPr>
      <w:bookmarkStart w:id="2" w:name="_Toc162534986"/>
      <w:bookmarkStart w:id="3" w:name="_Toc172028505"/>
      <w:r>
        <w:lastRenderedPageBreak/>
        <w:t xml:space="preserve">2. </w:t>
      </w:r>
      <w:r w:rsidR="00E47F5B" w:rsidRPr="00A22B94">
        <w:t>Background</w:t>
      </w:r>
      <w:bookmarkEnd w:id="2"/>
      <w:bookmarkEnd w:id="3"/>
    </w:p>
    <w:p w14:paraId="4D30F986" w14:textId="1E258278" w:rsidR="00383607" w:rsidRDefault="00286248" w:rsidP="003464D0">
      <w:pPr>
        <w:spacing w:line="240" w:lineRule="auto"/>
      </w:pPr>
      <w:r>
        <w:t xml:space="preserve">This section provides the context of the 2023 System Preparedness Plan which the MHCS </w:t>
      </w:r>
      <w:r w:rsidR="003351B8">
        <w:t>pilot</w:t>
      </w:r>
      <w:r>
        <w:t xml:space="preserve"> links to, as well as an overview</w:t>
      </w:r>
      <w:r w:rsidR="00383607">
        <w:t xml:space="preserve"> of the 2023 MHCS </w:t>
      </w:r>
      <w:r w:rsidR="003351B8">
        <w:t>pilot</w:t>
      </w:r>
      <w:r>
        <w:t xml:space="preserve"> itself, together with a summary of</w:t>
      </w:r>
      <w:r w:rsidR="00383607">
        <w:t xml:space="preserve"> </w:t>
      </w:r>
      <w:r w:rsidR="00A258F4">
        <w:t xml:space="preserve">findings </w:t>
      </w:r>
      <w:r w:rsidR="004A18BA">
        <w:t xml:space="preserve">from </w:t>
      </w:r>
      <w:r w:rsidR="00383607">
        <w:t>existing pharmacy-based minor health conditions services from around the world and in New Zeala</w:t>
      </w:r>
      <w:r>
        <w:t>nd.</w:t>
      </w:r>
    </w:p>
    <w:p w14:paraId="761F9EF0" w14:textId="1E645E21" w:rsidR="00286248" w:rsidRPr="00286248" w:rsidRDefault="00435CEB" w:rsidP="003464D0">
      <w:pPr>
        <w:keepNext/>
        <w:keepLines/>
        <w:spacing w:before="240" w:line="240" w:lineRule="auto"/>
        <w:outlineLvl w:val="3"/>
        <w:rPr>
          <w:rFonts w:asciiTheme="majorHAnsi" w:eastAsiaTheme="majorEastAsia" w:hAnsiTheme="majorHAnsi" w:cstheme="majorBidi"/>
          <w:color w:val="002A46" w:themeColor="accent1" w:themeShade="80"/>
          <w:u w:val="single"/>
        </w:rPr>
      </w:pPr>
      <w:r>
        <w:rPr>
          <w:rFonts w:asciiTheme="majorHAnsi" w:eastAsiaTheme="majorEastAsia" w:hAnsiTheme="majorHAnsi" w:cstheme="majorBidi"/>
          <w:color w:val="002A45"/>
          <w:u w:val="single"/>
        </w:rPr>
        <w:t xml:space="preserve">The 2023 </w:t>
      </w:r>
      <w:r w:rsidR="00286248" w:rsidRPr="00286248">
        <w:rPr>
          <w:rFonts w:asciiTheme="majorHAnsi" w:eastAsiaTheme="majorEastAsia" w:hAnsiTheme="majorHAnsi" w:cstheme="majorBidi"/>
          <w:color w:val="002A45"/>
          <w:u w:val="single"/>
        </w:rPr>
        <w:t>System Pressures Preparedness Plan</w:t>
      </w:r>
    </w:p>
    <w:p w14:paraId="3621450A" w14:textId="77777777" w:rsidR="00286248" w:rsidRPr="00286248" w:rsidRDefault="00286248" w:rsidP="003464D0">
      <w:pPr>
        <w:spacing w:line="240" w:lineRule="auto"/>
        <w:rPr>
          <w:rFonts w:ascii="Calibri" w:eastAsia="Calibri" w:hAnsi="Calibri" w:cs="Calibri"/>
        </w:rPr>
      </w:pPr>
      <w:r w:rsidRPr="00286248">
        <w:rPr>
          <w:rFonts w:ascii="Calibri" w:eastAsia="Calibri" w:hAnsi="Calibri" w:cs="Calibri"/>
        </w:rPr>
        <w:t xml:space="preserve">Due to severe pressures across the health sector in the winter of 2022, and the lack of respite in the following spring/summer, a national system pressures preparedness plan was agreed prior to the winter of 2023. This plan included 24 initiatives with the key goals being to: </w:t>
      </w:r>
    </w:p>
    <w:p w14:paraId="3562612F" w14:textId="7C60CE5C" w:rsidR="00286248" w:rsidRPr="00286248" w:rsidRDefault="000E7A0F" w:rsidP="003464D0">
      <w:pPr>
        <w:numPr>
          <w:ilvl w:val="0"/>
          <w:numId w:val="11"/>
        </w:numPr>
        <w:spacing w:line="240" w:lineRule="auto"/>
        <w:ind w:left="680" w:right="-20"/>
        <w:contextualSpacing/>
        <w:rPr>
          <w:rFonts w:ascii="Calibri" w:eastAsia="Calibri" w:hAnsi="Calibri" w:cs="Calibri"/>
        </w:rPr>
      </w:pPr>
      <w:r>
        <w:rPr>
          <w:rFonts w:ascii="Calibri" w:eastAsia="Calibri" w:hAnsi="Calibri" w:cs="Calibri"/>
        </w:rPr>
        <w:t>r</w:t>
      </w:r>
      <w:r w:rsidR="00286248" w:rsidRPr="00286248">
        <w:rPr>
          <w:rFonts w:ascii="Calibri" w:eastAsia="Calibri" w:hAnsi="Calibri" w:cs="Calibri"/>
        </w:rPr>
        <w:t>educe, or slow growth of, acute demand through prevention, early intervention, and timely delivery of care in the community</w:t>
      </w:r>
      <w:r w:rsidR="007A7F19">
        <w:rPr>
          <w:rFonts w:ascii="Calibri" w:eastAsia="Calibri" w:hAnsi="Calibri" w:cs="Calibri"/>
        </w:rPr>
        <w:t>.</w:t>
      </w:r>
    </w:p>
    <w:p w14:paraId="1A3705AB" w14:textId="2F5F76E4" w:rsidR="00286248" w:rsidRPr="00286248" w:rsidRDefault="000E7A0F" w:rsidP="003464D0">
      <w:pPr>
        <w:numPr>
          <w:ilvl w:val="0"/>
          <w:numId w:val="11"/>
        </w:numPr>
        <w:spacing w:line="240" w:lineRule="auto"/>
        <w:ind w:left="680" w:right="-20"/>
        <w:contextualSpacing/>
        <w:rPr>
          <w:rFonts w:ascii="Calibri" w:eastAsia="Calibri" w:hAnsi="Calibri" w:cs="Calibri"/>
        </w:rPr>
      </w:pPr>
      <w:r>
        <w:rPr>
          <w:rFonts w:ascii="Calibri" w:eastAsia="Calibri" w:hAnsi="Calibri" w:cs="Calibri"/>
        </w:rPr>
        <w:t>p</w:t>
      </w:r>
      <w:r w:rsidR="00286248" w:rsidRPr="00286248">
        <w:rPr>
          <w:rFonts w:ascii="Calibri" w:eastAsia="Calibri" w:hAnsi="Calibri" w:cs="Calibri"/>
        </w:rPr>
        <w:t>rovide timely access to acute care across the whole system, which is efficient, safely resourced, and improves staff experience</w:t>
      </w:r>
      <w:r w:rsidR="007A7F19">
        <w:rPr>
          <w:rFonts w:ascii="Calibri" w:eastAsia="Calibri" w:hAnsi="Calibri" w:cs="Calibri"/>
        </w:rPr>
        <w:t>.</w:t>
      </w:r>
    </w:p>
    <w:p w14:paraId="5898C8BA" w14:textId="3DF07F8B" w:rsidR="00286248" w:rsidRPr="00286248" w:rsidRDefault="00286248" w:rsidP="007A7F19">
      <w:pPr>
        <w:numPr>
          <w:ilvl w:val="0"/>
          <w:numId w:val="11"/>
        </w:numPr>
        <w:spacing w:line="240" w:lineRule="auto"/>
        <w:ind w:left="680" w:right="-23"/>
        <w:rPr>
          <w:rFonts w:ascii="Calibri" w:eastAsia="Calibri" w:hAnsi="Calibri" w:cs="Calibri"/>
        </w:rPr>
      </w:pPr>
      <w:r w:rsidRPr="00286248">
        <w:rPr>
          <w:rFonts w:ascii="Calibri" w:eastAsia="Calibri" w:hAnsi="Calibri" w:cs="Calibri"/>
        </w:rPr>
        <w:t>enable people to return home to their communities in a safe and timely way, with the support they need to keep them well at home.</w:t>
      </w:r>
    </w:p>
    <w:p w14:paraId="190BFED3" w14:textId="7DBB94F3" w:rsidR="00286248" w:rsidRPr="00286248" w:rsidRDefault="00286248" w:rsidP="007A7F19">
      <w:pPr>
        <w:spacing w:before="160" w:line="240" w:lineRule="auto"/>
        <w:rPr>
          <w:rFonts w:ascii="Calibri" w:eastAsia="Calibri" w:hAnsi="Calibri" w:cs="Calibri"/>
        </w:rPr>
      </w:pPr>
      <w:r w:rsidRPr="00286248">
        <w:rPr>
          <w:rFonts w:ascii="Calibri" w:eastAsia="Calibri" w:hAnsi="Calibri" w:cs="Calibri"/>
        </w:rPr>
        <w:t>Planning was also guided by:</w:t>
      </w:r>
    </w:p>
    <w:p w14:paraId="7C3B98B9" w14:textId="43870F37" w:rsidR="00286248" w:rsidRPr="00286248" w:rsidRDefault="000E7A0F" w:rsidP="003464D0">
      <w:pPr>
        <w:numPr>
          <w:ilvl w:val="0"/>
          <w:numId w:val="12"/>
        </w:numPr>
        <w:spacing w:line="240" w:lineRule="auto"/>
        <w:ind w:right="-20"/>
        <w:contextualSpacing/>
        <w:rPr>
          <w:rFonts w:ascii="Calibri" w:eastAsia="Calibri" w:hAnsi="Calibri" w:cs="Calibri"/>
        </w:rPr>
      </w:pPr>
      <w:r>
        <w:rPr>
          <w:rFonts w:ascii="Calibri" w:eastAsia="Calibri" w:hAnsi="Calibri" w:cs="Calibri"/>
        </w:rPr>
        <w:t>u</w:t>
      </w:r>
      <w:r w:rsidR="00286248" w:rsidRPr="00286248">
        <w:rPr>
          <w:rFonts w:ascii="Calibri" w:eastAsia="Calibri" w:hAnsi="Calibri" w:cs="Calibri"/>
        </w:rPr>
        <w:t>pholding obligations under Te Tiriti o Waitangi by improving access to quality, timely, and culturally safe and appropriate health care for Māori, and partnering with Māori providers and communities when designing services</w:t>
      </w:r>
      <w:r w:rsidR="007A7F19">
        <w:rPr>
          <w:rFonts w:ascii="Calibri" w:eastAsia="Calibri" w:hAnsi="Calibri" w:cs="Calibri"/>
        </w:rPr>
        <w:t>.</w:t>
      </w:r>
    </w:p>
    <w:p w14:paraId="155EFAA1" w14:textId="4A380188" w:rsidR="00286248" w:rsidRPr="00286248" w:rsidRDefault="000E7A0F" w:rsidP="003464D0">
      <w:pPr>
        <w:numPr>
          <w:ilvl w:val="0"/>
          <w:numId w:val="12"/>
        </w:numPr>
        <w:spacing w:after="240" w:line="240" w:lineRule="auto"/>
        <w:ind w:right="-23"/>
        <w:rPr>
          <w:rFonts w:ascii="Calibri" w:eastAsia="Calibri" w:hAnsi="Calibri" w:cs="Calibri"/>
        </w:rPr>
      </w:pPr>
      <w:r>
        <w:rPr>
          <w:rFonts w:ascii="Calibri" w:eastAsia="Calibri" w:hAnsi="Calibri" w:cs="Calibri"/>
        </w:rPr>
        <w:t>i</w:t>
      </w:r>
      <w:r w:rsidR="00286248" w:rsidRPr="00286248">
        <w:rPr>
          <w:rFonts w:ascii="Calibri" w:eastAsia="Calibri" w:hAnsi="Calibri" w:cs="Calibri"/>
        </w:rPr>
        <w:t>mproving equity for priority populations including Pacific people, disabled people, and rural communities.</w:t>
      </w:r>
    </w:p>
    <w:p w14:paraId="73A4FFF8" w14:textId="26E294AE" w:rsidR="00435CEB" w:rsidRDefault="00435CEB" w:rsidP="003464D0">
      <w:pPr>
        <w:pStyle w:val="Heading3"/>
        <w:spacing w:before="240" w:line="240" w:lineRule="auto"/>
      </w:pPr>
      <w:bookmarkStart w:id="4" w:name="_Toc162534987"/>
      <w:bookmarkStart w:id="5" w:name="_Toc172028506"/>
      <w:r>
        <w:t>The 2023 Pharmacy Minor Health Conditions Service Pilot</w:t>
      </w:r>
      <w:bookmarkEnd w:id="4"/>
      <w:bookmarkEnd w:id="5"/>
      <w:r>
        <w:t xml:space="preserve"> </w:t>
      </w:r>
    </w:p>
    <w:p w14:paraId="570115DF" w14:textId="672841C4" w:rsidR="00F310BD" w:rsidRDefault="00F310BD" w:rsidP="003464D0">
      <w:pPr>
        <w:spacing w:line="240" w:lineRule="auto"/>
      </w:pPr>
      <w:r w:rsidRPr="00286248">
        <w:t>One of the initiatives was</w:t>
      </w:r>
      <w:r w:rsidR="007A4045">
        <w:t xml:space="preserve"> funding</w:t>
      </w:r>
      <w:r w:rsidRPr="00286248">
        <w:t xml:space="preserve"> pharmacies to treat minor health conditions through the Minor Health Conditions Service</w:t>
      </w:r>
      <w:r>
        <w:t xml:space="preserve"> (MHCS)</w:t>
      </w:r>
      <w:r w:rsidRPr="00286248">
        <w:t xml:space="preserve">.  The </w:t>
      </w:r>
      <w:r>
        <w:t>objectives of the initiative were to</w:t>
      </w:r>
      <w:r w:rsidR="003C62FD">
        <w:t>:</w:t>
      </w:r>
    </w:p>
    <w:p w14:paraId="22547803" w14:textId="77777777" w:rsidR="00F310BD" w:rsidRDefault="00F310BD" w:rsidP="003464D0">
      <w:pPr>
        <w:pStyle w:val="ListParagraph"/>
        <w:numPr>
          <w:ilvl w:val="0"/>
          <w:numId w:val="24"/>
        </w:numPr>
        <w:spacing w:line="240" w:lineRule="auto"/>
      </w:pPr>
      <w:r>
        <w:t>I</w:t>
      </w:r>
      <w:r w:rsidRPr="00A040A4">
        <w:t>mprove access to consultation, advice and treatment for common minor ailments and reduce inequity of health outcomes.</w:t>
      </w:r>
    </w:p>
    <w:p w14:paraId="6B6B774A" w14:textId="77777777" w:rsidR="007A7F19" w:rsidRDefault="00F310BD" w:rsidP="007A7F19">
      <w:pPr>
        <w:pStyle w:val="ListParagraph"/>
        <w:numPr>
          <w:ilvl w:val="0"/>
          <w:numId w:val="24"/>
        </w:numPr>
        <w:spacing w:line="240" w:lineRule="auto"/>
      </w:pPr>
      <w:r>
        <w:t>P</w:t>
      </w:r>
      <w:r w:rsidRPr="00A040A4">
        <w:t>romote care through community pharmacy by encouraging the use of community pharmacists as a first port of call for consultation and treatment.</w:t>
      </w:r>
      <w:r w:rsidR="007A7F19" w:rsidRPr="007A7F19">
        <w:t xml:space="preserve"> </w:t>
      </w:r>
    </w:p>
    <w:p w14:paraId="63E2460B" w14:textId="1BC4E3FF" w:rsidR="007A7F19" w:rsidRDefault="007A7F19" w:rsidP="007A7F19">
      <w:pPr>
        <w:pStyle w:val="ListParagraph"/>
        <w:numPr>
          <w:ilvl w:val="0"/>
          <w:numId w:val="24"/>
        </w:numPr>
        <w:spacing w:line="240" w:lineRule="auto"/>
      </w:pPr>
      <w:r>
        <w:t>R</w:t>
      </w:r>
      <w:r w:rsidRPr="00A040A4">
        <w:t>educe pressure on</w:t>
      </w:r>
      <w:r>
        <w:t xml:space="preserve"> </w:t>
      </w:r>
      <w:r w:rsidRPr="00A040A4">
        <w:t>general practice</w:t>
      </w:r>
      <w:r>
        <w:t xml:space="preserve">, </w:t>
      </w:r>
      <w:r w:rsidRPr="00A040A4">
        <w:t xml:space="preserve">urgent care, </w:t>
      </w:r>
      <w:r>
        <w:t>and emergency departments</w:t>
      </w:r>
      <w:r w:rsidRPr="00A040A4">
        <w:t xml:space="preserve"> by transfer of appropriate</w:t>
      </w:r>
      <w:r>
        <w:t xml:space="preserve"> demand </w:t>
      </w:r>
      <w:r w:rsidRPr="00A040A4">
        <w:t>to pharmacists.</w:t>
      </w:r>
    </w:p>
    <w:p w14:paraId="4042FB20" w14:textId="2B6EAECD" w:rsidR="00F310BD" w:rsidRPr="00286248" w:rsidRDefault="00F310BD" w:rsidP="003464D0">
      <w:pPr>
        <w:spacing w:line="240" w:lineRule="auto"/>
      </w:pPr>
      <w:r w:rsidRPr="00286248">
        <w:t>The service would enable pharmacists to provide clinical support at an earlier intervention point for Māori, Pacific, children, and community services card holders and their families with minor health conditions (</w:t>
      </w:r>
      <w:r w:rsidR="002F5377">
        <w:t>e.g.</w:t>
      </w:r>
      <w:r w:rsidRPr="00286248">
        <w:t xml:space="preserve"> eczema, eye inflammation).</w:t>
      </w:r>
    </w:p>
    <w:p w14:paraId="55CB72EA" w14:textId="057F5652" w:rsidR="007A4045" w:rsidRDefault="00435CEB" w:rsidP="003464D0">
      <w:pPr>
        <w:spacing w:line="240" w:lineRule="auto"/>
      </w:pPr>
      <w:r w:rsidRPr="41F8FEF2">
        <w:t xml:space="preserve">The </w:t>
      </w:r>
      <w:r w:rsidR="00286248">
        <w:t>MHCS</w:t>
      </w:r>
      <w:r w:rsidRPr="41F8FEF2">
        <w:t>, initially titled the Minor Ailments S</w:t>
      </w:r>
      <w:r w:rsidR="009434BD">
        <w:t>ervice</w:t>
      </w:r>
      <w:r w:rsidRPr="41F8FEF2" w:rsidDel="00EF3FEF">
        <w:t>,</w:t>
      </w:r>
      <w:r w:rsidRPr="41F8FEF2">
        <w:t xml:space="preserve"> </w:t>
      </w:r>
      <w:r w:rsidRPr="41F8FEF2" w:rsidDel="00EF3FEF">
        <w:t xml:space="preserve">was a </w:t>
      </w:r>
      <w:r w:rsidR="00B12A18">
        <w:t>fixed-term</w:t>
      </w:r>
      <w:r w:rsidRPr="41F8FEF2">
        <w:t xml:space="preserve"> service </w:t>
      </w:r>
      <w:r w:rsidR="00B12A18">
        <w:t xml:space="preserve">commissioned by </w:t>
      </w:r>
      <w:r w:rsidR="00CD57C3">
        <w:t>Health N</w:t>
      </w:r>
      <w:r w:rsidR="00193686">
        <w:t>ew Zealand | Te Whatu Ora</w:t>
      </w:r>
      <w:r w:rsidR="002B7A0D" w:rsidDel="001D2010">
        <w:t xml:space="preserve"> </w:t>
      </w:r>
      <w:r w:rsidRPr="41F8FEF2">
        <w:t>from 12 June to 30 September 2023</w:t>
      </w:r>
      <w:r w:rsidR="00D234B8">
        <w:t>.</w:t>
      </w:r>
    </w:p>
    <w:p w14:paraId="4DA17FAB" w14:textId="2404D84F" w:rsidR="00435CEB" w:rsidRDefault="00435CEB" w:rsidP="003464D0">
      <w:pPr>
        <w:spacing w:line="240" w:lineRule="auto"/>
      </w:pPr>
      <w:r w:rsidRPr="41F8FEF2">
        <w:t xml:space="preserve">The </w:t>
      </w:r>
      <w:r w:rsidR="001D2010">
        <w:t>s</w:t>
      </w:r>
      <w:r w:rsidRPr="41F8FEF2">
        <w:t>ervice</w:t>
      </w:r>
      <w:r>
        <w:t xml:space="preserve"> </w:t>
      </w:r>
      <w:r w:rsidRPr="41F8FEF2">
        <w:t xml:space="preserve">was not the first community pharmacy </w:t>
      </w:r>
      <w:r w:rsidR="002002C4">
        <w:t xml:space="preserve">MHCS </w:t>
      </w:r>
      <w:r w:rsidRPr="41F8FEF2">
        <w:t xml:space="preserve">to be funded in New Zealand, with some former District Health Boards running similar fixed-term schemes previously and concurrently.  For example, a similar service was operating in Hawke’s Bay as part of the Cyclone Gabrielle response. The 2023 </w:t>
      </w:r>
      <w:r w:rsidR="00B616B4">
        <w:t xml:space="preserve">MHCS </w:t>
      </w:r>
      <w:r w:rsidRPr="41F8FEF2">
        <w:t xml:space="preserve">was the largest of its kind to be implemented in a consistent manner across </w:t>
      </w:r>
      <w:r w:rsidR="00CD57C3">
        <w:t>ten</w:t>
      </w:r>
      <w:r w:rsidRPr="41F8FEF2">
        <w:t xml:space="preserve"> geographical areas in New Zealand. </w:t>
      </w:r>
    </w:p>
    <w:p w14:paraId="29AD7061" w14:textId="31E52B9A" w:rsidR="00435CEB" w:rsidRDefault="00435CEB" w:rsidP="00575FC6">
      <w:pPr>
        <w:pStyle w:val="Style2Body"/>
      </w:pPr>
      <w:r w:rsidRPr="65C06DA5">
        <w:t xml:space="preserve">The </w:t>
      </w:r>
      <w:r w:rsidR="001D2010">
        <w:t>s</w:t>
      </w:r>
      <w:r w:rsidRPr="65C06DA5">
        <w:t>ervice was provided by community pharmacies to consult on a range of minor health conditions and provide funded treatment where clinically indicated with medicines and treatment aids</w:t>
      </w:r>
      <w:r w:rsidR="008C5DF9">
        <w:t>.</w:t>
      </w:r>
    </w:p>
    <w:p w14:paraId="7DBCF481" w14:textId="4370A46A" w:rsidR="00435CEB" w:rsidRDefault="00435CEB" w:rsidP="003464D0">
      <w:pPr>
        <w:spacing w:line="240" w:lineRule="auto"/>
      </w:pPr>
      <w:r w:rsidRPr="25A446D1">
        <w:lastRenderedPageBreak/>
        <w:t>P</w:t>
      </w:r>
      <w:r w:rsidR="008C5DF9">
        <w:t>eople</w:t>
      </w:r>
      <w:r w:rsidRPr="25A446D1">
        <w:t xml:space="preserve"> were eligible to receive the funded service if</w:t>
      </w:r>
      <w:r w:rsidR="007B4C6E">
        <w:t>:</w:t>
      </w:r>
    </w:p>
    <w:p w14:paraId="06118857" w14:textId="3485DFF7" w:rsidR="00435CEB" w:rsidRPr="008F241C" w:rsidRDefault="00435CEB" w:rsidP="003464D0">
      <w:pPr>
        <w:pStyle w:val="ListParagraph"/>
        <w:numPr>
          <w:ilvl w:val="0"/>
          <w:numId w:val="13"/>
        </w:numPr>
        <w:spacing w:line="240" w:lineRule="auto"/>
        <w:ind w:left="1080"/>
      </w:pPr>
      <w:r w:rsidRPr="640E6A3F">
        <w:t>they were eligible for publicly funded health services in NZ</w:t>
      </w:r>
      <w:r w:rsidRPr="1CE9D170">
        <w:t>;</w:t>
      </w:r>
      <w:r w:rsidRPr="640E6A3F">
        <w:t xml:space="preserve"> </w:t>
      </w:r>
      <w:r w:rsidR="004A136B">
        <w:t>and</w:t>
      </w:r>
      <w:r w:rsidR="00647049">
        <w:t xml:space="preserve"> were; </w:t>
      </w:r>
    </w:p>
    <w:p w14:paraId="69A82800" w14:textId="77777777" w:rsidR="00435CEB" w:rsidRPr="00A22B94" w:rsidRDefault="00435CEB" w:rsidP="003464D0">
      <w:pPr>
        <w:pStyle w:val="ListParagraph"/>
        <w:numPr>
          <w:ilvl w:val="0"/>
          <w:numId w:val="7"/>
        </w:numPr>
        <w:spacing w:line="240" w:lineRule="auto"/>
        <w:ind w:left="1080"/>
        <w:rPr>
          <w:rFonts w:cstheme="minorHAnsi"/>
        </w:rPr>
      </w:pPr>
      <w:bookmarkStart w:id="6" w:name="_Hlk161408897"/>
      <w:r w:rsidRPr="00A22B94">
        <w:rPr>
          <w:rFonts w:cstheme="minorHAnsi"/>
        </w:rPr>
        <w:t>under 14 years of age</w:t>
      </w:r>
      <w:r>
        <w:rPr>
          <w:rFonts w:cstheme="minorHAnsi"/>
        </w:rPr>
        <w:t>; OR</w:t>
      </w:r>
    </w:p>
    <w:p w14:paraId="73138341" w14:textId="77777777" w:rsidR="00435CEB" w:rsidRPr="00A22B94" w:rsidRDefault="00435CEB" w:rsidP="003464D0">
      <w:pPr>
        <w:pStyle w:val="ListParagraph"/>
        <w:numPr>
          <w:ilvl w:val="0"/>
          <w:numId w:val="7"/>
        </w:numPr>
        <w:spacing w:line="240" w:lineRule="auto"/>
        <w:ind w:left="1080"/>
        <w:rPr>
          <w:rFonts w:cstheme="minorHAnsi"/>
        </w:rPr>
      </w:pPr>
      <w:r w:rsidRPr="00A22B94">
        <w:rPr>
          <w:rFonts w:cstheme="minorHAnsi"/>
        </w:rPr>
        <w:t>a whānau member (any age) of a child under 14 years of age, with the same symptoms</w:t>
      </w:r>
      <w:r>
        <w:rPr>
          <w:rFonts w:cstheme="minorHAnsi"/>
        </w:rPr>
        <w:t>; OR</w:t>
      </w:r>
    </w:p>
    <w:p w14:paraId="4E9F4D19" w14:textId="77777777" w:rsidR="00435CEB" w:rsidRPr="00A22B94" w:rsidRDefault="00435CEB" w:rsidP="003464D0">
      <w:pPr>
        <w:pStyle w:val="ListParagraph"/>
        <w:numPr>
          <w:ilvl w:val="0"/>
          <w:numId w:val="7"/>
        </w:numPr>
        <w:spacing w:line="240" w:lineRule="auto"/>
        <w:ind w:left="1080"/>
      </w:pPr>
      <w:r w:rsidRPr="6036A89A">
        <w:t>a holder of a Community Service Card (CSC), or the dependent child of a CSC holder and 14 to 17 years of age</w:t>
      </w:r>
      <w:bookmarkEnd w:id="6"/>
      <w:r w:rsidRPr="6036A89A">
        <w:t>; OR</w:t>
      </w:r>
    </w:p>
    <w:p w14:paraId="505D94EB" w14:textId="77777777" w:rsidR="00435CEB" w:rsidRDefault="00435CEB" w:rsidP="003464D0">
      <w:pPr>
        <w:pStyle w:val="ListParagraph"/>
        <w:numPr>
          <w:ilvl w:val="0"/>
          <w:numId w:val="7"/>
        </w:numPr>
        <w:spacing w:line="240" w:lineRule="auto"/>
        <w:ind w:left="1080"/>
        <w:rPr>
          <w:rFonts w:cstheme="minorHAnsi"/>
        </w:rPr>
      </w:pPr>
      <w:r>
        <w:rPr>
          <w:rFonts w:cstheme="minorHAnsi"/>
        </w:rPr>
        <w:t>of</w:t>
      </w:r>
      <w:r w:rsidRPr="00A22B94">
        <w:rPr>
          <w:rFonts w:cstheme="minorHAnsi"/>
        </w:rPr>
        <w:t xml:space="preserve"> Māori </w:t>
      </w:r>
      <w:r>
        <w:rPr>
          <w:rFonts w:cstheme="minorHAnsi"/>
        </w:rPr>
        <w:t>or</w:t>
      </w:r>
      <w:r w:rsidRPr="00A22B94">
        <w:rPr>
          <w:rFonts w:cstheme="minorHAnsi"/>
        </w:rPr>
        <w:t xml:space="preserve"> Pacific </w:t>
      </w:r>
      <w:r>
        <w:rPr>
          <w:rFonts w:cstheme="minorHAnsi"/>
        </w:rPr>
        <w:t xml:space="preserve">ethnicity. </w:t>
      </w:r>
    </w:p>
    <w:p w14:paraId="3A1BE6CC" w14:textId="70870956" w:rsidR="00435CEB" w:rsidRPr="00A22B94" w:rsidRDefault="00CC5C5B" w:rsidP="003464D0">
      <w:pPr>
        <w:spacing w:line="240" w:lineRule="auto"/>
        <w:rPr>
          <w:rFonts w:cstheme="minorHAnsi"/>
        </w:rPr>
      </w:pPr>
      <w:r>
        <w:rPr>
          <w:rFonts w:cstheme="minorHAnsi"/>
        </w:rPr>
        <w:t xml:space="preserve">And they had </w:t>
      </w:r>
      <w:r w:rsidR="009F7112">
        <w:rPr>
          <w:rFonts w:cstheme="minorHAnsi"/>
        </w:rPr>
        <w:t>one or more</w:t>
      </w:r>
      <w:r>
        <w:rPr>
          <w:rFonts w:cstheme="minorHAnsi"/>
        </w:rPr>
        <w:t xml:space="preserve"> </w:t>
      </w:r>
      <w:r w:rsidR="00FA05DE">
        <w:rPr>
          <w:rFonts w:cstheme="minorHAnsi"/>
        </w:rPr>
        <w:t xml:space="preserve">of the following </w:t>
      </w:r>
      <w:r w:rsidR="009F7112">
        <w:rPr>
          <w:rFonts w:cstheme="minorHAnsi"/>
        </w:rPr>
        <w:t xml:space="preserve">minor </w:t>
      </w:r>
      <w:r w:rsidR="00435CEB">
        <w:rPr>
          <w:rFonts w:cstheme="minorHAnsi"/>
        </w:rPr>
        <w:t>health condition</w:t>
      </w:r>
      <w:r w:rsidR="00D377DD">
        <w:rPr>
          <w:rFonts w:cstheme="minorHAnsi"/>
        </w:rPr>
        <w:t>s that were</w:t>
      </w:r>
      <w:r w:rsidR="00435CEB">
        <w:rPr>
          <w:rFonts w:cstheme="minorHAnsi"/>
        </w:rPr>
        <w:t xml:space="preserve"> </w:t>
      </w:r>
      <w:r w:rsidR="00FA05DE">
        <w:rPr>
          <w:rFonts w:cstheme="minorHAnsi"/>
        </w:rPr>
        <w:t>approved</w:t>
      </w:r>
      <w:r w:rsidR="00435CEB">
        <w:rPr>
          <w:rFonts w:cstheme="minorHAnsi"/>
        </w:rPr>
        <w:t xml:space="preserve"> under the </w:t>
      </w:r>
      <w:r w:rsidR="00FA05DE">
        <w:rPr>
          <w:rFonts w:cstheme="minorHAnsi"/>
        </w:rPr>
        <w:t>p</w:t>
      </w:r>
      <w:r w:rsidR="003351B8">
        <w:rPr>
          <w:rFonts w:cstheme="minorHAnsi"/>
        </w:rPr>
        <w:t>ilot</w:t>
      </w:r>
      <w:r w:rsidR="00032447">
        <w:rPr>
          <w:rFonts w:cstheme="minorHAnsi"/>
        </w:rPr>
        <w:t>:</w:t>
      </w:r>
    </w:p>
    <w:p w14:paraId="5B71FD52" w14:textId="3775F3F2" w:rsidR="00435CEB" w:rsidRPr="00A22B94" w:rsidRDefault="00435CEB" w:rsidP="003464D0">
      <w:pPr>
        <w:pStyle w:val="ListParagraph"/>
        <w:numPr>
          <w:ilvl w:val="0"/>
          <w:numId w:val="6"/>
        </w:numPr>
        <w:spacing w:line="240" w:lineRule="auto"/>
        <w:rPr>
          <w:rFonts w:cstheme="minorHAnsi"/>
        </w:rPr>
      </w:pPr>
      <w:r w:rsidRPr="00A22B94">
        <w:rPr>
          <w:rFonts w:cstheme="minorHAnsi"/>
        </w:rPr>
        <w:t>acute diarrhoea, and dehydration (</w:t>
      </w:r>
      <w:r w:rsidR="003412E9">
        <w:rPr>
          <w:rFonts w:cstheme="minorHAnsi"/>
        </w:rPr>
        <w:t>e.g.</w:t>
      </w:r>
      <w:r w:rsidRPr="00A22B94">
        <w:rPr>
          <w:rFonts w:cstheme="minorHAnsi"/>
        </w:rPr>
        <w:t xml:space="preserve"> due to vomiting or diarrhoea)</w:t>
      </w:r>
    </w:p>
    <w:p w14:paraId="3F100B21" w14:textId="77777777" w:rsidR="00435CEB" w:rsidRPr="00A22B94" w:rsidRDefault="00435CEB" w:rsidP="003464D0">
      <w:pPr>
        <w:pStyle w:val="ListParagraph"/>
        <w:numPr>
          <w:ilvl w:val="0"/>
          <w:numId w:val="6"/>
        </w:numPr>
        <w:spacing w:line="240" w:lineRule="auto"/>
        <w:rPr>
          <w:rFonts w:cstheme="minorHAnsi"/>
        </w:rPr>
      </w:pPr>
      <w:r w:rsidRPr="00A22B94">
        <w:rPr>
          <w:rFonts w:cstheme="minorHAnsi"/>
        </w:rPr>
        <w:t>eye infections and inflammation</w:t>
      </w:r>
    </w:p>
    <w:p w14:paraId="6587D0BF" w14:textId="77777777" w:rsidR="00435CEB" w:rsidRPr="00A22B94" w:rsidRDefault="00435CEB" w:rsidP="003464D0">
      <w:pPr>
        <w:pStyle w:val="ListParagraph"/>
        <w:numPr>
          <w:ilvl w:val="0"/>
          <w:numId w:val="6"/>
        </w:numPr>
        <w:spacing w:line="240" w:lineRule="auto"/>
        <w:rPr>
          <w:rFonts w:cstheme="minorHAnsi"/>
        </w:rPr>
      </w:pPr>
      <w:r w:rsidRPr="00A22B94">
        <w:rPr>
          <w:rFonts w:cstheme="minorHAnsi"/>
        </w:rPr>
        <w:t>pain and fever</w:t>
      </w:r>
    </w:p>
    <w:p w14:paraId="26600E79" w14:textId="77777777" w:rsidR="00435CEB" w:rsidRPr="00A22B94" w:rsidRDefault="00435CEB" w:rsidP="003464D0">
      <w:pPr>
        <w:pStyle w:val="ListParagraph"/>
        <w:numPr>
          <w:ilvl w:val="0"/>
          <w:numId w:val="6"/>
        </w:numPr>
        <w:spacing w:line="240" w:lineRule="auto"/>
        <w:rPr>
          <w:rFonts w:cstheme="minorHAnsi"/>
        </w:rPr>
      </w:pPr>
      <w:r w:rsidRPr="00A22B94">
        <w:rPr>
          <w:rFonts w:cstheme="minorHAnsi"/>
        </w:rPr>
        <w:t>scabies</w:t>
      </w:r>
    </w:p>
    <w:p w14:paraId="4E17FEB0" w14:textId="7BFA5293" w:rsidR="00435CEB" w:rsidRPr="00A22B94" w:rsidRDefault="00435CEB" w:rsidP="003464D0">
      <w:pPr>
        <w:pStyle w:val="ListParagraph"/>
        <w:numPr>
          <w:ilvl w:val="0"/>
          <w:numId w:val="6"/>
        </w:numPr>
        <w:spacing w:line="240" w:lineRule="auto"/>
        <w:rPr>
          <w:rFonts w:cstheme="minorHAnsi"/>
        </w:rPr>
      </w:pPr>
      <w:r w:rsidRPr="00A22B94">
        <w:rPr>
          <w:rFonts w:cstheme="minorHAnsi"/>
        </w:rPr>
        <w:t>head</w:t>
      </w:r>
      <w:r w:rsidR="00A8416B">
        <w:rPr>
          <w:rFonts w:cstheme="minorHAnsi"/>
        </w:rPr>
        <w:t xml:space="preserve"> </w:t>
      </w:r>
      <w:r w:rsidRPr="00A22B94">
        <w:rPr>
          <w:rFonts w:cstheme="minorHAnsi"/>
        </w:rPr>
        <w:t>lice</w:t>
      </w:r>
    </w:p>
    <w:p w14:paraId="099291C3" w14:textId="77777777" w:rsidR="00435CEB" w:rsidRPr="00A22B94" w:rsidRDefault="00435CEB" w:rsidP="003464D0">
      <w:pPr>
        <w:pStyle w:val="ListParagraph"/>
        <w:numPr>
          <w:ilvl w:val="0"/>
          <w:numId w:val="6"/>
        </w:numPr>
        <w:spacing w:line="240" w:lineRule="auto"/>
        <w:rPr>
          <w:rFonts w:cstheme="minorHAnsi"/>
        </w:rPr>
      </w:pPr>
      <w:r w:rsidRPr="00A22B94">
        <w:rPr>
          <w:rFonts w:cstheme="minorHAnsi"/>
        </w:rPr>
        <w:t>eczema/dermatitis</w:t>
      </w:r>
    </w:p>
    <w:p w14:paraId="56EEA7ED" w14:textId="77777777" w:rsidR="00435CEB" w:rsidRPr="00A22B94" w:rsidRDefault="00435CEB" w:rsidP="003464D0">
      <w:pPr>
        <w:pStyle w:val="ListParagraph"/>
        <w:numPr>
          <w:ilvl w:val="0"/>
          <w:numId w:val="6"/>
        </w:numPr>
        <w:spacing w:line="240" w:lineRule="auto"/>
        <w:rPr>
          <w:rFonts w:cstheme="minorHAnsi"/>
        </w:rPr>
      </w:pPr>
      <w:r w:rsidRPr="00A22B94">
        <w:rPr>
          <w:rFonts w:cstheme="minorHAnsi"/>
        </w:rPr>
        <w:t>minor skin infections.</w:t>
      </w:r>
    </w:p>
    <w:p w14:paraId="316B3209" w14:textId="1D2AFA32" w:rsidR="009A233D" w:rsidRDefault="009A233D" w:rsidP="003464D0">
      <w:pPr>
        <w:spacing w:line="240" w:lineRule="auto"/>
      </w:pPr>
      <w:r>
        <w:t xml:space="preserve">The approved conditions are </w:t>
      </w:r>
      <w:r w:rsidR="00E708AC">
        <w:t xml:space="preserve">typical of those already </w:t>
      </w:r>
      <w:r w:rsidR="00425837">
        <w:t xml:space="preserve">managed </w:t>
      </w:r>
      <w:r w:rsidR="00945527">
        <w:t xml:space="preserve">frequently </w:t>
      </w:r>
      <w:r w:rsidR="00425837">
        <w:t xml:space="preserve">in community </w:t>
      </w:r>
      <w:r w:rsidR="00013AC0">
        <w:t>pharmacies</w:t>
      </w:r>
      <w:r w:rsidR="00BC62B7">
        <w:t xml:space="preserve">, however </w:t>
      </w:r>
      <w:r w:rsidR="00952B83">
        <w:t>patient</w:t>
      </w:r>
      <w:r w:rsidR="00BC6A3E">
        <w:t>s</w:t>
      </w:r>
      <w:r w:rsidR="00952B83">
        <w:t xml:space="preserve"> are required to pay fo</w:t>
      </w:r>
      <w:r w:rsidR="0006634E">
        <w:t>r</w:t>
      </w:r>
      <w:r w:rsidR="00952B83">
        <w:t xml:space="preserve"> the cost of </w:t>
      </w:r>
      <w:r w:rsidR="004A548C">
        <w:t>medicines</w:t>
      </w:r>
      <w:r w:rsidR="00952B83">
        <w:t xml:space="preserve"> and the pharmac</w:t>
      </w:r>
      <w:r w:rsidR="004A548C">
        <w:t>y</w:t>
      </w:r>
      <w:r w:rsidR="00952B83">
        <w:t xml:space="preserve"> may </w:t>
      </w:r>
      <w:r w:rsidR="0006634E">
        <w:t>at their discretion charge a consultation fee.</w:t>
      </w:r>
    </w:p>
    <w:p w14:paraId="366D6327" w14:textId="2CE3D76B" w:rsidR="00435CEB" w:rsidRDefault="009D0CE5" w:rsidP="003464D0">
      <w:pPr>
        <w:spacing w:line="240" w:lineRule="auto"/>
      </w:pPr>
      <w:r>
        <w:t>P</w:t>
      </w:r>
      <w:r w:rsidR="00435CEB" w:rsidRPr="5F974C7B">
        <w:t xml:space="preserve">harmacies located in </w:t>
      </w:r>
      <w:r w:rsidR="00435CEB">
        <w:t xml:space="preserve">the geographical areas </w:t>
      </w:r>
      <w:r w:rsidR="006B0B8E">
        <w:t xml:space="preserve">listed </w:t>
      </w:r>
      <w:r>
        <w:t xml:space="preserve">in </w:t>
      </w:r>
      <w:r w:rsidR="005C1A9B">
        <w:fldChar w:fldCharType="begin"/>
      </w:r>
      <w:r w:rsidR="005C1A9B">
        <w:instrText xml:space="preserve"> REF _Ref166254348 \h </w:instrText>
      </w:r>
      <w:r w:rsidR="005C1A9B">
        <w:fldChar w:fldCharType="separate"/>
      </w:r>
      <w:r w:rsidR="00F15607">
        <w:t xml:space="preserve">Table </w:t>
      </w:r>
      <w:r w:rsidR="00F15607">
        <w:rPr>
          <w:noProof/>
        </w:rPr>
        <w:t>1</w:t>
      </w:r>
      <w:r w:rsidR="005C1A9B">
        <w:fldChar w:fldCharType="end"/>
      </w:r>
      <w:r w:rsidR="005C1A9B">
        <w:t xml:space="preserve"> </w:t>
      </w:r>
      <w:r w:rsidR="00435CEB">
        <w:t xml:space="preserve">were able to participate in the </w:t>
      </w:r>
      <w:r w:rsidR="003351B8">
        <w:t>pilot</w:t>
      </w:r>
      <w:r w:rsidR="00850971">
        <w:t xml:space="preserve">. These areas were identified as having </w:t>
      </w:r>
      <w:r w:rsidR="005E7917" w:rsidRPr="005E7917">
        <w:t>consistent hospital flow challenges and wider system pressures</w:t>
      </w:r>
      <w:r w:rsidR="005E7917">
        <w:t>.</w:t>
      </w:r>
      <w:r w:rsidR="009A233D">
        <w:t xml:space="preserve">  </w:t>
      </w:r>
    </w:p>
    <w:p w14:paraId="66E88E8D" w14:textId="354B1A2F" w:rsidR="0010677D" w:rsidRDefault="0010677D" w:rsidP="009E3E35">
      <w:pPr>
        <w:pStyle w:val="Caption"/>
        <w:keepNext/>
        <w:spacing w:after="0"/>
      </w:pPr>
      <w:bookmarkStart w:id="7" w:name="_Ref166254348"/>
      <w:bookmarkStart w:id="8" w:name="_Toc161923427"/>
      <w:bookmarkStart w:id="9" w:name="_Ref162440085"/>
      <w:bookmarkStart w:id="10" w:name="_Toc172028520"/>
      <w:r>
        <w:t xml:space="preserve">Table </w:t>
      </w:r>
      <w:r w:rsidR="00324634">
        <w:fldChar w:fldCharType="begin"/>
      </w:r>
      <w:r w:rsidR="00324634">
        <w:instrText xml:space="preserve"> SEQ Table \* ARABIC </w:instrText>
      </w:r>
      <w:r w:rsidR="00324634">
        <w:fldChar w:fldCharType="separate"/>
      </w:r>
      <w:r w:rsidR="00F15607">
        <w:rPr>
          <w:noProof/>
        </w:rPr>
        <w:t>1</w:t>
      </w:r>
      <w:r w:rsidR="00324634">
        <w:rPr>
          <w:noProof/>
        </w:rPr>
        <w:fldChar w:fldCharType="end"/>
      </w:r>
      <w:bookmarkEnd w:id="7"/>
      <w:r w:rsidR="00E06488">
        <w:tab/>
      </w:r>
      <w:r w:rsidR="00BE4551">
        <w:t xml:space="preserve">Priority </w:t>
      </w:r>
      <w:r w:rsidR="00BE4551" w:rsidRPr="005E7917">
        <w:t>d</w:t>
      </w:r>
      <w:r w:rsidRPr="005E7917">
        <w:t xml:space="preserve">istricts </w:t>
      </w:r>
      <w:r w:rsidR="00BE4551" w:rsidRPr="005E7917">
        <w:t>where</w:t>
      </w:r>
      <w:r w:rsidR="00BE4551">
        <w:t xml:space="preserve"> the </w:t>
      </w:r>
      <w:r w:rsidR="00922678">
        <w:t>MHCS</w:t>
      </w:r>
      <w:r w:rsidR="00BE4551">
        <w:t xml:space="preserve"> was funded</w:t>
      </w:r>
      <w:bookmarkEnd w:id="8"/>
      <w:bookmarkEnd w:id="9"/>
      <w:r w:rsidR="009600E5">
        <w:t>.</w:t>
      </w:r>
      <w:bookmarkEnd w:id="10"/>
    </w:p>
    <w:tbl>
      <w:tblPr>
        <w:tblStyle w:val="TableGrid"/>
        <w:tblW w:w="8539" w:type="dxa"/>
        <w:tblInd w:w="-5" w:type="dxa"/>
        <w:tblLook w:val="04A0" w:firstRow="1" w:lastRow="0" w:firstColumn="1" w:lastColumn="0" w:noHBand="0" w:noVBand="1"/>
      </w:tblPr>
      <w:tblGrid>
        <w:gridCol w:w="2602"/>
        <w:gridCol w:w="5937"/>
      </w:tblGrid>
      <w:tr w:rsidR="00723930" w:rsidRPr="00BE6C5C" w14:paraId="79952F46" w14:textId="77777777" w:rsidTr="00A50FE9">
        <w:tc>
          <w:tcPr>
            <w:tcW w:w="2602" w:type="dxa"/>
            <w:tcBorders>
              <w:bottom w:val="single" w:sz="4" w:space="0" w:color="007681" w:themeColor="accent2"/>
            </w:tcBorders>
            <w:shd w:val="clear" w:color="auto" w:fill="00558C" w:themeFill="accent1"/>
          </w:tcPr>
          <w:p w14:paraId="0FF31DC9" w14:textId="77777777" w:rsidR="00435CEB" w:rsidRPr="00751E9E" w:rsidRDefault="00435CEB" w:rsidP="003B7FF4">
            <w:pPr>
              <w:rPr>
                <w:b/>
                <w:bCs/>
                <w:color w:val="FFFFFF" w:themeColor="background1"/>
              </w:rPr>
            </w:pPr>
            <w:r w:rsidRPr="00751E9E">
              <w:rPr>
                <w:b/>
                <w:bCs/>
                <w:color w:val="FFFFFF" w:themeColor="background1"/>
              </w:rPr>
              <w:t>Region</w:t>
            </w:r>
          </w:p>
        </w:tc>
        <w:tc>
          <w:tcPr>
            <w:tcW w:w="5937" w:type="dxa"/>
            <w:tcBorders>
              <w:bottom w:val="single" w:sz="4" w:space="0" w:color="007681" w:themeColor="accent2"/>
            </w:tcBorders>
            <w:shd w:val="clear" w:color="auto" w:fill="00558C" w:themeFill="accent1"/>
          </w:tcPr>
          <w:p w14:paraId="7CCA57BF" w14:textId="77777777" w:rsidR="00435CEB" w:rsidRPr="00751E9E" w:rsidRDefault="00435CEB" w:rsidP="003B7FF4">
            <w:pPr>
              <w:rPr>
                <w:b/>
                <w:bCs/>
                <w:color w:val="FFFFFF" w:themeColor="background1"/>
              </w:rPr>
            </w:pPr>
            <w:r w:rsidRPr="00751E9E">
              <w:rPr>
                <w:b/>
                <w:bCs/>
                <w:color w:val="FFFFFF" w:themeColor="background1"/>
              </w:rPr>
              <w:t>District</w:t>
            </w:r>
          </w:p>
        </w:tc>
      </w:tr>
      <w:tr w:rsidR="00C9029C" w:rsidRPr="00BE6C5C" w14:paraId="3851E9E1" w14:textId="77777777" w:rsidTr="00A50FE9">
        <w:tc>
          <w:tcPr>
            <w:tcW w:w="2602" w:type="dxa"/>
            <w:vMerge w:val="restart"/>
            <w:tcBorders>
              <w:top w:val="single" w:sz="4" w:space="0" w:color="007681" w:themeColor="accent2"/>
              <w:left w:val="single" w:sz="4" w:space="0" w:color="007681" w:themeColor="accent2"/>
              <w:bottom w:val="single" w:sz="4" w:space="0" w:color="007681" w:themeColor="accent2"/>
              <w:right w:val="single" w:sz="4" w:space="0" w:color="007681" w:themeColor="accent2"/>
            </w:tcBorders>
          </w:tcPr>
          <w:p w14:paraId="6B43780E" w14:textId="77777777" w:rsidR="00435CEB" w:rsidRPr="00E93ABA" w:rsidRDefault="00435CEB" w:rsidP="009B17AC">
            <w:pPr>
              <w:ind w:left="142" w:hanging="142"/>
              <w:rPr>
                <w:b/>
                <w:bCs/>
              </w:rPr>
            </w:pPr>
            <w:r w:rsidRPr="00E93ABA">
              <w:rPr>
                <w:b/>
                <w:bCs/>
              </w:rPr>
              <w:t>Northern</w:t>
            </w:r>
          </w:p>
        </w:tc>
        <w:tc>
          <w:tcPr>
            <w:tcW w:w="5937" w:type="dxa"/>
            <w:tcBorders>
              <w:top w:val="single" w:sz="4" w:space="0" w:color="007681" w:themeColor="accent2"/>
              <w:left w:val="single" w:sz="4" w:space="0" w:color="007681" w:themeColor="accent2"/>
              <w:bottom w:val="single" w:sz="4" w:space="0" w:color="007681" w:themeColor="accent2"/>
              <w:right w:val="single" w:sz="4" w:space="0" w:color="007681" w:themeColor="accent2"/>
            </w:tcBorders>
            <w:vAlign w:val="center"/>
          </w:tcPr>
          <w:p w14:paraId="16619305" w14:textId="77777777" w:rsidR="00435CEB" w:rsidRPr="00383607" w:rsidRDefault="00435CEB" w:rsidP="003B7FF4">
            <w:r w:rsidRPr="00383607">
              <w:t>Northland</w:t>
            </w:r>
          </w:p>
        </w:tc>
      </w:tr>
      <w:tr w:rsidR="00C9029C" w:rsidRPr="00BE6C5C" w14:paraId="0023413F" w14:textId="77777777" w:rsidTr="00A50FE9">
        <w:tc>
          <w:tcPr>
            <w:tcW w:w="2602" w:type="dxa"/>
            <w:vMerge/>
            <w:tcBorders>
              <w:top w:val="single" w:sz="4" w:space="0" w:color="007681" w:themeColor="accent2"/>
              <w:left w:val="single" w:sz="4" w:space="0" w:color="007681" w:themeColor="accent2"/>
              <w:bottom w:val="single" w:sz="4" w:space="0" w:color="007681" w:themeColor="accent2"/>
              <w:right w:val="single" w:sz="4" w:space="0" w:color="007681" w:themeColor="accent2"/>
            </w:tcBorders>
          </w:tcPr>
          <w:p w14:paraId="39862605" w14:textId="77777777" w:rsidR="00435CEB" w:rsidRPr="00166184" w:rsidRDefault="00435CEB" w:rsidP="003B7FF4">
            <w:pPr>
              <w:ind w:left="1080"/>
              <w:rPr>
                <w:b/>
                <w:bCs/>
              </w:rPr>
            </w:pPr>
          </w:p>
        </w:tc>
        <w:tc>
          <w:tcPr>
            <w:tcW w:w="5937" w:type="dxa"/>
            <w:tcBorders>
              <w:top w:val="single" w:sz="4" w:space="0" w:color="007681" w:themeColor="accent2"/>
              <w:left w:val="single" w:sz="4" w:space="0" w:color="007681" w:themeColor="accent2"/>
              <w:bottom w:val="single" w:sz="4" w:space="0" w:color="007681" w:themeColor="accent2"/>
              <w:right w:val="single" w:sz="4" w:space="0" w:color="007681" w:themeColor="accent2"/>
            </w:tcBorders>
            <w:vAlign w:val="center"/>
          </w:tcPr>
          <w:p w14:paraId="6A6D5A04" w14:textId="77777777" w:rsidR="00435CEB" w:rsidRPr="00383607" w:rsidRDefault="00435CEB" w:rsidP="003B7FF4">
            <w:r w:rsidRPr="00383607">
              <w:t>Waitematā</w:t>
            </w:r>
          </w:p>
        </w:tc>
      </w:tr>
      <w:tr w:rsidR="00C9029C" w:rsidRPr="00BE6C5C" w14:paraId="5B017815" w14:textId="77777777" w:rsidTr="00A50FE9">
        <w:tc>
          <w:tcPr>
            <w:tcW w:w="2602" w:type="dxa"/>
            <w:vMerge/>
            <w:tcBorders>
              <w:top w:val="single" w:sz="4" w:space="0" w:color="007681" w:themeColor="accent2"/>
              <w:left w:val="single" w:sz="4" w:space="0" w:color="007681" w:themeColor="accent2"/>
              <w:bottom w:val="single" w:sz="4" w:space="0" w:color="007681" w:themeColor="accent2"/>
              <w:right w:val="single" w:sz="4" w:space="0" w:color="007681" w:themeColor="accent2"/>
            </w:tcBorders>
          </w:tcPr>
          <w:p w14:paraId="638AAFAD" w14:textId="77777777" w:rsidR="00435CEB" w:rsidRPr="005A04A1" w:rsidRDefault="00435CEB" w:rsidP="003B7FF4">
            <w:pPr>
              <w:ind w:left="1080"/>
              <w:rPr>
                <w:b/>
                <w:bCs/>
              </w:rPr>
            </w:pPr>
          </w:p>
        </w:tc>
        <w:tc>
          <w:tcPr>
            <w:tcW w:w="5937" w:type="dxa"/>
            <w:tcBorders>
              <w:top w:val="single" w:sz="4" w:space="0" w:color="007681" w:themeColor="accent2"/>
              <w:left w:val="single" w:sz="4" w:space="0" w:color="007681" w:themeColor="accent2"/>
              <w:bottom w:val="single" w:sz="4" w:space="0" w:color="007681" w:themeColor="accent2"/>
              <w:right w:val="single" w:sz="4" w:space="0" w:color="007681" w:themeColor="accent2"/>
            </w:tcBorders>
            <w:vAlign w:val="center"/>
          </w:tcPr>
          <w:p w14:paraId="5A827CFA" w14:textId="77777777" w:rsidR="00435CEB" w:rsidRPr="00383607" w:rsidRDefault="00435CEB" w:rsidP="003B7FF4">
            <w:r w:rsidRPr="00383607">
              <w:t>Auckland</w:t>
            </w:r>
          </w:p>
        </w:tc>
      </w:tr>
      <w:tr w:rsidR="00C9029C" w:rsidRPr="00BE6C5C" w14:paraId="2FFDBD1D" w14:textId="77777777" w:rsidTr="00A50FE9">
        <w:tc>
          <w:tcPr>
            <w:tcW w:w="2602" w:type="dxa"/>
            <w:vMerge/>
            <w:tcBorders>
              <w:top w:val="single" w:sz="4" w:space="0" w:color="007681" w:themeColor="accent2"/>
              <w:left w:val="single" w:sz="4" w:space="0" w:color="007681" w:themeColor="accent2"/>
              <w:bottom w:val="single" w:sz="4" w:space="0" w:color="007681" w:themeColor="accent2"/>
              <w:right w:val="single" w:sz="4" w:space="0" w:color="007681" w:themeColor="accent2"/>
            </w:tcBorders>
          </w:tcPr>
          <w:p w14:paraId="6268A1BB" w14:textId="77777777" w:rsidR="00435CEB" w:rsidRPr="00F833F6" w:rsidRDefault="00435CEB" w:rsidP="003B7FF4">
            <w:pPr>
              <w:ind w:left="1080"/>
              <w:rPr>
                <w:b/>
              </w:rPr>
            </w:pPr>
          </w:p>
        </w:tc>
        <w:tc>
          <w:tcPr>
            <w:tcW w:w="5937" w:type="dxa"/>
            <w:tcBorders>
              <w:top w:val="single" w:sz="4" w:space="0" w:color="007681" w:themeColor="accent2"/>
              <w:left w:val="single" w:sz="4" w:space="0" w:color="007681" w:themeColor="accent2"/>
              <w:bottom w:val="single" w:sz="4" w:space="0" w:color="007681" w:themeColor="accent2"/>
              <w:right w:val="single" w:sz="4" w:space="0" w:color="007681" w:themeColor="accent2"/>
            </w:tcBorders>
            <w:vAlign w:val="center"/>
          </w:tcPr>
          <w:p w14:paraId="6311768C" w14:textId="77777777" w:rsidR="00435CEB" w:rsidRPr="00383607" w:rsidRDefault="00435CEB" w:rsidP="003B7FF4">
            <w:r w:rsidRPr="00383607">
              <w:t>Counties Manukau</w:t>
            </w:r>
          </w:p>
        </w:tc>
      </w:tr>
      <w:tr w:rsidR="00873471" w:rsidRPr="00BE6C5C" w14:paraId="71B61D47" w14:textId="77777777" w:rsidTr="00A50FE9">
        <w:tc>
          <w:tcPr>
            <w:tcW w:w="2602" w:type="dxa"/>
            <w:tcBorders>
              <w:top w:val="single" w:sz="4" w:space="0" w:color="007681" w:themeColor="accent2"/>
              <w:left w:val="single" w:sz="4" w:space="0" w:color="007681" w:themeColor="accent2"/>
              <w:bottom w:val="single" w:sz="4" w:space="0" w:color="007681" w:themeColor="accent2"/>
              <w:right w:val="single" w:sz="4" w:space="0" w:color="007681" w:themeColor="accent2"/>
            </w:tcBorders>
          </w:tcPr>
          <w:p w14:paraId="344CDCB9" w14:textId="77777777" w:rsidR="00435CEB" w:rsidRPr="00E93ABA" w:rsidRDefault="00435CEB" w:rsidP="003B7FF4">
            <w:pPr>
              <w:rPr>
                <w:b/>
                <w:bCs/>
              </w:rPr>
            </w:pPr>
            <w:r w:rsidRPr="00E93ABA">
              <w:rPr>
                <w:b/>
                <w:bCs/>
              </w:rPr>
              <w:t>Te Manawa Taki</w:t>
            </w:r>
          </w:p>
        </w:tc>
        <w:tc>
          <w:tcPr>
            <w:tcW w:w="5937" w:type="dxa"/>
            <w:tcBorders>
              <w:top w:val="single" w:sz="4" w:space="0" w:color="007681" w:themeColor="accent2"/>
              <w:left w:val="single" w:sz="4" w:space="0" w:color="007681" w:themeColor="accent2"/>
              <w:bottom w:val="single" w:sz="4" w:space="0" w:color="007681" w:themeColor="accent2"/>
              <w:right w:val="single" w:sz="4" w:space="0" w:color="007681" w:themeColor="accent2"/>
            </w:tcBorders>
            <w:vAlign w:val="center"/>
          </w:tcPr>
          <w:p w14:paraId="03BC8139" w14:textId="77777777" w:rsidR="00435CEB" w:rsidRPr="00383607" w:rsidRDefault="00435CEB" w:rsidP="003B7FF4">
            <w:r w:rsidRPr="00383607">
              <w:t>Bay of Plenty</w:t>
            </w:r>
          </w:p>
        </w:tc>
      </w:tr>
      <w:tr w:rsidR="00C9029C" w:rsidRPr="00BE6C5C" w14:paraId="4C140103" w14:textId="77777777" w:rsidTr="00A50FE9">
        <w:tc>
          <w:tcPr>
            <w:tcW w:w="2602" w:type="dxa"/>
            <w:vMerge w:val="restart"/>
            <w:tcBorders>
              <w:top w:val="single" w:sz="4" w:space="0" w:color="007681" w:themeColor="accent2"/>
              <w:left w:val="single" w:sz="4" w:space="0" w:color="007681" w:themeColor="accent2"/>
              <w:bottom w:val="single" w:sz="4" w:space="0" w:color="007681" w:themeColor="accent2"/>
              <w:right w:val="single" w:sz="4" w:space="0" w:color="007681" w:themeColor="accent2"/>
            </w:tcBorders>
          </w:tcPr>
          <w:p w14:paraId="728E281F" w14:textId="77777777" w:rsidR="00435CEB" w:rsidRPr="00E93ABA" w:rsidRDefault="00435CEB" w:rsidP="003B7FF4">
            <w:pPr>
              <w:rPr>
                <w:b/>
                <w:bCs/>
              </w:rPr>
            </w:pPr>
            <w:r w:rsidRPr="00E93ABA">
              <w:rPr>
                <w:b/>
                <w:bCs/>
              </w:rPr>
              <w:t>Central</w:t>
            </w:r>
          </w:p>
        </w:tc>
        <w:tc>
          <w:tcPr>
            <w:tcW w:w="5937" w:type="dxa"/>
            <w:tcBorders>
              <w:top w:val="single" w:sz="4" w:space="0" w:color="007681" w:themeColor="accent2"/>
              <w:left w:val="single" w:sz="4" w:space="0" w:color="007681" w:themeColor="accent2"/>
              <w:bottom w:val="single" w:sz="4" w:space="0" w:color="007681" w:themeColor="accent2"/>
              <w:right w:val="single" w:sz="4" w:space="0" w:color="007681" w:themeColor="accent2"/>
            </w:tcBorders>
            <w:vAlign w:val="center"/>
          </w:tcPr>
          <w:p w14:paraId="52A62CDD" w14:textId="77777777" w:rsidR="00435CEB" w:rsidRPr="00383607" w:rsidRDefault="00435CEB" w:rsidP="003B7FF4">
            <w:r w:rsidRPr="00383607">
              <w:t>MidCentral</w:t>
            </w:r>
          </w:p>
        </w:tc>
      </w:tr>
      <w:tr w:rsidR="00C9029C" w:rsidRPr="00BE6C5C" w14:paraId="56EFE31A" w14:textId="77777777" w:rsidTr="00A50FE9">
        <w:tc>
          <w:tcPr>
            <w:tcW w:w="2602" w:type="dxa"/>
            <w:vMerge/>
            <w:tcBorders>
              <w:top w:val="single" w:sz="4" w:space="0" w:color="007681" w:themeColor="accent2"/>
              <w:left w:val="single" w:sz="4" w:space="0" w:color="007681" w:themeColor="accent2"/>
              <w:bottom w:val="single" w:sz="4" w:space="0" w:color="007681" w:themeColor="accent2"/>
              <w:right w:val="single" w:sz="4" w:space="0" w:color="007681" w:themeColor="accent2"/>
            </w:tcBorders>
          </w:tcPr>
          <w:p w14:paraId="3677AB0E" w14:textId="77777777" w:rsidR="00435CEB" w:rsidRPr="00EC2CEB" w:rsidRDefault="00435CEB" w:rsidP="003B7FF4">
            <w:pPr>
              <w:ind w:left="1080"/>
              <w:rPr>
                <w:b/>
                <w:bCs/>
              </w:rPr>
            </w:pPr>
          </w:p>
        </w:tc>
        <w:tc>
          <w:tcPr>
            <w:tcW w:w="5937" w:type="dxa"/>
            <w:tcBorders>
              <w:top w:val="single" w:sz="4" w:space="0" w:color="007681" w:themeColor="accent2"/>
              <w:left w:val="single" w:sz="4" w:space="0" w:color="007681" w:themeColor="accent2"/>
              <w:bottom w:val="single" w:sz="4" w:space="0" w:color="007681" w:themeColor="accent2"/>
              <w:right w:val="single" w:sz="4" w:space="0" w:color="007681" w:themeColor="accent2"/>
            </w:tcBorders>
            <w:vAlign w:val="center"/>
          </w:tcPr>
          <w:p w14:paraId="27E9FF32" w14:textId="77777777" w:rsidR="00435CEB" w:rsidRPr="00383607" w:rsidRDefault="00435CEB" w:rsidP="003B7FF4">
            <w:r w:rsidRPr="00383607">
              <w:t>Capital and Coast</w:t>
            </w:r>
          </w:p>
        </w:tc>
      </w:tr>
      <w:tr w:rsidR="00C9029C" w:rsidRPr="00BE6C5C" w14:paraId="56B0F9F0" w14:textId="77777777" w:rsidTr="00A50FE9">
        <w:tc>
          <w:tcPr>
            <w:tcW w:w="2602" w:type="dxa"/>
            <w:vMerge/>
            <w:tcBorders>
              <w:top w:val="single" w:sz="4" w:space="0" w:color="007681" w:themeColor="accent2"/>
              <w:left w:val="single" w:sz="4" w:space="0" w:color="007681" w:themeColor="accent2"/>
              <w:bottom w:val="single" w:sz="4" w:space="0" w:color="007681" w:themeColor="accent2"/>
              <w:right w:val="single" w:sz="4" w:space="0" w:color="007681" w:themeColor="accent2"/>
            </w:tcBorders>
          </w:tcPr>
          <w:p w14:paraId="4BE8304A" w14:textId="77777777" w:rsidR="00435CEB" w:rsidRPr="00EC2CEB" w:rsidRDefault="00435CEB" w:rsidP="003B7FF4">
            <w:pPr>
              <w:ind w:left="1080"/>
              <w:rPr>
                <w:b/>
                <w:bCs/>
              </w:rPr>
            </w:pPr>
          </w:p>
        </w:tc>
        <w:tc>
          <w:tcPr>
            <w:tcW w:w="5937" w:type="dxa"/>
            <w:tcBorders>
              <w:top w:val="single" w:sz="4" w:space="0" w:color="007681" w:themeColor="accent2"/>
              <w:left w:val="single" w:sz="4" w:space="0" w:color="007681" w:themeColor="accent2"/>
              <w:bottom w:val="single" w:sz="4" w:space="0" w:color="007681" w:themeColor="accent2"/>
              <w:right w:val="single" w:sz="4" w:space="0" w:color="007681" w:themeColor="accent2"/>
            </w:tcBorders>
            <w:vAlign w:val="center"/>
          </w:tcPr>
          <w:p w14:paraId="25916A8A" w14:textId="77777777" w:rsidR="00435CEB" w:rsidRPr="00383607" w:rsidRDefault="00435CEB" w:rsidP="003B7FF4">
            <w:r w:rsidRPr="00383607">
              <w:t>Hutt Valley</w:t>
            </w:r>
          </w:p>
        </w:tc>
      </w:tr>
      <w:tr w:rsidR="00C9029C" w:rsidRPr="00BE6C5C" w14:paraId="79DCEA11" w14:textId="77777777" w:rsidTr="00A50FE9">
        <w:tc>
          <w:tcPr>
            <w:tcW w:w="2602" w:type="dxa"/>
            <w:vMerge w:val="restart"/>
            <w:tcBorders>
              <w:top w:val="single" w:sz="4" w:space="0" w:color="007681" w:themeColor="accent2"/>
              <w:left w:val="single" w:sz="4" w:space="0" w:color="007681" w:themeColor="accent2"/>
              <w:bottom w:val="single" w:sz="4" w:space="0" w:color="007681" w:themeColor="accent2"/>
              <w:right w:val="single" w:sz="4" w:space="0" w:color="007681" w:themeColor="accent2"/>
            </w:tcBorders>
          </w:tcPr>
          <w:p w14:paraId="5E7142CE" w14:textId="77777777" w:rsidR="00435CEB" w:rsidRPr="00E93ABA" w:rsidRDefault="00435CEB" w:rsidP="003B7FF4">
            <w:pPr>
              <w:rPr>
                <w:rFonts w:cstheme="minorHAnsi"/>
                <w:b/>
                <w:bCs/>
              </w:rPr>
            </w:pPr>
            <w:r w:rsidRPr="00E93ABA">
              <w:rPr>
                <w:b/>
                <w:bCs/>
              </w:rPr>
              <w:t>Te Waipounamu</w:t>
            </w:r>
          </w:p>
        </w:tc>
        <w:tc>
          <w:tcPr>
            <w:tcW w:w="5937" w:type="dxa"/>
            <w:tcBorders>
              <w:top w:val="single" w:sz="4" w:space="0" w:color="007681" w:themeColor="accent2"/>
              <w:left w:val="single" w:sz="4" w:space="0" w:color="007681" w:themeColor="accent2"/>
              <w:bottom w:val="single" w:sz="4" w:space="0" w:color="007681" w:themeColor="accent2"/>
              <w:right w:val="single" w:sz="4" w:space="0" w:color="007681" w:themeColor="accent2"/>
            </w:tcBorders>
            <w:vAlign w:val="center"/>
          </w:tcPr>
          <w:p w14:paraId="3A1CB1C7" w14:textId="77777777" w:rsidR="00435CEB" w:rsidRPr="00383607" w:rsidRDefault="00435CEB" w:rsidP="003B7FF4">
            <w:r w:rsidRPr="00383607">
              <w:t>Canterbury</w:t>
            </w:r>
          </w:p>
        </w:tc>
      </w:tr>
      <w:tr w:rsidR="00C9029C" w:rsidRPr="00BE6C5C" w14:paraId="323E9061" w14:textId="77777777" w:rsidTr="00A50FE9">
        <w:tc>
          <w:tcPr>
            <w:tcW w:w="2602" w:type="dxa"/>
            <w:vMerge/>
            <w:tcBorders>
              <w:top w:val="single" w:sz="4" w:space="0" w:color="007681" w:themeColor="accent2"/>
              <w:left w:val="single" w:sz="4" w:space="0" w:color="007681" w:themeColor="accent2"/>
              <w:bottom w:val="single" w:sz="4" w:space="0" w:color="007681" w:themeColor="accent2"/>
              <w:right w:val="single" w:sz="4" w:space="0" w:color="007681" w:themeColor="accent2"/>
            </w:tcBorders>
          </w:tcPr>
          <w:p w14:paraId="2B0C9905" w14:textId="77777777" w:rsidR="00435CEB" w:rsidRPr="00EC2CEB" w:rsidRDefault="00435CEB" w:rsidP="003B7FF4">
            <w:pPr>
              <w:ind w:left="1080"/>
              <w:rPr>
                <w:rFonts w:cstheme="minorHAnsi"/>
                <w:b/>
                <w:bCs/>
              </w:rPr>
            </w:pPr>
          </w:p>
        </w:tc>
        <w:tc>
          <w:tcPr>
            <w:tcW w:w="5937" w:type="dxa"/>
            <w:tcBorders>
              <w:top w:val="single" w:sz="4" w:space="0" w:color="007681" w:themeColor="accent2"/>
              <w:left w:val="single" w:sz="4" w:space="0" w:color="007681" w:themeColor="accent2"/>
              <w:bottom w:val="single" w:sz="4" w:space="0" w:color="007681" w:themeColor="accent2"/>
              <w:right w:val="single" w:sz="4" w:space="0" w:color="007681" w:themeColor="accent2"/>
            </w:tcBorders>
            <w:vAlign w:val="center"/>
          </w:tcPr>
          <w:p w14:paraId="1D571EA0" w14:textId="18233B74" w:rsidR="00435CEB" w:rsidRPr="00383607" w:rsidRDefault="00435CEB" w:rsidP="000759E0">
            <w:r w:rsidRPr="00383607">
              <w:t>Southern</w:t>
            </w:r>
            <w:r w:rsidR="002872C8" w:rsidRPr="002872C8">
              <w:rPr>
                <w:vertAlign w:val="superscript"/>
              </w:rPr>
              <w:t>*</w:t>
            </w:r>
          </w:p>
        </w:tc>
      </w:tr>
    </w:tbl>
    <w:p w14:paraId="3CF8A22B" w14:textId="792C32B2" w:rsidR="008F10FA" w:rsidRDefault="008F10FA" w:rsidP="008F10FA">
      <w:pPr>
        <w:rPr>
          <w:sz w:val="18"/>
          <w:szCs w:val="18"/>
        </w:rPr>
      </w:pPr>
      <w:r w:rsidRPr="008F10FA">
        <w:rPr>
          <w:sz w:val="18"/>
          <w:szCs w:val="18"/>
          <w:vertAlign w:val="superscript"/>
        </w:rPr>
        <w:t>*</w:t>
      </w:r>
      <w:r w:rsidRPr="00520DAA">
        <w:rPr>
          <w:sz w:val="18"/>
          <w:szCs w:val="18"/>
        </w:rPr>
        <w:t>Restricted to pharmacies located in the geographic catchment areas for the Invercargill emergency department.</w:t>
      </w:r>
    </w:p>
    <w:p w14:paraId="06D2F4E5" w14:textId="06F96293" w:rsidR="00435CEB" w:rsidRPr="00A22B94" w:rsidRDefault="00435CEB" w:rsidP="003464D0">
      <w:pPr>
        <w:spacing w:line="240" w:lineRule="auto"/>
      </w:pPr>
      <w:r w:rsidRPr="00A22B94">
        <w:rPr>
          <w:rFonts w:cstheme="minorHAnsi"/>
        </w:rPr>
        <w:t xml:space="preserve">The service was free to eligible </w:t>
      </w:r>
      <w:r w:rsidR="0033264B">
        <w:rPr>
          <w:rFonts w:cstheme="minorHAnsi"/>
        </w:rPr>
        <w:t>people</w:t>
      </w:r>
      <w:r w:rsidRPr="00A22B94">
        <w:rPr>
          <w:rFonts w:cstheme="minorHAnsi"/>
        </w:rPr>
        <w:t xml:space="preserve">. </w:t>
      </w:r>
      <w:r w:rsidR="00296E9C">
        <w:rPr>
          <w:rFonts w:cstheme="minorHAnsi"/>
        </w:rPr>
        <w:t>Service users</w:t>
      </w:r>
      <w:r w:rsidRPr="00A22B94">
        <w:rPr>
          <w:rFonts w:cstheme="minorHAnsi"/>
        </w:rPr>
        <w:t xml:space="preserve"> received a clinical consultation from a pharmacist, which included</w:t>
      </w:r>
      <w:r w:rsidR="00383607">
        <w:rPr>
          <w:rFonts w:cstheme="minorHAnsi"/>
        </w:rPr>
        <w:t xml:space="preserve"> a</w:t>
      </w:r>
      <w:r w:rsidRPr="00A22B94">
        <w:t>dvice, and if necessary:</w:t>
      </w:r>
    </w:p>
    <w:p w14:paraId="6609988E" w14:textId="4C413B10" w:rsidR="00435CEB" w:rsidRPr="00A22B94" w:rsidRDefault="00435CEB" w:rsidP="003464D0">
      <w:pPr>
        <w:pStyle w:val="ListBullet"/>
        <w:numPr>
          <w:ilvl w:val="2"/>
          <w:numId w:val="14"/>
        </w:numPr>
        <w:spacing w:after="0" w:line="240" w:lineRule="auto"/>
        <w:rPr>
          <w:rFonts w:cstheme="minorHAnsi"/>
        </w:rPr>
      </w:pPr>
      <w:r w:rsidRPr="00A22B94">
        <w:rPr>
          <w:rFonts w:cstheme="minorHAnsi"/>
        </w:rPr>
        <w:t>provision of funded medicines from a</w:t>
      </w:r>
      <w:r w:rsidR="00FD3BE9">
        <w:rPr>
          <w:rFonts w:cstheme="minorHAnsi"/>
        </w:rPr>
        <w:t xml:space="preserve">n approved medicine </w:t>
      </w:r>
      <w:r w:rsidRPr="00A22B94">
        <w:rPr>
          <w:rFonts w:cstheme="minorHAnsi"/>
        </w:rPr>
        <w:t>list</w:t>
      </w:r>
    </w:p>
    <w:p w14:paraId="192E759A" w14:textId="596DD981" w:rsidR="00435CEB" w:rsidRPr="00A22B94" w:rsidRDefault="00435CEB" w:rsidP="003464D0">
      <w:pPr>
        <w:pStyle w:val="ListBullet"/>
        <w:numPr>
          <w:ilvl w:val="2"/>
          <w:numId w:val="14"/>
        </w:numPr>
        <w:spacing w:after="120" w:line="240" w:lineRule="auto"/>
        <w:ind w:left="1077" w:hanging="357"/>
        <w:rPr>
          <w:rFonts w:cstheme="minorHAnsi"/>
        </w:rPr>
      </w:pPr>
      <w:r w:rsidRPr="00A22B94">
        <w:rPr>
          <w:rFonts w:cstheme="minorHAnsi"/>
        </w:rPr>
        <w:t>referral, such as to a GP, emergency department, or specialist.</w:t>
      </w:r>
    </w:p>
    <w:p w14:paraId="23FCC359" w14:textId="79E5D49B" w:rsidR="00435CEB" w:rsidRDefault="00435CEB" w:rsidP="003464D0">
      <w:pPr>
        <w:spacing w:line="240" w:lineRule="auto"/>
      </w:pPr>
      <w:r w:rsidRPr="77732C19">
        <w:t>Pharmacies were paid $25 (excl. GST) per consultation</w:t>
      </w:r>
      <w:r w:rsidR="007F484E">
        <w:t>,</w:t>
      </w:r>
      <w:r w:rsidRPr="77732C19">
        <w:t xml:space="preserve"> </w:t>
      </w:r>
      <w:r w:rsidR="00F5544E">
        <w:t xml:space="preserve">based on </w:t>
      </w:r>
      <w:r w:rsidR="007F484E">
        <w:t xml:space="preserve">an estimated </w:t>
      </w:r>
      <w:r w:rsidR="00B4099E">
        <w:t xml:space="preserve">average </w:t>
      </w:r>
      <w:r w:rsidR="007F484E">
        <w:t xml:space="preserve">consultation of </w:t>
      </w:r>
      <w:r w:rsidR="00F5544E">
        <w:t>ten minute</w:t>
      </w:r>
      <w:r w:rsidR="00BA0A71">
        <w:t>s</w:t>
      </w:r>
      <w:r w:rsidR="007F484E">
        <w:t>,</w:t>
      </w:r>
      <w:r w:rsidR="00F5544E">
        <w:t xml:space="preserve"> </w:t>
      </w:r>
      <w:r w:rsidRPr="77732C19">
        <w:t xml:space="preserve">and were reimbursed for the cost </w:t>
      </w:r>
      <w:r w:rsidR="009E2F60">
        <w:t xml:space="preserve">price </w:t>
      </w:r>
      <w:r w:rsidRPr="77732C19">
        <w:t xml:space="preserve">of </w:t>
      </w:r>
      <w:r w:rsidR="00F95675">
        <w:t xml:space="preserve">the </w:t>
      </w:r>
      <w:r w:rsidRPr="77732C19">
        <w:t>treatment aid</w:t>
      </w:r>
      <w:r w:rsidR="00F95675">
        <w:t xml:space="preserve"> (head</w:t>
      </w:r>
      <w:r w:rsidR="00F95675" w:rsidRPr="77732C19">
        <w:t>lice comb or syringe</w:t>
      </w:r>
      <w:r w:rsidR="00F95675">
        <w:t>) where provided</w:t>
      </w:r>
      <w:r w:rsidRPr="77732C19">
        <w:t>. They were also paid normal dispensing fees and reimbursed for any approved medicine dispensed.</w:t>
      </w:r>
    </w:p>
    <w:p w14:paraId="65A9B749" w14:textId="71A9E793" w:rsidR="00B708BB" w:rsidRDefault="00084F75" w:rsidP="003464D0">
      <w:pPr>
        <w:spacing w:line="240" w:lineRule="auto"/>
      </w:pPr>
      <w:r>
        <w:lastRenderedPageBreak/>
        <w:t xml:space="preserve">Pharmacists were required </w:t>
      </w:r>
      <w:r w:rsidR="00856A29">
        <w:t xml:space="preserve">to </w:t>
      </w:r>
      <w:r>
        <w:t xml:space="preserve">exercise clinical and professional judgement to determine the quantity of the medicine to be dispensed to the service user. Long-term treatment and management </w:t>
      </w:r>
      <w:r w:rsidR="008B7D7E">
        <w:t>of conditions wa</w:t>
      </w:r>
      <w:r>
        <w:t xml:space="preserve">s not within the scope of </w:t>
      </w:r>
      <w:r w:rsidR="00DB76C2">
        <w:t xml:space="preserve">the </w:t>
      </w:r>
      <w:r>
        <w:t>service</w:t>
      </w:r>
      <w:r w:rsidR="00DB76C2">
        <w:t xml:space="preserve"> </w:t>
      </w:r>
      <w:r>
        <w:t>and</w:t>
      </w:r>
      <w:r w:rsidR="00DB76C2">
        <w:t xml:space="preserve"> pharmacists </w:t>
      </w:r>
      <w:r>
        <w:t>comply with all Pharmaceutical Schedule quantity supply restrictions.</w:t>
      </w:r>
      <w:r w:rsidR="004D298C">
        <w:t xml:space="preserve"> </w:t>
      </w:r>
      <w:r w:rsidR="00B708BB">
        <w:t xml:space="preserve">The </w:t>
      </w:r>
      <w:r w:rsidR="00697578">
        <w:t>Service Specification is attached in Appendix One.</w:t>
      </w:r>
    </w:p>
    <w:p w14:paraId="0DD19855" w14:textId="43BC7E90" w:rsidR="626A458D" w:rsidRDefault="00FD0927" w:rsidP="00A57798">
      <w:pPr>
        <w:pStyle w:val="Heading3"/>
        <w:spacing w:before="240"/>
      </w:pPr>
      <w:bookmarkStart w:id="11" w:name="_Toc162534988"/>
      <w:bookmarkStart w:id="12" w:name="_Toc172028507"/>
      <w:r>
        <w:t>P</w:t>
      </w:r>
      <w:r w:rsidR="724E65F7">
        <w:t xml:space="preserve">harmacies </w:t>
      </w:r>
      <w:r w:rsidR="006520E1">
        <w:t>T</w:t>
      </w:r>
      <w:r w:rsidR="724E65F7">
        <w:t xml:space="preserve">reating </w:t>
      </w:r>
      <w:r w:rsidR="006520E1">
        <w:t>M</w:t>
      </w:r>
      <w:r w:rsidR="724E65F7">
        <w:t xml:space="preserve">inor </w:t>
      </w:r>
      <w:r w:rsidR="006520E1">
        <w:t>H</w:t>
      </w:r>
      <w:r w:rsidR="724E65F7">
        <w:t xml:space="preserve">ealth </w:t>
      </w:r>
      <w:r w:rsidR="006520E1">
        <w:t>C</w:t>
      </w:r>
      <w:r w:rsidR="0047358E">
        <w:t>onditions</w:t>
      </w:r>
      <w:bookmarkEnd w:id="11"/>
      <w:bookmarkEnd w:id="12"/>
    </w:p>
    <w:p w14:paraId="50CA82FA" w14:textId="318B09E1" w:rsidR="682692E3" w:rsidRDefault="49F72362" w:rsidP="00A57798">
      <w:pPr>
        <w:pStyle w:val="Heading4"/>
        <w:spacing w:before="240" w:after="120"/>
      </w:pPr>
      <w:r>
        <w:t>International Literature</w:t>
      </w:r>
    </w:p>
    <w:p w14:paraId="5CEAD1D4" w14:textId="787DC170" w:rsidR="00E722F8" w:rsidRDefault="09EF2CFB" w:rsidP="00575FC6">
      <w:pPr>
        <w:pStyle w:val="Style2Body"/>
      </w:pPr>
      <w:r>
        <w:t>Internationally, governments have been investing in supporting pharmacists to facilitate self-care of minor health conditions for h</w:t>
      </w:r>
      <w:r w:rsidR="6F42032F">
        <w:t>ealth system efficiency.  In Scotland, Northern Ireland, Wales, England, Australia and Canada</w:t>
      </w:r>
      <w:r w:rsidR="166DC9C7">
        <w:t xml:space="preserve">, there </w:t>
      </w:r>
      <w:r w:rsidR="00757353">
        <w:t xml:space="preserve">are strategies </w:t>
      </w:r>
      <w:r w:rsidR="166DC9C7">
        <w:t xml:space="preserve">to encourage patient self-care of minor symptoms at community pharmacies through </w:t>
      </w:r>
      <w:r w:rsidR="6747B32F">
        <w:t>Minor Ailments Schemes (MASs) (UK and Australia) and Minor Ailment Prescribing Services (Canada)</w:t>
      </w:r>
      <w:bookmarkStart w:id="13" w:name="_Ref161152497"/>
      <w:r w:rsidR="00411D68">
        <w:t>.</w:t>
      </w:r>
      <w:r w:rsidR="00A842DB" w:rsidRPr="3FB51CAD">
        <w:rPr>
          <w:rStyle w:val="EndnoteReference"/>
        </w:rPr>
        <w:endnoteReference w:id="2"/>
      </w:r>
      <w:bookmarkEnd w:id="13"/>
    </w:p>
    <w:p w14:paraId="5461158A" w14:textId="31F22EFB" w:rsidR="75A226AD" w:rsidRDefault="5C5A2CFA" w:rsidP="003464D0">
      <w:pPr>
        <w:spacing w:line="240" w:lineRule="auto"/>
      </w:pPr>
      <w:r w:rsidRPr="1E31E067">
        <w:rPr>
          <w:rFonts w:ascii="Calibri" w:eastAsia="Calibri" w:hAnsi="Calibri" w:cs="Calibri"/>
          <w:color w:val="000000" w:themeColor="text1"/>
        </w:rPr>
        <w:t xml:space="preserve">There is a medium evidence base of effectiveness from overseas models of </w:t>
      </w:r>
      <w:r w:rsidR="000F3D0D">
        <w:rPr>
          <w:rFonts w:ascii="Calibri" w:eastAsia="Calibri" w:hAnsi="Calibri" w:cs="Calibri"/>
          <w:color w:val="000000" w:themeColor="text1"/>
        </w:rPr>
        <w:t xml:space="preserve">community </w:t>
      </w:r>
      <w:r w:rsidR="00224BAA">
        <w:rPr>
          <w:rFonts w:ascii="Calibri" w:eastAsia="Calibri" w:hAnsi="Calibri" w:cs="Calibri"/>
          <w:color w:val="000000" w:themeColor="text1"/>
        </w:rPr>
        <w:t>pharmacy based</w:t>
      </w:r>
      <w:r w:rsidRPr="1E31E067">
        <w:rPr>
          <w:rFonts w:ascii="Calibri" w:eastAsia="Calibri" w:hAnsi="Calibri" w:cs="Calibri"/>
          <w:color w:val="000000" w:themeColor="text1"/>
        </w:rPr>
        <w:t xml:space="preserve"> </w:t>
      </w:r>
      <w:r w:rsidR="002002C4">
        <w:rPr>
          <w:rFonts w:ascii="Calibri" w:eastAsia="Calibri" w:hAnsi="Calibri" w:cs="Calibri"/>
          <w:color w:val="000000" w:themeColor="text1"/>
        </w:rPr>
        <w:t>MHCS</w:t>
      </w:r>
      <w:r w:rsidR="000F3D0D">
        <w:rPr>
          <w:rFonts w:ascii="Calibri" w:eastAsia="Calibri" w:hAnsi="Calibri" w:cs="Calibri"/>
          <w:color w:val="000000" w:themeColor="text1"/>
        </w:rPr>
        <w:t>s</w:t>
      </w:r>
      <w:r w:rsidRPr="1E31E067">
        <w:rPr>
          <w:rFonts w:ascii="Calibri" w:eastAsia="Calibri" w:hAnsi="Calibri" w:cs="Calibri"/>
          <w:color w:val="000000" w:themeColor="text1"/>
        </w:rPr>
        <w:t xml:space="preserve">.  Most studies demonstrate clinical </w:t>
      </w:r>
      <w:r w:rsidR="00673182">
        <w:rPr>
          <w:rFonts w:ascii="Calibri" w:eastAsia="Calibri" w:hAnsi="Calibri" w:cs="Calibri"/>
          <w:color w:val="000000" w:themeColor="text1"/>
        </w:rPr>
        <w:t>effectiveness</w:t>
      </w:r>
      <w:r w:rsidRPr="1E31E067">
        <w:rPr>
          <w:rFonts w:ascii="Calibri" w:eastAsia="Calibri" w:hAnsi="Calibri" w:cs="Calibri"/>
          <w:color w:val="000000" w:themeColor="text1"/>
        </w:rPr>
        <w:t xml:space="preserve"> and </w:t>
      </w:r>
      <w:r w:rsidR="00C822C6">
        <w:rPr>
          <w:rFonts w:ascii="Calibri" w:eastAsia="Calibri" w:hAnsi="Calibri" w:cs="Calibri"/>
          <w:color w:val="000000" w:themeColor="text1"/>
        </w:rPr>
        <w:t xml:space="preserve">cite potential for </w:t>
      </w:r>
      <w:r w:rsidRPr="1E31E067">
        <w:rPr>
          <w:rFonts w:ascii="Calibri" w:eastAsia="Calibri" w:hAnsi="Calibri" w:cs="Calibri"/>
          <w:color w:val="000000" w:themeColor="text1"/>
        </w:rPr>
        <w:t xml:space="preserve">cost-benefits. User satisfaction </w:t>
      </w:r>
      <w:r w:rsidR="00E7747C">
        <w:rPr>
          <w:rFonts w:ascii="Calibri" w:eastAsia="Calibri" w:hAnsi="Calibri" w:cs="Calibri"/>
          <w:color w:val="000000" w:themeColor="text1"/>
        </w:rPr>
        <w:t>i</w:t>
      </w:r>
      <w:r w:rsidRPr="1E31E067">
        <w:rPr>
          <w:rFonts w:ascii="Calibri" w:eastAsia="Calibri" w:hAnsi="Calibri" w:cs="Calibri"/>
          <w:color w:val="000000" w:themeColor="text1"/>
        </w:rPr>
        <w:t>s generally high and service strength in</w:t>
      </w:r>
      <w:r w:rsidR="00BA5283">
        <w:rPr>
          <w:rFonts w:ascii="Calibri" w:eastAsia="Calibri" w:hAnsi="Calibri" w:cs="Calibri"/>
          <w:color w:val="000000" w:themeColor="text1"/>
        </w:rPr>
        <w:t>cludes</w:t>
      </w:r>
      <w:r w:rsidRPr="1E31E067">
        <w:rPr>
          <w:rFonts w:ascii="Calibri" w:eastAsia="Calibri" w:hAnsi="Calibri" w:cs="Calibri"/>
          <w:color w:val="000000" w:themeColor="text1"/>
        </w:rPr>
        <w:t xml:space="preserve"> effective symptom resolution</w:t>
      </w:r>
      <w:r w:rsidR="00050919">
        <w:rPr>
          <w:rFonts w:ascii="Calibri" w:eastAsia="Calibri" w:hAnsi="Calibri" w:cs="Calibri"/>
          <w:color w:val="000000" w:themeColor="text1"/>
        </w:rPr>
        <w:t xml:space="preserve"> </w:t>
      </w:r>
      <w:r w:rsidRPr="1E31E067">
        <w:rPr>
          <w:rFonts w:ascii="Calibri" w:eastAsia="Calibri" w:hAnsi="Calibri" w:cs="Calibri"/>
          <w:color w:val="000000" w:themeColor="text1"/>
        </w:rPr>
        <w:t xml:space="preserve">and reducing </w:t>
      </w:r>
      <w:r w:rsidR="00050919">
        <w:rPr>
          <w:rFonts w:ascii="Calibri" w:eastAsia="Calibri" w:hAnsi="Calibri" w:cs="Calibri"/>
          <w:color w:val="000000" w:themeColor="text1"/>
        </w:rPr>
        <w:t xml:space="preserve">the </w:t>
      </w:r>
      <w:r w:rsidRPr="1E31E067">
        <w:rPr>
          <w:rFonts w:ascii="Calibri" w:eastAsia="Calibri" w:hAnsi="Calibri" w:cs="Calibri"/>
          <w:color w:val="000000" w:themeColor="text1"/>
        </w:rPr>
        <w:t xml:space="preserve">workload in </w:t>
      </w:r>
      <w:r w:rsidR="0023647A">
        <w:rPr>
          <w:rFonts w:ascii="Calibri" w:eastAsia="Calibri" w:hAnsi="Calibri" w:cs="Calibri"/>
          <w:color w:val="000000" w:themeColor="text1"/>
        </w:rPr>
        <w:t>g</w:t>
      </w:r>
      <w:r w:rsidRPr="1E31E067">
        <w:rPr>
          <w:rFonts w:ascii="Calibri" w:eastAsia="Calibri" w:hAnsi="Calibri" w:cs="Calibri"/>
          <w:color w:val="000000" w:themeColor="text1"/>
        </w:rPr>
        <w:t xml:space="preserve">eneral </w:t>
      </w:r>
      <w:r w:rsidR="0023647A">
        <w:rPr>
          <w:rFonts w:ascii="Calibri" w:eastAsia="Calibri" w:hAnsi="Calibri" w:cs="Calibri"/>
          <w:color w:val="000000" w:themeColor="text1"/>
        </w:rPr>
        <w:t>p</w:t>
      </w:r>
      <w:r w:rsidRPr="1E31E067">
        <w:rPr>
          <w:rFonts w:ascii="Calibri" w:eastAsia="Calibri" w:hAnsi="Calibri" w:cs="Calibri"/>
          <w:color w:val="000000" w:themeColor="text1"/>
        </w:rPr>
        <w:t>ractice</w:t>
      </w:r>
      <w:r w:rsidR="00001A25" w:rsidRPr="008B6576">
        <w:rPr>
          <w:rFonts w:ascii="Calibri" w:eastAsia="Calibri" w:hAnsi="Calibri" w:cs="Calibri"/>
          <w:color w:val="000000" w:themeColor="text1"/>
          <w:vertAlign w:val="superscript"/>
        </w:rPr>
        <w:fldChar w:fldCharType="begin"/>
      </w:r>
      <w:r w:rsidR="00001A25" w:rsidRPr="008B6576">
        <w:rPr>
          <w:rFonts w:ascii="Calibri" w:eastAsia="Calibri" w:hAnsi="Calibri" w:cs="Calibri"/>
          <w:color w:val="000000" w:themeColor="text1"/>
          <w:vertAlign w:val="superscript"/>
        </w:rPr>
        <w:instrText xml:space="preserve"> NOTEREF _Ref161152497 \h </w:instrText>
      </w:r>
      <w:r w:rsidR="00001A25">
        <w:rPr>
          <w:rFonts w:ascii="Calibri" w:eastAsia="Calibri" w:hAnsi="Calibri" w:cs="Calibri"/>
          <w:color w:val="000000" w:themeColor="text1"/>
          <w:vertAlign w:val="superscript"/>
        </w:rPr>
        <w:instrText xml:space="preserve"> \* MERGEFORMAT </w:instrText>
      </w:r>
      <w:r w:rsidR="00001A25" w:rsidRPr="008B6576">
        <w:rPr>
          <w:rFonts w:ascii="Calibri" w:eastAsia="Calibri" w:hAnsi="Calibri" w:cs="Calibri"/>
          <w:color w:val="000000" w:themeColor="text1"/>
          <w:vertAlign w:val="superscript"/>
        </w:rPr>
      </w:r>
      <w:r w:rsidR="00001A25" w:rsidRPr="008B6576">
        <w:rPr>
          <w:rFonts w:ascii="Calibri" w:eastAsia="Calibri" w:hAnsi="Calibri" w:cs="Calibri"/>
          <w:color w:val="000000" w:themeColor="text1"/>
          <w:vertAlign w:val="superscript"/>
        </w:rPr>
        <w:fldChar w:fldCharType="separate"/>
      </w:r>
      <w:r w:rsidR="00F15607">
        <w:rPr>
          <w:rFonts w:ascii="Calibri" w:eastAsia="Calibri" w:hAnsi="Calibri" w:cs="Calibri"/>
          <w:color w:val="000000" w:themeColor="text1"/>
          <w:vertAlign w:val="superscript"/>
        </w:rPr>
        <w:t>1</w:t>
      </w:r>
      <w:r w:rsidR="00001A25" w:rsidRPr="008B6576">
        <w:rPr>
          <w:rFonts w:ascii="Calibri" w:eastAsia="Calibri" w:hAnsi="Calibri" w:cs="Calibri"/>
          <w:color w:val="000000" w:themeColor="text1"/>
          <w:vertAlign w:val="superscript"/>
        </w:rPr>
        <w:fldChar w:fldCharType="end"/>
      </w:r>
      <w:r w:rsidR="00001A25" w:rsidRPr="008B6576">
        <w:rPr>
          <w:rFonts w:ascii="Calibri" w:eastAsia="Calibri" w:hAnsi="Calibri" w:cs="Calibri"/>
          <w:color w:val="000000" w:themeColor="text1"/>
          <w:vertAlign w:val="superscript"/>
        </w:rPr>
        <w:t>,</w:t>
      </w:r>
      <w:r w:rsidR="00A94AB3" w:rsidRPr="00001A25">
        <w:rPr>
          <w:rStyle w:val="EndnoteReference"/>
          <w:rFonts w:eastAsia="Calibri" w:cs="Calibri"/>
          <w:color w:val="000000" w:themeColor="text1"/>
        </w:rPr>
        <w:endnoteReference w:id="3"/>
      </w:r>
      <w:r w:rsidR="00001A25">
        <w:rPr>
          <w:rFonts w:ascii="Calibri" w:eastAsia="Calibri" w:hAnsi="Calibri" w:cs="Calibri"/>
          <w:color w:val="000000" w:themeColor="text1"/>
          <w:vertAlign w:val="superscript"/>
        </w:rPr>
        <w:t>,</w:t>
      </w:r>
      <w:r w:rsidR="00001A25" w:rsidRPr="008B6576">
        <w:rPr>
          <w:rFonts w:ascii="Calibri" w:eastAsia="Calibri" w:hAnsi="Calibri" w:cs="Calibri"/>
          <w:color w:val="000000" w:themeColor="text1"/>
          <w:vertAlign w:val="superscript"/>
        </w:rPr>
        <w:fldChar w:fldCharType="begin"/>
      </w:r>
      <w:r w:rsidR="00001A25" w:rsidRPr="008B6576">
        <w:rPr>
          <w:rFonts w:ascii="Calibri" w:eastAsia="Calibri" w:hAnsi="Calibri" w:cs="Calibri"/>
          <w:color w:val="000000" w:themeColor="text1"/>
          <w:vertAlign w:val="superscript"/>
        </w:rPr>
        <w:instrText xml:space="preserve"> NOTEREF _Ref162518207 \h </w:instrText>
      </w:r>
      <w:r w:rsidR="00001A25">
        <w:rPr>
          <w:rFonts w:ascii="Calibri" w:eastAsia="Calibri" w:hAnsi="Calibri" w:cs="Calibri"/>
          <w:color w:val="000000" w:themeColor="text1"/>
          <w:vertAlign w:val="superscript"/>
        </w:rPr>
        <w:instrText xml:space="preserve"> \* MERGEFORMAT </w:instrText>
      </w:r>
      <w:r w:rsidR="00001A25" w:rsidRPr="008B6576">
        <w:rPr>
          <w:rFonts w:ascii="Calibri" w:eastAsia="Calibri" w:hAnsi="Calibri" w:cs="Calibri"/>
          <w:color w:val="000000" w:themeColor="text1"/>
          <w:vertAlign w:val="superscript"/>
        </w:rPr>
      </w:r>
      <w:r w:rsidR="00001A25" w:rsidRPr="008B6576">
        <w:rPr>
          <w:rFonts w:ascii="Calibri" w:eastAsia="Calibri" w:hAnsi="Calibri" w:cs="Calibri"/>
          <w:color w:val="000000" w:themeColor="text1"/>
          <w:vertAlign w:val="superscript"/>
        </w:rPr>
        <w:fldChar w:fldCharType="separate"/>
      </w:r>
      <w:r w:rsidR="00F15607">
        <w:rPr>
          <w:rFonts w:ascii="Calibri" w:eastAsia="Calibri" w:hAnsi="Calibri" w:cs="Calibri"/>
          <w:color w:val="000000" w:themeColor="text1"/>
          <w:vertAlign w:val="superscript"/>
        </w:rPr>
        <w:t>3</w:t>
      </w:r>
      <w:r w:rsidR="00001A25" w:rsidRPr="008B6576">
        <w:rPr>
          <w:rFonts w:ascii="Calibri" w:eastAsia="Calibri" w:hAnsi="Calibri" w:cs="Calibri"/>
          <w:color w:val="000000" w:themeColor="text1"/>
          <w:vertAlign w:val="superscript"/>
        </w:rPr>
        <w:fldChar w:fldCharType="end"/>
      </w:r>
      <w:r w:rsidR="00443917" w:rsidRPr="00443917">
        <w:rPr>
          <w:rFonts w:ascii="Calibri" w:eastAsia="Calibri" w:hAnsi="Calibri" w:cs="Calibri"/>
          <w:color w:val="000000" w:themeColor="text1"/>
        </w:rPr>
        <w:t xml:space="preserve"> </w:t>
      </w:r>
      <w:r w:rsidR="00443917">
        <w:rPr>
          <w:rFonts w:ascii="Calibri" w:eastAsia="Calibri" w:hAnsi="Calibri" w:cs="Calibri"/>
          <w:color w:val="000000" w:themeColor="text1"/>
        </w:rPr>
        <w:t xml:space="preserve">and </w:t>
      </w:r>
      <w:r w:rsidR="00443917" w:rsidRPr="1E31E067">
        <w:rPr>
          <w:rFonts w:ascii="Calibri" w:eastAsia="Calibri" w:hAnsi="Calibri" w:cs="Calibri"/>
          <w:color w:val="000000" w:themeColor="text1"/>
        </w:rPr>
        <w:t xml:space="preserve">reduced ED </w:t>
      </w:r>
      <w:r w:rsidR="00443917">
        <w:rPr>
          <w:rFonts w:ascii="Calibri" w:eastAsia="Calibri" w:hAnsi="Calibri" w:cs="Calibri"/>
          <w:color w:val="000000" w:themeColor="text1"/>
        </w:rPr>
        <w:t>and</w:t>
      </w:r>
      <w:r w:rsidR="00443917" w:rsidRPr="1E31E067">
        <w:rPr>
          <w:rFonts w:ascii="Calibri" w:eastAsia="Calibri" w:hAnsi="Calibri" w:cs="Calibri"/>
          <w:color w:val="000000" w:themeColor="text1"/>
        </w:rPr>
        <w:t xml:space="preserve"> GP </w:t>
      </w:r>
      <w:r w:rsidR="00443917" w:rsidRPr="00224BAA">
        <w:rPr>
          <w:rFonts w:ascii="Calibri" w:eastAsia="Calibri" w:hAnsi="Calibri" w:cs="Calibri"/>
          <w:color w:val="000000" w:themeColor="text1"/>
        </w:rPr>
        <w:t>visits</w:t>
      </w:r>
      <w:r w:rsidR="003C711C">
        <w:rPr>
          <w:rFonts w:ascii="Calibri" w:eastAsia="Calibri" w:hAnsi="Calibri" w:cs="Calibri"/>
          <w:color w:val="000000" w:themeColor="text1"/>
        </w:rPr>
        <w:t>.</w:t>
      </w:r>
      <w:r w:rsidR="00443917" w:rsidRPr="00224BAA">
        <w:rPr>
          <w:rFonts w:ascii="Calibri" w:eastAsia="Calibri" w:hAnsi="Calibri" w:cs="Calibri"/>
          <w:color w:val="000000" w:themeColor="text1"/>
          <w:vertAlign w:val="superscript"/>
        </w:rPr>
        <w:fldChar w:fldCharType="begin"/>
      </w:r>
      <w:r w:rsidR="00443917" w:rsidRPr="00224BAA">
        <w:rPr>
          <w:rFonts w:ascii="Calibri" w:eastAsia="Calibri" w:hAnsi="Calibri" w:cs="Calibri"/>
          <w:color w:val="000000" w:themeColor="text1"/>
          <w:vertAlign w:val="superscript"/>
        </w:rPr>
        <w:instrText xml:space="preserve"> NOTEREF _Ref161152497 \h  \* MERGEFORMAT </w:instrText>
      </w:r>
      <w:r w:rsidR="00443917" w:rsidRPr="00224BAA">
        <w:rPr>
          <w:rFonts w:ascii="Calibri" w:eastAsia="Calibri" w:hAnsi="Calibri" w:cs="Calibri"/>
          <w:color w:val="000000" w:themeColor="text1"/>
          <w:vertAlign w:val="superscript"/>
        </w:rPr>
      </w:r>
      <w:r w:rsidR="00443917" w:rsidRPr="00224BAA">
        <w:rPr>
          <w:rFonts w:ascii="Calibri" w:eastAsia="Calibri" w:hAnsi="Calibri" w:cs="Calibri"/>
          <w:color w:val="000000" w:themeColor="text1"/>
          <w:vertAlign w:val="superscript"/>
        </w:rPr>
        <w:fldChar w:fldCharType="separate"/>
      </w:r>
      <w:r w:rsidR="00F15607">
        <w:rPr>
          <w:rFonts w:ascii="Calibri" w:eastAsia="Calibri" w:hAnsi="Calibri" w:cs="Calibri"/>
          <w:color w:val="000000" w:themeColor="text1"/>
          <w:vertAlign w:val="superscript"/>
        </w:rPr>
        <w:t>1</w:t>
      </w:r>
      <w:r w:rsidR="00443917" w:rsidRPr="00224BAA">
        <w:rPr>
          <w:rFonts w:ascii="Calibri" w:eastAsia="Calibri" w:hAnsi="Calibri" w:cs="Calibri"/>
          <w:color w:val="000000" w:themeColor="text1"/>
          <w:vertAlign w:val="superscript"/>
        </w:rPr>
        <w:fldChar w:fldCharType="end"/>
      </w:r>
      <w:r w:rsidR="00224BAA">
        <w:rPr>
          <w:rFonts w:ascii="Calibri" w:eastAsia="Calibri" w:hAnsi="Calibri" w:cs="Calibri"/>
          <w:color w:val="000000" w:themeColor="text1"/>
        </w:rPr>
        <w:t xml:space="preserve"> </w:t>
      </w:r>
      <w:r w:rsidRPr="00224BAA">
        <w:rPr>
          <w:rFonts w:ascii="Calibri" w:eastAsia="Calibri" w:hAnsi="Calibri" w:cs="Calibri"/>
          <w:color w:val="000000" w:themeColor="text1"/>
        </w:rPr>
        <w:t>Positive</w:t>
      </w:r>
      <w:r w:rsidRPr="1E31E067">
        <w:rPr>
          <w:rFonts w:ascii="Calibri" w:eastAsia="Calibri" w:hAnsi="Calibri" w:cs="Calibri"/>
          <w:color w:val="000000" w:themeColor="text1"/>
        </w:rPr>
        <w:t xml:space="preserve"> impacts</w:t>
      </w:r>
      <w:r w:rsidR="00224BAA">
        <w:rPr>
          <w:rFonts w:ascii="Calibri" w:eastAsia="Calibri" w:hAnsi="Calibri" w:cs="Calibri"/>
          <w:color w:val="000000" w:themeColor="text1"/>
        </w:rPr>
        <w:t xml:space="preserve"> also </w:t>
      </w:r>
      <w:r w:rsidRPr="1E31E067">
        <w:rPr>
          <w:rFonts w:ascii="Calibri" w:eastAsia="Calibri" w:hAnsi="Calibri" w:cs="Calibri"/>
          <w:color w:val="000000" w:themeColor="text1"/>
        </w:rPr>
        <w:t xml:space="preserve">include </w:t>
      </w:r>
      <w:r w:rsidR="0025380F">
        <w:rPr>
          <w:rFonts w:ascii="Calibri" w:eastAsia="Calibri" w:hAnsi="Calibri" w:cs="Calibri"/>
          <w:color w:val="000000" w:themeColor="text1"/>
        </w:rPr>
        <w:t>quality-adjusted life year (</w:t>
      </w:r>
      <w:r w:rsidRPr="1E31E067">
        <w:rPr>
          <w:rFonts w:ascii="Calibri" w:eastAsia="Calibri" w:hAnsi="Calibri" w:cs="Calibri"/>
          <w:color w:val="000000" w:themeColor="text1"/>
        </w:rPr>
        <w:t>QALY</w:t>
      </w:r>
      <w:r w:rsidR="0025380F">
        <w:rPr>
          <w:rFonts w:ascii="Calibri" w:eastAsia="Calibri" w:hAnsi="Calibri" w:cs="Calibri"/>
          <w:color w:val="000000" w:themeColor="text1"/>
        </w:rPr>
        <w:t>)</w:t>
      </w:r>
      <w:r w:rsidRPr="1E31E067">
        <w:rPr>
          <w:rFonts w:ascii="Calibri" w:eastAsia="Calibri" w:hAnsi="Calibri" w:cs="Calibri"/>
          <w:color w:val="000000" w:themeColor="text1"/>
        </w:rPr>
        <w:t xml:space="preserve"> gains</w:t>
      </w:r>
      <w:r w:rsidR="00411D68">
        <w:rPr>
          <w:rFonts w:ascii="Calibri" w:eastAsia="Calibri" w:hAnsi="Calibri" w:cs="Calibri"/>
          <w:color w:val="000000" w:themeColor="text1"/>
        </w:rPr>
        <w:t>.</w:t>
      </w:r>
      <w:r w:rsidR="004B7E4C" w:rsidRPr="008B6576">
        <w:rPr>
          <w:rFonts w:ascii="Calibri" w:eastAsia="Calibri" w:hAnsi="Calibri" w:cs="Calibri"/>
          <w:color w:val="000000" w:themeColor="text1"/>
          <w:vertAlign w:val="superscript"/>
        </w:rPr>
        <w:fldChar w:fldCharType="begin"/>
      </w:r>
      <w:r w:rsidR="004B7E4C" w:rsidRPr="008B6576">
        <w:rPr>
          <w:rFonts w:ascii="Calibri" w:eastAsia="Calibri" w:hAnsi="Calibri" w:cs="Calibri"/>
          <w:color w:val="000000" w:themeColor="text1"/>
          <w:vertAlign w:val="superscript"/>
        </w:rPr>
        <w:instrText xml:space="preserve"> NOTEREF _Ref161152497 \h </w:instrText>
      </w:r>
      <w:r w:rsidR="004B7E4C">
        <w:rPr>
          <w:rFonts w:ascii="Calibri" w:eastAsia="Calibri" w:hAnsi="Calibri" w:cs="Calibri"/>
          <w:color w:val="000000" w:themeColor="text1"/>
          <w:vertAlign w:val="superscript"/>
        </w:rPr>
        <w:instrText xml:space="preserve"> \* MERGEFORMAT </w:instrText>
      </w:r>
      <w:r w:rsidR="004B7E4C" w:rsidRPr="008B6576">
        <w:rPr>
          <w:rFonts w:ascii="Calibri" w:eastAsia="Calibri" w:hAnsi="Calibri" w:cs="Calibri"/>
          <w:color w:val="000000" w:themeColor="text1"/>
          <w:vertAlign w:val="superscript"/>
        </w:rPr>
      </w:r>
      <w:r w:rsidR="004B7E4C" w:rsidRPr="008B6576">
        <w:rPr>
          <w:rFonts w:ascii="Calibri" w:eastAsia="Calibri" w:hAnsi="Calibri" w:cs="Calibri"/>
          <w:color w:val="000000" w:themeColor="text1"/>
          <w:vertAlign w:val="superscript"/>
        </w:rPr>
        <w:fldChar w:fldCharType="separate"/>
      </w:r>
      <w:r w:rsidR="00F15607">
        <w:rPr>
          <w:rFonts w:ascii="Calibri" w:eastAsia="Calibri" w:hAnsi="Calibri" w:cs="Calibri"/>
          <w:color w:val="000000" w:themeColor="text1"/>
          <w:vertAlign w:val="superscript"/>
        </w:rPr>
        <w:t>1</w:t>
      </w:r>
      <w:r w:rsidR="004B7E4C" w:rsidRPr="008B6576">
        <w:rPr>
          <w:rFonts w:ascii="Calibri" w:eastAsia="Calibri" w:hAnsi="Calibri" w:cs="Calibri"/>
          <w:color w:val="000000" w:themeColor="text1"/>
          <w:vertAlign w:val="superscript"/>
        </w:rPr>
        <w:fldChar w:fldCharType="end"/>
      </w:r>
      <w:r w:rsidR="004B7E4C" w:rsidRPr="008B6576">
        <w:rPr>
          <w:rFonts w:ascii="Calibri" w:eastAsia="Calibri" w:hAnsi="Calibri" w:cs="Calibri"/>
          <w:color w:val="000000" w:themeColor="text1"/>
          <w:vertAlign w:val="superscript"/>
        </w:rPr>
        <w:t>,</w:t>
      </w:r>
      <w:r w:rsidR="004B7E4C">
        <w:rPr>
          <w:rFonts w:ascii="Calibri" w:eastAsia="Calibri" w:hAnsi="Calibri" w:cs="Calibri"/>
          <w:color w:val="000000" w:themeColor="text1"/>
          <w:vertAlign w:val="superscript"/>
        </w:rPr>
        <w:t xml:space="preserve"> </w:t>
      </w:r>
      <w:r w:rsidR="00D66660" w:rsidRPr="008B6576">
        <w:rPr>
          <w:rFonts w:ascii="Calibri" w:eastAsia="Calibri" w:hAnsi="Calibri" w:cs="Calibri"/>
          <w:color w:val="000000" w:themeColor="text1"/>
          <w:vertAlign w:val="superscript"/>
        </w:rPr>
        <w:fldChar w:fldCharType="begin"/>
      </w:r>
      <w:r w:rsidR="00D66660" w:rsidRPr="008B6576">
        <w:rPr>
          <w:rFonts w:ascii="Calibri" w:eastAsia="Calibri" w:hAnsi="Calibri" w:cs="Calibri"/>
          <w:color w:val="000000" w:themeColor="text1"/>
          <w:vertAlign w:val="superscript"/>
        </w:rPr>
        <w:instrText xml:space="preserve"> NOTEREF _Ref162518207 \h </w:instrText>
      </w:r>
      <w:r w:rsidR="00D66660">
        <w:rPr>
          <w:rFonts w:ascii="Calibri" w:eastAsia="Calibri" w:hAnsi="Calibri" w:cs="Calibri"/>
          <w:color w:val="000000" w:themeColor="text1"/>
          <w:vertAlign w:val="superscript"/>
        </w:rPr>
        <w:instrText xml:space="preserve"> \* MERGEFORMAT </w:instrText>
      </w:r>
      <w:r w:rsidR="00D66660" w:rsidRPr="008B6576">
        <w:rPr>
          <w:rFonts w:ascii="Calibri" w:eastAsia="Calibri" w:hAnsi="Calibri" w:cs="Calibri"/>
          <w:color w:val="000000" w:themeColor="text1"/>
          <w:vertAlign w:val="superscript"/>
        </w:rPr>
      </w:r>
      <w:r w:rsidR="00D66660" w:rsidRPr="008B6576">
        <w:rPr>
          <w:rFonts w:ascii="Calibri" w:eastAsia="Calibri" w:hAnsi="Calibri" w:cs="Calibri"/>
          <w:color w:val="000000" w:themeColor="text1"/>
          <w:vertAlign w:val="superscript"/>
        </w:rPr>
        <w:fldChar w:fldCharType="separate"/>
      </w:r>
      <w:r w:rsidR="00F15607">
        <w:rPr>
          <w:rFonts w:ascii="Calibri" w:eastAsia="Calibri" w:hAnsi="Calibri" w:cs="Calibri"/>
          <w:color w:val="000000" w:themeColor="text1"/>
          <w:vertAlign w:val="superscript"/>
        </w:rPr>
        <w:t>3</w:t>
      </w:r>
      <w:r w:rsidR="00D66660" w:rsidRPr="008B6576">
        <w:rPr>
          <w:rFonts w:ascii="Calibri" w:eastAsia="Calibri" w:hAnsi="Calibri" w:cs="Calibri"/>
          <w:color w:val="000000" w:themeColor="text1"/>
          <w:vertAlign w:val="superscript"/>
        </w:rPr>
        <w:fldChar w:fldCharType="end"/>
      </w:r>
      <w:r w:rsidRPr="1E31E067">
        <w:rPr>
          <w:rFonts w:ascii="Calibri" w:eastAsia="Calibri" w:hAnsi="Calibri" w:cs="Calibri"/>
          <w:color w:val="000000" w:themeColor="text1"/>
        </w:rPr>
        <w:t xml:space="preserve"> </w:t>
      </w:r>
    </w:p>
    <w:p w14:paraId="7F88289C" w14:textId="4A8E85E0" w:rsidR="0A0021E3" w:rsidRDefault="4190F43A" w:rsidP="003464D0">
      <w:pPr>
        <w:spacing w:line="240" w:lineRule="auto"/>
      </w:pPr>
      <w:r>
        <w:t>A</w:t>
      </w:r>
      <w:r w:rsidR="0CD942B1">
        <w:t>n Australia</w:t>
      </w:r>
      <w:r w:rsidR="000C2923">
        <w:t xml:space="preserve">n </w:t>
      </w:r>
      <w:r w:rsidR="00526369">
        <w:t>study</w:t>
      </w:r>
      <w:r w:rsidR="75AFC37F">
        <w:t xml:space="preserve"> demonstrated improved clinical and humanistic outcomes of a </w:t>
      </w:r>
      <w:r w:rsidR="00E00EE7">
        <w:t>pharmacist led</w:t>
      </w:r>
      <w:r w:rsidR="28817F71">
        <w:t xml:space="preserve"> </w:t>
      </w:r>
      <w:r w:rsidR="00526369">
        <w:t>MHCS</w:t>
      </w:r>
      <w:r w:rsidR="2E5EF9D1">
        <w:t xml:space="preserve"> compared </w:t>
      </w:r>
      <w:r w:rsidR="002D6C45">
        <w:t>to</w:t>
      </w:r>
      <w:r w:rsidR="5EDF8E28">
        <w:t xml:space="preserve"> usual care from </w:t>
      </w:r>
      <w:r w:rsidR="54BE5AD8">
        <w:t>a</w:t>
      </w:r>
      <w:r w:rsidR="5ECD52F7">
        <w:t xml:space="preserve"> </w:t>
      </w:r>
      <w:r w:rsidR="5EDF8E28">
        <w:t>community pharmacy.</w:t>
      </w:r>
      <w:r w:rsidR="000D3EEA" w:rsidRPr="76247ADC">
        <w:rPr>
          <w:rFonts w:ascii="Calibri" w:eastAsia="Calibri" w:hAnsi="Calibri" w:cs="Calibri"/>
          <w:color w:val="000000" w:themeColor="text1"/>
        </w:rPr>
        <w:t xml:space="preserve"> </w:t>
      </w:r>
      <w:r w:rsidR="083479D3" w:rsidRPr="76247ADC">
        <w:rPr>
          <w:rFonts w:ascii="Calibri" w:eastAsia="Calibri" w:hAnsi="Calibri" w:cs="Calibri"/>
          <w:color w:val="000000" w:themeColor="text1"/>
        </w:rPr>
        <w:t>Pharmacists were 1.2 times more likely to recommend an</w:t>
      </w:r>
      <w:r w:rsidR="083479D3" w:rsidRPr="4C96DE6E">
        <w:rPr>
          <w:rFonts w:ascii="Calibri" w:eastAsia="Calibri" w:hAnsi="Calibri" w:cs="Calibri"/>
          <w:color w:val="000000" w:themeColor="text1"/>
        </w:rPr>
        <w:t xml:space="preserve"> </w:t>
      </w:r>
      <w:r w:rsidR="083479D3" w:rsidRPr="76247ADC">
        <w:rPr>
          <w:rFonts w:ascii="Calibri" w:eastAsia="Calibri" w:hAnsi="Calibri" w:cs="Calibri"/>
          <w:color w:val="000000" w:themeColor="text1"/>
        </w:rPr>
        <w:t>appropriate medicine meeting agreed</w:t>
      </w:r>
      <w:r w:rsidR="083479D3" w:rsidRPr="4C96DE6E">
        <w:rPr>
          <w:rFonts w:ascii="Calibri" w:eastAsia="Calibri" w:hAnsi="Calibri" w:cs="Calibri"/>
          <w:color w:val="000000" w:themeColor="text1"/>
        </w:rPr>
        <w:t xml:space="preserve"> </w:t>
      </w:r>
      <w:r w:rsidR="083479D3" w:rsidRPr="76247ADC">
        <w:rPr>
          <w:rFonts w:ascii="Calibri" w:eastAsia="Calibri" w:hAnsi="Calibri" w:cs="Calibri"/>
          <w:color w:val="000000" w:themeColor="text1"/>
        </w:rPr>
        <w:t xml:space="preserve">protocols </w:t>
      </w:r>
      <w:r w:rsidR="002F7BA8" w:rsidRPr="76247ADC">
        <w:rPr>
          <w:rFonts w:ascii="Calibri" w:eastAsia="Calibri" w:hAnsi="Calibri" w:cs="Calibri"/>
          <w:color w:val="000000" w:themeColor="text1"/>
        </w:rPr>
        <w:t>because of</w:t>
      </w:r>
      <w:r w:rsidR="083479D3" w:rsidRPr="76247ADC">
        <w:rPr>
          <w:rFonts w:ascii="Calibri" w:eastAsia="Calibri" w:hAnsi="Calibri" w:cs="Calibri"/>
          <w:color w:val="000000" w:themeColor="text1"/>
        </w:rPr>
        <w:t xml:space="preserve"> the </w:t>
      </w:r>
      <w:r w:rsidR="00160672">
        <w:rPr>
          <w:rFonts w:ascii="Calibri" w:eastAsia="Calibri" w:hAnsi="Calibri" w:cs="Calibri"/>
          <w:color w:val="000000" w:themeColor="text1"/>
        </w:rPr>
        <w:t>MHCS</w:t>
      </w:r>
      <w:r w:rsidR="083479D3" w:rsidRPr="3B521957">
        <w:rPr>
          <w:rFonts w:ascii="Calibri" w:eastAsia="Calibri" w:hAnsi="Calibri" w:cs="Calibri"/>
          <w:color w:val="000000" w:themeColor="text1"/>
        </w:rPr>
        <w:t xml:space="preserve"> </w:t>
      </w:r>
      <w:r w:rsidR="083479D3" w:rsidRPr="76247ADC">
        <w:rPr>
          <w:rFonts w:ascii="Calibri" w:eastAsia="Calibri" w:hAnsi="Calibri" w:cs="Calibri"/>
          <w:color w:val="000000" w:themeColor="text1"/>
        </w:rPr>
        <w:t>consultation</w:t>
      </w:r>
      <w:r w:rsidR="083479D3" w:rsidRPr="3B521957">
        <w:rPr>
          <w:rFonts w:ascii="Calibri" w:eastAsia="Calibri" w:hAnsi="Calibri" w:cs="Calibri"/>
          <w:color w:val="000000" w:themeColor="text1"/>
        </w:rPr>
        <w:t>,</w:t>
      </w:r>
      <w:r w:rsidR="083479D3" w:rsidRPr="1E31E067">
        <w:rPr>
          <w:rFonts w:ascii="Calibri" w:eastAsia="Calibri" w:hAnsi="Calibri" w:cs="Calibri"/>
          <w:color w:val="000000" w:themeColor="text1"/>
        </w:rPr>
        <w:t xml:space="preserve"> </w:t>
      </w:r>
      <w:r w:rsidR="083479D3" w:rsidRPr="6F43DC5F">
        <w:rPr>
          <w:rFonts w:ascii="Calibri" w:eastAsia="Calibri" w:hAnsi="Calibri" w:cs="Calibri"/>
          <w:color w:val="000000" w:themeColor="text1"/>
        </w:rPr>
        <w:t>compared to usual care.</w:t>
      </w:r>
      <w:r w:rsidR="083479D3" w:rsidRPr="1E31E067">
        <w:rPr>
          <w:rFonts w:ascii="Calibri" w:eastAsia="Calibri" w:hAnsi="Calibri" w:cs="Calibri"/>
          <w:color w:val="000000" w:themeColor="text1"/>
        </w:rPr>
        <w:t xml:space="preserve"> </w:t>
      </w:r>
      <w:r w:rsidR="320D8A0E" w:rsidRPr="1E31E067">
        <w:rPr>
          <w:rFonts w:ascii="Calibri" w:eastAsia="Calibri" w:hAnsi="Calibri" w:cs="Calibri"/>
          <w:color w:val="000000" w:themeColor="text1"/>
        </w:rPr>
        <w:t xml:space="preserve"> </w:t>
      </w:r>
      <w:r w:rsidR="320D8A0E" w:rsidRPr="2538815C">
        <w:rPr>
          <w:rFonts w:ascii="Calibri" w:eastAsia="Calibri" w:hAnsi="Calibri" w:cs="Calibri"/>
          <w:color w:val="000000" w:themeColor="text1"/>
        </w:rPr>
        <w:t>Pharmacists were</w:t>
      </w:r>
      <w:r w:rsidR="00B61110">
        <w:rPr>
          <w:rFonts w:ascii="Calibri" w:eastAsia="Calibri" w:hAnsi="Calibri" w:cs="Calibri"/>
          <w:color w:val="000000" w:themeColor="text1"/>
        </w:rPr>
        <w:t xml:space="preserve"> also </w:t>
      </w:r>
      <w:r w:rsidR="320D8A0E" w:rsidRPr="2538815C">
        <w:rPr>
          <w:rFonts w:ascii="Calibri" w:eastAsia="Calibri" w:hAnsi="Calibri" w:cs="Calibri"/>
          <w:color w:val="000000" w:themeColor="text1"/>
        </w:rPr>
        <w:t xml:space="preserve">2.6 times more likely </w:t>
      </w:r>
      <w:r w:rsidR="00160672">
        <w:rPr>
          <w:rFonts w:ascii="Calibri" w:eastAsia="Calibri" w:hAnsi="Calibri" w:cs="Calibri"/>
          <w:color w:val="000000" w:themeColor="text1"/>
        </w:rPr>
        <w:t xml:space="preserve">to </w:t>
      </w:r>
      <w:r w:rsidR="320D8A0E" w:rsidRPr="2538815C">
        <w:rPr>
          <w:rFonts w:ascii="Calibri" w:eastAsia="Calibri" w:hAnsi="Calibri" w:cs="Calibri"/>
          <w:color w:val="000000" w:themeColor="text1"/>
        </w:rPr>
        <w:t>recommend an alternative medicine that was</w:t>
      </w:r>
      <w:r w:rsidR="320D8A0E" w:rsidRPr="467C3B19">
        <w:rPr>
          <w:rFonts w:ascii="Calibri" w:eastAsia="Calibri" w:hAnsi="Calibri" w:cs="Calibri"/>
          <w:color w:val="000000" w:themeColor="text1"/>
        </w:rPr>
        <w:t xml:space="preserve"> </w:t>
      </w:r>
      <w:r w:rsidR="320D8A0E" w:rsidRPr="2538815C">
        <w:rPr>
          <w:rFonts w:ascii="Calibri" w:eastAsia="Calibri" w:hAnsi="Calibri" w:cs="Calibri"/>
          <w:color w:val="000000" w:themeColor="text1"/>
        </w:rPr>
        <w:t>safer or more appropriate than requested by the patient</w:t>
      </w:r>
      <w:r w:rsidR="00065011">
        <w:rPr>
          <w:rFonts w:ascii="Calibri" w:eastAsia="Calibri" w:hAnsi="Calibri" w:cs="Calibri"/>
          <w:color w:val="000000" w:themeColor="text1"/>
        </w:rPr>
        <w:t>. S</w:t>
      </w:r>
      <w:r w:rsidR="00616278">
        <w:rPr>
          <w:rFonts w:ascii="Calibri" w:eastAsia="Calibri" w:hAnsi="Calibri" w:cs="Calibri"/>
          <w:color w:val="000000" w:themeColor="text1"/>
        </w:rPr>
        <w:t xml:space="preserve">ervice users </w:t>
      </w:r>
      <w:r w:rsidR="004358A4">
        <w:t xml:space="preserve">were </w:t>
      </w:r>
      <w:r w:rsidR="00065011">
        <w:rPr>
          <w:rFonts w:ascii="Calibri" w:eastAsia="Calibri" w:hAnsi="Calibri" w:cs="Calibri"/>
          <w:color w:val="000000" w:themeColor="text1"/>
        </w:rPr>
        <w:t xml:space="preserve">also </w:t>
      </w:r>
      <w:r w:rsidR="004358A4" w:rsidRPr="1E31E067">
        <w:rPr>
          <w:rFonts w:ascii="Calibri" w:eastAsia="Calibri" w:hAnsi="Calibri" w:cs="Calibri"/>
          <w:color w:val="000000" w:themeColor="text1"/>
        </w:rPr>
        <w:t xml:space="preserve">1.5 times more likely to receive an appropriate referral, and 5 times more likely to adhere to </w:t>
      </w:r>
      <w:r w:rsidR="00055D88">
        <w:rPr>
          <w:rFonts w:ascii="Calibri" w:eastAsia="Calibri" w:hAnsi="Calibri" w:cs="Calibri"/>
          <w:color w:val="000000" w:themeColor="text1"/>
        </w:rPr>
        <w:t xml:space="preserve">that </w:t>
      </w:r>
      <w:r w:rsidR="004358A4" w:rsidRPr="1E31E067">
        <w:rPr>
          <w:rFonts w:ascii="Calibri" w:eastAsia="Calibri" w:hAnsi="Calibri" w:cs="Calibri"/>
          <w:color w:val="000000" w:themeColor="text1"/>
        </w:rPr>
        <w:t xml:space="preserve">referral, compared with usual pharmacist care.  </w:t>
      </w:r>
      <w:r w:rsidR="60DECD30" w:rsidRPr="0010677D">
        <w:rPr>
          <w:rFonts w:ascii="Calibri" w:eastAsia="Calibri" w:hAnsi="Calibri" w:cs="Calibri"/>
          <w:color w:val="000000" w:themeColor="text1"/>
        </w:rPr>
        <w:t>Cost-utility analysis</w:t>
      </w:r>
      <w:r w:rsidR="61627D73" w:rsidRPr="0010677D">
        <w:rPr>
          <w:rFonts w:ascii="Calibri" w:eastAsia="Calibri" w:hAnsi="Calibri" w:cs="Calibri"/>
          <w:color w:val="000000" w:themeColor="text1"/>
        </w:rPr>
        <w:t xml:space="preserve"> </w:t>
      </w:r>
      <w:r w:rsidR="60DECD30" w:rsidRPr="0010677D">
        <w:rPr>
          <w:rFonts w:ascii="Calibri" w:eastAsia="Calibri" w:hAnsi="Calibri" w:cs="Calibri"/>
          <w:color w:val="000000" w:themeColor="text1"/>
        </w:rPr>
        <w:t>showed</w:t>
      </w:r>
      <w:r w:rsidR="61627D73" w:rsidRPr="0010677D">
        <w:rPr>
          <w:rFonts w:ascii="Calibri" w:eastAsia="Calibri" w:hAnsi="Calibri" w:cs="Calibri"/>
          <w:color w:val="000000" w:themeColor="text1"/>
        </w:rPr>
        <w:t xml:space="preserve"> </w:t>
      </w:r>
      <w:r w:rsidR="0251712A" w:rsidRPr="0010677D">
        <w:rPr>
          <w:rFonts w:ascii="Calibri" w:eastAsia="Calibri" w:hAnsi="Calibri" w:cs="Calibri"/>
          <w:color w:val="000000" w:themeColor="text1"/>
        </w:rPr>
        <w:t xml:space="preserve">the </w:t>
      </w:r>
      <w:r w:rsidR="00055D88">
        <w:rPr>
          <w:rFonts w:ascii="Calibri" w:eastAsia="Calibri" w:hAnsi="Calibri" w:cs="Calibri"/>
          <w:color w:val="000000" w:themeColor="text1"/>
        </w:rPr>
        <w:t>MHCS</w:t>
      </w:r>
      <w:r w:rsidR="0251712A" w:rsidRPr="0010677D">
        <w:rPr>
          <w:rFonts w:ascii="Calibri" w:eastAsia="Calibri" w:hAnsi="Calibri" w:cs="Calibri"/>
          <w:color w:val="000000" w:themeColor="text1"/>
        </w:rPr>
        <w:t xml:space="preserve"> </w:t>
      </w:r>
      <w:r w:rsidR="0FB1FB9E" w:rsidRPr="0010677D">
        <w:rPr>
          <w:rFonts w:ascii="Calibri" w:eastAsia="Calibri" w:hAnsi="Calibri" w:cs="Calibri"/>
          <w:color w:val="000000" w:themeColor="text1"/>
        </w:rPr>
        <w:t>was more costly but also</w:t>
      </w:r>
      <w:r w:rsidR="0FB1FB9E" w:rsidRPr="0010677D">
        <w:rPr>
          <w:rFonts w:ascii="Calibri" w:eastAsia="Calibri" w:hAnsi="Calibri" w:cs="Calibri"/>
        </w:rPr>
        <w:t xml:space="preserve"> more effective (symp</w:t>
      </w:r>
      <w:r w:rsidR="0FB1FB9E" w:rsidRPr="373BB33F">
        <w:rPr>
          <w:rFonts w:ascii="Calibri" w:eastAsia="Calibri" w:hAnsi="Calibri" w:cs="Calibri"/>
        </w:rPr>
        <w:t xml:space="preserve">tom resolution and QALY gains) </w:t>
      </w:r>
      <w:r w:rsidR="0FB1FB9E" w:rsidRPr="293DD183">
        <w:rPr>
          <w:rFonts w:ascii="Calibri" w:eastAsia="Calibri" w:hAnsi="Calibri" w:cs="Calibri"/>
          <w:color w:val="000000" w:themeColor="text1"/>
        </w:rPr>
        <w:t>compared to usual pharmacist care</w:t>
      </w:r>
      <w:r w:rsidR="0FB1FB9E" w:rsidRPr="373BB33F">
        <w:rPr>
          <w:rFonts w:ascii="Calibri" w:eastAsia="Calibri" w:hAnsi="Calibri" w:cs="Calibri"/>
          <w:color w:val="000000" w:themeColor="text1"/>
        </w:rPr>
        <w:t>.</w:t>
      </w:r>
      <w:r w:rsidR="0FB1FB9E" w:rsidRPr="293DD183">
        <w:rPr>
          <w:rFonts w:ascii="Calibri" w:eastAsia="Calibri" w:hAnsi="Calibri" w:cs="Calibri"/>
          <w:color w:val="000000" w:themeColor="text1"/>
        </w:rPr>
        <w:t xml:space="preserve"> </w:t>
      </w:r>
      <w:r w:rsidR="1D3733EB" w:rsidRPr="377A513A">
        <w:rPr>
          <w:rFonts w:ascii="Calibri" w:eastAsia="Calibri" w:hAnsi="Calibri" w:cs="Calibri"/>
          <w:color w:val="000000" w:themeColor="text1"/>
        </w:rPr>
        <w:t xml:space="preserve"> </w:t>
      </w:r>
      <w:r w:rsidR="0FB1FB9E" w:rsidRPr="293DD183">
        <w:rPr>
          <w:rFonts w:ascii="Calibri" w:eastAsia="Calibri" w:hAnsi="Calibri" w:cs="Calibri"/>
          <w:color w:val="000000" w:themeColor="text1"/>
        </w:rPr>
        <w:t xml:space="preserve">Economic findings </w:t>
      </w:r>
      <w:r w:rsidR="0FB1FB9E" w:rsidRPr="243510B1">
        <w:rPr>
          <w:rFonts w:ascii="Calibri" w:eastAsia="Calibri" w:hAnsi="Calibri" w:cs="Calibri"/>
          <w:color w:val="000000" w:themeColor="text1"/>
        </w:rPr>
        <w:t>suggest</w:t>
      </w:r>
      <w:r w:rsidR="56A1A408" w:rsidRPr="243510B1">
        <w:rPr>
          <w:rFonts w:ascii="Calibri" w:eastAsia="Calibri" w:hAnsi="Calibri" w:cs="Calibri"/>
          <w:color w:val="000000" w:themeColor="text1"/>
        </w:rPr>
        <w:t>ed</w:t>
      </w:r>
      <w:r w:rsidR="0FB1FB9E" w:rsidRPr="293DD183">
        <w:rPr>
          <w:rFonts w:ascii="Calibri" w:eastAsia="Calibri" w:hAnsi="Calibri" w:cs="Calibri"/>
          <w:color w:val="000000" w:themeColor="text1"/>
        </w:rPr>
        <w:t xml:space="preserve"> that </w:t>
      </w:r>
      <w:r w:rsidR="2169FE11" w:rsidRPr="243510B1">
        <w:rPr>
          <w:rFonts w:ascii="Calibri" w:eastAsia="Calibri" w:hAnsi="Calibri" w:cs="Calibri"/>
          <w:color w:val="000000" w:themeColor="text1"/>
        </w:rPr>
        <w:t xml:space="preserve">national </w:t>
      </w:r>
      <w:r w:rsidR="0FB1FB9E" w:rsidRPr="243510B1">
        <w:rPr>
          <w:rFonts w:ascii="Calibri" w:eastAsia="Calibri" w:hAnsi="Calibri" w:cs="Calibri"/>
          <w:color w:val="000000" w:themeColor="text1"/>
        </w:rPr>
        <w:t>implementation</w:t>
      </w:r>
      <w:r w:rsidR="0FB1FB9E" w:rsidRPr="293DD183">
        <w:rPr>
          <w:rFonts w:ascii="Calibri" w:eastAsia="Calibri" w:hAnsi="Calibri" w:cs="Calibri"/>
          <w:color w:val="000000" w:themeColor="text1"/>
        </w:rPr>
        <w:t xml:space="preserve"> of </w:t>
      </w:r>
      <w:r w:rsidR="0C42AB0F" w:rsidRPr="30652D57">
        <w:rPr>
          <w:rFonts w:ascii="Calibri" w:eastAsia="Calibri" w:hAnsi="Calibri" w:cs="Calibri"/>
          <w:color w:val="000000" w:themeColor="text1"/>
        </w:rPr>
        <w:t xml:space="preserve">the minor ailments service </w:t>
      </w:r>
      <w:r w:rsidR="0FB1FB9E" w:rsidRPr="30652D57">
        <w:rPr>
          <w:rFonts w:ascii="Calibri" w:eastAsia="Calibri" w:hAnsi="Calibri" w:cs="Calibri"/>
          <w:color w:val="000000" w:themeColor="text1"/>
        </w:rPr>
        <w:t>within</w:t>
      </w:r>
      <w:r w:rsidR="0FB1FB9E" w:rsidRPr="293DD183">
        <w:rPr>
          <w:rFonts w:ascii="Calibri" w:eastAsia="Calibri" w:hAnsi="Calibri" w:cs="Calibri"/>
          <w:color w:val="000000" w:themeColor="text1"/>
        </w:rPr>
        <w:t xml:space="preserve"> the Australian context is </w:t>
      </w:r>
      <w:r w:rsidR="6A606675" w:rsidRPr="69BE7097">
        <w:rPr>
          <w:rFonts w:ascii="Calibri" w:eastAsia="Calibri" w:hAnsi="Calibri" w:cs="Calibri"/>
          <w:color w:val="000000" w:themeColor="text1"/>
        </w:rPr>
        <w:t xml:space="preserve">highly </w:t>
      </w:r>
      <w:r w:rsidR="0FB1FB9E" w:rsidRPr="293DD183">
        <w:rPr>
          <w:rFonts w:ascii="Calibri" w:eastAsia="Calibri" w:hAnsi="Calibri" w:cs="Calibri"/>
          <w:color w:val="000000" w:themeColor="text1"/>
        </w:rPr>
        <w:t>cost</w:t>
      </w:r>
      <w:r w:rsidR="003D0AAC">
        <w:rPr>
          <w:rFonts w:ascii="Calibri" w:eastAsia="Calibri" w:hAnsi="Calibri" w:cs="Calibri"/>
          <w:color w:val="000000" w:themeColor="text1"/>
        </w:rPr>
        <w:t>-</w:t>
      </w:r>
      <w:r w:rsidR="0FB1FB9E" w:rsidRPr="293DD183">
        <w:rPr>
          <w:rFonts w:ascii="Calibri" w:eastAsia="Calibri" w:hAnsi="Calibri" w:cs="Calibri"/>
          <w:color w:val="000000" w:themeColor="text1"/>
        </w:rPr>
        <w:t>effective</w:t>
      </w:r>
      <w:r w:rsidR="00187D51">
        <w:rPr>
          <w:rFonts w:ascii="Calibri" w:eastAsia="Calibri" w:hAnsi="Calibri" w:cs="Calibri"/>
          <w:color w:val="000000" w:themeColor="text1"/>
        </w:rPr>
        <w:t>.</w:t>
      </w:r>
      <w:r w:rsidR="00A6666B" w:rsidRPr="00BC5D2C">
        <w:rPr>
          <w:vertAlign w:val="superscript"/>
        </w:rPr>
        <w:fldChar w:fldCharType="begin"/>
      </w:r>
      <w:r w:rsidR="00A6666B" w:rsidRPr="00BC5D2C">
        <w:rPr>
          <w:vertAlign w:val="superscript"/>
        </w:rPr>
        <w:instrText xml:space="preserve"> NOTEREF _Ref161152497 \h </w:instrText>
      </w:r>
      <w:r w:rsidR="007A3F29" w:rsidRPr="00BC5D2C">
        <w:rPr>
          <w:vertAlign w:val="superscript"/>
        </w:rPr>
        <w:instrText xml:space="preserve"> \* MERGEFORMAT </w:instrText>
      </w:r>
      <w:r w:rsidR="00A6666B" w:rsidRPr="00BC5D2C">
        <w:rPr>
          <w:vertAlign w:val="superscript"/>
        </w:rPr>
      </w:r>
      <w:r w:rsidR="00A6666B" w:rsidRPr="00BC5D2C">
        <w:rPr>
          <w:vertAlign w:val="superscript"/>
        </w:rPr>
        <w:fldChar w:fldCharType="separate"/>
      </w:r>
      <w:r w:rsidR="00F15607">
        <w:rPr>
          <w:vertAlign w:val="superscript"/>
        </w:rPr>
        <w:t>1</w:t>
      </w:r>
      <w:r w:rsidR="00A6666B" w:rsidRPr="00BC5D2C">
        <w:rPr>
          <w:vertAlign w:val="superscript"/>
        </w:rPr>
        <w:fldChar w:fldCharType="end"/>
      </w:r>
    </w:p>
    <w:p w14:paraId="62DB1438" w14:textId="4730F3A8" w:rsidR="00A21DF2" w:rsidRDefault="0007322D" w:rsidP="00575FC6">
      <w:pPr>
        <w:pStyle w:val="Style2Body"/>
        <w:rPr>
          <w:rFonts w:ascii="Calibri" w:eastAsia="Calibri" w:hAnsi="Calibri" w:cs="Calibri"/>
        </w:rPr>
      </w:pPr>
      <w:r>
        <w:t xml:space="preserve">Other jurisdictions have </w:t>
      </w:r>
      <w:r w:rsidR="00C4297B">
        <w:t>commissioned various</w:t>
      </w:r>
      <w:r>
        <w:t xml:space="preserve"> </w:t>
      </w:r>
      <w:r w:rsidR="00C4297B">
        <w:t>m</w:t>
      </w:r>
      <w:r>
        <w:t xml:space="preserve">inor </w:t>
      </w:r>
      <w:r w:rsidR="00C4297B">
        <w:t>h</w:t>
      </w:r>
      <w:r>
        <w:t xml:space="preserve">ealth </w:t>
      </w:r>
      <w:r w:rsidR="00C4297B">
        <w:t>c</w:t>
      </w:r>
      <w:r>
        <w:t>onditions service</w:t>
      </w:r>
      <w:r w:rsidR="003613E8">
        <w:t>s</w:t>
      </w:r>
      <w:r>
        <w:t xml:space="preserve"> for </w:t>
      </w:r>
      <w:r w:rsidR="003613E8">
        <w:t xml:space="preserve">ten </w:t>
      </w:r>
      <w:r w:rsidR="00913D95">
        <w:t>years or more</w:t>
      </w:r>
      <w:r>
        <w:t xml:space="preserve">, and thus their evaluations are older.  </w:t>
      </w:r>
      <w:r w:rsidR="1602319C">
        <w:t xml:space="preserve">A 2013 systematic review examined </w:t>
      </w:r>
      <w:r w:rsidR="00C61FA8">
        <w:t xml:space="preserve">evaluations of </w:t>
      </w:r>
      <w:r w:rsidR="1602319C" w:rsidRPr="7822E1A8">
        <w:rPr>
          <w:rFonts w:ascii="Calibri" w:eastAsia="Calibri" w:hAnsi="Calibri" w:cs="Calibri"/>
          <w:color w:val="000000" w:themeColor="text1"/>
        </w:rPr>
        <w:t xml:space="preserve">31 United Kingdom (UK) </w:t>
      </w:r>
      <w:r w:rsidR="00325701" w:rsidRPr="7822E1A8">
        <w:rPr>
          <w:rFonts w:ascii="Calibri" w:eastAsia="Calibri" w:hAnsi="Calibri" w:cs="Calibri"/>
          <w:color w:val="000000" w:themeColor="text1"/>
        </w:rPr>
        <w:t>pharmacy based</w:t>
      </w:r>
      <w:r w:rsidR="1602319C" w:rsidRPr="7822E1A8">
        <w:rPr>
          <w:rFonts w:ascii="Calibri" w:eastAsia="Calibri" w:hAnsi="Calibri" w:cs="Calibri"/>
          <w:color w:val="000000" w:themeColor="text1"/>
        </w:rPr>
        <w:t xml:space="preserve"> </w:t>
      </w:r>
      <w:r w:rsidR="00B654B0">
        <w:rPr>
          <w:rFonts w:ascii="Calibri" w:eastAsia="Calibri" w:hAnsi="Calibri" w:cs="Calibri"/>
          <w:color w:val="000000" w:themeColor="text1"/>
        </w:rPr>
        <w:t>MHCS</w:t>
      </w:r>
      <w:r w:rsidR="00FB1146">
        <w:rPr>
          <w:rFonts w:ascii="Calibri" w:eastAsia="Calibri" w:hAnsi="Calibri" w:cs="Calibri"/>
          <w:color w:val="000000" w:themeColor="text1"/>
        </w:rPr>
        <w:t>s</w:t>
      </w:r>
      <w:bookmarkStart w:id="14" w:name="_Ref162518207"/>
      <w:r w:rsidR="001D09C2">
        <w:rPr>
          <w:rFonts w:ascii="Calibri" w:eastAsia="Calibri" w:hAnsi="Calibri" w:cs="Calibri"/>
          <w:color w:val="000000" w:themeColor="text1"/>
        </w:rPr>
        <w:t>.</w:t>
      </w:r>
      <w:bookmarkStart w:id="15" w:name="_Hlk167464372"/>
      <w:r w:rsidR="00100F24" w:rsidRPr="7822E1A8">
        <w:rPr>
          <w:rStyle w:val="EndnoteReference"/>
          <w:rFonts w:ascii="Calibri" w:eastAsia="Calibri" w:hAnsi="Calibri" w:cs="Calibri"/>
        </w:rPr>
        <w:endnoteReference w:id="4"/>
      </w:r>
      <w:bookmarkEnd w:id="14"/>
      <w:bookmarkEnd w:id="15"/>
      <w:r w:rsidR="00FE76A0">
        <w:rPr>
          <w:rFonts w:ascii="Calibri" w:eastAsia="Calibri" w:hAnsi="Calibri" w:cs="Calibri"/>
          <w:color w:val="000000" w:themeColor="text1"/>
        </w:rPr>
        <w:t xml:space="preserve">  </w:t>
      </w:r>
      <w:r w:rsidR="00C66FD4">
        <w:rPr>
          <w:rFonts w:ascii="Calibri" w:eastAsia="Calibri" w:hAnsi="Calibri" w:cs="Calibri"/>
          <w:color w:val="000000" w:themeColor="text1"/>
        </w:rPr>
        <w:t>Between 68% and 94%</w:t>
      </w:r>
      <w:r w:rsidR="00C61FA8">
        <w:rPr>
          <w:rFonts w:ascii="Calibri" w:eastAsia="Calibri" w:hAnsi="Calibri" w:cs="Calibri"/>
          <w:color w:val="000000" w:themeColor="text1"/>
        </w:rPr>
        <w:t xml:space="preserve"> of patients report</w:t>
      </w:r>
      <w:r w:rsidR="00C66FD4">
        <w:rPr>
          <w:rFonts w:ascii="Calibri" w:eastAsia="Calibri" w:hAnsi="Calibri" w:cs="Calibri"/>
          <w:color w:val="000000" w:themeColor="text1"/>
        </w:rPr>
        <w:t>ed</w:t>
      </w:r>
      <w:r w:rsidR="00C61FA8">
        <w:rPr>
          <w:rFonts w:ascii="Calibri" w:eastAsia="Calibri" w:hAnsi="Calibri" w:cs="Calibri"/>
          <w:color w:val="000000" w:themeColor="text1"/>
        </w:rPr>
        <w:t xml:space="preserve"> resolution of </w:t>
      </w:r>
      <w:r w:rsidR="00C66FD4">
        <w:rPr>
          <w:rFonts w:ascii="Calibri" w:eastAsia="Calibri" w:hAnsi="Calibri" w:cs="Calibri"/>
          <w:color w:val="000000" w:themeColor="text1"/>
        </w:rPr>
        <w:t xml:space="preserve">a </w:t>
      </w:r>
      <w:r w:rsidR="00C61FA8">
        <w:rPr>
          <w:rFonts w:ascii="Calibri" w:eastAsia="Calibri" w:hAnsi="Calibri" w:cs="Calibri"/>
          <w:color w:val="000000" w:themeColor="text1"/>
        </w:rPr>
        <w:t>minor health condition following their consultation</w:t>
      </w:r>
      <w:r w:rsidR="00C61FA8">
        <w:rPr>
          <w:rFonts w:ascii="Calibri" w:eastAsia="Calibri" w:hAnsi="Calibri" w:cs="Calibri"/>
        </w:rPr>
        <w:t xml:space="preserve">.  Most </w:t>
      </w:r>
      <w:r w:rsidR="00F6053A">
        <w:rPr>
          <w:rFonts w:ascii="Calibri" w:eastAsia="Calibri" w:hAnsi="Calibri" w:cs="Calibri"/>
        </w:rPr>
        <w:t>MHCS</w:t>
      </w:r>
      <w:r w:rsidR="00C61FA8">
        <w:rPr>
          <w:rFonts w:ascii="Calibri" w:eastAsia="Calibri" w:hAnsi="Calibri" w:cs="Calibri"/>
        </w:rPr>
        <w:t xml:space="preserve">s remunerated participating pharmacists </w:t>
      </w:r>
      <w:r w:rsidR="003327AD">
        <w:rPr>
          <w:rFonts w:ascii="Calibri" w:eastAsia="Calibri" w:hAnsi="Calibri" w:cs="Calibri"/>
        </w:rPr>
        <w:t>based on</w:t>
      </w:r>
      <w:r w:rsidR="00214D4A">
        <w:rPr>
          <w:rFonts w:ascii="Calibri" w:eastAsia="Calibri" w:hAnsi="Calibri" w:cs="Calibri"/>
        </w:rPr>
        <w:t xml:space="preserve"> a fee per consultation, and pharmacies were reimbursed for the </w:t>
      </w:r>
      <w:r w:rsidR="00ED68AB">
        <w:rPr>
          <w:rFonts w:ascii="Calibri" w:eastAsia="Calibri" w:hAnsi="Calibri" w:cs="Calibri"/>
        </w:rPr>
        <w:t>medicines</w:t>
      </w:r>
      <w:r w:rsidR="00630906">
        <w:rPr>
          <w:rFonts w:ascii="Calibri" w:eastAsia="Calibri" w:hAnsi="Calibri" w:cs="Calibri"/>
        </w:rPr>
        <w:t xml:space="preserve"> supplied.</w:t>
      </w:r>
      <w:r w:rsidR="00C51071">
        <w:rPr>
          <w:rFonts w:ascii="Calibri" w:eastAsia="Calibri" w:hAnsi="Calibri" w:cs="Calibri"/>
        </w:rPr>
        <w:t xml:space="preserve"> </w:t>
      </w:r>
    </w:p>
    <w:p w14:paraId="7BF6D6D9" w14:textId="5C195995" w:rsidR="00CA31CB" w:rsidRDefault="002E176A" w:rsidP="00575FC6">
      <w:pPr>
        <w:pStyle w:val="Style2Body"/>
      </w:pPr>
      <w:r>
        <w:t xml:space="preserve">The review </w:t>
      </w:r>
      <w:r w:rsidR="00011F1D">
        <w:t xml:space="preserve">also </w:t>
      </w:r>
      <w:r>
        <w:t>reported s</w:t>
      </w:r>
      <w:r w:rsidR="00214D4A">
        <w:t xml:space="preserve">ix evaluations </w:t>
      </w:r>
      <w:r w:rsidR="00C92E3E">
        <w:t xml:space="preserve">that </w:t>
      </w:r>
      <w:r w:rsidR="00214D4A">
        <w:t xml:space="preserve">measured the impact of </w:t>
      </w:r>
      <w:r w:rsidR="00F54334">
        <w:t>MHCS</w:t>
      </w:r>
      <w:r w:rsidR="0022385E">
        <w:t>s</w:t>
      </w:r>
      <w:r w:rsidR="00214D4A">
        <w:t xml:space="preserve"> on the number of consultations for minor health conditions in </w:t>
      </w:r>
      <w:r w:rsidR="00885DDC">
        <w:t>GP</w:t>
      </w:r>
      <w:r w:rsidR="00C51071">
        <w:t>, with</w:t>
      </w:r>
      <w:r w:rsidR="00FE709B" w:rsidDel="00C51071">
        <w:t xml:space="preserve"> </w:t>
      </w:r>
      <w:r w:rsidR="00C51071">
        <w:t>observed rates of re</w:t>
      </w:r>
      <w:r w:rsidR="008517AB">
        <w:t>-</w:t>
      </w:r>
      <w:r w:rsidR="00C51071">
        <w:t>consultation and referrals</w:t>
      </w:r>
      <w:r w:rsidR="00361B23">
        <w:t>,</w:t>
      </w:r>
      <w:r w:rsidR="00C51071">
        <w:t xml:space="preserve"> suggesting that MHCSs reduce GP consultation rates. </w:t>
      </w:r>
      <w:r w:rsidR="00FE709B">
        <w:t xml:space="preserve"> </w:t>
      </w:r>
      <w:r w:rsidR="00675913" w:rsidRPr="00137FCF">
        <w:t xml:space="preserve">One evaluation reported that the observed decline in the number of GP consultations for minor health conditions was </w:t>
      </w:r>
      <w:r w:rsidR="008517AB" w:rsidRPr="00137FCF">
        <w:t>offset</w:t>
      </w:r>
      <w:r w:rsidR="00675913" w:rsidRPr="00137FCF">
        <w:t xml:space="preserve"> by the number of consultations conducted as part of the </w:t>
      </w:r>
      <w:r w:rsidR="00201333">
        <w:t>MHCS, and in two others</w:t>
      </w:r>
      <w:r w:rsidR="0033491C">
        <w:t xml:space="preserve"> it was observed that </w:t>
      </w:r>
      <w:r w:rsidR="005E5437">
        <w:t xml:space="preserve">GP consultations for minor health conditions were significantly lower </w:t>
      </w:r>
      <w:r w:rsidR="0033491C">
        <w:t xml:space="preserve">due to </w:t>
      </w:r>
      <w:r w:rsidR="003828D0">
        <w:t xml:space="preserve">a </w:t>
      </w:r>
      <w:r w:rsidR="0033491C">
        <w:t>concurrent MHCS</w:t>
      </w:r>
      <w:r w:rsidR="00B96A1F">
        <w:t xml:space="preserve">, despite overall GP consultation volume remaining unaffected. </w:t>
      </w:r>
      <w:r w:rsidR="0033491C">
        <w:t xml:space="preserve"> </w:t>
      </w:r>
      <w:r w:rsidR="009E36D4">
        <w:t xml:space="preserve">Ten </w:t>
      </w:r>
      <w:r w:rsidR="001945B7">
        <w:t xml:space="preserve">evaluations showed that between 47% and 92% of patients would have used a </w:t>
      </w:r>
      <w:r w:rsidR="00001A25">
        <w:t>GP</w:t>
      </w:r>
      <w:r w:rsidR="001945B7">
        <w:t xml:space="preserve"> if no </w:t>
      </w:r>
      <w:r w:rsidR="00F54334">
        <w:t>MHCS</w:t>
      </w:r>
      <w:r w:rsidR="001945B7">
        <w:t xml:space="preserve"> had been available</w:t>
      </w:r>
      <w:r w:rsidR="00B47719">
        <w:t>,</w:t>
      </w:r>
      <w:r w:rsidR="00123B53">
        <w:t xml:space="preserve"> with the next most likely outcome being </w:t>
      </w:r>
      <w:r w:rsidR="009D4B4C">
        <w:t xml:space="preserve">the </w:t>
      </w:r>
      <w:r w:rsidR="00123B53">
        <w:t xml:space="preserve">purchase of an </w:t>
      </w:r>
      <w:r w:rsidR="00011F1D">
        <w:t>over-the-counter</w:t>
      </w:r>
      <w:r w:rsidR="00123B53">
        <w:t xml:space="preserve"> </w:t>
      </w:r>
      <w:r w:rsidR="007E5ABC">
        <w:t>(OTC)</w:t>
      </w:r>
      <w:r w:rsidR="00123B53">
        <w:t xml:space="preserve"> treatment</w:t>
      </w:r>
      <w:r w:rsidR="001945B7">
        <w:t xml:space="preserve">.  The satisfaction of </w:t>
      </w:r>
      <w:r w:rsidR="00F54334">
        <w:t>MHCS</w:t>
      </w:r>
      <w:r w:rsidR="001945B7">
        <w:t xml:space="preserve"> users was comparable with non-users’ satisfaction with GP consultations</w:t>
      </w:r>
      <w:r w:rsidR="005A7B15" w:rsidRPr="009A1AA0">
        <w:rPr>
          <w:vertAlign w:val="superscript"/>
        </w:rPr>
        <w:fldChar w:fldCharType="begin"/>
      </w:r>
      <w:r w:rsidR="005A7B15" w:rsidRPr="009A1AA0">
        <w:rPr>
          <w:vertAlign w:val="superscript"/>
        </w:rPr>
        <w:instrText xml:space="preserve"> NOTEREF _Hlk167464372 \h </w:instrText>
      </w:r>
      <w:r w:rsidR="009A1AA0">
        <w:rPr>
          <w:vertAlign w:val="superscript"/>
        </w:rPr>
        <w:instrText xml:space="preserve"> \* MERGEFORMAT </w:instrText>
      </w:r>
      <w:r w:rsidR="005A7B15" w:rsidRPr="009A1AA0">
        <w:rPr>
          <w:vertAlign w:val="superscript"/>
        </w:rPr>
      </w:r>
      <w:r w:rsidR="005A7B15" w:rsidRPr="009A1AA0">
        <w:rPr>
          <w:vertAlign w:val="superscript"/>
        </w:rPr>
        <w:fldChar w:fldCharType="separate"/>
      </w:r>
      <w:r w:rsidR="00F15607">
        <w:rPr>
          <w:vertAlign w:val="superscript"/>
        </w:rPr>
        <w:t>3</w:t>
      </w:r>
      <w:r w:rsidR="005A7B15" w:rsidRPr="009A1AA0">
        <w:rPr>
          <w:vertAlign w:val="superscript"/>
        </w:rPr>
        <w:fldChar w:fldCharType="end"/>
      </w:r>
      <w:r w:rsidR="001945B7">
        <w:t>.</w:t>
      </w:r>
    </w:p>
    <w:p w14:paraId="4DE1C60B" w14:textId="61349D1B" w:rsidR="6719439F" w:rsidRPr="0007322D" w:rsidRDefault="001945B7" w:rsidP="00575FC6">
      <w:pPr>
        <w:pStyle w:val="Style2Body"/>
      </w:pPr>
      <w:r>
        <w:t>GPs expressed positive attitudes to greater pharmacist participation in the management of minor health conditions and the extension of the scheme</w:t>
      </w:r>
      <w:r w:rsidR="0004575E">
        <w:t>s</w:t>
      </w:r>
      <w:r>
        <w:t xml:space="preserve">. </w:t>
      </w:r>
      <w:r w:rsidR="0004575E">
        <w:t xml:space="preserve"> Two evaluations reported that although GPs </w:t>
      </w:r>
      <w:r w:rsidR="0004575E">
        <w:lastRenderedPageBreak/>
        <w:t xml:space="preserve">perceived impact on their workload relating to minor health conditions was positive, they had doubts over whether there was a decline in overall consultations following the introduction of </w:t>
      </w:r>
      <w:r w:rsidR="00F54334">
        <w:t>MHCS</w:t>
      </w:r>
      <w:r w:rsidR="00A842DB" w:rsidRPr="7822E1A8">
        <w:t>.</w:t>
      </w:r>
      <w:r w:rsidR="003B18CA" w:rsidRPr="003B18CA">
        <w:t xml:space="preserve"> </w:t>
      </w:r>
      <w:r w:rsidR="003B18CA">
        <w:t xml:space="preserve">In one area in the UK evaluation, the number of GP consultations for minor health conditions was significantly lower during the intervention period compared with baseline however, the total number of GP consultations for all conditions (minor and non-minor) remained unaffected. </w:t>
      </w:r>
    </w:p>
    <w:p w14:paraId="145AB0FD" w14:textId="26D9E115" w:rsidR="00913D95" w:rsidRDefault="00913D95" w:rsidP="003464D0">
      <w:pPr>
        <w:spacing w:line="240" w:lineRule="auto"/>
        <w:rPr>
          <w:rFonts w:ascii="Calibri" w:eastAsia="Calibri" w:hAnsi="Calibri" w:cs="Calibri"/>
        </w:rPr>
      </w:pPr>
      <w:r>
        <w:rPr>
          <w:rFonts w:ascii="Calibri" w:eastAsia="Calibri" w:hAnsi="Calibri" w:cs="Calibri"/>
        </w:rPr>
        <w:t>NHS Clinical Commissioners and NHS England published guidance in 2018 that recommend</w:t>
      </w:r>
      <w:r w:rsidR="00302BEE">
        <w:rPr>
          <w:rFonts w:ascii="Calibri" w:eastAsia="Calibri" w:hAnsi="Calibri" w:cs="Calibri"/>
        </w:rPr>
        <w:t>ed</w:t>
      </w:r>
      <w:r>
        <w:rPr>
          <w:rFonts w:ascii="Calibri" w:eastAsia="Calibri" w:hAnsi="Calibri" w:cs="Calibri"/>
        </w:rPr>
        <w:t xml:space="preserve"> certain minor health conditions which are either </w:t>
      </w:r>
      <w:r w:rsidR="00DB7664">
        <w:rPr>
          <w:rFonts w:ascii="Calibri" w:eastAsia="Calibri" w:hAnsi="Calibri" w:cs="Calibri"/>
        </w:rPr>
        <w:t>‘</w:t>
      </w:r>
      <w:r>
        <w:rPr>
          <w:rFonts w:ascii="Calibri" w:eastAsia="Calibri" w:hAnsi="Calibri" w:cs="Calibri"/>
        </w:rPr>
        <w:t>self-limiting</w:t>
      </w:r>
      <w:r w:rsidR="00DB7664">
        <w:rPr>
          <w:rFonts w:ascii="Calibri" w:eastAsia="Calibri" w:hAnsi="Calibri" w:cs="Calibri"/>
        </w:rPr>
        <w:t>’</w:t>
      </w:r>
      <w:r>
        <w:rPr>
          <w:rFonts w:ascii="Calibri" w:eastAsia="Calibri" w:hAnsi="Calibri" w:cs="Calibri"/>
        </w:rPr>
        <w:t xml:space="preserve"> or </w:t>
      </w:r>
      <w:r w:rsidR="00DB7664">
        <w:rPr>
          <w:rFonts w:ascii="Calibri" w:eastAsia="Calibri" w:hAnsi="Calibri" w:cs="Calibri"/>
        </w:rPr>
        <w:t>‘</w:t>
      </w:r>
      <w:r>
        <w:rPr>
          <w:rFonts w:ascii="Calibri" w:eastAsia="Calibri" w:hAnsi="Calibri" w:cs="Calibri"/>
        </w:rPr>
        <w:t>suitable for self-care</w:t>
      </w:r>
      <w:r w:rsidR="00DB7664">
        <w:rPr>
          <w:rFonts w:ascii="Calibri" w:eastAsia="Calibri" w:hAnsi="Calibri" w:cs="Calibri"/>
        </w:rPr>
        <w:t>’</w:t>
      </w:r>
      <w:r>
        <w:rPr>
          <w:rFonts w:ascii="Calibri" w:eastAsia="Calibri" w:hAnsi="Calibri" w:cs="Calibri"/>
        </w:rPr>
        <w:t xml:space="preserve"> should no longer be treated by the issuing of prescriptions in primary care</w:t>
      </w:r>
      <w:r w:rsidR="00EC07F3">
        <w:rPr>
          <w:rFonts w:ascii="Calibri" w:eastAsia="Calibri" w:hAnsi="Calibri" w:cs="Calibri"/>
        </w:rPr>
        <w:t>.</w:t>
      </w:r>
      <w:r w:rsidR="00221A02">
        <w:rPr>
          <w:rStyle w:val="EndnoteReference"/>
          <w:rFonts w:eastAsia="Calibri" w:cs="Calibri"/>
        </w:rPr>
        <w:endnoteReference w:id="5"/>
      </w:r>
      <w:r>
        <w:rPr>
          <w:rFonts w:ascii="Calibri" w:eastAsia="Calibri" w:hAnsi="Calibri" w:cs="Calibri"/>
        </w:rPr>
        <w:t xml:space="preserve">  The guidance supported the NHS’s wider ambition to ensure greater value is achieved from the annual medicines bill and highlight the alternatives to making a GP appointment or taking a medicine</w:t>
      </w:r>
      <w:r w:rsidR="00EC07F3">
        <w:rPr>
          <w:rFonts w:ascii="Calibri" w:eastAsia="Calibri" w:hAnsi="Calibri" w:cs="Calibri"/>
        </w:rPr>
        <w:t>.</w:t>
      </w:r>
      <w:bookmarkStart w:id="16" w:name="_Ref167730992"/>
      <w:r w:rsidR="0084541C">
        <w:rPr>
          <w:rStyle w:val="EndnoteReference"/>
          <w:rFonts w:eastAsia="Calibri" w:cs="Calibri"/>
        </w:rPr>
        <w:endnoteReference w:id="6"/>
      </w:r>
      <w:bookmarkEnd w:id="16"/>
    </w:p>
    <w:p w14:paraId="0AC7BBDE" w14:textId="39A3B9A0" w:rsidR="00A842DB" w:rsidRPr="005B0C7B" w:rsidRDefault="00DD3F9C" w:rsidP="003464D0">
      <w:pPr>
        <w:spacing w:line="240" w:lineRule="auto"/>
        <w:rPr>
          <w:rFonts w:ascii="Calibri" w:eastAsia="Calibri" w:hAnsi="Calibri" w:cs="Calibri"/>
        </w:rPr>
      </w:pPr>
      <w:r>
        <w:rPr>
          <w:rFonts w:ascii="Calibri" w:eastAsia="Calibri" w:hAnsi="Calibri" w:cs="Calibri"/>
        </w:rPr>
        <w:t xml:space="preserve">The </w:t>
      </w:r>
      <w:r w:rsidR="0048653C">
        <w:rPr>
          <w:rFonts w:ascii="Calibri" w:eastAsia="Calibri" w:hAnsi="Calibri" w:cs="Calibri"/>
        </w:rPr>
        <w:t>UK</w:t>
      </w:r>
      <w:r w:rsidR="00EC4916">
        <w:rPr>
          <w:rFonts w:ascii="Calibri" w:eastAsia="Calibri" w:hAnsi="Calibri" w:cs="Calibri"/>
        </w:rPr>
        <w:t xml:space="preserve"> </w:t>
      </w:r>
      <w:r w:rsidR="00B76C8E">
        <w:rPr>
          <w:rFonts w:ascii="Calibri" w:eastAsia="Calibri" w:hAnsi="Calibri" w:cs="Calibri"/>
        </w:rPr>
        <w:t xml:space="preserve">Pharmaceutical Services Negotiating Committee </w:t>
      </w:r>
      <w:r w:rsidR="00EC4916">
        <w:rPr>
          <w:rFonts w:ascii="Calibri" w:eastAsia="Calibri" w:hAnsi="Calibri" w:cs="Calibri"/>
        </w:rPr>
        <w:t>submitted i</w:t>
      </w:r>
      <w:r w:rsidR="00913D95">
        <w:rPr>
          <w:rFonts w:ascii="Calibri" w:eastAsia="Calibri" w:hAnsi="Calibri" w:cs="Calibri"/>
        </w:rPr>
        <w:t>n 2022</w:t>
      </w:r>
      <w:r w:rsidR="00B76C8E">
        <w:rPr>
          <w:rFonts w:ascii="Calibri" w:eastAsia="Calibri" w:hAnsi="Calibri" w:cs="Calibri"/>
        </w:rPr>
        <w:t xml:space="preserve"> </w:t>
      </w:r>
      <w:r w:rsidR="00093841">
        <w:rPr>
          <w:rFonts w:ascii="Calibri" w:eastAsia="Calibri" w:hAnsi="Calibri" w:cs="Calibri"/>
        </w:rPr>
        <w:t xml:space="preserve">that it </w:t>
      </w:r>
      <w:r w:rsidR="007A3F29" w:rsidRPr="007A3F29">
        <w:rPr>
          <w:rFonts w:ascii="Calibri" w:eastAsia="Calibri" w:hAnsi="Calibri" w:cs="Calibri"/>
        </w:rPr>
        <w:t>estimate</w:t>
      </w:r>
      <w:r w:rsidR="00093841">
        <w:rPr>
          <w:rFonts w:ascii="Calibri" w:eastAsia="Calibri" w:hAnsi="Calibri" w:cs="Calibri"/>
        </w:rPr>
        <w:t>d</w:t>
      </w:r>
      <w:r w:rsidR="007A3F29" w:rsidRPr="007A3F29">
        <w:rPr>
          <w:rFonts w:ascii="Calibri" w:eastAsia="Calibri" w:hAnsi="Calibri" w:cs="Calibri"/>
        </w:rPr>
        <w:t xml:space="preserve"> that pharmacies could save the NHS up to £</w:t>
      </w:r>
      <w:r w:rsidR="008E33E2">
        <w:rPr>
          <w:rFonts w:ascii="Calibri" w:eastAsia="Calibri" w:hAnsi="Calibri" w:cs="Calibri"/>
        </w:rPr>
        <w:t>64</w:t>
      </w:r>
      <w:r w:rsidR="007A3F29" w:rsidRPr="007A3F29">
        <w:rPr>
          <w:rFonts w:ascii="Calibri" w:eastAsia="Calibri" w:hAnsi="Calibri" w:cs="Calibri"/>
        </w:rPr>
        <w:t xml:space="preserve">0 million </w:t>
      </w:r>
      <w:r w:rsidR="00816977">
        <w:rPr>
          <w:rFonts w:ascii="Calibri" w:eastAsia="Calibri" w:hAnsi="Calibri" w:cs="Calibri"/>
        </w:rPr>
        <w:t>each year</w:t>
      </w:r>
      <w:r w:rsidR="007A3F29" w:rsidRPr="007A3F29">
        <w:rPr>
          <w:rFonts w:ascii="Calibri" w:eastAsia="Calibri" w:hAnsi="Calibri" w:cs="Calibri"/>
        </w:rPr>
        <w:t xml:space="preserve"> by assisting more in the treatment of minor ailments.</w:t>
      </w:r>
      <w:r w:rsidR="009F6769">
        <w:rPr>
          <w:rFonts w:ascii="Calibri" w:eastAsia="Calibri" w:hAnsi="Calibri" w:cs="Calibri"/>
        </w:rPr>
        <w:t xml:space="preserve"> </w:t>
      </w:r>
      <w:r w:rsidR="007A3F29" w:rsidRPr="007A3F29">
        <w:rPr>
          <w:rFonts w:ascii="Calibri" w:eastAsia="Calibri" w:hAnsi="Calibri" w:cs="Calibri"/>
        </w:rPr>
        <w:t xml:space="preserve"> They estimated that if 40 million GP appointments were transferred from GPs to pharmacists via the Community Pharmacist Consultation Service, the net cost to the NHS would be £560m.  This compares to a cost of £1.2bn under the current system of only using GPs</w:t>
      </w:r>
      <w:r w:rsidR="00D36835">
        <w:rPr>
          <w:rFonts w:ascii="Calibri" w:eastAsia="Calibri" w:hAnsi="Calibri" w:cs="Calibri"/>
        </w:rPr>
        <w:t>.</w:t>
      </w:r>
      <w:r w:rsidR="0007322D">
        <w:rPr>
          <w:rStyle w:val="EndnoteReference"/>
          <w:rFonts w:eastAsia="Calibri" w:cs="Calibri"/>
        </w:rPr>
        <w:endnoteReference w:id="7"/>
      </w:r>
      <w:r w:rsidR="007A3F29" w:rsidRPr="007A3F29">
        <w:rPr>
          <w:rFonts w:ascii="Calibri" w:eastAsia="Calibri" w:hAnsi="Calibri" w:cs="Calibri"/>
        </w:rPr>
        <w:t> </w:t>
      </w:r>
      <w:r w:rsidR="00913D95">
        <w:rPr>
          <w:rFonts w:ascii="Calibri" w:eastAsia="Calibri" w:hAnsi="Calibri" w:cs="Calibri"/>
        </w:rPr>
        <w:t xml:space="preserve"> </w:t>
      </w:r>
      <w:r w:rsidR="002A429E">
        <w:rPr>
          <w:rFonts w:ascii="Calibri" w:eastAsia="Calibri" w:hAnsi="Calibri" w:cs="Calibri"/>
        </w:rPr>
        <w:t xml:space="preserve">Subsequently, </w:t>
      </w:r>
      <w:r w:rsidR="00913D95" w:rsidRPr="008805E1">
        <w:rPr>
          <w:rFonts w:ascii="Calibri" w:eastAsia="Calibri" w:hAnsi="Calibri" w:cs="Calibri"/>
        </w:rPr>
        <w:t xml:space="preserve">NHS England has launched their Pharmacy First Service, which is </w:t>
      </w:r>
      <w:r w:rsidR="00050919" w:rsidRPr="008805E1">
        <w:rPr>
          <w:rFonts w:ascii="Calibri" w:eastAsia="Calibri" w:hAnsi="Calibri" w:cs="Calibri"/>
        </w:rPr>
        <w:t>similar to</w:t>
      </w:r>
      <w:r w:rsidR="00913D95" w:rsidRPr="008805E1">
        <w:rPr>
          <w:rFonts w:ascii="Calibri" w:eastAsia="Calibri" w:hAnsi="Calibri" w:cs="Calibri"/>
        </w:rPr>
        <w:t xml:space="preserve"> the </w:t>
      </w:r>
      <w:r w:rsidR="00FA169F">
        <w:rPr>
          <w:rFonts w:ascii="Calibri" w:eastAsia="Calibri" w:hAnsi="Calibri" w:cs="Calibri"/>
        </w:rPr>
        <w:t xml:space="preserve">2023 </w:t>
      </w:r>
      <w:r w:rsidR="00913D95" w:rsidRPr="008805E1">
        <w:rPr>
          <w:rFonts w:ascii="Calibri" w:eastAsia="Calibri" w:hAnsi="Calibri" w:cs="Calibri"/>
        </w:rPr>
        <w:t>NZ</w:t>
      </w:r>
      <w:r w:rsidR="00FA169F">
        <w:rPr>
          <w:rFonts w:ascii="Calibri" w:eastAsia="Calibri" w:hAnsi="Calibri" w:cs="Calibri"/>
        </w:rPr>
        <w:t xml:space="preserve"> </w:t>
      </w:r>
      <w:r w:rsidR="00913D95" w:rsidRPr="008805E1">
        <w:rPr>
          <w:rFonts w:ascii="Calibri" w:eastAsia="Calibri" w:hAnsi="Calibri" w:cs="Calibri"/>
        </w:rPr>
        <w:t>M</w:t>
      </w:r>
      <w:r w:rsidR="00050919" w:rsidRPr="008805E1">
        <w:rPr>
          <w:rFonts w:ascii="Calibri" w:eastAsia="Calibri" w:hAnsi="Calibri" w:cs="Calibri"/>
        </w:rPr>
        <w:t xml:space="preserve">HCS </w:t>
      </w:r>
      <w:r w:rsidR="00FA169F">
        <w:rPr>
          <w:rFonts w:ascii="Calibri" w:eastAsia="Calibri" w:hAnsi="Calibri" w:cs="Calibri"/>
        </w:rPr>
        <w:t>p</w:t>
      </w:r>
      <w:r w:rsidR="00050919" w:rsidRPr="008805E1">
        <w:rPr>
          <w:rFonts w:ascii="Calibri" w:eastAsia="Calibri" w:hAnsi="Calibri" w:cs="Calibri"/>
        </w:rPr>
        <w:t>ilot</w:t>
      </w:r>
      <w:r w:rsidR="00FA169F">
        <w:rPr>
          <w:rFonts w:ascii="Calibri" w:eastAsia="Calibri" w:hAnsi="Calibri" w:cs="Calibri"/>
        </w:rPr>
        <w:t>,</w:t>
      </w:r>
      <w:r w:rsidR="00497CD3">
        <w:rPr>
          <w:rFonts w:ascii="Calibri" w:eastAsia="Calibri" w:hAnsi="Calibri" w:cs="Calibri"/>
        </w:rPr>
        <w:t xml:space="preserve"> but covers a </w:t>
      </w:r>
      <w:r w:rsidR="00FA169F">
        <w:rPr>
          <w:rFonts w:ascii="Calibri" w:eastAsia="Calibri" w:hAnsi="Calibri" w:cs="Calibri"/>
        </w:rPr>
        <w:t xml:space="preserve">significantly </w:t>
      </w:r>
      <w:r w:rsidR="00497CD3">
        <w:rPr>
          <w:rFonts w:ascii="Calibri" w:eastAsia="Calibri" w:hAnsi="Calibri" w:cs="Calibri"/>
        </w:rPr>
        <w:t>broader range of conditions.</w:t>
      </w:r>
    </w:p>
    <w:p w14:paraId="1B8721EA" w14:textId="262C9313" w:rsidR="00A842DB" w:rsidRDefault="00A842DB" w:rsidP="00A57798">
      <w:pPr>
        <w:pStyle w:val="Heading4"/>
        <w:spacing w:before="240" w:after="120"/>
      </w:pPr>
      <w:r>
        <w:t>New Zealand Literature</w:t>
      </w:r>
    </w:p>
    <w:p w14:paraId="09320D9D" w14:textId="3F95787E" w:rsidR="00A842DB" w:rsidRDefault="00A842DB" w:rsidP="003464D0">
      <w:pPr>
        <w:spacing w:line="240" w:lineRule="auto"/>
      </w:pPr>
      <w:r w:rsidRPr="00AB543E">
        <w:t xml:space="preserve">Two New Zealand based studies </w:t>
      </w:r>
      <w:r w:rsidR="009D3313" w:rsidRPr="00AB543E">
        <w:t xml:space="preserve">can be drawn on in relation to </w:t>
      </w:r>
      <w:r w:rsidR="002002C4" w:rsidRPr="00AB543E">
        <w:t>MHCS</w:t>
      </w:r>
      <w:r w:rsidR="009D3313" w:rsidRPr="00AB543E">
        <w:t>s</w:t>
      </w:r>
      <w:r w:rsidRPr="00AB543E">
        <w:t>.</w:t>
      </w:r>
    </w:p>
    <w:p w14:paraId="09806209" w14:textId="28BA2657" w:rsidR="00A842DB" w:rsidRDefault="00A842DB" w:rsidP="003464D0">
      <w:pPr>
        <w:spacing w:line="240" w:lineRule="auto"/>
      </w:pPr>
      <w:r>
        <w:t xml:space="preserve">Research by </w:t>
      </w:r>
      <w:r w:rsidRPr="5F974C7B">
        <w:rPr>
          <w:rFonts w:cs="National Book"/>
          <w:color w:val="000000" w:themeColor="text1"/>
        </w:rPr>
        <w:t>Hikaka</w:t>
      </w:r>
      <w:r>
        <w:t xml:space="preserve"> et al</w:t>
      </w:r>
      <w:r w:rsidRPr="5F974C7B">
        <w:rPr>
          <w:rStyle w:val="EndnoteReference"/>
        </w:rPr>
        <w:endnoteReference w:id="8"/>
      </w:r>
      <w:r>
        <w:t xml:space="preserve"> found support for </w:t>
      </w:r>
      <w:r w:rsidR="004D298C">
        <w:t xml:space="preserve">a </w:t>
      </w:r>
      <w:r w:rsidR="002002C4">
        <w:t>MHCS</w:t>
      </w:r>
      <w:r>
        <w:t xml:space="preserve"> from Māori participants. Māori are most likely to seek treatment from a pharmacy, instead of a doctor for minor health conditions such as eczema/dry skin, coughs and colds, headlice, insect bites, and hayfever. </w:t>
      </w:r>
      <w:r w:rsidR="005B0C7B">
        <w:t xml:space="preserve"> </w:t>
      </w:r>
      <w:r>
        <w:t xml:space="preserve">To support a </w:t>
      </w:r>
      <w:r w:rsidR="002002C4">
        <w:t>MHCS</w:t>
      </w:r>
      <w:r>
        <w:t xml:space="preserve"> participants noted that pharmacy environments need to be well designed, considering physical, professional and cultural environments.</w:t>
      </w:r>
      <w:r w:rsidR="005B0C7B">
        <w:t xml:space="preserve">  </w:t>
      </w:r>
      <w:r>
        <w:t xml:space="preserve">The authors make several recommendations that our future </w:t>
      </w:r>
      <w:r w:rsidR="002002C4">
        <w:t xml:space="preserve">MHCS </w:t>
      </w:r>
      <w:r>
        <w:t>should consider:</w:t>
      </w:r>
    </w:p>
    <w:p w14:paraId="1699ED8A" w14:textId="77777777" w:rsidR="00A842DB" w:rsidRDefault="00A842DB" w:rsidP="003464D0">
      <w:pPr>
        <w:pStyle w:val="ListParagraph"/>
        <w:numPr>
          <w:ilvl w:val="0"/>
          <w:numId w:val="9"/>
        </w:numPr>
        <w:spacing w:line="240" w:lineRule="auto"/>
        <w:ind w:left="720"/>
      </w:pPr>
      <w:r>
        <w:t>consultation with all relevant stakeholders prior to implementation as well as in the evaluation phase</w:t>
      </w:r>
    </w:p>
    <w:p w14:paraId="0DC2E72D" w14:textId="77777777" w:rsidR="00A842DB" w:rsidRDefault="00A842DB" w:rsidP="003464D0">
      <w:pPr>
        <w:pStyle w:val="ListParagraph"/>
        <w:numPr>
          <w:ilvl w:val="0"/>
          <w:numId w:val="9"/>
        </w:numPr>
        <w:spacing w:line="240" w:lineRule="auto"/>
        <w:ind w:left="720"/>
      </w:pPr>
      <w:r>
        <w:t>robust monitoring and evaluation to identify and respond to equity issues early on</w:t>
      </w:r>
    </w:p>
    <w:p w14:paraId="592C9A96" w14:textId="77777777" w:rsidR="00A842DB" w:rsidRDefault="00A842DB" w:rsidP="003464D0">
      <w:pPr>
        <w:pStyle w:val="ListParagraph"/>
        <w:numPr>
          <w:ilvl w:val="0"/>
          <w:numId w:val="9"/>
        </w:numPr>
        <w:spacing w:line="240" w:lineRule="auto"/>
        <w:ind w:left="714" w:hanging="357"/>
      </w:pPr>
      <w:r>
        <w:t>workforce development to ensure culturally and clinically safe service delivery</w:t>
      </w:r>
    </w:p>
    <w:p w14:paraId="23DB06BA" w14:textId="79AFB611" w:rsidR="00A842DB" w:rsidRDefault="00A842DB" w:rsidP="003464D0">
      <w:pPr>
        <w:pStyle w:val="ListParagraph"/>
        <w:numPr>
          <w:ilvl w:val="0"/>
          <w:numId w:val="9"/>
        </w:numPr>
        <w:spacing w:line="240" w:lineRule="auto"/>
        <w:ind w:left="720"/>
      </w:pPr>
      <w:r>
        <w:t xml:space="preserve">the development of kaiāwhina roles to support access to the </w:t>
      </w:r>
      <w:r w:rsidR="002002C4">
        <w:t xml:space="preserve">MHCS </w:t>
      </w:r>
    </w:p>
    <w:p w14:paraId="36BDE693" w14:textId="77777777" w:rsidR="00A842DB" w:rsidRDefault="00A842DB" w:rsidP="003464D0">
      <w:pPr>
        <w:pStyle w:val="ListParagraph"/>
        <w:numPr>
          <w:ilvl w:val="0"/>
          <w:numId w:val="9"/>
        </w:numPr>
        <w:spacing w:line="240" w:lineRule="auto"/>
        <w:ind w:left="720"/>
      </w:pPr>
      <w:r>
        <w:t>developing solid infrastructure to support safe and secure communication between the multiple services involved in care provision.</w:t>
      </w:r>
    </w:p>
    <w:p w14:paraId="05A49419" w14:textId="7012D03B" w:rsidR="00C16D05" w:rsidRDefault="00AE45FB" w:rsidP="003464D0">
      <w:pPr>
        <w:spacing w:line="240" w:lineRule="auto"/>
      </w:pPr>
      <w:r>
        <w:rPr>
          <w:rFonts w:cs="National Book"/>
          <w:color w:val="000000" w:themeColor="text1"/>
        </w:rPr>
        <w:t>While i</w:t>
      </w:r>
      <w:r w:rsidR="00A842DB" w:rsidRPr="5F974C7B">
        <w:rPr>
          <w:rFonts w:cs="National Book"/>
          <w:color w:val="000000" w:themeColor="text1"/>
        </w:rPr>
        <w:t xml:space="preserve">t has been postulated that </w:t>
      </w:r>
      <w:r>
        <w:rPr>
          <w:rFonts w:cs="National Book"/>
          <w:color w:val="000000" w:themeColor="text1"/>
        </w:rPr>
        <w:t xml:space="preserve">a </w:t>
      </w:r>
      <w:r w:rsidR="00A842DB" w:rsidRPr="5F974C7B">
        <w:rPr>
          <w:rFonts w:cs="National Book"/>
          <w:color w:val="000000" w:themeColor="text1"/>
        </w:rPr>
        <w:t xml:space="preserve">publicly funded </w:t>
      </w:r>
      <w:r w:rsidR="002002C4">
        <w:rPr>
          <w:rFonts w:cs="National Book"/>
          <w:color w:val="000000" w:themeColor="text1"/>
        </w:rPr>
        <w:t>MHCS</w:t>
      </w:r>
      <w:r w:rsidR="00A842DB" w:rsidRPr="5F974C7B">
        <w:rPr>
          <w:rFonts w:cs="National Book"/>
          <w:color w:val="000000" w:themeColor="text1"/>
        </w:rPr>
        <w:t xml:space="preserve"> </w:t>
      </w:r>
      <w:r>
        <w:rPr>
          <w:rFonts w:cs="National Book"/>
          <w:color w:val="000000" w:themeColor="text1"/>
        </w:rPr>
        <w:t xml:space="preserve">can </w:t>
      </w:r>
      <w:r w:rsidR="00A842DB">
        <w:t>improve equity in access to medicines and the associated outcomes resulting from improved access</w:t>
      </w:r>
      <w:r>
        <w:t>,</w:t>
      </w:r>
      <w:r w:rsidR="005B0C7B">
        <w:t xml:space="preserve"> </w:t>
      </w:r>
      <w:r w:rsidR="00A619F0">
        <w:t xml:space="preserve">a systematic review </w:t>
      </w:r>
      <w:r w:rsidR="00667BFD">
        <w:t xml:space="preserve">conducted by </w:t>
      </w:r>
      <w:r w:rsidR="00A842DB" w:rsidRPr="5F974C7B">
        <w:rPr>
          <w:rFonts w:cs="National Book"/>
          <w:color w:val="000000" w:themeColor="text1"/>
        </w:rPr>
        <w:t>Hikaka and Haua</w:t>
      </w:r>
      <w:r w:rsidR="00A842DB" w:rsidRPr="5F974C7B">
        <w:rPr>
          <w:rStyle w:val="EndnoteReference"/>
        </w:rPr>
        <w:endnoteReference w:id="9"/>
      </w:r>
      <w:r w:rsidR="00A842DB" w:rsidRPr="5F974C7B">
        <w:rPr>
          <w:rFonts w:cs="National Book"/>
          <w:color w:val="000000" w:themeColor="text1"/>
        </w:rPr>
        <w:t xml:space="preserve"> </w:t>
      </w:r>
      <w:r w:rsidR="002C5137">
        <w:t xml:space="preserve">found that there </w:t>
      </w:r>
      <w:r w:rsidR="00BC1A18">
        <w:t>is a lack of evidence that MHCS deliver equitable health outcomes</w:t>
      </w:r>
      <w:r w:rsidR="00043E13">
        <w:t>,</w:t>
      </w:r>
      <w:r w:rsidR="00E337C4">
        <w:rPr>
          <w:rFonts w:cs="National Book"/>
          <w:color w:val="000000" w:themeColor="text1"/>
        </w:rPr>
        <w:t xml:space="preserve"> </w:t>
      </w:r>
      <w:r w:rsidR="00A842DB" w:rsidRPr="5F974C7B">
        <w:rPr>
          <w:rFonts w:cs="National Book"/>
          <w:color w:val="000000" w:themeColor="text1"/>
        </w:rPr>
        <w:t>including equity in outcomes across ethnic</w:t>
      </w:r>
      <w:r w:rsidR="009A5141">
        <w:rPr>
          <w:rFonts w:cs="National Book"/>
          <w:color w:val="000000" w:themeColor="text1"/>
        </w:rPr>
        <w:t>ities</w:t>
      </w:r>
      <w:r w:rsidR="00A842DB" w:rsidRPr="5F974C7B">
        <w:rPr>
          <w:rFonts w:cs="National Book"/>
          <w:color w:val="000000" w:themeColor="text1"/>
        </w:rPr>
        <w:t>.</w:t>
      </w:r>
    </w:p>
    <w:p w14:paraId="2D297E52" w14:textId="1633CD0D" w:rsidR="0055157F" w:rsidRDefault="0055157F">
      <w:r>
        <w:br w:type="page"/>
      </w:r>
    </w:p>
    <w:p w14:paraId="5A38A584" w14:textId="70089893" w:rsidR="00F61CBA" w:rsidRDefault="002B499F" w:rsidP="00A57798">
      <w:pPr>
        <w:pStyle w:val="Heading2"/>
        <w:pageBreakBefore w:val="0"/>
        <w:spacing w:before="240"/>
      </w:pPr>
      <w:bookmarkStart w:id="17" w:name="_Toc162534989"/>
      <w:bookmarkStart w:id="18" w:name="_Toc172028508"/>
      <w:r>
        <w:lastRenderedPageBreak/>
        <w:t xml:space="preserve">3. </w:t>
      </w:r>
      <w:r w:rsidR="00F61CBA">
        <w:t>Evaluation</w:t>
      </w:r>
      <w:bookmarkEnd w:id="17"/>
      <w:bookmarkEnd w:id="18"/>
    </w:p>
    <w:p w14:paraId="3DD90E08" w14:textId="23D94D09" w:rsidR="00B616B4" w:rsidRPr="00E722F8" w:rsidRDefault="00B616B4" w:rsidP="00A57798">
      <w:pPr>
        <w:pStyle w:val="Heading3"/>
        <w:spacing w:before="240"/>
      </w:pPr>
      <w:bookmarkStart w:id="19" w:name="_Toc162534990"/>
      <w:bookmarkStart w:id="20" w:name="_Toc172028509"/>
      <w:r>
        <w:t>Scope of the Evaluation</w:t>
      </w:r>
      <w:bookmarkEnd w:id="19"/>
      <w:bookmarkEnd w:id="20"/>
    </w:p>
    <w:p w14:paraId="453571EA" w14:textId="087FB44E" w:rsidR="00B616B4" w:rsidRDefault="00B616B4" w:rsidP="003464D0">
      <w:pPr>
        <w:spacing w:line="240" w:lineRule="auto"/>
      </w:pPr>
      <w:r>
        <w:t xml:space="preserve">The </w:t>
      </w:r>
      <w:r w:rsidR="00D541E0">
        <w:t xml:space="preserve">scope of this evaluation is to assess the value and impact of the MHCS </w:t>
      </w:r>
      <w:r w:rsidR="003351B8">
        <w:t>pilot</w:t>
      </w:r>
      <w:r>
        <w:t xml:space="preserve"> according to the following measures, broken down by available demographics:</w:t>
      </w:r>
    </w:p>
    <w:p w14:paraId="30DF8696" w14:textId="77777777" w:rsidR="00B616B4" w:rsidRPr="00945AFA" w:rsidRDefault="00B616B4" w:rsidP="003464D0">
      <w:pPr>
        <w:pStyle w:val="ListParagraph"/>
        <w:numPr>
          <w:ilvl w:val="0"/>
          <w:numId w:val="18"/>
        </w:numPr>
        <w:spacing w:line="240" w:lineRule="auto"/>
        <w:rPr>
          <w:b/>
          <w:bCs/>
        </w:rPr>
      </w:pPr>
      <w:r w:rsidRPr="00945AFA">
        <w:rPr>
          <w:b/>
          <w:bCs/>
        </w:rPr>
        <w:t>Service volumes</w:t>
      </w:r>
    </w:p>
    <w:p w14:paraId="0A3AEF14" w14:textId="3B9CF876" w:rsidR="00B616B4" w:rsidRDefault="00B616B4" w:rsidP="003464D0">
      <w:pPr>
        <w:pStyle w:val="ListParagraph"/>
        <w:numPr>
          <w:ilvl w:val="2"/>
          <w:numId w:val="19"/>
        </w:numPr>
        <w:spacing w:line="240" w:lineRule="auto"/>
        <w:ind w:left="924" w:hanging="357"/>
      </w:pPr>
      <w:r>
        <w:t xml:space="preserve">Number of </w:t>
      </w:r>
      <w:r w:rsidR="002E143D">
        <w:t>MHCS</w:t>
      </w:r>
      <w:r>
        <w:t xml:space="preserve"> consultations</w:t>
      </w:r>
    </w:p>
    <w:p w14:paraId="11F289CA" w14:textId="35E5916B" w:rsidR="00B616B4" w:rsidRDefault="00B616B4" w:rsidP="003464D0">
      <w:pPr>
        <w:pStyle w:val="ListParagraph"/>
        <w:numPr>
          <w:ilvl w:val="2"/>
          <w:numId w:val="19"/>
        </w:numPr>
        <w:spacing w:line="240" w:lineRule="auto"/>
        <w:ind w:left="924" w:hanging="357"/>
      </w:pPr>
      <w:r>
        <w:t xml:space="preserve">Number of </w:t>
      </w:r>
      <w:r w:rsidR="002E143D">
        <w:t>medicines</w:t>
      </w:r>
      <w:r>
        <w:t xml:space="preserve"> </w:t>
      </w:r>
      <w:r w:rsidR="00DD5DC9">
        <w:t>provided</w:t>
      </w:r>
      <w:r w:rsidR="00956987">
        <w:t xml:space="preserve"> under the service</w:t>
      </w:r>
    </w:p>
    <w:p w14:paraId="209CD4B7" w14:textId="77777777" w:rsidR="00B616B4" w:rsidRDefault="00B616B4" w:rsidP="003464D0">
      <w:pPr>
        <w:pStyle w:val="ListParagraph"/>
        <w:numPr>
          <w:ilvl w:val="2"/>
          <w:numId w:val="19"/>
        </w:numPr>
        <w:spacing w:line="240" w:lineRule="auto"/>
        <w:ind w:left="924" w:hanging="357"/>
      </w:pPr>
      <w:r>
        <w:t>Proportion of consultations delivered in-person versus virtually</w:t>
      </w:r>
    </w:p>
    <w:p w14:paraId="3B992B26" w14:textId="77777777" w:rsidR="00B616B4" w:rsidRDefault="00B616B4" w:rsidP="003464D0">
      <w:pPr>
        <w:pStyle w:val="ListParagraph"/>
        <w:numPr>
          <w:ilvl w:val="2"/>
          <w:numId w:val="19"/>
        </w:numPr>
        <w:spacing w:line="240" w:lineRule="auto"/>
        <w:ind w:left="924" w:hanging="357"/>
      </w:pPr>
      <w:r>
        <w:t>Funding spent</w:t>
      </w:r>
    </w:p>
    <w:p w14:paraId="7E193342" w14:textId="77777777" w:rsidR="00B616B4" w:rsidRPr="00945AFA" w:rsidRDefault="00B616B4" w:rsidP="003464D0">
      <w:pPr>
        <w:pStyle w:val="ListParagraph"/>
        <w:numPr>
          <w:ilvl w:val="0"/>
          <w:numId w:val="18"/>
        </w:numPr>
        <w:spacing w:line="240" w:lineRule="auto"/>
        <w:rPr>
          <w:b/>
          <w:bCs/>
        </w:rPr>
      </w:pPr>
      <w:r w:rsidRPr="00945AFA">
        <w:rPr>
          <w:b/>
          <w:bCs/>
        </w:rPr>
        <w:t>Qualitative measures</w:t>
      </w:r>
    </w:p>
    <w:p w14:paraId="27D05EBE" w14:textId="77777777" w:rsidR="00B616B4" w:rsidRDefault="00B616B4" w:rsidP="003464D0">
      <w:pPr>
        <w:pStyle w:val="ListParagraph"/>
        <w:numPr>
          <w:ilvl w:val="1"/>
          <w:numId w:val="20"/>
        </w:numPr>
        <w:spacing w:line="240" w:lineRule="auto"/>
        <w:ind w:left="924" w:hanging="357"/>
      </w:pPr>
      <w:r>
        <w:t>Health conditions presented</w:t>
      </w:r>
    </w:p>
    <w:p w14:paraId="7FCF6AEC" w14:textId="6954C93F" w:rsidR="00B616B4" w:rsidRDefault="008C09AF" w:rsidP="003464D0">
      <w:pPr>
        <w:pStyle w:val="ListParagraph"/>
        <w:numPr>
          <w:ilvl w:val="1"/>
          <w:numId w:val="20"/>
        </w:numPr>
        <w:spacing w:line="240" w:lineRule="auto"/>
        <w:ind w:left="924" w:hanging="357"/>
      </w:pPr>
      <w:r>
        <w:t>User</w:t>
      </w:r>
      <w:r w:rsidR="00B616B4">
        <w:t xml:space="preserve"> and whānau experience of the service</w:t>
      </w:r>
    </w:p>
    <w:p w14:paraId="5345E003" w14:textId="77777777" w:rsidR="00B616B4" w:rsidRDefault="00B616B4" w:rsidP="003464D0">
      <w:pPr>
        <w:pStyle w:val="ListParagraph"/>
        <w:numPr>
          <w:ilvl w:val="1"/>
          <w:numId w:val="20"/>
        </w:numPr>
        <w:spacing w:line="240" w:lineRule="auto"/>
        <w:ind w:left="924" w:hanging="357"/>
      </w:pPr>
      <w:r>
        <w:t>Pharmacist provider experience</w:t>
      </w:r>
    </w:p>
    <w:p w14:paraId="3AAFABBB" w14:textId="77777777" w:rsidR="00B616B4" w:rsidRPr="00945AFA" w:rsidRDefault="00B616B4" w:rsidP="003464D0">
      <w:pPr>
        <w:pStyle w:val="ListParagraph"/>
        <w:numPr>
          <w:ilvl w:val="0"/>
          <w:numId w:val="18"/>
        </w:numPr>
        <w:spacing w:line="240" w:lineRule="auto"/>
        <w:rPr>
          <w:b/>
          <w:bCs/>
        </w:rPr>
      </w:pPr>
      <w:r w:rsidRPr="00945AFA">
        <w:rPr>
          <w:b/>
          <w:bCs/>
        </w:rPr>
        <w:t>Consultation outcomes</w:t>
      </w:r>
    </w:p>
    <w:p w14:paraId="005BFA35" w14:textId="77777777" w:rsidR="00B616B4" w:rsidRDefault="00B616B4" w:rsidP="003464D0">
      <w:pPr>
        <w:pStyle w:val="ListParagraph"/>
        <w:numPr>
          <w:ilvl w:val="1"/>
          <w:numId w:val="21"/>
        </w:numPr>
        <w:spacing w:line="240" w:lineRule="auto"/>
        <w:ind w:left="924" w:hanging="357"/>
      </w:pPr>
      <w:r>
        <w:t>Number of referrals to General Practice</w:t>
      </w:r>
    </w:p>
    <w:p w14:paraId="639A6B7D" w14:textId="77777777" w:rsidR="00B616B4" w:rsidRDefault="00B616B4" w:rsidP="003464D0">
      <w:pPr>
        <w:pStyle w:val="ListParagraph"/>
        <w:numPr>
          <w:ilvl w:val="1"/>
          <w:numId w:val="21"/>
        </w:numPr>
        <w:spacing w:line="240" w:lineRule="auto"/>
        <w:ind w:left="924" w:hanging="357"/>
      </w:pPr>
      <w:r>
        <w:t>Consultation time</w:t>
      </w:r>
    </w:p>
    <w:p w14:paraId="361A8902" w14:textId="7DDD491A" w:rsidR="00B616B4" w:rsidRDefault="008C09AF" w:rsidP="003464D0">
      <w:pPr>
        <w:pStyle w:val="ListParagraph"/>
        <w:numPr>
          <w:ilvl w:val="1"/>
          <w:numId w:val="21"/>
        </w:numPr>
        <w:spacing w:line="240" w:lineRule="auto"/>
        <w:ind w:left="924" w:hanging="357"/>
      </w:pPr>
      <w:r>
        <w:t>User</w:t>
      </w:r>
      <w:r w:rsidR="00B616B4">
        <w:t xml:space="preserve"> experience (were health needs met, informed of possible side effects, provided adequate information, family/ whānau involvement, what to do if condition deteriorates)</w:t>
      </w:r>
    </w:p>
    <w:p w14:paraId="3306D77C" w14:textId="77777777" w:rsidR="00B616B4" w:rsidRPr="00945AFA" w:rsidRDefault="00B616B4" w:rsidP="003464D0">
      <w:pPr>
        <w:pStyle w:val="ListParagraph"/>
        <w:numPr>
          <w:ilvl w:val="0"/>
          <w:numId w:val="18"/>
        </w:numPr>
        <w:spacing w:line="240" w:lineRule="auto"/>
        <w:rPr>
          <w:b/>
          <w:bCs/>
        </w:rPr>
      </w:pPr>
      <w:r w:rsidRPr="00945AFA">
        <w:rPr>
          <w:b/>
          <w:bCs/>
        </w:rPr>
        <w:t>System outcomes following consultation</w:t>
      </w:r>
    </w:p>
    <w:p w14:paraId="28858E02" w14:textId="5D697567" w:rsidR="00B616B4" w:rsidRDefault="00B616B4" w:rsidP="003464D0">
      <w:pPr>
        <w:pStyle w:val="ListParagraph"/>
        <w:numPr>
          <w:ilvl w:val="1"/>
          <w:numId w:val="22"/>
        </w:numPr>
        <w:spacing w:line="240" w:lineRule="auto"/>
        <w:ind w:left="924" w:hanging="357"/>
      </w:pPr>
      <w:r>
        <w:t>Referrals to General Practice</w:t>
      </w:r>
      <w:r w:rsidR="008B25AE">
        <w:t>, ED</w:t>
      </w:r>
      <w:r>
        <w:t xml:space="preserve"> </w:t>
      </w:r>
      <w:r w:rsidR="008B25AE">
        <w:t>or elsewhere</w:t>
      </w:r>
    </w:p>
    <w:p w14:paraId="26A5B407" w14:textId="77777777" w:rsidR="00B616B4" w:rsidRDefault="00B616B4" w:rsidP="003464D0">
      <w:pPr>
        <w:pStyle w:val="ListParagraph"/>
        <w:numPr>
          <w:ilvl w:val="1"/>
          <w:numId w:val="22"/>
        </w:numPr>
        <w:spacing w:line="240" w:lineRule="auto"/>
        <w:ind w:left="924" w:hanging="357"/>
      </w:pPr>
      <w:r>
        <w:t>General Practice attendance</w:t>
      </w:r>
    </w:p>
    <w:p w14:paraId="40AB596C" w14:textId="364628FA" w:rsidR="00945AFA" w:rsidRDefault="00B616B4" w:rsidP="003464D0">
      <w:pPr>
        <w:pStyle w:val="ListParagraph"/>
        <w:numPr>
          <w:ilvl w:val="1"/>
          <w:numId w:val="22"/>
        </w:numPr>
        <w:spacing w:line="240" w:lineRule="auto"/>
        <w:ind w:left="924" w:hanging="357"/>
      </w:pPr>
      <w:r>
        <w:t>Emergency Department attendance, and any subsequen</w:t>
      </w:r>
      <w:r w:rsidR="003F6174">
        <w:t>t</w:t>
      </w:r>
      <w:r>
        <w:t xml:space="preserve"> hospital admission</w:t>
      </w:r>
    </w:p>
    <w:p w14:paraId="11B7CC9E" w14:textId="6E24D855" w:rsidR="00F61CBA" w:rsidRDefault="00B616B4" w:rsidP="003464D0">
      <w:pPr>
        <w:pStyle w:val="Heading3"/>
        <w:spacing w:before="240" w:line="240" w:lineRule="auto"/>
      </w:pPr>
      <w:bookmarkStart w:id="21" w:name="_Toc162534991"/>
      <w:bookmarkStart w:id="22" w:name="_Toc172028510"/>
      <w:r>
        <w:t xml:space="preserve">Evaluation </w:t>
      </w:r>
      <w:r w:rsidR="1A56F066">
        <w:t>Methodology</w:t>
      </w:r>
      <w:bookmarkEnd w:id="21"/>
      <w:bookmarkEnd w:id="22"/>
      <w:r w:rsidR="00257E4F">
        <w:t xml:space="preserve"> </w:t>
      </w:r>
    </w:p>
    <w:p w14:paraId="7FDF4793" w14:textId="77777777" w:rsidR="007C26DA" w:rsidRDefault="00846F75" w:rsidP="003464D0">
      <w:pPr>
        <w:spacing w:line="240" w:lineRule="auto"/>
      </w:pPr>
      <w:r>
        <w:t>A mixed methods evaluation was planned to include both quantitative assessment of outcome data as well a qualitative exploration of the MHCS from various stakeholder perspectives.</w:t>
      </w:r>
    </w:p>
    <w:p w14:paraId="598E037C" w14:textId="6F6CD8BC" w:rsidR="002E143D" w:rsidRDefault="00EA2923" w:rsidP="003464D0">
      <w:pPr>
        <w:spacing w:line="240" w:lineRule="auto"/>
      </w:pPr>
      <w:r>
        <w:t>The analyses draw on data recorded by pharmacists undertaking MHCS consultations and national datasets on health service activity and medicines dispensed.</w:t>
      </w:r>
    </w:p>
    <w:p w14:paraId="4E74390B" w14:textId="77777777" w:rsidR="002E143D" w:rsidRPr="009E4610" w:rsidRDefault="002E143D" w:rsidP="003464D0">
      <w:pPr>
        <w:pStyle w:val="Heading4"/>
        <w:spacing w:before="240" w:after="120" w:line="240" w:lineRule="auto"/>
      </w:pPr>
      <w:r w:rsidRPr="009E4610">
        <w:t>Consultation data</w:t>
      </w:r>
    </w:p>
    <w:p w14:paraId="191E339A" w14:textId="363547DB" w:rsidR="002E143D" w:rsidRDefault="002E143D" w:rsidP="003464D0">
      <w:pPr>
        <w:spacing w:line="240" w:lineRule="auto"/>
      </w:pPr>
      <w:r>
        <w:rPr>
          <w:rFonts w:cstheme="minorHAnsi"/>
        </w:rPr>
        <w:t>I</w:t>
      </w:r>
      <w:r w:rsidRPr="002E143D">
        <w:rPr>
          <w:rFonts w:cstheme="minorHAnsi"/>
        </w:rPr>
        <w:t xml:space="preserve">nformation </w:t>
      </w:r>
      <w:r>
        <w:rPr>
          <w:rFonts w:cstheme="minorHAnsi"/>
        </w:rPr>
        <w:t xml:space="preserve">was recorded by the pharmacist for </w:t>
      </w:r>
      <w:r w:rsidRPr="002E143D">
        <w:rPr>
          <w:rFonts w:cstheme="minorHAnsi"/>
        </w:rPr>
        <w:t xml:space="preserve">every </w:t>
      </w:r>
      <w:r>
        <w:rPr>
          <w:rFonts w:cstheme="minorHAnsi"/>
        </w:rPr>
        <w:t xml:space="preserve">MHCS </w:t>
      </w:r>
      <w:r w:rsidRPr="002E143D">
        <w:rPr>
          <w:rFonts w:cstheme="minorHAnsi"/>
        </w:rPr>
        <w:t xml:space="preserve">consultation including the </w:t>
      </w:r>
      <w:r w:rsidR="00F967F5">
        <w:rPr>
          <w:rFonts w:cstheme="minorHAnsi"/>
        </w:rPr>
        <w:t>service user</w:t>
      </w:r>
      <w:r w:rsidR="00532760">
        <w:rPr>
          <w:rFonts w:cstheme="minorHAnsi"/>
        </w:rPr>
        <w:t>’</w:t>
      </w:r>
      <w:r w:rsidR="00F967F5">
        <w:rPr>
          <w:rFonts w:cstheme="minorHAnsi"/>
        </w:rPr>
        <w:t>s</w:t>
      </w:r>
      <w:r w:rsidRPr="002E143D">
        <w:rPr>
          <w:rFonts w:cstheme="minorHAnsi"/>
        </w:rPr>
        <w:t xml:space="preserve"> demographic details, at least one eligible condition, </w:t>
      </w:r>
      <w:r w:rsidR="0050450C">
        <w:rPr>
          <w:rFonts w:cstheme="minorHAnsi"/>
        </w:rPr>
        <w:t>timing of the consultation (within ‘working hours’ or ‘</w:t>
      </w:r>
      <w:r w:rsidRPr="002E143D">
        <w:rPr>
          <w:rFonts w:cstheme="minorHAnsi"/>
        </w:rPr>
        <w:t>after hours</w:t>
      </w:r>
      <w:r w:rsidR="0050450C">
        <w:rPr>
          <w:rFonts w:cstheme="minorHAnsi"/>
        </w:rPr>
        <w:t>’)</w:t>
      </w:r>
      <w:r w:rsidRPr="002E143D">
        <w:rPr>
          <w:rFonts w:cstheme="minorHAnsi"/>
        </w:rPr>
        <w:t xml:space="preserve">, </w:t>
      </w:r>
      <w:r w:rsidR="0050450C">
        <w:rPr>
          <w:rFonts w:cstheme="minorHAnsi"/>
        </w:rPr>
        <w:t>duration of the consultation, whether</w:t>
      </w:r>
      <w:r w:rsidRPr="002E143D">
        <w:rPr>
          <w:rFonts w:cstheme="minorHAnsi"/>
        </w:rPr>
        <w:t xml:space="preserve"> other whānau were seen at t</w:t>
      </w:r>
      <w:r w:rsidR="0050450C">
        <w:rPr>
          <w:rFonts w:cstheme="minorHAnsi"/>
        </w:rPr>
        <w:t>he same time, and whether a referral was made to another healthcare setting</w:t>
      </w:r>
      <w:r w:rsidRPr="002E143D">
        <w:rPr>
          <w:rFonts w:cstheme="minorHAnsi"/>
        </w:rPr>
        <w:t>.</w:t>
      </w:r>
    </w:p>
    <w:p w14:paraId="5D3D85C8" w14:textId="4E11B326" w:rsidR="0050450C" w:rsidRPr="0050450C" w:rsidRDefault="0050450C" w:rsidP="003464D0">
      <w:pPr>
        <w:pStyle w:val="Heading4"/>
        <w:spacing w:before="240" w:after="120" w:line="240" w:lineRule="auto"/>
      </w:pPr>
      <w:r w:rsidRPr="009E4610">
        <w:t>Medicine data</w:t>
      </w:r>
    </w:p>
    <w:p w14:paraId="36AE5C95" w14:textId="0149FF0D" w:rsidR="002E143D" w:rsidRPr="002E143D" w:rsidRDefault="0050450C" w:rsidP="003464D0">
      <w:pPr>
        <w:spacing w:line="240" w:lineRule="auto"/>
        <w:rPr>
          <w:rFonts w:cstheme="minorHAnsi"/>
        </w:rPr>
      </w:pPr>
      <w:r>
        <w:rPr>
          <w:rFonts w:cstheme="minorHAnsi"/>
        </w:rPr>
        <w:t>I</w:t>
      </w:r>
      <w:r w:rsidR="002E143D" w:rsidRPr="002E143D">
        <w:rPr>
          <w:rFonts w:cstheme="minorHAnsi"/>
        </w:rPr>
        <w:t xml:space="preserve">nformation on </w:t>
      </w:r>
      <w:r>
        <w:rPr>
          <w:rFonts w:cstheme="minorHAnsi"/>
        </w:rPr>
        <w:t>medicine</w:t>
      </w:r>
      <w:r w:rsidR="007D59E8">
        <w:rPr>
          <w:rFonts w:cstheme="minorHAnsi"/>
        </w:rPr>
        <w:t>s</w:t>
      </w:r>
      <w:r>
        <w:rPr>
          <w:rFonts w:cstheme="minorHAnsi"/>
        </w:rPr>
        <w:t xml:space="preserve"> </w:t>
      </w:r>
      <w:r w:rsidR="002E143D" w:rsidRPr="002E143D">
        <w:rPr>
          <w:rFonts w:cstheme="minorHAnsi"/>
        </w:rPr>
        <w:t>di</w:t>
      </w:r>
      <w:r>
        <w:rPr>
          <w:rFonts w:cstheme="minorHAnsi"/>
        </w:rPr>
        <w:t>spensed as part of the MHCS was retrieved from the National Pharmaceutical Collection</w:t>
      </w:r>
      <w:r w:rsidR="002E143D" w:rsidRPr="002E143D">
        <w:rPr>
          <w:rFonts w:cstheme="minorHAnsi"/>
        </w:rPr>
        <w:t xml:space="preserve">, including </w:t>
      </w:r>
      <w:r w:rsidR="00AB0C0F">
        <w:rPr>
          <w:rFonts w:cstheme="minorHAnsi"/>
        </w:rPr>
        <w:t>service user</w:t>
      </w:r>
      <w:r w:rsidR="002E143D" w:rsidRPr="002E143D">
        <w:rPr>
          <w:rFonts w:cstheme="minorHAnsi"/>
        </w:rPr>
        <w:t xml:space="preserve"> demographic</w:t>
      </w:r>
      <w:r>
        <w:rPr>
          <w:rFonts w:cstheme="minorHAnsi"/>
        </w:rPr>
        <w:t>s</w:t>
      </w:r>
      <w:r w:rsidR="002E143D" w:rsidRPr="002E143D">
        <w:rPr>
          <w:rFonts w:cstheme="minorHAnsi"/>
        </w:rPr>
        <w:t xml:space="preserve">, </w:t>
      </w:r>
      <w:r>
        <w:rPr>
          <w:rFonts w:cstheme="minorHAnsi"/>
        </w:rPr>
        <w:t xml:space="preserve">name of the </w:t>
      </w:r>
      <w:r w:rsidR="002E143D" w:rsidRPr="002E143D">
        <w:rPr>
          <w:rFonts w:cstheme="minorHAnsi"/>
        </w:rPr>
        <w:t>m</w:t>
      </w:r>
      <w:r>
        <w:rPr>
          <w:rFonts w:cstheme="minorHAnsi"/>
        </w:rPr>
        <w:t>edicine</w:t>
      </w:r>
      <w:r w:rsidR="002E143D" w:rsidRPr="002E143D">
        <w:rPr>
          <w:rFonts w:cstheme="minorHAnsi"/>
        </w:rPr>
        <w:t xml:space="preserve"> and quantit</w:t>
      </w:r>
      <w:r>
        <w:rPr>
          <w:rFonts w:cstheme="minorHAnsi"/>
        </w:rPr>
        <w:t>y supplied.</w:t>
      </w:r>
    </w:p>
    <w:p w14:paraId="3D7ADC57" w14:textId="5BBB2879" w:rsidR="00EA2923" w:rsidRDefault="00C32F67" w:rsidP="003464D0">
      <w:pPr>
        <w:spacing w:line="240" w:lineRule="auto"/>
      </w:pPr>
      <w:r>
        <w:t xml:space="preserve">Pharmaceutical </w:t>
      </w:r>
      <w:r w:rsidR="00FB01B2">
        <w:t>d</w:t>
      </w:r>
      <w:r w:rsidR="0049395B">
        <w:t>ata from Hawke</w:t>
      </w:r>
      <w:r w:rsidR="002E143D">
        <w:t>’</w:t>
      </w:r>
      <w:r w:rsidR="0049395B">
        <w:t>s Bay is omitted from the quantitative analyses, as Hawke</w:t>
      </w:r>
      <w:r w:rsidR="002E143D">
        <w:t>’</w:t>
      </w:r>
      <w:r w:rsidR="0049395B">
        <w:t xml:space="preserve">s Bay was running a similar programme to the MHCS with a different funding source, and different access criteria and list of medicines available through its programme.  </w:t>
      </w:r>
    </w:p>
    <w:p w14:paraId="23E3FD1F" w14:textId="45E57A6A" w:rsidR="00F61CBA" w:rsidRDefault="00F61CBA" w:rsidP="00A57798">
      <w:pPr>
        <w:pStyle w:val="Heading4"/>
        <w:spacing w:before="240" w:after="120"/>
      </w:pPr>
      <w:r>
        <w:lastRenderedPageBreak/>
        <w:t>Stakeholder Perspectives</w:t>
      </w:r>
    </w:p>
    <w:p w14:paraId="4044A928" w14:textId="090F1638" w:rsidR="00F92637" w:rsidRDefault="00414B5B" w:rsidP="003464D0">
      <w:pPr>
        <w:pStyle w:val="Heading5"/>
        <w:spacing w:before="240" w:after="120" w:line="240" w:lineRule="auto"/>
      </w:pPr>
      <w:r>
        <w:t xml:space="preserve">Minor Health Condition Service </w:t>
      </w:r>
      <w:r w:rsidR="00F92637">
        <w:t>Users</w:t>
      </w:r>
    </w:p>
    <w:p w14:paraId="0EA8E209" w14:textId="7DEFC28A" w:rsidR="00C276F5" w:rsidRDefault="00422A79" w:rsidP="003464D0">
      <w:pPr>
        <w:spacing w:line="240" w:lineRule="auto"/>
      </w:pPr>
      <w:r>
        <w:t>Health NZ commissioned Ipsos, a</w:t>
      </w:r>
      <w:r w:rsidR="00C276F5">
        <w:t>n independent</w:t>
      </w:r>
      <w:r>
        <w:t xml:space="preserve"> market research company</w:t>
      </w:r>
      <w:r w:rsidR="00C276F5">
        <w:t>,</w:t>
      </w:r>
      <w:r>
        <w:t xml:space="preserve"> to </w:t>
      </w:r>
      <w:r w:rsidR="00C276F5">
        <w:t>research</w:t>
      </w:r>
      <w:r>
        <w:t xml:space="preserve"> </w:t>
      </w:r>
      <w:r w:rsidR="00022992">
        <w:t>people</w:t>
      </w:r>
      <w:r>
        <w:t>s’ perspectives of the MHCS pilot</w:t>
      </w:r>
      <w:r w:rsidR="00C276F5">
        <w:t>:</w:t>
      </w:r>
    </w:p>
    <w:p w14:paraId="26A337F2" w14:textId="43D9A963" w:rsidR="00C276F5" w:rsidRDefault="00C04887" w:rsidP="003464D0">
      <w:pPr>
        <w:pStyle w:val="ListParagraph"/>
        <w:numPr>
          <w:ilvl w:val="0"/>
          <w:numId w:val="17"/>
        </w:numPr>
        <w:spacing w:line="240" w:lineRule="auto"/>
      </w:pPr>
      <w:r>
        <w:t>h</w:t>
      </w:r>
      <w:r w:rsidR="00C276F5">
        <w:t>ow they found the experience and if the service met their needs</w:t>
      </w:r>
    </w:p>
    <w:p w14:paraId="0E954672" w14:textId="35CF4E61" w:rsidR="00C276F5" w:rsidRDefault="00C04887" w:rsidP="003464D0">
      <w:pPr>
        <w:pStyle w:val="ListParagraph"/>
        <w:numPr>
          <w:ilvl w:val="0"/>
          <w:numId w:val="17"/>
        </w:numPr>
        <w:spacing w:line="240" w:lineRule="auto"/>
      </w:pPr>
      <w:r>
        <w:t>w</w:t>
      </w:r>
      <w:r w:rsidR="00C276F5">
        <w:t>here and how they heard about the service</w:t>
      </w:r>
    </w:p>
    <w:p w14:paraId="6587EF26" w14:textId="432002ED" w:rsidR="00C276F5" w:rsidRDefault="00C04887" w:rsidP="003464D0">
      <w:pPr>
        <w:pStyle w:val="ListParagraph"/>
        <w:numPr>
          <w:ilvl w:val="0"/>
          <w:numId w:val="17"/>
        </w:numPr>
        <w:spacing w:line="240" w:lineRule="auto"/>
      </w:pPr>
      <w:r>
        <w:t>t</w:t>
      </w:r>
      <w:r w:rsidR="00C276F5">
        <w:t xml:space="preserve">heir pathway to using the service, including consideration </w:t>
      </w:r>
      <w:r w:rsidR="0000369F">
        <w:t>and</w:t>
      </w:r>
      <w:r w:rsidR="00C276F5">
        <w:t xml:space="preserve"> usage of alternative services for healthcare / advice</w:t>
      </w:r>
      <w:r w:rsidR="00D275C5">
        <w:t>.</w:t>
      </w:r>
    </w:p>
    <w:p w14:paraId="464CFB95" w14:textId="7490E039" w:rsidR="00C276F5" w:rsidRDefault="005B4F4E" w:rsidP="003464D0">
      <w:pPr>
        <w:spacing w:line="240" w:lineRule="auto"/>
      </w:pPr>
      <w:r>
        <w:t xml:space="preserve">The research was conducted by retrospective survey of adult users via a combination of an open link, disseminated by pharmacists following a MHCS consult, and an online panel survey.  Information was gathered between 21 July and 5 October 2023.  </w:t>
      </w:r>
      <w:r w:rsidR="00C276F5">
        <w:t xml:space="preserve">In some areas, Ipsos used results from a separate ‘Right Care Right Time’ survey and the results of the </w:t>
      </w:r>
      <w:r>
        <w:t xml:space="preserve">New Zealand </w:t>
      </w:r>
      <w:r w:rsidR="00C276F5">
        <w:t>Adult Primary Care Experience survey to provide a comparison</w:t>
      </w:r>
      <w:r>
        <w:t xml:space="preserve"> and some context</w:t>
      </w:r>
      <w:r w:rsidR="00C276F5">
        <w:t>.</w:t>
      </w:r>
    </w:p>
    <w:p w14:paraId="337D0394" w14:textId="77777777" w:rsidR="00424056" w:rsidRDefault="00424056" w:rsidP="003464D0">
      <w:pPr>
        <w:pStyle w:val="Heading5"/>
        <w:spacing w:before="240" w:after="120" w:line="240" w:lineRule="auto"/>
      </w:pPr>
      <w:r>
        <w:t>Pharmacies</w:t>
      </w:r>
    </w:p>
    <w:p w14:paraId="5DFF0474" w14:textId="7C4355F8" w:rsidR="00424056" w:rsidRPr="00A22B94" w:rsidRDefault="00424056" w:rsidP="00575FC6">
      <w:pPr>
        <w:pStyle w:val="Style2Body"/>
      </w:pPr>
      <w:r>
        <w:t xml:space="preserve">Pharmacists were invited to submit general feedback via a webform to report any stock issues.  The evaluation had not </w:t>
      </w:r>
      <w:r w:rsidR="0065478F">
        <w:t>initially</w:t>
      </w:r>
      <w:r>
        <w:t xml:space="preserve"> intended to collect feedback from pharmacists, however sector representatives felt it was important for pharmacists to have their say about the MHCS. At the conclusion of the pilot many pharmacists chose to use the same webform to provide their feedback on the MHCS pilot.  There were no specific questions asked of the pharmacists, but rather a free-text box to complete.  Pharmacists were asked to select their district; Hawke’s Bay was not available for selection as they were already operating a service slightly different to the MHCS pilot.  It should be noted that the webform had a public link which means it was possible for anyone to have submitted a response. </w:t>
      </w:r>
    </w:p>
    <w:p w14:paraId="5CAE7990" w14:textId="54EDAE2C" w:rsidR="00685E3E" w:rsidRDefault="00685E3E" w:rsidP="003464D0">
      <w:pPr>
        <w:spacing w:line="240" w:lineRule="auto"/>
      </w:pPr>
      <w:r>
        <w:br w:type="page"/>
      </w:r>
    </w:p>
    <w:p w14:paraId="5E1F0C45" w14:textId="7374B742" w:rsidR="004F2DA7" w:rsidRPr="004F2DA7" w:rsidRDefault="002B499F" w:rsidP="00A57798">
      <w:pPr>
        <w:pStyle w:val="Heading2"/>
        <w:pageBreakBefore w:val="0"/>
        <w:spacing w:before="240"/>
      </w:pPr>
      <w:bookmarkStart w:id="23" w:name="_Toc162534992"/>
      <w:bookmarkStart w:id="24" w:name="_Toc172028511"/>
      <w:r>
        <w:lastRenderedPageBreak/>
        <w:t xml:space="preserve">4. </w:t>
      </w:r>
      <w:r w:rsidR="00F61CBA">
        <w:t>Results</w:t>
      </w:r>
      <w:bookmarkEnd w:id="23"/>
      <w:bookmarkEnd w:id="24"/>
    </w:p>
    <w:p w14:paraId="7E98BC75" w14:textId="46A7A088" w:rsidR="00F61CBA" w:rsidRDefault="00F61CBA" w:rsidP="00A57798">
      <w:pPr>
        <w:pStyle w:val="Heading3"/>
        <w:spacing w:before="240"/>
      </w:pPr>
      <w:bookmarkStart w:id="25" w:name="_Toc162534993"/>
      <w:bookmarkStart w:id="26" w:name="_Toc172028512"/>
      <w:r>
        <w:t>Impact Analysis</w:t>
      </w:r>
      <w:bookmarkEnd w:id="25"/>
      <w:bookmarkEnd w:id="26"/>
    </w:p>
    <w:p w14:paraId="0BC41F29" w14:textId="67F4C9AD" w:rsidR="62C0B4F6" w:rsidRDefault="009003DB" w:rsidP="00A57798">
      <w:pPr>
        <w:pStyle w:val="Heading5"/>
        <w:spacing w:before="240" w:after="120"/>
        <w:rPr>
          <w:b/>
          <w:bCs/>
          <w:sz w:val="24"/>
          <w:szCs w:val="24"/>
        </w:rPr>
      </w:pPr>
      <w:r>
        <w:t xml:space="preserve">Number of </w:t>
      </w:r>
      <w:r w:rsidR="00B616B4">
        <w:t xml:space="preserve">MHCS </w:t>
      </w:r>
      <w:r w:rsidR="00A1137E">
        <w:t>Consultations</w:t>
      </w:r>
    </w:p>
    <w:p w14:paraId="04BBF7F9" w14:textId="631581BE" w:rsidR="1584E20D" w:rsidRDefault="2A15C07B" w:rsidP="003464D0">
      <w:pPr>
        <w:spacing w:line="240" w:lineRule="auto"/>
      </w:pPr>
      <w:r w:rsidRPr="0A2FA942">
        <w:t xml:space="preserve">During the </w:t>
      </w:r>
      <w:r w:rsidR="00A1137E">
        <w:t xml:space="preserve">MHCS </w:t>
      </w:r>
      <w:r w:rsidRPr="0A2FA942">
        <w:t>pilot</w:t>
      </w:r>
      <w:r w:rsidR="00D34094">
        <w:t xml:space="preserve"> from 12 June </w:t>
      </w:r>
      <w:r w:rsidR="00226CD5">
        <w:t>to 30 September 2023</w:t>
      </w:r>
      <w:r w:rsidRPr="0A2FA942">
        <w:t xml:space="preserve">, </w:t>
      </w:r>
      <w:r>
        <w:t>there</w:t>
      </w:r>
      <w:r w:rsidRPr="0A2FA942">
        <w:t xml:space="preserve"> were </w:t>
      </w:r>
      <w:r w:rsidR="004C5EDC">
        <w:t>157,382</w:t>
      </w:r>
      <w:r w:rsidRPr="0A2FA942">
        <w:t xml:space="preserve"> consultations </w:t>
      </w:r>
      <w:r w:rsidR="00BD6391">
        <w:t>with</w:t>
      </w:r>
      <w:r w:rsidRPr="0A2FA942">
        <w:t xml:space="preserve"> </w:t>
      </w:r>
      <w:r w:rsidR="004C5EDC" w:rsidRPr="004C5EDC">
        <w:t>119</w:t>
      </w:r>
      <w:r w:rsidR="004C5EDC">
        <w:t>,</w:t>
      </w:r>
      <w:r w:rsidR="004C5EDC" w:rsidRPr="004C5EDC">
        <w:t>773</w:t>
      </w:r>
      <w:r w:rsidR="004C5EDC">
        <w:t xml:space="preserve"> </w:t>
      </w:r>
      <w:r w:rsidRPr="0A2FA942">
        <w:t>people.</w:t>
      </w:r>
    </w:p>
    <w:p w14:paraId="6AD0622D" w14:textId="77777777" w:rsidR="00375E92" w:rsidRDefault="00375E92" w:rsidP="003464D0">
      <w:pPr>
        <w:spacing w:line="240" w:lineRule="auto"/>
      </w:pPr>
    </w:p>
    <w:p w14:paraId="7F794FCD" w14:textId="77777777" w:rsidR="00C72487" w:rsidRDefault="01D2DECD" w:rsidP="00575FC6">
      <w:pPr>
        <w:pStyle w:val="Style2Body"/>
      </w:pPr>
      <w:r>
        <w:rPr>
          <w:noProof/>
          <w:lang w:eastAsia="en-NZ"/>
        </w:rPr>
        <w:drawing>
          <wp:inline distT="0" distB="0" distL="0" distR="0" wp14:anchorId="3E326268" wp14:editId="51226A60">
            <wp:extent cx="5676182" cy="3302880"/>
            <wp:effectExtent l="0" t="0" r="1270" b="0"/>
            <wp:docPr id="989763851" name="Picture 98976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763851"/>
                    <pic:cNvPicPr/>
                  </pic:nvPicPr>
                  <pic:blipFill>
                    <a:blip r:embed="rId18">
                      <a:extLst>
                        <a:ext uri="{28A0092B-C50C-407E-A947-70E740481C1C}">
                          <a14:useLocalDpi xmlns:a14="http://schemas.microsoft.com/office/drawing/2010/main" val="0"/>
                        </a:ext>
                      </a:extLst>
                    </a:blip>
                    <a:stretch>
                      <a:fillRect/>
                    </a:stretch>
                  </pic:blipFill>
                  <pic:spPr>
                    <a:xfrm>
                      <a:off x="0" y="0"/>
                      <a:ext cx="5698098" cy="3315633"/>
                    </a:xfrm>
                    <a:prstGeom prst="rect">
                      <a:avLst/>
                    </a:prstGeom>
                  </pic:spPr>
                </pic:pic>
              </a:graphicData>
            </a:graphic>
          </wp:inline>
        </w:drawing>
      </w:r>
    </w:p>
    <w:p w14:paraId="0861981A" w14:textId="27D2C66D" w:rsidR="01D2DECD" w:rsidRDefault="00C72487" w:rsidP="00E77104">
      <w:pPr>
        <w:pStyle w:val="Caption"/>
        <w:spacing w:before="0"/>
      </w:pPr>
      <w:bookmarkStart w:id="27" w:name="_Toc161756392"/>
      <w:bookmarkStart w:id="28" w:name="_Toc161758410"/>
      <w:bookmarkStart w:id="29" w:name="_Toc172028585"/>
      <w:r>
        <w:t xml:space="preserve">Figure </w:t>
      </w:r>
      <w:r w:rsidR="00324634">
        <w:fldChar w:fldCharType="begin"/>
      </w:r>
      <w:r w:rsidR="00324634">
        <w:instrText xml:space="preserve"> SEQ Figure \* ARABIC </w:instrText>
      </w:r>
      <w:r w:rsidR="00324634">
        <w:fldChar w:fldCharType="separate"/>
      </w:r>
      <w:r w:rsidR="00F15607">
        <w:rPr>
          <w:noProof/>
        </w:rPr>
        <w:t>1</w:t>
      </w:r>
      <w:r w:rsidR="00324634">
        <w:rPr>
          <w:noProof/>
        </w:rPr>
        <w:fldChar w:fldCharType="end"/>
      </w:r>
      <w:r w:rsidR="00E06488">
        <w:tab/>
      </w:r>
      <w:r>
        <w:t xml:space="preserve">Number of MHCS Consultations delivered per day during the </w:t>
      </w:r>
      <w:r w:rsidR="004926C2">
        <w:t>pilot</w:t>
      </w:r>
      <w:bookmarkEnd w:id="27"/>
      <w:bookmarkEnd w:id="28"/>
      <w:bookmarkEnd w:id="29"/>
    </w:p>
    <w:p w14:paraId="2202BB5D" w14:textId="68127402" w:rsidR="01D2DECD" w:rsidRDefault="01D2DECD" w:rsidP="00575FC6">
      <w:pPr>
        <w:pStyle w:val="Style2Body"/>
      </w:pPr>
      <w:r>
        <w:t xml:space="preserve">Demand for the service grew in the early months of the pilot until it reached a steady </w:t>
      </w:r>
      <w:r w:rsidR="64373F9F">
        <w:t xml:space="preserve">rate </w:t>
      </w:r>
      <w:r>
        <w:t xml:space="preserve">of </w:t>
      </w:r>
      <w:r w:rsidR="52C0A37B">
        <w:t xml:space="preserve">approximately </w:t>
      </w:r>
      <w:r>
        <w:t xml:space="preserve">1,700 consultations per day. </w:t>
      </w:r>
      <w:r w:rsidR="5C71BDF5">
        <w:t xml:space="preserve"> </w:t>
      </w:r>
      <w:r>
        <w:t xml:space="preserve">Consultations were more common on weekdays </w:t>
      </w:r>
      <w:r w:rsidR="0BBD5A5C">
        <w:t>compared to</w:t>
      </w:r>
      <w:r>
        <w:t xml:space="preserve"> weekends</w:t>
      </w:r>
      <w:r w:rsidR="00567E9A">
        <w:t xml:space="preserve"> or public holidays</w:t>
      </w:r>
      <w:r>
        <w:t>.</w:t>
      </w:r>
    </w:p>
    <w:p w14:paraId="540BD509" w14:textId="68A6E31D" w:rsidR="003754CF" w:rsidRDefault="00A22107" w:rsidP="003464D0">
      <w:pPr>
        <w:pStyle w:val="Heading5"/>
        <w:spacing w:before="240" w:after="120" w:line="240" w:lineRule="auto"/>
      </w:pPr>
      <w:r>
        <w:t>After-</w:t>
      </w:r>
      <w:r w:rsidRPr="00955552">
        <w:t>hours</w:t>
      </w:r>
      <w:r>
        <w:t xml:space="preserve"> </w:t>
      </w:r>
      <w:r w:rsidR="003754CF" w:rsidRPr="0A2FA942">
        <w:t>Consultations</w:t>
      </w:r>
    </w:p>
    <w:p w14:paraId="44111709" w14:textId="7C970146" w:rsidR="003E0FB2" w:rsidRDefault="00DD7813" w:rsidP="00575FC6">
      <w:pPr>
        <w:pStyle w:val="Style2Body"/>
      </w:pPr>
      <w:r>
        <w:t xml:space="preserve">24% of </w:t>
      </w:r>
      <w:r w:rsidR="00034306">
        <w:t xml:space="preserve">all </w:t>
      </w:r>
      <w:r>
        <w:t xml:space="preserve">consultations occurred </w:t>
      </w:r>
      <w:r w:rsidR="006252DB">
        <w:t xml:space="preserve">after 6pm on </w:t>
      </w:r>
      <w:r w:rsidR="007D18C7">
        <w:t xml:space="preserve">weekdays </w:t>
      </w:r>
      <w:r w:rsidR="00401913">
        <w:t>or on</w:t>
      </w:r>
      <w:r w:rsidR="00B64029">
        <w:t xml:space="preserve"> </w:t>
      </w:r>
      <w:r w:rsidR="006252DB">
        <w:t>a</w:t>
      </w:r>
      <w:r w:rsidR="00401913">
        <w:t xml:space="preserve"> weekend</w:t>
      </w:r>
      <w:r w:rsidR="007D18C7">
        <w:t>.</w:t>
      </w:r>
    </w:p>
    <w:p w14:paraId="4B5226DD" w14:textId="2E853E78" w:rsidR="00A22107" w:rsidRDefault="00934D86" w:rsidP="003464D0">
      <w:pPr>
        <w:pStyle w:val="Heading5"/>
        <w:spacing w:before="240" w:after="120" w:line="240" w:lineRule="auto"/>
      </w:pPr>
      <w:r>
        <w:t>Options to Access MHCS consultations</w:t>
      </w:r>
    </w:p>
    <w:p w14:paraId="01C98122" w14:textId="1F0233FE" w:rsidR="009C2053" w:rsidRDefault="009C2053" w:rsidP="00575FC6">
      <w:pPr>
        <w:pStyle w:val="Style2Body"/>
      </w:pPr>
      <w:r w:rsidRPr="009C2053">
        <w:t>94% of consult</w:t>
      </w:r>
      <w:r w:rsidR="005C6101">
        <w:t>ation</w:t>
      </w:r>
      <w:r w:rsidRPr="009C2053">
        <w:t xml:space="preserve">s were </w:t>
      </w:r>
      <w:r w:rsidR="000A75F5">
        <w:t xml:space="preserve">carried out </w:t>
      </w:r>
      <w:r w:rsidRPr="009C2053">
        <w:t>in</w:t>
      </w:r>
      <w:r w:rsidR="00572077">
        <w:t>-</w:t>
      </w:r>
      <w:r w:rsidRPr="009C2053">
        <w:t xml:space="preserve">person; 5% were </w:t>
      </w:r>
      <w:r w:rsidR="00E14332">
        <w:t xml:space="preserve">conducted </w:t>
      </w:r>
      <w:r w:rsidR="006C63B1">
        <w:t xml:space="preserve">remotely </w:t>
      </w:r>
      <w:r w:rsidR="00E14332">
        <w:t xml:space="preserve">via virtual means such as </w:t>
      </w:r>
      <w:r w:rsidR="00B07E3D">
        <w:t xml:space="preserve">by telephone or video calling.  </w:t>
      </w:r>
      <w:r w:rsidR="00F8315E">
        <w:t>The consultation type was not recorded in</w:t>
      </w:r>
      <w:r w:rsidR="00F77337">
        <w:t xml:space="preserve"> </w:t>
      </w:r>
      <w:r w:rsidRPr="009C2053">
        <w:t>1% of consult</w:t>
      </w:r>
      <w:r w:rsidR="001B1612">
        <w:t>ation</w:t>
      </w:r>
      <w:r w:rsidRPr="009C2053">
        <w:t>s</w:t>
      </w:r>
      <w:r>
        <w:t>.</w:t>
      </w:r>
      <w:r w:rsidR="00934D86">
        <w:t xml:space="preserve">  </w:t>
      </w:r>
      <w:r w:rsidR="00CF6B4F">
        <w:t>A</w:t>
      </w:r>
      <w:r w:rsidR="00934D86">
        <w:t xml:space="preserve">ll virtual MHCS providers were required to have </w:t>
      </w:r>
      <w:r w:rsidR="00955552">
        <w:t>means for service users to have timely access to treatment where necessary.</w:t>
      </w:r>
    </w:p>
    <w:p w14:paraId="437E0D5F" w14:textId="1ABD8114" w:rsidR="618C8923" w:rsidRDefault="618C8923" w:rsidP="003464D0">
      <w:pPr>
        <w:pStyle w:val="Heading5"/>
        <w:spacing w:before="240" w:after="120" w:line="240" w:lineRule="auto"/>
      </w:pPr>
      <w:r w:rsidRPr="0A2FA942">
        <w:t xml:space="preserve">Consultations by </w:t>
      </w:r>
      <w:r w:rsidR="204EF961">
        <w:t xml:space="preserve">MHCS </w:t>
      </w:r>
      <w:r w:rsidR="00010047">
        <w:t>eligibility criteria</w:t>
      </w:r>
    </w:p>
    <w:p w14:paraId="58D445D7" w14:textId="7221B7BD" w:rsidR="005D201D" w:rsidRDefault="005D201D" w:rsidP="00575FC6">
      <w:pPr>
        <w:pStyle w:val="Style2Body"/>
      </w:pPr>
      <w:r>
        <w:t>Most consultations were for those under 14 years old.  In</w:t>
      </w:r>
      <w:r w:rsidRPr="007B7345">
        <w:t xml:space="preserve"> 21% of consultations, at least one other whānau member also received a consultation</w:t>
      </w:r>
      <w:r w:rsidR="00071913">
        <w:t xml:space="preserve"> (</w:t>
      </w:r>
      <w:r w:rsidR="00B62469">
        <w:fldChar w:fldCharType="begin"/>
      </w:r>
      <w:r w:rsidR="00B62469">
        <w:instrText xml:space="preserve"> REF _Ref166254810 \h </w:instrText>
      </w:r>
      <w:r w:rsidR="00B62469">
        <w:fldChar w:fldCharType="separate"/>
      </w:r>
      <w:r w:rsidR="00F15607">
        <w:t xml:space="preserve">Table </w:t>
      </w:r>
      <w:r w:rsidR="00F15607">
        <w:rPr>
          <w:noProof/>
        </w:rPr>
        <w:t>2</w:t>
      </w:r>
      <w:r w:rsidR="00B62469">
        <w:fldChar w:fldCharType="end"/>
      </w:r>
      <w:r w:rsidR="00071913">
        <w:t>)</w:t>
      </w:r>
      <w:r w:rsidRPr="007B7345">
        <w:t>.</w:t>
      </w:r>
    </w:p>
    <w:p w14:paraId="641CB3B1" w14:textId="473E4D90" w:rsidR="00E06488" w:rsidRDefault="00E06488" w:rsidP="009E3E35">
      <w:pPr>
        <w:pStyle w:val="Caption"/>
        <w:keepNext/>
        <w:spacing w:after="0"/>
      </w:pPr>
      <w:bookmarkStart w:id="30" w:name="_Ref166254810"/>
      <w:bookmarkStart w:id="31" w:name="_Toc161923428"/>
      <w:bookmarkStart w:id="32" w:name="_Toc172028521"/>
      <w:r>
        <w:lastRenderedPageBreak/>
        <w:t xml:space="preserve">Table </w:t>
      </w:r>
      <w:r w:rsidR="00324634">
        <w:fldChar w:fldCharType="begin"/>
      </w:r>
      <w:r w:rsidR="00324634">
        <w:instrText xml:space="preserve"> SEQ Table \* ARABIC </w:instrText>
      </w:r>
      <w:r w:rsidR="00324634">
        <w:fldChar w:fldCharType="separate"/>
      </w:r>
      <w:r w:rsidR="00F15607">
        <w:rPr>
          <w:noProof/>
        </w:rPr>
        <w:t>2</w:t>
      </w:r>
      <w:r w:rsidR="00324634">
        <w:rPr>
          <w:noProof/>
        </w:rPr>
        <w:fldChar w:fldCharType="end"/>
      </w:r>
      <w:bookmarkEnd w:id="30"/>
      <w:r>
        <w:tab/>
      </w:r>
      <w:r w:rsidRPr="00E06488">
        <w:t xml:space="preserve">Number of </w:t>
      </w:r>
      <w:r w:rsidR="00237DF8">
        <w:t>MHCS</w:t>
      </w:r>
      <w:r w:rsidRPr="00E06488">
        <w:t xml:space="preserve"> consultations based on eligibility criteria.</w:t>
      </w:r>
      <w:bookmarkEnd w:id="31"/>
      <w:bookmarkEnd w:id="32"/>
    </w:p>
    <w:tbl>
      <w:tblPr>
        <w:tblStyle w:val="GridTable1Light"/>
        <w:tblW w:w="9346" w:type="dxa"/>
        <w:tblLayout w:type="fixed"/>
        <w:tblLook w:val="04A0" w:firstRow="1" w:lastRow="0" w:firstColumn="1" w:lastColumn="0" w:noHBand="0" w:noVBand="1"/>
      </w:tblPr>
      <w:tblGrid>
        <w:gridCol w:w="6086"/>
        <w:gridCol w:w="1559"/>
        <w:gridCol w:w="1701"/>
      </w:tblGrid>
      <w:tr w:rsidR="00FD78CA" w14:paraId="720C171E" w14:textId="77777777" w:rsidTr="00751E9E">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6086" w:type="dxa"/>
            <w:tcBorders>
              <w:top w:val="single" w:sz="8" w:space="0" w:color="999999"/>
              <w:left w:val="single" w:sz="8" w:space="0" w:color="999999"/>
              <w:bottom w:val="single" w:sz="12" w:space="0" w:color="666666"/>
              <w:right w:val="single" w:sz="8" w:space="0" w:color="999999"/>
            </w:tcBorders>
            <w:shd w:val="clear" w:color="auto" w:fill="00558C" w:themeFill="accent1"/>
            <w:tcMar>
              <w:left w:w="108" w:type="dxa"/>
              <w:right w:w="108" w:type="dxa"/>
            </w:tcMar>
          </w:tcPr>
          <w:p w14:paraId="1C3BF9B1" w14:textId="398B6F37" w:rsidR="00FD78CA" w:rsidRPr="00D872B5" w:rsidRDefault="00FD78CA" w:rsidP="00D872B5">
            <w:pPr>
              <w:rPr>
                <w:color w:val="FFFFFF" w:themeColor="background1"/>
              </w:rPr>
            </w:pPr>
            <w:r w:rsidRPr="00D872B5">
              <w:rPr>
                <w:color w:val="FFFFFF" w:themeColor="background1"/>
              </w:rPr>
              <w:t>Eligibility Criteria</w:t>
            </w:r>
          </w:p>
        </w:tc>
        <w:tc>
          <w:tcPr>
            <w:tcW w:w="1559" w:type="dxa"/>
            <w:tcBorders>
              <w:top w:val="single" w:sz="8" w:space="0" w:color="999999"/>
              <w:left w:val="single" w:sz="8" w:space="0" w:color="999999"/>
              <w:bottom w:val="single" w:sz="12" w:space="0" w:color="666666"/>
              <w:right w:val="single" w:sz="8" w:space="0" w:color="999999"/>
            </w:tcBorders>
            <w:shd w:val="clear" w:color="auto" w:fill="00558C" w:themeFill="accent1"/>
            <w:tcMar>
              <w:left w:w="108" w:type="dxa"/>
              <w:right w:w="108" w:type="dxa"/>
            </w:tcMar>
          </w:tcPr>
          <w:p w14:paraId="3EC0BC92" w14:textId="54746115" w:rsidR="00FD78CA" w:rsidRPr="00D872B5" w:rsidRDefault="00FD78CA" w:rsidP="00D872B5">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D872B5">
              <w:rPr>
                <w:color w:val="FFFFFF" w:themeColor="background1"/>
              </w:rPr>
              <w:t>Consultations</w:t>
            </w:r>
            <w:r w:rsidR="005922F2" w:rsidRPr="00D872B5">
              <w:rPr>
                <w:color w:val="FFFFFF" w:themeColor="background1"/>
                <w:vertAlign w:val="superscript"/>
              </w:rPr>
              <w:t>*</w:t>
            </w:r>
          </w:p>
        </w:tc>
        <w:tc>
          <w:tcPr>
            <w:tcW w:w="1701" w:type="dxa"/>
            <w:tcBorders>
              <w:top w:val="single" w:sz="8" w:space="0" w:color="999999"/>
              <w:left w:val="single" w:sz="8" w:space="0" w:color="999999"/>
              <w:bottom w:val="single" w:sz="12" w:space="0" w:color="666666"/>
              <w:right w:val="single" w:sz="8" w:space="0" w:color="999999"/>
            </w:tcBorders>
            <w:shd w:val="clear" w:color="auto" w:fill="00558C" w:themeFill="accent1"/>
            <w:tcMar>
              <w:left w:w="108" w:type="dxa"/>
              <w:right w:w="108" w:type="dxa"/>
            </w:tcMar>
          </w:tcPr>
          <w:p w14:paraId="2FAF23C7" w14:textId="23538A5B" w:rsidR="00FD78CA" w:rsidRPr="00D872B5" w:rsidRDefault="00FD78CA" w:rsidP="00D872B5">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D872B5">
              <w:rPr>
                <w:color w:val="FFFFFF" w:themeColor="background1"/>
              </w:rPr>
              <w:t>% of consultations</w:t>
            </w:r>
          </w:p>
        </w:tc>
      </w:tr>
      <w:tr w:rsidR="00FD78CA" w14:paraId="4FBA74B5" w14:textId="77777777" w:rsidTr="00211429">
        <w:trPr>
          <w:trHeight w:val="315"/>
        </w:trPr>
        <w:tc>
          <w:tcPr>
            <w:cnfStyle w:val="001000000000" w:firstRow="0" w:lastRow="0" w:firstColumn="1" w:lastColumn="0" w:oddVBand="0" w:evenVBand="0" w:oddHBand="0" w:evenHBand="0" w:firstRowFirstColumn="0" w:firstRowLastColumn="0" w:lastRowFirstColumn="0" w:lastRowLastColumn="0"/>
            <w:tcW w:w="6086"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70EAA32B" w14:textId="0EE049F0" w:rsidR="00FD78CA" w:rsidRDefault="00FD78CA" w:rsidP="00D872B5">
            <w:r w:rsidRPr="00A329A6">
              <w:t>Under 14</w:t>
            </w:r>
            <w:r>
              <w:t xml:space="preserve"> years old</w:t>
            </w:r>
          </w:p>
        </w:tc>
        <w:tc>
          <w:tcPr>
            <w:tcW w:w="1559"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7972F288" w14:textId="4B4DBC28" w:rsidR="00FD78CA" w:rsidRDefault="00FD78CA" w:rsidP="000E0CCF">
            <w:pPr>
              <w:ind w:right="170"/>
              <w:jc w:val="right"/>
              <w:cnfStyle w:val="000000000000" w:firstRow="0" w:lastRow="0" w:firstColumn="0" w:lastColumn="0" w:oddVBand="0" w:evenVBand="0" w:oddHBand="0" w:evenHBand="0" w:firstRowFirstColumn="0" w:firstRowLastColumn="0" w:lastRowFirstColumn="0" w:lastRowLastColumn="0"/>
            </w:pPr>
            <w:r w:rsidRPr="00A329A6">
              <w:t>107,127</w:t>
            </w:r>
          </w:p>
        </w:tc>
        <w:tc>
          <w:tcPr>
            <w:tcW w:w="1701"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4E81FF8D" w14:textId="0819BCAF" w:rsidR="00FD78CA" w:rsidRDefault="00FD78CA" w:rsidP="00D872B5">
            <w:pPr>
              <w:jc w:val="center"/>
              <w:cnfStyle w:val="000000000000" w:firstRow="0" w:lastRow="0" w:firstColumn="0" w:lastColumn="0" w:oddVBand="0" w:evenVBand="0" w:oddHBand="0" w:evenHBand="0" w:firstRowFirstColumn="0" w:firstRowLastColumn="0" w:lastRowFirstColumn="0" w:lastRowLastColumn="0"/>
            </w:pPr>
            <w:r w:rsidRPr="00A329A6">
              <w:t>68%</w:t>
            </w:r>
          </w:p>
        </w:tc>
      </w:tr>
      <w:tr w:rsidR="00FD78CA" w14:paraId="2DDF4521" w14:textId="77777777" w:rsidTr="00211429">
        <w:trPr>
          <w:trHeight w:val="315"/>
        </w:trPr>
        <w:tc>
          <w:tcPr>
            <w:cnfStyle w:val="001000000000" w:firstRow="0" w:lastRow="0" w:firstColumn="1" w:lastColumn="0" w:oddVBand="0" w:evenVBand="0" w:oddHBand="0" w:evenHBand="0" w:firstRowFirstColumn="0" w:firstRowLastColumn="0" w:lastRowFirstColumn="0" w:lastRowLastColumn="0"/>
            <w:tcW w:w="6086"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5983B2A" w14:textId="5E7012A2" w:rsidR="00FD78CA" w:rsidRDefault="00FD78CA" w:rsidP="00D872B5">
            <w:r w:rsidRPr="00A329A6">
              <w:t>Pacific</w:t>
            </w:r>
          </w:p>
        </w:tc>
        <w:tc>
          <w:tcPr>
            <w:tcW w:w="1559"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6E4F6F8" w14:textId="4E7AB9A4" w:rsidR="00FD78CA" w:rsidRDefault="00FD78CA" w:rsidP="000E0CCF">
            <w:pPr>
              <w:ind w:right="170"/>
              <w:jc w:val="right"/>
              <w:cnfStyle w:val="000000000000" w:firstRow="0" w:lastRow="0" w:firstColumn="0" w:lastColumn="0" w:oddVBand="0" w:evenVBand="0" w:oddHBand="0" w:evenHBand="0" w:firstRowFirstColumn="0" w:firstRowLastColumn="0" w:lastRowFirstColumn="0" w:lastRowLastColumn="0"/>
            </w:pPr>
            <w:r w:rsidRPr="00A329A6">
              <w:t>23,333</w:t>
            </w:r>
          </w:p>
        </w:tc>
        <w:tc>
          <w:tcPr>
            <w:tcW w:w="1701"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C38EA9D" w14:textId="46972BC0" w:rsidR="00FD78CA" w:rsidRDefault="00FD78CA" w:rsidP="00D872B5">
            <w:pPr>
              <w:jc w:val="center"/>
              <w:cnfStyle w:val="000000000000" w:firstRow="0" w:lastRow="0" w:firstColumn="0" w:lastColumn="0" w:oddVBand="0" w:evenVBand="0" w:oddHBand="0" w:evenHBand="0" w:firstRowFirstColumn="0" w:firstRowLastColumn="0" w:lastRowFirstColumn="0" w:lastRowLastColumn="0"/>
            </w:pPr>
            <w:r w:rsidRPr="00A329A6">
              <w:t>15%</w:t>
            </w:r>
          </w:p>
        </w:tc>
      </w:tr>
      <w:tr w:rsidR="00FD78CA" w14:paraId="2C5C4F9D" w14:textId="77777777" w:rsidTr="00211429">
        <w:trPr>
          <w:trHeight w:val="315"/>
        </w:trPr>
        <w:tc>
          <w:tcPr>
            <w:cnfStyle w:val="001000000000" w:firstRow="0" w:lastRow="0" w:firstColumn="1" w:lastColumn="0" w:oddVBand="0" w:evenVBand="0" w:oddHBand="0" w:evenHBand="0" w:firstRowFirstColumn="0" w:firstRowLastColumn="0" w:lastRowFirstColumn="0" w:lastRowLastColumn="0"/>
            <w:tcW w:w="6086"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3FB7340" w14:textId="417A4D7A" w:rsidR="00FD78CA" w:rsidRDefault="00FD78CA" w:rsidP="00D872B5">
            <w:r w:rsidRPr="00A329A6">
              <w:t>Māori</w:t>
            </w:r>
          </w:p>
        </w:tc>
        <w:tc>
          <w:tcPr>
            <w:tcW w:w="1559"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E4EFD1F" w14:textId="3D8CABB4" w:rsidR="00FD78CA" w:rsidRDefault="00FD78CA" w:rsidP="000E0CCF">
            <w:pPr>
              <w:ind w:right="170"/>
              <w:jc w:val="right"/>
              <w:cnfStyle w:val="000000000000" w:firstRow="0" w:lastRow="0" w:firstColumn="0" w:lastColumn="0" w:oddVBand="0" w:evenVBand="0" w:oddHBand="0" w:evenHBand="0" w:firstRowFirstColumn="0" w:firstRowLastColumn="0" w:lastRowFirstColumn="0" w:lastRowLastColumn="0"/>
            </w:pPr>
            <w:r w:rsidRPr="00A329A6">
              <w:t>20,807</w:t>
            </w:r>
          </w:p>
        </w:tc>
        <w:tc>
          <w:tcPr>
            <w:tcW w:w="1701"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2E00F0A" w14:textId="21B673F5" w:rsidR="00FD78CA" w:rsidRDefault="00FD78CA" w:rsidP="00D872B5">
            <w:pPr>
              <w:jc w:val="center"/>
              <w:cnfStyle w:val="000000000000" w:firstRow="0" w:lastRow="0" w:firstColumn="0" w:lastColumn="0" w:oddVBand="0" w:evenVBand="0" w:oddHBand="0" w:evenHBand="0" w:firstRowFirstColumn="0" w:firstRowLastColumn="0" w:lastRowFirstColumn="0" w:lastRowLastColumn="0"/>
            </w:pPr>
            <w:r w:rsidRPr="00A329A6">
              <w:t>13%</w:t>
            </w:r>
          </w:p>
        </w:tc>
      </w:tr>
      <w:tr w:rsidR="00FD78CA" w14:paraId="3CE8C97B" w14:textId="77777777" w:rsidTr="00211429">
        <w:trPr>
          <w:trHeight w:val="315"/>
        </w:trPr>
        <w:tc>
          <w:tcPr>
            <w:cnfStyle w:val="001000000000" w:firstRow="0" w:lastRow="0" w:firstColumn="1" w:lastColumn="0" w:oddVBand="0" w:evenVBand="0" w:oddHBand="0" w:evenHBand="0" w:firstRowFirstColumn="0" w:firstRowLastColumn="0" w:lastRowFirstColumn="0" w:lastRowLastColumn="0"/>
            <w:tcW w:w="6086"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1C8E31C" w14:textId="43DB4D60" w:rsidR="00FD78CA" w:rsidRDefault="00FD78CA" w:rsidP="00D872B5">
            <w:r w:rsidRPr="00A329A6">
              <w:t>C</w:t>
            </w:r>
            <w:r w:rsidR="00061843">
              <w:t>SC</w:t>
            </w:r>
            <w:r w:rsidRPr="00A329A6">
              <w:t xml:space="preserve"> </w:t>
            </w:r>
            <w:r w:rsidR="00061843">
              <w:t>h</w:t>
            </w:r>
            <w:r w:rsidRPr="00A329A6">
              <w:t>older</w:t>
            </w:r>
            <w:r w:rsidR="00061843">
              <w:t xml:space="preserve"> </w:t>
            </w:r>
            <w:r w:rsidR="00061843" w:rsidRPr="00A17E7C">
              <w:t xml:space="preserve">or dependent child of a CSC holder </w:t>
            </w:r>
            <w:r w:rsidR="00BB2BFC">
              <w:t>(</w:t>
            </w:r>
            <w:r w:rsidR="00061843" w:rsidRPr="00A17E7C">
              <w:t xml:space="preserve">14 to 17 years </w:t>
            </w:r>
            <w:r w:rsidR="00BB2BFC">
              <w:t>old)</w:t>
            </w:r>
          </w:p>
        </w:tc>
        <w:tc>
          <w:tcPr>
            <w:tcW w:w="1559"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25044CA" w14:textId="1CAFE722" w:rsidR="00FD78CA" w:rsidRDefault="00FD78CA" w:rsidP="000E0CCF">
            <w:pPr>
              <w:ind w:right="170"/>
              <w:jc w:val="right"/>
              <w:cnfStyle w:val="000000000000" w:firstRow="0" w:lastRow="0" w:firstColumn="0" w:lastColumn="0" w:oddVBand="0" w:evenVBand="0" w:oddHBand="0" w:evenHBand="0" w:firstRowFirstColumn="0" w:firstRowLastColumn="0" w:lastRowFirstColumn="0" w:lastRowLastColumn="0"/>
            </w:pPr>
            <w:r w:rsidRPr="00A329A6">
              <w:t>15,178</w:t>
            </w:r>
          </w:p>
        </w:tc>
        <w:tc>
          <w:tcPr>
            <w:tcW w:w="1701"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38F20F8" w14:textId="54AE4F2F" w:rsidR="00FD78CA" w:rsidRDefault="00FD78CA" w:rsidP="00D872B5">
            <w:pPr>
              <w:jc w:val="center"/>
              <w:cnfStyle w:val="000000000000" w:firstRow="0" w:lastRow="0" w:firstColumn="0" w:lastColumn="0" w:oddVBand="0" w:evenVBand="0" w:oddHBand="0" w:evenHBand="0" w:firstRowFirstColumn="0" w:firstRowLastColumn="0" w:lastRowFirstColumn="0" w:lastRowLastColumn="0"/>
            </w:pPr>
            <w:r w:rsidRPr="00A329A6">
              <w:t>10%</w:t>
            </w:r>
          </w:p>
        </w:tc>
      </w:tr>
      <w:tr w:rsidR="00FD78CA" w14:paraId="3B9DD756" w14:textId="77777777" w:rsidTr="00211429">
        <w:trPr>
          <w:trHeight w:val="315"/>
        </w:trPr>
        <w:tc>
          <w:tcPr>
            <w:cnfStyle w:val="001000000000" w:firstRow="0" w:lastRow="0" w:firstColumn="1" w:lastColumn="0" w:oddVBand="0" w:evenVBand="0" w:oddHBand="0" w:evenHBand="0" w:firstRowFirstColumn="0" w:firstRowLastColumn="0" w:lastRowFirstColumn="0" w:lastRowLastColumn="0"/>
            <w:tcW w:w="6086"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DCA60EE" w14:textId="61BA3FCF" w:rsidR="00FD78CA" w:rsidRDefault="00253F7D" w:rsidP="00D872B5">
            <w:r>
              <w:t>W</w:t>
            </w:r>
            <w:r w:rsidRPr="00253F7D">
              <w:t xml:space="preserve">hānau member (any age) of a child </w:t>
            </w:r>
            <w:r>
              <w:t>&lt;</w:t>
            </w:r>
            <w:r w:rsidRPr="00253F7D">
              <w:t xml:space="preserve">14 years </w:t>
            </w:r>
            <w:r>
              <w:t>old</w:t>
            </w:r>
            <w:r w:rsidRPr="00253F7D">
              <w:t xml:space="preserve"> with the same symptoms</w:t>
            </w:r>
          </w:p>
        </w:tc>
        <w:tc>
          <w:tcPr>
            <w:tcW w:w="1559"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A7D429C" w14:textId="1C52B225" w:rsidR="00FD78CA" w:rsidRDefault="00FD78CA" w:rsidP="000E0CCF">
            <w:pPr>
              <w:ind w:right="170"/>
              <w:jc w:val="right"/>
              <w:cnfStyle w:val="000000000000" w:firstRow="0" w:lastRow="0" w:firstColumn="0" w:lastColumn="0" w:oddVBand="0" w:evenVBand="0" w:oddHBand="0" w:evenHBand="0" w:firstRowFirstColumn="0" w:firstRowLastColumn="0" w:lastRowFirstColumn="0" w:lastRowLastColumn="0"/>
            </w:pPr>
            <w:r w:rsidRPr="00A329A6">
              <w:t>9,693</w:t>
            </w:r>
          </w:p>
        </w:tc>
        <w:tc>
          <w:tcPr>
            <w:tcW w:w="1701"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134BFD3" w14:textId="3E08F4CB" w:rsidR="00FD78CA" w:rsidRDefault="00FD78CA" w:rsidP="00D872B5">
            <w:pPr>
              <w:jc w:val="center"/>
              <w:cnfStyle w:val="000000000000" w:firstRow="0" w:lastRow="0" w:firstColumn="0" w:lastColumn="0" w:oddVBand="0" w:evenVBand="0" w:oddHBand="0" w:evenHBand="0" w:firstRowFirstColumn="0" w:firstRowLastColumn="0" w:lastRowFirstColumn="0" w:lastRowLastColumn="0"/>
            </w:pPr>
            <w:r w:rsidRPr="00A329A6">
              <w:t>6%</w:t>
            </w:r>
          </w:p>
        </w:tc>
      </w:tr>
    </w:tbl>
    <w:p w14:paraId="7212CA6F" w14:textId="54D2B0CE" w:rsidR="00AF614F" w:rsidRPr="000624EC" w:rsidRDefault="78257464" w:rsidP="0027300A">
      <w:pPr>
        <w:ind w:left="284" w:hanging="284"/>
        <w:rPr>
          <w:rStyle w:val="ui-provider"/>
          <w:rFonts w:eastAsia="Times New Roman"/>
        </w:rPr>
      </w:pPr>
      <w:r w:rsidRPr="35368F19">
        <w:rPr>
          <w:sz w:val="18"/>
          <w:szCs w:val="18"/>
        </w:rPr>
        <w:t>*</w:t>
      </w:r>
      <w:r w:rsidR="5D37FBC1">
        <w:tab/>
      </w:r>
      <w:r w:rsidR="09C0EF40" w:rsidRPr="35368F19">
        <w:rPr>
          <w:sz w:val="18"/>
          <w:szCs w:val="18"/>
        </w:rPr>
        <w:t>S</w:t>
      </w:r>
      <w:r w:rsidR="043E233B" w:rsidRPr="35368F19">
        <w:rPr>
          <w:sz w:val="18"/>
          <w:szCs w:val="18"/>
        </w:rPr>
        <w:t xml:space="preserve">ome </w:t>
      </w:r>
      <w:r w:rsidR="57F7EABF" w:rsidRPr="35368F19">
        <w:rPr>
          <w:sz w:val="18"/>
          <w:szCs w:val="18"/>
        </w:rPr>
        <w:t>service users</w:t>
      </w:r>
      <w:r w:rsidR="043E233B" w:rsidRPr="35368F19">
        <w:rPr>
          <w:sz w:val="18"/>
          <w:szCs w:val="18"/>
        </w:rPr>
        <w:t xml:space="preserve"> met multiple eligibility criteria</w:t>
      </w:r>
      <w:r w:rsidR="46378E2C" w:rsidRPr="35368F19">
        <w:rPr>
          <w:sz w:val="18"/>
          <w:szCs w:val="18"/>
        </w:rPr>
        <w:t xml:space="preserve">, therefore </w:t>
      </w:r>
      <w:r w:rsidR="1B05E9D4" w:rsidRPr="35368F19">
        <w:rPr>
          <w:sz w:val="18"/>
          <w:szCs w:val="18"/>
        </w:rPr>
        <w:t>percentages</w:t>
      </w:r>
      <w:r w:rsidR="46378E2C" w:rsidRPr="35368F19">
        <w:rPr>
          <w:sz w:val="18"/>
          <w:szCs w:val="18"/>
        </w:rPr>
        <w:t xml:space="preserve"> do not add up to 100%</w:t>
      </w:r>
      <w:r w:rsidR="043E233B" w:rsidRPr="35368F19">
        <w:rPr>
          <w:sz w:val="18"/>
          <w:szCs w:val="18"/>
        </w:rPr>
        <w:t>.</w:t>
      </w:r>
      <w:r w:rsidR="035D4D9C" w:rsidRPr="35368F19">
        <w:rPr>
          <w:sz w:val="18"/>
          <w:szCs w:val="18"/>
        </w:rPr>
        <w:t xml:space="preserve">  </w:t>
      </w:r>
      <w:r w:rsidR="5A1AD4DB" w:rsidRPr="35368F19">
        <w:rPr>
          <w:sz w:val="18"/>
          <w:szCs w:val="18"/>
        </w:rPr>
        <w:t>Furthermore,</w:t>
      </w:r>
      <w:r w:rsidR="7AFAC03E" w:rsidRPr="35368F19">
        <w:rPr>
          <w:sz w:val="18"/>
          <w:szCs w:val="18"/>
        </w:rPr>
        <w:t xml:space="preserve"> </w:t>
      </w:r>
      <w:r w:rsidR="1B05E9D4" w:rsidRPr="35368F19">
        <w:rPr>
          <w:sz w:val="18"/>
          <w:szCs w:val="18"/>
        </w:rPr>
        <w:t>t</w:t>
      </w:r>
      <w:r w:rsidR="7AFAC03E" w:rsidRPr="35368F19">
        <w:rPr>
          <w:sz w:val="18"/>
          <w:szCs w:val="18"/>
        </w:rPr>
        <w:t>hese figures may undercount</w:t>
      </w:r>
      <w:r w:rsidR="5A261803" w:rsidRPr="35368F19">
        <w:rPr>
          <w:sz w:val="18"/>
          <w:szCs w:val="18"/>
        </w:rPr>
        <w:t xml:space="preserve"> eligibility criteria, as it is</w:t>
      </w:r>
      <w:r w:rsidR="7AFAC03E" w:rsidRPr="35368F19">
        <w:rPr>
          <w:sz w:val="18"/>
          <w:szCs w:val="18"/>
        </w:rPr>
        <w:t xml:space="preserve"> possible </w:t>
      </w:r>
      <w:r w:rsidR="5A261803" w:rsidRPr="35368F19">
        <w:rPr>
          <w:sz w:val="18"/>
          <w:szCs w:val="18"/>
        </w:rPr>
        <w:t xml:space="preserve">pharmacists </w:t>
      </w:r>
      <w:r w:rsidR="7AFAC03E" w:rsidRPr="35368F19">
        <w:rPr>
          <w:sz w:val="18"/>
          <w:szCs w:val="18"/>
        </w:rPr>
        <w:t xml:space="preserve">recorded </w:t>
      </w:r>
      <w:r w:rsidR="5A261803" w:rsidRPr="35368F19">
        <w:rPr>
          <w:sz w:val="18"/>
          <w:szCs w:val="18"/>
        </w:rPr>
        <w:t xml:space="preserve">only </w:t>
      </w:r>
      <w:r w:rsidR="7AFAC03E" w:rsidRPr="35368F19">
        <w:rPr>
          <w:sz w:val="18"/>
          <w:szCs w:val="18"/>
        </w:rPr>
        <w:t xml:space="preserve">one reason </w:t>
      </w:r>
      <w:r w:rsidR="5A261803" w:rsidRPr="35368F19">
        <w:rPr>
          <w:sz w:val="18"/>
          <w:szCs w:val="18"/>
        </w:rPr>
        <w:t>for eligibility</w:t>
      </w:r>
      <w:r w:rsidR="7AFAC03E" w:rsidRPr="35368F19">
        <w:rPr>
          <w:sz w:val="18"/>
          <w:szCs w:val="18"/>
        </w:rPr>
        <w:t xml:space="preserve">. </w:t>
      </w:r>
    </w:p>
    <w:p w14:paraId="00C8ED15" w14:textId="6AD33DDF" w:rsidR="44A95B0E" w:rsidRDefault="44A95B0E" w:rsidP="00A57798">
      <w:pPr>
        <w:pStyle w:val="Heading5"/>
        <w:spacing w:before="240" w:after="120"/>
      </w:pPr>
      <w:r w:rsidRPr="0A2FA942">
        <w:t xml:space="preserve">Consultations by </w:t>
      </w:r>
      <w:r w:rsidR="00F466D3">
        <w:t>e</w:t>
      </w:r>
      <w:r w:rsidRPr="0A2FA942">
        <w:t>thnicity</w:t>
      </w:r>
    </w:p>
    <w:p w14:paraId="06EB8B9D" w14:textId="4D98CD57" w:rsidR="0F7D3C5B" w:rsidRDefault="0F7D3C5B" w:rsidP="003464D0">
      <w:pPr>
        <w:spacing w:line="240" w:lineRule="auto"/>
      </w:pPr>
      <w:r>
        <w:t>Uptake</w:t>
      </w:r>
      <w:r w:rsidR="7E288370">
        <w:t xml:space="preserve"> of the MHCS</w:t>
      </w:r>
      <w:r>
        <w:t xml:space="preserve"> was highest among Pacific p</w:t>
      </w:r>
      <w:r w:rsidR="0E90FD9F">
        <w:t>eople</w:t>
      </w:r>
      <w:r>
        <w:t xml:space="preserve">, while </w:t>
      </w:r>
      <w:r w:rsidR="3C73C468">
        <w:t>Māori</w:t>
      </w:r>
      <w:r>
        <w:t xml:space="preserve"> had a similar utilisation to non-</w:t>
      </w:r>
      <w:r w:rsidR="29E1AD45">
        <w:t>Māori</w:t>
      </w:r>
      <w:r>
        <w:t>, non-Pacific</w:t>
      </w:r>
      <w:r w:rsidR="4D1A0250">
        <w:t xml:space="preserve"> ethnicities</w:t>
      </w:r>
      <w:r w:rsidR="00C83246">
        <w:t xml:space="preserve"> (</w:t>
      </w:r>
      <w:r w:rsidR="00B62469">
        <w:fldChar w:fldCharType="begin"/>
      </w:r>
      <w:r w:rsidR="00B62469">
        <w:instrText xml:space="preserve"> REF _Ref166254820 \h </w:instrText>
      </w:r>
      <w:r w:rsidR="00B62469">
        <w:fldChar w:fldCharType="separate"/>
      </w:r>
      <w:r w:rsidR="00F15607">
        <w:t xml:space="preserve">Table </w:t>
      </w:r>
      <w:r w:rsidR="00F15607">
        <w:rPr>
          <w:noProof/>
        </w:rPr>
        <w:t>3</w:t>
      </w:r>
      <w:r w:rsidR="00B62469">
        <w:fldChar w:fldCharType="end"/>
      </w:r>
      <w:r w:rsidR="00C83246">
        <w:t>)</w:t>
      </w:r>
      <w:r w:rsidR="00211429">
        <w:t>.</w:t>
      </w:r>
    </w:p>
    <w:p w14:paraId="28368E55" w14:textId="0B85AF6F" w:rsidR="00E06488" w:rsidRDefault="00E06488" w:rsidP="009E3E35">
      <w:pPr>
        <w:pStyle w:val="Caption"/>
        <w:keepNext/>
        <w:spacing w:after="0"/>
      </w:pPr>
      <w:bookmarkStart w:id="33" w:name="_Ref166254820"/>
      <w:bookmarkStart w:id="34" w:name="_Toc161923429"/>
      <w:bookmarkStart w:id="35" w:name="_Toc172028522"/>
      <w:r>
        <w:t xml:space="preserve">Table </w:t>
      </w:r>
      <w:r w:rsidR="00324634">
        <w:fldChar w:fldCharType="begin"/>
      </w:r>
      <w:r w:rsidR="00324634">
        <w:instrText xml:space="preserve"> SEQ Table \* ARABIC </w:instrText>
      </w:r>
      <w:r w:rsidR="00324634">
        <w:fldChar w:fldCharType="separate"/>
      </w:r>
      <w:r w:rsidR="00F15607">
        <w:rPr>
          <w:noProof/>
        </w:rPr>
        <w:t>3</w:t>
      </w:r>
      <w:r w:rsidR="00324634">
        <w:rPr>
          <w:noProof/>
        </w:rPr>
        <w:fldChar w:fldCharType="end"/>
      </w:r>
      <w:bookmarkEnd w:id="33"/>
      <w:r>
        <w:tab/>
      </w:r>
      <w:r w:rsidRPr="00E06488">
        <w:t xml:space="preserve">Number of </w:t>
      </w:r>
      <w:r w:rsidR="00237DF8">
        <w:t xml:space="preserve">MHCS </w:t>
      </w:r>
      <w:r w:rsidRPr="00E06488">
        <w:t>consultations delivered by ethnicity</w:t>
      </w:r>
      <w:bookmarkEnd w:id="34"/>
      <w:bookmarkEnd w:id="35"/>
    </w:p>
    <w:tbl>
      <w:tblPr>
        <w:tblStyle w:val="GridTable1Light"/>
        <w:tblW w:w="0" w:type="auto"/>
        <w:tblLayout w:type="fixed"/>
        <w:tblLook w:val="04A0" w:firstRow="1" w:lastRow="0" w:firstColumn="1" w:lastColumn="0" w:noHBand="0" w:noVBand="1"/>
      </w:tblPr>
      <w:tblGrid>
        <w:gridCol w:w="1833"/>
        <w:gridCol w:w="1701"/>
        <w:gridCol w:w="1843"/>
        <w:gridCol w:w="1984"/>
        <w:gridCol w:w="1701"/>
      </w:tblGrid>
      <w:tr w:rsidR="00670CD3" w14:paraId="712F3165" w14:textId="4FC6B908" w:rsidTr="00751E9E">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833" w:type="dxa"/>
            <w:tcBorders>
              <w:top w:val="single" w:sz="8" w:space="0" w:color="999999"/>
              <w:left w:val="single" w:sz="8" w:space="0" w:color="999999"/>
              <w:bottom w:val="single" w:sz="12" w:space="0" w:color="666666"/>
              <w:right w:val="single" w:sz="8" w:space="0" w:color="999999"/>
            </w:tcBorders>
            <w:shd w:val="clear" w:color="auto" w:fill="00558C" w:themeFill="accent1"/>
            <w:tcMar>
              <w:left w:w="108" w:type="dxa"/>
              <w:right w:w="108" w:type="dxa"/>
            </w:tcMar>
          </w:tcPr>
          <w:p w14:paraId="1EC99EC6" w14:textId="7AF4DC57" w:rsidR="00670CD3" w:rsidRPr="00751E9E" w:rsidRDefault="00670CD3" w:rsidP="0027300A">
            <w:pPr>
              <w:rPr>
                <w:color w:val="FFFFFF" w:themeColor="background1"/>
              </w:rPr>
            </w:pPr>
            <w:r w:rsidRPr="00751E9E">
              <w:rPr>
                <w:color w:val="FFFFFF" w:themeColor="background1"/>
              </w:rPr>
              <w:t>Priority Ethnicity</w:t>
            </w:r>
          </w:p>
        </w:tc>
        <w:tc>
          <w:tcPr>
            <w:tcW w:w="1701" w:type="dxa"/>
            <w:tcBorders>
              <w:top w:val="single" w:sz="8" w:space="0" w:color="999999"/>
              <w:left w:val="single" w:sz="8" w:space="0" w:color="999999"/>
              <w:bottom w:val="single" w:sz="12" w:space="0" w:color="666666"/>
              <w:right w:val="single" w:sz="8" w:space="0" w:color="999999"/>
            </w:tcBorders>
            <w:shd w:val="clear" w:color="auto" w:fill="00558C" w:themeFill="accent1"/>
            <w:tcMar>
              <w:left w:w="108" w:type="dxa"/>
              <w:right w:w="108" w:type="dxa"/>
            </w:tcMar>
          </w:tcPr>
          <w:p w14:paraId="5A74E47E" w14:textId="476CE375" w:rsidR="00670CD3" w:rsidRPr="00751E9E" w:rsidRDefault="00670CD3" w:rsidP="0027300A">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751E9E">
              <w:rPr>
                <w:color w:val="FFFFFF" w:themeColor="background1"/>
              </w:rPr>
              <w:t>Consultations</w:t>
            </w:r>
          </w:p>
        </w:tc>
        <w:tc>
          <w:tcPr>
            <w:tcW w:w="1843" w:type="dxa"/>
            <w:tcBorders>
              <w:top w:val="single" w:sz="8" w:space="0" w:color="999999"/>
              <w:left w:val="single" w:sz="8" w:space="0" w:color="999999"/>
              <w:bottom w:val="single" w:sz="12" w:space="0" w:color="666666"/>
              <w:right w:val="single" w:sz="8" w:space="0" w:color="999999"/>
            </w:tcBorders>
            <w:shd w:val="clear" w:color="auto" w:fill="00558C" w:themeFill="accent1"/>
            <w:tcMar>
              <w:left w:w="108" w:type="dxa"/>
              <w:right w:w="108" w:type="dxa"/>
            </w:tcMar>
          </w:tcPr>
          <w:p w14:paraId="1DC8161F" w14:textId="3173FDAB" w:rsidR="00670CD3" w:rsidRPr="00751E9E" w:rsidRDefault="00670CD3" w:rsidP="0027300A">
            <w:pPr>
              <w:cnfStyle w:val="100000000000" w:firstRow="1" w:lastRow="0" w:firstColumn="0" w:lastColumn="0" w:oddVBand="0" w:evenVBand="0" w:oddHBand="0" w:evenHBand="0" w:firstRowFirstColumn="0" w:firstRowLastColumn="0" w:lastRowFirstColumn="0" w:lastRowLastColumn="0"/>
              <w:rPr>
                <w:rFonts w:eastAsia="Arial"/>
                <w:b w:val="0"/>
                <w:color w:val="FFFFFF" w:themeColor="background1"/>
              </w:rPr>
            </w:pPr>
            <w:r w:rsidRPr="00751E9E">
              <w:rPr>
                <w:color w:val="FFFFFF" w:themeColor="background1"/>
              </w:rPr>
              <w:t xml:space="preserve">Population within </w:t>
            </w:r>
            <w:r w:rsidR="00607C38" w:rsidRPr="00751E9E">
              <w:rPr>
                <w:color w:val="FFFFFF" w:themeColor="background1"/>
              </w:rPr>
              <w:t>included districts</w:t>
            </w:r>
          </w:p>
        </w:tc>
        <w:tc>
          <w:tcPr>
            <w:tcW w:w="1984" w:type="dxa"/>
            <w:tcBorders>
              <w:top w:val="single" w:sz="8" w:space="0" w:color="999999"/>
              <w:left w:val="single" w:sz="8" w:space="0" w:color="999999"/>
              <w:bottom w:val="single" w:sz="12" w:space="0" w:color="666666"/>
              <w:right w:val="single" w:sz="8" w:space="0" w:color="999999"/>
            </w:tcBorders>
            <w:shd w:val="clear" w:color="auto" w:fill="00558C" w:themeFill="accent1"/>
          </w:tcPr>
          <w:p w14:paraId="08A28855" w14:textId="0D2AFDA4" w:rsidR="00670CD3" w:rsidRPr="00751E9E" w:rsidRDefault="005A0D1A" w:rsidP="000E0CCF">
            <w:pPr>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FFFFFF" w:themeColor="background1"/>
              </w:rPr>
            </w:pPr>
            <w:r w:rsidRPr="00751E9E">
              <w:rPr>
                <w:color w:val="FFFFFF" w:themeColor="background1"/>
              </w:rPr>
              <w:t xml:space="preserve">Percentage of </w:t>
            </w:r>
            <w:r w:rsidR="00670CD3" w:rsidRPr="00751E9E">
              <w:rPr>
                <w:color w:val="FFFFFF" w:themeColor="background1"/>
              </w:rPr>
              <w:t>consultations</w:t>
            </w:r>
          </w:p>
        </w:tc>
        <w:tc>
          <w:tcPr>
            <w:tcW w:w="1701" w:type="dxa"/>
            <w:tcBorders>
              <w:top w:val="single" w:sz="8" w:space="0" w:color="999999"/>
              <w:left w:val="single" w:sz="8" w:space="0" w:color="999999"/>
              <w:bottom w:val="single" w:sz="12" w:space="0" w:color="666666"/>
              <w:right w:val="single" w:sz="8" w:space="0" w:color="999999"/>
            </w:tcBorders>
            <w:shd w:val="clear" w:color="auto" w:fill="00558C" w:themeFill="accent1"/>
            <w:tcMar>
              <w:left w:w="108" w:type="dxa"/>
              <w:right w:w="108" w:type="dxa"/>
            </w:tcMar>
          </w:tcPr>
          <w:p w14:paraId="2555625F" w14:textId="291E1F78" w:rsidR="00670CD3" w:rsidRPr="00751E9E" w:rsidRDefault="00670CD3" w:rsidP="000E0CCF">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51E9E">
              <w:rPr>
                <w:color w:val="FFFFFF" w:themeColor="background1"/>
              </w:rPr>
              <w:t>Consultations per 10,000 population</w:t>
            </w:r>
          </w:p>
        </w:tc>
      </w:tr>
      <w:tr w:rsidR="00670CD3" w14:paraId="5493706E" w14:textId="287E9DA0" w:rsidTr="0055157F">
        <w:trPr>
          <w:trHeight w:val="300"/>
        </w:trPr>
        <w:tc>
          <w:tcPr>
            <w:cnfStyle w:val="001000000000" w:firstRow="0" w:lastRow="0" w:firstColumn="1" w:lastColumn="0" w:oddVBand="0" w:evenVBand="0" w:oddHBand="0" w:evenHBand="0" w:firstRowFirstColumn="0" w:firstRowLastColumn="0" w:lastRowFirstColumn="0" w:lastRowLastColumn="0"/>
            <w:tcW w:w="1833"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523A2595" w14:textId="2F4D0DF0" w:rsidR="00670CD3" w:rsidRDefault="00670CD3" w:rsidP="0027300A">
            <w:r w:rsidRPr="00FB282D">
              <w:t>Māori</w:t>
            </w:r>
          </w:p>
        </w:tc>
        <w:tc>
          <w:tcPr>
            <w:tcW w:w="1701"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02169740" w14:textId="719ABAB9" w:rsidR="00670CD3" w:rsidRDefault="00670CD3" w:rsidP="0027300A">
            <w:pPr>
              <w:ind w:right="170"/>
              <w:jc w:val="right"/>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FB282D">
              <w:t>20,807</w:t>
            </w:r>
          </w:p>
        </w:tc>
        <w:tc>
          <w:tcPr>
            <w:tcW w:w="1843"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10B8122E" w14:textId="383A2C2C" w:rsidR="00670CD3" w:rsidRDefault="00670CD3" w:rsidP="000E0CCF">
            <w:pPr>
              <w:ind w:right="170"/>
              <w:jc w:val="right"/>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FB282D">
              <w:t>545,700</w:t>
            </w:r>
          </w:p>
        </w:tc>
        <w:tc>
          <w:tcPr>
            <w:tcW w:w="1984" w:type="dxa"/>
            <w:tcBorders>
              <w:top w:val="single" w:sz="12" w:space="0" w:color="666666"/>
              <w:left w:val="single" w:sz="8" w:space="0" w:color="999999"/>
              <w:bottom w:val="single" w:sz="8" w:space="0" w:color="999999"/>
              <w:right w:val="single" w:sz="8" w:space="0" w:color="999999"/>
            </w:tcBorders>
          </w:tcPr>
          <w:p w14:paraId="5C39A1AC" w14:textId="3D034DAA" w:rsidR="00670CD3" w:rsidRPr="0A2FA942" w:rsidRDefault="00670CD3" w:rsidP="000E0CCF">
            <w:pPr>
              <w:ind w:right="170"/>
              <w:jc w:val="cente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FB282D">
              <w:t>13%</w:t>
            </w:r>
          </w:p>
        </w:tc>
        <w:tc>
          <w:tcPr>
            <w:tcW w:w="1701"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25B5B220" w14:textId="73D22FBE" w:rsidR="00670CD3" w:rsidRDefault="00670CD3" w:rsidP="000E0CCF">
            <w:pPr>
              <w:ind w:right="170"/>
              <w:jc w:val="cente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FB282D">
              <w:t>381</w:t>
            </w:r>
          </w:p>
        </w:tc>
      </w:tr>
      <w:tr w:rsidR="00670CD3" w14:paraId="26E0DD07" w14:textId="7150044F" w:rsidTr="0055157F">
        <w:trPr>
          <w:trHeight w:val="300"/>
        </w:trPr>
        <w:tc>
          <w:tcPr>
            <w:cnfStyle w:val="001000000000" w:firstRow="0" w:lastRow="0" w:firstColumn="1" w:lastColumn="0" w:oddVBand="0" w:evenVBand="0" w:oddHBand="0" w:evenHBand="0" w:firstRowFirstColumn="0" w:firstRowLastColumn="0" w:lastRowFirstColumn="0" w:lastRowLastColumn="0"/>
            <w:tcW w:w="1833"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37BDC39" w14:textId="4B8C24C9" w:rsidR="00670CD3" w:rsidRDefault="00670CD3" w:rsidP="0027300A">
            <w:r w:rsidRPr="00FB282D">
              <w:t>Pacific</w:t>
            </w:r>
          </w:p>
        </w:tc>
        <w:tc>
          <w:tcPr>
            <w:tcW w:w="1701"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CA584D3" w14:textId="7D36511A" w:rsidR="00670CD3" w:rsidRDefault="00670CD3" w:rsidP="0027300A">
            <w:pPr>
              <w:ind w:right="170"/>
              <w:jc w:val="right"/>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FB282D">
              <w:t>21,638</w:t>
            </w:r>
          </w:p>
        </w:tc>
        <w:tc>
          <w:tcPr>
            <w:tcW w:w="1843"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95BF8DB" w14:textId="482179DA" w:rsidR="00670CD3" w:rsidRDefault="00670CD3" w:rsidP="0027300A">
            <w:pPr>
              <w:ind w:right="170"/>
              <w:jc w:val="right"/>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FB282D">
              <w:t>325,500</w:t>
            </w:r>
          </w:p>
        </w:tc>
        <w:tc>
          <w:tcPr>
            <w:tcW w:w="1984" w:type="dxa"/>
            <w:tcBorders>
              <w:top w:val="single" w:sz="8" w:space="0" w:color="999999"/>
              <w:left w:val="single" w:sz="8" w:space="0" w:color="999999"/>
              <w:bottom w:val="single" w:sz="8" w:space="0" w:color="999999"/>
              <w:right w:val="single" w:sz="8" w:space="0" w:color="999999"/>
            </w:tcBorders>
          </w:tcPr>
          <w:p w14:paraId="021FEB1C" w14:textId="5AD02A01" w:rsidR="00670CD3" w:rsidRPr="0A2FA942" w:rsidRDefault="00670CD3" w:rsidP="000E0CCF">
            <w:pPr>
              <w:ind w:right="170"/>
              <w:jc w:val="cente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FB282D">
              <w:t>14%</w:t>
            </w:r>
          </w:p>
        </w:tc>
        <w:tc>
          <w:tcPr>
            <w:tcW w:w="1701"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C26D454" w14:textId="2E52014C" w:rsidR="00670CD3" w:rsidRDefault="00670CD3" w:rsidP="000E0CCF">
            <w:pPr>
              <w:ind w:right="170"/>
              <w:jc w:val="cente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FB282D">
              <w:t>665</w:t>
            </w:r>
          </w:p>
        </w:tc>
      </w:tr>
      <w:tr w:rsidR="00670CD3" w14:paraId="141B1BCD" w14:textId="5037C302" w:rsidTr="0055157F">
        <w:trPr>
          <w:trHeight w:val="300"/>
        </w:trPr>
        <w:tc>
          <w:tcPr>
            <w:cnfStyle w:val="001000000000" w:firstRow="0" w:lastRow="0" w:firstColumn="1" w:lastColumn="0" w:oddVBand="0" w:evenVBand="0" w:oddHBand="0" w:evenHBand="0" w:firstRowFirstColumn="0" w:firstRowLastColumn="0" w:lastRowFirstColumn="0" w:lastRowLastColumn="0"/>
            <w:tcW w:w="1833"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F939E12" w14:textId="4C9630A3" w:rsidR="00670CD3" w:rsidRDefault="00670CD3" w:rsidP="0027300A">
            <w:r w:rsidRPr="00FB282D">
              <w:t>Other</w:t>
            </w:r>
            <w:r w:rsidR="009679AF">
              <w:t>*</w:t>
            </w:r>
          </w:p>
        </w:tc>
        <w:tc>
          <w:tcPr>
            <w:tcW w:w="1701"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72FAF47" w14:textId="287C0E1D" w:rsidR="00670CD3" w:rsidRDefault="00670CD3" w:rsidP="0027300A">
            <w:pPr>
              <w:ind w:right="170"/>
              <w:jc w:val="right"/>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FB282D">
              <w:t>114,937</w:t>
            </w:r>
          </w:p>
        </w:tc>
        <w:tc>
          <w:tcPr>
            <w:tcW w:w="1843"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69F4636" w14:textId="4FBCD9F6" w:rsidR="00670CD3" w:rsidRDefault="00670CD3" w:rsidP="0027300A">
            <w:pPr>
              <w:ind w:right="170"/>
              <w:jc w:val="right"/>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FB282D">
              <w:t>2,655,400</w:t>
            </w:r>
          </w:p>
        </w:tc>
        <w:tc>
          <w:tcPr>
            <w:tcW w:w="1984" w:type="dxa"/>
            <w:tcBorders>
              <w:top w:val="single" w:sz="8" w:space="0" w:color="999999"/>
              <w:left w:val="single" w:sz="8" w:space="0" w:color="999999"/>
              <w:bottom w:val="single" w:sz="8" w:space="0" w:color="999999"/>
              <w:right w:val="single" w:sz="8" w:space="0" w:color="999999"/>
            </w:tcBorders>
          </w:tcPr>
          <w:p w14:paraId="43EC3D97" w14:textId="4ADDE988" w:rsidR="00670CD3" w:rsidRPr="0A2FA942" w:rsidRDefault="00670CD3" w:rsidP="000E0CCF">
            <w:pPr>
              <w:ind w:right="170"/>
              <w:jc w:val="cente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FB282D">
              <w:t>73%</w:t>
            </w:r>
          </w:p>
        </w:tc>
        <w:tc>
          <w:tcPr>
            <w:tcW w:w="1701"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76B47B2" w14:textId="5800B002" w:rsidR="00670CD3" w:rsidRDefault="00670CD3" w:rsidP="000E0CCF">
            <w:pPr>
              <w:ind w:right="170"/>
              <w:jc w:val="cente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FB282D">
              <w:t>433</w:t>
            </w:r>
          </w:p>
        </w:tc>
      </w:tr>
      <w:tr w:rsidR="00670CD3" w14:paraId="2E17513A" w14:textId="081A57D3" w:rsidTr="0055157F">
        <w:trPr>
          <w:trHeight w:val="300"/>
        </w:trPr>
        <w:tc>
          <w:tcPr>
            <w:cnfStyle w:val="001000000000" w:firstRow="0" w:lastRow="0" w:firstColumn="1" w:lastColumn="0" w:oddVBand="0" w:evenVBand="0" w:oddHBand="0" w:evenHBand="0" w:firstRowFirstColumn="0" w:firstRowLastColumn="0" w:lastRowFirstColumn="0" w:lastRowLastColumn="0"/>
            <w:tcW w:w="1833"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E543222" w14:textId="4DF33FBE" w:rsidR="00670CD3" w:rsidRDefault="00670CD3" w:rsidP="0027300A">
            <w:r w:rsidRPr="00FB282D">
              <w:t>TOTAL</w:t>
            </w:r>
          </w:p>
        </w:tc>
        <w:tc>
          <w:tcPr>
            <w:tcW w:w="1701"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15C7601" w14:textId="66E4A50F" w:rsidR="00670CD3" w:rsidRDefault="00670CD3" w:rsidP="0027300A">
            <w:pPr>
              <w:ind w:right="170"/>
              <w:jc w:val="right"/>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FB282D">
              <w:t>157,382</w:t>
            </w:r>
          </w:p>
        </w:tc>
        <w:tc>
          <w:tcPr>
            <w:tcW w:w="1843"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4097398" w14:textId="603BC392" w:rsidR="00670CD3" w:rsidRDefault="00670CD3" w:rsidP="0027300A">
            <w:pPr>
              <w:ind w:right="170"/>
              <w:jc w:val="right"/>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FB282D">
              <w:t>3,526,600</w:t>
            </w:r>
          </w:p>
        </w:tc>
        <w:tc>
          <w:tcPr>
            <w:tcW w:w="1984" w:type="dxa"/>
            <w:tcBorders>
              <w:top w:val="single" w:sz="8" w:space="0" w:color="999999"/>
              <w:left w:val="single" w:sz="8" w:space="0" w:color="999999"/>
              <w:bottom w:val="single" w:sz="8" w:space="0" w:color="999999"/>
              <w:right w:val="single" w:sz="8" w:space="0" w:color="999999"/>
            </w:tcBorders>
          </w:tcPr>
          <w:p w14:paraId="6931B9E2" w14:textId="4A5F29FF" w:rsidR="00670CD3" w:rsidRPr="0A2FA942" w:rsidRDefault="00670CD3" w:rsidP="000E0CCF">
            <w:pPr>
              <w:ind w:right="170"/>
              <w:jc w:val="cente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FB282D">
              <w:t>100%</w:t>
            </w:r>
          </w:p>
        </w:tc>
        <w:tc>
          <w:tcPr>
            <w:tcW w:w="1701"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E052AFE" w14:textId="4C30B034" w:rsidR="00670CD3" w:rsidRDefault="00670CD3" w:rsidP="000E0CCF">
            <w:pPr>
              <w:ind w:right="170"/>
              <w:jc w:val="cente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FB282D">
              <w:t>446</w:t>
            </w:r>
          </w:p>
        </w:tc>
      </w:tr>
    </w:tbl>
    <w:p w14:paraId="1DF33482" w14:textId="2B6F1593" w:rsidR="00375E92" w:rsidRDefault="009679AF" w:rsidP="0027300A">
      <w:pPr>
        <w:ind w:left="284" w:hanging="284"/>
        <w:rPr>
          <w:sz w:val="18"/>
          <w:szCs w:val="18"/>
        </w:rPr>
      </w:pPr>
      <w:r w:rsidRPr="00A17E7C">
        <w:rPr>
          <w:sz w:val="18"/>
          <w:szCs w:val="18"/>
        </w:rPr>
        <w:t>*</w:t>
      </w:r>
      <w:r w:rsidRPr="00A17E7C">
        <w:rPr>
          <w:sz w:val="18"/>
          <w:szCs w:val="18"/>
        </w:rPr>
        <w:tab/>
      </w:r>
      <w:r w:rsidR="0089786E" w:rsidRPr="00A17E7C">
        <w:rPr>
          <w:sz w:val="18"/>
          <w:szCs w:val="18"/>
        </w:rPr>
        <w:t>Only a subset of th</w:t>
      </w:r>
      <w:r w:rsidR="00A17E7C">
        <w:rPr>
          <w:sz w:val="18"/>
          <w:szCs w:val="18"/>
        </w:rPr>
        <w:t>is</w:t>
      </w:r>
      <w:r w:rsidR="0089786E" w:rsidRPr="00A17E7C">
        <w:rPr>
          <w:sz w:val="18"/>
          <w:szCs w:val="18"/>
        </w:rPr>
        <w:t xml:space="preserve"> population </w:t>
      </w:r>
      <w:r w:rsidR="00A17E7C" w:rsidRPr="00A17E7C">
        <w:rPr>
          <w:sz w:val="18"/>
          <w:szCs w:val="18"/>
        </w:rPr>
        <w:t>was</w:t>
      </w:r>
      <w:r w:rsidR="0089786E" w:rsidRPr="00A17E7C">
        <w:rPr>
          <w:sz w:val="18"/>
          <w:szCs w:val="18"/>
        </w:rPr>
        <w:t xml:space="preserve"> eligible for the MHCS (</w:t>
      </w:r>
      <w:r w:rsidR="00C82517" w:rsidRPr="00A17E7C">
        <w:rPr>
          <w:sz w:val="18"/>
          <w:szCs w:val="18"/>
        </w:rPr>
        <w:t>&lt;14 years</w:t>
      </w:r>
      <w:r w:rsidR="00AB178A" w:rsidRPr="00A17E7C">
        <w:rPr>
          <w:sz w:val="18"/>
          <w:szCs w:val="18"/>
        </w:rPr>
        <w:t xml:space="preserve"> or</w:t>
      </w:r>
      <w:r w:rsidR="00C82517" w:rsidRPr="00A17E7C">
        <w:rPr>
          <w:sz w:val="18"/>
          <w:szCs w:val="18"/>
        </w:rPr>
        <w:t xml:space="preserve"> </w:t>
      </w:r>
      <w:r w:rsidR="00AB178A" w:rsidRPr="00A17E7C">
        <w:rPr>
          <w:sz w:val="18"/>
          <w:szCs w:val="18"/>
        </w:rPr>
        <w:t xml:space="preserve">a </w:t>
      </w:r>
      <w:r w:rsidR="00C82517" w:rsidRPr="00A17E7C">
        <w:rPr>
          <w:sz w:val="18"/>
          <w:szCs w:val="18"/>
        </w:rPr>
        <w:t>whānau member (any age) of a child under 14 years of age, with the same symptoms</w:t>
      </w:r>
      <w:r w:rsidR="00AB178A" w:rsidRPr="00A17E7C">
        <w:rPr>
          <w:sz w:val="18"/>
          <w:szCs w:val="18"/>
        </w:rPr>
        <w:t xml:space="preserve"> or</w:t>
      </w:r>
      <w:r w:rsidR="00C82517" w:rsidRPr="00A17E7C">
        <w:rPr>
          <w:sz w:val="18"/>
          <w:szCs w:val="18"/>
        </w:rPr>
        <w:t xml:space="preserve"> </w:t>
      </w:r>
      <w:r w:rsidR="00AB178A" w:rsidRPr="00A17E7C">
        <w:rPr>
          <w:sz w:val="18"/>
          <w:szCs w:val="18"/>
        </w:rPr>
        <w:t xml:space="preserve">a </w:t>
      </w:r>
      <w:r w:rsidR="00C82517" w:rsidRPr="00A17E7C">
        <w:rPr>
          <w:sz w:val="18"/>
          <w:szCs w:val="18"/>
        </w:rPr>
        <w:t>holder of a CSC</w:t>
      </w:r>
      <w:r w:rsidR="00AB178A" w:rsidRPr="00A17E7C">
        <w:rPr>
          <w:sz w:val="18"/>
          <w:szCs w:val="18"/>
        </w:rPr>
        <w:t xml:space="preserve"> </w:t>
      </w:r>
      <w:r w:rsidR="00C82517" w:rsidRPr="00A17E7C">
        <w:rPr>
          <w:sz w:val="18"/>
          <w:szCs w:val="18"/>
        </w:rPr>
        <w:t>or the dependent child of a CSC holder and 14 to 17 years of age</w:t>
      </w:r>
      <w:r w:rsidR="009561C6">
        <w:rPr>
          <w:sz w:val="18"/>
          <w:szCs w:val="18"/>
        </w:rPr>
        <w:t>)</w:t>
      </w:r>
      <w:r w:rsidR="00A17E7C" w:rsidRPr="00A17E7C">
        <w:rPr>
          <w:sz w:val="18"/>
          <w:szCs w:val="18"/>
        </w:rPr>
        <w:t>.</w:t>
      </w:r>
    </w:p>
    <w:p w14:paraId="10578F44" w14:textId="41058111" w:rsidR="40DEFBBC" w:rsidRDefault="40DEFBBC" w:rsidP="00C55AFA">
      <w:pPr>
        <w:pStyle w:val="Heading5"/>
        <w:spacing w:before="240" w:after="120"/>
      </w:pPr>
      <w:r>
        <w:t xml:space="preserve">Consultations by </w:t>
      </w:r>
      <w:r w:rsidR="00F466D3">
        <w:t>c</w:t>
      </w:r>
      <w:r>
        <w:t>ondition</w:t>
      </w:r>
    </w:p>
    <w:p w14:paraId="3F25415B" w14:textId="0EAA339B" w:rsidR="00731CBB" w:rsidRDefault="00731CBB" w:rsidP="003464D0">
      <w:pPr>
        <w:spacing w:line="240" w:lineRule="auto"/>
      </w:pPr>
      <w:r w:rsidRPr="0036357B">
        <w:t>Service users were able to consult the pharmacist about multiple conditions at one time.  The proportion of consultations that tended to more than one health condition was 12%</w:t>
      </w:r>
      <w:r w:rsidR="00924DA1">
        <w:t xml:space="preserve"> (</w:t>
      </w:r>
      <w:r w:rsidR="00B62469">
        <w:fldChar w:fldCharType="begin"/>
      </w:r>
      <w:r w:rsidR="00B62469">
        <w:instrText xml:space="preserve"> REF _Ref166254833 \h </w:instrText>
      </w:r>
      <w:r w:rsidR="00B62469">
        <w:fldChar w:fldCharType="separate"/>
      </w:r>
      <w:r w:rsidR="00F15607">
        <w:t xml:space="preserve">Table </w:t>
      </w:r>
      <w:r w:rsidR="00F15607">
        <w:rPr>
          <w:noProof/>
        </w:rPr>
        <w:t>4</w:t>
      </w:r>
      <w:r w:rsidR="00B62469">
        <w:fldChar w:fldCharType="end"/>
      </w:r>
      <w:r w:rsidR="00924DA1">
        <w:t>)</w:t>
      </w:r>
      <w:r w:rsidRPr="0036357B">
        <w:t xml:space="preserve">. </w:t>
      </w:r>
    </w:p>
    <w:p w14:paraId="4D9AC742" w14:textId="5592B03B" w:rsidR="00E06488" w:rsidRDefault="00E06488" w:rsidP="00E77104">
      <w:pPr>
        <w:pStyle w:val="Caption"/>
        <w:keepNext/>
        <w:spacing w:after="0"/>
      </w:pPr>
      <w:bookmarkStart w:id="36" w:name="_Ref166254833"/>
      <w:bookmarkStart w:id="37" w:name="_Toc161923430"/>
      <w:bookmarkStart w:id="38" w:name="_Toc172028523"/>
      <w:r>
        <w:t xml:space="preserve">Table </w:t>
      </w:r>
      <w:r w:rsidR="00324634">
        <w:fldChar w:fldCharType="begin"/>
      </w:r>
      <w:r w:rsidR="00324634">
        <w:instrText xml:space="preserve"> SEQ Table \* ARABIC </w:instrText>
      </w:r>
      <w:r w:rsidR="00324634">
        <w:fldChar w:fldCharType="separate"/>
      </w:r>
      <w:r w:rsidR="00F15607">
        <w:rPr>
          <w:noProof/>
        </w:rPr>
        <w:t>4</w:t>
      </w:r>
      <w:r w:rsidR="00324634">
        <w:rPr>
          <w:noProof/>
        </w:rPr>
        <w:fldChar w:fldCharType="end"/>
      </w:r>
      <w:bookmarkEnd w:id="36"/>
      <w:r>
        <w:tab/>
      </w:r>
      <w:r w:rsidRPr="00E06488">
        <w:t xml:space="preserve">Number and proportion of </w:t>
      </w:r>
      <w:r w:rsidR="00237DF8">
        <w:t xml:space="preserve">presenting </w:t>
      </w:r>
      <w:r w:rsidRPr="00E06488">
        <w:t xml:space="preserve">conditions </w:t>
      </w:r>
      <w:r w:rsidR="00AC7880">
        <w:t>at</w:t>
      </w:r>
      <w:r w:rsidR="00237DF8">
        <w:t xml:space="preserve"> MHCS</w:t>
      </w:r>
      <w:r w:rsidRPr="00E06488">
        <w:t xml:space="preserve"> consultations</w:t>
      </w:r>
      <w:bookmarkEnd w:id="37"/>
      <w:bookmarkEnd w:id="38"/>
    </w:p>
    <w:tbl>
      <w:tblPr>
        <w:tblStyle w:val="GridTable1Light"/>
        <w:tblW w:w="0" w:type="auto"/>
        <w:tblLayout w:type="fixed"/>
        <w:tblLook w:val="04A0" w:firstRow="1" w:lastRow="0" w:firstColumn="1" w:lastColumn="0" w:noHBand="0" w:noVBand="1"/>
      </w:tblPr>
      <w:tblGrid>
        <w:gridCol w:w="4526"/>
        <w:gridCol w:w="1701"/>
        <w:gridCol w:w="2835"/>
      </w:tblGrid>
      <w:tr w:rsidR="00D601EB" w14:paraId="19453769" w14:textId="77777777" w:rsidTr="000A1A0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26" w:type="dxa"/>
            <w:tcBorders>
              <w:top w:val="single" w:sz="8" w:space="0" w:color="999999"/>
              <w:left w:val="single" w:sz="8" w:space="0" w:color="999999"/>
              <w:bottom w:val="single" w:sz="12" w:space="0" w:color="666666"/>
              <w:right w:val="single" w:sz="8" w:space="0" w:color="999999"/>
            </w:tcBorders>
            <w:shd w:val="clear" w:color="auto" w:fill="00558C" w:themeFill="accent1"/>
            <w:tcMar>
              <w:left w:w="108" w:type="dxa"/>
              <w:right w:w="108" w:type="dxa"/>
            </w:tcMar>
          </w:tcPr>
          <w:p w14:paraId="63BFC871" w14:textId="0C7BD452" w:rsidR="00D601EB" w:rsidRPr="00751E9E" w:rsidRDefault="00D601EB" w:rsidP="0027300A">
            <w:pPr>
              <w:rPr>
                <w:color w:val="FFFFFF" w:themeColor="background1"/>
              </w:rPr>
            </w:pPr>
            <w:r w:rsidRPr="00751E9E">
              <w:rPr>
                <w:color w:val="FFFFFF" w:themeColor="background1"/>
              </w:rPr>
              <w:t>Condition</w:t>
            </w:r>
          </w:p>
        </w:tc>
        <w:tc>
          <w:tcPr>
            <w:tcW w:w="1701" w:type="dxa"/>
            <w:tcBorders>
              <w:top w:val="single" w:sz="8" w:space="0" w:color="999999"/>
              <w:left w:val="single" w:sz="8" w:space="0" w:color="999999"/>
              <w:bottom w:val="single" w:sz="12" w:space="0" w:color="666666"/>
              <w:right w:val="single" w:sz="8" w:space="0" w:color="999999"/>
            </w:tcBorders>
            <w:shd w:val="clear" w:color="auto" w:fill="00558C" w:themeFill="accent1"/>
            <w:tcMar>
              <w:left w:w="108" w:type="dxa"/>
              <w:right w:w="108" w:type="dxa"/>
            </w:tcMar>
          </w:tcPr>
          <w:p w14:paraId="25426B73" w14:textId="360A985A" w:rsidR="00D601EB" w:rsidRPr="00751E9E" w:rsidRDefault="00D601EB" w:rsidP="0027300A">
            <w:pPr>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751E9E">
              <w:rPr>
                <w:color w:val="FFFFFF" w:themeColor="background1"/>
              </w:rPr>
              <w:t>Consultations</w:t>
            </w:r>
            <w:r w:rsidR="00F50A74" w:rsidRPr="00751E9E">
              <w:rPr>
                <w:color w:val="FFFFFF" w:themeColor="background1"/>
              </w:rPr>
              <w:t>*</w:t>
            </w:r>
          </w:p>
        </w:tc>
        <w:tc>
          <w:tcPr>
            <w:tcW w:w="2835" w:type="dxa"/>
            <w:tcBorders>
              <w:top w:val="single" w:sz="8" w:space="0" w:color="999999"/>
              <w:left w:val="single" w:sz="8" w:space="0" w:color="999999"/>
              <w:bottom w:val="single" w:sz="12" w:space="0" w:color="666666"/>
              <w:right w:val="single" w:sz="8" w:space="0" w:color="999999"/>
            </w:tcBorders>
            <w:shd w:val="clear" w:color="auto" w:fill="00558C" w:themeFill="accent1"/>
            <w:tcMar>
              <w:left w:w="108" w:type="dxa"/>
              <w:right w:w="108" w:type="dxa"/>
            </w:tcMar>
          </w:tcPr>
          <w:p w14:paraId="24E84573" w14:textId="25D41469" w:rsidR="00D601EB" w:rsidRPr="00751E9E" w:rsidRDefault="00D601EB" w:rsidP="0027300A">
            <w:pPr>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751E9E">
              <w:rPr>
                <w:color w:val="FFFFFF" w:themeColor="background1"/>
              </w:rPr>
              <w:t>Percentage of consultations</w:t>
            </w:r>
          </w:p>
        </w:tc>
      </w:tr>
      <w:tr w:rsidR="00D601EB" w14:paraId="1E369D15" w14:textId="77777777" w:rsidTr="00D601EB">
        <w:trPr>
          <w:trHeight w:val="315"/>
        </w:trPr>
        <w:tc>
          <w:tcPr>
            <w:cnfStyle w:val="001000000000" w:firstRow="0" w:lastRow="0" w:firstColumn="1" w:lastColumn="0" w:oddVBand="0" w:evenVBand="0" w:oddHBand="0" w:evenHBand="0" w:firstRowFirstColumn="0" w:firstRowLastColumn="0" w:lastRowFirstColumn="0" w:lastRowLastColumn="0"/>
            <w:tcW w:w="4526"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540DF1E7" w14:textId="2CFB5314" w:rsidR="00D601EB" w:rsidRDefault="00D601EB" w:rsidP="0027300A">
            <w:r w:rsidRPr="002F7B67">
              <w:t>Pain / fever</w:t>
            </w:r>
          </w:p>
        </w:tc>
        <w:tc>
          <w:tcPr>
            <w:tcW w:w="1701"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0F0FC30E" w14:textId="2F95E800" w:rsidR="00D601EB" w:rsidRDefault="00D601EB" w:rsidP="0027300A">
            <w:pPr>
              <w:ind w:right="170"/>
              <w:jc w:val="right"/>
              <w:cnfStyle w:val="000000000000" w:firstRow="0" w:lastRow="0" w:firstColumn="0" w:lastColumn="0" w:oddVBand="0" w:evenVBand="0" w:oddHBand="0" w:evenHBand="0" w:firstRowFirstColumn="0" w:firstRowLastColumn="0" w:lastRowFirstColumn="0" w:lastRowLastColumn="0"/>
            </w:pPr>
            <w:r w:rsidRPr="002F7B67">
              <w:t>89,372</w:t>
            </w:r>
          </w:p>
        </w:tc>
        <w:tc>
          <w:tcPr>
            <w:tcW w:w="2835"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76D59547" w14:textId="6C230A7D" w:rsidR="00D601EB" w:rsidRDefault="00D601EB" w:rsidP="0027300A">
            <w:pPr>
              <w:ind w:right="170"/>
              <w:jc w:val="right"/>
              <w:cnfStyle w:val="000000000000" w:firstRow="0" w:lastRow="0" w:firstColumn="0" w:lastColumn="0" w:oddVBand="0" w:evenVBand="0" w:oddHBand="0" w:evenHBand="0" w:firstRowFirstColumn="0" w:firstRowLastColumn="0" w:lastRowFirstColumn="0" w:lastRowLastColumn="0"/>
            </w:pPr>
            <w:r w:rsidRPr="002F7B67">
              <w:t>57%</w:t>
            </w:r>
          </w:p>
        </w:tc>
      </w:tr>
      <w:tr w:rsidR="00D601EB" w14:paraId="032FC009" w14:textId="77777777" w:rsidTr="00D601EB">
        <w:trPr>
          <w:trHeight w:val="270"/>
        </w:trPr>
        <w:tc>
          <w:tcPr>
            <w:cnfStyle w:val="001000000000" w:firstRow="0" w:lastRow="0" w:firstColumn="1" w:lastColumn="0" w:oddVBand="0" w:evenVBand="0" w:oddHBand="0" w:evenHBand="0" w:firstRowFirstColumn="0" w:firstRowLastColumn="0" w:lastRowFirstColumn="0" w:lastRowLastColumn="0"/>
            <w:tcW w:w="4526"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36C2252" w14:textId="490857A9" w:rsidR="00D601EB" w:rsidRDefault="00D601EB" w:rsidP="0027300A">
            <w:r w:rsidRPr="002F7B67">
              <w:t>Minor skin infections</w:t>
            </w:r>
          </w:p>
        </w:tc>
        <w:tc>
          <w:tcPr>
            <w:tcW w:w="1701"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54F9DCB" w14:textId="73182EC5" w:rsidR="00D601EB" w:rsidRDefault="00D601EB" w:rsidP="0027300A">
            <w:pPr>
              <w:ind w:right="170"/>
              <w:jc w:val="right"/>
              <w:cnfStyle w:val="000000000000" w:firstRow="0" w:lastRow="0" w:firstColumn="0" w:lastColumn="0" w:oddVBand="0" w:evenVBand="0" w:oddHBand="0" w:evenHBand="0" w:firstRowFirstColumn="0" w:firstRowLastColumn="0" w:lastRowFirstColumn="0" w:lastRowLastColumn="0"/>
            </w:pPr>
            <w:r w:rsidRPr="002F7B67">
              <w:t>26,173</w:t>
            </w:r>
          </w:p>
        </w:tc>
        <w:tc>
          <w:tcPr>
            <w:tcW w:w="283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79F80CC" w14:textId="2FF4305C" w:rsidR="00D601EB" w:rsidRDefault="00D601EB" w:rsidP="0027300A">
            <w:pPr>
              <w:ind w:right="170"/>
              <w:jc w:val="right"/>
              <w:cnfStyle w:val="000000000000" w:firstRow="0" w:lastRow="0" w:firstColumn="0" w:lastColumn="0" w:oddVBand="0" w:evenVBand="0" w:oddHBand="0" w:evenHBand="0" w:firstRowFirstColumn="0" w:firstRowLastColumn="0" w:lastRowFirstColumn="0" w:lastRowLastColumn="0"/>
            </w:pPr>
            <w:r w:rsidRPr="002F7B67">
              <w:t>17%</w:t>
            </w:r>
          </w:p>
        </w:tc>
      </w:tr>
      <w:tr w:rsidR="00D601EB" w14:paraId="1848810B" w14:textId="77777777" w:rsidTr="00D601EB">
        <w:trPr>
          <w:trHeight w:val="315"/>
        </w:trPr>
        <w:tc>
          <w:tcPr>
            <w:cnfStyle w:val="001000000000" w:firstRow="0" w:lastRow="0" w:firstColumn="1" w:lastColumn="0" w:oddVBand="0" w:evenVBand="0" w:oddHBand="0" w:evenHBand="0" w:firstRowFirstColumn="0" w:firstRowLastColumn="0" w:lastRowFirstColumn="0" w:lastRowLastColumn="0"/>
            <w:tcW w:w="4526"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4ADF947" w14:textId="40AEE55B" w:rsidR="00D601EB" w:rsidRDefault="00D601EB" w:rsidP="0027300A">
            <w:r w:rsidRPr="002F7B67">
              <w:t>Eczema / dermatitis</w:t>
            </w:r>
          </w:p>
        </w:tc>
        <w:tc>
          <w:tcPr>
            <w:tcW w:w="1701"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6DCF4D1" w14:textId="5AF07622" w:rsidR="00D601EB" w:rsidRDefault="00D601EB" w:rsidP="0027300A">
            <w:pPr>
              <w:ind w:right="170"/>
              <w:jc w:val="right"/>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2F7B67">
              <w:t>21,461</w:t>
            </w:r>
          </w:p>
        </w:tc>
        <w:tc>
          <w:tcPr>
            <w:tcW w:w="283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31DC256" w14:textId="1B058BF1" w:rsidR="00D601EB" w:rsidRDefault="00D601EB" w:rsidP="0027300A">
            <w:pPr>
              <w:ind w:right="170"/>
              <w:jc w:val="right"/>
              <w:cnfStyle w:val="000000000000" w:firstRow="0" w:lastRow="0" w:firstColumn="0" w:lastColumn="0" w:oddVBand="0" w:evenVBand="0" w:oddHBand="0" w:evenHBand="0" w:firstRowFirstColumn="0" w:firstRowLastColumn="0" w:lastRowFirstColumn="0" w:lastRowLastColumn="0"/>
            </w:pPr>
            <w:r w:rsidRPr="002F7B67">
              <w:t>14%</w:t>
            </w:r>
          </w:p>
        </w:tc>
      </w:tr>
      <w:tr w:rsidR="00D601EB" w14:paraId="0D830A2E" w14:textId="77777777" w:rsidTr="00D601EB">
        <w:trPr>
          <w:trHeight w:val="315"/>
        </w:trPr>
        <w:tc>
          <w:tcPr>
            <w:cnfStyle w:val="001000000000" w:firstRow="0" w:lastRow="0" w:firstColumn="1" w:lastColumn="0" w:oddVBand="0" w:evenVBand="0" w:oddHBand="0" w:evenHBand="0" w:firstRowFirstColumn="0" w:firstRowLastColumn="0" w:lastRowFirstColumn="0" w:lastRowLastColumn="0"/>
            <w:tcW w:w="4526"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9A641CD" w14:textId="74404DA4" w:rsidR="00D601EB" w:rsidRDefault="00D601EB" w:rsidP="0027300A">
            <w:r w:rsidRPr="002F7B67">
              <w:t>Eye inflammation and infections</w:t>
            </w:r>
          </w:p>
        </w:tc>
        <w:tc>
          <w:tcPr>
            <w:tcW w:w="1701"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58260EE" w14:textId="3DCAA879" w:rsidR="00D601EB" w:rsidRDefault="00D601EB" w:rsidP="0027300A">
            <w:pPr>
              <w:ind w:right="170"/>
              <w:jc w:val="right"/>
              <w:cnfStyle w:val="000000000000" w:firstRow="0" w:lastRow="0" w:firstColumn="0" w:lastColumn="0" w:oddVBand="0" w:evenVBand="0" w:oddHBand="0" w:evenHBand="0" w:firstRowFirstColumn="0" w:firstRowLastColumn="0" w:lastRowFirstColumn="0" w:lastRowLastColumn="0"/>
            </w:pPr>
            <w:r w:rsidRPr="002F7B67">
              <w:t>20,360</w:t>
            </w:r>
          </w:p>
        </w:tc>
        <w:tc>
          <w:tcPr>
            <w:tcW w:w="283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F05E5C9" w14:textId="28FAD68F" w:rsidR="00D601EB" w:rsidRDefault="00D601EB" w:rsidP="0027300A">
            <w:pPr>
              <w:ind w:right="170"/>
              <w:jc w:val="right"/>
              <w:cnfStyle w:val="000000000000" w:firstRow="0" w:lastRow="0" w:firstColumn="0" w:lastColumn="0" w:oddVBand="0" w:evenVBand="0" w:oddHBand="0" w:evenHBand="0" w:firstRowFirstColumn="0" w:firstRowLastColumn="0" w:lastRowFirstColumn="0" w:lastRowLastColumn="0"/>
            </w:pPr>
            <w:r w:rsidRPr="002F7B67">
              <w:t>13%</w:t>
            </w:r>
          </w:p>
        </w:tc>
      </w:tr>
      <w:tr w:rsidR="00D601EB" w14:paraId="6EC2E4F6" w14:textId="77777777" w:rsidTr="00D601EB">
        <w:trPr>
          <w:trHeight w:val="315"/>
        </w:trPr>
        <w:tc>
          <w:tcPr>
            <w:cnfStyle w:val="001000000000" w:firstRow="0" w:lastRow="0" w:firstColumn="1" w:lastColumn="0" w:oddVBand="0" w:evenVBand="0" w:oddHBand="0" w:evenHBand="0" w:firstRowFirstColumn="0" w:firstRowLastColumn="0" w:lastRowFirstColumn="0" w:lastRowLastColumn="0"/>
            <w:tcW w:w="4526"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8AB291B" w14:textId="2624D896" w:rsidR="00D601EB" w:rsidRDefault="00D601EB" w:rsidP="0027300A">
            <w:r w:rsidRPr="002F7B67">
              <w:t>Diarrhoea / vomiting</w:t>
            </w:r>
          </w:p>
        </w:tc>
        <w:tc>
          <w:tcPr>
            <w:tcW w:w="1701"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7BED36F" w14:textId="0522635A" w:rsidR="00D601EB" w:rsidRDefault="00D601EB" w:rsidP="0027300A">
            <w:pPr>
              <w:ind w:right="170"/>
              <w:jc w:val="right"/>
              <w:cnfStyle w:val="000000000000" w:firstRow="0" w:lastRow="0" w:firstColumn="0" w:lastColumn="0" w:oddVBand="0" w:evenVBand="0" w:oddHBand="0" w:evenHBand="0" w:firstRowFirstColumn="0" w:firstRowLastColumn="0" w:lastRowFirstColumn="0" w:lastRowLastColumn="0"/>
            </w:pPr>
            <w:r w:rsidRPr="002F7B67">
              <w:t>16,166</w:t>
            </w:r>
          </w:p>
        </w:tc>
        <w:tc>
          <w:tcPr>
            <w:tcW w:w="283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4F07590" w14:textId="250A1F74" w:rsidR="00D601EB" w:rsidRDefault="00D601EB" w:rsidP="0027300A">
            <w:pPr>
              <w:ind w:right="170"/>
              <w:jc w:val="right"/>
              <w:cnfStyle w:val="000000000000" w:firstRow="0" w:lastRow="0" w:firstColumn="0" w:lastColumn="0" w:oddVBand="0" w:evenVBand="0" w:oddHBand="0" w:evenHBand="0" w:firstRowFirstColumn="0" w:firstRowLastColumn="0" w:lastRowFirstColumn="0" w:lastRowLastColumn="0"/>
            </w:pPr>
            <w:r w:rsidRPr="002F7B67">
              <w:t>10%</w:t>
            </w:r>
          </w:p>
        </w:tc>
      </w:tr>
      <w:tr w:rsidR="00D601EB" w14:paraId="5A14B872" w14:textId="77777777" w:rsidTr="00D601EB">
        <w:trPr>
          <w:trHeight w:val="360"/>
        </w:trPr>
        <w:tc>
          <w:tcPr>
            <w:cnfStyle w:val="001000000000" w:firstRow="0" w:lastRow="0" w:firstColumn="1" w:lastColumn="0" w:oddVBand="0" w:evenVBand="0" w:oddHBand="0" w:evenHBand="0" w:firstRowFirstColumn="0" w:firstRowLastColumn="0" w:lastRowFirstColumn="0" w:lastRowLastColumn="0"/>
            <w:tcW w:w="4526"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9C4EA35" w14:textId="4B8221C5" w:rsidR="00D601EB" w:rsidRDefault="00D601EB" w:rsidP="0027300A">
            <w:r w:rsidRPr="002F7B67">
              <w:t>Headlice</w:t>
            </w:r>
          </w:p>
        </w:tc>
        <w:tc>
          <w:tcPr>
            <w:tcW w:w="1701"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3299A9A" w14:textId="09BF2C0B" w:rsidR="00D601EB" w:rsidRDefault="00D601EB" w:rsidP="0027300A">
            <w:pPr>
              <w:ind w:right="170"/>
              <w:jc w:val="right"/>
              <w:cnfStyle w:val="000000000000" w:firstRow="0" w:lastRow="0" w:firstColumn="0" w:lastColumn="0" w:oddVBand="0" w:evenVBand="0" w:oddHBand="0" w:evenHBand="0" w:firstRowFirstColumn="0" w:firstRowLastColumn="0" w:lastRowFirstColumn="0" w:lastRowLastColumn="0"/>
            </w:pPr>
            <w:r w:rsidRPr="002F7B67">
              <w:t>9,331</w:t>
            </w:r>
          </w:p>
        </w:tc>
        <w:tc>
          <w:tcPr>
            <w:tcW w:w="283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37F69E9" w14:textId="4EBE9B74" w:rsidR="00D601EB" w:rsidRDefault="00D601EB" w:rsidP="0027300A">
            <w:pPr>
              <w:ind w:right="170"/>
              <w:jc w:val="right"/>
              <w:cnfStyle w:val="000000000000" w:firstRow="0" w:lastRow="0" w:firstColumn="0" w:lastColumn="0" w:oddVBand="0" w:evenVBand="0" w:oddHBand="0" w:evenHBand="0" w:firstRowFirstColumn="0" w:firstRowLastColumn="0" w:lastRowFirstColumn="0" w:lastRowLastColumn="0"/>
            </w:pPr>
            <w:r w:rsidRPr="002F7B67">
              <w:t>6%</w:t>
            </w:r>
          </w:p>
        </w:tc>
      </w:tr>
      <w:tr w:rsidR="00D601EB" w14:paraId="7E422D95" w14:textId="77777777" w:rsidTr="00D601EB">
        <w:trPr>
          <w:trHeight w:val="315"/>
        </w:trPr>
        <w:tc>
          <w:tcPr>
            <w:cnfStyle w:val="001000000000" w:firstRow="0" w:lastRow="0" w:firstColumn="1" w:lastColumn="0" w:oddVBand="0" w:evenVBand="0" w:oddHBand="0" w:evenHBand="0" w:firstRowFirstColumn="0" w:firstRowLastColumn="0" w:lastRowFirstColumn="0" w:lastRowLastColumn="0"/>
            <w:tcW w:w="4526"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11ED7D1" w14:textId="725241FD" w:rsidR="00D601EB" w:rsidRDefault="00D601EB" w:rsidP="0027300A">
            <w:r w:rsidRPr="002F7B67">
              <w:t>Scabies</w:t>
            </w:r>
          </w:p>
        </w:tc>
        <w:tc>
          <w:tcPr>
            <w:tcW w:w="1701"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31B4947" w14:textId="5F78A2CA" w:rsidR="00D601EB" w:rsidRDefault="00D601EB" w:rsidP="0027300A">
            <w:pPr>
              <w:ind w:right="170"/>
              <w:jc w:val="right"/>
              <w:cnfStyle w:val="000000000000" w:firstRow="0" w:lastRow="0" w:firstColumn="0" w:lastColumn="0" w:oddVBand="0" w:evenVBand="0" w:oddHBand="0" w:evenHBand="0" w:firstRowFirstColumn="0" w:firstRowLastColumn="0" w:lastRowFirstColumn="0" w:lastRowLastColumn="0"/>
            </w:pPr>
            <w:r w:rsidRPr="002F7B67">
              <w:t>4,450</w:t>
            </w:r>
          </w:p>
        </w:tc>
        <w:tc>
          <w:tcPr>
            <w:tcW w:w="283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A66CDC1" w14:textId="020E2733" w:rsidR="00D601EB" w:rsidRDefault="00D601EB" w:rsidP="0027300A">
            <w:pPr>
              <w:ind w:right="170"/>
              <w:jc w:val="right"/>
              <w:cnfStyle w:val="000000000000" w:firstRow="0" w:lastRow="0" w:firstColumn="0" w:lastColumn="0" w:oddVBand="0" w:evenVBand="0" w:oddHBand="0" w:evenHBand="0" w:firstRowFirstColumn="0" w:firstRowLastColumn="0" w:lastRowFirstColumn="0" w:lastRowLastColumn="0"/>
            </w:pPr>
            <w:r w:rsidRPr="002F7B67">
              <w:t>3%</w:t>
            </w:r>
          </w:p>
        </w:tc>
      </w:tr>
    </w:tbl>
    <w:p w14:paraId="0DC3066B" w14:textId="3C0A09FF" w:rsidR="0A2FA942" w:rsidRPr="000E52BD" w:rsidRDefault="00F50A74" w:rsidP="0027300A">
      <w:pPr>
        <w:ind w:left="284" w:hanging="284"/>
        <w:rPr>
          <w:sz w:val="18"/>
          <w:szCs w:val="18"/>
        </w:rPr>
      </w:pPr>
      <w:r>
        <w:rPr>
          <w:sz w:val="18"/>
          <w:szCs w:val="18"/>
        </w:rPr>
        <w:t>*</w:t>
      </w:r>
      <w:r w:rsidR="00BE7064">
        <w:rPr>
          <w:sz w:val="18"/>
          <w:szCs w:val="18"/>
        </w:rPr>
        <w:tab/>
      </w:r>
      <w:r w:rsidR="00555D6F" w:rsidRPr="000E52BD">
        <w:rPr>
          <w:sz w:val="18"/>
          <w:szCs w:val="18"/>
        </w:rPr>
        <w:t>Some c</w:t>
      </w:r>
      <w:r w:rsidR="006A40BC" w:rsidRPr="000E52BD">
        <w:rPr>
          <w:sz w:val="18"/>
          <w:szCs w:val="18"/>
        </w:rPr>
        <w:t xml:space="preserve">onsultations </w:t>
      </w:r>
      <w:r w:rsidR="00BF7877">
        <w:rPr>
          <w:sz w:val="18"/>
          <w:szCs w:val="18"/>
        </w:rPr>
        <w:t xml:space="preserve">were for </w:t>
      </w:r>
      <w:r w:rsidR="00B228BB" w:rsidRPr="000E52BD">
        <w:rPr>
          <w:sz w:val="18"/>
          <w:szCs w:val="18"/>
        </w:rPr>
        <w:t xml:space="preserve">more than one condition. Consequently, </w:t>
      </w:r>
      <w:r w:rsidR="00555D6F" w:rsidRPr="000E52BD">
        <w:rPr>
          <w:sz w:val="18"/>
          <w:szCs w:val="18"/>
        </w:rPr>
        <w:t xml:space="preserve">the total number of consultations in this table </w:t>
      </w:r>
      <w:r w:rsidR="00EF2635" w:rsidRPr="000E52BD">
        <w:rPr>
          <w:sz w:val="18"/>
          <w:szCs w:val="18"/>
        </w:rPr>
        <w:t xml:space="preserve">is more than </w:t>
      </w:r>
      <w:r w:rsidR="00B52D85" w:rsidRPr="000E52BD">
        <w:rPr>
          <w:sz w:val="18"/>
          <w:szCs w:val="18"/>
        </w:rPr>
        <w:t>157,382</w:t>
      </w:r>
      <w:r w:rsidR="000E52BD" w:rsidRPr="000E52BD">
        <w:rPr>
          <w:sz w:val="18"/>
          <w:szCs w:val="18"/>
        </w:rPr>
        <w:t>.</w:t>
      </w:r>
    </w:p>
    <w:p w14:paraId="7A2011C6" w14:textId="6A6D5A09" w:rsidR="3DA0E77F" w:rsidRDefault="3DA0E77F" w:rsidP="00C55AFA">
      <w:pPr>
        <w:pStyle w:val="Heading5"/>
        <w:spacing w:before="240" w:after="120"/>
      </w:pPr>
      <w:r>
        <w:lastRenderedPageBreak/>
        <w:t>Length of consultation</w:t>
      </w:r>
    </w:p>
    <w:p w14:paraId="67947F80" w14:textId="603E8D33" w:rsidR="007B7345" w:rsidRDefault="6DA1C83A" w:rsidP="003464D0">
      <w:pPr>
        <w:spacing w:line="240" w:lineRule="auto"/>
      </w:pPr>
      <w:r>
        <w:t xml:space="preserve">Pharmacy </w:t>
      </w:r>
      <w:r w:rsidR="002002C4">
        <w:t xml:space="preserve">MHCS </w:t>
      </w:r>
      <w:r w:rsidR="1616CAAC">
        <w:t>consultations were</w:t>
      </w:r>
      <w:r w:rsidR="000E0CCF">
        <w:t>,</w:t>
      </w:r>
      <w:r w:rsidR="1616CAAC">
        <w:t xml:space="preserve"> on average</w:t>
      </w:r>
      <w:r w:rsidR="000E0CCF">
        <w:t>,</w:t>
      </w:r>
      <w:r w:rsidR="1616CAAC">
        <w:t xml:space="preserve"> </w:t>
      </w:r>
      <w:r w:rsidR="00F76EEF">
        <w:t xml:space="preserve">ten </w:t>
      </w:r>
      <w:r w:rsidR="1616CAAC">
        <w:t xml:space="preserve">minutes long. One quarter </w:t>
      </w:r>
      <w:r w:rsidR="13199C81">
        <w:t>of consultations</w:t>
      </w:r>
      <w:r w:rsidR="1616CAAC">
        <w:t xml:space="preserve"> were </w:t>
      </w:r>
      <w:r w:rsidR="003C0D73">
        <w:t xml:space="preserve">longer than ten </w:t>
      </w:r>
      <w:r w:rsidR="1616CAAC">
        <w:t>minutes</w:t>
      </w:r>
      <w:r w:rsidR="009C67A1">
        <w:t>,</w:t>
      </w:r>
      <w:r w:rsidR="1616CAAC">
        <w:t xml:space="preserve"> </w:t>
      </w:r>
      <w:r w:rsidR="009666AE">
        <w:t xml:space="preserve">with </w:t>
      </w:r>
      <w:r w:rsidR="00DB4A1D">
        <w:t xml:space="preserve">the balance taking </w:t>
      </w:r>
      <w:r w:rsidR="009666AE">
        <w:t>less than ten minutes</w:t>
      </w:r>
      <w:r w:rsidR="00962372">
        <w:t xml:space="preserve"> (</w:t>
      </w:r>
      <w:r w:rsidR="00B62469">
        <w:fldChar w:fldCharType="begin"/>
      </w:r>
      <w:r w:rsidR="00B62469">
        <w:instrText xml:space="preserve"> REF _Ref166254852 \h </w:instrText>
      </w:r>
      <w:r w:rsidR="00B62469">
        <w:fldChar w:fldCharType="separate"/>
      </w:r>
      <w:r w:rsidR="00F15607">
        <w:t xml:space="preserve">Figure </w:t>
      </w:r>
      <w:r w:rsidR="00F15607">
        <w:rPr>
          <w:noProof/>
        </w:rPr>
        <w:t>2</w:t>
      </w:r>
      <w:r w:rsidR="00B62469">
        <w:fldChar w:fldCharType="end"/>
      </w:r>
      <w:r w:rsidR="00962372">
        <w:t>)</w:t>
      </w:r>
      <w:r w:rsidR="009666AE">
        <w:t>.</w:t>
      </w:r>
    </w:p>
    <w:p w14:paraId="3CA4422C" w14:textId="743D4CA6" w:rsidR="00E06488" w:rsidRDefault="305DC1AF" w:rsidP="003907FE">
      <w:pPr>
        <w:keepNext/>
        <w:spacing w:after="0"/>
      </w:pPr>
      <w:r>
        <w:rPr>
          <w:noProof/>
          <w:lang w:eastAsia="en-NZ"/>
        </w:rPr>
        <w:drawing>
          <wp:inline distT="0" distB="0" distL="0" distR="0" wp14:anchorId="3F753737" wp14:editId="2F6BBEF6">
            <wp:extent cx="5167223" cy="2497490"/>
            <wp:effectExtent l="0" t="0" r="0" b="0"/>
            <wp:docPr id="435119442" name="Picture 435119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119442"/>
                    <pic:cNvPicPr/>
                  </pic:nvPicPr>
                  <pic:blipFill>
                    <a:blip r:embed="rId19">
                      <a:extLst>
                        <a:ext uri="{28A0092B-C50C-407E-A947-70E740481C1C}">
                          <a14:useLocalDpi xmlns:a14="http://schemas.microsoft.com/office/drawing/2010/main" val="0"/>
                        </a:ext>
                      </a:extLst>
                    </a:blip>
                    <a:stretch>
                      <a:fillRect/>
                    </a:stretch>
                  </pic:blipFill>
                  <pic:spPr>
                    <a:xfrm>
                      <a:off x="0" y="0"/>
                      <a:ext cx="5238308" cy="2531848"/>
                    </a:xfrm>
                    <a:prstGeom prst="rect">
                      <a:avLst/>
                    </a:prstGeom>
                  </pic:spPr>
                </pic:pic>
              </a:graphicData>
            </a:graphic>
          </wp:inline>
        </w:drawing>
      </w:r>
    </w:p>
    <w:p w14:paraId="048B6635" w14:textId="7AD66921" w:rsidR="00E06488" w:rsidRDefault="00E06488" w:rsidP="00E77104">
      <w:pPr>
        <w:pStyle w:val="Caption"/>
        <w:spacing w:before="0"/>
      </w:pPr>
      <w:bookmarkStart w:id="39" w:name="_Ref166254852"/>
      <w:bookmarkStart w:id="40" w:name="_Toc161756393"/>
      <w:bookmarkStart w:id="41" w:name="_Toc161758411"/>
      <w:bookmarkStart w:id="42" w:name="_Toc172028586"/>
      <w:r>
        <w:t xml:space="preserve">Figure </w:t>
      </w:r>
      <w:r w:rsidR="00324634">
        <w:fldChar w:fldCharType="begin"/>
      </w:r>
      <w:r w:rsidR="00324634">
        <w:instrText xml:space="preserve"> SEQ Figure \* ARABIC </w:instrText>
      </w:r>
      <w:r w:rsidR="00324634">
        <w:fldChar w:fldCharType="separate"/>
      </w:r>
      <w:r w:rsidR="00F15607">
        <w:rPr>
          <w:noProof/>
        </w:rPr>
        <w:t>2</w:t>
      </w:r>
      <w:r w:rsidR="00324634">
        <w:rPr>
          <w:noProof/>
        </w:rPr>
        <w:fldChar w:fldCharType="end"/>
      </w:r>
      <w:bookmarkEnd w:id="39"/>
      <w:r>
        <w:tab/>
      </w:r>
      <w:r w:rsidRPr="00E06488">
        <w:t xml:space="preserve">Duration of MHCS </w:t>
      </w:r>
      <w:r w:rsidR="00237DF8">
        <w:t>c</w:t>
      </w:r>
      <w:r w:rsidRPr="00E06488">
        <w:t>onsultations</w:t>
      </w:r>
      <w:bookmarkEnd w:id="40"/>
      <w:bookmarkEnd w:id="41"/>
      <w:r w:rsidR="00A56769">
        <w:t xml:space="preserve">. </w:t>
      </w:r>
      <w:r w:rsidR="00BE70C1">
        <w:t>Consultation time was documented in increments of five minutes.</w:t>
      </w:r>
      <w:bookmarkEnd w:id="42"/>
    </w:p>
    <w:p w14:paraId="50F3E274" w14:textId="0FD5B366" w:rsidR="00C11F7A" w:rsidRPr="00E212C8" w:rsidRDefault="00C11F7A" w:rsidP="00C55AFA">
      <w:pPr>
        <w:pStyle w:val="Heading4"/>
        <w:spacing w:before="240" w:after="120"/>
        <w:rPr>
          <w:i w:val="0"/>
          <w:iCs w:val="0"/>
        </w:rPr>
      </w:pPr>
      <w:r w:rsidRPr="00E212C8">
        <w:rPr>
          <w:i w:val="0"/>
          <w:iCs w:val="0"/>
        </w:rPr>
        <w:t xml:space="preserve">Referrals </w:t>
      </w:r>
      <w:r w:rsidR="002F5B38" w:rsidRPr="00E212C8">
        <w:rPr>
          <w:i w:val="0"/>
          <w:iCs w:val="0"/>
        </w:rPr>
        <w:t>to other healthcare settings</w:t>
      </w:r>
    </w:p>
    <w:p w14:paraId="37434B31" w14:textId="3ED156F0" w:rsidR="0000770E" w:rsidRDefault="00C11F7A" w:rsidP="003464D0">
      <w:pPr>
        <w:spacing w:line="240" w:lineRule="auto"/>
      </w:pPr>
      <w:r>
        <w:t xml:space="preserve">Pharmacists </w:t>
      </w:r>
      <w:r w:rsidR="00124660">
        <w:t xml:space="preserve">referred service users </w:t>
      </w:r>
      <w:r w:rsidR="00534CB8">
        <w:t xml:space="preserve">on </w:t>
      </w:r>
      <w:r w:rsidR="00124660">
        <w:t xml:space="preserve">to another healthcare </w:t>
      </w:r>
      <w:r w:rsidR="002F5B38">
        <w:t xml:space="preserve">setting </w:t>
      </w:r>
      <w:r w:rsidR="00F305AA">
        <w:t xml:space="preserve">in </w:t>
      </w:r>
      <w:r>
        <w:t xml:space="preserve">4% of </w:t>
      </w:r>
      <w:r w:rsidR="00F305AA">
        <w:t>consultations</w:t>
      </w:r>
      <w:r>
        <w:t xml:space="preserve">. </w:t>
      </w:r>
      <w:r w:rsidR="002F5B38">
        <w:t xml:space="preserve"> </w:t>
      </w:r>
      <w:r w:rsidR="00BA3903">
        <w:t>In 2</w:t>
      </w:r>
      <w:r>
        <w:t xml:space="preserve">.5% of </w:t>
      </w:r>
      <w:r w:rsidR="00BA3903">
        <w:t xml:space="preserve">these, </w:t>
      </w:r>
      <w:r w:rsidR="00E5672D">
        <w:t>service users</w:t>
      </w:r>
      <w:r>
        <w:t xml:space="preserve"> were referred to a </w:t>
      </w:r>
      <w:r w:rsidR="002F5B38">
        <w:t>GP</w:t>
      </w:r>
      <w:r w:rsidR="0376B0EA">
        <w:t xml:space="preserve"> and</w:t>
      </w:r>
      <w:r>
        <w:t xml:space="preserve"> </w:t>
      </w:r>
      <w:r w:rsidR="00BA3903">
        <w:t xml:space="preserve">in </w:t>
      </w:r>
      <w:r>
        <w:t xml:space="preserve">0.5% </w:t>
      </w:r>
      <w:r w:rsidR="00E5672D">
        <w:t xml:space="preserve">of occasions they </w:t>
      </w:r>
      <w:r>
        <w:t xml:space="preserve">were referred to an urgent care clinic or </w:t>
      </w:r>
      <w:r w:rsidR="002F5B38">
        <w:t>ED</w:t>
      </w:r>
      <w:r>
        <w:t xml:space="preserve">. In </w:t>
      </w:r>
      <w:r w:rsidR="00354897">
        <w:t>the balance</w:t>
      </w:r>
      <w:r w:rsidR="005C1453">
        <w:t xml:space="preserve"> of cases, s</w:t>
      </w:r>
      <w:r w:rsidR="00022992">
        <w:t>ervice user</w:t>
      </w:r>
      <w:r>
        <w:t xml:space="preserve">s were referred to </w:t>
      </w:r>
      <w:r w:rsidR="3438C0E8">
        <w:t xml:space="preserve">other </w:t>
      </w:r>
      <w:r w:rsidR="002F5B38">
        <w:t xml:space="preserve">allied </w:t>
      </w:r>
      <w:r w:rsidR="3438C0E8">
        <w:t>health professionals</w:t>
      </w:r>
      <w:r>
        <w:t xml:space="preserve"> such </w:t>
      </w:r>
      <w:r w:rsidR="00700354">
        <w:t>a</w:t>
      </w:r>
      <w:r>
        <w:t>s</w:t>
      </w:r>
      <w:r w:rsidR="00700354">
        <w:t xml:space="preserve"> a</w:t>
      </w:r>
      <w:r>
        <w:t xml:space="preserve"> dentist or optometrist.</w:t>
      </w:r>
    </w:p>
    <w:p w14:paraId="0001140D" w14:textId="77777777" w:rsidR="0000770E" w:rsidRDefault="0000770E">
      <w:r>
        <w:br w:type="page"/>
      </w:r>
    </w:p>
    <w:p w14:paraId="0A523F3B" w14:textId="55048C97" w:rsidR="4879BDF3" w:rsidRDefault="4879BDF3" w:rsidP="003464D0">
      <w:pPr>
        <w:pStyle w:val="Heading5"/>
        <w:spacing w:before="240" w:after="120" w:line="240" w:lineRule="auto"/>
        <w:rPr>
          <w:bCs/>
        </w:rPr>
      </w:pPr>
      <w:r>
        <w:lastRenderedPageBreak/>
        <w:t xml:space="preserve">Medicines </w:t>
      </w:r>
      <w:r w:rsidR="007B7345">
        <w:t>supplied</w:t>
      </w:r>
      <w:r>
        <w:t xml:space="preserve"> during </w:t>
      </w:r>
      <w:r w:rsidR="0CCCCB11">
        <w:t xml:space="preserve">MHCS </w:t>
      </w:r>
      <w:r w:rsidR="00E212C8">
        <w:t>C</w:t>
      </w:r>
      <w:r w:rsidR="00454196">
        <w:t>onsultations</w:t>
      </w:r>
    </w:p>
    <w:p w14:paraId="74145A78" w14:textId="2F96E905" w:rsidR="00141240" w:rsidRDefault="138E854F" w:rsidP="003464D0">
      <w:pPr>
        <w:tabs>
          <w:tab w:val="num" w:pos="1440"/>
        </w:tabs>
        <w:spacing w:line="240" w:lineRule="auto"/>
      </w:pPr>
      <w:r w:rsidRPr="0986B799">
        <w:rPr>
          <w:rFonts w:eastAsia="Arial"/>
        </w:rPr>
        <w:t xml:space="preserve">Over the </w:t>
      </w:r>
      <w:r w:rsidRPr="0EC60B47">
        <w:rPr>
          <w:rFonts w:eastAsia="Arial"/>
        </w:rPr>
        <w:t>du</w:t>
      </w:r>
      <w:r w:rsidR="6AA238B3" w:rsidRPr="0EC60B47">
        <w:rPr>
          <w:rFonts w:eastAsia="Arial"/>
        </w:rPr>
        <w:t>r</w:t>
      </w:r>
      <w:r w:rsidRPr="0EC60B47">
        <w:rPr>
          <w:rFonts w:eastAsia="Arial"/>
        </w:rPr>
        <w:t>ation</w:t>
      </w:r>
      <w:r w:rsidRPr="2671AB78">
        <w:rPr>
          <w:rFonts w:eastAsia="Arial"/>
        </w:rPr>
        <w:t xml:space="preserve"> of the </w:t>
      </w:r>
      <w:r w:rsidR="00B616B4">
        <w:rPr>
          <w:rFonts w:eastAsia="Arial"/>
        </w:rPr>
        <w:t xml:space="preserve">MHCS </w:t>
      </w:r>
      <w:r w:rsidR="006F4EA5">
        <w:rPr>
          <w:rFonts w:eastAsia="Arial"/>
        </w:rPr>
        <w:t>p</w:t>
      </w:r>
      <w:r w:rsidR="007B7345">
        <w:rPr>
          <w:rFonts w:eastAsia="Arial"/>
        </w:rPr>
        <w:t xml:space="preserve">ilot, </w:t>
      </w:r>
      <w:r w:rsidR="1014B105" w:rsidRPr="0986B799">
        <w:rPr>
          <w:rFonts w:eastAsia="Arial"/>
        </w:rPr>
        <w:t>133</w:t>
      </w:r>
      <w:r w:rsidR="1014B105" w:rsidRPr="0A2FA942">
        <w:rPr>
          <w:rFonts w:eastAsia="Arial"/>
        </w:rPr>
        <w:t>,625 medicines</w:t>
      </w:r>
      <w:r w:rsidR="00D27824">
        <w:rPr>
          <w:rFonts w:eastAsia="Arial"/>
        </w:rPr>
        <w:t xml:space="preserve"> were</w:t>
      </w:r>
      <w:r w:rsidR="1014B105" w:rsidRPr="0A2FA942">
        <w:rPr>
          <w:rFonts w:eastAsia="Arial"/>
        </w:rPr>
        <w:t xml:space="preserve"> dispensed to 74,058 </w:t>
      </w:r>
      <w:r w:rsidR="000170CF">
        <w:rPr>
          <w:rFonts w:eastAsia="Arial"/>
        </w:rPr>
        <w:t>service users</w:t>
      </w:r>
      <w:r w:rsidR="006A55A4">
        <w:rPr>
          <w:rFonts w:eastAsia="Arial"/>
        </w:rPr>
        <w:t xml:space="preserve">.  </w:t>
      </w:r>
      <w:r w:rsidR="00F92516" w:rsidRPr="00F8698F">
        <w:t>62</w:t>
      </w:r>
      <w:r w:rsidR="06E4A27C">
        <w:t xml:space="preserve">% of service </w:t>
      </w:r>
      <w:r w:rsidR="6B7E7ED9">
        <w:t>users</w:t>
      </w:r>
      <w:r w:rsidR="06E4A27C">
        <w:t xml:space="preserve"> received at least one medicine </w:t>
      </w:r>
      <w:r w:rsidR="006A55A4">
        <w:t xml:space="preserve">as a result of </w:t>
      </w:r>
      <w:r w:rsidR="06E4A27C">
        <w:t xml:space="preserve">a </w:t>
      </w:r>
      <w:r w:rsidR="007B7345">
        <w:t>MHCS</w:t>
      </w:r>
      <w:r w:rsidR="06E4A27C">
        <w:t xml:space="preserve"> consultation</w:t>
      </w:r>
      <w:r w:rsidR="00701E4F">
        <w:t>.</w:t>
      </w:r>
    </w:p>
    <w:p w14:paraId="5BDD334C" w14:textId="1C507FA2" w:rsidR="3DA0E77F" w:rsidRDefault="00AC7880" w:rsidP="003464D0">
      <w:pPr>
        <w:tabs>
          <w:tab w:val="num" w:pos="1440"/>
        </w:tabs>
        <w:spacing w:line="240" w:lineRule="auto"/>
      </w:pPr>
      <w:r>
        <w:t xml:space="preserve">The most common </w:t>
      </w:r>
      <w:r w:rsidR="00237DF8">
        <w:t>medicines supplied were for symptomatic relief of pain or fever</w:t>
      </w:r>
      <w:r>
        <w:t xml:space="preserve"> (p</w:t>
      </w:r>
      <w:r w:rsidR="3DA0E77F">
        <w:t xml:space="preserve">aracetamol </w:t>
      </w:r>
      <w:r>
        <w:t>26% and ibuprofen 13%)</w:t>
      </w:r>
      <w:r w:rsidR="00E90F96">
        <w:t xml:space="preserve"> (</w:t>
      </w:r>
      <w:r w:rsidR="00221A63">
        <w:fldChar w:fldCharType="begin"/>
      </w:r>
      <w:r w:rsidR="00221A63">
        <w:instrText xml:space="preserve"> REF _Ref166254879 \h </w:instrText>
      </w:r>
      <w:r w:rsidR="00221A63">
        <w:fldChar w:fldCharType="separate"/>
      </w:r>
      <w:r w:rsidR="00F15607">
        <w:t xml:space="preserve">Figure </w:t>
      </w:r>
      <w:r w:rsidR="00F15607">
        <w:rPr>
          <w:noProof/>
        </w:rPr>
        <w:t>3</w:t>
      </w:r>
      <w:r w:rsidR="00221A63">
        <w:fldChar w:fldCharType="end"/>
      </w:r>
      <w:r w:rsidR="00E90F96">
        <w:t>)</w:t>
      </w:r>
      <w:r>
        <w:t xml:space="preserve">. </w:t>
      </w:r>
      <w:r w:rsidR="3DA0E77F">
        <w:t xml:space="preserve"> </w:t>
      </w:r>
      <w:r w:rsidR="2A52ED3F">
        <w:t>Antibiotic eye drops (chloramphenicol), skin emollients</w:t>
      </w:r>
      <w:r w:rsidR="3D4AE4AC">
        <w:t xml:space="preserve"> and antiseptics, treatments for scabies, and dehydration medicines </w:t>
      </w:r>
      <w:r w:rsidR="7EA35232">
        <w:t>were also commonly provided as part of consultations</w:t>
      </w:r>
      <w:r w:rsidR="3D4AE4AC">
        <w:t xml:space="preserve">. </w:t>
      </w:r>
    </w:p>
    <w:p w14:paraId="1ACC1F1C" w14:textId="77777777" w:rsidR="00375E92" w:rsidRDefault="004C0837" w:rsidP="003907FE">
      <w:pPr>
        <w:keepNext/>
        <w:spacing w:after="0"/>
      </w:pPr>
      <w:r>
        <w:rPr>
          <w:noProof/>
          <w:lang w:eastAsia="en-NZ"/>
        </w:rPr>
        <w:drawing>
          <wp:inline distT="0" distB="0" distL="0" distR="0" wp14:anchorId="3B35E77F" wp14:editId="4A65CCF5">
            <wp:extent cx="5495027" cy="3972519"/>
            <wp:effectExtent l="0" t="0" r="0" b="9525"/>
            <wp:docPr id="1208753143" name="Picture 120875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523392" cy="3993025"/>
                    </a:xfrm>
                    <a:prstGeom prst="rect">
                      <a:avLst/>
                    </a:prstGeom>
                  </pic:spPr>
                </pic:pic>
              </a:graphicData>
            </a:graphic>
          </wp:inline>
        </w:drawing>
      </w:r>
    </w:p>
    <w:p w14:paraId="7C9C207B" w14:textId="4C11E765" w:rsidR="00375E92" w:rsidRDefault="00375E92" w:rsidP="006A359E">
      <w:pPr>
        <w:pStyle w:val="Caption"/>
        <w:spacing w:before="0"/>
      </w:pPr>
      <w:bookmarkStart w:id="43" w:name="_Ref166254879"/>
      <w:bookmarkStart w:id="44" w:name="_Toc172028587"/>
      <w:r>
        <w:t xml:space="preserve">Figure </w:t>
      </w:r>
      <w:r w:rsidR="00324634">
        <w:fldChar w:fldCharType="begin"/>
      </w:r>
      <w:r w:rsidR="00324634">
        <w:instrText xml:space="preserve"> SEQ Figure \* ARABIC </w:instrText>
      </w:r>
      <w:r w:rsidR="00324634">
        <w:fldChar w:fldCharType="separate"/>
      </w:r>
      <w:r w:rsidR="00F15607">
        <w:rPr>
          <w:noProof/>
        </w:rPr>
        <w:t>3</w:t>
      </w:r>
      <w:r w:rsidR="00324634">
        <w:rPr>
          <w:noProof/>
        </w:rPr>
        <w:fldChar w:fldCharType="end"/>
      </w:r>
      <w:bookmarkEnd w:id="43"/>
      <w:r>
        <w:tab/>
      </w:r>
      <w:r w:rsidRPr="00375E92">
        <w:t>Medicines supplied in MHCS consultations</w:t>
      </w:r>
      <w:bookmarkEnd w:id="44"/>
    </w:p>
    <w:p w14:paraId="70B62EDC" w14:textId="4FB20CA6" w:rsidR="007B7345" w:rsidRDefault="007B7345" w:rsidP="00375E92">
      <w:r>
        <w:t xml:space="preserve">Immediate treatment was not always </w:t>
      </w:r>
      <w:r w:rsidR="00C55AFA">
        <w:t>necessary,</w:t>
      </w:r>
      <w:r>
        <w:t xml:space="preserve"> and some service users were given self-care advice, and advised when and how to seek further assistance should the condition persist or worsen.  MHCS consultations </w:t>
      </w:r>
      <w:r w:rsidR="00641088">
        <w:t xml:space="preserve">could also result in </w:t>
      </w:r>
      <w:r w:rsidR="004B40F6">
        <w:t>provision</w:t>
      </w:r>
      <w:r w:rsidR="00641088">
        <w:t xml:space="preserve"> </w:t>
      </w:r>
      <w:r>
        <w:t>non-pharmacological treatment</w:t>
      </w:r>
      <w:r w:rsidR="00641088">
        <w:t>.</w:t>
      </w:r>
    </w:p>
    <w:p w14:paraId="799779B5" w14:textId="40EEC911" w:rsidR="00E27C3D" w:rsidRDefault="008140FE" w:rsidP="003464D0">
      <w:pPr>
        <w:spacing w:line="240" w:lineRule="auto"/>
      </w:pPr>
      <w:r w:rsidRPr="00FE36CC">
        <w:t>Pharmacist</w:t>
      </w:r>
      <w:r w:rsidRPr="00EA34FB">
        <w:t xml:space="preserve"> feedback indicated that </w:t>
      </w:r>
      <w:r w:rsidR="00923FD1" w:rsidRPr="00EA34FB">
        <w:t xml:space="preserve">shortages of some </w:t>
      </w:r>
      <w:r w:rsidRPr="00EA34FB">
        <w:t>medicine</w:t>
      </w:r>
      <w:r w:rsidR="00923FD1" w:rsidRPr="00EA34FB">
        <w:t xml:space="preserve">s due to </w:t>
      </w:r>
      <w:r w:rsidRPr="00EA34FB">
        <w:t xml:space="preserve">supply chain </w:t>
      </w:r>
      <w:r w:rsidR="00923FD1" w:rsidRPr="00EA34FB">
        <w:t xml:space="preserve">issues </w:t>
      </w:r>
      <w:r w:rsidR="00FE36CC" w:rsidRPr="00EA34FB">
        <w:t>prevented treatment in some cases also.</w:t>
      </w:r>
    </w:p>
    <w:p w14:paraId="7CB80185" w14:textId="487CDF83" w:rsidR="00C11F7A" w:rsidRDefault="00C11F7A" w:rsidP="003464D0">
      <w:pPr>
        <w:pStyle w:val="Heading3"/>
        <w:spacing w:before="240" w:line="240" w:lineRule="auto"/>
      </w:pPr>
      <w:bookmarkStart w:id="45" w:name="_Toc162534994"/>
      <w:bookmarkStart w:id="46" w:name="_Toc172028513"/>
      <w:r>
        <w:t>Equity for Priority Populations</w:t>
      </w:r>
      <w:bookmarkEnd w:id="45"/>
      <w:bookmarkEnd w:id="46"/>
    </w:p>
    <w:p w14:paraId="57BF6C13" w14:textId="47A42CA1" w:rsidR="42BCCA91" w:rsidRDefault="42BCCA91" w:rsidP="003464D0">
      <w:pPr>
        <w:pStyle w:val="Heading5"/>
        <w:spacing w:before="240" w:after="120" w:line="240" w:lineRule="auto"/>
      </w:pPr>
      <w:r>
        <w:t>Māori</w:t>
      </w:r>
    </w:p>
    <w:p w14:paraId="04031362" w14:textId="7326DD72" w:rsidR="50FA9186" w:rsidRDefault="003B7384" w:rsidP="003464D0">
      <w:pPr>
        <w:tabs>
          <w:tab w:val="left" w:pos="720"/>
        </w:tabs>
        <w:spacing w:line="240" w:lineRule="auto"/>
        <w:rPr>
          <w:rFonts w:eastAsia="Arial"/>
        </w:rPr>
      </w:pPr>
      <w:r>
        <w:rPr>
          <w:rFonts w:eastAsia="Arial"/>
        </w:rPr>
        <w:t xml:space="preserve">There were </w:t>
      </w:r>
      <w:r w:rsidR="007D6E91">
        <w:rPr>
          <w:rFonts w:eastAsia="Arial"/>
        </w:rPr>
        <w:t>20,807</w:t>
      </w:r>
      <w:r w:rsidR="50FA9186" w:rsidRPr="0A2FA942">
        <w:rPr>
          <w:rFonts w:eastAsia="Arial"/>
        </w:rPr>
        <w:t xml:space="preserve"> consultations </w:t>
      </w:r>
      <w:r>
        <w:rPr>
          <w:rFonts w:eastAsia="Arial"/>
        </w:rPr>
        <w:t xml:space="preserve">for </w:t>
      </w:r>
      <w:r w:rsidRPr="75EC36D0">
        <w:rPr>
          <w:rFonts w:eastAsia="Arial"/>
        </w:rPr>
        <w:t xml:space="preserve">Māori </w:t>
      </w:r>
      <w:r>
        <w:rPr>
          <w:rFonts w:eastAsia="Arial"/>
        </w:rPr>
        <w:t>service users</w:t>
      </w:r>
      <w:r w:rsidR="349ABC51" w:rsidRPr="2A899DB4">
        <w:rPr>
          <w:rFonts w:eastAsia="Arial"/>
        </w:rPr>
        <w:t xml:space="preserve">, representing </w:t>
      </w:r>
      <w:r w:rsidR="50FA9186" w:rsidRPr="0A2FA942">
        <w:rPr>
          <w:rFonts w:eastAsia="Arial"/>
        </w:rPr>
        <w:t>3</w:t>
      </w:r>
      <w:r w:rsidR="00A51BA6">
        <w:rPr>
          <w:rFonts w:eastAsia="Arial"/>
        </w:rPr>
        <w:t>81</w:t>
      </w:r>
      <w:r w:rsidR="50FA9186" w:rsidRPr="0A2FA942">
        <w:rPr>
          <w:rFonts w:eastAsia="Arial"/>
        </w:rPr>
        <w:t xml:space="preserve"> consultations per 10,000 </w:t>
      </w:r>
      <w:r w:rsidR="008E7D32">
        <w:rPr>
          <w:rFonts w:eastAsia="Arial"/>
        </w:rPr>
        <w:t xml:space="preserve">Māori </w:t>
      </w:r>
      <w:r w:rsidR="50FA9186" w:rsidRPr="0A2FA942">
        <w:rPr>
          <w:rFonts w:eastAsia="Arial"/>
        </w:rPr>
        <w:t xml:space="preserve">people </w:t>
      </w:r>
      <w:r w:rsidR="16BBC0A9" w:rsidRPr="31201B3E">
        <w:rPr>
          <w:rFonts w:eastAsia="Arial"/>
        </w:rPr>
        <w:t xml:space="preserve">living </w:t>
      </w:r>
      <w:r w:rsidR="16BBC0A9" w:rsidRPr="213F78F9">
        <w:rPr>
          <w:rFonts w:eastAsia="Arial"/>
        </w:rPr>
        <w:t>within</w:t>
      </w:r>
      <w:r w:rsidR="16BBC0A9" w:rsidRPr="31201B3E">
        <w:rPr>
          <w:rFonts w:eastAsia="Arial"/>
        </w:rPr>
        <w:t xml:space="preserve"> the </w:t>
      </w:r>
      <w:r w:rsidR="16BBC0A9" w:rsidRPr="213F78F9">
        <w:rPr>
          <w:rFonts w:eastAsia="Arial"/>
        </w:rPr>
        <w:t xml:space="preserve">geographical </w:t>
      </w:r>
      <w:r w:rsidR="16BBC0A9" w:rsidRPr="27F972E8">
        <w:rPr>
          <w:rFonts w:eastAsia="Arial"/>
        </w:rPr>
        <w:t>boundaries</w:t>
      </w:r>
      <w:r w:rsidR="009D3BD3">
        <w:rPr>
          <w:rFonts w:eastAsia="Arial"/>
        </w:rPr>
        <w:t xml:space="preserve"> of the</w:t>
      </w:r>
      <w:r w:rsidR="00292B0E">
        <w:rPr>
          <w:rFonts w:eastAsia="Arial"/>
        </w:rPr>
        <w:t xml:space="preserve"> MHCS pilot</w:t>
      </w:r>
      <w:r w:rsidR="50FA9186" w:rsidRPr="0A2FA942">
        <w:rPr>
          <w:rFonts w:eastAsia="Arial"/>
        </w:rPr>
        <w:t xml:space="preserve">. </w:t>
      </w:r>
      <w:r w:rsidR="4D3B6870" w:rsidRPr="383474D8">
        <w:rPr>
          <w:rFonts w:eastAsia="Arial"/>
        </w:rPr>
        <w:t xml:space="preserve">This is a slightly lower service </w:t>
      </w:r>
      <w:r w:rsidR="1FFC1B41" w:rsidRPr="5747E97D">
        <w:rPr>
          <w:rFonts w:eastAsia="Arial"/>
        </w:rPr>
        <w:t>utilisation</w:t>
      </w:r>
      <w:r w:rsidR="4D3B6870" w:rsidRPr="383474D8">
        <w:rPr>
          <w:rFonts w:eastAsia="Arial"/>
        </w:rPr>
        <w:t xml:space="preserve"> rate compared to the </w:t>
      </w:r>
      <w:r w:rsidR="4D3B6870" w:rsidRPr="3C4AD478">
        <w:rPr>
          <w:rFonts w:eastAsia="Arial"/>
        </w:rPr>
        <w:t>general population (4</w:t>
      </w:r>
      <w:r w:rsidR="007662FE">
        <w:rPr>
          <w:rFonts w:eastAsia="Arial"/>
        </w:rPr>
        <w:t>33</w:t>
      </w:r>
      <w:r w:rsidR="4D3B6870" w:rsidRPr="3C4AD478">
        <w:rPr>
          <w:rFonts w:eastAsia="Arial"/>
        </w:rPr>
        <w:t xml:space="preserve"> consultations per 10,000 people)</w:t>
      </w:r>
      <w:r w:rsidR="793A61E6" w:rsidRPr="3C4AD478">
        <w:rPr>
          <w:rFonts w:eastAsia="Arial"/>
        </w:rPr>
        <w:t>.</w:t>
      </w:r>
    </w:p>
    <w:p w14:paraId="69928B7E" w14:textId="24DEFAC2" w:rsidR="007B7345" w:rsidRPr="009E4610" w:rsidRDefault="50FA9186" w:rsidP="003464D0">
      <w:pPr>
        <w:spacing w:line="240" w:lineRule="auto"/>
        <w:rPr>
          <w:rFonts w:eastAsia="Arial"/>
        </w:rPr>
      </w:pPr>
      <w:r w:rsidRPr="0A2FA942">
        <w:rPr>
          <w:rFonts w:eastAsia="Arial"/>
        </w:rPr>
        <w:t xml:space="preserve">Māori were more likely to </w:t>
      </w:r>
      <w:r w:rsidR="1AED254B" w:rsidRPr="17D830CD">
        <w:rPr>
          <w:rFonts w:eastAsia="Arial"/>
        </w:rPr>
        <w:t>include</w:t>
      </w:r>
      <w:r w:rsidRPr="0A2FA942">
        <w:rPr>
          <w:rFonts w:eastAsia="Arial"/>
        </w:rPr>
        <w:t xml:space="preserve"> whānau members </w:t>
      </w:r>
      <w:r w:rsidR="1FC9FD79" w:rsidRPr="17D830CD">
        <w:rPr>
          <w:rFonts w:eastAsia="Arial"/>
        </w:rPr>
        <w:t xml:space="preserve">in their </w:t>
      </w:r>
      <w:r w:rsidRPr="2B42B423">
        <w:rPr>
          <w:rFonts w:eastAsia="Arial"/>
        </w:rPr>
        <w:t>consult</w:t>
      </w:r>
      <w:r w:rsidR="5739C7DC" w:rsidRPr="2B42B423">
        <w:rPr>
          <w:rFonts w:eastAsia="Arial"/>
        </w:rPr>
        <w:t>ation with</w:t>
      </w:r>
      <w:r w:rsidR="00BE1C64" w:rsidRPr="2B42B423">
        <w:rPr>
          <w:rFonts w:eastAsia="Arial"/>
        </w:rPr>
        <w:t xml:space="preserve"> </w:t>
      </w:r>
      <w:r w:rsidR="00BE1C64">
        <w:rPr>
          <w:rFonts w:eastAsia="Arial"/>
        </w:rPr>
        <w:t>the pharmacist</w:t>
      </w:r>
      <w:r w:rsidR="00FA502E">
        <w:rPr>
          <w:rFonts w:eastAsia="Arial"/>
        </w:rPr>
        <w:t xml:space="preserve"> than the general population</w:t>
      </w:r>
      <w:r w:rsidRPr="0A2FA942">
        <w:rPr>
          <w:rFonts w:eastAsia="Arial"/>
        </w:rPr>
        <w:t xml:space="preserve">. For 23.5% of consultations </w:t>
      </w:r>
      <w:r w:rsidR="692F2E87" w:rsidRPr="1139F88E">
        <w:rPr>
          <w:rFonts w:eastAsia="Arial"/>
        </w:rPr>
        <w:t>with</w:t>
      </w:r>
      <w:r w:rsidRPr="0A2FA942">
        <w:rPr>
          <w:rFonts w:eastAsia="Arial"/>
        </w:rPr>
        <w:t xml:space="preserve"> Māori, another whānau member also received a consultation; this compares with 21.3% for </w:t>
      </w:r>
      <w:r w:rsidRPr="2A0833D9">
        <w:rPr>
          <w:rFonts w:eastAsia="Arial"/>
        </w:rPr>
        <w:t>consult</w:t>
      </w:r>
      <w:r w:rsidR="3B20DF35" w:rsidRPr="2A0833D9">
        <w:rPr>
          <w:rFonts w:eastAsia="Arial"/>
        </w:rPr>
        <w:t>ations from the general population</w:t>
      </w:r>
      <w:r w:rsidRPr="0A2FA942">
        <w:rPr>
          <w:rFonts w:eastAsia="Arial"/>
        </w:rPr>
        <w:t>.</w:t>
      </w:r>
    </w:p>
    <w:p w14:paraId="679C26CC" w14:textId="5095813C" w:rsidR="50FA9186" w:rsidRDefault="50FA9186" w:rsidP="003464D0">
      <w:pPr>
        <w:pStyle w:val="Heading5"/>
        <w:spacing w:before="240" w:after="120" w:line="240" w:lineRule="auto"/>
      </w:pPr>
      <w:r w:rsidRPr="0A2FA942">
        <w:lastRenderedPageBreak/>
        <w:t>Pacific</w:t>
      </w:r>
      <w:r w:rsidR="00C11F7A">
        <w:t xml:space="preserve"> People</w:t>
      </w:r>
    </w:p>
    <w:p w14:paraId="55A66DDC" w14:textId="615C6E71" w:rsidR="50FA9186" w:rsidRDefault="7E4A6749" w:rsidP="003464D0">
      <w:pPr>
        <w:spacing w:line="240" w:lineRule="auto"/>
        <w:rPr>
          <w:rFonts w:eastAsia="Arial"/>
        </w:rPr>
      </w:pPr>
      <w:r w:rsidRPr="5747E97D">
        <w:rPr>
          <w:rFonts w:eastAsia="Arial"/>
        </w:rPr>
        <w:t>Pacific people accessed</w:t>
      </w:r>
      <w:r w:rsidR="50FA9186" w:rsidRPr="0A2FA942">
        <w:rPr>
          <w:rFonts w:eastAsia="Arial"/>
        </w:rPr>
        <w:t xml:space="preserve"> </w:t>
      </w:r>
      <w:r w:rsidR="003847CD">
        <w:rPr>
          <w:rFonts w:eastAsia="Arial"/>
        </w:rPr>
        <w:t>21</w:t>
      </w:r>
      <w:r w:rsidR="50FA9186" w:rsidRPr="0A2FA942">
        <w:rPr>
          <w:rFonts w:eastAsia="Arial"/>
        </w:rPr>
        <w:t>,6</w:t>
      </w:r>
      <w:r w:rsidR="003847CD">
        <w:rPr>
          <w:rFonts w:eastAsia="Arial"/>
        </w:rPr>
        <w:t>38</w:t>
      </w:r>
      <w:r w:rsidR="50FA9186" w:rsidRPr="0A2FA942">
        <w:rPr>
          <w:rFonts w:eastAsia="Arial"/>
        </w:rPr>
        <w:t xml:space="preserve"> consultations </w:t>
      </w:r>
      <w:r w:rsidR="6C7DB4B4" w:rsidRPr="5747E97D">
        <w:rPr>
          <w:rFonts w:eastAsia="Arial"/>
        </w:rPr>
        <w:t>representing</w:t>
      </w:r>
      <w:r w:rsidR="50FA9186" w:rsidRPr="0A2FA942">
        <w:rPr>
          <w:rFonts w:eastAsia="Arial"/>
        </w:rPr>
        <w:t xml:space="preserve"> 6</w:t>
      </w:r>
      <w:r w:rsidR="00CC43C0">
        <w:rPr>
          <w:rFonts w:eastAsia="Arial"/>
        </w:rPr>
        <w:t>65</w:t>
      </w:r>
      <w:r w:rsidR="50FA9186" w:rsidRPr="0A2FA942">
        <w:rPr>
          <w:rFonts w:eastAsia="Arial"/>
        </w:rPr>
        <w:t xml:space="preserve"> consultations per 10,000 </w:t>
      </w:r>
      <w:r w:rsidR="615954E9" w:rsidRPr="5747E97D">
        <w:rPr>
          <w:rFonts w:eastAsia="Arial"/>
        </w:rPr>
        <w:t xml:space="preserve">Pacific </w:t>
      </w:r>
      <w:r w:rsidR="50FA9186" w:rsidRPr="0A2FA942">
        <w:rPr>
          <w:rFonts w:eastAsia="Arial"/>
        </w:rPr>
        <w:t xml:space="preserve">people </w:t>
      </w:r>
      <w:r w:rsidR="398C162C" w:rsidRPr="5747E97D">
        <w:rPr>
          <w:rFonts w:eastAsia="Arial"/>
        </w:rPr>
        <w:t xml:space="preserve">living within the geographical boundaries of the </w:t>
      </w:r>
      <w:r w:rsidR="003847CD">
        <w:rPr>
          <w:rFonts w:eastAsia="Arial"/>
        </w:rPr>
        <w:t>MHCS pilot</w:t>
      </w:r>
      <w:r w:rsidR="398C162C" w:rsidRPr="5747E97D">
        <w:rPr>
          <w:rFonts w:eastAsia="Arial"/>
        </w:rPr>
        <w:t xml:space="preserve">. </w:t>
      </w:r>
      <w:r w:rsidR="0BF52566" w:rsidRPr="5747E97D">
        <w:rPr>
          <w:rFonts w:eastAsia="Arial"/>
        </w:rPr>
        <w:t>This is a significantly higher utilisation rate of the service compared to the general population (</w:t>
      </w:r>
      <w:r w:rsidR="007662FE">
        <w:rPr>
          <w:rFonts w:eastAsia="Arial"/>
        </w:rPr>
        <w:t>433</w:t>
      </w:r>
      <w:r w:rsidR="0BF52566" w:rsidRPr="5747E97D">
        <w:rPr>
          <w:rFonts w:eastAsia="Arial"/>
        </w:rPr>
        <w:t xml:space="preserve"> consultations per 10,000 people). </w:t>
      </w:r>
    </w:p>
    <w:p w14:paraId="5EEFE1A1" w14:textId="3030E6C3" w:rsidR="42BCCA91" w:rsidRDefault="00641088" w:rsidP="003464D0">
      <w:pPr>
        <w:pStyle w:val="Heading5"/>
        <w:spacing w:before="240" w:after="120" w:line="240" w:lineRule="auto"/>
      </w:pPr>
      <w:r>
        <w:t>Une</w:t>
      </w:r>
      <w:r w:rsidR="00CE5C20">
        <w:t>nrolled</w:t>
      </w:r>
      <w:r>
        <w:t xml:space="preserve"> people</w:t>
      </w:r>
    </w:p>
    <w:p w14:paraId="763D78DE" w14:textId="7D85FD9D" w:rsidR="42BCCA91" w:rsidRDefault="00B83C5C" w:rsidP="003464D0">
      <w:pPr>
        <w:spacing w:line="240" w:lineRule="auto"/>
      </w:pPr>
      <w:r>
        <w:t xml:space="preserve">It is estimated that </w:t>
      </w:r>
      <w:r w:rsidR="42BCCA91">
        <w:t>5.</w:t>
      </w:r>
      <w:r w:rsidR="00C16369">
        <w:t>6</w:t>
      </w:r>
      <w:r w:rsidR="42BCCA91">
        <w:t xml:space="preserve">% of </w:t>
      </w:r>
      <w:r w:rsidR="00095100">
        <w:t xml:space="preserve">all </w:t>
      </w:r>
      <w:r w:rsidR="42BCCA91">
        <w:t xml:space="preserve">consultations (between 5.0% and 6.6%) were </w:t>
      </w:r>
      <w:r w:rsidR="00443FBE">
        <w:t>with</w:t>
      </w:r>
      <w:r w:rsidR="42BCCA91">
        <w:t xml:space="preserve"> people </w:t>
      </w:r>
      <w:r w:rsidR="00390DD0">
        <w:t xml:space="preserve">who were </w:t>
      </w:r>
      <w:r w:rsidR="42BCCA91">
        <w:t xml:space="preserve">not enrolled with a </w:t>
      </w:r>
      <w:r w:rsidR="00B20563">
        <w:t>Primary Health Organisation (</w:t>
      </w:r>
      <w:r w:rsidR="42BCCA91">
        <w:t>PHO</w:t>
      </w:r>
      <w:r w:rsidR="00B20563">
        <w:t>)</w:t>
      </w:r>
      <w:r w:rsidR="007911E1">
        <w:rPr>
          <w:rStyle w:val="FootnoteReference"/>
        </w:rPr>
        <w:footnoteReference w:id="2"/>
      </w:r>
      <w:r w:rsidR="00377760">
        <w:t xml:space="preserve">. </w:t>
      </w:r>
      <w:r w:rsidR="42BCCA91">
        <w:t xml:space="preserve"> A range is provided as a </w:t>
      </w:r>
      <w:r w:rsidR="00022992">
        <w:t>service user</w:t>
      </w:r>
      <w:r w:rsidR="42BCCA91">
        <w:t xml:space="preserve">’s NHI was not always recorded and as such, it could not be determined whether they were enrolled. </w:t>
      </w:r>
      <w:r w:rsidR="00F02568">
        <w:t xml:space="preserve">Where </w:t>
      </w:r>
      <w:r w:rsidR="42BCCA91">
        <w:t xml:space="preserve">a NHI was not recorded, </w:t>
      </w:r>
      <w:r w:rsidR="00F02568">
        <w:t xml:space="preserve">it </w:t>
      </w:r>
      <w:r w:rsidR="00F05F27">
        <w:t>may be more</w:t>
      </w:r>
      <w:r w:rsidR="42BCCA91">
        <w:t xml:space="preserve"> likely </w:t>
      </w:r>
      <w:r w:rsidR="003E4BE7">
        <w:t xml:space="preserve">that the </w:t>
      </w:r>
      <w:r w:rsidR="00BC53CF">
        <w:t xml:space="preserve">service user </w:t>
      </w:r>
      <w:r w:rsidR="003E4BE7">
        <w:t xml:space="preserve">did </w:t>
      </w:r>
      <w:r w:rsidR="42BCCA91">
        <w:t xml:space="preserve">not have an NHI, indicating they </w:t>
      </w:r>
      <w:r w:rsidR="003E4BE7">
        <w:t>we</w:t>
      </w:r>
      <w:r w:rsidR="42BCCA91">
        <w:t xml:space="preserve">re not enrolled. </w:t>
      </w:r>
      <w:r w:rsidR="00453706">
        <w:t xml:space="preserve">In addition, </w:t>
      </w:r>
      <w:r w:rsidR="00000315">
        <w:t>w</w:t>
      </w:r>
      <w:r w:rsidR="42BCCA91">
        <w:t>ith</w:t>
      </w:r>
      <w:r w:rsidR="006113C9">
        <w:t xml:space="preserve">out an </w:t>
      </w:r>
      <w:r w:rsidR="00000315">
        <w:t>NHI</w:t>
      </w:r>
      <w:r w:rsidR="42BCCA91">
        <w:t xml:space="preserve"> </w:t>
      </w:r>
      <w:r w:rsidR="006113C9">
        <w:t>recorded</w:t>
      </w:r>
      <w:r w:rsidR="006C40BB">
        <w:t xml:space="preserve">, </w:t>
      </w:r>
      <w:r w:rsidR="42BCCA91">
        <w:t xml:space="preserve">we are unable to </w:t>
      </w:r>
      <w:r w:rsidR="00395087">
        <w:t xml:space="preserve">determine if those service users </w:t>
      </w:r>
      <w:r w:rsidR="42BCCA91">
        <w:t>accessed the service multiple times.</w:t>
      </w:r>
    </w:p>
    <w:p w14:paraId="14C74A73" w14:textId="6A0BE35D" w:rsidR="00917124" w:rsidRDefault="00917124" w:rsidP="003464D0">
      <w:pPr>
        <w:spacing w:line="240" w:lineRule="auto"/>
      </w:pPr>
      <w:r>
        <w:t xml:space="preserve">In each district, there was wide variation in the </w:t>
      </w:r>
      <w:r w:rsidR="005063A4">
        <w:t>reach of the service to those who were unenrolled,</w:t>
      </w:r>
      <w:r w:rsidR="00775F77">
        <w:t xml:space="preserve"> illustrated in</w:t>
      </w:r>
      <w:r w:rsidR="00452652">
        <w:t xml:space="preserve"> </w:t>
      </w:r>
      <w:r w:rsidR="00452652">
        <w:fldChar w:fldCharType="begin"/>
      </w:r>
      <w:r w:rsidR="00452652">
        <w:instrText xml:space="preserve"> REF _Ref166254930 \h </w:instrText>
      </w:r>
      <w:r w:rsidR="00452652">
        <w:fldChar w:fldCharType="separate"/>
      </w:r>
      <w:r w:rsidR="00F15607">
        <w:t xml:space="preserve">Table </w:t>
      </w:r>
      <w:r w:rsidR="00F15607">
        <w:rPr>
          <w:noProof/>
        </w:rPr>
        <w:t>5</w:t>
      </w:r>
      <w:r w:rsidR="00452652">
        <w:fldChar w:fldCharType="end"/>
      </w:r>
      <w:r w:rsidR="00452652">
        <w:t>.</w:t>
      </w:r>
      <w:r w:rsidR="00856CAC">
        <w:t xml:space="preserve">  There was significant variation by district in </w:t>
      </w:r>
      <w:r w:rsidR="00D612CD">
        <w:t>documentation of service user NHIs.  Both observations warrant further investigation.</w:t>
      </w:r>
    </w:p>
    <w:p w14:paraId="28E538EC" w14:textId="35FF5470" w:rsidR="00264366" w:rsidRDefault="00264366" w:rsidP="00E77104">
      <w:pPr>
        <w:pStyle w:val="Caption"/>
        <w:keepNext/>
        <w:spacing w:after="0"/>
      </w:pPr>
      <w:bookmarkStart w:id="47" w:name="_Ref166254930"/>
      <w:bookmarkStart w:id="48" w:name="_Ref162382046"/>
      <w:bookmarkStart w:id="49" w:name="_Toc172028524"/>
      <w:r>
        <w:t xml:space="preserve">Table </w:t>
      </w:r>
      <w:r w:rsidR="00324634">
        <w:fldChar w:fldCharType="begin"/>
      </w:r>
      <w:r w:rsidR="00324634">
        <w:instrText xml:space="preserve"> SEQ Table \* ARABIC </w:instrText>
      </w:r>
      <w:r w:rsidR="00324634">
        <w:fldChar w:fldCharType="separate"/>
      </w:r>
      <w:r w:rsidR="00F15607">
        <w:rPr>
          <w:noProof/>
        </w:rPr>
        <w:t>5</w:t>
      </w:r>
      <w:r w:rsidR="00324634">
        <w:rPr>
          <w:noProof/>
        </w:rPr>
        <w:fldChar w:fldCharType="end"/>
      </w:r>
      <w:bookmarkEnd w:id="47"/>
      <w:r>
        <w:tab/>
      </w:r>
      <w:r w:rsidR="00174E3F">
        <w:t>PHO enrolment status of MHCS users by r</w:t>
      </w:r>
      <w:r w:rsidRPr="00264366">
        <w:t>egion.</w:t>
      </w:r>
      <w:bookmarkEnd w:id="48"/>
      <w:bookmarkEnd w:id="49"/>
    </w:p>
    <w:tbl>
      <w:tblPr>
        <w:tblStyle w:val="GridTable1Light"/>
        <w:tblW w:w="9356" w:type="dxa"/>
        <w:tblInd w:w="-10" w:type="dxa"/>
        <w:tblLayout w:type="fixed"/>
        <w:tblLook w:val="04A0" w:firstRow="1" w:lastRow="0" w:firstColumn="1" w:lastColumn="0" w:noHBand="0" w:noVBand="1"/>
      </w:tblPr>
      <w:tblGrid>
        <w:gridCol w:w="2518"/>
        <w:gridCol w:w="2160"/>
        <w:gridCol w:w="2410"/>
        <w:gridCol w:w="2268"/>
      </w:tblGrid>
      <w:tr w:rsidR="003D3110" w14:paraId="2D7B50B0" w14:textId="77777777" w:rsidTr="00C93971">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518" w:type="dxa"/>
            <w:tcBorders>
              <w:top w:val="single" w:sz="8" w:space="0" w:color="999999"/>
              <w:left w:val="single" w:sz="8" w:space="0" w:color="999999"/>
              <w:bottom w:val="single" w:sz="12" w:space="0" w:color="666666"/>
              <w:right w:val="single" w:sz="8" w:space="0" w:color="999999"/>
            </w:tcBorders>
            <w:shd w:val="clear" w:color="auto" w:fill="00558C" w:themeFill="accent1"/>
            <w:tcMar>
              <w:left w:w="108" w:type="dxa"/>
              <w:right w:w="108" w:type="dxa"/>
            </w:tcMar>
          </w:tcPr>
          <w:p w14:paraId="7C12639C" w14:textId="7EE8C890" w:rsidR="00264663" w:rsidRPr="0016588C" w:rsidRDefault="00264663" w:rsidP="0016588C">
            <w:pPr>
              <w:rPr>
                <w:color w:val="FFFFFF" w:themeColor="background1"/>
              </w:rPr>
            </w:pPr>
            <w:r w:rsidRPr="0016588C">
              <w:rPr>
                <w:color w:val="FFFFFF" w:themeColor="background1"/>
              </w:rPr>
              <w:t>District</w:t>
            </w:r>
          </w:p>
        </w:tc>
        <w:tc>
          <w:tcPr>
            <w:tcW w:w="2160" w:type="dxa"/>
            <w:tcBorders>
              <w:top w:val="single" w:sz="8" w:space="0" w:color="999999"/>
              <w:left w:val="single" w:sz="8" w:space="0" w:color="999999"/>
              <w:bottom w:val="single" w:sz="12" w:space="0" w:color="666666"/>
              <w:right w:val="single" w:sz="8" w:space="0" w:color="999999"/>
            </w:tcBorders>
            <w:shd w:val="clear" w:color="auto" w:fill="00558C" w:themeFill="accent1"/>
          </w:tcPr>
          <w:p w14:paraId="61E09190" w14:textId="5C89E798" w:rsidR="00264663" w:rsidRPr="0016588C" w:rsidRDefault="00264663" w:rsidP="0016588C">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6588C">
              <w:rPr>
                <w:color w:val="FFFFFF" w:themeColor="background1"/>
              </w:rPr>
              <w:t>District population who are not enrolled in a PHO (%)</w:t>
            </w:r>
            <w:r w:rsidR="00ED15CC" w:rsidRPr="00ED15CC">
              <w:rPr>
                <w:rFonts w:cstheme="minorHAnsi"/>
                <w:color w:val="FFFFFF" w:themeColor="background1"/>
                <w:vertAlign w:val="superscript"/>
              </w:rPr>
              <w:t>+</w:t>
            </w:r>
          </w:p>
        </w:tc>
        <w:tc>
          <w:tcPr>
            <w:tcW w:w="2410" w:type="dxa"/>
            <w:tcBorders>
              <w:top w:val="single" w:sz="8" w:space="0" w:color="999999"/>
              <w:left w:val="single" w:sz="8" w:space="0" w:color="999999"/>
              <w:bottom w:val="single" w:sz="12" w:space="0" w:color="666666"/>
              <w:right w:val="single" w:sz="8" w:space="0" w:color="999999"/>
            </w:tcBorders>
            <w:shd w:val="clear" w:color="auto" w:fill="00558C" w:themeFill="accent1"/>
            <w:tcMar>
              <w:left w:w="108" w:type="dxa"/>
              <w:right w:w="108" w:type="dxa"/>
            </w:tcMar>
          </w:tcPr>
          <w:p w14:paraId="688460F1" w14:textId="303411C6" w:rsidR="00264663" w:rsidRPr="0016588C" w:rsidRDefault="00FE40C3" w:rsidP="0016588C">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6588C">
              <w:rPr>
                <w:color w:val="FFFFFF" w:themeColor="background1"/>
              </w:rPr>
              <w:t xml:space="preserve">MHCS </w:t>
            </w:r>
            <w:r w:rsidR="00264663" w:rsidRPr="0016588C">
              <w:rPr>
                <w:color w:val="FFFFFF" w:themeColor="background1"/>
              </w:rPr>
              <w:t>users not enrolled in a PHO (%)</w:t>
            </w:r>
            <w:r w:rsidR="00ED15CC" w:rsidRPr="00ED15CC">
              <w:rPr>
                <w:color w:val="FFFFFF" w:themeColor="background1"/>
                <w:vertAlign w:val="superscript"/>
              </w:rPr>
              <w:t>++</w:t>
            </w:r>
          </w:p>
        </w:tc>
        <w:tc>
          <w:tcPr>
            <w:tcW w:w="2268" w:type="dxa"/>
            <w:tcBorders>
              <w:top w:val="single" w:sz="8" w:space="0" w:color="999999"/>
              <w:left w:val="single" w:sz="8" w:space="0" w:color="999999"/>
              <w:bottom w:val="single" w:sz="12" w:space="0" w:color="666666"/>
              <w:right w:val="single" w:sz="8" w:space="0" w:color="999999"/>
            </w:tcBorders>
            <w:shd w:val="clear" w:color="auto" w:fill="00558C" w:themeFill="accent1"/>
            <w:tcMar>
              <w:left w:w="108" w:type="dxa"/>
              <w:right w:w="108" w:type="dxa"/>
            </w:tcMar>
          </w:tcPr>
          <w:p w14:paraId="3987E57A" w14:textId="3DB5F4FF" w:rsidR="00264663" w:rsidRPr="0016588C" w:rsidRDefault="00264663" w:rsidP="0016588C">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6588C">
              <w:rPr>
                <w:color w:val="FFFFFF" w:themeColor="background1"/>
              </w:rPr>
              <w:t xml:space="preserve">MHCS </w:t>
            </w:r>
            <w:r w:rsidR="002D5055" w:rsidRPr="0016588C">
              <w:rPr>
                <w:color w:val="FFFFFF" w:themeColor="background1"/>
              </w:rPr>
              <w:t>consultations</w:t>
            </w:r>
            <w:r w:rsidRPr="0016588C">
              <w:rPr>
                <w:color w:val="FFFFFF" w:themeColor="background1"/>
              </w:rPr>
              <w:t xml:space="preserve"> with unknown PHO enrolment status (%)</w:t>
            </w:r>
            <w:r w:rsidR="00ED15CC" w:rsidRPr="00ED15CC">
              <w:rPr>
                <w:color w:val="FFFFFF" w:themeColor="background1"/>
                <w:vertAlign w:val="superscript"/>
              </w:rPr>
              <w:t>+++</w:t>
            </w:r>
          </w:p>
        </w:tc>
      </w:tr>
      <w:tr w:rsidR="00F03807" w14:paraId="575CEEFE" w14:textId="77777777" w:rsidTr="00C93971">
        <w:trPr>
          <w:trHeight w:val="315"/>
        </w:trPr>
        <w:tc>
          <w:tcPr>
            <w:cnfStyle w:val="001000000000" w:firstRow="0" w:lastRow="0" w:firstColumn="1" w:lastColumn="0" w:oddVBand="0" w:evenVBand="0" w:oddHBand="0" w:evenHBand="0" w:firstRowFirstColumn="0" w:firstRowLastColumn="0" w:lastRowFirstColumn="0" w:lastRowLastColumn="0"/>
            <w:tcW w:w="2518"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6ED341D5" w14:textId="0723A175" w:rsidR="001D2AA5" w:rsidRDefault="001D2AA5" w:rsidP="00A74BF5">
            <w:pPr>
              <w:spacing w:before="60" w:after="60"/>
              <w:jc w:val="both"/>
            </w:pPr>
            <w:r w:rsidRPr="000E3BBA">
              <w:t>Auckland</w:t>
            </w:r>
          </w:p>
        </w:tc>
        <w:tc>
          <w:tcPr>
            <w:tcW w:w="2160" w:type="dxa"/>
            <w:tcBorders>
              <w:top w:val="single" w:sz="12" w:space="0" w:color="666666"/>
              <w:left w:val="single" w:sz="8" w:space="0" w:color="999999"/>
              <w:bottom w:val="single" w:sz="8" w:space="0" w:color="999999"/>
              <w:right w:val="single" w:sz="8" w:space="0" w:color="999999"/>
            </w:tcBorders>
          </w:tcPr>
          <w:p w14:paraId="72902CF2" w14:textId="5324ABD4" w:rsidR="001D2AA5" w:rsidRPr="00A329A6" w:rsidRDefault="001D2AA5" w:rsidP="00A74BF5">
            <w:pPr>
              <w:spacing w:before="60" w:after="60"/>
              <w:jc w:val="center"/>
              <w:cnfStyle w:val="000000000000" w:firstRow="0" w:lastRow="0" w:firstColumn="0" w:lastColumn="0" w:oddVBand="0" w:evenVBand="0" w:oddHBand="0" w:evenHBand="0" w:firstRowFirstColumn="0" w:firstRowLastColumn="0" w:lastRowFirstColumn="0" w:lastRowLastColumn="0"/>
            </w:pPr>
            <w:r w:rsidRPr="000352E4">
              <w:t>0.7%</w:t>
            </w:r>
          </w:p>
        </w:tc>
        <w:tc>
          <w:tcPr>
            <w:tcW w:w="2410"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399176AD" w14:textId="642976D3" w:rsidR="001D2AA5" w:rsidRDefault="001D2AA5" w:rsidP="00A74BF5">
            <w:pPr>
              <w:spacing w:before="60" w:after="60"/>
              <w:jc w:val="center"/>
              <w:cnfStyle w:val="000000000000" w:firstRow="0" w:lastRow="0" w:firstColumn="0" w:lastColumn="0" w:oddVBand="0" w:evenVBand="0" w:oddHBand="0" w:evenHBand="0" w:firstRowFirstColumn="0" w:firstRowLastColumn="0" w:lastRowFirstColumn="0" w:lastRowLastColumn="0"/>
            </w:pPr>
            <w:r w:rsidRPr="00234677">
              <w:rPr>
                <w:color w:val="00B050"/>
              </w:rPr>
              <w:t>6.8%</w:t>
            </w:r>
          </w:p>
        </w:tc>
        <w:tc>
          <w:tcPr>
            <w:tcW w:w="2268"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1C828CB6" w14:textId="6A037BB3" w:rsidR="001D2AA5" w:rsidRDefault="001D2AA5" w:rsidP="00A74BF5">
            <w:pPr>
              <w:spacing w:before="60" w:after="60"/>
              <w:jc w:val="center"/>
              <w:cnfStyle w:val="000000000000" w:firstRow="0" w:lastRow="0" w:firstColumn="0" w:lastColumn="0" w:oddVBand="0" w:evenVBand="0" w:oddHBand="0" w:evenHBand="0" w:firstRowFirstColumn="0" w:firstRowLastColumn="0" w:lastRowFirstColumn="0" w:lastRowLastColumn="0"/>
            </w:pPr>
            <w:r w:rsidRPr="009610BE">
              <w:t>0.8%</w:t>
            </w:r>
          </w:p>
        </w:tc>
      </w:tr>
      <w:tr w:rsidR="00493D12" w14:paraId="530C09E1" w14:textId="77777777" w:rsidTr="00C93971">
        <w:trPr>
          <w:trHeight w:val="315"/>
        </w:trPr>
        <w:tc>
          <w:tcPr>
            <w:cnfStyle w:val="001000000000" w:firstRow="0" w:lastRow="0" w:firstColumn="1" w:lastColumn="0" w:oddVBand="0" w:evenVBand="0" w:oddHBand="0" w:evenHBand="0" w:firstRowFirstColumn="0" w:firstRowLastColumn="0" w:lastRowFirstColumn="0" w:lastRowLastColumn="0"/>
            <w:tcW w:w="2518"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3496E0D" w14:textId="3BE31542" w:rsidR="001D2AA5" w:rsidRDefault="001D2AA5" w:rsidP="00A74BF5">
            <w:pPr>
              <w:spacing w:before="60" w:after="60"/>
            </w:pPr>
            <w:r w:rsidRPr="000E3BBA">
              <w:t>Bay of Plenty</w:t>
            </w:r>
          </w:p>
        </w:tc>
        <w:tc>
          <w:tcPr>
            <w:tcW w:w="2160" w:type="dxa"/>
            <w:tcBorders>
              <w:top w:val="single" w:sz="8" w:space="0" w:color="999999"/>
              <w:left w:val="single" w:sz="8" w:space="0" w:color="999999"/>
              <w:bottom w:val="single" w:sz="8" w:space="0" w:color="999999"/>
              <w:right w:val="single" w:sz="8" w:space="0" w:color="999999"/>
            </w:tcBorders>
          </w:tcPr>
          <w:p w14:paraId="399FA6D9" w14:textId="07E6377C" w:rsidR="001D2AA5" w:rsidRPr="00A329A6" w:rsidRDefault="001D2AA5" w:rsidP="00A74BF5">
            <w:pPr>
              <w:spacing w:before="60" w:after="60"/>
              <w:jc w:val="center"/>
              <w:cnfStyle w:val="000000000000" w:firstRow="0" w:lastRow="0" w:firstColumn="0" w:lastColumn="0" w:oddVBand="0" w:evenVBand="0" w:oddHBand="0" w:evenHBand="0" w:firstRowFirstColumn="0" w:firstRowLastColumn="0" w:lastRowFirstColumn="0" w:lastRowLastColumn="0"/>
            </w:pPr>
            <w:r w:rsidRPr="000352E4">
              <w:t>7.3%</w:t>
            </w:r>
          </w:p>
        </w:tc>
        <w:tc>
          <w:tcPr>
            <w:tcW w:w="241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30FB227" w14:textId="61ED8CF9" w:rsidR="001D2AA5" w:rsidRDefault="001D2AA5" w:rsidP="00A74BF5">
            <w:pPr>
              <w:spacing w:before="60" w:after="60"/>
              <w:jc w:val="center"/>
              <w:cnfStyle w:val="000000000000" w:firstRow="0" w:lastRow="0" w:firstColumn="0" w:lastColumn="0" w:oddVBand="0" w:evenVBand="0" w:oddHBand="0" w:evenHBand="0" w:firstRowFirstColumn="0" w:firstRowLastColumn="0" w:lastRowFirstColumn="0" w:lastRowLastColumn="0"/>
            </w:pPr>
            <w:r w:rsidRPr="00B0547F">
              <w:t>5.7%</w:t>
            </w:r>
          </w:p>
        </w:tc>
        <w:tc>
          <w:tcPr>
            <w:tcW w:w="2268"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C325C4F" w14:textId="71C68D01" w:rsidR="001D2AA5" w:rsidRDefault="001D2AA5" w:rsidP="00A74BF5">
            <w:pPr>
              <w:spacing w:before="60" w:after="60"/>
              <w:jc w:val="center"/>
              <w:cnfStyle w:val="000000000000" w:firstRow="0" w:lastRow="0" w:firstColumn="0" w:lastColumn="0" w:oddVBand="0" w:evenVBand="0" w:oddHBand="0" w:evenHBand="0" w:firstRowFirstColumn="0" w:firstRowLastColumn="0" w:lastRowFirstColumn="0" w:lastRowLastColumn="0"/>
            </w:pPr>
            <w:r w:rsidRPr="003B1426">
              <w:rPr>
                <w:color w:val="FF0000"/>
              </w:rPr>
              <w:t>4.1%</w:t>
            </w:r>
          </w:p>
        </w:tc>
      </w:tr>
      <w:tr w:rsidR="00493D12" w14:paraId="2081A67C" w14:textId="77777777" w:rsidTr="00C93971">
        <w:trPr>
          <w:trHeight w:val="315"/>
        </w:trPr>
        <w:tc>
          <w:tcPr>
            <w:cnfStyle w:val="001000000000" w:firstRow="0" w:lastRow="0" w:firstColumn="1" w:lastColumn="0" w:oddVBand="0" w:evenVBand="0" w:oddHBand="0" w:evenHBand="0" w:firstRowFirstColumn="0" w:firstRowLastColumn="0" w:lastRowFirstColumn="0" w:lastRowLastColumn="0"/>
            <w:tcW w:w="2518"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FE3EC03" w14:textId="79AA08A6" w:rsidR="001D2AA5" w:rsidRDefault="001D2AA5" w:rsidP="00A74BF5">
            <w:pPr>
              <w:spacing w:before="60" w:after="60"/>
            </w:pPr>
            <w:r w:rsidRPr="000E3BBA">
              <w:t>Canterbury</w:t>
            </w:r>
          </w:p>
        </w:tc>
        <w:tc>
          <w:tcPr>
            <w:tcW w:w="2160" w:type="dxa"/>
            <w:tcBorders>
              <w:top w:val="single" w:sz="8" w:space="0" w:color="999999"/>
              <w:left w:val="single" w:sz="8" w:space="0" w:color="999999"/>
              <w:bottom w:val="single" w:sz="8" w:space="0" w:color="999999"/>
              <w:right w:val="single" w:sz="8" w:space="0" w:color="999999"/>
            </w:tcBorders>
          </w:tcPr>
          <w:p w14:paraId="5CB7FAE2" w14:textId="4F75C73C" w:rsidR="001D2AA5" w:rsidRPr="00A329A6" w:rsidRDefault="001D2AA5" w:rsidP="00A74BF5">
            <w:pPr>
              <w:spacing w:before="60" w:after="60"/>
              <w:jc w:val="center"/>
              <w:cnfStyle w:val="000000000000" w:firstRow="0" w:lastRow="0" w:firstColumn="0" w:lastColumn="0" w:oddVBand="0" w:evenVBand="0" w:oddHBand="0" w:evenHBand="0" w:firstRowFirstColumn="0" w:firstRowLastColumn="0" w:lastRowFirstColumn="0" w:lastRowLastColumn="0"/>
            </w:pPr>
            <w:r w:rsidRPr="000352E4">
              <w:t>2.8%</w:t>
            </w:r>
          </w:p>
        </w:tc>
        <w:tc>
          <w:tcPr>
            <w:tcW w:w="241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5E1D874" w14:textId="2A6BB53E" w:rsidR="001D2AA5" w:rsidRDefault="001D2AA5" w:rsidP="00A74BF5">
            <w:pPr>
              <w:spacing w:before="60" w:after="60"/>
              <w:jc w:val="center"/>
              <w:cnfStyle w:val="000000000000" w:firstRow="0" w:lastRow="0" w:firstColumn="0" w:lastColumn="0" w:oddVBand="0" w:evenVBand="0" w:oddHBand="0" w:evenHBand="0" w:firstRowFirstColumn="0" w:firstRowLastColumn="0" w:lastRowFirstColumn="0" w:lastRowLastColumn="0"/>
            </w:pPr>
            <w:r w:rsidRPr="00234677">
              <w:rPr>
                <w:color w:val="00B050"/>
              </w:rPr>
              <w:t>3.9%</w:t>
            </w:r>
          </w:p>
        </w:tc>
        <w:tc>
          <w:tcPr>
            <w:tcW w:w="2268"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43997CF" w14:textId="7F5A5D21" w:rsidR="001D2AA5" w:rsidRDefault="001D2AA5" w:rsidP="00A74BF5">
            <w:pPr>
              <w:spacing w:before="60" w:after="60"/>
              <w:jc w:val="center"/>
              <w:cnfStyle w:val="000000000000" w:firstRow="0" w:lastRow="0" w:firstColumn="0" w:lastColumn="0" w:oddVBand="0" w:evenVBand="0" w:oddHBand="0" w:evenHBand="0" w:firstRowFirstColumn="0" w:firstRowLastColumn="0" w:lastRowFirstColumn="0" w:lastRowLastColumn="0"/>
            </w:pPr>
            <w:r w:rsidRPr="009610BE">
              <w:t>0.6%</w:t>
            </w:r>
          </w:p>
        </w:tc>
      </w:tr>
      <w:tr w:rsidR="00493D12" w14:paraId="505BA38E" w14:textId="77777777" w:rsidTr="00C93971">
        <w:trPr>
          <w:trHeight w:val="315"/>
        </w:trPr>
        <w:tc>
          <w:tcPr>
            <w:cnfStyle w:val="001000000000" w:firstRow="0" w:lastRow="0" w:firstColumn="1" w:lastColumn="0" w:oddVBand="0" w:evenVBand="0" w:oddHBand="0" w:evenHBand="0" w:firstRowFirstColumn="0" w:firstRowLastColumn="0" w:lastRowFirstColumn="0" w:lastRowLastColumn="0"/>
            <w:tcW w:w="2518"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8DCA50F" w14:textId="088E4A54" w:rsidR="001D2AA5" w:rsidRDefault="001D2AA5" w:rsidP="00A74BF5">
            <w:pPr>
              <w:spacing w:before="60" w:after="60"/>
            </w:pPr>
            <w:r w:rsidRPr="000E3BBA">
              <w:t>Capital and Coast</w:t>
            </w:r>
          </w:p>
        </w:tc>
        <w:tc>
          <w:tcPr>
            <w:tcW w:w="2160" w:type="dxa"/>
            <w:tcBorders>
              <w:top w:val="single" w:sz="8" w:space="0" w:color="999999"/>
              <w:left w:val="single" w:sz="8" w:space="0" w:color="999999"/>
              <w:bottom w:val="single" w:sz="8" w:space="0" w:color="999999"/>
              <w:right w:val="single" w:sz="8" w:space="0" w:color="999999"/>
            </w:tcBorders>
          </w:tcPr>
          <w:p w14:paraId="76FDF7D0" w14:textId="03F1CFE5" w:rsidR="001D2AA5" w:rsidRPr="00A329A6" w:rsidRDefault="001D2AA5" w:rsidP="00A74BF5">
            <w:pPr>
              <w:spacing w:before="60" w:after="60"/>
              <w:jc w:val="center"/>
              <w:cnfStyle w:val="000000000000" w:firstRow="0" w:lastRow="0" w:firstColumn="0" w:lastColumn="0" w:oddVBand="0" w:evenVBand="0" w:oddHBand="0" w:evenHBand="0" w:firstRowFirstColumn="0" w:firstRowLastColumn="0" w:lastRowFirstColumn="0" w:lastRowLastColumn="0"/>
            </w:pPr>
            <w:r w:rsidRPr="000352E4">
              <w:t>5.5%</w:t>
            </w:r>
          </w:p>
        </w:tc>
        <w:tc>
          <w:tcPr>
            <w:tcW w:w="241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3B50B43" w14:textId="18400303" w:rsidR="001D2AA5" w:rsidRDefault="001D2AA5" w:rsidP="00A74BF5">
            <w:pPr>
              <w:spacing w:before="60" w:after="60"/>
              <w:jc w:val="center"/>
              <w:cnfStyle w:val="000000000000" w:firstRow="0" w:lastRow="0" w:firstColumn="0" w:lastColumn="0" w:oddVBand="0" w:evenVBand="0" w:oddHBand="0" w:evenHBand="0" w:firstRowFirstColumn="0" w:firstRowLastColumn="0" w:lastRowFirstColumn="0" w:lastRowLastColumn="0"/>
            </w:pPr>
            <w:r w:rsidRPr="00B0547F">
              <w:t>3.9%</w:t>
            </w:r>
          </w:p>
        </w:tc>
        <w:tc>
          <w:tcPr>
            <w:tcW w:w="2268"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37DE8E0" w14:textId="2F9495D5" w:rsidR="001D2AA5" w:rsidRDefault="001D2AA5" w:rsidP="00A74BF5">
            <w:pPr>
              <w:spacing w:before="60" w:after="60"/>
              <w:jc w:val="center"/>
              <w:cnfStyle w:val="000000000000" w:firstRow="0" w:lastRow="0" w:firstColumn="0" w:lastColumn="0" w:oddVBand="0" w:evenVBand="0" w:oddHBand="0" w:evenHBand="0" w:firstRowFirstColumn="0" w:firstRowLastColumn="0" w:lastRowFirstColumn="0" w:lastRowLastColumn="0"/>
            </w:pPr>
            <w:r w:rsidRPr="003B1426">
              <w:rPr>
                <w:color w:val="FF0000"/>
              </w:rPr>
              <w:t>7.3%</w:t>
            </w:r>
          </w:p>
        </w:tc>
      </w:tr>
      <w:tr w:rsidR="00493D12" w14:paraId="3A8542E1" w14:textId="77777777" w:rsidTr="00C93971">
        <w:trPr>
          <w:trHeight w:val="315"/>
        </w:trPr>
        <w:tc>
          <w:tcPr>
            <w:cnfStyle w:val="001000000000" w:firstRow="0" w:lastRow="0" w:firstColumn="1" w:lastColumn="0" w:oddVBand="0" w:evenVBand="0" w:oddHBand="0" w:evenHBand="0" w:firstRowFirstColumn="0" w:firstRowLastColumn="0" w:lastRowFirstColumn="0" w:lastRowLastColumn="0"/>
            <w:tcW w:w="2518"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661DA50" w14:textId="3858983D" w:rsidR="001D2AA5" w:rsidRPr="00A329A6" w:rsidRDefault="001D2AA5" w:rsidP="00A74BF5">
            <w:pPr>
              <w:spacing w:before="60" w:after="60"/>
            </w:pPr>
            <w:r w:rsidRPr="000E3BBA">
              <w:t>Counties Manukau</w:t>
            </w:r>
          </w:p>
        </w:tc>
        <w:tc>
          <w:tcPr>
            <w:tcW w:w="2160" w:type="dxa"/>
            <w:tcBorders>
              <w:top w:val="single" w:sz="8" w:space="0" w:color="999999"/>
              <w:left w:val="single" w:sz="8" w:space="0" w:color="999999"/>
              <w:bottom w:val="single" w:sz="8" w:space="0" w:color="999999"/>
              <w:right w:val="single" w:sz="8" w:space="0" w:color="999999"/>
            </w:tcBorders>
          </w:tcPr>
          <w:p w14:paraId="4300F246" w14:textId="052570EF" w:rsidR="001D2AA5" w:rsidRPr="00A329A6" w:rsidRDefault="001D2AA5" w:rsidP="00A74BF5">
            <w:pPr>
              <w:spacing w:before="60" w:after="60"/>
              <w:jc w:val="center"/>
              <w:cnfStyle w:val="000000000000" w:firstRow="0" w:lastRow="0" w:firstColumn="0" w:lastColumn="0" w:oddVBand="0" w:evenVBand="0" w:oddHBand="0" w:evenHBand="0" w:firstRowFirstColumn="0" w:firstRowLastColumn="0" w:lastRowFirstColumn="0" w:lastRowLastColumn="0"/>
            </w:pPr>
            <w:r w:rsidRPr="000352E4">
              <w:t>4.3%</w:t>
            </w:r>
          </w:p>
        </w:tc>
        <w:tc>
          <w:tcPr>
            <w:tcW w:w="241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65B3EA6" w14:textId="70454FF6" w:rsidR="001D2AA5" w:rsidRPr="00A329A6" w:rsidRDefault="001D2AA5" w:rsidP="00A74BF5">
            <w:pPr>
              <w:spacing w:before="60" w:after="60"/>
              <w:jc w:val="center"/>
              <w:cnfStyle w:val="000000000000" w:firstRow="0" w:lastRow="0" w:firstColumn="0" w:lastColumn="0" w:oddVBand="0" w:evenVBand="0" w:oddHBand="0" w:evenHBand="0" w:firstRowFirstColumn="0" w:firstRowLastColumn="0" w:lastRowFirstColumn="0" w:lastRowLastColumn="0"/>
            </w:pPr>
            <w:r w:rsidRPr="00234677">
              <w:rPr>
                <w:color w:val="00B050"/>
              </w:rPr>
              <w:t>6.3%</w:t>
            </w:r>
          </w:p>
        </w:tc>
        <w:tc>
          <w:tcPr>
            <w:tcW w:w="2268"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57F2A44" w14:textId="54A60D87" w:rsidR="001D2AA5" w:rsidRPr="00A329A6" w:rsidRDefault="001D2AA5" w:rsidP="00A74BF5">
            <w:pPr>
              <w:spacing w:before="60" w:after="60"/>
              <w:jc w:val="center"/>
              <w:cnfStyle w:val="000000000000" w:firstRow="0" w:lastRow="0" w:firstColumn="0" w:lastColumn="0" w:oddVBand="0" w:evenVBand="0" w:oddHBand="0" w:evenHBand="0" w:firstRowFirstColumn="0" w:firstRowLastColumn="0" w:lastRowFirstColumn="0" w:lastRowLastColumn="0"/>
            </w:pPr>
            <w:r w:rsidRPr="009610BE">
              <w:t>0.7%</w:t>
            </w:r>
          </w:p>
        </w:tc>
      </w:tr>
      <w:tr w:rsidR="00493D12" w14:paraId="179902C7" w14:textId="77777777" w:rsidTr="00C93971">
        <w:trPr>
          <w:trHeight w:val="315"/>
        </w:trPr>
        <w:tc>
          <w:tcPr>
            <w:cnfStyle w:val="001000000000" w:firstRow="0" w:lastRow="0" w:firstColumn="1" w:lastColumn="0" w:oddVBand="0" w:evenVBand="0" w:oddHBand="0" w:evenHBand="0" w:firstRowFirstColumn="0" w:firstRowLastColumn="0" w:lastRowFirstColumn="0" w:lastRowLastColumn="0"/>
            <w:tcW w:w="2518"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2BCBFB7" w14:textId="39D53B05" w:rsidR="001D2AA5" w:rsidRPr="00A329A6" w:rsidRDefault="001D2AA5" w:rsidP="00A74BF5">
            <w:pPr>
              <w:spacing w:before="60" w:after="60"/>
            </w:pPr>
            <w:r w:rsidRPr="000E3BBA">
              <w:t>Hutt Valley</w:t>
            </w:r>
          </w:p>
        </w:tc>
        <w:tc>
          <w:tcPr>
            <w:tcW w:w="2160" w:type="dxa"/>
            <w:tcBorders>
              <w:top w:val="single" w:sz="8" w:space="0" w:color="999999"/>
              <w:left w:val="single" w:sz="8" w:space="0" w:color="999999"/>
              <w:bottom w:val="single" w:sz="8" w:space="0" w:color="999999"/>
              <w:right w:val="single" w:sz="8" w:space="0" w:color="999999"/>
            </w:tcBorders>
          </w:tcPr>
          <w:p w14:paraId="2E13BE3A" w14:textId="6FDDA331" w:rsidR="001D2AA5" w:rsidRPr="00A329A6" w:rsidRDefault="001D2AA5" w:rsidP="00A74BF5">
            <w:pPr>
              <w:spacing w:before="60" w:after="60"/>
              <w:jc w:val="center"/>
              <w:cnfStyle w:val="000000000000" w:firstRow="0" w:lastRow="0" w:firstColumn="0" w:lastColumn="0" w:oddVBand="0" w:evenVBand="0" w:oddHBand="0" w:evenHBand="0" w:firstRowFirstColumn="0" w:firstRowLastColumn="0" w:lastRowFirstColumn="0" w:lastRowLastColumn="0"/>
            </w:pPr>
            <w:r w:rsidRPr="000352E4">
              <w:t>5.9%</w:t>
            </w:r>
          </w:p>
        </w:tc>
        <w:tc>
          <w:tcPr>
            <w:tcW w:w="241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6757C61" w14:textId="24703283" w:rsidR="001D2AA5" w:rsidRPr="00A329A6" w:rsidRDefault="001D2AA5" w:rsidP="00A74BF5">
            <w:pPr>
              <w:spacing w:before="60" w:after="60"/>
              <w:jc w:val="center"/>
              <w:cnfStyle w:val="000000000000" w:firstRow="0" w:lastRow="0" w:firstColumn="0" w:lastColumn="0" w:oddVBand="0" w:evenVBand="0" w:oddHBand="0" w:evenHBand="0" w:firstRowFirstColumn="0" w:firstRowLastColumn="0" w:lastRowFirstColumn="0" w:lastRowLastColumn="0"/>
            </w:pPr>
            <w:r w:rsidRPr="00B0547F">
              <w:t>3.4%</w:t>
            </w:r>
          </w:p>
        </w:tc>
        <w:tc>
          <w:tcPr>
            <w:tcW w:w="2268"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4316FC1" w14:textId="22DBC97B" w:rsidR="001D2AA5" w:rsidRPr="00A329A6" w:rsidRDefault="001D2AA5" w:rsidP="00A74BF5">
            <w:pPr>
              <w:spacing w:before="60" w:after="60"/>
              <w:jc w:val="center"/>
              <w:cnfStyle w:val="000000000000" w:firstRow="0" w:lastRow="0" w:firstColumn="0" w:lastColumn="0" w:oddVBand="0" w:evenVBand="0" w:oddHBand="0" w:evenHBand="0" w:firstRowFirstColumn="0" w:firstRowLastColumn="0" w:lastRowFirstColumn="0" w:lastRowLastColumn="0"/>
            </w:pPr>
            <w:r w:rsidRPr="009610BE">
              <w:t>0.4%</w:t>
            </w:r>
          </w:p>
        </w:tc>
      </w:tr>
      <w:tr w:rsidR="00493D12" w14:paraId="4B95DB44" w14:textId="77777777" w:rsidTr="00C93971">
        <w:trPr>
          <w:trHeight w:val="315"/>
        </w:trPr>
        <w:tc>
          <w:tcPr>
            <w:cnfStyle w:val="001000000000" w:firstRow="0" w:lastRow="0" w:firstColumn="1" w:lastColumn="0" w:oddVBand="0" w:evenVBand="0" w:oddHBand="0" w:evenHBand="0" w:firstRowFirstColumn="0" w:firstRowLastColumn="0" w:lastRowFirstColumn="0" w:lastRowLastColumn="0"/>
            <w:tcW w:w="2518"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5E35413" w14:textId="4D87A98C" w:rsidR="001D2AA5" w:rsidRPr="00A329A6" w:rsidRDefault="001D2AA5" w:rsidP="00A74BF5">
            <w:pPr>
              <w:spacing w:before="60" w:after="60"/>
            </w:pPr>
            <w:r w:rsidRPr="000E3BBA">
              <w:t>MidCentral</w:t>
            </w:r>
          </w:p>
        </w:tc>
        <w:tc>
          <w:tcPr>
            <w:tcW w:w="2160" w:type="dxa"/>
            <w:tcBorders>
              <w:top w:val="single" w:sz="8" w:space="0" w:color="999999"/>
              <w:left w:val="single" w:sz="8" w:space="0" w:color="999999"/>
              <w:bottom w:val="single" w:sz="8" w:space="0" w:color="999999"/>
              <w:right w:val="single" w:sz="8" w:space="0" w:color="999999"/>
            </w:tcBorders>
          </w:tcPr>
          <w:p w14:paraId="0D1D3014" w14:textId="062855CB" w:rsidR="001D2AA5" w:rsidRPr="00A329A6" w:rsidRDefault="001D2AA5" w:rsidP="00A74BF5">
            <w:pPr>
              <w:spacing w:before="60" w:after="60"/>
              <w:jc w:val="center"/>
              <w:cnfStyle w:val="000000000000" w:firstRow="0" w:lastRow="0" w:firstColumn="0" w:lastColumn="0" w:oddVBand="0" w:evenVBand="0" w:oddHBand="0" w:evenHBand="0" w:firstRowFirstColumn="0" w:firstRowLastColumn="0" w:lastRowFirstColumn="0" w:lastRowLastColumn="0"/>
            </w:pPr>
            <w:r w:rsidRPr="000352E4">
              <w:t>7.7%</w:t>
            </w:r>
          </w:p>
        </w:tc>
        <w:tc>
          <w:tcPr>
            <w:tcW w:w="241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3CA1435" w14:textId="037009B4" w:rsidR="001D2AA5" w:rsidRPr="00A329A6" w:rsidRDefault="001D2AA5" w:rsidP="00A74BF5">
            <w:pPr>
              <w:spacing w:before="60" w:after="60"/>
              <w:jc w:val="center"/>
              <w:cnfStyle w:val="000000000000" w:firstRow="0" w:lastRow="0" w:firstColumn="0" w:lastColumn="0" w:oddVBand="0" w:evenVBand="0" w:oddHBand="0" w:evenHBand="0" w:firstRowFirstColumn="0" w:firstRowLastColumn="0" w:lastRowFirstColumn="0" w:lastRowLastColumn="0"/>
            </w:pPr>
            <w:r w:rsidRPr="00B0547F">
              <w:t>3.8%</w:t>
            </w:r>
          </w:p>
        </w:tc>
        <w:tc>
          <w:tcPr>
            <w:tcW w:w="2268"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A75FDC8" w14:textId="2D58AD96" w:rsidR="001D2AA5" w:rsidRPr="00A329A6" w:rsidRDefault="001D2AA5" w:rsidP="00A74BF5">
            <w:pPr>
              <w:spacing w:before="60" w:after="60"/>
              <w:jc w:val="center"/>
              <w:cnfStyle w:val="000000000000" w:firstRow="0" w:lastRow="0" w:firstColumn="0" w:lastColumn="0" w:oddVBand="0" w:evenVBand="0" w:oddHBand="0" w:evenHBand="0" w:firstRowFirstColumn="0" w:firstRowLastColumn="0" w:lastRowFirstColumn="0" w:lastRowLastColumn="0"/>
            </w:pPr>
            <w:r w:rsidRPr="009610BE">
              <w:t>0.6%</w:t>
            </w:r>
          </w:p>
        </w:tc>
      </w:tr>
      <w:tr w:rsidR="00493D12" w14:paraId="0A2CBDC5" w14:textId="77777777" w:rsidTr="00C93971">
        <w:trPr>
          <w:trHeight w:val="315"/>
        </w:trPr>
        <w:tc>
          <w:tcPr>
            <w:cnfStyle w:val="001000000000" w:firstRow="0" w:lastRow="0" w:firstColumn="1" w:lastColumn="0" w:oddVBand="0" w:evenVBand="0" w:oddHBand="0" w:evenHBand="0" w:firstRowFirstColumn="0" w:firstRowLastColumn="0" w:lastRowFirstColumn="0" w:lastRowLastColumn="0"/>
            <w:tcW w:w="2518"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2D7106A" w14:textId="1C37C26C" w:rsidR="001D2AA5" w:rsidRPr="00A329A6" w:rsidRDefault="001D2AA5" w:rsidP="00A74BF5">
            <w:pPr>
              <w:spacing w:before="60" w:after="60"/>
            </w:pPr>
            <w:r w:rsidRPr="000E3BBA">
              <w:t>Northland</w:t>
            </w:r>
          </w:p>
        </w:tc>
        <w:tc>
          <w:tcPr>
            <w:tcW w:w="2160" w:type="dxa"/>
            <w:tcBorders>
              <w:top w:val="single" w:sz="8" w:space="0" w:color="999999"/>
              <w:left w:val="single" w:sz="8" w:space="0" w:color="999999"/>
              <w:bottom w:val="single" w:sz="8" w:space="0" w:color="999999"/>
              <w:right w:val="single" w:sz="8" w:space="0" w:color="999999"/>
            </w:tcBorders>
          </w:tcPr>
          <w:p w14:paraId="3F9DB8EE" w14:textId="6594D598" w:rsidR="001D2AA5" w:rsidRPr="00A329A6" w:rsidRDefault="001D2AA5" w:rsidP="00A74BF5">
            <w:pPr>
              <w:spacing w:before="60" w:after="60"/>
              <w:jc w:val="center"/>
              <w:cnfStyle w:val="000000000000" w:firstRow="0" w:lastRow="0" w:firstColumn="0" w:lastColumn="0" w:oddVBand="0" w:evenVBand="0" w:oddHBand="0" w:evenHBand="0" w:firstRowFirstColumn="0" w:firstRowLastColumn="0" w:lastRowFirstColumn="0" w:lastRowLastColumn="0"/>
            </w:pPr>
            <w:r w:rsidRPr="000352E4">
              <w:t>6.3%</w:t>
            </w:r>
          </w:p>
        </w:tc>
        <w:tc>
          <w:tcPr>
            <w:tcW w:w="241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0CC5735" w14:textId="7B5CF318" w:rsidR="001D2AA5" w:rsidRPr="00A329A6" w:rsidRDefault="001D2AA5" w:rsidP="00A74BF5">
            <w:pPr>
              <w:spacing w:before="60" w:after="60"/>
              <w:jc w:val="center"/>
              <w:cnfStyle w:val="000000000000" w:firstRow="0" w:lastRow="0" w:firstColumn="0" w:lastColumn="0" w:oddVBand="0" w:evenVBand="0" w:oddHBand="0" w:evenHBand="0" w:firstRowFirstColumn="0" w:firstRowLastColumn="0" w:lastRowFirstColumn="0" w:lastRowLastColumn="0"/>
            </w:pPr>
            <w:r w:rsidRPr="00B0547F">
              <w:t>4.1%</w:t>
            </w:r>
          </w:p>
        </w:tc>
        <w:tc>
          <w:tcPr>
            <w:tcW w:w="2268"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A3A5070" w14:textId="5997D4DF" w:rsidR="001D2AA5" w:rsidRPr="00A329A6" w:rsidRDefault="001D2AA5" w:rsidP="00A74BF5">
            <w:pPr>
              <w:spacing w:before="60" w:after="60"/>
              <w:jc w:val="center"/>
              <w:cnfStyle w:val="000000000000" w:firstRow="0" w:lastRow="0" w:firstColumn="0" w:lastColumn="0" w:oddVBand="0" w:evenVBand="0" w:oddHBand="0" w:evenHBand="0" w:firstRowFirstColumn="0" w:firstRowLastColumn="0" w:lastRowFirstColumn="0" w:lastRowLastColumn="0"/>
            </w:pPr>
            <w:r w:rsidRPr="009610BE">
              <w:t>0.9%</w:t>
            </w:r>
          </w:p>
        </w:tc>
      </w:tr>
      <w:tr w:rsidR="00493D12" w14:paraId="5F4EBF56" w14:textId="77777777" w:rsidTr="00C93971">
        <w:trPr>
          <w:trHeight w:val="315"/>
        </w:trPr>
        <w:tc>
          <w:tcPr>
            <w:cnfStyle w:val="001000000000" w:firstRow="0" w:lastRow="0" w:firstColumn="1" w:lastColumn="0" w:oddVBand="0" w:evenVBand="0" w:oddHBand="0" w:evenHBand="0" w:firstRowFirstColumn="0" w:firstRowLastColumn="0" w:lastRowFirstColumn="0" w:lastRowLastColumn="0"/>
            <w:tcW w:w="2518"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5CA21A0" w14:textId="60FD0517" w:rsidR="001D2AA5" w:rsidRPr="00A329A6" w:rsidRDefault="001D2AA5" w:rsidP="00A74BF5">
            <w:pPr>
              <w:spacing w:before="60" w:after="60"/>
            </w:pPr>
            <w:r w:rsidRPr="000E3BBA">
              <w:t>Southern</w:t>
            </w:r>
            <w:r w:rsidR="00ED15CC" w:rsidRPr="00ED15CC">
              <w:rPr>
                <w:vertAlign w:val="superscript"/>
              </w:rPr>
              <w:t>++++</w:t>
            </w:r>
          </w:p>
        </w:tc>
        <w:tc>
          <w:tcPr>
            <w:tcW w:w="2160" w:type="dxa"/>
            <w:tcBorders>
              <w:top w:val="single" w:sz="8" w:space="0" w:color="999999"/>
              <w:left w:val="single" w:sz="8" w:space="0" w:color="999999"/>
              <w:bottom w:val="single" w:sz="8" w:space="0" w:color="999999"/>
              <w:right w:val="single" w:sz="8" w:space="0" w:color="999999"/>
            </w:tcBorders>
          </w:tcPr>
          <w:p w14:paraId="36789865" w14:textId="5463AD2C" w:rsidR="001D2AA5" w:rsidRPr="00A329A6" w:rsidRDefault="001D2AA5" w:rsidP="00A74BF5">
            <w:pPr>
              <w:spacing w:before="60" w:after="60"/>
              <w:jc w:val="center"/>
              <w:cnfStyle w:val="000000000000" w:firstRow="0" w:lastRow="0" w:firstColumn="0" w:lastColumn="0" w:oddVBand="0" w:evenVBand="0" w:oddHBand="0" w:evenHBand="0" w:firstRowFirstColumn="0" w:firstRowLastColumn="0" w:lastRowFirstColumn="0" w:lastRowLastColumn="0"/>
            </w:pPr>
            <w:r w:rsidRPr="000352E4">
              <w:t>5.1%</w:t>
            </w:r>
          </w:p>
        </w:tc>
        <w:tc>
          <w:tcPr>
            <w:tcW w:w="241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B7B270B" w14:textId="2FB32C46" w:rsidR="001D2AA5" w:rsidRPr="00A329A6" w:rsidRDefault="001D2AA5" w:rsidP="00A74BF5">
            <w:pPr>
              <w:spacing w:before="60" w:after="60"/>
              <w:jc w:val="center"/>
              <w:cnfStyle w:val="000000000000" w:firstRow="0" w:lastRow="0" w:firstColumn="0" w:lastColumn="0" w:oddVBand="0" w:evenVBand="0" w:oddHBand="0" w:evenHBand="0" w:firstRowFirstColumn="0" w:firstRowLastColumn="0" w:lastRowFirstColumn="0" w:lastRowLastColumn="0"/>
            </w:pPr>
            <w:r w:rsidRPr="003B1426">
              <w:rPr>
                <w:color w:val="00B050"/>
              </w:rPr>
              <w:t>6.2%</w:t>
            </w:r>
          </w:p>
        </w:tc>
        <w:tc>
          <w:tcPr>
            <w:tcW w:w="2268"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E95AE5B" w14:textId="751B415F" w:rsidR="001D2AA5" w:rsidRPr="00A329A6" w:rsidRDefault="001D2AA5" w:rsidP="00A74BF5">
            <w:pPr>
              <w:spacing w:before="60" w:after="60"/>
              <w:jc w:val="center"/>
              <w:cnfStyle w:val="000000000000" w:firstRow="0" w:lastRow="0" w:firstColumn="0" w:lastColumn="0" w:oddVBand="0" w:evenVBand="0" w:oddHBand="0" w:evenHBand="0" w:firstRowFirstColumn="0" w:firstRowLastColumn="0" w:lastRowFirstColumn="0" w:lastRowLastColumn="0"/>
            </w:pPr>
            <w:r w:rsidRPr="009610BE">
              <w:t>0.9%</w:t>
            </w:r>
          </w:p>
        </w:tc>
      </w:tr>
      <w:tr w:rsidR="00493D12" w14:paraId="642822D2" w14:textId="77777777" w:rsidTr="00C93971">
        <w:trPr>
          <w:trHeight w:val="315"/>
        </w:trPr>
        <w:tc>
          <w:tcPr>
            <w:cnfStyle w:val="001000000000" w:firstRow="0" w:lastRow="0" w:firstColumn="1" w:lastColumn="0" w:oddVBand="0" w:evenVBand="0" w:oddHBand="0" w:evenHBand="0" w:firstRowFirstColumn="0" w:firstRowLastColumn="0" w:lastRowFirstColumn="0" w:lastRowLastColumn="0"/>
            <w:tcW w:w="2518"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04F7B63" w14:textId="5901DEE1" w:rsidR="001D2AA5" w:rsidRPr="00A329A6" w:rsidRDefault="001D2AA5" w:rsidP="00A74BF5">
            <w:pPr>
              <w:spacing w:before="60" w:after="60"/>
            </w:pPr>
            <w:r w:rsidRPr="000E3BBA">
              <w:t>Waitematā</w:t>
            </w:r>
          </w:p>
        </w:tc>
        <w:tc>
          <w:tcPr>
            <w:tcW w:w="2160" w:type="dxa"/>
            <w:tcBorders>
              <w:top w:val="single" w:sz="8" w:space="0" w:color="999999"/>
              <w:left w:val="single" w:sz="8" w:space="0" w:color="999999"/>
              <w:bottom w:val="single" w:sz="8" w:space="0" w:color="999999"/>
              <w:right w:val="single" w:sz="8" w:space="0" w:color="999999"/>
            </w:tcBorders>
          </w:tcPr>
          <w:p w14:paraId="643D6997" w14:textId="430F0F05" w:rsidR="001D2AA5" w:rsidRPr="00A329A6" w:rsidRDefault="001D2AA5" w:rsidP="00A74BF5">
            <w:pPr>
              <w:spacing w:before="60" w:after="60"/>
              <w:jc w:val="center"/>
              <w:cnfStyle w:val="000000000000" w:firstRow="0" w:lastRow="0" w:firstColumn="0" w:lastColumn="0" w:oddVBand="0" w:evenVBand="0" w:oddHBand="0" w:evenHBand="0" w:firstRowFirstColumn="0" w:firstRowLastColumn="0" w:lastRowFirstColumn="0" w:lastRowLastColumn="0"/>
            </w:pPr>
            <w:r w:rsidRPr="000352E4">
              <w:t>2.1%</w:t>
            </w:r>
          </w:p>
        </w:tc>
        <w:tc>
          <w:tcPr>
            <w:tcW w:w="241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308C3E3" w14:textId="78B96ED4" w:rsidR="001D2AA5" w:rsidRPr="00A329A6" w:rsidRDefault="001D2AA5" w:rsidP="00A74BF5">
            <w:pPr>
              <w:spacing w:before="60" w:after="60"/>
              <w:jc w:val="center"/>
              <w:cnfStyle w:val="000000000000" w:firstRow="0" w:lastRow="0" w:firstColumn="0" w:lastColumn="0" w:oddVBand="0" w:evenVBand="0" w:oddHBand="0" w:evenHBand="0" w:firstRowFirstColumn="0" w:firstRowLastColumn="0" w:lastRowFirstColumn="0" w:lastRowLastColumn="0"/>
            </w:pPr>
            <w:r w:rsidRPr="003B1426">
              <w:rPr>
                <w:color w:val="00B050"/>
              </w:rPr>
              <w:t>5.4%</w:t>
            </w:r>
          </w:p>
        </w:tc>
        <w:tc>
          <w:tcPr>
            <w:tcW w:w="2268"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24FA2E0" w14:textId="0FD96D56" w:rsidR="001D2AA5" w:rsidRPr="00A329A6" w:rsidRDefault="001D2AA5" w:rsidP="00A74BF5">
            <w:pPr>
              <w:spacing w:before="60" w:after="60"/>
              <w:jc w:val="center"/>
              <w:cnfStyle w:val="000000000000" w:firstRow="0" w:lastRow="0" w:firstColumn="0" w:lastColumn="0" w:oddVBand="0" w:evenVBand="0" w:oddHBand="0" w:evenHBand="0" w:firstRowFirstColumn="0" w:firstRowLastColumn="0" w:lastRowFirstColumn="0" w:lastRowLastColumn="0"/>
            </w:pPr>
            <w:r w:rsidRPr="009610BE">
              <w:t>0.7%</w:t>
            </w:r>
          </w:p>
        </w:tc>
      </w:tr>
      <w:tr w:rsidR="00493D12" w14:paraId="4D110D2E" w14:textId="77777777" w:rsidTr="00C93971">
        <w:trPr>
          <w:trHeight w:val="315"/>
        </w:trPr>
        <w:tc>
          <w:tcPr>
            <w:cnfStyle w:val="001000000000" w:firstRow="0" w:lastRow="0" w:firstColumn="1" w:lastColumn="0" w:oddVBand="0" w:evenVBand="0" w:oddHBand="0" w:evenHBand="0" w:firstRowFirstColumn="0" w:firstRowLastColumn="0" w:lastRowFirstColumn="0" w:lastRowLastColumn="0"/>
            <w:tcW w:w="2518"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5D6FAED" w14:textId="49C8BC3F" w:rsidR="001D2AA5" w:rsidRPr="00A329A6" w:rsidRDefault="001D2AA5" w:rsidP="00A74BF5">
            <w:pPr>
              <w:spacing w:before="60" w:after="60"/>
            </w:pPr>
            <w:r w:rsidRPr="000E3BBA">
              <w:t>TOTAL</w:t>
            </w:r>
          </w:p>
        </w:tc>
        <w:tc>
          <w:tcPr>
            <w:tcW w:w="2160" w:type="dxa"/>
            <w:tcBorders>
              <w:top w:val="single" w:sz="8" w:space="0" w:color="999999"/>
              <w:left w:val="single" w:sz="8" w:space="0" w:color="999999"/>
              <w:bottom w:val="single" w:sz="8" w:space="0" w:color="999999"/>
              <w:right w:val="single" w:sz="8" w:space="0" w:color="999999"/>
            </w:tcBorders>
          </w:tcPr>
          <w:p w14:paraId="53655074" w14:textId="67C11113" w:rsidR="001D2AA5" w:rsidRPr="00A329A6" w:rsidRDefault="001D2AA5" w:rsidP="00A74BF5">
            <w:pPr>
              <w:spacing w:before="60" w:after="60"/>
              <w:jc w:val="center"/>
              <w:cnfStyle w:val="000000000000" w:firstRow="0" w:lastRow="0" w:firstColumn="0" w:lastColumn="0" w:oddVBand="0" w:evenVBand="0" w:oddHBand="0" w:evenHBand="0" w:firstRowFirstColumn="0" w:firstRowLastColumn="0" w:lastRowFirstColumn="0" w:lastRowLastColumn="0"/>
            </w:pPr>
            <w:r w:rsidRPr="000352E4">
              <w:t>4.6%</w:t>
            </w:r>
          </w:p>
        </w:tc>
        <w:tc>
          <w:tcPr>
            <w:tcW w:w="241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0CC63CE" w14:textId="62BFF55E" w:rsidR="001D2AA5" w:rsidRPr="00A329A6" w:rsidRDefault="001D2AA5" w:rsidP="00A74BF5">
            <w:pPr>
              <w:spacing w:before="60" w:after="60"/>
              <w:jc w:val="center"/>
              <w:cnfStyle w:val="000000000000" w:firstRow="0" w:lastRow="0" w:firstColumn="0" w:lastColumn="0" w:oddVBand="0" w:evenVBand="0" w:oddHBand="0" w:evenHBand="0" w:firstRowFirstColumn="0" w:firstRowLastColumn="0" w:lastRowFirstColumn="0" w:lastRowLastColumn="0"/>
            </w:pPr>
            <w:r w:rsidRPr="003B1426">
              <w:rPr>
                <w:color w:val="00B050"/>
              </w:rPr>
              <w:t>5.6%</w:t>
            </w:r>
          </w:p>
        </w:tc>
        <w:tc>
          <w:tcPr>
            <w:tcW w:w="2268"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C1DC4BA" w14:textId="0ACA8D4D" w:rsidR="001D2AA5" w:rsidRPr="00A329A6" w:rsidRDefault="001D2AA5" w:rsidP="00A74BF5">
            <w:pPr>
              <w:spacing w:before="60" w:after="60"/>
              <w:jc w:val="center"/>
              <w:cnfStyle w:val="000000000000" w:firstRow="0" w:lastRow="0" w:firstColumn="0" w:lastColumn="0" w:oddVBand="0" w:evenVBand="0" w:oddHBand="0" w:evenHBand="0" w:firstRowFirstColumn="0" w:firstRowLastColumn="0" w:lastRowFirstColumn="0" w:lastRowLastColumn="0"/>
            </w:pPr>
            <w:r w:rsidRPr="009610BE">
              <w:t>1.4%</w:t>
            </w:r>
          </w:p>
        </w:tc>
      </w:tr>
    </w:tbl>
    <w:p w14:paraId="38FBF028" w14:textId="38D4BB8D" w:rsidR="00B25977" w:rsidRDefault="00ED15CC" w:rsidP="005B4A5C">
      <w:pPr>
        <w:spacing w:after="60" w:line="240" w:lineRule="auto"/>
        <w:ind w:left="567" w:hanging="567"/>
        <w:rPr>
          <w:sz w:val="18"/>
          <w:szCs w:val="18"/>
        </w:rPr>
      </w:pPr>
      <w:r>
        <w:rPr>
          <w:sz w:val="18"/>
          <w:szCs w:val="18"/>
        </w:rPr>
        <w:t>+</w:t>
      </w:r>
      <w:r w:rsidR="00B25977">
        <w:rPr>
          <w:sz w:val="18"/>
          <w:szCs w:val="18"/>
        </w:rPr>
        <w:tab/>
      </w:r>
      <w:r w:rsidR="00263555">
        <w:rPr>
          <w:sz w:val="18"/>
          <w:szCs w:val="18"/>
        </w:rPr>
        <w:t xml:space="preserve">July 2023: </w:t>
      </w:r>
      <w:hyperlink r:id="rId21" w:history="1">
        <w:r w:rsidR="00263555" w:rsidRPr="00F74431">
          <w:rPr>
            <w:rStyle w:val="Hyperlink"/>
            <w:sz w:val="18"/>
            <w:szCs w:val="18"/>
          </w:rPr>
          <w:t>https://www.tewhatuora.govt.nz/assets/For-the-health-sector/Primary-care/Enrolment-with-a-general-practice-and-primary-health-organisation/2023Q3-Primary-Care-Tier-1-Statistics.xlsx</w:t>
        </w:r>
      </w:hyperlink>
      <w:r w:rsidR="00263555">
        <w:rPr>
          <w:sz w:val="18"/>
          <w:szCs w:val="18"/>
        </w:rPr>
        <w:t xml:space="preserve"> </w:t>
      </w:r>
    </w:p>
    <w:p w14:paraId="245BD81E" w14:textId="36CA0096" w:rsidR="00050D53" w:rsidRDefault="00ED15CC" w:rsidP="005B4A5C">
      <w:pPr>
        <w:spacing w:after="60" w:line="240" w:lineRule="auto"/>
        <w:ind w:left="567" w:hanging="567"/>
        <w:rPr>
          <w:sz w:val="18"/>
          <w:szCs w:val="18"/>
        </w:rPr>
      </w:pPr>
      <w:r>
        <w:rPr>
          <w:sz w:val="18"/>
          <w:szCs w:val="18"/>
        </w:rPr>
        <w:t>++</w:t>
      </w:r>
      <w:r w:rsidR="00BC5817">
        <w:rPr>
          <w:sz w:val="18"/>
          <w:szCs w:val="18"/>
        </w:rPr>
        <w:tab/>
        <w:t>P</w:t>
      </w:r>
      <w:r w:rsidR="00E611A8">
        <w:rPr>
          <w:sz w:val="18"/>
          <w:szCs w:val="18"/>
        </w:rPr>
        <w:t>ercentage of p</w:t>
      </w:r>
      <w:r w:rsidR="00BC5817">
        <w:rPr>
          <w:sz w:val="18"/>
          <w:szCs w:val="18"/>
        </w:rPr>
        <w:t xml:space="preserve">eople who used the MHCS </w:t>
      </w:r>
      <w:r w:rsidR="00E611A8">
        <w:rPr>
          <w:sz w:val="18"/>
          <w:szCs w:val="18"/>
        </w:rPr>
        <w:t>who were not enrolled.</w:t>
      </w:r>
    </w:p>
    <w:p w14:paraId="1BE656CF" w14:textId="57F82027" w:rsidR="000E3BBA" w:rsidRPr="00BC4EDD" w:rsidRDefault="00ED15CC" w:rsidP="005B4A5C">
      <w:pPr>
        <w:spacing w:after="60" w:line="240" w:lineRule="auto"/>
        <w:ind w:left="567" w:hanging="567"/>
        <w:rPr>
          <w:sz w:val="18"/>
          <w:szCs w:val="18"/>
        </w:rPr>
      </w:pPr>
      <w:r>
        <w:rPr>
          <w:sz w:val="18"/>
          <w:szCs w:val="18"/>
        </w:rPr>
        <w:t>+++</w:t>
      </w:r>
      <w:r w:rsidR="00BC5817">
        <w:rPr>
          <w:sz w:val="18"/>
          <w:szCs w:val="18"/>
        </w:rPr>
        <w:tab/>
      </w:r>
      <w:r w:rsidR="00BC4EDD" w:rsidRPr="00BC4EDD">
        <w:rPr>
          <w:sz w:val="18"/>
          <w:szCs w:val="18"/>
        </w:rPr>
        <w:t xml:space="preserve">MHCS user PHO enrolment status </w:t>
      </w:r>
      <w:r w:rsidR="00475087">
        <w:rPr>
          <w:sz w:val="18"/>
          <w:szCs w:val="18"/>
        </w:rPr>
        <w:t xml:space="preserve">is </w:t>
      </w:r>
      <w:r w:rsidR="00BC4EDD" w:rsidRPr="00BC4EDD">
        <w:rPr>
          <w:sz w:val="18"/>
          <w:szCs w:val="18"/>
        </w:rPr>
        <w:t xml:space="preserve">unknown </w:t>
      </w:r>
      <w:r w:rsidR="00475087">
        <w:rPr>
          <w:sz w:val="18"/>
          <w:szCs w:val="18"/>
        </w:rPr>
        <w:t>as no NHI was captured at the time of consul</w:t>
      </w:r>
      <w:r w:rsidR="00FB4D16">
        <w:rPr>
          <w:sz w:val="18"/>
          <w:szCs w:val="18"/>
        </w:rPr>
        <w:t>t</w:t>
      </w:r>
      <w:r w:rsidR="00475087">
        <w:rPr>
          <w:sz w:val="18"/>
          <w:szCs w:val="18"/>
        </w:rPr>
        <w:t>ation</w:t>
      </w:r>
      <w:r w:rsidR="005D0E6F">
        <w:rPr>
          <w:sz w:val="18"/>
          <w:szCs w:val="18"/>
        </w:rPr>
        <w:t>.</w:t>
      </w:r>
    </w:p>
    <w:p w14:paraId="4C686499" w14:textId="58B608D8" w:rsidR="00375E92" w:rsidRDefault="00ED15CC" w:rsidP="005B4A5C">
      <w:pPr>
        <w:spacing w:after="60" w:line="240" w:lineRule="auto"/>
        <w:ind w:left="567" w:hanging="567"/>
        <w:rPr>
          <w:sz w:val="18"/>
          <w:szCs w:val="18"/>
        </w:rPr>
      </w:pPr>
      <w:r>
        <w:rPr>
          <w:sz w:val="18"/>
          <w:szCs w:val="18"/>
        </w:rPr>
        <w:t>++++</w:t>
      </w:r>
      <w:r w:rsidR="00264663" w:rsidRPr="00BC4EDD">
        <w:rPr>
          <w:sz w:val="18"/>
          <w:szCs w:val="18"/>
        </w:rPr>
        <w:tab/>
      </w:r>
      <w:r w:rsidR="00475087">
        <w:rPr>
          <w:sz w:val="18"/>
          <w:szCs w:val="18"/>
        </w:rPr>
        <w:t xml:space="preserve">District </w:t>
      </w:r>
      <w:r w:rsidR="00D30065">
        <w:rPr>
          <w:sz w:val="18"/>
          <w:szCs w:val="18"/>
        </w:rPr>
        <w:t>unenrolled population is based on all o</w:t>
      </w:r>
      <w:r w:rsidR="007C0CCE">
        <w:rPr>
          <w:sz w:val="18"/>
          <w:szCs w:val="18"/>
        </w:rPr>
        <w:t>f</w:t>
      </w:r>
      <w:r w:rsidR="00D30065">
        <w:rPr>
          <w:sz w:val="18"/>
          <w:szCs w:val="18"/>
        </w:rPr>
        <w:t xml:space="preserve"> </w:t>
      </w:r>
      <w:r w:rsidR="005018A2">
        <w:rPr>
          <w:sz w:val="18"/>
          <w:szCs w:val="18"/>
        </w:rPr>
        <w:t xml:space="preserve">the </w:t>
      </w:r>
      <w:r w:rsidR="00D30065">
        <w:rPr>
          <w:sz w:val="18"/>
          <w:szCs w:val="18"/>
        </w:rPr>
        <w:t>Southern District. The MHCS was commissioned in the Southland catchment area of Invercargill Ho</w:t>
      </w:r>
      <w:r w:rsidR="002170BE">
        <w:rPr>
          <w:sz w:val="18"/>
          <w:szCs w:val="18"/>
        </w:rPr>
        <w:t>sp</w:t>
      </w:r>
      <w:r w:rsidR="00D30065">
        <w:rPr>
          <w:sz w:val="18"/>
          <w:szCs w:val="18"/>
        </w:rPr>
        <w:t>ital</w:t>
      </w:r>
      <w:r w:rsidR="002170BE">
        <w:rPr>
          <w:sz w:val="18"/>
          <w:szCs w:val="18"/>
        </w:rPr>
        <w:t xml:space="preserve"> only</w:t>
      </w:r>
      <w:r w:rsidR="00080E7A">
        <w:rPr>
          <w:sz w:val="18"/>
          <w:szCs w:val="18"/>
        </w:rPr>
        <w:t>.</w:t>
      </w:r>
      <w:r w:rsidR="00375E92">
        <w:rPr>
          <w:sz w:val="18"/>
          <w:szCs w:val="18"/>
        </w:rPr>
        <w:br w:type="page"/>
      </w:r>
    </w:p>
    <w:p w14:paraId="237C86DD" w14:textId="66A0B4A9" w:rsidR="00641088" w:rsidRDefault="42BCCA91" w:rsidP="001954E2">
      <w:pPr>
        <w:pStyle w:val="Heading5"/>
        <w:spacing w:before="240" w:after="120"/>
      </w:pPr>
      <w:r>
        <w:lastRenderedPageBreak/>
        <w:t>Rural</w:t>
      </w:r>
      <w:r w:rsidR="00BB52F9">
        <w:t xml:space="preserve"> Populations</w:t>
      </w:r>
    </w:p>
    <w:p w14:paraId="6FDF6021" w14:textId="1AAC4BCB" w:rsidR="009F593C" w:rsidRDefault="00641088" w:rsidP="003464D0">
      <w:pPr>
        <w:spacing w:line="240" w:lineRule="auto"/>
      </w:pPr>
      <w:r w:rsidRPr="00774E9E">
        <w:t>The</w:t>
      </w:r>
      <w:r w:rsidR="00BB52F9" w:rsidRPr="00774E9E">
        <w:t xml:space="preserve"> rurality of MHCS users</w:t>
      </w:r>
      <w:r w:rsidRPr="00774E9E">
        <w:t xml:space="preserve"> </w:t>
      </w:r>
      <w:r w:rsidR="00774E9E">
        <w:t>is shown in</w:t>
      </w:r>
      <w:r w:rsidR="007A4BEA">
        <w:t xml:space="preserve"> </w:t>
      </w:r>
      <w:r w:rsidR="007A4BEA">
        <w:fldChar w:fldCharType="begin"/>
      </w:r>
      <w:r w:rsidR="007A4BEA">
        <w:instrText xml:space="preserve"> REF _Ref166254963 \h </w:instrText>
      </w:r>
      <w:r w:rsidR="007A4BEA">
        <w:fldChar w:fldCharType="separate"/>
      </w:r>
      <w:r w:rsidR="00F15607">
        <w:t xml:space="preserve">Table </w:t>
      </w:r>
      <w:r w:rsidR="00F15607">
        <w:rPr>
          <w:noProof/>
        </w:rPr>
        <w:t>6</w:t>
      </w:r>
      <w:r w:rsidR="007A4BEA">
        <w:fldChar w:fldCharType="end"/>
      </w:r>
      <w:r w:rsidR="00BB52F9" w:rsidRPr="00EB244A">
        <w:t>.</w:t>
      </w:r>
      <w:r w:rsidR="00BB52F9">
        <w:t xml:space="preserve"> </w:t>
      </w:r>
      <w:r w:rsidR="009F2328">
        <w:t xml:space="preserve"> </w:t>
      </w:r>
      <w:r w:rsidR="00FB4CCD">
        <w:t xml:space="preserve">7.6% </w:t>
      </w:r>
      <w:r w:rsidR="0076486A">
        <w:t xml:space="preserve">of </w:t>
      </w:r>
      <w:r w:rsidR="00774E9E">
        <w:t>MHC</w:t>
      </w:r>
      <w:r w:rsidR="00E96629">
        <w:t xml:space="preserve">S users </w:t>
      </w:r>
      <w:r w:rsidR="000715A7">
        <w:t xml:space="preserve">were </w:t>
      </w:r>
      <w:r w:rsidR="0076486A">
        <w:t>from rural areas</w:t>
      </w:r>
      <w:r w:rsidR="00C71068">
        <w:t xml:space="preserve">, less than the rural population percentage of the areas where the MHCS </w:t>
      </w:r>
      <w:r w:rsidR="00BB2428">
        <w:t>pilot ran</w:t>
      </w:r>
      <w:r w:rsidR="00D843E8">
        <w:t xml:space="preserve"> </w:t>
      </w:r>
      <w:r w:rsidR="000E6B30">
        <w:t>(12.5%)</w:t>
      </w:r>
      <w:r w:rsidR="00E73A73">
        <w:t>.</w:t>
      </w:r>
    </w:p>
    <w:p w14:paraId="43B857A6" w14:textId="75C7FACF" w:rsidR="00534317" w:rsidRDefault="00534317" w:rsidP="00E77104">
      <w:pPr>
        <w:pStyle w:val="Caption"/>
        <w:keepNext/>
        <w:spacing w:after="0"/>
      </w:pPr>
      <w:bookmarkStart w:id="50" w:name="_Ref166254963"/>
      <w:bookmarkStart w:id="51" w:name="_Ref162517445"/>
      <w:bookmarkStart w:id="52" w:name="_Toc172028525"/>
      <w:r>
        <w:t xml:space="preserve">Table </w:t>
      </w:r>
      <w:r w:rsidR="00324634">
        <w:fldChar w:fldCharType="begin"/>
      </w:r>
      <w:r w:rsidR="00324634">
        <w:instrText xml:space="preserve"> SEQ Table \* ARABIC </w:instrText>
      </w:r>
      <w:r w:rsidR="00324634">
        <w:fldChar w:fldCharType="separate"/>
      </w:r>
      <w:r w:rsidR="00F15607">
        <w:rPr>
          <w:noProof/>
        </w:rPr>
        <w:t>6</w:t>
      </w:r>
      <w:r w:rsidR="00324634">
        <w:rPr>
          <w:noProof/>
        </w:rPr>
        <w:fldChar w:fldCharType="end"/>
      </w:r>
      <w:bookmarkEnd w:id="50"/>
      <w:r w:rsidR="00274940">
        <w:tab/>
      </w:r>
      <w:r>
        <w:t>Rurality of MHCS Users</w:t>
      </w:r>
      <w:bookmarkEnd w:id="51"/>
      <w:bookmarkEnd w:id="52"/>
    </w:p>
    <w:tbl>
      <w:tblPr>
        <w:tblStyle w:val="GridTable1Light"/>
        <w:tblW w:w="0" w:type="auto"/>
        <w:tblInd w:w="132" w:type="dxa"/>
        <w:tblLayout w:type="fixed"/>
        <w:tblLook w:val="04A0" w:firstRow="1" w:lastRow="0" w:firstColumn="1" w:lastColumn="0" w:noHBand="0" w:noVBand="1"/>
      </w:tblPr>
      <w:tblGrid>
        <w:gridCol w:w="1852"/>
        <w:gridCol w:w="3817"/>
        <w:gridCol w:w="3545"/>
      </w:tblGrid>
      <w:tr w:rsidR="00303A12" w:rsidRPr="00751E9E" w14:paraId="2FC57458" w14:textId="14873CE2" w:rsidTr="00944B0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52" w:type="dxa"/>
            <w:tcBorders>
              <w:top w:val="single" w:sz="8" w:space="0" w:color="999999"/>
              <w:left w:val="single" w:sz="8" w:space="0" w:color="999999"/>
              <w:bottom w:val="single" w:sz="12" w:space="0" w:color="666666"/>
              <w:right w:val="single" w:sz="8" w:space="0" w:color="999999"/>
            </w:tcBorders>
            <w:shd w:val="clear" w:color="auto" w:fill="00558C" w:themeFill="accent1"/>
            <w:tcMar>
              <w:left w:w="108" w:type="dxa"/>
              <w:right w:w="108" w:type="dxa"/>
            </w:tcMar>
          </w:tcPr>
          <w:p w14:paraId="029C5864" w14:textId="254226FE" w:rsidR="00303A12" w:rsidRPr="00B52542" w:rsidRDefault="00303A12" w:rsidP="00303A12">
            <w:pPr>
              <w:rPr>
                <w:rFonts w:cstheme="minorHAnsi"/>
                <w:color w:val="FFFFFF" w:themeColor="background1"/>
              </w:rPr>
            </w:pPr>
            <w:r w:rsidRPr="00F142EA">
              <w:rPr>
                <w:color w:val="FFFFFF" w:themeColor="background1"/>
              </w:rPr>
              <w:t>Rurality</w:t>
            </w:r>
          </w:p>
        </w:tc>
        <w:tc>
          <w:tcPr>
            <w:tcW w:w="3817" w:type="dxa"/>
            <w:tcBorders>
              <w:top w:val="single" w:sz="8" w:space="0" w:color="999999"/>
              <w:left w:val="single" w:sz="8" w:space="0" w:color="999999"/>
              <w:bottom w:val="single" w:sz="12" w:space="0" w:color="666666"/>
              <w:right w:val="single" w:sz="8" w:space="0" w:color="999999"/>
            </w:tcBorders>
            <w:shd w:val="clear" w:color="auto" w:fill="00558C" w:themeFill="accent1"/>
            <w:tcMar>
              <w:left w:w="108" w:type="dxa"/>
              <w:right w:w="108" w:type="dxa"/>
            </w:tcMar>
          </w:tcPr>
          <w:p w14:paraId="42F7996B" w14:textId="35815F2A" w:rsidR="00303A12" w:rsidRPr="00B52542" w:rsidRDefault="00303A12" w:rsidP="00303A12">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rPr>
            </w:pPr>
            <w:r w:rsidRPr="00F142EA">
              <w:rPr>
                <w:color w:val="FFFFFF" w:themeColor="background1"/>
              </w:rPr>
              <w:t xml:space="preserve">Percent of MHCS </w:t>
            </w:r>
            <w:r w:rsidR="00AB0C0F">
              <w:rPr>
                <w:color w:val="FFFFFF" w:themeColor="background1"/>
              </w:rPr>
              <w:t>users</w:t>
            </w:r>
            <w:r w:rsidRPr="00F142EA">
              <w:rPr>
                <w:color w:val="FFFFFF" w:themeColor="background1"/>
              </w:rPr>
              <w:t xml:space="preserve"> in that rurality</w:t>
            </w:r>
          </w:p>
        </w:tc>
        <w:tc>
          <w:tcPr>
            <w:tcW w:w="3545" w:type="dxa"/>
            <w:tcBorders>
              <w:top w:val="single" w:sz="8" w:space="0" w:color="999999"/>
              <w:left w:val="single" w:sz="8" w:space="0" w:color="999999"/>
              <w:bottom w:val="single" w:sz="12" w:space="0" w:color="666666"/>
              <w:right w:val="single" w:sz="8" w:space="0" w:color="999999"/>
            </w:tcBorders>
            <w:shd w:val="clear" w:color="auto" w:fill="00558C" w:themeFill="accent1"/>
          </w:tcPr>
          <w:p w14:paraId="23376047" w14:textId="1C967D44" w:rsidR="00303A12" w:rsidRPr="00F142EA" w:rsidRDefault="00303A12" w:rsidP="00303A12">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303A12">
              <w:rPr>
                <w:color w:val="FFFFFF" w:themeColor="background1"/>
              </w:rPr>
              <w:t xml:space="preserve">Population distribution of the </w:t>
            </w:r>
            <w:r w:rsidR="00C051E1">
              <w:rPr>
                <w:color w:val="FFFFFF" w:themeColor="background1"/>
              </w:rPr>
              <w:t xml:space="preserve">pilot </w:t>
            </w:r>
            <w:r w:rsidRPr="00303A12">
              <w:rPr>
                <w:color w:val="FFFFFF" w:themeColor="background1"/>
              </w:rPr>
              <w:t xml:space="preserve">geographical areas </w:t>
            </w:r>
          </w:p>
        </w:tc>
      </w:tr>
      <w:tr w:rsidR="00303A12" w:rsidRPr="009E534D" w14:paraId="6797A576" w14:textId="4F14F6CA" w:rsidTr="00944B0A">
        <w:trPr>
          <w:trHeight w:val="270"/>
        </w:trPr>
        <w:tc>
          <w:tcPr>
            <w:cnfStyle w:val="001000000000" w:firstRow="0" w:lastRow="0" w:firstColumn="1" w:lastColumn="0" w:oddVBand="0" w:evenVBand="0" w:oddHBand="0" w:evenHBand="0" w:firstRowFirstColumn="0" w:firstRowLastColumn="0" w:lastRowFirstColumn="0" w:lastRowLastColumn="0"/>
            <w:tcW w:w="1852"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50D0F9D" w14:textId="13926E49" w:rsidR="00303A12" w:rsidRPr="009E534D" w:rsidRDefault="00303A12" w:rsidP="00303A12">
            <w:pPr>
              <w:jc w:val="center"/>
              <w:rPr>
                <w:rFonts w:cstheme="minorHAnsi"/>
              </w:rPr>
            </w:pPr>
            <w:r>
              <w:rPr>
                <w:rFonts w:eastAsia="Times New Roman" w:cstheme="minorHAnsi"/>
                <w:color w:val="000000"/>
                <w:kern w:val="0"/>
                <w:lang w:eastAsia="en-NZ"/>
                <w14:ligatures w14:val="none"/>
              </w:rPr>
              <w:t>R3 (Most Rural)</w:t>
            </w:r>
          </w:p>
        </w:tc>
        <w:tc>
          <w:tcPr>
            <w:tcW w:w="3817"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11CC3FE" w14:textId="0936DD3A" w:rsidR="00303A12" w:rsidRPr="009E534D" w:rsidRDefault="00303A12" w:rsidP="00303A12">
            <w:pPr>
              <w:ind w:right="17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0.4%</w:t>
            </w:r>
          </w:p>
        </w:tc>
        <w:tc>
          <w:tcPr>
            <w:tcW w:w="3545" w:type="dxa"/>
            <w:tcBorders>
              <w:top w:val="single" w:sz="8" w:space="0" w:color="999999"/>
              <w:left w:val="single" w:sz="8" w:space="0" w:color="999999"/>
              <w:bottom w:val="single" w:sz="8" w:space="0" w:color="999999"/>
              <w:right w:val="single" w:sz="8" w:space="0" w:color="999999"/>
            </w:tcBorders>
          </w:tcPr>
          <w:p w14:paraId="724C89CF" w14:textId="24364F6E" w:rsidR="00303A12" w:rsidRDefault="00303A12" w:rsidP="00303A12">
            <w:pPr>
              <w:ind w:right="170"/>
              <w:jc w:val="center"/>
              <w:cnfStyle w:val="000000000000" w:firstRow="0" w:lastRow="0" w:firstColumn="0" w:lastColumn="0" w:oddVBand="0" w:evenVBand="0" w:oddHBand="0" w:evenHBand="0" w:firstRowFirstColumn="0" w:firstRowLastColumn="0" w:lastRowFirstColumn="0" w:lastRowLastColumn="0"/>
              <w:rPr>
                <w:rFonts w:cstheme="minorHAnsi"/>
              </w:rPr>
            </w:pPr>
            <w:r w:rsidRPr="000141E5">
              <w:t>0.8%</w:t>
            </w:r>
          </w:p>
        </w:tc>
      </w:tr>
      <w:tr w:rsidR="00303A12" w:rsidRPr="009E534D" w14:paraId="30EA0E59" w14:textId="5F959798" w:rsidTr="00944B0A">
        <w:trPr>
          <w:trHeight w:val="315"/>
        </w:trPr>
        <w:tc>
          <w:tcPr>
            <w:cnfStyle w:val="001000000000" w:firstRow="0" w:lastRow="0" w:firstColumn="1" w:lastColumn="0" w:oddVBand="0" w:evenVBand="0" w:oddHBand="0" w:evenHBand="0" w:firstRowFirstColumn="0" w:firstRowLastColumn="0" w:lastRowFirstColumn="0" w:lastRowLastColumn="0"/>
            <w:tcW w:w="1852"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FB396EE" w14:textId="4B131951" w:rsidR="00303A12" w:rsidRPr="009E534D" w:rsidRDefault="00303A12" w:rsidP="00303A12">
            <w:pPr>
              <w:jc w:val="center"/>
              <w:rPr>
                <w:rFonts w:cstheme="minorHAnsi"/>
              </w:rPr>
            </w:pPr>
            <w:r>
              <w:rPr>
                <w:rFonts w:eastAsia="Times New Roman" w:cstheme="minorHAnsi"/>
                <w:color w:val="000000"/>
                <w:kern w:val="0"/>
                <w:lang w:eastAsia="en-NZ"/>
                <w14:ligatures w14:val="none"/>
              </w:rPr>
              <w:t>R2</w:t>
            </w:r>
          </w:p>
        </w:tc>
        <w:tc>
          <w:tcPr>
            <w:tcW w:w="3817"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7B1F3FD" w14:textId="74E88A4D" w:rsidR="00303A12" w:rsidRPr="009E534D" w:rsidRDefault="00303A12" w:rsidP="00303A12">
            <w:pPr>
              <w:ind w:right="170"/>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themeColor="text1"/>
              </w:rPr>
            </w:pPr>
            <w:r>
              <w:rPr>
                <w:rFonts w:cstheme="minorHAnsi"/>
              </w:rPr>
              <w:t>2.0%</w:t>
            </w:r>
          </w:p>
        </w:tc>
        <w:tc>
          <w:tcPr>
            <w:tcW w:w="3545" w:type="dxa"/>
            <w:tcBorders>
              <w:top w:val="single" w:sz="8" w:space="0" w:color="999999"/>
              <w:left w:val="single" w:sz="8" w:space="0" w:color="999999"/>
              <w:bottom w:val="single" w:sz="8" w:space="0" w:color="999999"/>
              <w:right w:val="single" w:sz="8" w:space="0" w:color="999999"/>
            </w:tcBorders>
          </w:tcPr>
          <w:p w14:paraId="08E582F4" w14:textId="5291E595" w:rsidR="00303A12" w:rsidRDefault="00303A12" w:rsidP="00303A12">
            <w:pPr>
              <w:ind w:right="170"/>
              <w:jc w:val="center"/>
              <w:cnfStyle w:val="000000000000" w:firstRow="0" w:lastRow="0" w:firstColumn="0" w:lastColumn="0" w:oddVBand="0" w:evenVBand="0" w:oddHBand="0" w:evenHBand="0" w:firstRowFirstColumn="0" w:firstRowLastColumn="0" w:lastRowFirstColumn="0" w:lastRowLastColumn="0"/>
              <w:rPr>
                <w:rFonts w:cstheme="minorHAnsi"/>
              </w:rPr>
            </w:pPr>
            <w:r w:rsidRPr="000141E5">
              <w:t>2.7%</w:t>
            </w:r>
          </w:p>
        </w:tc>
      </w:tr>
      <w:tr w:rsidR="00303A12" w:rsidRPr="009E534D" w14:paraId="1DB47B16" w14:textId="6F5E328C" w:rsidTr="00944B0A">
        <w:trPr>
          <w:trHeight w:val="315"/>
        </w:trPr>
        <w:tc>
          <w:tcPr>
            <w:cnfStyle w:val="001000000000" w:firstRow="0" w:lastRow="0" w:firstColumn="1" w:lastColumn="0" w:oddVBand="0" w:evenVBand="0" w:oddHBand="0" w:evenHBand="0" w:firstRowFirstColumn="0" w:firstRowLastColumn="0" w:lastRowFirstColumn="0" w:lastRowLastColumn="0"/>
            <w:tcW w:w="1852"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E353337" w14:textId="2E12D424" w:rsidR="00303A12" w:rsidRPr="009E534D" w:rsidRDefault="00303A12" w:rsidP="00303A12">
            <w:pPr>
              <w:jc w:val="center"/>
              <w:rPr>
                <w:rFonts w:cstheme="minorHAnsi"/>
              </w:rPr>
            </w:pPr>
            <w:r>
              <w:rPr>
                <w:rFonts w:eastAsia="Times New Roman" w:cstheme="minorHAnsi"/>
                <w:color w:val="000000"/>
                <w:kern w:val="0"/>
                <w:lang w:eastAsia="en-NZ"/>
                <w14:ligatures w14:val="none"/>
              </w:rPr>
              <w:t>R1</w:t>
            </w:r>
          </w:p>
        </w:tc>
        <w:tc>
          <w:tcPr>
            <w:tcW w:w="3817"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9FA985F" w14:textId="05E48C9E" w:rsidR="00303A12" w:rsidRPr="009E534D" w:rsidRDefault="00303A12" w:rsidP="00303A12">
            <w:pPr>
              <w:ind w:right="17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eastAsia="Arial" w:cstheme="minorHAnsi"/>
                <w:color w:val="000000" w:themeColor="text1"/>
              </w:rPr>
              <w:t>5.2%</w:t>
            </w:r>
          </w:p>
        </w:tc>
        <w:tc>
          <w:tcPr>
            <w:tcW w:w="3545" w:type="dxa"/>
            <w:tcBorders>
              <w:top w:val="single" w:sz="8" w:space="0" w:color="999999"/>
              <w:left w:val="single" w:sz="8" w:space="0" w:color="999999"/>
              <w:bottom w:val="single" w:sz="8" w:space="0" w:color="999999"/>
              <w:right w:val="single" w:sz="8" w:space="0" w:color="999999"/>
            </w:tcBorders>
          </w:tcPr>
          <w:p w14:paraId="0BC605E5" w14:textId="42216EEE" w:rsidR="00303A12" w:rsidRDefault="00303A12" w:rsidP="00303A12">
            <w:pPr>
              <w:ind w:right="170"/>
              <w:jc w:val="center"/>
              <w:cnfStyle w:val="000000000000" w:firstRow="0" w:lastRow="0" w:firstColumn="0" w:lastColumn="0" w:oddVBand="0" w:evenVBand="0" w:oddHBand="0" w:evenHBand="0" w:firstRowFirstColumn="0" w:firstRowLastColumn="0" w:lastRowFirstColumn="0" w:lastRowLastColumn="0"/>
              <w:rPr>
                <w:rFonts w:eastAsia="Arial" w:cstheme="minorHAnsi"/>
                <w:color w:val="000000" w:themeColor="text1"/>
              </w:rPr>
            </w:pPr>
            <w:r w:rsidRPr="000141E5">
              <w:t>9.0%</w:t>
            </w:r>
          </w:p>
        </w:tc>
      </w:tr>
      <w:tr w:rsidR="00303A12" w:rsidRPr="009E534D" w14:paraId="450E1C69" w14:textId="3C748A74" w:rsidTr="00944B0A">
        <w:trPr>
          <w:trHeight w:val="315"/>
        </w:trPr>
        <w:tc>
          <w:tcPr>
            <w:cnfStyle w:val="001000000000" w:firstRow="0" w:lastRow="0" w:firstColumn="1" w:lastColumn="0" w:oddVBand="0" w:evenVBand="0" w:oddHBand="0" w:evenHBand="0" w:firstRowFirstColumn="0" w:firstRowLastColumn="0" w:lastRowFirstColumn="0" w:lastRowLastColumn="0"/>
            <w:tcW w:w="1852"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FE2B729" w14:textId="6E3AEF26" w:rsidR="00303A12" w:rsidRPr="009E534D" w:rsidRDefault="00303A12" w:rsidP="00303A12">
            <w:pPr>
              <w:jc w:val="center"/>
              <w:rPr>
                <w:rFonts w:cstheme="minorHAnsi"/>
              </w:rPr>
            </w:pPr>
            <w:r>
              <w:rPr>
                <w:rFonts w:eastAsia="Times New Roman" w:cstheme="minorHAnsi"/>
                <w:color w:val="000000"/>
                <w:kern w:val="0"/>
                <w:lang w:eastAsia="en-NZ"/>
                <w14:ligatures w14:val="none"/>
              </w:rPr>
              <w:t>U2</w:t>
            </w:r>
          </w:p>
        </w:tc>
        <w:tc>
          <w:tcPr>
            <w:tcW w:w="3817"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7997444" w14:textId="2BF32D84" w:rsidR="00303A12" w:rsidRPr="009E534D" w:rsidRDefault="00303A12" w:rsidP="00303A12">
            <w:pPr>
              <w:ind w:right="17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6.5%</w:t>
            </w:r>
          </w:p>
        </w:tc>
        <w:tc>
          <w:tcPr>
            <w:tcW w:w="3545" w:type="dxa"/>
            <w:tcBorders>
              <w:top w:val="single" w:sz="8" w:space="0" w:color="999999"/>
              <w:left w:val="single" w:sz="8" w:space="0" w:color="999999"/>
              <w:bottom w:val="single" w:sz="8" w:space="0" w:color="999999"/>
              <w:right w:val="single" w:sz="8" w:space="0" w:color="999999"/>
            </w:tcBorders>
          </w:tcPr>
          <w:p w14:paraId="5DF05776" w14:textId="17A96639" w:rsidR="00303A12" w:rsidRDefault="00303A12" w:rsidP="00303A12">
            <w:pPr>
              <w:ind w:right="170"/>
              <w:jc w:val="center"/>
              <w:cnfStyle w:val="000000000000" w:firstRow="0" w:lastRow="0" w:firstColumn="0" w:lastColumn="0" w:oddVBand="0" w:evenVBand="0" w:oddHBand="0" w:evenHBand="0" w:firstRowFirstColumn="0" w:firstRowLastColumn="0" w:lastRowFirstColumn="0" w:lastRowLastColumn="0"/>
              <w:rPr>
                <w:rFonts w:cstheme="minorHAnsi"/>
              </w:rPr>
            </w:pPr>
            <w:r w:rsidRPr="000141E5">
              <w:t>9.2%</w:t>
            </w:r>
          </w:p>
        </w:tc>
      </w:tr>
      <w:tr w:rsidR="00303A12" w:rsidRPr="009E534D" w14:paraId="063DEB40" w14:textId="103CE7DD" w:rsidTr="00944B0A">
        <w:trPr>
          <w:trHeight w:val="360"/>
        </w:trPr>
        <w:tc>
          <w:tcPr>
            <w:cnfStyle w:val="001000000000" w:firstRow="0" w:lastRow="0" w:firstColumn="1" w:lastColumn="0" w:oddVBand="0" w:evenVBand="0" w:oddHBand="0" w:evenHBand="0" w:firstRowFirstColumn="0" w:firstRowLastColumn="0" w:lastRowFirstColumn="0" w:lastRowLastColumn="0"/>
            <w:tcW w:w="1852"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964BB77" w14:textId="0CA8F555" w:rsidR="00303A12" w:rsidRPr="009E534D" w:rsidRDefault="00303A12" w:rsidP="00303A12">
            <w:pPr>
              <w:jc w:val="center"/>
              <w:rPr>
                <w:rFonts w:cstheme="minorHAnsi"/>
              </w:rPr>
            </w:pPr>
            <w:r>
              <w:rPr>
                <w:rFonts w:eastAsia="Times New Roman" w:cstheme="minorHAnsi"/>
                <w:color w:val="000000"/>
                <w:kern w:val="0"/>
                <w:lang w:eastAsia="en-NZ"/>
                <w14:ligatures w14:val="none"/>
              </w:rPr>
              <w:t>U1 (Most Urban)</w:t>
            </w:r>
          </w:p>
        </w:tc>
        <w:tc>
          <w:tcPr>
            <w:tcW w:w="3817"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8789D79" w14:textId="6DDE4390" w:rsidR="00303A12" w:rsidRPr="009E534D" w:rsidRDefault="00303A12" w:rsidP="00303A12">
            <w:pPr>
              <w:ind w:right="17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86.0%</w:t>
            </w:r>
          </w:p>
        </w:tc>
        <w:tc>
          <w:tcPr>
            <w:tcW w:w="3545" w:type="dxa"/>
            <w:tcBorders>
              <w:top w:val="single" w:sz="8" w:space="0" w:color="999999"/>
              <w:left w:val="single" w:sz="8" w:space="0" w:color="999999"/>
              <w:bottom w:val="single" w:sz="8" w:space="0" w:color="999999"/>
              <w:right w:val="single" w:sz="8" w:space="0" w:color="999999"/>
            </w:tcBorders>
          </w:tcPr>
          <w:p w14:paraId="0B97D484" w14:textId="58C3504D" w:rsidR="00303A12" w:rsidRDefault="00303A12" w:rsidP="00303A12">
            <w:pPr>
              <w:ind w:right="170"/>
              <w:jc w:val="center"/>
              <w:cnfStyle w:val="000000000000" w:firstRow="0" w:lastRow="0" w:firstColumn="0" w:lastColumn="0" w:oddVBand="0" w:evenVBand="0" w:oddHBand="0" w:evenHBand="0" w:firstRowFirstColumn="0" w:firstRowLastColumn="0" w:lastRowFirstColumn="0" w:lastRowLastColumn="0"/>
              <w:rPr>
                <w:rFonts w:cstheme="minorHAnsi"/>
              </w:rPr>
            </w:pPr>
            <w:r w:rsidRPr="000141E5">
              <w:t>78.3%</w:t>
            </w:r>
          </w:p>
        </w:tc>
      </w:tr>
    </w:tbl>
    <w:p w14:paraId="2AE74AD1" w14:textId="3D8418DC" w:rsidR="42BCCA91" w:rsidRDefault="00C10BAF" w:rsidP="001954E2">
      <w:pPr>
        <w:pStyle w:val="Heading5"/>
        <w:spacing w:before="240" w:after="120"/>
      </w:pPr>
      <w:r>
        <w:t>People</w:t>
      </w:r>
      <w:r w:rsidR="42BCCA91">
        <w:t xml:space="preserve"> </w:t>
      </w:r>
      <w:r w:rsidR="00363F63">
        <w:t>in high d</w:t>
      </w:r>
      <w:r w:rsidR="42BCCA91">
        <w:t>eprivation</w:t>
      </w:r>
      <w:r w:rsidR="00363F63">
        <w:t xml:space="preserve"> areas</w:t>
      </w:r>
    </w:p>
    <w:p w14:paraId="15E68368" w14:textId="27DBF908" w:rsidR="00770FF1" w:rsidRDefault="00973951" w:rsidP="003464D0">
      <w:pPr>
        <w:tabs>
          <w:tab w:val="left" w:pos="5387"/>
        </w:tabs>
        <w:spacing w:line="240" w:lineRule="auto"/>
      </w:pPr>
      <w:r w:rsidRPr="00973951">
        <w:t xml:space="preserve">The </w:t>
      </w:r>
      <w:r>
        <w:t xml:space="preserve">deprivation </w:t>
      </w:r>
      <w:r w:rsidRPr="00973951">
        <w:t xml:space="preserve">of MHCS users </w:t>
      </w:r>
      <w:r w:rsidR="00D123B0">
        <w:t>is shown in</w:t>
      </w:r>
      <w:r w:rsidR="00F9148B">
        <w:t xml:space="preserve"> </w:t>
      </w:r>
      <w:r w:rsidR="00F9148B">
        <w:fldChar w:fldCharType="begin"/>
      </w:r>
      <w:r w:rsidR="00F9148B">
        <w:instrText xml:space="preserve"> REF _Ref166242430 \h </w:instrText>
      </w:r>
      <w:r w:rsidR="00F9148B">
        <w:fldChar w:fldCharType="separate"/>
      </w:r>
      <w:r w:rsidR="00F15607">
        <w:t xml:space="preserve">Figure </w:t>
      </w:r>
      <w:r w:rsidR="00F15607">
        <w:rPr>
          <w:noProof/>
        </w:rPr>
        <w:t>4</w:t>
      </w:r>
      <w:r w:rsidR="00F9148B">
        <w:fldChar w:fldCharType="end"/>
      </w:r>
      <w:r w:rsidR="00E13421">
        <w:t xml:space="preserve">. </w:t>
      </w:r>
      <w:r w:rsidR="000715A7">
        <w:t xml:space="preserve"> Accordingly, </w:t>
      </w:r>
      <w:r w:rsidR="00CC5FBC">
        <w:t>40</w:t>
      </w:r>
      <w:r w:rsidR="000715A7">
        <w:t xml:space="preserve">% of MHCS </w:t>
      </w:r>
      <w:r w:rsidR="004C2FD9">
        <w:t xml:space="preserve">users </w:t>
      </w:r>
      <w:r w:rsidR="00726978">
        <w:t>were from</w:t>
      </w:r>
      <w:r w:rsidR="000715A7">
        <w:t xml:space="preserve"> highly deprived areas (</w:t>
      </w:r>
      <w:r w:rsidR="00DE7215">
        <w:t>i.e.</w:t>
      </w:r>
      <w:r w:rsidR="000715A7">
        <w:t xml:space="preserve"> deprivation index 8, 9 or 10</w:t>
      </w:r>
      <w:r w:rsidR="005B3BF8">
        <w:rPr>
          <w:rStyle w:val="FootnoteReference"/>
        </w:rPr>
        <w:footnoteReference w:id="3"/>
      </w:r>
      <w:r w:rsidR="000715A7">
        <w:t>)</w:t>
      </w:r>
      <w:r w:rsidR="005B3BF8">
        <w:t xml:space="preserve"> </w:t>
      </w:r>
      <w:r w:rsidR="00C95CA8">
        <w:t>with</w:t>
      </w:r>
      <w:r w:rsidR="005B3BF8">
        <w:t xml:space="preserve"> </w:t>
      </w:r>
      <w:r w:rsidR="00EF36B2">
        <w:t>service users from depr</w:t>
      </w:r>
      <w:r w:rsidR="00C95CA8">
        <w:t>iv</w:t>
      </w:r>
      <w:r w:rsidR="00EF36B2">
        <w:t xml:space="preserve">ation index 10 areas </w:t>
      </w:r>
      <w:r w:rsidR="00C95CA8">
        <w:t>making</w:t>
      </w:r>
      <w:r w:rsidR="00EF36B2">
        <w:t xml:space="preserve"> up nearly twice their </w:t>
      </w:r>
      <w:r w:rsidR="00511711">
        <w:t xml:space="preserve">proportion of the </w:t>
      </w:r>
      <w:r w:rsidR="00EF36B2">
        <w:t>population</w:t>
      </w:r>
      <w:r w:rsidR="00095612">
        <w:t>.</w:t>
      </w:r>
      <w:r w:rsidR="00F10B0A">
        <w:t xml:space="preserve">  It is estimated that </w:t>
      </w:r>
      <w:r w:rsidR="008D3B17">
        <w:t xml:space="preserve">this analysis undercounts the highly deprived who </w:t>
      </w:r>
      <w:r w:rsidR="00FE5416">
        <w:t xml:space="preserve">are likely to be over-represented in the cohort for which no NHI or </w:t>
      </w:r>
      <w:r w:rsidR="008C140C">
        <w:t>deprivation data was available.</w:t>
      </w:r>
      <w:r w:rsidR="007B3B24">
        <w:t xml:space="preserve"> </w:t>
      </w:r>
      <w:r w:rsidR="00A466A9">
        <w:t>Deprivation was unknown for 2.5% of service users.</w:t>
      </w:r>
    </w:p>
    <w:p w14:paraId="6778B82D" w14:textId="4603927E" w:rsidR="00E86C46" w:rsidRDefault="00E2563D" w:rsidP="003464D0">
      <w:pPr>
        <w:tabs>
          <w:tab w:val="left" w:pos="5387"/>
        </w:tabs>
        <w:spacing w:line="240" w:lineRule="auto"/>
      </w:pPr>
      <w:r w:rsidRPr="00E2563D">
        <w:t>T</w:t>
      </w:r>
      <w:r w:rsidR="002D2A65" w:rsidRPr="00E2563D">
        <w:t>he</w:t>
      </w:r>
      <w:r w:rsidR="008406A4">
        <w:t>re was no correlation between</w:t>
      </w:r>
      <w:r w:rsidR="002D2A65" w:rsidRPr="00E2563D">
        <w:t xml:space="preserve"> l</w:t>
      </w:r>
      <w:r w:rsidR="00F930CA" w:rsidRPr="00E2563D">
        <w:t>evel of d</w:t>
      </w:r>
      <w:r w:rsidR="00671756" w:rsidRPr="00E2563D">
        <w:t xml:space="preserve">eprivation </w:t>
      </w:r>
      <w:r w:rsidR="008406A4">
        <w:t>and</w:t>
      </w:r>
      <w:r w:rsidRPr="00E2563D">
        <w:t xml:space="preserve"> whether </w:t>
      </w:r>
      <w:r w:rsidR="00F930CA" w:rsidRPr="00E2563D">
        <w:t>a service user accessed the MHCS more than once</w:t>
      </w:r>
      <w:r w:rsidR="002D2A65" w:rsidRPr="00E2563D">
        <w:t>.</w:t>
      </w:r>
    </w:p>
    <w:p w14:paraId="1CB713A0" w14:textId="77777777" w:rsidR="00E124DC" w:rsidRDefault="00E124DC" w:rsidP="003907FE">
      <w:pPr>
        <w:spacing w:after="0"/>
      </w:pPr>
      <w:bookmarkStart w:id="53" w:name="_Toc162534995"/>
      <w:r w:rsidRPr="002C2ADD">
        <w:rPr>
          <w:noProof/>
        </w:rPr>
        <w:drawing>
          <wp:inline distT="0" distB="0" distL="0" distR="0" wp14:anchorId="0DF48081" wp14:editId="6265D138">
            <wp:extent cx="5158596" cy="3120956"/>
            <wp:effectExtent l="0" t="0" r="4445" b="3810"/>
            <wp:docPr id="4" name="Picture 3">
              <a:extLst xmlns:a="http://schemas.openxmlformats.org/drawingml/2006/main">
                <a:ext uri="{FF2B5EF4-FFF2-40B4-BE49-F238E27FC236}">
                  <a16:creationId xmlns:a16="http://schemas.microsoft.com/office/drawing/2014/main" id="{2E5031D7-6D0F-C4D7-5476-2D57455CB0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E5031D7-6D0F-C4D7-5476-2D57455CB0A9}"/>
                        </a:ext>
                      </a:extLst>
                    </pic:cNvPr>
                    <pic:cNvPicPr>
                      <a:picLocks noChangeAspect="1"/>
                    </pic:cNvPicPr>
                  </pic:nvPicPr>
                  <pic:blipFill>
                    <a:blip r:embed="rId22"/>
                    <a:stretch>
                      <a:fillRect/>
                    </a:stretch>
                  </pic:blipFill>
                  <pic:spPr>
                    <a:xfrm>
                      <a:off x="0" y="0"/>
                      <a:ext cx="5217149" cy="3156380"/>
                    </a:xfrm>
                    <a:prstGeom prst="rect">
                      <a:avLst/>
                    </a:prstGeom>
                  </pic:spPr>
                </pic:pic>
              </a:graphicData>
            </a:graphic>
          </wp:inline>
        </w:drawing>
      </w:r>
    </w:p>
    <w:p w14:paraId="2AF2D655" w14:textId="39B89362" w:rsidR="00375E92" w:rsidRDefault="00E124DC" w:rsidP="00671B7B">
      <w:pPr>
        <w:pStyle w:val="Caption"/>
        <w:spacing w:before="0"/>
        <w:rPr>
          <w:i w:val="0"/>
          <w:iCs w:val="0"/>
        </w:rPr>
      </w:pPr>
      <w:bookmarkStart w:id="54" w:name="_Ref166242430"/>
      <w:bookmarkStart w:id="55" w:name="_Ref165650079"/>
      <w:bookmarkStart w:id="56" w:name="_Ref165650082"/>
      <w:bookmarkStart w:id="57" w:name="_Toc172028588"/>
      <w:r>
        <w:t xml:space="preserve">Figure </w:t>
      </w:r>
      <w:r w:rsidR="00324634">
        <w:fldChar w:fldCharType="begin"/>
      </w:r>
      <w:r w:rsidR="00324634">
        <w:instrText xml:space="preserve"> SEQ Figure \* ARABIC </w:instrText>
      </w:r>
      <w:r w:rsidR="00324634">
        <w:fldChar w:fldCharType="separate"/>
      </w:r>
      <w:r w:rsidR="00F15607">
        <w:rPr>
          <w:noProof/>
        </w:rPr>
        <w:t>4</w:t>
      </w:r>
      <w:r w:rsidR="00324634">
        <w:rPr>
          <w:noProof/>
        </w:rPr>
        <w:fldChar w:fldCharType="end"/>
      </w:r>
      <w:bookmarkEnd w:id="54"/>
      <w:r>
        <w:tab/>
        <w:t>N</w:t>
      </w:r>
      <w:r w:rsidRPr="007452A5">
        <w:t>ew Zealand Index of Deprivation</w:t>
      </w:r>
      <w:r>
        <w:t xml:space="preserve"> of MHCS Users</w:t>
      </w:r>
      <w:r w:rsidR="00EF7B10">
        <w:t>.</w:t>
      </w:r>
      <w:bookmarkEnd w:id="55"/>
      <w:bookmarkEnd w:id="56"/>
      <w:bookmarkEnd w:id="57"/>
      <w:r w:rsidR="00375E92">
        <w:br w:type="page"/>
      </w:r>
    </w:p>
    <w:p w14:paraId="408B981F" w14:textId="0FD0EDE2" w:rsidR="00C11F7A" w:rsidRDefault="00C11F7A" w:rsidP="001954E2">
      <w:pPr>
        <w:pStyle w:val="Heading3"/>
        <w:spacing w:before="240"/>
      </w:pPr>
      <w:bookmarkStart w:id="58" w:name="_Toc172028514"/>
      <w:r>
        <w:lastRenderedPageBreak/>
        <w:t>Stakeholder Perspectives</w:t>
      </w:r>
      <w:bookmarkEnd w:id="53"/>
      <w:bookmarkEnd w:id="58"/>
    </w:p>
    <w:p w14:paraId="7A626175" w14:textId="236434D2" w:rsidR="00454EFA" w:rsidRDefault="00454EFA" w:rsidP="00440211">
      <w:pPr>
        <w:pStyle w:val="Heading4"/>
        <w:spacing w:before="240" w:after="120"/>
      </w:pPr>
      <w:r>
        <w:t>Service Users</w:t>
      </w:r>
      <w:r w:rsidR="008E3C8D">
        <w:t xml:space="preserve"> and</w:t>
      </w:r>
      <w:r w:rsidR="00DA0C48">
        <w:t xml:space="preserve"> the</w:t>
      </w:r>
      <w:r w:rsidR="008E3C8D">
        <w:t xml:space="preserve"> General Population</w:t>
      </w:r>
    </w:p>
    <w:p w14:paraId="48AB50B0" w14:textId="2A63A343" w:rsidR="00B46A92" w:rsidRDefault="00A22BAD" w:rsidP="0095349D">
      <w:pPr>
        <w:spacing w:line="240" w:lineRule="auto"/>
      </w:pPr>
      <w:r>
        <w:t>826 r</w:t>
      </w:r>
      <w:r w:rsidR="00FE2DB1">
        <w:t xml:space="preserve">esponses were received </w:t>
      </w:r>
      <w:r>
        <w:t xml:space="preserve">to the </w:t>
      </w:r>
      <w:r w:rsidR="00156B9E" w:rsidRPr="00156B9E">
        <w:t>service user</w:t>
      </w:r>
      <w:r>
        <w:t xml:space="preserve"> survey</w:t>
      </w:r>
      <w:r w:rsidR="00134CE8">
        <w:t>,</w:t>
      </w:r>
      <w:r>
        <w:t xml:space="preserve"> </w:t>
      </w:r>
      <w:r w:rsidR="005E03CD">
        <w:t>out of</w:t>
      </w:r>
      <w:r w:rsidR="001F719D">
        <w:t xml:space="preserve"> approximately 92,000 service users </w:t>
      </w:r>
      <w:r w:rsidR="005571AD">
        <w:t>(0.9%)</w:t>
      </w:r>
      <w:r w:rsidR="00134CE8">
        <w:t>,</w:t>
      </w:r>
      <w:r w:rsidR="005571AD">
        <w:t xml:space="preserve"> </w:t>
      </w:r>
      <w:r w:rsidR="004A4BF1">
        <w:t>from when the survey became available</w:t>
      </w:r>
      <w:r w:rsidR="00D96228">
        <w:t>,</w:t>
      </w:r>
      <w:r w:rsidR="005E03CD">
        <w:t xml:space="preserve"> </w:t>
      </w:r>
      <w:r w:rsidR="00114AF5">
        <w:t>six weeks after the MHCS started</w:t>
      </w:r>
      <w:r w:rsidR="0095349D">
        <w:t>.</w:t>
      </w:r>
      <w:r w:rsidR="005571AD">
        <w:t xml:space="preserve"> </w:t>
      </w:r>
      <w:r w:rsidR="007D3779">
        <w:t xml:space="preserve"> </w:t>
      </w:r>
      <w:r w:rsidR="00D52E6D" w:rsidRPr="00A22B94">
        <w:t xml:space="preserve">2,408 </w:t>
      </w:r>
      <w:r w:rsidR="00096CE1">
        <w:t xml:space="preserve">responses </w:t>
      </w:r>
      <w:r w:rsidR="00521EB7">
        <w:t xml:space="preserve">were received </w:t>
      </w:r>
      <w:r w:rsidR="001F39BE">
        <w:t xml:space="preserve">to the survey of </w:t>
      </w:r>
      <w:r w:rsidR="00C10BAF">
        <w:t>the general population</w:t>
      </w:r>
      <w:r w:rsidR="00C10BAF" w:rsidRPr="00A22B94">
        <w:t xml:space="preserve"> </w:t>
      </w:r>
      <w:r w:rsidR="00C10BAF">
        <w:t xml:space="preserve">residing </w:t>
      </w:r>
      <w:r w:rsidR="00D52E6D" w:rsidRPr="00A22B94">
        <w:t>in the relevant districts</w:t>
      </w:r>
      <w:r w:rsidR="00D8501A">
        <w:t>,</w:t>
      </w:r>
      <w:r w:rsidR="00D52E6D" w:rsidRPr="00A22B94">
        <w:t xml:space="preserve"> regardless of whether they used the service or not.</w:t>
      </w:r>
    </w:p>
    <w:p w14:paraId="1D0CF420" w14:textId="23CAD122" w:rsidR="00D20AEE" w:rsidDel="00C10BAF" w:rsidRDefault="008E0273" w:rsidP="0095349D">
      <w:pPr>
        <w:spacing w:line="240" w:lineRule="auto"/>
      </w:pPr>
      <w:r w:rsidRPr="008E0273">
        <w:t xml:space="preserve">Significant differences are reported at 95% confidence </w:t>
      </w:r>
      <w:r w:rsidR="0095349D">
        <w:t>level</w:t>
      </w:r>
      <w:r w:rsidRPr="008E0273">
        <w:t>, with a ±3.5% maximum margin of error.</w:t>
      </w:r>
    </w:p>
    <w:p w14:paraId="3E0D9528" w14:textId="77777777" w:rsidR="0049039D" w:rsidRDefault="0049039D" w:rsidP="0049039D">
      <w:pPr>
        <w:spacing w:line="240" w:lineRule="auto"/>
        <w:rPr>
          <w:rFonts w:eastAsia="Arial"/>
        </w:rPr>
      </w:pPr>
      <w:r>
        <w:rPr>
          <w:rFonts w:eastAsia="Arial"/>
        </w:rPr>
        <w:t xml:space="preserve">There was a significant public lack of awareness of the MHCS.  </w:t>
      </w:r>
      <w:r w:rsidRPr="009E4610">
        <w:rPr>
          <w:rFonts w:eastAsia="Arial"/>
        </w:rPr>
        <w:t xml:space="preserve">Nearly half (47%) of </w:t>
      </w:r>
      <w:r>
        <w:rPr>
          <w:rFonts w:eastAsia="Arial"/>
        </w:rPr>
        <w:t>people</w:t>
      </w:r>
      <w:r w:rsidRPr="009E4610">
        <w:rPr>
          <w:rFonts w:eastAsia="Arial"/>
        </w:rPr>
        <w:t xml:space="preserve"> recruited by pharmacists to complete the survey following their consultation were not aware of the service prior to their visit.  This indicates that the availability of the service did not drive their decision to go to the pharmacy instead of seeking care </w:t>
      </w:r>
      <w:r>
        <w:rPr>
          <w:rFonts w:eastAsia="Arial"/>
        </w:rPr>
        <w:t>and</w:t>
      </w:r>
      <w:r w:rsidRPr="009E4610">
        <w:rPr>
          <w:rFonts w:eastAsia="Arial"/>
        </w:rPr>
        <w:t xml:space="preserve"> advice elsewhere.</w:t>
      </w:r>
      <w:r>
        <w:rPr>
          <w:rFonts w:eastAsia="Arial"/>
        </w:rPr>
        <w:t xml:space="preserve"> </w:t>
      </w:r>
    </w:p>
    <w:p w14:paraId="67400D95" w14:textId="4A2F4F37" w:rsidR="004E6888" w:rsidRDefault="00A8312E" w:rsidP="0095349D">
      <w:pPr>
        <w:spacing w:line="240" w:lineRule="auto"/>
        <w:rPr>
          <w:rFonts w:eastAsia="Arial"/>
        </w:rPr>
      </w:pPr>
      <w:r>
        <w:rPr>
          <w:rFonts w:eastAsia="Arial"/>
        </w:rPr>
        <w:t>The majority of</w:t>
      </w:r>
      <w:r w:rsidRPr="000F2472">
        <w:rPr>
          <w:rFonts w:eastAsia="Arial"/>
        </w:rPr>
        <w:t xml:space="preserve"> </w:t>
      </w:r>
      <w:r w:rsidR="000F2472" w:rsidRPr="000F2472">
        <w:rPr>
          <w:rFonts w:eastAsia="Arial"/>
        </w:rPr>
        <w:t xml:space="preserve">MHCS users </w:t>
      </w:r>
      <w:r w:rsidR="00374141">
        <w:rPr>
          <w:rFonts w:eastAsia="Arial"/>
        </w:rPr>
        <w:t xml:space="preserve">surveyed reported that they </w:t>
      </w:r>
      <w:r w:rsidR="000F2472" w:rsidRPr="000F2472">
        <w:rPr>
          <w:rFonts w:eastAsia="Arial"/>
        </w:rPr>
        <w:t>would have sought care from their GP</w:t>
      </w:r>
      <w:r w:rsidR="00A9198F">
        <w:rPr>
          <w:rFonts w:eastAsia="Arial"/>
        </w:rPr>
        <w:t xml:space="preserve">, ED or urgent care </w:t>
      </w:r>
      <w:r w:rsidR="000F2472" w:rsidRPr="000F2472">
        <w:rPr>
          <w:rFonts w:eastAsia="Arial"/>
        </w:rPr>
        <w:t>if they were not able to receive care from the pharmacy</w:t>
      </w:r>
      <w:r w:rsidR="00887B3A">
        <w:rPr>
          <w:rFonts w:eastAsia="Arial"/>
        </w:rPr>
        <w:t xml:space="preserve"> on that occasion</w:t>
      </w:r>
      <w:r w:rsidR="000F2472" w:rsidRPr="000F2472">
        <w:rPr>
          <w:rFonts w:eastAsia="Arial"/>
        </w:rPr>
        <w:t xml:space="preserve">, </w:t>
      </w:r>
      <w:r w:rsidR="00B11B55">
        <w:rPr>
          <w:rFonts w:eastAsia="Arial"/>
        </w:rPr>
        <w:t>with</w:t>
      </w:r>
      <w:r w:rsidR="000F2472" w:rsidRPr="000F2472">
        <w:rPr>
          <w:rFonts w:eastAsia="Arial"/>
        </w:rPr>
        <w:t xml:space="preserve"> those living rurally significantly less likely to do this</w:t>
      </w:r>
      <w:r w:rsidR="009C0787">
        <w:rPr>
          <w:rFonts w:eastAsia="Arial"/>
        </w:rPr>
        <w:t xml:space="preserve"> compared to the general population</w:t>
      </w:r>
      <w:r w:rsidR="000F2472" w:rsidRPr="000F2472">
        <w:rPr>
          <w:rFonts w:eastAsia="Arial"/>
        </w:rPr>
        <w:t>.</w:t>
      </w:r>
      <w:r w:rsidR="00641088">
        <w:rPr>
          <w:rFonts w:eastAsia="Arial"/>
        </w:rPr>
        <w:t xml:space="preserve"> </w:t>
      </w:r>
    </w:p>
    <w:p w14:paraId="57D06907" w14:textId="0A71220C" w:rsidR="004E6888" w:rsidRPr="00C11C6D" w:rsidRDefault="004E6888" w:rsidP="0095349D">
      <w:pPr>
        <w:spacing w:line="240" w:lineRule="auto"/>
      </w:pPr>
      <w:r w:rsidRPr="00C11C6D">
        <w:t xml:space="preserve">The service user survey question, </w:t>
      </w:r>
      <w:r w:rsidRPr="00C11C6D">
        <w:rPr>
          <w:i/>
          <w:iCs/>
        </w:rPr>
        <w:t>“If you were not able to see a pharmacist on this occasion, what would you have done instead?”</w:t>
      </w:r>
      <w:r w:rsidRPr="00C11C6D">
        <w:t xml:space="preserve"> gives some insight into the behaviours of people had the MHCS not been in place</w:t>
      </w:r>
      <w:r w:rsidR="000D6554">
        <w:t>:</w:t>
      </w:r>
    </w:p>
    <w:p w14:paraId="715A0E00" w14:textId="495C3FC6" w:rsidR="004E6888" w:rsidRPr="00216AE1" w:rsidRDefault="004E6888" w:rsidP="0095349D">
      <w:pPr>
        <w:pStyle w:val="ListParagraph"/>
        <w:numPr>
          <w:ilvl w:val="0"/>
          <w:numId w:val="23"/>
        </w:numPr>
        <w:spacing w:line="240" w:lineRule="auto"/>
      </w:pPr>
      <w:r w:rsidRPr="00216AE1">
        <w:t xml:space="preserve">55% would have gone to a GP, after-hours or </w:t>
      </w:r>
      <w:r w:rsidR="00944504" w:rsidRPr="00216AE1">
        <w:t>urgent care</w:t>
      </w:r>
      <w:r w:rsidRPr="00216AE1">
        <w:t xml:space="preserve"> centre</w:t>
      </w:r>
    </w:p>
    <w:p w14:paraId="26D81BC0" w14:textId="5F5EEE05" w:rsidR="004E6888" w:rsidRPr="00C11C6D" w:rsidRDefault="004E6888" w:rsidP="0095349D">
      <w:pPr>
        <w:pStyle w:val="ListParagraph"/>
        <w:numPr>
          <w:ilvl w:val="0"/>
          <w:numId w:val="23"/>
        </w:numPr>
        <w:spacing w:line="240" w:lineRule="auto"/>
      </w:pPr>
      <w:r w:rsidRPr="00216AE1">
        <w:t>7% would</w:t>
      </w:r>
      <w:r w:rsidRPr="00C11C6D">
        <w:t xml:space="preserve"> have gone to an ED, Accident and Emergency (A&amp;E), or the </w:t>
      </w:r>
      <w:r w:rsidR="00944504" w:rsidRPr="00C11C6D">
        <w:t>hospital</w:t>
      </w:r>
    </w:p>
    <w:p w14:paraId="4BAD5111" w14:textId="15DEB08C" w:rsidR="004E6888" w:rsidRPr="00C11C6D" w:rsidRDefault="004E6888" w:rsidP="0095349D">
      <w:pPr>
        <w:pStyle w:val="ListParagraph"/>
        <w:numPr>
          <w:ilvl w:val="0"/>
          <w:numId w:val="23"/>
        </w:numPr>
        <w:spacing w:line="240" w:lineRule="auto"/>
      </w:pPr>
      <w:r w:rsidRPr="00C11C6D">
        <w:t>4% would have called Healthline</w:t>
      </w:r>
    </w:p>
    <w:p w14:paraId="530BDB7B" w14:textId="77777777" w:rsidR="004E6888" w:rsidRPr="00C11C6D" w:rsidRDefault="004E6888" w:rsidP="0095349D">
      <w:pPr>
        <w:pStyle w:val="ListParagraph"/>
        <w:numPr>
          <w:ilvl w:val="0"/>
          <w:numId w:val="23"/>
        </w:numPr>
        <w:spacing w:line="240" w:lineRule="auto"/>
      </w:pPr>
      <w:r w:rsidRPr="00C11C6D">
        <w:t>34%, would not have sought formal clinical care.</w:t>
      </w:r>
    </w:p>
    <w:p w14:paraId="677CFAFA" w14:textId="03A674B3" w:rsidR="00223BE9" w:rsidRDefault="00B94616" w:rsidP="0095349D">
      <w:pPr>
        <w:spacing w:line="240" w:lineRule="auto"/>
        <w:rPr>
          <w:rFonts w:eastAsia="Arial"/>
        </w:rPr>
      </w:pPr>
      <w:r w:rsidDel="004475F0">
        <w:rPr>
          <w:rFonts w:eastAsia="Arial"/>
        </w:rPr>
        <w:t>It is important to note that it is not possible to disti</w:t>
      </w:r>
      <w:r w:rsidR="00675F0F" w:rsidDel="004475F0">
        <w:rPr>
          <w:rFonts w:eastAsia="Arial"/>
        </w:rPr>
        <w:t xml:space="preserve">nguish </w:t>
      </w:r>
      <w:r w:rsidR="00F221C8">
        <w:rPr>
          <w:rFonts w:eastAsia="Arial"/>
        </w:rPr>
        <w:t>whether</w:t>
      </w:r>
      <w:r w:rsidR="00675F0F" w:rsidDel="004475F0">
        <w:rPr>
          <w:rFonts w:eastAsia="Arial"/>
        </w:rPr>
        <w:t xml:space="preserve"> people were commenting on the action they would have taken if the pharmacy </w:t>
      </w:r>
      <w:r w:rsidR="00502084">
        <w:rPr>
          <w:rFonts w:eastAsia="Arial"/>
        </w:rPr>
        <w:t>or pharmacist</w:t>
      </w:r>
      <w:r w:rsidR="00675F0F" w:rsidDel="004475F0">
        <w:rPr>
          <w:rFonts w:eastAsia="Arial"/>
        </w:rPr>
        <w:t xml:space="preserve"> were not available</w:t>
      </w:r>
      <w:r w:rsidR="00F221C8" w:rsidDel="004475F0">
        <w:rPr>
          <w:rFonts w:eastAsia="Arial"/>
        </w:rPr>
        <w:t xml:space="preserve"> or whether they were commenting on the action they would have taken if the minor conditions services was not available</w:t>
      </w:r>
      <w:r w:rsidR="00F221C8">
        <w:rPr>
          <w:rFonts w:eastAsia="Arial"/>
        </w:rPr>
        <w:t xml:space="preserve">. </w:t>
      </w:r>
      <w:r w:rsidR="008D5037">
        <w:rPr>
          <w:rFonts w:eastAsia="Arial"/>
        </w:rPr>
        <w:t xml:space="preserve"> It is therefore also not possible to distinguish the proportion that would have purchased the service privately on an </w:t>
      </w:r>
      <w:r w:rsidR="005F340C">
        <w:rPr>
          <w:rFonts w:eastAsia="Arial"/>
        </w:rPr>
        <w:t>over-the-counter</w:t>
      </w:r>
      <w:r w:rsidR="008D5037">
        <w:rPr>
          <w:rFonts w:eastAsia="Arial"/>
        </w:rPr>
        <w:t xml:space="preserve"> basis </w:t>
      </w:r>
      <w:r w:rsidR="00F6589D">
        <w:rPr>
          <w:rFonts w:eastAsia="Arial"/>
        </w:rPr>
        <w:t xml:space="preserve">anyway. </w:t>
      </w:r>
    </w:p>
    <w:p w14:paraId="04F49462" w14:textId="13D18236" w:rsidR="004E6888" w:rsidRDefault="0D81588D" w:rsidP="0095349D">
      <w:pPr>
        <w:spacing w:line="240" w:lineRule="auto"/>
        <w:rPr>
          <w:rFonts w:eastAsia="Arial"/>
        </w:rPr>
      </w:pPr>
      <w:r w:rsidRPr="5747E97D">
        <w:rPr>
          <w:rFonts w:eastAsia="Arial"/>
        </w:rPr>
        <w:t xml:space="preserve">Māori </w:t>
      </w:r>
      <w:r w:rsidR="008E3C8D">
        <w:rPr>
          <w:rFonts w:eastAsia="Arial"/>
        </w:rPr>
        <w:t>MHCS users</w:t>
      </w:r>
      <w:r w:rsidR="008E3C8D" w:rsidRPr="5747E97D">
        <w:rPr>
          <w:rFonts w:eastAsia="Arial"/>
        </w:rPr>
        <w:t xml:space="preserve"> </w:t>
      </w:r>
      <w:r w:rsidRPr="5747E97D">
        <w:rPr>
          <w:rFonts w:eastAsia="Arial"/>
        </w:rPr>
        <w:t xml:space="preserve">who were surveyed reported being more likely to have </w:t>
      </w:r>
      <w:r w:rsidR="004D6D05">
        <w:rPr>
          <w:rFonts w:eastAsia="Arial"/>
        </w:rPr>
        <w:t>attended ED</w:t>
      </w:r>
      <w:r w:rsidRPr="5747E97D">
        <w:rPr>
          <w:rFonts w:eastAsia="Arial"/>
        </w:rPr>
        <w:t xml:space="preserve"> </w:t>
      </w:r>
      <w:r w:rsidR="00AE79F0">
        <w:rPr>
          <w:rFonts w:eastAsia="Arial"/>
        </w:rPr>
        <w:t xml:space="preserve">in the absence of the MHCS </w:t>
      </w:r>
      <w:r w:rsidR="003C7DF8">
        <w:rPr>
          <w:rFonts w:eastAsia="Arial"/>
        </w:rPr>
        <w:t xml:space="preserve">(17% vs </w:t>
      </w:r>
      <w:r w:rsidR="004D6D05">
        <w:rPr>
          <w:rFonts w:eastAsia="Arial"/>
        </w:rPr>
        <w:t>7%</w:t>
      </w:r>
      <w:r w:rsidR="00495CE3">
        <w:rPr>
          <w:rFonts w:eastAsia="Arial"/>
        </w:rPr>
        <w:t xml:space="preserve"> for non-Māori</w:t>
      </w:r>
      <w:r w:rsidR="004D6D05">
        <w:rPr>
          <w:rFonts w:eastAsia="Arial"/>
        </w:rPr>
        <w:t>)</w:t>
      </w:r>
      <w:r w:rsidR="00495CE3">
        <w:rPr>
          <w:rFonts w:eastAsia="Arial"/>
        </w:rPr>
        <w:t xml:space="preserve"> </w:t>
      </w:r>
      <w:r w:rsidRPr="5747E97D">
        <w:rPr>
          <w:rFonts w:eastAsia="Arial"/>
        </w:rPr>
        <w:t xml:space="preserve">and valued the speed of the service compared to alternatives. </w:t>
      </w:r>
      <w:r w:rsidR="00641088">
        <w:rPr>
          <w:rFonts w:eastAsia="Arial"/>
        </w:rPr>
        <w:t xml:space="preserve"> </w:t>
      </w:r>
      <w:r w:rsidRPr="5747E97D">
        <w:rPr>
          <w:rFonts w:eastAsia="Arial"/>
        </w:rPr>
        <w:t xml:space="preserve">Of those surveyed, 90% of Māori said that their needs were met, </w:t>
      </w:r>
      <w:r w:rsidR="00641088">
        <w:rPr>
          <w:rFonts w:eastAsia="Arial"/>
        </w:rPr>
        <w:t>which is similar to the whole</w:t>
      </w:r>
      <w:r w:rsidRPr="5747E97D">
        <w:rPr>
          <w:rFonts w:eastAsia="Arial"/>
        </w:rPr>
        <w:t xml:space="preserve"> population. </w:t>
      </w:r>
      <w:r w:rsidR="00641088">
        <w:rPr>
          <w:rFonts w:eastAsia="Arial"/>
        </w:rPr>
        <w:t xml:space="preserve"> </w:t>
      </w:r>
      <w:r w:rsidRPr="5747E97D">
        <w:rPr>
          <w:rFonts w:eastAsia="Arial"/>
        </w:rPr>
        <w:t>Only 1% of Māori said their needs were not met, compared with 4% for the whole population.</w:t>
      </w:r>
      <w:r w:rsidR="004E6888" w:rsidRPr="004E6888">
        <w:rPr>
          <w:rFonts w:eastAsia="Arial"/>
        </w:rPr>
        <w:t xml:space="preserve"> </w:t>
      </w:r>
    </w:p>
    <w:p w14:paraId="6881FC49" w14:textId="4333DFEB" w:rsidR="004E6888" w:rsidRDefault="004E6888" w:rsidP="0095349D">
      <w:pPr>
        <w:spacing w:line="240" w:lineRule="auto"/>
      </w:pPr>
      <w:r w:rsidRPr="5747E97D">
        <w:rPr>
          <w:rFonts w:eastAsia="Arial"/>
        </w:rPr>
        <w:t>71% of Pacifi</w:t>
      </w:r>
      <w:r>
        <w:rPr>
          <w:rFonts w:eastAsia="Arial"/>
        </w:rPr>
        <w:t>c</w:t>
      </w:r>
      <w:r w:rsidRPr="5747E97D">
        <w:rPr>
          <w:rFonts w:eastAsia="Arial"/>
        </w:rPr>
        <w:t xml:space="preserve"> </w:t>
      </w:r>
      <w:r>
        <w:rPr>
          <w:rFonts w:eastAsia="Arial"/>
        </w:rPr>
        <w:t>MHCS users</w:t>
      </w:r>
      <w:r w:rsidRPr="5747E97D">
        <w:rPr>
          <w:rFonts w:eastAsia="Arial"/>
        </w:rPr>
        <w:t xml:space="preserve"> surveyed felt their needs were met and 15% did not. In comparison, 88% of all people surveyed felt their needs were met and 4% did no</w:t>
      </w:r>
      <w:r w:rsidRPr="00224AF9">
        <w:rPr>
          <w:rFonts w:eastAsia="Arial"/>
        </w:rPr>
        <w:t>t</w:t>
      </w:r>
      <w:r w:rsidR="00B12E89" w:rsidRPr="00224AF9">
        <w:rPr>
          <w:rFonts w:eastAsia="Arial"/>
        </w:rPr>
        <w:t xml:space="preserve"> </w:t>
      </w:r>
      <w:r w:rsidR="00B12E89" w:rsidRPr="00224AF9">
        <w:t>(</w:t>
      </w:r>
      <w:r w:rsidR="00224AF9" w:rsidRPr="00224AF9">
        <w:fldChar w:fldCharType="begin"/>
      </w:r>
      <w:r w:rsidR="00224AF9" w:rsidRPr="00224AF9">
        <w:instrText xml:space="preserve"> REF _Ref165650880 \h </w:instrText>
      </w:r>
      <w:r w:rsidR="00224AF9">
        <w:instrText xml:space="preserve"> \* MERGEFORMAT </w:instrText>
      </w:r>
      <w:r w:rsidR="00224AF9" w:rsidRPr="00224AF9">
        <w:fldChar w:fldCharType="separate"/>
      </w:r>
      <w:r w:rsidR="00F15607" w:rsidRPr="00F15607">
        <w:t xml:space="preserve">Figure </w:t>
      </w:r>
      <w:r w:rsidR="00F15607" w:rsidRPr="00F15607">
        <w:rPr>
          <w:noProof/>
        </w:rPr>
        <w:t>5</w:t>
      </w:r>
      <w:r w:rsidR="00224AF9" w:rsidRPr="00224AF9">
        <w:fldChar w:fldCharType="end"/>
      </w:r>
      <w:r w:rsidR="00B12E89" w:rsidRPr="00224AF9">
        <w:t>)</w:t>
      </w:r>
      <w:r w:rsidR="00B12E89" w:rsidRPr="007F4CF8">
        <w:t>.</w:t>
      </w:r>
    </w:p>
    <w:p w14:paraId="4C361486" w14:textId="4B76A6CB" w:rsidR="008F55B7" w:rsidRDefault="00BC7211" w:rsidP="0095349D">
      <w:pPr>
        <w:spacing w:line="240" w:lineRule="auto"/>
        <w:rPr>
          <w:rFonts w:eastAsia="Arial"/>
        </w:rPr>
      </w:pPr>
      <w:r>
        <w:rPr>
          <w:rFonts w:eastAsia="Arial"/>
        </w:rPr>
        <w:t xml:space="preserve">Pharmacists reported that </w:t>
      </w:r>
      <w:r w:rsidR="001611CC">
        <w:rPr>
          <w:rFonts w:eastAsia="Arial"/>
        </w:rPr>
        <w:t>while patient</w:t>
      </w:r>
      <w:r w:rsidR="00CB4718">
        <w:rPr>
          <w:rFonts w:eastAsia="Arial"/>
        </w:rPr>
        <w:t>s were not necessarily aware that the service was available</w:t>
      </w:r>
      <w:r w:rsidR="00806CE4">
        <w:rPr>
          <w:rFonts w:eastAsia="Arial"/>
        </w:rPr>
        <w:t xml:space="preserve"> when they presented</w:t>
      </w:r>
      <w:r w:rsidR="00CB4718">
        <w:rPr>
          <w:rFonts w:eastAsia="Arial"/>
        </w:rPr>
        <w:t xml:space="preserve">, it provided opportunity for </w:t>
      </w:r>
      <w:r w:rsidR="007B0495">
        <w:rPr>
          <w:rFonts w:eastAsia="Arial"/>
        </w:rPr>
        <w:t xml:space="preserve">pharmacists to provide </w:t>
      </w:r>
      <w:r w:rsidR="00CB4718">
        <w:rPr>
          <w:rFonts w:eastAsia="Arial"/>
        </w:rPr>
        <w:t xml:space="preserve">timely and </w:t>
      </w:r>
      <w:r w:rsidR="00EF1BB1">
        <w:rPr>
          <w:rFonts w:eastAsia="Arial"/>
        </w:rPr>
        <w:t>efficient care</w:t>
      </w:r>
      <w:r w:rsidR="001611CC">
        <w:rPr>
          <w:rFonts w:eastAsia="Arial"/>
        </w:rPr>
        <w:t xml:space="preserve"> </w:t>
      </w:r>
      <w:r w:rsidR="007B0495">
        <w:rPr>
          <w:rFonts w:eastAsia="Arial"/>
        </w:rPr>
        <w:t xml:space="preserve">rather than referring patients to </w:t>
      </w:r>
      <w:r w:rsidR="007E3A8A">
        <w:rPr>
          <w:rFonts w:eastAsia="Arial"/>
        </w:rPr>
        <w:t>another setting to access funded care</w:t>
      </w:r>
      <w:r w:rsidR="00565355">
        <w:rPr>
          <w:rFonts w:eastAsia="Arial"/>
        </w:rPr>
        <w:t xml:space="preserve"> such as </w:t>
      </w:r>
      <w:r w:rsidR="008203D4">
        <w:rPr>
          <w:rFonts w:eastAsia="Arial"/>
        </w:rPr>
        <w:t xml:space="preserve">GP, urgent are or ED.   </w:t>
      </w:r>
      <w:r w:rsidR="000F2472" w:rsidRPr="009E4610">
        <w:rPr>
          <w:rFonts w:eastAsia="Arial"/>
        </w:rPr>
        <w:t>O</w:t>
      </w:r>
      <w:r w:rsidR="00200D09" w:rsidRPr="009E4610">
        <w:rPr>
          <w:rFonts w:eastAsia="Arial"/>
        </w:rPr>
        <w:t xml:space="preserve">ne in three </w:t>
      </w:r>
      <w:r w:rsidR="00AB709A" w:rsidRPr="009E4610">
        <w:rPr>
          <w:rFonts w:eastAsia="Arial"/>
        </w:rPr>
        <w:t>M</w:t>
      </w:r>
      <w:r w:rsidR="00200D09" w:rsidRPr="009E4610">
        <w:rPr>
          <w:rFonts w:eastAsia="Arial"/>
        </w:rPr>
        <w:t>H</w:t>
      </w:r>
      <w:r w:rsidR="00AB709A" w:rsidRPr="009E4610">
        <w:rPr>
          <w:rFonts w:eastAsia="Arial"/>
        </w:rPr>
        <w:t xml:space="preserve">CS users </w:t>
      </w:r>
      <w:r w:rsidR="00B00D7C">
        <w:rPr>
          <w:rFonts w:eastAsia="Arial"/>
        </w:rPr>
        <w:t>also reported receiving prior</w:t>
      </w:r>
      <w:r w:rsidR="00AB709A" w:rsidRPr="009E4610">
        <w:rPr>
          <w:rFonts w:eastAsia="Arial"/>
        </w:rPr>
        <w:t xml:space="preserve"> care </w:t>
      </w:r>
      <w:r w:rsidR="00200D09" w:rsidRPr="009E4610">
        <w:rPr>
          <w:rFonts w:eastAsia="Arial"/>
        </w:rPr>
        <w:t>or</w:t>
      </w:r>
      <w:r w:rsidR="00AB709A" w:rsidRPr="009E4610">
        <w:rPr>
          <w:rFonts w:eastAsia="Arial"/>
        </w:rPr>
        <w:t xml:space="preserve"> advice </w:t>
      </w:r>
      <w:r w:rsidR="00494FD6">
        <w:rPr>
          <w:rFonts w:eastAsia="Arial"/>
        </w:rPr>
        <w:t xml:space="preserve">related to the condition </w:t>
      </w:r>
      <w:r w:rsidR="00502497">
        <w:rPr>
          <w:rFonts w:eastAsia="Arial"/>
        </w:rPr>
        <w:t xml:space="preserve">with which </w:t>
      </w:r>
      <w:r w:rsidR="00494FD6">
        <w:rPr>
          <w:rFonts w:eastAsia="Arial"/>
        </w:rPr>
        <w:t xml:space="preserve">they </w:t>
      </w:r>
      <w:r w:rsidR="00502497">
        <w:rPr>
          <w:rFonts w:eastAsia="Arial"/>
        </w:rPr>
        <w:t xml:space="preserve">had </w:t>
      </w:r>
      <w:r w:rsidR="00494FD6">
        <w:rPr>
          <w:rFonts w:eastAsia="Arial"/>
        </w:rPr>
        <w:t xml:space="preserve">presented </w:t>
      </w:r>
      <w:r w:rsidR="00AB709A" w:rsidRPr="009E4610">
        <w:rPr>
          <w:rFonts w:eastAsia="Arial"/>
        </w:rPr>
        <w:t>to the pharmacy</w:t>
      </w:r>
      <w:r w:rsidR="00502497">
        <w:rPr>
          <w:rFonts w:eastAsia="Arial"/>
        </w:rPr>
        <w:t>. T</w:t>
      </w:r>
      <w:r w:rsidR="00AB709A" w:rsidRPr="009E4610">
        <w:rPr>
          <w:rFonts w:eastAsia="Arial"/>
        </w:rPr>
        <w:t xml:space="preserve">he vast majority of </w:t>
      </w:r>
      <w:r w:rsidR="002A1757">
        <w:rPr>
          <w:rFonts w:eastAsia="Arial"/>
        </w:rPr>
        <w:t xml:space="preserve">prior care was </w:t>
      </w:r>
      <w:r w:rsidR="00AB709A" w:rsidRPr="009E4610">
        <w:rPr>
          <w:rFonts w:eastAsia="Arial"/>
        </w:rPr>
        <w:t xml:space="preserve">from </w:t>
      </w:r>
      <w:r w:rsidR="00362154">
        <w:rPr>
          <w:rFonts w:eastAsia="Arial"/>
        </w:rPr>
        <w:t>a</w:t>
      </w:r>
      <w:r w:rsidR="00AB709A" w:rsidRPr="009309F5">
        <w:rPr>
          <w:rFonts w:eastAsia="Arial"/>
        </w:rPr>
        <w:t xml:space="preserve"> GP</w:t>
      </w:r>
      <w:r w:rsidR="00AB709A">
        <w:rPr>
          <w:rFonts w:eastAsia="Arial"/>
        </w:rPr>
        <w:t>.</w:t>
      </w:r>
    </w:p>
    <w:p w14:paraId="700F2D55" w14:textId="4A5403F3" w:rsidR="000E11D3" w:rsidRDefault="000F2472" w:rsidP="0095349D">
      <w:pPr>
        <w:spacing w:line="240" w:lineRule="auto"/>
        <w:rPr>
          <w:rFonts w:eastAsia="Arial"/>
        </w:rPr>
      </w:pPr>
      <w:r w:rsidRPr="009E4610">
        <w:rPr>
          <w:rFonts w:eastAsia="Arial"/>
        </w:rPr>
        <w:t xml:space="preserve">Approximately </w:t>
      </w:r>
      <w:r w:rsidR="000E11D3" w:rsidRPr="009E4610">
        <w:rPr>
          <w:rFonts w:eastAsia="Arial"/>
        </w:rPr>
        <w:t xml:space="preserve">half </w:t>
      </w:r>
      <w:r w:rsidRPr="009E4610">
        <w:rPr>
          <w:rFonts w:eastAsia="Arial"/>
        </w:rPr>
        <w:t>the</w:t>
      </w:r>
      <w:r w:rsidR="000E11D3" w:rsidRPr="009E4610">
        <w:rPr>
          <w:rFonts w:eastAsia="Arial"/>
        </w:rPr>
        <w:t xml:space="preserve"> M</w:t>
      </w:r>
      <w:r w:rsidRPr="009E4610">
        <w:rPr>
          <w:rFonts w:eastAsia="Arial"/>
        </w:rPr>
        <w:t>H</w:t>
      </w:r>
      <w:r w:rsidR="000E11D3" w:rsidRPr="009E4610">
        <w:rPr>
          <w:rFonts w:eastAsia="Arial"/>
        </w:rPr>
        <w:t xml:space="preserve">CS users </w:t>
      </w:r>
      <w:r w:rsidRPr="009E4610">
        <w:rPr>
          <w:rFonts w:eastAsia="Arial"/>
        </w:rPr>
        <w:t xml:space="preserve">accessed </w:t>
      </w:r>
      <w:r w:rsidR="000E11D3" w:rsidRPr="009E4610">
        <w:rPr>
          <w:rFonts w:eastAsia="Arial"/>
        </w:rPr>
        <w:t xml:space="preserve">the service more than once. Māori &amp; </w:t>
      </w:r>
      <w:r w:rsidR="002A1757">
        <w:rPr>
          <w:rFonts w:eastAsia="Arial"/>
        </w:rPr>
        <w:t>D</w:t>
      </w:r>
      <w:r w:rsidRPr="009E4610">
        <w:rPr>
          <w:rFonts w:eastAsia="Arial"/>
        </w:rPr>
        <w:t xml:space="preserve">isabled </w:t>
      </w:r>
      <w:r w:rsidR="002A1757">
        <w:rPr>
          <w:rFonts w:eastAsia="Arial"/>
        </w:rPr>
        <w:t>P</w:t>
      </w:r>
      <w:r w:rsidRPr="009E4610">
        <w:rPr>
          <w:rFonts w:eastAsia="Arial"/>
        </w:rPr>
        <w:t>eople were</w:t>
      </w:r>
      <w:r w:rsidR="000E11D3" w:rsidRPr="009E4610">
        <w:rPr>
          <w:rFonts w:eastAsia="Arial"/>
        </w:rPr>
        <w:t xml:space="preserve"> significantly more likely to be repeat users of </w:t>
      </w:r>
      <w:r w:rsidRPr="009E4610">
        <w:rPr>
          <w:rFonts w:eastAsia="Arial"/>
        </w:rPr>
        <w:t xml:space="preserve">the </w:t>
      </w:r>
      <w:r w:rsidR="000E11D3" w:rsidRPr="009E4610">
        <w:rPr>
          <w:rFonts w:eastAsia="Arial"/>
        </w:rPr>
        <w:t>M</w:t>
      </w:r>
      <w:r w:rsidRPr="009E4610">
        <w:rPr>
          <w:rFonts w:eastAsia="Arial"/>
        </w:rPr>
        <w:t>H</w:t>
      </w:r>
      <w:r w:rsidR="000E11D3" w:rsidRPr="009E4610">
        <w:rPr>
          <w:rFonts w:eastAsia="Arial"/>
        </w:rPr>
        <w:t>CS.</w:t>
      </w:r>
    </w:p>
    <w:p w14:paraId="4581916D" w14:textId="3F1ACA62" w:rsidR="00931755" w:rsidRDefault="002301B7" w:rsidP="0095349D">
      <w:pPr>
        <w:spacing w:line="240" w:lineRule="auto"/>
        <w:rPr>
          <w:rFonts w:eastAsia="Arial"/>
        </w:rPr>
      </w:pPr>
      <w:r>
        <w:rPr>
          <w:rFonts w:eastAsia="Arial"/>
        </w:rPr>
        <w:t xml:space="preserve">Patient experience of the MHCS was obtained through the </w:t>
      </w:r>
      <w:r w:rsidR="0011041C">
        <w:rPr>
          <w:rFonts w:eastAsia="Arial"/>
        </w:rPr>
        <w:t xml:space="preserve">user </w:t>
      </w:r>
      <w:r>
        <w:rPr>
          <w:rFonts w:eastAsia="Arial"/>
        </w:rPr>
        <w:t>survey.  Results of the MHCS survey were compared against the New Zealand Adult Primary Care Experience Survey (</w:t>
      </w:r>
      <w:r w:rsidR="00AF2A3F">
        <w:rPr>
          <w:rFonts w:eastAsia="Arial"/>
        </w:rPr>
        <w:t xml:space="preserve">May </w:t>
      </w:r>
      <w:r>
        <w:rPr>
          <w:rFonts w:eastAsia="Arial"/>
        </w:rPr>
        <w:t xml:space="preserve">2023) which includes a national selection of adult patients (over 15 years) who had a qualifying encounter with </w:t>
      </w:r>
      <w:r>
        <w:rPr>
          <w:rFonts w:eastAsia="Arial"/>
        </w:rPr>
        <w:lastRenderedPageBreak/>
        <w:t xml:space="preserve">the primary care service provider they are enrolled with.  For MHCS users, </w:t>
      </w:r>
      <w:r w:rsidR="009C70D5" w:rsidRPr="00605B25">
        <w:rPr>
          <w:rFonts w:eastAsia="Arial"/>
        </w:rPr>
        <w:t>87% felt the pharmacist spent enough time with them</w:t>
      </w:r>
      <w:r>
        <w:rPr>
          <w:rFonts w:eastAsia="Arial"/>
        </w:rPr>
        <w:t xml:space="preserve">, which </w:t>
      </w:r>
      <w:r w:rsidR="009C70D5" w:rsidRPr="00605B25">
        <w:rPr>
          <w:rFonts w:eastAsia="Arial"/>
        </w:rPr>
        <w:t xml:space="preserve">is </w:t>
      </w:r>
      <w:r w:rsidRPr="00605B25">
        <w:rPr>
          <w:rFonts w:eastAsia="Arial"/>
        </w:rPr>
        <w:t>si</w:t>
      </w:r>
      <w:r>
        <w:rPr>
          <w:rFonts w:eastAsia="Arial"/>
        </w:rPr>
        <w:t>milar</w:t>
      </w:r>
      <w:r w:rsidR="009C70D5" w:rsidRPr="00605B25">
        <w:rPr>
          <w:rFonts w:eastAsia="Arial"/>
        </w:rPr>
        <w:t xml:space="preserve"> </w:t>
      </w:r>
      <w:r w:rsidR="00060894">
        <w:rPr>
          <w:rFonts w:eastAsia="Arial"/>
        </w:rPr>
        <w:t>to</w:t>
      </w:r>
      <w:r w:rsidR="009C70D5" w:rsidRPr="00605B25">
        <w:rPr>
          <w:rFonts w:eastAsia="Arial"/>
        </w:rPr>
        <w:t xml:space="preserve"> primary care </w:t>
      </w:r>
      <w:r>
        <w:rPr>
          <w:rFonts w:eastAsia="Arial"/>
        </w:rPr>
        <w:t>(</w:t>
      </w:r>
      <w:r w:rsidR="002F5377">
        <w:rPr>
          <w:rFonts w:eastAsia="Arial"/>
        </w:rPr>
        <w:t>i.e.</w:t>
      </w:r>
      <w:r w:rsidR="0017132E">
        <w:rPr>
          <w:rFonts w:eastAsia="Arial"/>
        </w:rPr>
        <w:t>,</w:t>
      </w:r>
      <w:r>
        <w:rPr>
          <w:rFonts w:eastAsia="Arial"/>
        </w:rPr>
        <w:t xml:space="preserve"> general practice)</w:t>
      </w:r>
      <w:r w:rsidR="009C70D5" w:rsidRPr="00605B25">
        <w:rPr>
          <w:rFonts w:eastAsia="Arial"/>
        </w:rPr>
        <w:t xml:space="preserve"> in which 8</w:t>
      </w:r>
      <w:r w:rsidR="008E05C8">
        <w:rPr>
          <w:rFonts w:eastAsia="Arial"/>
        </w:rPr>
        <w:t>8</w:t>
      </w:r>
      <w:r w:rsidR="009C70D5" w:rsidRPr="00605B25">
        <w:rPr>
          <w:rFonts w:eastAsia="Arial"/>
        </w:rPr>
        <w:t>% of re</w:t>
      </w:r>
      <w:r>
        <w:rPr>
          <w:rFonts w:eastAsia="Arial"/>
        </w:rPr>
        <w:t>ported the same</w:t>
      </w:r>
      <w:r w:rsidR="009C70D5" w:rsidRPr="00605B25">
        <w:rPr>
          <w:rFonts w:eastAsia="Arial"/>
        </w:rPr>
        <w:t>.</w:t>
      </w:r>
    </w:p>
    <w:p w14:paraId="0ED6DEAF" w14:textId="3C0EA7EE" w:rsidR="008A06C3" w:rsidRDefault="0019088E" w:rsidP="004A690D">
      <w:r>
        <w:t>T</w:t>
      </w:r>
      <w:r w:rsidR="00356AAD">
        <w:t xml:space="preserve">he following questions </w:t>
      </w:r>
      <w:r w:rsidR="006A2DBF">
        <w:t>(</w:t>
      </w:r>
      <w:r w:rsidR="00731126">
        <w:fldChar w:fldCharType="begin"/>
      </w:r>
      <w:r w:rsidR="00731126">
        <w:instrText xml:space="preserve"> REF _Ref166242506 \h </w:instrText>
      </w:r>
      <w:r w:rsidR="00731126">
        <w:fldChar w:fldCharType="separate"/>
      </w:r>
      <w:r w:rsidR="00F15607">
        <w:t xml:space="preserve">Table </w:t>
      </w:r>
      <w:r w:rsidR="00F15607">
        <w:rPr>
          <w:noProof/>
        </w:rPr>
        <w:t>7</w:t>
      </w:r>
      <w:r w:rsidR="00731126">
        <w:fldChar w:fldCharType="end"/>
      </w:r>
      <w:r w:rsidR="006A2DBF">
        <w:t xml:space="preserve">) </w:t>
      </w:r>
      <w:r w:rsidR="00356AAD">
        <w:t xml:space="preserve">were asked both in this survey and in </w:t>
      </w:r>
      <w:r w:rsidR="00BE1045">
        <w:t xml:space="preserve">the </w:t>
      </w:r>
      <w:r w:rsidR="00356AAD">
        <w:t>May 2023 survey of primary care users:</w:t>
      </w:r>
    </w:p>
    <w:p w14:paraId="40B7FD7E" w14:textId="7915CBD3" w:rsidR="00E06488" w:rsidRDefault="00E06488" w:rsidP="00E77104">
      <w:pPr>
        <w:pStyle w:val="Caption"/>
        <w:keepNext/>
        <w:spacing w:after="0"/>
      </w:pPr>
      <w:bookmarkStart w:id="59" w:name="_Ref166242506"/>
      <w:bookmarkStart w:id="60" w:name="_Toc161923431"/>
      <w:bookmarkStart w:id="61" w:name="_Ref165650536"/>
      <w:bookmarkStart w:id="62" w:name="_Toc172028526"/>
      <w:r>
        <w:t xml:space="preserve">Table </w:t>
      </w:r>
      <w:r w:rsidR="00324634">
        <w:fldChar w:fldCharType="begin"/>
      </w:r>
      <w:r w:rsidR="00324634">
        <w:instrText xml:space="preserve"> SEQ Table \* ARABIC </w:instrText>
      </w:r>
      <w:r w:rsidR="00324634">
        <w:fldChar w:fldCharType="separate"/>
      </w:r>
      <w:r w:rsidR="00F15607">
        <w:rPr>
          <w:noProof/>
        </w:rPr>
        <w:t>7</w:t>
      </w:r>
      <w:r w:rsidR="00324634">
        <w:rPr>
          <w:noProof/>
        </w:rPr>
        <w:fldChar w:fldCharType="end"/>
      </w:r>
      <w:bookmarkEnd w:id="59"/>
      <w:r w:rsidR="001A1794">
        <w:tab/>
      </w:r>
      <w:r w:rsidR="00AC7880">
        <w:t>Patient experience of the</w:t>
      </w:r>
      <w:r w:rsidR="00AF4645">
        <w:t xml:space="preserve"> MHCS </w:t>
      </w:r>
      <w:r w:rsidR="00481C66">
        <w:t>compared to the</w:t>
      </w:r>
      <w:r w:rsidR="00060894">
        <w:t xml:space="preserve"> NZ a</w:t>
      </w:r>
      <w:r w:rsidR="001119F4" w:rsidRPr="001119F4">
        <w:t>dult primary care experience survey</w:t>
      </w:r>
      <w:bookmarkEnd w:id="60"/>
      <w:r w:rsidR="00060894">
        <w:t xml:space="preserve"> (</w:t>
      </w:r>
      <w:r w:rsidR="00652FF4">
        <w:t>May</w:t>
      </w:r>
      <w:r w:rsidR="00060894">
        <w:t xml:space="preserve"> 2023)</w:t>
      </w:r>
      <w:bookmarkEnd w:id="61"/>
      <w:bookmarkEnd w:id="62"/>
    </w:p>
    <w:tbl>
      <w:tblPr>
        <w:tblStyle w:val="TableGrid"/>
        <w:tblW w:w="0" w:type="auto"/>
        <w:tblInd w:w="-5" w:type="dxa"/>
        <w:tblLook w:val="04A0" w:firstRow="1" w:lastRow="0" w:firstColumn="1" w:lastColumn="0" w:noHBand="0" w:noVBand="1"/>
      </w:tblPr>
      <w:tblGrid>
        <w:gridCol w:w="4507"/>
        <w:gridCol w:w="1975"/>
        <w:gridCol w:w="2539"/>
      </w:tblGrid>
      <w:tr w:rsidR="00493D12" w14:paraId="2D7BE45E" w14:textId="77777777" w:rsidTr="006D0476">
        <w:tc>
          <w:tcPr>
            <w:tcW w:w="4536" w:type="dxa"/>
            <w:shd w:val="clear" w:color="auto" w:fill="00558C" w:themeFill="accent1"/>
          </w:tcPr>
          <w:p w14:paraId="2E8B0651" w14:textId="208EF070" w:rsidR="00356AAD" w:rsidRPr="00B85081" w:rsidRDefault="00B92EAC" w:rsidP="0027300A">
            <w:pPr>
              <w:rPr>
                <w:b/>
                <w:bCs/>
                <w:color w:val="FFFFFF" w:themeColor="background1"/>
              </w:rPr>
            </w:pPr>
            <w:r w:rsidRPr="00B85081">
              <w:rPr>
                <w:b/>
                <w:bCs/>
                <w:color w:val="FFFFFF" w:themeColor="background1"/>
              </w:rPr>
              <w:t>Question</w:t>
            </w:r>
            <w:r w:rsidR="00921564" w:rsidRPr="00B85081">
              <w:rPr>
                <w:b/>
                <w:bCs/>
                <w:color w:val="FFFFFF" w:themeColor="background1"/>
              </w:rPr>
              <w:t xml:space="preserve"> </w:t>
            </w:r>
          </w:p>
        </w:tc>
        <w:tc>
          <w:tcPr>
            <w:tcW w:w="1985" w:type="dxa"/>
            <w:shd w:val="clear" w:color="auto" w:fill="00558C" w:themeFill="accent1"/>
          </w:tcPr>
          <w:p w14:paraId="267E1CCE" w14:textId="453D48BB" w:rsidR="00356AAD" w:rsidRPr="00751E9E" w:rsidRDefault="00BE1045" w:rsidP="0027300A">
            <w:pPr>
              <w:jc w:val="both"/>
              <w:rPr>
                <w:b/>
                <w:bCs/>
                <w:color w:val="FFFFFF" w:themeColor="background1"/>
              </w:rPr>
            </w:pPr>
            <w:r w:rsidRPr="00751E9E">
              <w:rPr>
                <w:b/>
                <w:bCs/>
                <w:color w:val="FFFFFF" w:themeColor="background1"/>
              </w:rPr>
              <w:t xml:space="preserve">MHCS user </w:t>
            </w:r>
            <w:r w:rsidR="008C397F" w:rsidRPr="00751E9E">
              <w:rPr>
                <w:b/>
                <w:bCs/>
                <w:color w:val="FFFFFF" w:themeColor="background1"/>
              </w:rPr>
              <w:t>survey</w:t>
            </w:r>
          </w:p>
        </w:tc>
        <w:tc>
          <w:tcPr>
            <w:tcW w:w="2551" w:type="dxa"/>
            <w:shd w:val="clear" w:color="auto" w:fill="00558C" w:themeFill="accent1"/>
          </w:tcPr>
          <w:p w14:paraId="4F23DA56" w14:textId="07365CA2" w:rsidR="00356AAD" w:rsidRPr="00751E9E" w:rsidRDefault="00060894" w:rsidP="00BE251B">
            <w:pPr>
              <w:rPr>
                <w:b/>
                <w:bCs/>
                <w:color w:val="FFFFFF" w:themeColor="background1"/>
              </w:rPr>
            </w:pPr>
            <w:r w:rsidRPr="00751E9E">
              <w:rPr>
                <w:b/>
                <w:bCs/>
                <w:color w:val="FFFFFF" w:themeColor="background1"/>
              </w:rPr>
              <w:t>NZ</w:t>
            </w:r>
            <w:r w:rsidR="00644A06" w:rsidRPr="00751E9E">
              <w:rPr>
                <w:b/>
                <w:bCs/>
                <w:color w:val="FFFFFF" w:themeColor="background1"/>
              </w:rPr>
              <w:t xml:space="preserve"> adult</w:t>
            </w:r>
            <w:r w:rsidRPr="00751E9E">
              <w:rPr>
                <w:b/>
                <w:bCs/>
                <w:color w:val="FFFFFF" w:themeColor="background1"/>
              </w:rPr>
              <w:t xml:space="preserve"> p</w:t>
            </w:r>
            <w:r w:rsidR="008C397F" w:rsidRPr="00751E9E">
              <w:rPr>
                <w:b/>
                <w:bCs/>
                <w:color w:val="FFFFFF" w:themeColor="background1"/>
              </w:rPr>
              <w:t>rimary care</w:t>
            </w:r>
            <w:r w:rsidR="00BE1045" w:rsidRPr="00751E9E">
              <w:rPr>
                <w:b/>
                <w:bCs/>
                <w:color w:val="FFFFFF" w:themeColor="background1"/>
              </w:rPr>
              <w:t xml:space="preserve"> experience </w:t>
            </w:r>
            <w:r w:rsidR="008C397F" w:rsidRPr="00751E9E">
              <w:rPr>
                <w:b/>
                <w:bCs/>
                <w:color w:val="FFFFFF" w:themeColor="background1"/>
              </w:rPr>
              <w:t>survey</w:t>
            </w:r>
          </w:p>
        </w:tc>
      </w:tr>
      <w:tr w:rsidR="00356AAD" w14:paraId="50FBA413" w14:textId="77777777" w:rsidTr="006D0476">
        <w:tc>
          <w:tcPr>
            <w:tcW w:w="4536" w:type="dxa"/>
          </w:tcPr>
          <w:p w14:paraId="04F4BCCC" w14:textId="1C15E8E3" w:rsidR="00356AAD" w:rsidRPr="003E5717" w:rsidRDefault="008C397F" w:rsidP="0027300A">
            <w:pPr>
              <w:rPr>
                <w:b/>
                <w:bCs/>
              </w:rPr>
            </w:pPr>
            <w:r w:rsidRPr="003E5717">
              <w:rPr>
                <w:b/>
                <w:bCs/>
              </w:rPr>
              <w:t>Treated with respect and kindness</w:t>
            </w:r>
          </w:p>
        </w:tc>
        <w:tc>
          <w:tcPr>
            <w:tcW w:w="1985" w:type="dxa"/>
          </w:tcPr>
          <w:p w14:paraId="3BFB9EFF" w14:textId="2DE668AA" w:rsidR="00356AAD" w:rsidRDefault="008C397F" w:rsidP="0027300A">
            <w:pPr>
              <w:jc w:val="center"/>
            </w:pPr>
            <w:r>
              <w:t>94%</w:t>
            </w:r>
          </w:p>
        </w:tc>
        <w:tc>
          <w:tcPr>
            <w:tcW w:w="2551" w:type="dxa"/>
          </w:tcPr>
          <w:p w14:paraId="3F0F8204" w14:textId="4C1E9C52" w:rsidR="00356AAD" w:rsidRDefault="008C397F" w:rsidP="0027300A">
            <w:pPr>
              <w:jc w:val="center"/>
            </w:pPr>
            <w:r>
              <w:t>96%</w:t>
            </w:r>
          </w:p>
        </w:tc>
      </w:tr>
      <w:tr w:rsidR="00356AAD" w14:paraId="281E7B8B" w14:textId="77777777" w:rsidTr="006D0476">
        <w:tc>
          <w:tcPr>
            <w:tcW w:w="4536" w:type="dxa"/>
          </w:tcPr>
          <w:p w14:paraId="60D257D3" w14:textId="77609BBB" w:rsidR="00356AAD" w:rsidRPr="003E5717" w:rsidRDefault="00FB0D36" w:rsidP="0027300A">
            <w:pPr>
              <w:rPr>
                <w:b/>
                <w:bCs/>
              </w:rPr>
            </w:pPr>
            <w:r w:rsidRPr="003E5717">
              <w:rPr>
                <w:b/>
                <w:bCs/>
              </w:rPr>
              <w:t>Felt listened to</w:t>
            </w:r>
          </w:p>
        </w:tc>
        <w:tc>
          <w:tcPr>
            <w:tcW w:w="1985" w:type="dxa"/>
          </w:tcPr>
          <w:p w14:paraId="00801B37" w14:textId="5BFF5C80" w:rsidR="00356AAD" w:rsidRDefault="00FB0D36" w:rsidP="0027300A">
            <w:pPr>
              <w:jc w:val="center"/>
            </w:pPr>
            <w:r>
              <w:t>91%</w:t>
            </w:r>
          </w:p>
        </w:tc>
        <w:tc>
          <w:tcPr>
            <w:tcW w:w="2551" w:type="dxa"/>
          </w:tcPr>
          <w:p w14:paraId="4DA0AD20" w14:textId="4B8C7277" w:rsidR="00356AAD" w:rsidRDefault="00FB0D36" w:rsidP="0027300A">
            <w:pPr>
              <w:jc w:val="center"/>
            </w:pPr>
            <w:r>
              <w:t>93%</w:t>
            </w:r>
          </w:p>
        </w:tc>
      </w:tr>
      <w:tr w:rsidR="00356AAD" w14:paraId="4E968E7B" w14:textId="77777777" w:rsidTr="006D0476">
        <w:tc>
          <w:tcPr>
            <w:tcW w:w="4536" w:type="dxa"/>
          </w:tcPr>
          <w:p w14:paraId="34765D69" w14:textId="7E992643" w:rsidR="00356AAD" w:rsidRPr="003E5717" w:rsidRDefault="00FB0D36" w:rsidP="0027300A">
            <w:pPr>
              <w:rPr>
                <w:b/>
                <w:bCs/>
              </w:rPr>
            </w:pPr>
            <w:r w:rsidRPr="003E5717">
              <w:rPr>
                <w:b/>
                <w:bCs/>
              </w:rPr>
              <w:t>Explained in a way I could understand</w:t>
            </w:r>
          </w:p>
        </w:tc>
        <w:tc>
          <w:tcPr>
            <w:tcW w:w="1985" w:type="dxa"/>
          </w:tcPr>
          <w:p w14:paraId="3BEA5DC9" w14:textId="58E7790F" w:rsidR="00356AAD" w:rsidRDefault="00FB0D36" w:rsidP="0027300A">
            <w:pPr>
              <w:jc w:val="center"/>
            </w:pPr>
            <w:r>
              <w:t>93%</w:t>
            </w:r>
          </w:p>
        </w:tc>
        <w:tc>
          <w:tcPr>
            <w:tcW w:w="2551" w:type="dxa"/>
          </w:tcPr>
          <w:p w14:paraId="291CBD4A" w14:textId="26D2BAB5" w:rsidR="00356AAD" w:rsidRDefault="00FB0D36" w:rsidP="0027300A">
            <w:pPr>
              <w:jc w:val="center"/>
            </w:pPr>
            <w:r>
              <w:t>93%</w:t>
            </w:r>
          </w:p>
        </w:tc>
      </w:tr>
      <w:tr w:rsidR="00356AAD" w14:paraId="6A8317D8" w14:textId="77777777" w:rsidTr="006D0476">
        <w:tc>
          <w:tcPr>
            <w:tcW w:w="4536" w:type="dxa"/>
          </w:tcPr>
          <w:p w14:paraId="00E4F348" w14:textId="2DC1C812" w:rsidR="00356AAD" w:rsidRPr="003E5717" w:rsidRDefault="00FB0D36" w:rsidP="0027300A">
            <w:pPr>
              <w:rPr>
                <w:b/>
                <w:bCs/>
              </w:rPr>
            </w:pPr>
            <w:r w:rsidRPr="003E5717">
              <w:rPr>
                <w:b/>
                <w:bCs/>
              </w:rPr>
              <w:t>Felt comfortable asking questions</w:t>
            </w:r>
          </w:p>
        </w:tc>
        <w:tc>
          <w:tcPr>
            <w:tcW w:w="1985" w:type="dxa"/>
          </w:tcPr>
          <w:p w14:paraId="6A55C887" w14:textId="1E6B046C" w:rsidR="00356AAD" w:rsidRDefault="00FB0D36" w:rsidP="0027300A">
            <w:pPr>
              <w:jc w:val="center"/>
            </w:pPr>
            <w:r>
              <w:t>88%</w:t>
            </w:r>
          </w:p>
        </w:tc>
        <w:tc>
          <w:tcPr>
            <w:tcW w:w="2551" w:type="dxa"/>
          </w:tcPr>
          <w:p w14:paraId="77FAC5CC" w14:textId="4C8D0212" w:rsidR="00356AAD" w:rsidRDefault="00FB0D36" w:rsidP="0027300A">
            <w:pPr>
              <w:jc w:val="center"/>
            </w:pPr>
            <w:r>
              <w:t>91%</w:t>
            </w:r>
          </w:p>
        </w:tc>
      </w:tr>
      <w:tr w:rsidR="00356AAD" w14:paraId="7B113BF5" w14:textId="77777777" w:rsidTr="006D0476">
        <w:tc>
          <w:tcPr>
            <w:tcW w:w="4536" w:type="dxa"/>
          </w:tcPr>
          <w:p w14:paraId="4236B9AC" w14:textId="4FDC5284" w:rsidR="00356AAD" w:rsidRPr="003E5717" w:rsidRDefault="00FB0D36" w:rsidP="0027300A">
            <w:pPr>
              <w:rPr>
                <w:b/>
                <w:bCs/>
              </w:rPr>
            </w:pPr>
            <w:r w:rsidRPr="003E5717">
              <w:rPr>
                <w:b/>
                <w:bCs/>
              </w:rPr>
              <w:t xml:space="preserve">Had trust and confidence in </w:t>
            </w:r>
            <w:r w:rsidR="001767C1" w:rsidRPr="003E5717">
              <w:rPr>
                <w:b/>
                <w:bCs/>
              </w:rPr>
              <w:t>[</w:t>
            </w:r>
            <w:r w:rsidRPr="003E5717">
              <w:rPr>
                <w:b/>
                <w:bCs/>
              </w:rPr>
              <w:t>clinician</w:t>
            </w:r>
            <w:r w:rsidR="001767C1" w:rsidRPr="003E5717">
              <w:rPr>
                <w:b/>
                <w:bCs/>
              </w:rPr>
              <w:t>]</w:t>
            </w:r>
          </w:p>
        </w:tc>
        <w:tc>
          <w:tcPr>
            <w:tcW w:w="1985" w:type="dxa"/>
          </w:tcPr>
          <w:p w14:paraId="487DCD28" w14:textId="551E21B1" w:rsidR="00356AAD" w:rsidRDefault="00FB0D36" w:rsidP="0027300A">
            <w:pPr>
              <w:jc w:val="center"/>
            </w:pPr>
            <w:r>
              <w:t>89%</w:t>
            </w:r>
          </w:p>
        </w:tc>
        <w:tc>
          <w:tcPr>
            <w:tcW w:w="2551" w:type="dxa"/>
          </w:tcPr>
          <w:p w14:paraId="1D3450EC" w14:textId="6D3F111D" w:rsidR="00356AAD" w:rsidRDefault="00FB0D36" w:rsidP="0027300A">
            <w:pPr>
              <w:jc w:val="center"/>
            </w:pPr>
            <w:r>
              <w:t>87%</w:t>
            </w:r>
          </w:p>
        </w:tc>
      </w:tr>
      <w:tr w:rsidR="00356AAD" w14:paraId="7BFFE667" w14:textId="77777777" w:rsidTr="006D0476">
        <w:tc>
          <w:tcPr>
            <w:tcW w:w="4536" w:type="dxa"/>
          </w:tcPr>
          <w:p w14:paraId="5F36181E" w14:textId="60619FF2" w:rsidR="00356AAD" w:rsidRPr="003E5717" w:rsidRDefault="001767C1" w:rsidP="0027300A">
            <w:pPr>
              <w:rPr>
                <w:b/>
                <w:bCs/>
              </w:rPr>
            </w:pPr>
            <w:r w:rsidRPr="003E5717">
              <w:rPr>
                <w:b/>
                <w:bCs/>
              </w:rPr>
              <w:t>[</w:t>
            </w:r>
            <w:r w:rsidR="00FB0D36" w:rsidRPr="003E5717">
              <w:rPr>
                <w:b/>
                <w:bCs/>
              </w:rPr>
              <w:t>Clinician</w:t>
            </w:r>
            <w:r w:rsidRPr="003E5717">
              <w:rPr>
                <w:b/>
                <w:bCs/>
              </w:rPr>
              <w:t>]</w:t>
            </w:r>
            <w:r w:rsidR="00FB0D36" w:rsidRPr="003E5717">
              <w:rPr>
                <w:b/>
                <w:bCs/>
              </w:rPr>
              <w:t xml:space="preserve"> spent enough time with me</w:t>
            </w:r>
          </w:p>
        </w:tc>
        <w:tc>
          <w:tcPr>
            <w:tcW w:w="1985" w:type="dxa"/>
          </w:tcPr>
          <w:p w14:paraId="39482951" w14:textId="0CE19319" w:rsidR="00356AAD" w:rsidRDefault="00FB0D36" w:rsidP="0027300A">
            <w:pPr>
              <w:jc w:val="center"/>
            </w:pPr>
            <w:r>
              <w:t>87%</w:t>
            </w:r>
          </w:p>
        </w:tc>
        <w:tc>
          <w:tcPr>
            <w:tcW w:w="2551" w:type="dxa"/>
          </w:tcPr>
          <w:p w14:paraId="2065C9EA" w14:textId="56F98898" w:rsidR="00356AAD" w:rsidRDefault="2E7738B2" w:rsidP="0027300A">
            <w:pPr>
              <w:jc w:val="center"/>
            </w:pPr>
            <w:r>
              <w:t>88%</w:t>
            </w:r>
          </w:p>
        </w:tc>
      </w:tr>
    </w:tbl>
    <w:p w14:paraId="4E1E1ECC" w14:textId="77777777" w:rsidR="00356AAD" w:rsidRDefault="00356AAD" w:rsidP="0027300A"/>
    <w:p w14:paraId="0DB35B46" w14:textId="53C44AE6" w:rsidR="006A55A4" w:rsidRDefault="006A55A4" w:rsidP="0095349D">
      <w:pPr>
        <w:spacing w:line="240" w:lineRule="auto"/>
      </w:pPr>
      <w:r>
        <w:t>The user</w:t>
      </w:r>
      <w:r w:rsidRPr="00BB52F9">
        <w:t xml:space="preserve"> survey </w:t>
      </w:r>
      <w:r>
        <w:t>identified</w:t>
      </w:r>
      <w:r w:rsidRPr="00BB52F9">
        <w:t xml:space="preserve"> </w:t>
      </w:r>
      <w:r>
        <w:t>78 service users who reside in rural locations</w:t>
      </w:r>
      <w:r w:rsidRPr="00BB52F9">
        <w:t xml:space="preserve">.  </w:t>
      </w:r>
      <w:r>
        <w:t xml:space="preserve">Of the rural respondents, </w:t>
      </w:r>
      <w:r w:rsidRPr="00BB52F9">
        <w:t xml:space="preserve">95% </w:t>
      </w:r>
      <w:r>
        <w:t>said they</w:t>
      </w:r>
      <w:r w:rsidRPr="00BB52F9">
        <w:t xml:space="preserve"> had their needs met, compared with 90% for the</w:t>
      </w:r>
      <w:r>
        <w:t xml:space="preserve"> whole population.  Rural residents were less likely to have gone to a doctor without this service, with qualitative feedback noting that a doctor’s visit was more difficult given distance. </w:t>
      </w:r>
    </w:p>
    <w:p w14:paraId="163FEDE5" w14:textId="77777777" w:rsidR="00767D9B" w:rsidRDefault="00767D9B" w:rsidP="0095349D">
      <w:pPr>
        <w:spacing w:line="240" w:lineRule="auto"/>
      </w:pPr>
    </w:p>
    <w:p w14:paraId="1BF29B01" w14:textId="13CF8117" w:rsidR="00E10B18" w:rsidRDefault="00DF2348" w:rsidP="003907FE">
      <w:pPr>
        <w:keepNext/>
        <w:spacing w:after="0"/>
      </w:pPr>
      <w:r w:rsidRPr="00DF2348">
        <w:rPr>
          <w:noProof/>
          <w:lang w:eastAsia="en-NZ"/>
        </w:rPr>
        <w:drawing>
          <wp:inline distT="0" distB="0" distL="0" distR="0" wp14:anchorId="1A98114C" wp14:editId="6AB8021E">
            <wp:extent cx="5383033" cy="2584280"/>
            <wp:effectExtent l="19050" t="19050" r="27305" b="26035"/>
            <wp:docPr id="241979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979754" name=""/>
                    <pic:cNvPicPr/>
                  </pic:nvPicPr>
                  <pic:blipFill>
                    <a:blip r:embed="rId23"/>
                    <a:stretch>
                      <a:fillRect/>
                    </a:stretch>
                  </pic:blipFill>
                  <pic:spPr>
                    <a:xfrm>
                      <a:off x="0" y="0"/>
                      <a:ext cx="5445201" cy="2614125"/>
                    </a:xfrm>
                    <a:prstGeom prst="rect">
                      <a:avLst/>
                    </a:prstGeom>
                    <a:ln w="6350">
                      <a:solidFill>
                        <a:schemeClr val="accent6">
                          <a:lumMod val="50000"/>
                          <a:lumOff val="50000"/>
                        </a:schemeClr>
                      </a:solidFill>
                    </a:ln>
                  </pic:spPr>
                </pic:pic>
              </a:graphicData>
            </a:graphic>
          </wp:inline>
        </w:drawing>
      </w:r>
    </w:p>
    <w:p w14:paraId="2FAEAB0D" w14:textId="376DC764" w:rsidR="00424EF0" w:rsidRDefault="00E10B18" w:rsidP="003907FE">
      <w:pPr>
        <w:spacing w:after="0"/>
        <w:rPr>
          <w:sz w:val="18"/>
          <w:szCs w:val="18"/>
        </w:rPr>
      </w:pPr>
      <w:bookmarkStart w:id="63" w:name="_Ref165650880"/>
      <w:bookmarkStart w:id="64" w:name="_Toc161756395"/>
      <w:bookmarkStart w:id="65" w:name="_Toc161758413"/>
      <w:bookmarkStart w:id="66" w:name="_Ref162452209"/>
      <w:bookmarkStart w:id="67" w:name="_Ref162452212"/>
      <w:bookmarkStart w:id="68" w:name="_Ref162452214"/>
      <w:bookmarkStart w:id="69" w:name="_Toc172028589"/>
      <w:r w:rsidRPr="00931F3F">
        <w:rPr>
          <w:sz w:val="18"/>
          <w:szCs w:val="18"/>
        </w:rPr>
        <w:t xml:space="preserve">Figure </w:t>
      </w:r>
      <w:r w:rsidR="00BD35D8" w:rsidRPr="00931F3F">
        <w:rPr>
          <w:sz w:val="18"/>
          <w:szCs w:val="18"/>
        </w:rPr>
        <w:fldChar w:fldCharType="begin"/>
      </w:r>
      <w:r w:rsidR="00BD35D8" w:rsidRPr="00931F3F">
        <w:rPr>
          <w:sz w:val="18"/>
          <w:szCs w:val="18"/>
        </w:rPr>
        <w:instrText xml:space="preserve"> SEQ Figure \* ARABIC </w:instrText>
      </w:r>
      <w:r w:rsidR="00BD35D8" w:rsidRPr="00931F3F">
        <w:rPr>
          <w:sz w:val="18"/>
          <w:szCs w:val="18"/>
        </w:rPr>
        <w:fldChar w:fldCharType="separate"/>
      </w:r>
      <w:r w:rsidR="00F15607">
        <w:rPr>
          <w:noProof/>
          <w:sz w:val="18"/>
          <w:szCs w:val="18"/>
        </w:rPr>
        <w:t>5</w:t>
      </w:r>
      <w:r w:rsidR="00BD35D8" w:rsidRPr="00931F3F">
        <w:rPr>
          <w:noProof/>
          <w:sz w:val="18"/>
          <w:szCs w:val="18"/>
        </w:rPr>
        <w:fldChar w:fldCharType="end"/>
      </w:r>
      <w:bookmarkEnd w:id="63"/>
      <w:r w:rsidRPr="00931F3F">
        <w:rPr>
          <w:sz w:val="18"/>
          <w:szCs w:val="18"/>
        </w:rPr>
        <w:tab/>
      </w:r>
      <w:r w:rsidR="00644A06" w:rsidRPr="00931F3F">
        <w:rPr>
          <w:sz w:val="18"/>
          <w:szCs w:val="18"/>
        </w:rPr>
        <w:t>MHCS</w:t>
      </w:r>
      <w:r w:rsidRPr="00931F3F">
        <w:rPr>
          <w:sz w:val="18"/>
          <w:szCs w:val="18"/>
        </w:rPr>
        <w:t xml:space="preserve"> experience</w:t>
      </w:r>
      <w:r w:rsidR="00644A06" w:rsidRPr="00931F3F">
        <w:rPr>
          <w:sz w:val="18"/>
          <w:szCs w:val="18"/>
        </w:rPr>
        <w:t>:</w:t>
      </w:r>
      <w:r w:rsidRPr="00931F3F">
        <w:rPr>
          <w:sz w:val="18"/>
          <w:szCs w:val="18"/>
        </w:rPr>
        <w:t xml:space="preserve"> </w:t>
      </w:r>
      <w:r w:rsidR="003530D5">
        <w:rPr>
          <w:sz w:val="18"/>
          <w:szCs w:val="18"/>
        </w:rPr>
        <w:t>‘</w:t>
      </w:r>
      <w:r w:rsidRPr="00931F3F">
        <w:rPr>
          <w:sz w:val="18"/>
          <w:szCs w:val="18"/>
        </w:rPr>
        <w:t>How well did the visit meet your healthcare/advice needs?</w:t>
      </w:r>
      <w:r w:rsidR="003530D5">
        <w:rPr>
          <w:sz w:val="18"/>
          <w:szCs w:val="18"/>
        </w:rPr>
        <w:t>’</w:t>
      </w:r>
      <w:bookmarkEnd w:id="64"/>
      <w:bookmarkEnd w:id="65"/>
      <w:bookmarkEnd w:id="66"/>
      <w:bookmarkEnd w:id="67"/>
      <w:bookmarkEnd w:id="68"/>
      <w:bookmarkEnd w:id="69"/>
      <w:r w:rsidR="00931F3F" w:rsidRPr="00931F3F">
        <w:rPr>
          <w:sz w:val="18"/>
          <w:szCs w:val="18"/>
        </w:rPr>
        <w:t xml:space="preserve"> </w:t>
      </w:r>
    </w:p>
    <w:p w14:paraId="67EF5DA5" w14:textId="4301DFE0" w:rsidR="00424EF0" w:rsidRDefault="00424EF0">
      <w:pPr>
        <w:rPr>
          <w:sz w:val="18"/>
          <w:szCs w:val="18"/>
        </w:rPr>
      </w:pPr>
    </w:p>
    <w:p w14:paraId="168B25AB" w14:textId="121A0C44" w:rsidR="00931F3F" w:rsidRDefault="00931F3F" w:rsidP="0095349D">
      <w:pPr>
        <w:spacing w:line="240" w:lineRule="auto"/>
      </w:pPr>
      <w:r>
        <w:t xml:space="preserve">Where </w:t>
      </w:r>
      <w:r w:rsidR="00291F30">
        <w:t xml:space="preserve">a service user’s </w:t>
      </w:r>
      <w:r>
        <w:t xml:space="preserve">needs were not met, it was often because the MHCS list of approved medicines did not include the medicine necessary to treat the </w:t>
      </w:r>
      <w:r w:rsidR="00AB0C0F">
        <w:t>service user</w:t>
      </w:r>
      <w:r>
        <w:t>’s condition, for example antibiotics.</w:t>
      </w:r>
    </w:p>
    <w:p w14:paraId="275DA0D4" w14:textId="77777777" w:rsidR="000A1683" w:rsidRDefault="000A1683">
      <w:r>
        <w:br w:type="page"/>
      </w:r>
    </w:p>
    <w:p w14:paraId="7330D5C1" w14:textId="46F9880D" w:rsidR="00931F3F" w:rsidRDefault="00931F3F" w:rsidP="0095349D">
      <w:pPr>
        <w:spacing w:line="240" w:lineRule="auto"/>
      </w:pPr>
      <w:r>
        <w:lastRenderedPageBreak/>
        <w:t>Service user experience was generally positive, particularly so for Māori, while consistently worse for Pacific and disabled respondents (</w:t>
      </w:r>
      <w:r w:rsidR="00133E46">
        <w:fldChar w:fldCharType="begin"/>
      </w:r>
      <w:r w:rsidR="00133E46">
        <w:instrText xml:space="preserve"> REF _Ref165651013 \h </w:instrText>
      </w:r>
      <w:r w:rsidR="00133E46">
        <w:fldChar w:fldCharType="separate"/>
      </w:r>
      <w:r w:rsidR="00F15607">
        <w:t xml:space="preserve">Figure </w:t>
      </w:r>
      <w:r w:rsidR="00F15607">
        <w:rPr>
          <w:noProof/>
        </w:rPr>
        <w:t>6</w:t>
      </w:r>
      <w:r w:rsidR="00133E46">
        <w:fldChar w:fldCharType="end"/>
      </w:r>
      <w:r w:rsidR="00133E46">
        <w:t xml:space="preserve"> and </w:t>
      </w:r>
      <w:r w:rsidR="00232740">
        <w:fldChar w:fldCharType="begin"/>
      </w:r>
      <w:r w:rsidR="00232740">
        <w:instrText xml:space="preserve"> REF _Ref166255496 \h </w:instrText>
      </w:r>
      <w:r w:rsidR="00232740">
        <w:fldChar w:fldCharType="separate"/>
      </w:r>
      <w:r w:rsidR="00F15607">
        <w:t xml:space="preserve">Table </w:t>
      </w:r>
      <w:r w:rsidR="00F15607">
        <w:rPr>
          <w:noProof/>
        </w:rPr>
        <w:t>8</w:t>
      </w:r>
      <w:r w:rsidR="00232740">
        <w:fldChar w:fldCharType="end"/>
      </w:r>
      <w:r w:rsidR="00487FBF">
        <w:t>)</w:t>
      </w:r>
    </w:p>
    <w:p w14:paraId="167E284A" w14:textId="77777777" w:rsidR="00767D9B" w:rsidRDefault="00767D9B" w:rsidP="0095349D">
      <w:pPr>
        <w:spacing w:line="240" w:lineRule="auto"/>
      </w:pPr>
    </w:p>
    <w:tbl>
      <w:tblPr>
        <w:tblStyle w:val="TableGrid"/>
        <w:tblW w:w="0" w:type="auto"/>
        <w:tblBorders>
          <w:top w:val="single" w:sz="4" w:space="0" w:color="6A7CC6" w:themeColor="accent6" w:themeTint="80"/>
          <w:left w:val="single" w:sz="4" w:space="0" w:color="6A7CC6" w:themeColor="accent6" w:themeTint="80"/>
          <w:bottom w:val="single" w:sz="4" w:space="0" w:color="6A7CC6" w:themeColor="accent6" w:themeTint="80"/>
          <w:right w:val="single" w:sz="4" w:space="0" w:color="6A7CC6" w:themeColor="accent6" w:themeTint="80"/>
          <w:insideH w:val="single" w:sz="4" w:space="0" w:color="6A7CC6" w:themeColor="accent6" w:themeTint="80"/>
          <w:insideV w:val="single" w:sz="4" w:space="0" w:color="6A7CC6" w:themeColor="accent6" w:themeTint="80"/>
        </w:tblBorders>
        <w:tblLook w:val="04A0" w:firstRow="1" w:lastRow="0" w:firstColumn="1" w:lastColumn="0" w:noHBand="0" w:noVBand="1"/>
      </w:tblPr>
      <w:tblGrid>
        <w:gridCol w:w="9016"/>
      </w:tblGrid>
      <w:tr w:rsidR="00FE4018" w:rsidRPr="00084534" w14:paraId="20BCE3C2" w14:textId="77777777" w:rsidTr="00B85081">
        <w:tc>
          <w:tcPr>
            <w:tcW w:w="9628" w:type="dxa"/>
          </w:tcPr>
          <w:p w14:paraId="027D6CA0" w14:textId="13360FBB" w:rsidR="00FE4018" w:rsidRPr="00084534" w:rsidRDefault="00FE4018" w:rsidP="00630906">
            <w:pPr>
              <w:keepNext/>
              <w:jc w:val="center"/>
            </w:pPr>
            <w:r w:rsidRPr="00084534">
              <w:rPr>
                <w:noProof/>
                <w:lang w:eastAsia="en-NZ"/>
              </w:rPr>
              <w:drawing>
                <wp:inline distT="0" distB="0" distL="0" distR="0" wp14:anchorId="097A54B6" wp14:editId="35107C52">
                  <wp:extent cx="2723102" cy="1701248"/>
                  <wp:effectExtent l="0" t="0" r="1270" b="0"/>
                  <wp:docPr id="1950602166" name="Picture 1" descr="A table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14626" name="Picture 1" descr="A table with text and numbers&#10;&#10;Description automatically generated with medium confidence"/>
                          <pic:cNvPicPr/>
                        </pic:nvPicPr>
                        <pic:blipFill>
                          <a:blip r:embed="rId24"/>
                          <a:stretch>
                            <a:fillRect/>
                          </a:stretch>
                        </pic:blipFill>
                        <pic:spPr>
                          <a:xfrm>
                            <a:off x="0" y="0"/>
                            <a:ext cx="2760998" cy="1724923"/>
                          </a:xfrm>
                          <a:prstGeom prst="rect">
                            <a:avLst/>
                          </a:prstGeom>
                        </pic:spPr>
                      </pic:pic>
                    </a:graphicData>
                  </a:graphic>
                </wp:inline>
              </w:drawing>
            </w:r>
            <w:r w:rsidRPr="00084534">
              <w:rPr>
                <w:noProof/>
                <w14:ligatures w14:val="none"/>
              </w:rPr>
              <w:t xml:space="preserve"> </w:t>
            </w:r>
            <w:r w:rsidRPr="00084534">
              <w:rPr>
                <w:noProof/>
                <w:lang w:eastAsia="en-NZ"/>
              </w:rPr>
              <w:drawing>
                <wp:inline distT="0" distB="0" distL="0" distR="0" wp14:anchorId="547E2417" wp14:editId="063B5915">
                  <wp:extent cx="6120130" cy="552450"/>
                  <wp:effectExtent l="0" t="0" r="0" b="0"/>
                  <wp:docPr id="2090739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264865" name=""/>
                          <pic:cNvPicPr/>
                        </pic:nvPicPr>
                        <pic:blipFill>
                          <a:blip r:embed="rId25"/>
                          <a:stretch>
                            <a:fillRect/>
                          </a:stretch>
                        </pic:blipFill>
                        <pic:spPr>
                          <a:xfrm>
                            <a:off x="0" y="0"/>
                            <a:ext cx="6120130" cy="552450"/>
                          </a:xfrm>
                          <a:prstGeom prst="rect">
                            <a:avLst/>
                          </a:prstGeom>
                        </pic:spPr>
                      </pic:pic>
                    </a:graphicData>
                  </a:graphic>
                </wp:inline>
              </w:drawing>
            </w:r>
          </w:p>
        </w:tc>
      </w:tr>
    </w:tbl>
    <w:p w14:paraId="74ABAAB4" w14:textId="2E64A7D8" w:rsidR="00E10B18" w:rsidRDefault="00FC788E" w:rsidP="00671B7B">
      <w:pPr>
        <w:pStyle w:val="Caption"/>
        <w:spacing w:before="0"/>
      </w:pPr>
      <w:bookmarkStart w:id="70" w:name="_Ref165651013"/>
      <w:bookmarkStart w:id="71" w:name="_Toc161758414"/>
      <w:bookmarkStart w:id="72" w:name="_Ref162452332"/>
      <w:bookmarkStart w:id="73" w:name="_Toc172028590"/>
      <w:r>
        <w:t xml:space="preserve">Figure </w:t>
      </w:r>
      <w:r w:rsidR="00324634">
        <w:fldChar w:fldCharType="begin"/>
      </w:r>
      <w:r w:rsidR="00324634">
        <w:instrText xml:space="preserve"> SEQ Figure \* ARABIC </w:instrText>
      </w:r>
      <w:r w:rsidR="00324634">
        <w:fldChar w:fldCharType="separate"/>
      </w:r>
      <w:r w:rsidR="00F15607">
        <w:rPr>
          <w:noProof/>
        </w:rPr>
        <w:t>6</w:t>
      </w:r>
      <w:r w:rsidR="00324634">
        <w:rPr>
          <w:noProof/>
        </w:rPr>
        <w:fldChar w:fldCharType="end"/>
      </w:r>
      <w:bookmarkEnd w:id="70"/>
      <w:r>
        <w:tab/>
      </w:r>
      <w:r w:rsidR="004A7526">
        <w:t xml:space="preserve">Demographic differences in </w:t>
      </w:r>
      <w:r w:rsidR="00644A06">
        <w:t>MHCS</w:t>
      </w:r>
      <w:r>
        <w:t xml:space="preserve"> </w:t>
      </w:r>
      <w:r w:rsidR="004A7526">
        <w:t>experiences of needs being met</w:t>
      </w:r>
      <w:bookmarkEnd w:id="71"/>
      <w:bookmarkEnd w:id="72"/>
      <w:bookmarkEnd w:id="73"/>
    </w:p>
    <w:p w14:paraId="25167F20" w14:textId="77777777" w:rsidR="00882629" w:rsidRPr="00882629" w:rsidRDefault="00882629" w:rsidP="00B85081"/>
    <w:p w14:paraId="6AF8E081" w14:textId="627C90B5" w:rsidR="00221178" w:rsidRDefault="00221178" w:rsidP="00E77104">
      <w:pPr>
        <w:pStyle w:val="Caption"/>
        <w:keepNext/>
        <w:spacing w:after="0"/>
      </w:pPr>
      <w:bookmarkStart w:id="74" w:name="_Ref166255496"/>
      <w:bookmarkStart w:id="75" w:name="_Ref162452727"/>
      <w:bookmarkStart w:id="76" w:name="_Ref165650607"/>
      <w:bookmarkStart w:id="77" w:name="_Toc172028527"/>
      <w:r>
        <w:t xml:space="preserve">Table </w:t>
      </w:r>
      <w:r w:rsidR="00324634">
        <w:fldChar w:fldCharType="begin"/>
      </w:r>
      <w:r w:rsidR="00324634">
        <w:instrText xml:space="preserve"> SEQ Table \* ARABIC </w:instrText>
      </w:r>
      <w:r w:rsidR="00324634">
        <w:fldChar w:fldCharType="separate"/>
      </w:r>
      <w:r w:rsidR="00F15607">
        <w:rPr>
          <w:noProof/>
        </w:rPr>
        <w:t>8</w:t>
      </w:r>
      <w:r w:rsidR="00324634">
        <w:rPr>
          <w:noProof/>
        </w:rPr>
        <w:fldChar w:fldCharType="end"/>
      </w:r>
      <w:bookmarkEnd w:id="74"/>
      <w:r>
        <w:tab/>
        <w:t>MHCS overall user experience of care</w:t>
      </w:r>
      <w:bookmarkEnd w:id="75"/>
      <w:bookmarkEnd w:id="76"/>
      <w:bookmarkEnd w:id="77"/>
    </w:p>
    <w:tbl>
      <w:tblPr>
        <w:tblW w:w="8921" w:type="dxa"/>
        <w:tblBorders>
          <w:top w:val="single" w:sz="8" w:space="0" w:color="007681" w:themeColor="accent2"/>
          <w:left w:val="single" w:sz="8" w:space="0" w:color="007681" w:themeColor="accent2"/>
          <w:bottom w:val="single" w:sz="8" w:space="0" w:color="007681" w:themeColor="accent2"/>
          <w:right w:val="single" w:sz="8" w:space="0" w:color="007681" w:themeColor="accent2"/>
          <w:insideH w:val="single" w:sz="8" w:space="0" w:color="007681" w:themeColor="accent2"/>
          <w:insideV w:val="single" w:sz="8" w:space="0" w:color="007681" w:themeColor="accent2"/>
        </w:tblBorders>
        <w:tblLook w:val="04A0" w:firstRow="1" w:lastRow="0" w:firstColumn="1" w:lastColumn="0" w:noHBand="0" w:noVBand="1"/>
      </w:tblPr>
      <w:tblGrid>
        <w:gridCol w:w="4518"/>
        <w:gridCol w:w="1141"/>
        <w:gridCol w:w="1134"/>
        <w:gridCol w:w="1122"/>
        <w:gridCol w:w="1006"/>
      </w:tblGrid>
      <w:tr w:rsidR="00C66728" w:rsidRPr="00DF7DA3" w14:paraId="6909B312" w14:textId="77777777" w:rsidTr="008E49FF">
        <w:trPr>
          <w:trHeight w:val="851"/>
        </w:trPr>
        <w:tc>
          <w:tcPr>
            <w:tcW w:w="4519" w:type="dxa"/>
            <w:shd w:val="clear" w:color="auto" w:fill="00558C" w:themeFill="accent1"/>
            <w:vAlign w:val="center"/>
            <w:hideMark/>
          </w:tcPr>
          <w:p w14:paraId="0E9BE3D3" w14:textId="77777777" w:rsidR="00C66728" w:rsidRPr="00751E9E" w:rsidRDefault="00C66728" w:rsidP="00C66728">
            <w:pPr>
              <w:spacing w:after="0"/>
              <w:rPr>
                <w:rFonts w:eastAsia="Times New Roman" w:cstheme="minorHAnsi"/>
                <w:b/>
                <w:bCs/>
                <w:color w:val="FFFFFF" w:themeColor="background1"/>
                <w:kern w:val="0"/>
                <w:lang w:eastAsia="en-NZ"/>
                <w14:ligatures w14:val="none"/>
              </w:rPr>
            </w:pPr>
            <w:r w:rsidRPr="00751E9E">
              <w:rPr>
                <w:rFonts w:eastAsia="Times New Roman" w:cstheme="minorHAnsi"/>
                <w:b/>
                <w:bCs/>
                <w:color w:val="FFFFFF" w:themeColor="background1"/>
                <w:kern w:val="0"/>
                <w:lang w:eastAsia="en-NZ"/>
                <w14:ligatures w14:val="none"/>
              </w:rPr>
              <w:t>Response</w:t>
            </w:r>
          </w:p>
        </w:tc>
        <w:tc>
          <w:tcPr>
            <w:tcW w:w="1141" w:type="dxa"/>
            <w:shd w:val="clear" w:color="auto" w:fill="00558C" w:themeFill="accent1"/>
            <w:vAlign w:val="center"/>
            <w:hideMark/>
          </w:tcPr>
          <w:p w14:paraId="42E7D0BA" w14:textId="77777777" w:rsidR="00C66728" w:rsidRPr="00751E9E" w:rsidRDefault="00C66728" w:rsidP="00C66728">
            <w:pPr>
              <w:spacing w:after="0"/>
              <w:jc w:val="center"/>
              <w:rPr>
                <w:rFonts w:eastAsia="Times New Roman" w:cstheme="minorHAnsi"/>
                <w:b/>
                <w:bCs/>
                <w:color w:val="FFFFFF" w:themeColor="background1"/>
                <w:kern w:val="0"/>
                <w:lang w:eastAsia="en-NZ"/>
                <w14:ligatures w14:val="none"/>
              </w:rPr>
            </w:pPr>
            <w:r w:rsidRPr="00751E9E">
              <w:rPr>
                <w:rFonts w:eastAsia="Times New Roman" w:cstheme="minorHAnsi"/>
                <w:b/>
                <w:bCs/>
                <w:color w:val="FFFFFF" w:themeColor="background1"/>
                <w:kern w:val="0"/>
                <w:lang w:eastAsia="en-NZ"/>
                <w14:ligatures w14:val="none"/>
              </w:rPr>
              <w:t>Overall</w:t>
            </w:r>
          </w:p>
          <w:p w14:paraId="0D7FDB7D" w14:textId="1D785967" w:rsidR="00C66728" w:rsidRPr="00751E9E" w:rsidRDefault="00C66728" w:rsidP="00C66728">
            <w:pPr>
              <w:spacing w:after="0"/>
              <w:jc w:val="center"/>
              <w:rPr>
                <w:rFonts w:eastAsia="Times New Roman" w:cstheme="minorHAnsi"/>
                <w:color w:val="FFFFFF" w:themeColor="background1"/>
                <w:kern w:val="0"/>
                <w:sz w:val="18"/>
                <w:szCs w:val="18"/>
                <w:lang w:eastAsia="en-NZ"/>
                <w14:ligatures w14:val="none"/>
              </w:rPr>
            </w:pPr>
            <w:r w:rsidRPr="00751E9E">
              <w:rPr>
                <w:rFonts w:eastAsia="Times New Roman" w:cstheme="minorHAnsi"/>
                <w:color w:val="FFFFFF" w:themeColor="background1"/>
                <w:kern w:val="0"/>
                <w:sz w:val="18"/>
                <w:szCs w:val="18"/>
                <w:lang w:eastAsia="en-NZ"/>
                <w14:ligatures w14:val="none"/>
              </w:rPr>
              <w:t>(n=826)</w:t>
            </w:r>
          </w:p>
        </w:tc>
        <w:tc>
          <w:tcPr>
            <w:tcW w:w="1134" w:type="dxa"/>
            <w:shd w:val="clear" w:color="auto" w:fill="00558C" w:themeFill="accent1"/>
            <w:vAlign w:val="center"/>
            <w:hideMark/>
          </w:tcPr>
          <w:p w14:paraId="4C9FF8F4" w14:textId="77777777" w:rsidR="00C66728" w:rsidRPr="00751E9E" w:rsidRDefault="00C66728" w:rsidP="00C66728">
            <w:pPr>
              <w:spacing w:after="0"/>
              <w:jc w:val="center"/>
              <w:rPr>
                <w:rFonts w:eastAsia="Times New Roman" w:cstheme="minorHAnsi"/>
                <w:b/>
                <w:bCs/>
                <w:color w:val="FFFFFF" w:themeColor="background1"/>
                <w:kern w:val="0"/>
                <w:lang w:eastAsia="en-NZ"/>
                <w14:ligatures w14:val="none"/>
              </w:rPr>
            </w:pPr>
            <w:r w:rsidRPr="00751E9E">
              <w:rPr>
                <w:rFonts w:eastAsia="Times New Roman" w:cstheme="minorHAnsi"/>
                <w:b/>
                <w:bCs/>
                <w:color w:val="FFFFFF" w:themeColor="background1"/>
                <w:kern w:val="0"/>
                <w:lang w:eastAsia="en-NZ"/>
                <w14:ligatures w14:val="none"/>
              </w:rPr>
              <w:t>Māori</w:t>
            </w:r>
          </w:p>
          <w:p w14:paraId="7D1408F9" w14:textId="64A4943B" w:rsidR="00C66728" w:rsidRPr="00751E9E" w:rsidRDefault="00C66728" w:rsidP="00C66728">
            <w:pPr>
              <w:spacing w:after="0"/>
              <w:jc w:val="center"/>
              <w:rPr>
                <w:rFonts w:eastAsia="Times New Roman" w:cstheme="minorHAnsi"/>
                <w:color w:val="FFFFFF" w:themeColor="background1"/>
                <w:kern w:val="0"/>
                <w:sz w:val="18"/>
                <w:szCs w:val="18"/>
                <w:lang w:eastAsia="en-NZ"/>
                <w14:ligatures w14:val="none"/>
              </w:rPr>
            </w:pPr>
            <w:r w:rsidRPr="00751E9E">
              <w:rPr>
                <w:rFonts w:eastAsia="Times New Roman" w:cstheme="minorHAnsi"/>
                <w:color w:val="FFFFFF" w:themeColor="background1"/>
                <w:kern w:val="0"/>
                <w:sz w:val="18"/>
                <w:szCs w:val="18"/>
                <w:lang w:eastAsia="en-NZ"/>
                <w14:ligatures w14:val="none"/>
              </w:rPr>
              <w:t>(n=131)</w:t>
            </w:r>
          </w:p>
        </w:tc>
        <w:tc>
          <w:tcPr>
            <w:tcW w:w="1122" w:type="dxa"/>
            <w:shd w:val="clear" w:color="auto" w:fill="00558C" w:themeFill="accent1"/>
            <w:vAlign w:val="center"/>
            <w:hideMark/>
          </w:tcPr>
          <w:p w14:paraId="767DA175" w14:textId="77777777" w:rsidR="00C66728" w:rsidRPr="00751E9E" w:rsidRDefault="00C66728" w:rsidP="00C66728">
            <w:pPr>
              <w:spacing w:after="0"/>
              <w:jc w:val="center"/>
              <w:rPr>
                <w:rFonts w:eastAsia="Times New Roman" w:cstheme="minorHAnsi"/>
                <w:b/>
                <w:bCs/>
                <w:color w:val="FFFFFF" w:themeColor="background1"/>
                <w:kern w:val="0"/>
                <w:lang w:eastAsia="en-NZ"/>
                <w14:ligatures w14:val="none"/>
              </w:rPr>
            </w:pPr>
            <w:r w:rsidRPr="00751E9E">
              <w:rPr>
                <w:rFonts w:eastAsia="Times New Roman" w:cstheme="minorHAnsi"/>
                <w:b/>
                <w:bCs/>
                <w:color w:val="FFFFFF" w:themeColor="background1"/>
                <w:kern w:val="0"/>
                <w:lang w:eastAsia="en-NZ"/>
                <w14:ligatures w14:val="none"/>
              </w:rPr>
              <w:t>Pacific People</w:t>
            </w:r>
          </w:p>
          <w:p w14:paraId="054CF61B" w14:textId="7624D790" w:rsidR="00C66728" w:rsidRPr="00751E9E" w:rsidRDefault="00C66728" w:rsidP="00C66728">
            <w:pPr>
              <w:spacing w:after="0"/>
              <w:jc w:val="center"/>
              <w:rPr>
                <w:rFonts w:eastAsia="Times New Roman" w:cstheme="minorHAnsi"/>
                <w:color w:val="FFFFFF" w:themeColor="background1"/>
                <w:kern w:val="0"/>
                <w:sz w:val="18"/>
                <w:szCs w:val="18"/>
                <w:lang w:eastAsia="en-NZ"/>
                <w14:ligatures w14:val="none"/>
              </w:rPr>
            </w:pPr>
            <w:r w:rsidRPr="00751E9E">
              <w:rPr>
                <w:rFonts w:eastAsia="Times New Roman" w:cstheme="minorHAnsi"/>
                <w:color w:val="FFFFFF" w:themeColor="background1"/>
                <w:kern w:val="0"/>
                <w:sz w:val="18"/>
                <w:szCs w:val="18"/>
                <w:lang w:eastAsia="en-NZ"/>
                <w14:ligatures w14:val="none"/>
              </w:rPr>
              <w:t>(n=58)</w:t>
            </w:r>
          </w:p>
        </w:tc>
        <w:tc>
          <w:tcPr>
            <w:tcW w:w="1005" w:type="dxa"/>
            <w:shd w:val="clear" w:color="auto" w:fill="00558C" w:themeFill="accent1"/>
            <w:vAlign w:val="center"/>
          </w:tcPr>
          <w:p w14:paraId="27039881" w14:textId="77777777" w:rsidR="00C66728" w:rsidRPr="00751E9E" w:rsidRDefault="00C66728" w:rsidP="00C66728">
            <w:pPr>
              <w:spacing w:after="0"/>
              <w:jc w:val="center"/>
              <w:rPr>
                <w:rFonts w:eastAsia="Times New Roman" w:cstheme="minorHAnsi"/>
                <w:b/>
                <w:bCs/>
                <w:color w:val="FFFFFF" w:themeColor="background1"/>
                <w:kern w:val="0"/>
                <w:lang w:eastAsia="en-NZ"/>
                <w14:ligatures w14:val="none"/>
              </w:rPr>
            </w:pPr>
            <w:r w:rsidRPr="00751E9E">
              <w:rPr>
                <w:rFonts w:eastAsia="Times New Roman" w:cstheme="minorHAnsi"/>
                <w:b/>
                <w:bCs/>
                <w:color w:val="FFFFFF" w:themeColor="background1"/>
                <w:kern w:val="0"/>
                <w:lang w:eastAsia="en-NZ"/>
                <w14:ligatures w14:val="none"/>
              </w:rPr>
              <w:t>Disabled People</w:t>
            </w:r>
          </w:p>
          <w:p w14:paraId="04A92C00" w14:textId="5DA7A167" w:rsidR="00C66728" w:rsidRPr="00751E9E" w:rsidRDefault="00C66728" w:rsidP="00C66728">
            <w:pPr>
              <w:spacing w:after="0"/>
              <w:jc w:val="center"/>
              <w:rPr>
                <w:rFonts w:eastAsia="Times New Roman" w:cstheme="minorHAnsi"/>
                <w:color w:val="FFFFFF" w:themeColor="background1"/>
                <w:kern w:val="0"/>
                <w:sz w:val="18"/>
                <w:szCs w:val="18"/>
                <w:lang w:eastAsia="en-NZ"/>
                <w14:ligatures w14:val="none"/>
              </w:rPr>
            </w:pPr>
            <w:r w:rsidRPr="00751E9E">
              <w:rPr>
                <w:rFonts w:eastAsia="Times New Roman" w:cstheme="minorHAnsi"/>
                <w:color w:val="FFFFFF" w:themeColor="background1"/>
                <w:kern w:val="0"/>
                <w:sz w:val="18"/>
                <w:szCs w:val="18"/>
                <w:lang w:eastAsia="en-NZ"/>
                <w14:ligatures w14:val="none"/>
              </w:rPr>
              <w:t>(n=142)</w:t>
            </w:r>
          </w:p>
        </w:tc>
      </w:tr>
      <w:tr w:rsidR="00C104BE" w:rsidRPr="00DF7DA3" w14:paraId="5E98F577" w14:textId="77777777" w:rsidTr="008E49FF">
        <w:trPr>
          <w:trHeight w:val="290"/>
        </w:trPr>
        <w:tc>
          <w:tcPr>
            <w:tcW w:w="4519" w:type="dxa"/>
            <w:shd w:val="clear" w:color="auto" w:fill="auto"/>
            <w:hideMark/>
          </w:tcPr>
          <w:p w14:paraId="3D190E9D" w14:textId="77777777" w:rsidR="00DF7DA3" w:rsidRPr="00DF7DA3" w:rsidRDefault="00DF7DA3" w:rsidP="002B0DB6">
            <w:pPr>
              <w:rPr>
                <w:rFonts w:eastAsia="Times New Roman" w:cstheme="minorHAnsi"/>
                <w:b/>
                <w:bCs/>
                <w:kern w:val="0"/>
                <w:lang w:eastAsia="en-NZ"/>
                <w14:ligatures w14:val="none"/>
              </w:rPr>
            </w:pPr>
            <w:r w:rsidRPr="00DF7DA3">
              <w:rPr>
                <w:rFonts w:eastAsia="Times New Roman" w:cstheme="minorHAnsi"/>
                <w:b/>
                <w:bCs/>
                <w:kern w:val="0"/>
                <w:lang w:eastAsia="en-NZ"/>
                <w14:ligatures w14:val="none"/>
              </w:rPr>
              <w:t>Treated with respect and kindness</w:t>
            </w:r>
          </w:p>
        </w:tc>
        <w:tc>
          <w:tcPr>
            <w:tcW w:w="1141" w:type="dxa"/>
            <w:shd w:val="clear" w:color="auto" w:fill="auto"/>
            <w:vAlign w:val="center"/>
            <w:hideMark/>
          </w:tcPr>
          <w:p w14:paraId="055276A7" w14:textId="77777777" w:rsidR="00DF7DA3" w:rsidRPr="00DF7DA3" w:rsidRDefault="00DF7DA3" w:rsidP="00DF7DA3">
            <w:pPr>
              <w:jc w:val="center"/>
              <w:rPr>
                <w:rFonts w:eastAsia="Times New Roman" w:cstheme="minorHAnsi"/>
                <w:color w:val="000000"/>
                <w:kern w:val="0"/>
                <w:lang w:eastAsia="en-NZ"/>
                <w14:ligatures w14:val="none"/>
              </w:rPr>
            </w:pPr>
            <w:r w:rsidRPr="00DF7DA3">
              <w:rPr>
                <w:rFonts w:eastAsia="Times New Roman" w:cstheme="minorHAnsi"/>
                <w:color w:val="000000"/>
                <w:kern w:val="0"/>
                <w:lang w:eastAsia="en-NZ"/>
                <w14:ligatures w14:val="none"/>
              </w:rPr>
              <w:t>94%</w:t>
            </w:r>
          </w:p>
        </w:tc>
        <w:tc>
          <w:tcPr>
            <w:tcW w:w="1134" w:type="dxa"/>
            <w:shd w:val="clear" w:color="auto" w:fill="auto"/>
            <w:vAlign w:val="center"/>
            <w:hideMark/>
          </w:tcPr>
          <w:p w14:paraId="479EA16F" w14:textId="77777777" w:rsidR="00DF7DA3" w:rsidRPr="00DF7DA3" w:rsidRDefault="00DF7DA3" w:rsidP="00DF7DA3">
            <w:pPr>
              <w:jc w:val="center"/>
              <w:rPr>
                <w:rFonts w:eastAsia="Times New Roman" w:cstheme="minorHAnsi"/>
                <w:color w:val="00B050"/>
                <w:kern w:val="0"/>
                <w:lang w:eastAsia="en-NZ"/>
                <w14:ligatures w14:val="none"/>
              </w:rPr>
            </w:pPr>
            <w:r w:rsidRPr="00DF7DA3">
              <w:rPr>
                <w:rFonts w:eastAsia="Times New Roman" w:cstheme="minorHAnsi"/>
                <w:color w:val="00B050"/>
                <w:kern w:val="0"/>
                <w:lang w:eastAsia="en-NZ"/>
                <w14:ligatures w14:val="none"/>
              </w:rPr>
              <w:t>95%</w:t>
            </w:r>
          </w:p>
        </w:tc>
        <w:tc>
          <w:tcPr>
            <w:tcW w:w="1122" w:type="dxa"/>
            <w:shd w:val="clear" w:color="auto" w:fill="auto"/>
            <w:vAlign w:val="center"/>
            <w:hideMark/>
          </w:tcPr>
          <w:p w14:paraId="2BA40514" w14:textId="77777777" w:rsidR="00DF7DA3" w:rsidRPr="00DF7DA3" w:rsidRDefault="00DF7DA3" w:rsidP="00DF7DA3">
            <w:pPr>
              <w:jc w:val="center"/>
              <w:rPr>
                <w:rFonts w:eastAsia="Times New Roman" w:cstheme="minorHAnsi"/>
                <w:color w:val="FF0000"/>
                <w:kern w:val="0"/>
                <w:lang w:eastAsia="en-NZ"/>
                <w14:ligatures w14:val="none"/>
              </w:rPr>
            </w:pPr>
            <w:r w:rsidRPr="00DF7DA3">
              <w:rPr>
                <w:rFonts w:eastAsia="Times New Roman" w:cstheme="minorHAnsi"/>
                <w:color w:val="FF0000"/>
                <w:kern w:val="0"/>
                <w:lang w:eastAsia="en-NZ"/>
                <w14:ligatures w14:val="none"/>
              </w:rPr>
              <w:t>84%</w:t>
            </w:r>
          </w:p>
        </w:tc>
        <w:tc>
          <w:tcPr>
            <w:tcW w:w="1005" w:type="dxa"/>
            <w:shd w:val="clear" w:color="auto" w:fill="auto"/>
            <w:hideMark/>
          </w:tcPr>
          <w:p w14:paraId="4E639D5E" w14:textId="77777777" w:rsidR="00DF7DA3" w:rsidRPr="00DF7DA3" w:rsidRDefault="00DF7DA3" w:rsidP="00FF02A6">
            <w:pPr>
              <w:jc w:val="center"/>
              <w:rPr>
                <w:rFonts w:eastAsia="Times New Roman" w:cstheme="minorHAnsi"/>
                <w:color w:val="FF0000"/>
                <w:kern w:val="0"/>
                <w:lang w:eastAsia="en-NZ"/>
                <w14:ligatures w14:val="none"/>
              </w:rPr>
            </w:pPr>
            <w:r w:rsidRPr="00DF7DA3">
              <w:rPr>
                <w:rFonts w:eastAsia="Times New Roman" w:cstheme="minorHAnsi"/>
                <w:color w:val="FF0000"/>
                <w:kern w:val="0"/>
                <w:lang w:eastAsia="en-NZ"/>
                <w14:ligatures w14:val="none"/>
              </w:rPr>
              <w:t>89%</w:t>
            </w:r>
          </w:p>
        </w:tc>
      </w:tr>
      <w:tr w:rsidR="00C104BE" w:rsidRPr="00DF7DA3" w14:paraId="152519FE" w14:textId="77777777" w:rsidTr="008E49FF">
        <w:trPr>
          <w:trHeight w:val="290"/>
        </w:trPr>
        <w:tc>
          <w:tcPr>
            <w:tcW w:w="4519" w:type="dxa"/>
            <w:shd w:val="clear" w:color="auto" w:fill="auto"/>
            <w:vAlign w:val="center"/>
            <w:hideMark/>
          </w:tcPr>
          <w:p w14:paraId="2D0DB9A9" w14:textId="77777777" w:rsidR="00DF7DA3" w:rsidRPr="00DF7DA3" w:rsidRDefault="00DF7DA3" w:rsidP="00DF7DA3">
            <w:pPr>
              <w:rPr>
                <w:rFonts w:eastAsia="Times New Roman" w:cstheme="minorHAnsi"/>
                <w:b/>
                <w:bCs/>
                <w:kern w:val="0"/>
                <w:lang w:eastAsia="en-NZ"/>
                <w14:ligatures w14:val="none"/>
              </w:rPr>
            </w:pPr>
            <w:r w:rsidRPr="00DF7DA3">
              <w:rPr>
                <w:rFonts w:eastAsia="Times New Roman" w:cstheme="minorHAnsi"/>
                <w:b/>
                <w:bCs/>
                <w:kern w:val="0"/>
                <w:lang w:eastAsia="en-NZ"/>
                <w14:ligatures w14:val="none"/>
              </w:rPr>
              <w:t xml:space="preserve">Listened to </w:t>
            </w:r>
          </w:p>
        </w:tc>
        <w:tc>
          <w:tcPr>
            <w:tcW w:w="1141" w:type="dxa"/>
            <w:shd w:val="clear" w:color="auto" w:fill="auto"/>
            <w:vAlign w:val="center"/>
            <w:hideMark/>
          </w:tcPr>
          <w:p w14:paraId="029863A9" w14:textId="77777777" w:rsidR="00DF7DA3" w:rsidRPr="00DF7DA3" w:rsidRDefault="00DF7DA3" w:rsidP="00DF7DA3">
            <w:pPr>
              <w:jc w:val="center"/>
              <w:rPr>
                <w:rFonts w:eastAsia="Times New Roman" w:cstheme="minorHAnsi"/>
                <w:color w:val="000000"/>
                <w:kern w:val="0"/>
                <w:lang w:eastAsia="en-NZ"/>
                <w14:ligatures w14:val="none"/>
              </w:rPr>
            </w:pPr>
            <w:r w:rsidRPr="00DF7DA3">
              <w:rPr>
                <w:rFonts w:eastAsia="Times New Roman" w:cstheme="minorHAnsi"/>
                <w:color w:val="000000"/>
                <w:kern w:val="0"/>
                <w:lang w:eastAsia="en-NZ"/>
                <w14:ligatures w14:val="none"/>
              </w:rPr>
              <w:t>91%</w:t>
            </w:r>
          </w:p>
        </w:tc>
        <w:tc>
          <w:tcPr>
            <w:tcW w:w="1134" w:type="dxa"/>
            <w:shd w:val="clear" w:color="auto" w:fill="auto"/>
            <w:vAlign w:val="center"/>
            <w:hideMark/>
          </w:tcPr>
          <w:p w14:paraId="2B340703" w14:textId="77777777" w:rsidR="00DF7DA3" w:rsidRPr="00DF7DA3" w:rsidRDefault="00DF7DA3" w:rsidP="00DF7DA3">
            <w:pPr>
              <w:jc w:val="center"/>
              <w:rPr>
                <w:rFonts w:eastAsia="Times New Roman" w:cstheme="minorHAnsi"/>
                <w:color w:val="00B050"/>
                <w:kern w:val="0"/>
                <w:lang w:eastAsia="en-NZ"/>
                <w14:ligatures w14:val="none"/>
              </w:rPr>
            </w:pPr>
            <w:r w:rsidRPr="00DF7DA3">
              <w:rPr>
                <w:rFonts w:eastAsia="Times New Roman" w:cstheme="minorHAnsi"/>
                <w:color w:val="00B050"/>
                <w:kern w:val="0"/>
                <w:lang w:eastAsia="en-NZ"/>
                <w14:ligatures w14:val="none"/>
              </w:rPr>
              <w:t>95%</w:t>
            </w:r>
          </w:p>
        </w:tc>
        <w:tc>
          <w:tcPr>
            <w:tcW w:w="1122" w:type="dxa"/>
            <w:shd w:val="clear" w:color="auto" w:fill="auto"/>
            <w:vAlign w:val="center"/>
            <w:hideMark/>
          </w:tcPr>
          <w:p w14:paraId="05FDD5E9" w14:textId="77777777" w:rsidR="00DF7DA3" w:rsidRPr="00DF7DA3" w:rsidRDefault="00DF7DA3" w:rsidP="00DF7DA3">
            <w:pPr>
              <w:jc w:val="center"/>
              <w:rPr>
                <w:rFonts w:eastAsia="Times New Roman" w:cstheme="minorHAnsi"/>
                <w:color w:val="FF0000"/>
                <w:kern w:val="0"/>
                <w:lang w:eastAsia="en-NZ"/>
                <w14:ligatures w14:val="none"/>
              </w:rPr>
            </w:pPr>
            <w:r w:rsidRPr="00DF7DA3">
              <w:rPr>
                <w:rFonts w:eastAsia="Times New Roman" w:cstheme="minorHAnsi"/>
                <w:color w:val="FF0000"/>
                <w:kern w:val="0"/>
                <w:lang w:eastAsia="en-NZ"/>
                <w14:ligatures w14:val="none"/>
              </w:rPr>
              <w:t>76%</w:t>
            </w:r>
          </w:p>
        </w:tc>
        <w:tc>
          <w:tcPr>
            <w:tcW w:w="1005" w:type="dxa"/>
            <w:shd w:val="clear" w:color="auto" w:fill="auto"/>
            <w:vAlign w:val="center"/>
            <w:hideMark/>
          </w:tcPr>
          <w:p w14:paraId="760411A0" w14:textId="77777777" w:rsidR="00DF7DA3" w:rsidRPr="00DF7DA3" w:rsidRDefault="00DF7DA3" w:rsidP="00DF7DA3">
            <w:pPr>
              <w:jc w:val="center"/>
              <w:rPr>
                <w:rFonts w:eastAsia="Times New Roman" w:cstheme="minorHAnsi"/>
                <w:color w:val="FF0000"/>
                <w:kern w:val="0"/>
                <w:lang w:eastAsia="en-NZ"/>
                <w14:ligatures w14:val="none"/>
              </w:rPr>
            </w:pPr>
            <w:r w:rsidRPr="00DF7DA3">
              <w:rPr>
                <w:rFonts w:eastAsia="Times New Roman" w:cstheme="minorHAnsi"/>
                <w:color w:val="FF0000"/>
                <w:kern w:val="0"/>
                <w:lang w:eastAsia="en-NZ"/>
                <w14:ligatures w14:val="none"/>
              </w:rPr>
              <w:t>85%</w:t>
            </w:r>
          </w:p>
        </w:tc>
      </w:tr>
      <w:tr w:rsidR="00C104BE" w:rsidRPr="00DF7DA3" w14:paraId="7F04C6DC" w14:textId="77777777" w:rsidTr="008E49FF">
        <w:trPr>
          <w:trHeight w:val="290"/>
        </w:trPr>
        <w:tc>
          <w:tcPr>
            <w:tcW w:w="4519" w:type="dxa"/>
            <w:shd w:val="clear" w:color="auto" w:fill="auto"/>
            <w:vAlign w:val="center"/>
            <w:hideMark/>
          </w:tcPr>
          <w:p w14:paraId="4B62EA48" w14:textId="77777777" w:rsidR="00DF7DA3" w:rsidRPr="00DF7DA3" w:rsidRDefault="00DF7DA3" w:rsidP="00DF7DA3">
            <w:pPr>
              <w:rPr>
                <w:rFonts w:eastAsia="Times New Roman" w:cstheme="minorHAnsi"/>
                <w:b/>
                <w:bCs/>
                <w:kern w:val="0"/>
                <w:lang w:eastAsia="en-NZ"/>
                <w14:ligatures w14:val="none"/>
              </w:rPr>
            </w:pPr>
            <w:r w:rsidRPr="00DF7DA3">
              <w:rPr>
                <w:rFonts w:eastAsia="Times New Roman" w:cstheme="minorHAnsi"/>
                <w:b/>
                <w:bCs/>
                <w:kern w:val="0"/>
                <w:lang w:eastAsia="en-NZ"/>
                <w14:ligatures w14:val="none"/>
              </w:rPr>
              <w:t>Received a clear explanation</w:t>
            </w:r>
          </w:p>
        </w:tc>
        <w:tc>
          <w:tcPr>
            <w:tcW w:w="1141" w:type="dxa"/>
            <w:shd w:val="clear" w:color="auto" w:fill="auto"/>
            <w:vAlign w:val="center"/>
            <w:hideMark/>
          </w:tcPr>
          <w:p w14:paraId="2CC2B129" w14:textId="77777777" w:rsidR="00DF7DA3" w:rsidRPr="00DF7DA3" w:rsidRDefault="00DF7DA3" w:rsidP="00DF7DA3">
            <w:pPr>
              <w:jc w:val="center"/>
              <w:rPr>
                <w:rFonts w:eastAsia="Times New Roman" w:cstheme="minorHAnsi"/>
                <w:color w:val="000000"/>
                <w:kern w:val="0"/>
                <w:lang w:eastAsia="en-NZ"/>
                <w14:ligatures w14:val="none"/>
              </w:rPr>
            </w:pPr>
            <w:r w:rsidRPr="00DF7DA3">
              <w:rPr>
                <w:rFonts w:eastAsia="Times New Roman" w:cstheme="minorHAnsi"/>
                <w:color w:val="000000"/>
                <w:kern w:val="0"/>
                <w:lang w:eastAsia="en-NZ"/>
                <w14:ligatures w14:val="none"/>
              </w:rPr>
              <w:t>93%</w:t>
            </w:r>
          </w:p>
        </w:tc>
        <w:tc>
          <w:tcPr>
            <w:tcW w:w="1134" w:type="dxa"/>
            <w:shd w:val="clear" w:color="auto" w:fill="auto"/>
            <w:vAlign w:val="center"/>
            <w:hideMark/>
          </w:tcPr>
          <w:p w14:paraId="4413460A" w14:textId="77777777" w:rsidR="00DF7DA3" w:rsidRPr="00DF7DA3" w:rsidRDefault="00DF7DA3" w:rsidP="00DF7DA3">
            <w:pPr>
              <w:jc w:val="center"/>
              <w:rPr>
                <w:rFonts w:eastAsia="Times New Roman" w:cstheme="minorHAnsi"/>
                <w:color w:val="00B050"/>
                <w:kern w:val="0"/>
                <w:lang w:eastAsia="en-NZ"/>
                <w14:ligatures w14:val="none"/>
              </w:rPr>
            </w:pPr>
            <w:r w:rsidRPr="00DF7DA3">
              <w:rPr>
                <w:rFonts w:eastAsia="Times New Roman" w:cstheme="minorHAnsi"/>
                <w:color w:val="00B050"/>
                <w:kern w:val="0"/>
                <w:lang w:eastAsia="en-NZ"/>
                <w14:ligatures w14:val="none"/>
              </w:rPr>
              <w:t>97%</w:t>
            </w:r>
          </w:p>
        </w:tc>
        <w:tc>
          <w:tcPr>
            <w:tcW w:w="1122" w:type="dxa"/>
            <w:shd w:val="clear" w:color="auto" w:fill="auto"/>
            <w:vAlign w:val="center"/>
            <w:hideMark/>
          </w:tcPr>
          <w:p w14:paraId="3272C6CC" w14:textId="77777777" w:rsidR="00DF7DA3" w:rsidRPr="00DF7DA3" w:rsidRDefault="00DF7DA3" w:rsidP="00DF7DA3">
            <w:pPr>
              <w:jc w:val="center"/>
              <w:rPr>
                <w:rFonts w:eastAsia="Times New Roman" w:cstheme="minorHAnsi"/>
                <w:color w:val="FF0000"/>
                <w:kern w:val="0"/>
                <w:lang w:eastAsia="en-NZ"/>
                <w14:ligatures w14:val="none"/>
              </w:rPr>
            </w:pPr>
            <w:r w:rsidRPr="00DF7DA3">
              <w:rPr>
                <w:rFonts w:eastAsia="Times New Roman" w:cstheme="minorHAnsi"/>
                <w:color w:val="FF0000"/>
                <w:kern w:val="0"/>
                <w:lang w:eastAsia="en-NZ"/>
                <w14:ligatures w14:val="none"/>
              </w:rPr>
              <w:t>91%</w:t>
            </w:r>
          </w:p>
        </w:tc>
        <w:tc>
          <w:tcPr>
            <w:tcW w:w="1005" w:type="dxa"/>
            <w:shd w:val="clear" w:color="auto" w:fill="auto"/>
            <w:vAlign w:val="center"/>
            <w:hideMark/>
          </w:tcPr>
          <w:p w14:paraId="78415FCA" w14:textId="77777777" w:rsidR="00DF7DA3" w:rsidRPr="00DF7DA3" w:rsidRDefault="00DF7DA3" w:rsidP="00DF7DA3">
            <w:pPr>
              <w:jc w:val="center"/>
              <w:rPr>
                <w:rFonts w:eastAsia="Times New Roman" w:cstheme="minorHAnsi"/>
                <w:color w:val="FF0000"/>
                <w:kern w:val="0"/>
                <w:lang w:eastAsia="en-NZ"/>
                <w14:ligatures w14:val="none"/>
              </w:rPr>
            </w:pPr>
            <w:r w:rsidRPr="00DF7DA3">
              <w:rPr>
                <w:rFonts w:eastAsia="Times New Roman" w:cstheme="minorHAnsi"/>
                <w:color w:val="FF0000"/>
                <w:kern w:val="0"/>
                <w:lang w:eastAsia="en-NZ"/>
                <w14:ligatures w14:val="none"/>
              </w:rPr>
              <w:t>87%</w:t>
            </w:r>
          </w:p>
        </w:tc>
      </w:tr>
      <w:tr w:rsidR="00C104BE" w:rsidRPr="00DF7DA3" w14:paraId="2F4262EA" w14:textId="77777777" w:rsidTr="008E49FF">
        <w:trPr>
          <w:trHeight w:val="290"/>
        </w:trPr>
        <w:tc>
          <w:tcPr>
            <w:tcW w:w="4519" w:type="dxa"/>
            <w:shd w:val="clear" w:color="auto" w:fill="auto"/>
            <w:vAlign w:val="center"/>
            <w:hideMark/>
          </w:tcPr>
          <w:p w14:paraId="754DD723" w14:textId="77777777" w:rsidR="00DF7DA3" w:rsidRPr="00DF7DA3" w:rsidRDefault="00DF7DA3" w:rsidP="00DF7DA3">
            <w:pPr>
              <w:rPr>
                <w:rFonts w:eastAsia="Times New Roman" w:cstheme="minorHAnsi"/>
                <w:b/>
                <w:bCs/>
                <w:kern w:val="0"/>
                <w:lang w:eastAsia="en-NZ"/>
                <w14:ligatures w14:val="none"/>
              </w:rPr>
            </w:pPr>
            <w:r w:rsidRPr="00DF7DA3">
              <w:rPr>
                <w:rFonts w:eastAsia="Times New Roman" w:cstheme="minorHAnsi"/>
                <w:b/>
                <w:bCs/>
                <w:kern w:val="0"/>
                <w:lang w:eastAsia="en-NZ"/>
                <w14:ligatures w14:val="none"/>
              </w:rPr>
              <w:t>Comfortable asking questions</w:t>
            </w:r>
          </w:p>
        </w:tc>
        <w:tc>
          <w:tcPr>
            <w:tcW w:w="1141" w:type="dxa"/>
            <w:shd w:val="clear" w:color="auto" w:fill="auto"/>
            <w:vAlign w:val="center"/>
            <w:hideMark/>
          </w:tcPr>
          <w:p w14:paraId="4643453D" w14:textId="77777777" w:rsidR="00DF7DA3" w:rsidRPr="00DF7DA3" w:rsidRDefault="00DF7DA3" w:rsidP="00DF7DA3">
            <w:pPr>
              <w:jc w:val="center"/>
              <w:rPr>
                <w:rFonts w:eastAsia="Times New Roman" w:cstheme="minorHAnsi"/>
                <w:color w:val="000000"/>
                <w:kern w:val="0"/>
                <w:lang w:eastAsia="en-NZ"/>
                <w14:ligatures w14:val="none"/>
              </w:rPr>
            </w:pPr>
            <w:r w:rsidRPr="00DF7DA3">
              <w:rPr>
                <w:rFonts w:eastAsia="Times New Roman" w:cstheme="minorHAnsi"/>
                <w:color w:val="000000"/>
                <w:kern w:val="0"/>
                <w:lang w:eastAsia="en-NZ"/>
                <w14:ligatures w14:val="none"/>
              </w:rPr>
              <w:t>88%</w:t>
            </w:r>
          </w:p>
        </w:tc>
        <w:tc>
          <w:tcPr>
            <w:tcW w:w="1134" w:type="dxa"/>
            <w:shd w:val="clear" w:color="auto" w:fill="auto"/>
            <w:vAlign w:val="center"/>
            <w:hideMark/>
          </w:tcPr>
          <w:p w14:paraId="1DC401D0" w14:textId="77777777" w:rsidR="00DF7DA3" w:rsidRPr="00DF7DA3" w:rsidRDefault="00DF7DA3" w:rsidP="00DF7DA3">
            <w:pPr>
              <w:jc w:val="center"/>
              <w:rPr>
                <w:rFonts w:eastAsia="Times New Roman" w:cstheme="minorHAnsi"/>
                <w:color w:val="00B050"/>
                <w:kern w:val="0"/>
                <w:lang w:eastAsia="en-NZ"/>
                <w14:ligatures w14:val="none"/>
              </w:rPr>
            </w:pPr>
            <w:r w:rsidRPr="00DF7DA3">
              <w:rPr>
                <w:rFonts w:eastAsia="Times New Roman" w:cstheme="minorHAnsi"/>
                <w:color w:val="00B050"/>
                <w:kern w:val="0"/>
                <w:lang w:eastAsia="en-NZ"/>
                <w14:ligatures w14:val="none"/>
              </w:rPr>
              <w:t>89%</w:t>
            </w:r>
          </w:p>
        </w:tc>
        <w:tc>
          <w:tcPr>
            <w:tcW w:w="1122" w:type="dxa"/>
            <w:shd w:val="clear" w:color="auto" w:fill="auto"/>
            <w:vAlign w:val="center"/>
            <w:hideMark/>
          </w:tcPr>
          <w:p w14:paraId="03865B70" w14:textId="77777777" w:rsidR="00DF7DA3" w:rsidRPr="00DF7DA3" w:rsidRDefault="00DF7DA3" w:rsidP="00DF7DA3">
            <w:pPr>
              <w:jc w:val="center"/>
              <w:rPr>
                <w:rFonts w:eastAsia="Times New Roman" w:cstheme="minorHAnsi"/>
                <w:color w:val="FF0000"/>
                <w:kern w:val="0"/>
                <w:lang w:eastAsia="en-NZ"/>
                <w14:ligatures w14:val="none"/>
              </w:rPr>
            </w:pPr>
            <w:r w:rsidRPr="00DF7DA3">
              <w:rPr>
                <w:rFonts w:eastAsia="Times New Roman" w:cstheme="minorHAnsi"/>
                <w:color w:val="FF0000"/>
                <w:kern w:val="0"/>
                <w:lang w:eastAsia="en-NZ"/>
                <w14:ligatures w14:val="none"/>
              </w:rPr>
              <w:t>79%</w:t>
            </w:r>
          </w:p>
        </w:tc>
        <w:tc>
          <w:tcPr>
            <w:tcW w:w="1005" w:type="dxa"/>
            <w:shd w:val="clear" w:color="auto" w:fill="auto"/>
            <w:vAlign w:val="center"/>
            <w:hideMark/>
          </w:tcPr>
          <w:p w14:paraId="546E871E" w14:textId="77777777" w:rsidR="00DF7DA3" w:rsidRPr="00DF7DA3" w:rsidRDefault="00DF7DA3" w:rsidP="00DF7DA3">
            <w:pPr>
              <w:jc w:val="center"/>
              <w:rPr>
                <w:rFonts w:eastAsia="Times New Roman" w:cstheme="minorHAnsi"/>
                <w:color w:val="FF0000"/>
                <w:kern w:val="0"/>
                <w:lang w:eastAsia="en-NZ"/>
                <w14:ligatures w14:val="none"/>
              </w:rPr>
            </w:pPr>
            <w:r w:rsidRPr="00DF7DA3">
              <w:rPr>
                <w:rFonts w:eastAsia="Times New Roman" w:cstheme="minorHAnsi"/>
                <w:color w:val="FF0000"/>
                <w:kern w:val="0"/>
                <w:lang w:eastAsia="en-NZ"/>
                <w14:ligatures w14:val="none"/>
              </w:rPr>
              <w:t>80%</w:t>
            </w:r>
          </w:p>
        </w:tc>
      </w:tr>
      <w:tr w:rsidR="00C104BE" w:rsidRPr="00DF7DA3" w14:paraId="5DA51401" w14:textId="77777777" w:rsidTr="008E49FF">
        <w:trPr>
          <w:trHeight w:val="290"/>
        </w:trPr>
        <w:tc>
          <w:tcPr>
            <w:tcW w:w="4519" w:type="dxa"/>
            <w:shd w:val="clear" w:color="auto" w:fill="auto"/>
            <w:vAlign w:val="center"/>
            <w:hideMark/>
          </w:tcPr>
          <w:p w14:paraId="20D97CC2" w14:textId="77777777" w:rsidR="00DF7DA3" w:rsidRPr="00DF7DA3" w:rsidRDefault="00DF7DA3" w:rsidP="00DF7DA3">
            <w:pPr>
              <w:rPr>
                <w:rFonts w:eastAsia="Times New Roman" w:cstheme="minorHAnsi"/>
                <w:b/>
                <w:bCs/>
                <w:kern w:val="0"/>
                <w:lang w:eastAsia="en-NZ"/>
                <w14:ligatures w14:val="none"/>
              </w:rPr>
            </w:pPr>
            <w:r w:rsidRPr="00DF7DA3">
              <w:rPr>
                <w:rFonts w:eastAsia="Times New Roman" w:cstheme="minorHAnsi"/>
                <w:b/>
                <w:bCs/>
                <w:kern w:val="0"/>
                <w:lang w:eastAsia="en-NZ"/>
                <w14:ligatures w14:val="none"/>
              </w:rPr>
              <w:t xml:space="preserve">Had trust and confidence in the pharmacist </w:t>
            </w:r>
          </w:p>
        </w:tc>
        <w:tc>
          <w:tcPr>
            <w:tcW w:w="1141" w:type="dxa"/>
            <w:shd w:val="clear" w:color="auto" w:fill="auto"/>
            <w:vAlign w:val="center"/>
            <w:hideMark/>
          </w:tcPr>
          <w:p w14:paraId="5293D878" w14:textId="77777777" w:rsidR="00DF7DA3" w:rsidRPr="00DF7DA3" w:rsidRDefault="00DF7DA3" w:rsidP="00DF7DA3">
            <w:pPr>
              <w:jc w:val="center"/>
              <w:rPr>
                <w:rFonts w:eastAsia="Times New Roman" w:cstheme="minorHAnsi"/>
                <w:color w:val="000000"/>
                <w:kern w:val="0"/>
                <w:lang w:eastAsia="en-NZ"/>
                <w14:ligatures w14:val="none"/>
              </w:rPr>
            </w:pPr>
            <w:r w:rsidRPr="00DF7DA3">
              <w:rPr>
                <w:rFonts w:eastAsia="Times New Roman" w:cstheme="minorHAnsi"/>
                <w:color w:val="000000"/>
                <w:kern w:val="0"/>
                <w:lang w:eastAsia="en-NZ"/>
                <w14:ligatures w14:val="none"/>
              </w:rPr>
              <w:t>89%</w:t>
            </w:r>
          </w:p>
        </w:tc>
        <w:tc>
          <w:tcPr>
            <w:tcW w:w="1134" w:type="dxa"/>
            <w:shd w:val="clear" w:color="auto" w:fill="auto"/>
            <w:vAlign w:val="center"/>
            <w:hideMark/>
          </w:tcPr>
          <w:p w14:paraId="0CE46411" w14:textId="77777777" w:rsidR="00DF7DA3" w:rsidRPr="00DF7DA3" w:rsidRDefault="00DF7DA3" w:rsidP="00DF7DA3">
            <w:pPr>
              <w:jc w:val="center"/>
              <w:rPr>
                <w:rFonts w:eastAsia="Times New Roman" w:cstheme="minorHAnsi"/>
                <w:color w:val="00B050"/>
                <w:kern w:val="0"/>
                <w:lang w:eastAsia="en-NZ"/>
                <w14:ligatures w14:val="none"/>
              </w:rPr>
            </w:pPr>
            <w:r w:rsidRPr="00DF7DA3">
              <w:rPr>
                <w:rFonts w:eastAsia="Times New Roman" w:cstheme="minorHAnsi"/>
                <w:color w:val="00B050"/>
                <w:kern w:val="0"/>
                <w:lang w:eastAsia="en-NZ"/>
                <w14:ligatures w14:val="none"/>
              </w:rPr>
              <w:t>90%</w:t>
            </w:r>
          </w:p>
        </w:tc>
        <w:tc>
          <w:tcPr>
            <w:tcW w:w="1122" w:type="dxa"/>
            <w:shd w:val="clear" w:color="auto" w:fill="auto"/>
            <w:vAlign w:val="center"/>
            <w:hideMark/>
          </w:tcPr>
          <w:p w14:paraId="30DF85F1" w14:textId="77777777" w:rsidR="00DF7DA3" w:rsidRPr="00DF7DA3" w:rsidRDefault="00DF7DA3" w:rsidP="00DF7DA3">
            <w:pPr>
              <w:jc w:val="center"/>
              <w:rPr>
                <w:rFonts w:eastAsia="Times New Roman" w:cstheme="minorHAnsi"/>
                <w:color w:val="FF0000"/>
                <w:kern w:val="0"/>
                <w:lang w:eastAsia="en-NZ"/>
                <w14:ligatures w14:val="none"/>
              </w:rPr>
            </w:pPr>
            <w:r w:rsidRPr="00DF7DA3">
              <w:rPr>
                <w:rFonts w:eastAsia="Times New Roman" w:cstheme="minorHAnsi"/>
                <w:color w:val="FF0000"/>
                <w:kern w:val="0"/>
                <w:lang w:eastAsia="en-NZ"/>
                <w14:ligatures w14:val="none"/>
              </w:rPr>
              <w:t>79%</w:t>
            </w:r>
          </w:p>
        </w:tc>
        <w:tc>
          <w:tcPr>
            <w:tcW w:w="1005" w:type="dxa"/>
            <w:shd w:val="clear" w:color="auto" w:fill="auto"/>
            <w:vAlign w:val="center"/>
            <w:hideMark/>
          </w:tcPr>
          <w:p w14:paraId="0A223703" w14:textId="77777777" w:rsidR="00DF7DA3" w:rsidRPr="00DF7DA3" w:rsidRDefault="00DF7DA3" w:rsidP="00DF7DA3">
            <w:pPr>
              <w:jc w:val="center"/>
              <w:rPr>
                <w:rFonts w:eastAsia="Times New Roman" w:cstheme="minorHAnsi"/>
                <w:color w:val="FF0000"/>
                <w:kern w:val="0"/>
                <w:lang w:eastAsia="en-NZ"/>
                <w14:ligatures w14:val="none"/>
              </w:rPr>
            </w:pPr>
            <w:r w:rsidRPr="00DF7DA3">
              <w:rPr>
                <w:rFonts w:eastAsia="Times New Roman" w:cstheme="minorHAnsi"/>
                <w:color w:val="FF0000"/>
                <w:kern w:val="0"/>
                <w:lang w:eastAsia="en-NZ"/>
                <w14:ligatures w14:val="none"/>
              </w:rPr>
              <w:t>82%</w:t>
            </w:r>
          </w:p>
        </w:tc>
      </w:tr>
      <w:tr w:rsidR="00C104BE" w:rsidRPr="00DF7DA3" w14:paraId="72E24372" w14:textId="77777777" w:rsidTr="008E49FF">
        <w:trPr>
          <w:trHeight w:val="290"/>
        </w:trPr>
        <w:tc>
          <w:tcPr>
            <w:tcW w:w="4519" w:type="dxa"/>
            <w:shd w:val="clear" w:color="auto" w:fill="auto"/>
            <w:vAlign w:val="center"/>
            <w:hideMark/>
          </w:tcPr>
          <w:p w14:paraId="20FD40C2" w14:textId="77777777" w:rsidR="00DF7DA3" w:rsidRPr="00DF7DA3" w:rsidRDefault="00DF7DA3" w:rsidP="00DF7DA3">
            <w:pPr>
              <w:rPr>
                <w:rFonts w:eastAsia="Times New Roman" w:cstheme="minorHAnsi"/>
                <w:b/>
                <w:bCs/>
                <w:kern w:val="0"/>
                <w:lang w:eastAsia="en-NZ"/>
                <w14:ligatures w14:val="none"/>
              </w:rPr>
            </w:pPr>
            <w:r w:rsidRPr="00DF7DA3">
              <w:rPr>
                <w:rFonts w:eastAsia="Times New Roman" w:cstheme="minorHAnsi"/>
                <w:b/>
                <w:bCs/>
                <w:kern w:val="0"/>
                <w:lang w:eastAsia="en-NZ"/>
                <w14:ligatures w14:val="none"/>
              </w:rPr>
              <w:t xml:space="preserve">The pharmacist spent enough time with them </w:t>
            </w:r>
          </w:p>
        </w:tc>
        <w:tc>
          <w:tcPr>
            <w:tcW w:w="1141" w:type="dxa"/>
            <w:shd w:val="clear" w:color="auto" w:fill="auto"/>
            <w:vAlign w:val="center"/>
            <w:hideMark/>
          </w:tcPr>
          <w:p w14:paraId="2EAA1683" w14:textId="77777777" w:rsidR="00DF7DA3" w:rsidRPr="00DF7DA3" w:rsidRDefault="00DF7DA3" w:rsidP="00DF7DA3">
            <w:pPr>
              <w:jc w:val="center"/>
              <w:rPr>
                <w:rFonts w:eastAsia="Times New Roman" w:cstheme="minorHAnsi"/>
                <w:color w:val="000000"/>
                <w:kern w:val="0"/>
                <w:lang w:eastAsia="en-NZ"/>
                <w14:ligatures w14:val="none"/>
              </w:rPr>
            </w:pPr>
            <w:r w:rsidRPr="00DF7DA3">
              <w:rPr>
                <w:rFonts w:eastAsia="Times New Roman" w:cstheme="minorHAnsi"/>
                <w:color w:val="000000"/>
                <w:kern w:val="0"/>
                <w:lang w:eastAsia="en-NZ"/>
                <w14:ligatures w14:val="none"/>
              </w:rPr>
              <w:t>87%</w:t>
            </w:r>
          </w:p>
        </w:tc>
        <w:tc>
          <w:tcPr>
            <w:tcW w:w="1134" w:type="dxa"/>
            <w:shd w:val="clear" w:color="auto" w:fill="auto"/>
            <w:vAlign w:val="center"/>
            <w:hideMark/>
          </w:tcPr>
          <w:p w14:paraId="4E2E76BB" w14:textId="77777777" w:rsidR="00DF7DA3" w:rsidRPr="00DF7DA3" w:rsidRDefault="00DF7DA3" w:rsidP="00DF7DA3">
            <w:pPr>
              <w:jc w:val="center"/>
              <w:rPr>
                <w:rFonts w:eastAsia="Times New Roman" w:cstheme="minorHAnsi"/>
                <w:color w:val="00B050"/>
                <w:kern w:val="0"/>
                <w:lang w:eastAsia="en-NZ"/>
                <w14:ligatures w14:val="none"/>
              </w:rPr>
            </w:pPr>
            <w:r w:rsidRPr="00DF7DA3">
              <w:rPr>
                <w:rFonts w:eastAsia="Times New Roman" w:cstheme="minorHAnsi"/>
                <w:color w:val="00B050"/>
                <w:kern w:val="0"/>
                <w:lang w:eastAsia="en-NZ"/>
                <w14:ligatures w14:val="none"/>
              </w:rPr>
              <w:t>90%</w:t>
            </w:r>
          </w:p>
        </w:tc>
        <w:tc>
          <w:tcPr>
            <w:tcW w:w="1122" w:type="dxa"/>
            <w:shd w:val="clear" w:color="auto" w:fill="auto"/>
            <w:vAlign w:val="center"/>
            <w:hideMark/>
          </w:tcPr>
          <w:p w14:paraId="678DC749" w14:textId="77777777" w:rsidR="00DF7DA3" w:rsidRPr="00DF7DA3" w:rsidRDefault="00DF7DA3" w:rsidP="00DF7DA3">
            <w:pPr>
              <w:jc w:val="center"/>
              <w:rPr>
                <w:rFonts w:eastAsia="Times New Roman" w:cstheme="minorHAnsi"/>
                <w:color w:val="FF0000"/>
                <w:kern w:val="0"/>
                <w:lang w:eastAsia="en-NZ"/>
                <w14:ligatures w14:val="none"/>
              </w:rPr>
            </w:pPr>
            <w:r w:rsidRPr="00DF7DA3">
              <w:rPr>
                <w:rFonts w:eastAsia="Times New Roman" w:cstheme="minorHAnsi"/>
                <w:color w:val="FF0000"/>
                <w:kern w:val="0"/>
                <w:lang w:eastAsia="en-NZ"/>
                <w14:ligatures w14:val="none"/>
              </w:rPr>
              <w:t>76%</w:t>
            </w:r>
          </w:p>
        </w:tc>
        <w:tc>
          <w:tcPr>
            <w:tcW w:w="1005" w:type="dxa"/>
            <w:shd w:val="clear" w:color="auto" w:fill="auto"/>
            <w:vAlign w:val="center"/>
            <w:hideMark/>
          </w:tcPr>
          <w:p w14:paraId="4523362D" w14:textId="77777777" w:rsidR="00DF7DA3" w:rsidRPr="00DF7DA3" w:rsidRDefault="00DF7DA3" w:rsidP="00DF7DA3">
            <w:pPr>
              <w:jc w:val="center"/>
              <w:rPr>
                <w:rFonts w:eastAsia="Times New Roman" w:cstheme="minorHAnsi"/>
                <w:color w:val="FF0000"/>
                <w:kern w:val="0"/>
                <w:lang w:eastAsia="en-NZ"/>
                <w14:ligatures w14:val="none"/>
              </w:rPr>
            </w:pPr>
            <w:r w:rsidRPr="00DF7DA3">
              <w:rPr>
                <w:rFonts w:eastAsia="Times New Roman" w:cstheme="minorHAnsi"/>
                <w:color w:val="FF0000"/>
                <w:kern w:val="0"/>
                <w:lang w:eastAsia="en-NZ"/>
                <w14:ligatures w14:val="none"/>
              </w:rPr>
              <w:t>80%</w:t>
            </w:r>
          </w:p>
        </w:tc>
      </w:tr>
      <w:tr w:rsidR="00C104BE" w:rsidRPr="00DF7DA3" w14:paraId="3A27643B" w14:textId="77777777" w:rsidTr="008E49FF">
        <w:trPr>
          <w:trHeight w:val="290"/>
        </w:trPr>
        <w:tc>
          <w:tcPr>
            <w:tcW w:w="4519" w:type="dxa"/>
            <w:shd w:val="clear" w:color="auto" w:fill="auto"/>
            <w:vAlign w:val="center"/>
            <w:hideMark/>
          </w:tcPr>
          <w:p w14:paraId="6D426A37" w14:textId="77777777" w:rsidR="00DF7DA3" w:rsidRPr="00DF7DA3" w:rsidRDefault="00DF7DA3" w:rsidP="00DF7DA3">
            <w:pPr>
              <w:rPr>
                <w:rFonts w:eastAsia="Times New Roman" w:cstheme="minorHAnsi"/>
                <w:b/>
                <w:bCs/>
                <w:kern w:val="0"/>
                <w:lang w:eastAsia="en-NZ"/>
                <w14:ligatures w14:val="none"/>
              </w:rPr>
            </w:pPr>
            <w:r w:rsidRPr="00DF7DA3">
              <w:rPr>
                <w:rFonts w:eastAsia="Times New Roman" w:cstheme="minorHAnsi"/>
                <w:b/>
                <w:bCs/>
                <w:kern w:val="0"/>
                <w:lang w:eastAsia="en-NZ"/>
                <w14:ligatures w14:val="none"/>
              </w:rPr>
              <w:t xml:space="preserve">Their needs were met </w:t>
            </w:r>
          </w:p>
        </w:tc>
        <w:tc>
          <w:tcPr>
            <w:tcW w:w="1141" w:type="dxa"/>
            <w:shd w:val="clear" w:color="auto" w:fill="auto"/>
            <w:vAlign w:val="center"/>
            <w:hideMark/>
          </w:tcPr>
          <w:p w14:paraId="27F1BF49" w14:textId="77777777" w:rsidR="00DF7DA3" w:rsidRPr="00DF7DA3" w:rsidRDefault="00DF7DA3" w:rsidP="00DF7DA3">
            <w:pPr>
              <w:jc w:val="center"/>
              <w:rPr>
                <w:rFonts w:eastAsia="Times New Roman" w:cstheme="minorHAnsi"/>
                <w:color w:val="000000"/>
                <w:kern w:val="0"/>
                <w:lang w:eastAsia="en-NZ"/>
                <w14:ligatures w14:val="none"/>
              </w:rPr>
            </w:pPr>
            <w:r w:rsidRPr="00DF7DA3">
              <w:rPr>
                <w:rFonts w:eastAsia="Times New Roman" w:cstheme="minorHAnsi"/>
                <w:color w:val="000000"/>
                <w:kern w:val="0"/>
                <w:lang w:eastAsia="en-NZ"/>
                <w14:ligatures w14:val="none"/>
              </w:rPr>
              <w:t>88%</w:t>
            </w:r>
          </w:p>
        </w:tc>
        <w:tc>
          <w:tcPr>
            <w:tcW w:w="1134" w:type="dxa"/>
            <w:shd w:val="clear" w:color="auto" w:fill="auto"/>
            <w:vAlign w:val="center"/>
            <w:hideMark/>
          </w:tcPr>
          <w:p w14:paraId="00441E61" w14:textId="77777777" w:rsidR="00DF7DA3" w:rsidRPr="00DF7DA3" w:rsidRDefault="00DF7DA3" w:rsidP="00DF7DA3">
            <w:pPr>
              <w:jc w:val="center"/>
              <w:rPr>
                <w:rFonts w:eastAsia="Times New Roman" w:cstheme="minorHAnsi"/>
                <w:color w:val="00B050"/>
                <w:kern w:val="0"/>
                <w:lang w:eastAsia="en-NZ"/>
                <w14:ligatures w14:val="none"/>
              </w:rPr>
            </w:pPr>
            <w:r w:rsidRPr="00DF7DA3">
              <w:rPr>
                <w:rFonts w:eastAsia="Times New Roman" w:cstheme="minorHAnsi"/>
                <w:color w:val="00B050"/>
                <w:kern w:val="0"/>
                <w:lang w:eastAsia="en-NZ"/>
                <w14:ligatures w14:val="none"/>
              </w:rPr>
              <w:t>90%</w:t>
            </w:r>
          </w:p>
        </w:tc>
        <w:tc>
          <w:tcPr>
            <w:tcW w:w="1122" w:type="dxa"/>
            <w:shd w:val="clear" w:color="auto" w:fill="auto"/>
            <w:vAlign w:val="center"/>
            <w:hideMark/>
          </w:tcPr>
          <w:p w14:paraId="504E0DF5" w14:textId="77777777" w:rsidR="00DF7DA3" w:rsidRPr="00DF7DA3" w:rsidRDefault="00DF7DA3" w:rsidP="00DF7DA3">
            <w:pPr>
              <w:jc w:val="center"/>
              <w:rPr>
                <w:rFonts w:eastAsia="Times New Roman" w:cstheme="minorHAnsi"/>
                <w:color w:val="FF0000"/>
                <w:kern w:val="0"/>
                <w:lang w:eastAsia="en-NZ"/>
                <w14:ligatures w14:val="none"/>
              </w:rPr>
            </w:pPr>
            <w:r w:rsidRPr="00DF7DA3">
              <w:rPr>
                <w:rFonts w:eastAsia="Times New Roman" w:cstheme="minorHAnsi"/>
                <w:color w:val="FF0000"/>
                <w:kern w:val="0"/>
                <w:lang w:eastAsia="en-NZ"/>
                <w14:ligatures w14:val="none"/>
              </w:rPr>
              <w:t>71%</w:t>
            </w:r>
          </w:p>
        </w:tc>
        <w:tc>
          <w:tcPr>
            <w:tcW w:w="1005" w:type="dxa"/>
            <w:shd w:val="clear" w:color="auto" w:fill="auto"/>
            <w:vAlign w:val="center"/>
            <w:hideMark/>
          </w:tcPr>
          <w:p w14:paraId="5D7A5BFA" w14:textId="77777777" w:rsidR="00DF7DA3" w:rsidRPr="00DF7DA3" w:rsidRDefault="00DF7DA3" w:rsidP="00DF7DA3">
            <w:pPr>
              <w:jc w:val="center"/>
              <w:rPr>
                <w:rFonts w:eastAsia="Times New Roman" w:cstheme="minorHAnsi"/>
                <w:color w:val="FF0000"/>
                <w:kern w:val="0"/>
                <w:lang w:eastAsia="en-NZ"/>
                <w14:ligatures w14:val="none"/>
              </w:rPr>
            </w:pPr>
            <w:r w:rsidRPr="00DF7DA3">
              <w:rPr>
                <w:rFonts w:eastAsia="Times New Roman" w:cstheme="minorHAnsi"/>
                <w:color w:val="FF0000"/>
                <w:kern w:val="0"/>
                <w:lang w:eastAsia="en-NZ"/>
                <w14:ligatures w14:val="none"/>
              </w:rPr>
              <w:t>83%</w:t>
            </w:r>
          </w:p>
        </w:tc>
      </w:tr>
      <w:tr w:rsidR="00C104BE" w:rsidRPr="00DF7DA3" w14:paraId="0D95F179" w14:textId="77777777" w:rsidTr="008E49FF">
        <w:trPr>
          <w:trHeight w:val="290"/>
        </w:trPr>
        <w:tc>
          <w:tcPr>
            <w:tcW w:w="4519" w:type="dxa"/>
            <w:shd w:val="clear" w:color="auto" w:fill="auto"/>
            <w:vAlign w:val="center"/>
            <w:hideMark/>
          </w:tcPr>
          <w:p w14:paraId="143D002E" w14:textId="77777777" w:rsidR="00DF7DA3" w:rsidRPr="00DF7DA3" w:rsidRDefault="00DF7DA3" w:rsidP="00DF7DA3">
            <w:pPr>
              <w:rPr>
                <w:rFonts w:eastAsia="Times New Roman" w:cstheme="minorHAnsi"/>
                <w:b/>
                <w:bCs/>
                <w:kern w:val="0"/>
                <w:lang w:eastAsia="en-NZ"/>
                <w14:ligatures w14:val="none"/>
              </w:rPr>
            </w:pPr>
            <w:r w:rsidRPr="00DF7DA3">
              <w:rPr>
                <w:rFonts w:eastAsia="Times New Roman" w:cstheme="minorHAnsi"/>
                <w:b/>
                <w:bCs/>
                <w:kern w:val="0"/>
                <w:lang w:eastAsia="en-NZ"/>
                <w14:ligatures w14:val="none"/>
              </w:rPr>
              <w:t xml:space="preserve">Their needs were not met </w:t>
            </w:r>
          </w:p>
        </w:tc>
        <w:tc>
          <w:tcPr>
            <w:tcW w:w="1141" w:type="dxa"/>
            <w:shd w:val="clear" w:color="auto" w:fill="auto"/>
            <w:vAlign w:val="center"/>
            <w:hideMark/>
          </w:tcPr>
          <w:p w14:paraId="033CA8E6" w14:textId="77777777" w:rsidR="00DF7DA3" w:rsidRPr="00DF7DA3" w:rsidRDefault="00DF7DA3" w:rsidP="00DF7DA3">
            <w:pPr>
              <w:jc w:val="center"/>
              <w:rPr>
                <w:rFonts w:eastAsia="Times New Roman" w:cstheme="minorHAnsi"/>
                <w:color w:val="000000"/>
                <w:kern w:val="0"/>
                <w:lang w:eastAsia="en-NZ"/>
                <w14:ligatures w14:val="none"/>
              </w:rPr>
            </w:pPr>
            <w:r w:rsidRPr="00DF7DA3">
              <w:rPr>
                <w:rFonts w:eastAsia="Times New Roman" w:cstheme="minorHAnsi"/>
                <w:color w:val="000000"/>
                <w:kern w:val="0"/>
                <w:lang w:eastAsia="en-NZ"/>
                <w14:ligatures w14:val="none"/>
              </w:rPr>
              <w:t>4%</w:t>
            </w:r>
          </w:p>
        </w:tc>
        <w:tc>
          <w:tcPr>
            <w:tcW w:w="1134" w:type="dxa"/>
            <w:shd w:val="clear" w:color="auto" w:fill="auto"/>
            <w:vAlign w:val="center"/>
            <w:hideMark/>
          </w:tcPr>
          <w:p w14:paraId="49283E45" w14:textId="77777777" w:rsidR="00DF7DA3" w:rsidRPr="00DF7DA3" w:rsidRDefault="00DF7DA3" w:rsidP="00DF7DA3">
            <w:pPr>
              <w:jc w:val="center"/>
              <w:rPr>
                <w:rFonts w:eastAsia="Times New Roman" w:cstheme="minorHAnsi"/>
                <w:color w:val="00B050"/>
                <w:kern w:val="0"/>
                <w:lang w:eastAsia="en-NZ"/>
                <w14:ligatures w14:val="none"/>
              </w:rPr>
            </w:pPr>
            <w:r w:rsidRPr="00DF7DA3">
              <w:rPr>
                <w:rFonts w:eastAsia="Times New Roman" w:cstheme="minorHAnsi"/>
                <w:color w:val="00B050"/>
                <w:kern w:val="0"/>
                <w:lang w:eastAsia="en-NZ"/>
                <w14:ligatures w14:val="none"/>
              </w:rPr>
              <w:t>1%</w:t>
            </w:r>
          </w:p>
        </w:tc>
        <w:tc>
          <w:tcPr>
            <w:tcW w:w="1122" w:type="dxa"/>
            <w:shd w:val="clear" w:color="auto" w:fill="auto"/>
            <w:vAlign w:val="center"/>
            <w:hideMark/>
          </w:tcPr>
          <w:p w14:paraId="27E9B82F" w14:textId="77777777" w:rsidR="00DF7DA3" w:rsidRPr="00DF7DA3" w:rsidRDefault="00DF7DA3" w:rsidP="00DF7DA3">
            <w:pPr>
              <w:jc w:val="center"/>
              <w:rPr>
                <w:rFonts w:eastAsia="Times New Roman" w:cstheme="minorHAnsi"/>
                <w:color w:val="FF0000"/>
                <w:kern w:val="0"/>
                <w:lang w:eastAsia="en-NZ"/>
                <w14:ligatures w14:val="none"/>
              </w:rPr>
            </w:pPr>
            <w:r w:rsidRPr="00DF7DA3">
              <w:rPr>
                <w:rFonts w:eastAsia="Times New Roman" w:cstheme="minorHAnsi"/>
                <w:color w:val="FF0000"/>
                <w:kern w:val="0"/>
                <w:lang w:eastAsia="en-NZ"/>
                <w14:ligatures w14:val="none"/>
              </w:rPr>
              <w:t>15%</w:t>
            </w:r>
          </w:p>
        </w:tc>
        <w:tc>
          <w:tcPr>
            <w:tcW w:w="1005" w:type="dxa"/>
            <w:shd w:val="clear" w:color="auto" w:fill="auto"/>
            <w:vAlign w:val="center"/>
            <w:hideMark/>
          </w:tcPr>
          <w:p w14:paraId="4C4BA8C2" w14:textId="77777777" w:rsidR="00DF7DA3" w:rsidRPr="00DF7DA3" w:rsidRDefault="00DF7DA3" w:rsidP="00DF7DA3">
            <w:pPr>
              <w:jc w:val="center"/>
              <w:rPr>
                <w:rFonts w:eastAsia="Times New Roman" w:cstheme="minorHAnsi"/>
                <w:color w:val="FF0000"/>
                <w:kern w:val="0"/>
                <w:lang w:eastAsia="en-NZ"/>
                <w14:ligatures w14:val="none"/>
              </w:rPr>
            </w:pPr>
            <w:r w:rsidRPr="00DF7DA3">
              <w:rPr>
                <w:rFonts w:eastAsia="Times New Roman" w:cstheme="minorHAnsi"/>
                <w:color w:val="FF0000"/>
                <w:kern w:val="0"/>
                <w:lang w:eastAsia="en-NZ"/>
                <w14:ligatures w14:val="none"/>
              </w:rPr>
              <w:t>8%</w:t>
            </w:r>
          </w:p>
        </w:tc>
      </w:tr>
    </w:tbl>
    <w:p w14:paraId="2158FD9D" w14:textId="0C527EDF" w:rsidR="00424EF0" w:rsidRDefault="00CD1B34" w:rsidP="0095349D">
      <w:pPr>
        <w:spacing w:line="240" w:lineRule="auto"/>
        <w:rPr>
          <w:sz w:val="18"/>
          <w:szCs w:val="18"/>
        </w:rPr>
      </w:pPr>
      <w:r w:rsidRPr="004800F4">
        <w:rPr>
          <w:color w:val="00B050"/>
          <w:sz w:val="18"/>
          <w:szCs w:val="18"/>
        </w:rPr>
        <w:t>Green</w:t>
      </w:r>
      <w:r w:rsidRPr="00CD1B34">
        <w:rPr>
          <w:sz w:val="18"/>
          <w:szCs w:val="18"/>
        </w:rPr>
        <w:t xml:space="preserve"> represents </w:t>
      </w:r>
      <w:r w:rsidR="00544538">
        <w:rPr>
          <w:sz w:val="18"/>
          <w:szCs w:val="18"/>
        </w:rPr>
        <w:t xml:space="preserve">indicates </w:t>
      </w:r>
      <w:r w:rsidR="00810C29">
        <w:rPr>
          <w:sz w:val="18"/>
          <w:szCs w:val="18"/>
        </w:rPr>
        <w:t xml:space="preserve">that </w:t>
      </w:r>
      <w:r w:rsidR="00E23766">
        <w:rPr>
          <w:sz w:val="18"/>
          <w:szCs w:val="18"/>
        </w:rPr>
        <w:t xml:space="preserve">experiences were more favourable that the overall </w:t>
      </w:r>
      <w:r w:rsidR="00810C29">
        <w:rPr>
          <w:sz w:val="18"/>
          <w:szCs w:val="18"/>
        </w:rPr>
        <w:t xml:space="preserve">results, and </w:t>
      </w:r>
      <w:r w:rsidR="00810C29" w:rsidRPr="004800F4">
        <w:rPr>
          <w:color w:val="FF0000"/>
          <w:sz w:val="18"/>
          <w:szCs w:val="18"/>
        </w:rPr>
        <w:t>red</w:t>
      </w:r>
      <w:r w:rsidR="00810C29">
        <w:rPr>
          <w:sz w:val="18"/>
          <w:szCs w:val="18"/>
        </w:rPr>
        <w:t xml:space="preserve"> indicates </w:t>
      </w:r>
      <w:r w:rsidR="004E1395">
        <w:rPr>
          <w:sz w:val="18"/>
          <w:szCs w:val="18"/>
        </w:rPr>
        <w:t xml:space="preserve">that </w:t>
      </w:r>
      <w:r w:rsidR="007B5726">
        <w:rPr>
          <w:sz w:val="18"/>
          <w:szCs w:val="18"/>
        </w:rPr>
        <w:t>experiences</w:t>
      </w:r>
      <w:r w:rsidR="004E1395">
        <w:rPr>
          <w:sz w:val="18"/>
          <w:szCs w:val="18"/>
        </w:rPr>
        <w:t xml:space="preserve"> were less favourable</w:t>
      </w:r>
      <w:r w:rsidR="00CD0BFF">
        <w:rPr>
          <w:sz w:val="18"/>
          <w:szCs w:val="18"/>
        </w:rPr>
        <w:t>.</w:t>
      </w:r>
    </w:p>
    <w:p w14:paraId="53D9D8A6" w14:textId="06C3740A" w:rsidR="00424EF0" w:rsidRDefault="00424EF0">
      <w:pPr>
        <w:rPr>
          <w:sz w:val="18"/>
          <w:szCs w:val="18"/>
        </w:rPr>
      </w:pPr>
    </w:p>
    <w:p w14:paraId="7F68C106" w14:textId="77777777" w:rsidR="000A1683" w:rsidRDefault="000A1683">
      <w:r>
        <w:br w:type="page"/>
      </w:r>
    </w:p>
    <w:p w14:paraId="760953D9" w14:textId="5AF47E09" w:rsidR="00EE3A27" w:rsidRDefault="006B390F" w:rsidP="0095349D">
      <w:pPr>
        <w:spacing w:line="240" w:lineRule="auto"/>
      </w:pPr>
      <w:r>
        <w:lastRenderedPageBreak/>
        <w:t xml:space="preserve">Ease of access was a core </w:t>
      </w:r>
      <w:r w:rsidR="007B3D6E">
        <w:t xml:space="preserve">reason for choosing the </w:t>
      </w:r>
      <w:r w:rsidR="00E917D7">
        <w:t>MHCS</w:t>
      </w:r>
      <w:r w:rsidR="007B2927">
        <w:t xml:space="preserve"> (</w:t>
      </w:r>
      <w:r w:rsidR="003E0F87">
        <w:fldChar w:fldCharType="begin"/>
      </w:r>
      <w:r w:rsidR="003E0F87">
        <w:instrText xml:space="preserve"> REF _Ref161691507 \h </w:instrText>
      </w:r>
      <w:r w:rsidR="003E0F87">
        <w:fldChar w:fldCharType="separate"/>
      </w:r>
      <w:r w:rsidR="00F15607">
        <w:t xml:space="preserve">Figure </w:t>
      </w:r>
      <w:r w:rsidR="00F15607">
        <w:rPr>
          <w:noProof/>
        </w:rPr>
        <w:t>7</w:t>
      </w:r>
      <w:r w:rsidR="003E0F87">
        <w:fldChar w:fldCharType="end"/>
      </w:r>
      <w:r w:rsidR="007B2927">
        <w:t>)</w:t>
      </w:r>
      <w:r w:rsidR="007B3D6E">
        <w:t xml:space="preserve">.  In the survey, 37% said they chose it as it was the </w:t>
      </w:r>
      <w:r w:rsidR="00EE3A27">
        <w:t>‘</w:t>
      </w:r>
      <w:r w:rsidR="007B3D6E">
        <w:t>quickest way to get care</w:t>
      </w:r>
      <w:r w:rsidR="00EE3A27">
        <w:t>’</w:t>
      </w:r>
      <w:r w:rsidR="007B3D6E">
        <w:t xml:space="preserve">; another 17% </w:t>
      </w:r>
      <w:r w:rsidR="00F9129D">
        <w:t xml:space="preserve">said it was the </w:t>
      </w:r>
      <w:r w:rsidR="00EE3A27">
        <w:t>‘</w:t>
      </w:r>
      <w:r w:rsidR="005210A5">
        <w:t>easy to get to / nearby</w:t>
      </w:r>
      <w:r w:rsidR="00EE3A27">
        <w:t>’</w:t>
      </w:r>
      <w:r w:rsidR="005210A5">
        <w:t xml:space="preserve"> and another 14% said it was the </w:t>
      </w:r>
      <w:r w:rsidR="000277DC">
        <w:t>‘</w:t>
      </w:r>
      <w:r w:rsidR="00F9129D">
        <w:t>easiest way to get help</w:t>
      </w:r>
      <w:r w:rsidR="000277DC">
        <w:t>’</w:t>
      </w:r>
      <w:r w:rsidR="005210A5">
        <w:t>.</w:t>
      </w:r>
      <w:r w:rsidR="00174BFE">
        <w:t xml:space="preserve"> </w:t>
      </w:r>
    </w:p>
    <w:p w14:paraId="2F013773" w14:textId="77777777" w:rsidR="00424EF0" w:rsidRDefault="00424EF0" w:rsidP="005E7838">
      <w:pPr>
        <w:keepNext/>
      </w:pPr>
    </w:p>
    <w:p w14:paraId="01457BD7" w14:textId="59DDDA01" w:rsidR="005E7838" w:rsidRDefault="00896678" w:rsidP="003907FE">
      <w:pPr>
        <w:keepNext/>
        <w:spacing w:after="0"/>
      </w:pPr>
      <w:r w:rsidRPr="00C66728">
        <w:rPr>
          <w:noProof/>
          <w:lang w:eastAsia="en-NZ"/>
        </w:rPr>
        <w:drawing>
          <wp:inline distT="0" distB="0" distL="0" distR="0" wp14:anchorId="0D564FE8" wp14:editId="72B9ECFB">
            <wp:extent cx="5613621" cy="4310771"/>
            <wp:effectExtent l="19050" t="19050" r="25400" b="13970"/>
            <wp:docPr id="226715150" name="Picture 22671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7589" cy="4321497"/>
                    </a:xfrm>
                    <a:prstGeom prst="rect">
                      <a:avLst/>
                    </a:prstGeom>
                    <a:noFill/>
                    <a:ln w="6350">
                      <a:solidFill>
                        <a:schemeClr val="accent6">
                          <a:lumMod val="50000"/>
                          <a:lumOff val="50000"/>
                        </a:schemeClr>
                      </a:solidFill>
                    </a:ln>
                  </pic:spPr>
                </pic:pic>
              </a:graphicData>
            </a:graphic>
          </wp:inline>
        </w:drawing>
      </w:r>
    </w:p>
    <w:p w14:paraId="40B43409" w14:textId="0FD71A8B" w:rsidR="00896678" w:rsidRDefault="005E7838" w:rsidP="00671B7B">
      <w:pPr>
        <w:pStyle w:val="Caption"/>
        <w:spacing w:before="0"/>
      </w:pPr>
      <w:bookmarkStart w:id="78" w:name="_Ref161691507"/>
      <w:bookmarkStart w:id="79" w:name="_Toc161756398"/>
      <w:bookmarkStart w:id="80" w:name="_Toc161758416"/>
      <w:bookmarkStart w:id="81" w:name="_Toc172028591"/>
      <w:r>
        <w:t xml:space="preserve">Figure </w:t>
      </w:r>
      <w:r w:rsidR="00324634">
        <w:fldChar w:fldCharType="begin"/>
      </w:r>
      <w:r w:rsidR="00324634">
        <w:instrText xml:space="preserve"> SEQ Figure \* ARABIC </w:instrText>
      </w:r>
      <w:r w:rsidR="00324634">
        <w:fldChar w:fldCharType="separate"/>
      </w:r>
      <w:r w:rsidR="00F15607">
        <w:rPr>
          <w:noProof/>
        </w:rPr>
        <w:t>7</w:t>
      </w:r>
      <w:r w:rsidR="00324634">
        <w:rPr>
          <w:noProof/>
        </w:rPr>
        <w:fldChar w:fldCharType="end"/>
      </w:r>
      <w:bookmarkEnd w:id="78"/>
      <w:r>
        <w:tab/>
      </w:r>
      <w:r w:rsidR="00FF5827">
        <w:t>Reason for choosing to visit a pharmacist for healthcare advice.</w:t>
      </w:r>
      <w:bookmarkEnd w:id="79"/>
      <w:bookmarkEnd w:id="80"/>
      <w:bookmarkEnd w:id="81"/>
    </w:p>
    <w:p w14:paraId="44613DFA" w14:textId="7D3CF137" w:rsidR="00E2452E" w:rsidRDefault="2032AC37" w:rsidP="0095349D">
      <w:pPr>
        <w:spacing w:line="240" w:lineRule="auto"/>
      </w:pPr>
      <w:r>
        <w:t>Privacy was</w:t>
      </w:r>
      <w:r w:rsidR="00E917D7">
        <w:t xml:space="preserve"> highlighted as</w:t>
      </w:r>
      <w:r>
        <w:t xml:space="preserve"> a</w:t>
      </w:r>
      <w:r w:rsidR="00E917D7">
        <w:t>n issue</w:t>
      </w:r>
      <w:r w:rsidR="00E2314D" w:rsidRPr="00E2314D">
        <w:t xml:space="preserve"> </w:t>
      </w:r>
      <w:r w:rsidR="00E2314D">
        <w:t>from the survey</w:t>
      </w:r>
      <w:r>
        <w:t xml:space="preserve">, </w:t>
      </w:r>
      <w:r w:rsidR="000A2F10">
        <w:t>with</w:t>
      </w:r>
      <w:r>
        <w:t xml:space="preserve"> 55% </w:t>
      </w:r>
      <w:r w:rsidR="0037194A">
        <w:t>of user</w:t>
      </w:r>
      <w:r w:rsidR="000A2F10">
        <w:t xml:space="preserve"> </w:t>
      </w:r>
      <w:r w:rsidR="0037515A">
        <w:t>survey respondents</w:t>
      </w:r>
      <w:r w:rsidR="0037194A">
        <w:t xml:space="preserve"> report</w:t>
      </w:r>
      <w:r w:rsidR="006A12D8">
        <w:t>ing</w:t>
      </w:r>
      <w:r w:rsidR="0037194A">
        <w:t xml:space="preserve"> </w:t>
      </w:r>
      <w:r w:rsidR="0037515A">
        <w:t>that they were not</w:t>
      </w:r>
      <w:r w:rsidR="00563792">
        <w:t xml:space="preserve"> </w:t>
      </w:r>
      <w:r>
        <w:t>offered a private room or space for the consultation</w:t>
      </w:r>
      <w:r w:rsidR="75EE9E17">
        <w:t>.</w:t>
      </w:r>
    </w:p>
    <w:p w14:paraId="007DE334" w14:textId="6F00405B" w:rsidR="00C11F7A" w:rsidRPr="007505BF" w:rsidRDefault="00C11F7A" w:rsidP="0095349D">
      <w:pPr>
        <w:pStyle w:val="Heading5"/>
        <w:spacing w:after="120" w:line="240" w:lineRule="auto"/>
      </w:pPr>
      <w:r>
        <w:t xml:space="preserve">Patient Perspectives on </w:t>
      </w:r>
      <w:r w:rsidR="00E2314D">
        <w:t xml:space="preserve">the </w:t>
      </w:r>
      <w:r>
        <w:t>Quality of Care</w:t>
      </w:r>
    </w:p>
    <w:p w14:paraId="7881FD61" w14:textId="5FFB2C9F" w:rsidR="00C11F7A" w:rsidRDefault="00C11F7A" w:rsidP="0095349D">
      <w:pPr>
        <w:spacing w:line="240" w:lineRule="auto"/>
      </w:pPr>
      <w:r>
        <w:t xml:space="preserve">Overall, </w:t>
      </w:r>
      <w:r w:rsidR="00022992">
        <w:t>service user</w:t>
      </w:r>
      <w:r>
        <w:t>s reported receiving good quality care from the pharmacist consultations in this pilot and similar to the</w:t>
      </w:r>
      <w:r w:rsidRPr="00063F9D">
        <w:t xml:space="preserve"> </w:t>
      </w:r>
      <w:r>
        <w:t>reported quality of care from general practices:</w:t>
      </w:r>
    </w:p>
    <w:p w14:paraId="2DE27AFC" w14:textId="3257E686" w:rsidR="00C11F7A" w:rsidRDefault="00022992" w:rsidP="0095349D">
      <w:pPr>
        <w:pStyle w:val="ListParagraph"/>
        <w:numPr>
          <w:ilvl w:val="0"/>
          <w:numId w:val="1"/>
        </w:numPr>
        <w:spacing w:line="240" w:lineRule="auto"/>
      </w:pPr>
      <w:r>
        <w:t>service user</w:t>
      </w:r>
      <w:r w:rsidR="00C11F7A">
        <w:t>s reported similar levels of satisfaction with their clinical care as other surveys have shown for general practice generally</w:t>
      </w:r>
    </w:p>
    <w:p w14:paraId="6494E797" w14:textId="4E187C25" w:rsidR="00C11F7A" w:rsidRDefault="00022992" w:rsidP="0095349D">
      <w:pPr>
        <w:pStyle w:val="ListParagraph"/>
        <w:numPr>
          <w:ilvl w:val="0"/>
          <w:numId w:val="1"/>
        </w:numPr>
        <w:spacing w:line="240" w:lineRule="auto"/>
      </w:pPr>
      <w:r>
        <w:t>service user</w:t>
      </w:r>
      <w:r w:rsidR="00C11F7A">
        <w:t>s reported having sufficient time with a pharmacist for their needs to be addressed and usually resulted in receiving treatment for their condition</w:t>
      </w:r>
    </w:p>
    <w:p w14:paraId="3F858816" w14:textId="14D3FBF1" w:rsidR="00C11F7A" w:rsidRDefault="00C11F7A" w:rsidP="0095349D">
      <w:pPr>
        <w:pStyle w:val="ListParagraph"/>
        <w:numPr>
          <w:ilvl w:val="0"/>
          <w:numId w:val="1"/>
        </w:numPr>
        <w:spacing w:line="240" w:lineRule="auto"/>
      </w:pPr>
      <w:r>
        <w:t>referrals occurred where pharmacists did not feel they could address the problem under the service specification for the service, but these situations were not common</w:t>
      </w:r>
    </w:p>
    <w:p w14:paraId="00C293FB" w14:textId="3631FCCB" w:rsidR="00C11F7A" w:rsidRDefault="00C11F7A" w:rsidP="0095349D">
      <w:pPr>
        <w:pStyle w:val="ListParagraph"/>
        <w:numPr>
          <w:ilvl w:val="0"/>
          <w:numId w:val="1"/>
        </w:numPr>
        <w:spacing w:line="240" w:lineRule="auto"/>
      </w:pPr>
      <w:r>
        <w:t xml:space="preserve">over one fifth of </w:t>
      </w:r>
      <w:r w:rsidR="00022992">
        <w:t>service user</w:t>
      </w:r>
      <w:r>
        <w:t>s were seen at the same time as a whānau member, aiding whānau</w:t>
      </w:r>
      <w:r w:rsidR="008901C5">
        <w:t>-</w:t>
      </w:r>
      <w:r>
        <w:t>centred care.</w:t>
      </w:r>
    </w:p>
    <w:p w14:paraId="5EC51525" w14:textId="57B64BBA" w:rsidR="00C11F7A" w:rsidRDefault="00BB5FAA" w:rsidP="0095349D">
      <w:pPr>
        <w:spacing w:line="240" w:lineRule="auto"/>
      </w:pPr>
      <w:r>
        <w:t xml:space="preserve">One of the </w:t>
      </w:r>
      <w:r w:rsidR="00C11F7A" w:rsidRPr="0A2FA942">
        <w:t>perceived negative features of the service</w:t>
      </w:r>
      <w:r>
        <w:t xml:space="preserve"> was the</w:t>
      </w:r>
      <w:r w:rsidR="00C11F7A" w:rsidRPr="0A2FA942">
        <w:t xml:space="preserve"> </w:t>
      </w:r>
      <w:r w:rsidR="007E3ADF">
        <w:t xml:space="preserve">restrictions on the range of approved medicines </w:t>
      </w:r>
      <w:r w:rsidR="004253BD">
        <w:t>available under the service</w:t>
      </w:r>
      <w:r>
        <w:t xml:space="preserve">, meaning that </w:t>
      </w:r>
      <w:r w:rsidR="00022992">
        <w:t>service user</w:t>
      </w:r>
      <w:r w:rsidR="00C11F7A" w:rsidRPr="0A2FA942">
        <w:t xml:space="preserve">s sometimes had to go to a </w:t>
      </w:r>
      <w:r w:rsidR="00E917D7">
        <w:t xml:space="preserve">GP </w:t>
      </w:r>
      <w:r w:rsidR="00C11F7A">
        <w:t xml:space="preserve">for a further </w:t>
      </w:r>
      <w:r w:rsidR="00C11F7A" w:rsidRPr="0A2FA942">
        <w:t xml:space="preserve">consultation to get the necessary </w:t>
      </w:r>
      <w:r w:rsidR="00C11F7A">
        <w:t>medicines</w:t>
      </w:r>
      <w:r w:rsidR="00C11F7A" w:rsidRPr="0A2FA942">
        <w:t xml:space="preserve"> that</w:t>
      </w:r>
      <w:r w:rsidR="00C11F7A">
        <w:t xml:space="preserve"> were not funded under the </w:t>
      </w:r>
      <w:r w:rsidR="00E917D7">
        <w:t>MHCS</w:t>
      </w:r>
      <w:r w:rsidR="000957A5">
        <w:t xml:space="preserve">.  </w:t>
      </w:r>
      <w:r w:rsidR="00C11F7A" w:rsidRPr="0A2FA942">
        <w:t xml:space="preserve">Additionally, it is important to highlight the </w:t>
      </w:r>
      <w:r>
        <w:t>poorer experiences</w:t>
      </w:r>
      <w:r w:rsidR="00C11F7A" w:rsidRPr="0A2FA942">
        <w:t xml:space="preserve"> reported by Pacific people and </w:t>
      </w:r>
      <w:r w:rsidR="00C11F7A">
        <w:lastRenderedPageBreak/>
        <w:t>D</w:t>
      </w:r>
      <w:r w:rsidR="00C11F7A" w:rsidRPr="0A2FA942">
        <w:t xml:space="preserve">isabled people in the </w:t>
      </w:r>
      <w:r w:rsidR="00022992">
        <w:t>service user</w:t>
      </w:r>
      <w:r w:rsidR="00C11F7A" w:rsidRPr="0A2FA942">
        <w:t xml:space="preserve"> satisfaction survey, compared with the whole population, for most measures</w:t>
      </w:r>
      <w:r>
        <w:t>. While t</w:t>
      </w:r>
      <w:r w:rsidR="006C6F57">
        <w:t>he</w:t>
      </w:r>
      <w:r w:rsidR="00C11F7A">
        <w:t xml:space="preserve"> small number of responses from Pacific people and Disabled people </w:t>
      </w:r>
      <w:r>
        <w:t xml:space="preserve">mean that </w:t>
      </w:r>
      <w:r w:rsidR="00C11F7A">
        <w:t xml:space="preserve">care </w:t>
      </w:r>
      <w:r>
        <w:t xml:space="preserve">is </w:t>
      </w:r>
      <w:r w:rsidR="004F5651">
        <w:t>required</w:t>
      </w:r>
      <w:r w:rsidR="00C11F7A">
        <w:t xml:space="preserve"> in extrapolating these results</w:t>
      </w:r>
      <w:r>
        <w:t xml:space="preserve">, this </w:t>
      </w:r>
      <w:r w:rsidR="0087284F">
        <w:t>does require further investigation</w:t>
      </w:r>
      <w:r w:rsidR="00C11F7A">
        <w:t>.</w:t>
      </w:r>
    </w:p>
    <w:p w14:paraId="281E3A14" w14:textId="77777777" w:rsidR="00C77B05" w:rsidRDefault="00C77B05" w:rsidP="0095349D">
      <w:pPr>
        <w:pStyle w:val="Heading4"/>
        <w:spacing w:before="240" w:after="120" w:line="240" w:lineRule="auto"/>
      </w:pPr>
      <w:r>
        <w:t>Pharmacies</w:t>
      </w:r>
    </w:p>
    <w:p w14:paraId="2AA6D168" w14:textId="79F3CD46" w:rsidR="00C77B05" w:rsidRDefault="00C77B05" w:rsidP="0095349D">
      <w:pPr>
        <w:spacing w:line="240" w:lineRule="auto"/>
      </w:pPr>
      <w:r>
        <w:t xml:space="preserve">There were 190 individual submissions made </w:t>
      </w:r>
      <w:r w:rsidR="003160DE">
        <w:t>by pharmacies</w:t>
      </w:r>
      <w:r w:rsidR="00570E84">
        <w:t xml:space="preserve"> or pharmacists </w:t>
      </w:r>
      <w:r>
        <w:t>via the online webform</w:t>
      </w:r>
      <w:r w:rsidR="0087284F">
        <w:t xml:space="preserve"> </w:t>
      </w:r>
      <w:r w:rsidR="00C24F32">
        <w:t>(</w:t>
      </w:r>
      <w:r w:rsidR="0000702A">
        <w:fldChar w:fldCharType="begin"/>
      </w:r>
      <w:r w:rsidR="0000702A">
        <w:instrText xml:space="preserve"> REF _Ref166255473 \h </w:instrText>
      </w:r>
      <w:r w:rsidR="0000702A">
        <w:fldChar w:fldCharType="separate"/>
      </w:r>
      <w:r w:rsidR="00F15607">
        <w:t xml:space="preserve">Table </w:t>
      </w:r>
      <w:r w:rsidR="00F15607">
        <w:rPr>
          <w:noProof/>
        </w:rPr>
        <w:t>9</w:t>
      </w:r>
      <w:r w:rsidR="0000702A">
        <w:fldChar w:fldCharType="end"/>
      </w:r>
      <w:r w:rsidR="00C24F32">
        <w:t>)</w:t>
      </w:r>
      <w:r>
        <w:t>.</w:t>
      </w:r>
    </w:p>
    <w:p w14:paraId="5CBC48D6" w14:textId="25E4B8DE" w:rsidR="00C77B05" w:rsidRDefault="00C77B05" w:rsidP="00E77104">
      <w:pPr>
        <w:pStyle w:val="Caption"/>
        <w:keepNext/>
        <w:spacing w:after="0"/>
      </w:pPr>
      <w:bookmarkStart w:id="82" w:name="_Ref166255473"/>
      <w:bookmarkStart w:id="83" w:name="_Ref162453188"/>
      <w:bookmarkStart w:id="84" w:name="_Toc172028528"/>
      <w:r>
        <w:t xml:space="preserve">Table </w:t>
      </w:r>
      <w:r w:rsidR="00324634">
        <w:fldChar w:fldCharType="begin"/>
      </w:r>
      <w:r w:rsidR="00324634">
        <w:instrText xml:space="preserve"> SEQ Table \* ARABIC </w:instrText>
      </w:r>
      <w:r w:rsidR="00324634">
        <w:fldChar w:fldCharType="separate"/>
      </w:r>
      <w:r w:rsidR="00F15607">
        <w:rPr>
          <w:noProof/>
        </w:rPr>
        <w:t>9</w:t>
      </w:r>
      <w:r w:rsidR="00324634">
        <w:rPr>
          <w:noProof/>
        </w:rPr>
        <w:fldChar w:fldCharType="end"/>
      </w:r>
      <w:bookmarkEnd w:id="82"/>
      <w:r>
        <w:tab/>
        <w:t>Pharmacist feedback submissions by district</w:t>
      </w:r>
      <w:bookmarkEnd w:id="83"/>
      <w:bookmarkEnd w:id="84"/>
    </w:p>
    <w:tbl>
      <w:tblPr>
        <w:tblStyle w:val="GridTable1Light-Accent6"/>
        <w:tblW w:w="9577" w:type="dxa"/>
        <w:tblLook w:val="04A0" w:firstRow="1" w:lastRow="0" w:firstColumn="1" w:lastColumn="0" w:noHBand="0" w:noVBand="1"/>
      </w:tblPr>
      <w:tblGrid>
        <w:gridCol w:w="6374"/>
        <w:gridCol w:w="1559"/>
        <w:gridCol w:w="1644"/>
      </w:tblGrid>
      <w:tr w:rsidR="00C77B05" w:rsidRPr="001753EC" w14:paraId="14E1CC18" w14:textId="77777777" w:rsidTr="000A1A0F">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374" w:type="dxa"/>
            <w:shd w:val="clear" w:color="auto" w:fill="00558C" w:themeFill="accent1"/>
            <w:noWrap/>
            <w:hideMark/>
          </w:tcPr>
          <w:p w14:paraId="3E433393" w14:textId="77777777" w:rsidR="00C77B05" w:rsidRPr="00751E9E" w:rsidRDefault="00C77B05" w:rsidP="0055157F">
            <w:pPr>
              <w:rPr>
                <w:b w:val="0"/>
                <w:color w:val="FFFFFF" w:themeColor="background1"/>
              </w:rPr>
            </w:pPr>
            <w:r w:rsidRPr="00751E9E">
              <w:rPr>
                <w:color w:val="FFFFFF" w:themeColor="background1"/>
              </w:rPr>
              <w:t>District</w:t>
            </w:r>
          </w:p>
        </w:tc>
        <w:tc>
          <w:tcPr>
            <w:tcW w:w="1559" w:type="dxa"/>
            <w:shd w:val="clear" w:color="auto" w:fill="00558C" w:themeFill="accent1"/>
            <w:noWrap/>
            <w:hideMark/>
          </w:tcPr>
          <w:p w14:paraId="331E7594" w14:textId="77777777" w:rsidR="00C77B05" w:rsidRPr="00751E9E" w:rsidRDefault="00C77B05" w:rsidP="0055157F">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751E9E">
              <w:rPr>
                <w:color w:val="FFFFFF" w:themeColor="background1"/>
              </w:rPr>
              <w:t>Number of responses</w:t>
            </w:r>
          </w:p>
        </w:tc>
        <w:tc>
          <w:tcPr>
            <w:tcW w:w="1644" w:type="dxa"/>
            <w:shd w:val="clear" w:color="auto" w:fill="00558C" w:themeFill="accent1"/>
            <w:noWrap/>
            <w:hideMark/>
          </w:tcPr>
          <w:p w14:paraId="32918D2D" w14:textId="77777777" w:rsidR="00C77B05" w:rsidRPr="00751E9E" w:rsidRDefault="00C77B05" w:rsidP="0055157F">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751E9E">
              <w:rPr>
                <w:color w:val="FFFFFF" w:themeColor="background1"/>
              </w:rPr>
              <w:t>Proportion</w:t>
            </w:r>
          </w:p>
        </w:tc>
      </w:tr>
      <w:tr w:rsidR="00C77B05" w:rsidRPr="001753EC" w14:paraId="032131CC" w14:textId="77777777" w:rsidTr="005A6DAE">
        <w:trPr>
          <w:trHeight w:val="255"/>
        </w:trPr>
        <w:tc>
          <w:tcPr>
            <w:cnfStyle w:val="001000000000" w:firstRow="0" w:lastRow="0" w:firstColumn="1" w:lastColumn="0" w:oddVBand="0" w:evenVBand="0" w:oddHBand="0" w:evenHBand="0" w:firstRowFirstColumn="0" w:firstRowLastColumn="0" w:lastRowFirstColumn="0" w:lastRowLastColumn="0"/>
            <w:tcW w:w="6374" w:type="dxa"/>
            <w:noWrap/>
            <w:hideMark/>
          </w:tcPr>
          <w:p w14:paraId="355F78E8" w14:textId="77777777" w:rsidR="00C77B05" w:rsidRPr="001753EC" w:rsidRDefault="00C77B05" w:rsidP="0055157F">
            <w:r w:rsidRPr="001753EC">
              <w:t>Bay of Plenty</w:t>
            </w:r>
          </w:p>
        </w:tc>
        <w:tc>
          <w:tcPr>
            <w:tcW w:w="1559" w:type="dxa"/>
            <w:noWrap/>
            <w:hideMark/>
          </w:tcPr>
          <w:p w14:paraId="2AAE1AFF" w14:textId="77777777" w:rsidR="00C77B05" w:rsidRPr="001753EC" w:rsidRDefault="00C77B05" w:rsidP="003C48BB">
            <w:pPr>
              <w:jc w:val="center"/>
              <w:cnfStyle w:val="000000000000" w:firstRow="0" w:lastRow="0" w:firstColumn="0" w:lastColumn="0" w:oddVBand="0" w:evenVBand="0" w:oddHBand="0" w:evenHBand="0" w:firstRowFirstColumn="0" w:firstRowLastColumn="0" w:lastRowFirstColumn="0" w:lastRowLastColumn="0"/>
            </w:pPr>
            <w:r w:rsidRPr="001753EC">
              <w:t>12</w:t>
            </w:r>
          </w:p>
        </w:tc>
        <w:tc>
          <w:tcPr>
            <w:tcW w:w="1644" w:type="dxa"/>
            <w:noWrap/>
            <w:hideMark/>
          </w:tcPr>
          <w:p w14:paraId="744E83BF" w14:textId="77777777" w:rsidR="00C77B05" w:rsidRPr="001753EC" w:rsidRDefault="00C77B05" w:rsidP="003C48BB">
            <w:pPr>
              <w:jc w:val="center"/>
              <w:cnfStyle w:val="000000000000" w:firstRow="0" w:lastRow="0" w:firstColumn="0" w:lastColumn="0" w:oddVBand="0" w:evenVBand="0" w:oddHBand="0" w:evenHBand="0" w:firstRowFirstColumn="0" w:firstRowLastColumn="0" w:lastRowFirstColumn="0" w:lastRowLastColumn="0"/>
            </w:pPr>
            <w:r w:rsidRPr="001753EC">
              <w:t>6%</w:t>
            </w:r>
          </w:p>
        </w:tc>
      </w:tr>
      <w:tr w:rsidR="00C77B05" w:rsidRPr="001753EC" w14:paraId="305191DC" w14:textId="77777777" w:rsidTr="005A6DAE">
        <w:trPr>
          <w:trHeight w:val="255"/>
        </w:trPr>
        <w:tc>
          <w:tcPr>
            <w:cnfStyle w:val="001000000000" w:firstRow="0" w:lastRow="0" w:firstColumn="1" w:lastColumn="0" w:oddVBand="0" w:evenVBand="0" w:oddHBand="0" w:evenHBand="0" w:firstRowFirstColumn="0" w:firstRowLastColumn="0" w:lastRowFirstColumn="0" w:lastRowLastColumn="0"/>
            <w:tcW w:w="6374" w:type="dxa"/>
            <w:noWrap/>
            <w:hideMark/>
          </w:tcPr>
          <w:p w14:paraId="2B8018E1" w14:textId="77777777" w:rsidR="00C77B05" w:rsidRPr="001753EC" w:rsidRDefault="00C77B05" w:rsidP="0055157F">
            <w:r w:rsidRPr="001753EC">
              <w:t>Canterbury</w:t>
            </w:r>
          </w:p>
        </w:tc>
        <w:tc>
          <w:tcPr>
            <w:tcW w:w="1559" w:type="dxa"/>
            <w:noWrap/>
            <w:hideMark/>
          </w:tcPr>
          <w:p w14:paraId="6C474B4D" w14:textId="77777777" w:rsidR="00C77B05" w:rsidRPr="001753EC" w:rsidRDefault="00C77B05" w:rsidP="003C48BB">
            <w:pPr>
              <w:jc w:val="center"/>
              <w:cnfStyle w:val="000000000000" w:firstRow="0" w:lastRow="0" w:firstColumn="0" w:lastColumn="0" w:oddVBand="0" w:evenVBand="0" w:oddHBand="0" w:evenHBand="0" w:firstRowFirstColumn="0" w:firstRowLastColumn="0" w:lastRowFirstColumn="0" w:lastRowLastColumn="0"/>
            </w:pPr>
            <w:r w:rsidRPr="001753EC">
              <w:t>36</w:t>
            </w:r>
          </w:p>
        </w:tc>
        <w:tc>
          <w:tcPr>
            <w:tcW w:w="1644" w:type="dxa"/>
            <w:noWrap/>
            <w:hideMark/>
          </w:tcPr>
          <w:p w14:paraId="0620B878" w14:textId="77777777" w:rsidR="00C77B05" w:rsidRPr="001753EC" w:rsidRDefault="00C77B05" w:rsidP="003C48BB">
            <w:pPr>
              <w:jc w:val="center"/>
              <w:cnfStyle w:val="000000000000" w:firstRow="0" w:lastRow="0" w:firstColumn="0" w:lastColumn="0" w:oddVBand="0" w:evenVBand="0" w:oddHBand="0" w:evenHBand="0" w:firstRowFirstColumn="0" w:firstRowLastColumn="0" w:lastRowFirstColumn="0" w:lastRowLastColumn="0"/>
            </w:pPr>
            <w:r w:rsidRPr="001753EC">
              <w:t>19%</w:t>
            </w:r>
          </w:p>
        </w:tc>
      </w:tr>
      <w:tr w:rsidR="00C77B05" w:rsidRPr="001753EC" w14:paraId="35F4F788" w14:textId="77777777" w:rsidTr="005A6DAE">
        <w:trPr>
          <w:trHeight w:val="255"/>
        </w:trPr>
        <w:tc>
          <w:tcPr>
            <w:cnfStyle w:val="001000000000" w:firstRow="0" w:lastRow="0" w:firstColumn="1" w:lastColumn="0" w:oddVBand="0" w:evenVBand="0" w:oddHBand="0" w:evenHBand="0" w:firstRowFirstColumn="0" w:firstRowLastColumn="0" w:lastRowFirstColumn="0" w:lastRowLastColumn="0"/>
            <w:tcW w:w="6374" w:type="dxa"/>
            <w:noWrap/>
            <w:hideMark/>
          </w:tcPr>
          <w:p w14:paraId="44557C97" w14:textId="30628A02" w:rsidR="00C77B05" w:rsidRPr="001753EC" w:rsidRDefault="002D1BC3" w:rsidP="0055157F">
            <w:r>
              <w:t>Wellington (</w:t>
            </w:r>
            <w:r w:rsidR="00C77B05" w:rsidRPr="001753EC">
              <w:t xml:space="preserve">Capital and Coast </w:t>
            </w:r>
            <w:r>
              <w:t>&amp;</w:t>
            </w:r>
            <w:r w:rsidR="00C77B05" w:rsidRPr="001753EC">
              <w:t xml:space="preserve"> Hutt Valley</w:t>
            </w:r>
            <w:r>
              <w:t>)</w:t>
            </w:r>
          </w:p>
        </w:tc>
        <w:tc>
          <w:tcPr>
            <w:tcW w:w="1559" w:type="dxa"/>
            <w:noWrap/>
            <w:hideMark/>
          </w:tcPr>
          <w:p w14:paraId="1E997444" w14:textId="77777777" w:rsidR="00C77B05" w:rsidRPr="001753EC" w:rsidRDefault="00C77B05" w:rsidP="003C48BB">
            <w:pPr>
              <w:jc w:val="center"/>
              <w:cnfStyle w:val="000000000000" w:firstRow="0" w:lastRow="0" w:firstColumn="0" w:lastColumn="0" w:oddVBand="0" w:evenVBand="0" w:oddHBand="0" w:evenHBand="0" w:firstRowFirstColumn="0" w:firstRowLastColumn="0" w:lastRowFirstColumn="0" w:lastRowLastColumn="0"/>
            </w:pPr>
            <w:r w:rsidRPr="001753EC">
              <w:t>25</w:t>
            </w:r>
          </w:p>
        </w:tc>
        <w:tc>
          <w:tcPr>
            <w:tcW w:w="1644" w:type="dxa"/>
            <w:noWrap/>
            <w:hideMark/>
          </w:tcPr>
          <w:p w14:paraId="000E0C27" w14:textId="77777777" w:rsidR="00C77B05" w:rsidRPr="001753EC" w:rsidRDefault="00C77B05" w:rsidP="003C48BB">
            <w:pPr>
              <w:jc w:val="center"/>
              <w:cnfStyle w:val="000000000000" w:firstRow="0" w:lastRow="0" w:firstColumn="0" w:lastColumn="0" w:oddVBand="0" w:evenVBand="0" w:oddHBand="0" w:evenHBand="0" w:firstRowFirstColumn="0" w:firstRowLastColumn="0" w:lastRowFirstColumn="0" w:lastRowLastColumn="0"/>
            </w:pPr>
            <w:r w:rsidRPr="001753EC">
              <w:t>13%</w:t>
            </w:r>
          </w:p>
        </w:tc>
      </w:tr>
      <w:tr w:rsidR="00C77B05" w:rsidRPr="001753EC" w14:paraId="58DA71BB" w14:textId="77777777" w:rsidTr="005A6DAE">
        <w:trPr>
          <w:trHeight w:val="255"/>
        </w:trPr>
        <w:tc>
          <w:tcPr>
            <w:cnfStyle w:val="001000000000" w:firstRow="0" w:lastRow="0" w:firstColumn="1" w:lastColumn="0" w:oddVBand="0" w:evenVBand="0" w:oddHBand="0" w:evenHBand="0" w:firstRowFirstColumn="0" w:firstRowLastColumn="0" w:lastRowFirstColumn="0" w:lastRowLastColumn="0"/>
            <w:tcW w:w="6374" w:type="dxa"/>
            <w:noWrap/>
            <w:hideMark/>
          </w:tcPr>
          <w:p w14:paraId="11C8DB33" w14:textId="77777777" w:rsidR="00C77B05" w:rsidRPr="001753EC" w:rsidRDefault="00C77B05" w:rsidP="0055157F">
            <w:r w:rsidRPr="001753EC">
              <w:t>MidCentral</w:t>
            </w:r>
          </w:p>
        </w:tc>
        <w:tc>
          <w:tcPr>
            <w:tcW w:w="1559" w:type="dxa"/>
            <w:noWrap/>
            <w:hideMark/>
          </w:tcPr>
          <w:p w14:paraId="618DFCE1" w14:textId="77777777" w:rsidR="00C77B05" w:rsidRPr="001753EC" w:rsidRDefault="00C77B05" w:rsidP="003C48BB">
            <w:pPr>
              <w:jc w:val="center"/>
              <w:cnfStyle w:val="000000000000" w:firstRow="0" w:lastRow="0" w:firstColumn="0" w:lastColumn="0" w:oddVBand="0" w:evenVBand="0" w:oddHBand="0" w:evenHBand="0" w:firstRowFirstColumn="0" w:firstRowLastColumn="0" w:lastRowFirstColumn="0" w:lastRowLastColumn="0"/>
            </w:pPr>
            <w:r w:rsidRPr="001753EC">
              <w:t>14</w:t>
            </w:r>
          </w:p>
        </w:tc>
        <w:tc>
          <w:tcPr>
            <w:tcW w:w="1644" w:type="dxa"/>
            <w:noWrap/>
            <w:hideMark/>
          </w:tcPr>
          <w:p w14:paraId="1F2B3D46" w14:textId="77777777" w:rsidR="00C77B05" w:rsidRPr="001753EC" w:rsidRDefault="00C77B05" w:rsidP="003C48BB">
            <w:pPr>
              <w:jc w:val="center"/>
              <w:cnfStyle w:val="000000000000" w:firstRow="0" w:lastRow="0" w:firstColumn="0" w:lastColumn="0" w:oddVBand="0" w:evenVBand="0" w:oddHBand="0" w:evenHBand="0" w:firstRowFirstColumn="0" w:firstRowLastColumn="0" w:lastRowFirstColumn="0" w:lastRowLastColumn="0"/>
            </w:pPr>
            <w:r w:rsidRPr="001753EC">
              <w:t>7%</w:t>
            </w:r>
          </w:p>
        </w:tc>
      </w:tr>
      <w:tr w:rsidR="00C77B05" w:rsidRPr="001753EC" w14:paraId="318F9472" w14:textId="77777777" w:rsidTr="005A6DAE">
        <w:trPr>
          <w:trHeight w:val="255"/>
        </w:trPr>
        <w:tc>
          <w:tcPr>
            <w:cnfStyle w:val="001000000000" w:firstRow="0" w:lastRow="0" w:firstColumn="1" w:lastColumn="0" w:oddVBand="0" w:evenVBand="0" w:oddHBand="0" w:evenHBand="0" w:firstRowFirstColumn="0" w:firstRowLastColumn="0" w:lastRowFirstColumn="0" w:lastRowLastColumn="0"/>
            <w:tcW w:w="6374" w:type="dxa"/>
            <w:noWrap/>
            <w:hideMark/>
          </w:tcPr>
          <w:p w14:paraId="4F4A01D4" w14:textId="77777777" w:rsidR="00C77B05" w:rsidRPr="001753EC" w:rsidRDefault="00C77B05" w:rsidP="0055157F">
            <w:r w:rsidRPr="001753EC">
              <w:t>Northland</w:t>
            </w:r>
          </w:p>
        </w:tc>
        <w:tc>
          <w:tcPr>
            <w:tcW w:w="1559" w:type="dxa"/>
            <w:noWrap/>
            <w:hideMark/>
          </w:tcPr>
          <w:p w14:paraId="6534F542" w14:textId="77777777" w:rsidR="00C77B05" w:rsidRPr="001753EC" w:rsidRDefault="00C77B05" w:rsidP="003C48BB">
            <w:pPr>
              <w:jc w:val="center"/>
              <w:cnfStyle w:val="000000000000" w:firstRow="0" w:lastRow="0" w:firstColumn="0" w:lastColumn="0" w:oddVBand="0" w:evenVBand="0" w:oddHBand="0" w:evenHBand="0" w:firstRowFirstColumn="0" w:firstRowLastColumn="0" w:lastRowFirstColumn="0" w:lastRowLastColumn="0"/>
            </w:pPr>
            <w:r w:rsidRPr="001753EC">
              <w:t>17</w:t>
            </w:r>
          </w:p>
        </w:tc>
        <w:tc>
          <w:tcPr>
            <w:tcW w:w="1644" w:type="dxa"/>
            <w:noWrap/>
            <w:hideMark/>
          </w:tcPr>
          <w:p w14:paraId="3BB1DD9D" w14:textId="77777777" w:rsidR="00C77B05" w:rsidRPr="001753EC" w:rsidRDefault="00C77B05" w:rsidP="003C48BB">
            <w:pPr>
              <w:jc w:val="center"/>
              <w:cnfStyle w:val="000000000000" w:firstRow="0" w:lastRow="0" w:firstColumn="0" w:lastColumn="0" w:oddVBand="0" w:evenVBand="0" w:oddHBand="0" w:evenHBand="0" w:firstRowFirstColumn="0" w:firstRowLastColumn="0" w:lastRowFirstColumn="0" w:lastRowLastColumn="0"/>
            </w:pPr>
            <w:r w:rsidRPr="001753EC">
              <w:t>9%</w:t>
            </w:r>
          </w:p>
        </w:tc>
      </w:tr>
      <w:tr w:rsidR="00C77B05" w:rsidRPr="001753EC" w14:paraId="284962EA" w14:textId="77777777" w:rsidTr="005A6DAE">
        <w:trPr>
          <w:trHeight w:val="255"/>
        </w:trPr>
        <w:tc>
          <w:tcPr>
            <w:cnfStyle w:val="001000000000" w:firstRow="0" w:lastRow="0" w:firstColumn="1" w:lastColumn="0" w:oddVBand="0" w:evenVBand="0" w:oddHBand="0" w:evenHBand="0" w:firstRowFirstColumn="0" w:firstRowLastColumn="0" w:lastRowFirstColumn="0" w:lastRowLastColumn="0"/>
            <w:tcW w:w="6374" w:type="dxa"/>
            <w:noWrap/>
            <w:hideMark/>
          </w:tcPr>
          <w:p w14:paraId="6C3EAD08" w14:textId="77777777" w:rsidR="00C77B05" w:rsidRPr="001753EC" w:rsidRDefault="00C77B05" w:rsidP="0055157F">
            <w:r w:rsidRPr="001753EC">
              <w:t>Southern</w:t>
            </w:r>
          </w:p>
        </w:tc>
        <w:tc>
          <w:tcPr>
            <w:tcW w:w="1559" w:type="dxa"/>
            <w:noWrap/>
            <w:hideMark/>
          </w:tcPr>
          <w:p w14:paraId="3B810105" w14:textId="77777777" w:rsidR="00C77B05" w:rsidRPr="001753EC" w:rsidRDefault="00C77B05" w:rsidP="003C48BB">
            <w:pPr>
              <w:jc w:val="center"/>
              <w:cnfStyle w:val="000000000000" w:firstRow="0" w:lastRow="0" w:firstColumn="0" w:lastColumn="0" w:oddVBand="0" w:evenVBand="0" w:oddHBand="0" w:evenHBand="0" w:firstRowFirstColumn="0" w:firstRowLastColumn="0" w:lastRowFirstColumn="0" w:lastRowLastColumn="0"/>
            </w:pPr>
            <w:r w:rsidRPr="001753EC">
              <w:t>12</w:t>
            </w:r>
          </w:p>
        </w:tc>
        <w:tc>
          <w:tcPr>
            <w:tcW w:w="1644" w:type="dxa"/>
            <w:noWrap/>
            <w:hideMark/>
          </w:tcPr>
          <w:p w14:paraId="5F10F30F" w14:textId="77777777" w:rsidR="00C77B05" w:rsidRPr="001753EC" w:rsidRDefault="00C77B05" w:rsidP="003C48BB">
            <w:pPr>
              <w:jc w:val="center"/>
              <w:cnfStyle w:val="000000000000" w:firstRow="0" w:lastRow="0" w:firstColumn="0" w:lastColumn="0" w:oddVBand="0" w:evenVBand="0" w:oddHBand="0" w:evenHBand="0" w:firstRowFirstColumn="0" w:firstRowLastColumn="0" w:lastRowFirstColumn="0" w:lastRowLastColumn="0"/>
            </w:pPr>
            <w:r w:rsidRPr="001753EC">
              <w:t>6%</w:t>
            </w:r>
          </w:p>
        </w:tc>
      </w:tr>
      <w:tr w:rsidR="00C77B05" w:rsidRPr="001753EC" w14:paraId="10372308" w14:textId="77777777" w:rsidTr="005A6DAE">
        <w:trPr>
          <w:trHeight w:val="255"/>
        </w:trPr>
        <w:tc>
          <w:tcPr>
            <w:cnfStyle w:val="001000000000" w:firstRow="0" w:lastRow="0" w:firstColumn="1" w:lastColumn="0" w:oddVBand="0" w:evenVBand="0" w:oddHBand="0" w:evenHBand="0" w:firstRowFirstColumn="0" w:firstRowLastColumn="0" w:lastRowFirstColumn="0" w:lastRowLastColumn="0"/>
            <w:tcW w:w="6374" w:type="dxa"/>
            <w:noWrap/>
            <w:hideMark/>
          </w:tcPr>
          <w:p w14:paraId="22646408" w14:textId="347C891F" w:rsidR="00C77B05" w:rsidRPr="001753EC" w:rsidRDefault="00C77B05" w:rsidP="0055157F">
            <w:r w:rsidRPr="001753EC">
              <w:t>T</w:t>
            </w:r>
            <w:r w:rsidR="008E747F" w:rsidRPr="5747E97D">
              <w:rPr>
                <w:rFonts w:eastAsia="Arial"/>
              </w:rPr>
              <w:t>ā</w:t>
            </w:r>
            <w:r w:rsidRPr="001753EC">
              <w:t>maki Makaurau (Waitemata, Auckland &amp; Counties Manukau)</w:t>
            </w:r>
          </w:p>
        </w:tc>
        <w:tc>
          <w:tcPr>
            <w:tcW w:w="1559" w:type="dxa"/>
            <w:noWrap/>
            <w:hideMark/>
          </w:tcPr>
          <w:p w14:paraId="005E4327" w14:textId="77777777" w:rsidR="00C77B05" w:rsidRPr="001753EC" w:rsidRDefault="00C77B05" w:rsidP="003C48BB">
            <w:pPr>
              <w:jc w:val="center"/>
              <w:cnfStyle w:val="000000000000" w:firstRow="0" w:lastRow="0" w:firstColumn="0" w:lastColumn="0" w:oddVBand="0" w:evenVBand="0" w:oddHBand="0" w:evenHBand="0" w:firstRowFirstColumn="0" w:firstRowLastColumn="0" w:lastRowFirstColumn="0" w:lastRowLastColumn="0"/>
            </w:pPr>
            <w:r w:rsidRPr="001753EC">
              <w:t>74</w:t>
            </w:r>
          </w:p>
        </w:tc>
        <w:tc>
          <w:tcPr>
            <w:tcW w:w="1644" w:type="dxa"/>
            <w:noWrap/>
            <w:hideMark/>
          </w:tcPr>
          <w:p w14:paraId="3B42E425" w14:textId="77777777" w:rsidR="00C77B05" w:rsidRPr="001753EC" w:rsidRDefault="00C77B05" w:rsidP="003C48BB">
            <w:pPr>
              <w:jc w:val="center"/>
              <w:cnfStyle w:val="000000000000" w:firstRow="0" w:lastRow="0" w:firstColumn="0" w:lastColumn="0" w:oddVBand="0" w:evenVBand="0" w:oddHBand="0" w:evenHBand="0" w:firstRowFirstColumn="0" w:firstRowLastColumn="0" w:lastRowFirstColumn="0" w:lastRowLastColumn="0"/>
            </w:pPr>
            <w:r w:rsidRPr="001753EC">
              <w:t>39%</w:t>
            </w:r>
          </w:p>
        </w:tc>
      </w:tr>
      <w:tr w:rsidR="00C77B05" w:rsidRPr="001753EC" w14:paraId="6B1854D1" w14:textId="77777777" w:rsidTr="003C48BB">
        <w:trPr>
          <w:trHeight w:val="151"/>
        </w:trPr>
        <w:tc>
          <w:tcPr>
            <w:cnfStyle w:val="001000000000" w:firstRow="0" w:lastRow="0" w:firstColumn="1" w:lastColumn="0" w:oddVBand="0" w:evenVBand="0" w:oddHBand="0" w:evenHBand="0" w:firstRowFirstColumn="0" w:firstRowLastColumn="0" w:lastRowFirstColumn="0" w:lastRowLastColumn="0"/>
            <w:tcW w:w="6374" w:type="dxa"/>
            <w:noWrap/>
            <w:hideMark/>
          </w:tcPr>
          <w:p w14:paraId="2E47A5A0" w14:textId="77777777" w:rsidR="00C77B05" w:rsidRPr="001753EC" w:rsidRDefault="00C77B05" w:rsidP="0055157F">
            <w:r w:rsidRPr="001753EC">
              <w:t>TOTAL</w:t>
            </w:r>
          </w:p>
        </w:tc>
        <w:tc>
          <w:tcPr>
            <w:tcW w:w="1559" w:type="dxa"/>
            <w:noWrap/>
            <w:hideMark/>
          </w:tcPr>
          <w:p w14:paraId="0DA9BC0D" w14:textId="77777777" w:rsidR="00C77B05" w:rsidRPr="009E4610" w:rsidRDefault="00C77B05" w:rsidP="003C48BB">
            <w:pPr>
              <w:jc w:val="center"/>
              <w:cnfStyle w:val="000000000000" w:firstRow="0" w:lastRow="0" w:firstColumn="0" w:lastColumn="0" w:oddVBand="0" w:evenVBand="0" w:oddHBand="0" w:evenHBand="0" w:firstRowFirstColumn="0" w:firstRowLastColumn="0" w:lastRowFirstColumn="0" w:lastRowLastColumn="0"/>
              <w:rPr>
                <w:b/>
              </w:rPr>
            </w:pPr>
            <w:r w:rsidRPr="009E4610">
              <w:rPr>
                <w:b/>
              </w:rPr>
              <w:t>190</w:t>
            </w:r>
          </w:p>
        </w:tc>
        <w:tc>
          <w:tcPr>
            <w:tcW w:w="1644" w:type="dxa"/>
            <w:noWrap/>
            <w:hideMark/>
          </w:tcPr>
          <w:p w14:paraId="439FF8CB" w14:textId="77777777" w:rsidR="00C77B05" w:rsidRPr="003C48BB" w:rsidRDefault="00C77B05" w:rsidP="003C48BB">
            <w:pPr>
              <w:jc w:val="center"/>
              <w:cnfStyle w:val="000000000000" w:firstRow="0" w:lastRow="0" w:firstColumn="0" w:lastColumn="0" w:oddVBand="0" w:evenVBand="0" w:oddHBand="0" w:evenHBand="0" w:firstRowFirstColumn="0" w:firstRowLastColumn="0" w:lastRowFirstColumn="0" w:lastRowLastColumn="0"/>
              <w:rPr>
                <w:b/>
                <w:bCs/>
              </w:rPr>
            </w:pPr>
            <w:r w:rsidRPr="003C48BB">
              <w:rPr>
                <w:b/>
                <w:bCs/>
              </w:rPr>
              <w:t>100%</w:t>
            </w:r>
          </w:p>
        </w:tc>
      </w:tr>
    </w:tbl>
    <w:p w14:paraId="1C842B4B" w14:textId="77777777" w:rsidR="00490061" w:rsidRDefault="00490061" w:rsidP="00C77B05"/>
    <w:p w14:paraId="43C96084" w14:textId="0DD0C0E1" w:rsidR="00C77B05" w:rsidRDefault="00C77B05" w:rsidP="00C77B05">
      <w:r>
        <w:t xml:space="preserve">Comments made by pharmacists were significantly optimistic about the </w:t>
      </w:r>
      <w:r w:rsidRPr="007505BF">
        <w:t xml:space="preserve">ability </w:t>
      </w:r>
      <w:r>
        <w:t xml:space="preserve">of the MHCS </w:t>
      </w:r>
      <w:r w:rsidRPr="007505BF">
        <w:t xml:space="preserve">to help </w:t>
      </w:r>
      <w:r w:rsidR="00022992">
        <w:t>service user</w:t>
      </w:r>
      <w:r w:rsidRPr="007505BF">
        <w:t>s</w:t>
      </w:r>
      <w:r>
        <w:t xml:space="preserve"> and their communities</w:t>
      </w:r>
      <w:r w:rsidRPr="007505BF">
        <w:t xml:space="preserve">. </w:t>
      </w:r>
      <w:r>
        <w:t xml:space="preserve"> A common theme in feedback was that </w:t>
      </w:r>
      <w:r w:rsidRPr="5747E97D">
        <w:rPr>
          <w:rFonts w:eastAsia="Arial"/>
        </w:rPr>
        <w:t xml:space="preserve">the </w:t>
      </w:r>
      <w:r>
        <w:rPr>
          <w:rFonts w:eastAsia="Arial"/>
        </w:rPr>
        <w:t>MHCS</w:t>
      </w:r>
      <w:r w:rsidRPr="5747E97D">
        <w:rPr>
          <w:rFonts w:eastAsia="Arial"/>
        </w:rPr>
        <w:t xml:space="preserve"> was particularly beneficial to Māori whānau.</w:t>
      </w:r>
      <w:r>
        <w:rPr>
          <w:rFonts w:eastAsia="Arial"/>
        </w:rPr>
        <w:t xml:space="preserve">  Examples of the positive feedback </w:t>
      </w:r>
      <w:r>
        <w:t>are provided below</w:t>
      </w:r>
      <w:r w:rsidRPr="007505BF">
        <w:t>:</w:t>
      </w:r>
    </w:p>
    <w:p w14:paraId="1F8877AE" w14:textId="77777777" w:rsidR="00C77B05" w:rsidRPr="007505BF" w:rsidRDefault="00C77B05" w:rsidP="00C77B05"/>
    <w:p w14:paraId="51640BE0" w14:textId="1EF6D0B5" w:rsidR="00C77B05" w:rsidRPr="008D09D8" w:rsidRDefault="00C77B05" w:rsidP="009A072F">
      <w:pPr>
        <w:pStyle w:val="ListBullet"/>
        <w:numPr>
          <w:ilvl w:val="0"/>
          <w:numId w:val="0"/>
        </w:numPr>
        <w:spacing w:after="60"/>
        <w:ind w:left="851" w:right="1843"/>
        <w:jc w:val="center"/>
        <w:rPr>
          <w:i/>
          <w:iCs/>
        </w:rPr>
      </w:pPr>
      <w:r w:rsidRPr="008D09D8">
        <w:rPr>
          <w:b/>
          <w:bCs/>
          <w:i/>
          <w:iCs/>
        </w:rPr>
        <w:t xml:space="preserve">The </w:t>
      </w:r>
      <w:r>
        <w:rPr>
          <w:b/>
          <w:bCs/>
          <w:i/>
          <w:iCs/>
        </w:rPr>
        <w:t>MHCS</w:t>
      </w:r>
      <w:r w:rsidRPr="008D09D8">
        <w:rPr>
          <w:b/>
          <w:bCs/>
          <w:i/>
          <w:iCs/>
        </w:rPr>
        <w:t xml:space="preserve"> improves patients’ ability to access health care:</w:t>
      </w:r>
      <w:r w:rsidRPr="008D09D8">
        <w:rPr>
          <w:i/>
          <w:iCs/>
        </w:rPr>
        <w:t xml:space="preserve"> including “increased accessibility to healthcare for patients, those most vulnerable, in need” / “fast track” / “minimise[s] wait time” / “patients who are unable to see GP at short notice can access meds they required” / “pharmacy open 24-7 and afterhours” / “allows easy access to health services, especially for people that otherwise wouldn't seek help”.</w:t>
      </w:r>
    </w:p>
    <w:p w14:paraId="06287D06" w14:textId="77777777" w:rsidR="00C77B05" w:rsidRDefault="00C77B05" w:rsidP="004E2F72">
      <w:pPr>
        <w:pStyle w:val="ListBullet"/>
        <w:numPr>
          <w:ilvl w:val="0"/>
          <w:numId w:val="0"/>
        </w:numPr>
        <w:spacing w:after="0"/>
        <w:ind w:left="851" w:right="1843"/>
        <w:jc w:val="center"/>
        <w:rPr>
          <w:b/>
          <w:bCs/>
          <w:i/>
          <w:iCs/>
        </w:rPr>
      </w:pPr>
    </w:p>
    <w:p w14:paraId="5A511131" w14:textId="2C43E82B" w:rsidR="00C77B05" w:rsidRPr="00E568E1" w:rsidRDefault="00C77B05" w:rsidP="009A072F">
      <w:pPr>
        <w:pStyle w:val="ListBullet"/>
        <w:numPr>
          <w:ilvl w:val="0"/>
          <w:numId w:val="0"/>
        </w:numPr>
        <w:spacing w:after="60"/>
        <w:ind w:left="851" w:right="1843"/>
        <w:jc w:val="center"/>
        <w:rPr>
          <w:i/>
          <w:iCs/>
        </w:rPr>
      </w:pPr>
      <w:r>
        <w:rPr>
          <w:b/>
          <w:bCs/>
          <w:i/>
          <w:iCs/>
        </w:rPr>
        <w:t>MHCS is b</w:t>
      </w:r>
      <w:r w:rsidRPr="008D09D8">
        <w:rPr>
          <w:b/>
          <w:bCs/>
          <w:i/>
          <w:iCs/>
        </w:rPr>
        <w:t xml:space="preserve">eneficial to </w:t>
      </w:r>
      <w:r>
        <w:rPr>
          <w:b/>
          <w:bCs/>
          <w:i/>
          <w:iCs/>
        </w:rPr>
        <w:t>the</w:t>
      </w:r>
      <w:r w:rsidRPr="008D09D8">
        <w:rPr>
          <w:b/>
          <w:bCs/>
          <w:i/>
          <w:iCs/>
        </w:rPr>
        <w:t xml:space="preserve"> community:</w:t>
      </w:r>
      <w:r w:rsidRPr="008D09D8">
        <w:rPr>
          <w:i/>
          <w:iCs/>
        </w:rPr>
        <w:t xml:space="preserve"> including “much benefit to whānau in our area” / “able to further support </w:t>
      </w:r>
      <w:r w:rsidRPr="00E568E1">
        <w:rPr>
          <w:i/>
          <w:iCs/>
        </w:rPr>
        <w:t>their communities” / “[helps] low-income communities”</w:t>
      </w:r>
    </w:p>
    <w:p w14:paraId="730D5F9C" w14:textId="77777777" w:rsidR="00C77B05" w:rsidRPr="00E568E1" w:rsidRDefault="00C77B05" w:rsidP="004E2F72">
      <w:pPr>
        <w:pStyle w:val="ListBullet"/>
        <w:numPr>
          <w:ilvl w:val="0"/>
          <w:numId w:val="0"/>
        </w:numPr>
        <w:spacing w:after="0"/>
        <w:ind w:left="851" w:right="1843"/>
        <w:jc w:val="center"/>
        <w:rPr>
          <w:b/>
          <w:bCs/>
          <w:i/>
          <w:iCs/>
        </w:rPr>
      </w:pPr>
    </w:p>
    <w:p w14:paraId="6319E991" w14:textId="46312384" w:rsidR="00C77B05" w:rsidRPr="008D09D8" w:rsidRDefault="00C77B05" w:rsidP="009A072F">
      <w:pPr>
        <w:pStyle w:val="ListBullet"/>
        <w:numPr>
          <w:ilvl w:val="0"/>
          <w:numId w:val="0"/>
        </w:numPr>
        <w:spacing w:after="60"/>
        <w:ind w:left="851" w:right="1843"/>
        <w:jc w:val="center"/>
        <w:rPr>
          <w:i/>
          <w:iCs/>
        </w:rPr>
      </w:pPr>
      <w:r w:rsidRPr="00E568E1">
        <w:rPr>
          <w:b/>
          <w:bCs/>
          <w:i/>
          <w:iCs/>
        </w:rPr>
        <w:t xml:space="preserve">MHCS is a good way for families to </w:t>
      </w:r>
      <w:r w:rsidR="00851E59" w:rsidRPr="00E568E1">
        <w:rPr>
          <w:b/>
          <w:bCs/>
          <w:i/>
          <w:iCs/>
        </w:rPr>
        <w:t>access care</w:t>
      </w:r>
      <w:r w:rsidRPr="00E568E1">
        <w:rPr>
          <w:b/>
          <w:bCs/>
          <w:i/>
          <w:iCs/>
        </w:rPr>
        <w:t>:</w:t>
      </w:r>
      <w:r w:rsidRPr="00E568E1">
        <w:rPr>
          <w:i/>
          <w:iCs/>
        </w:rPr>
        <w:t xml:space="preserve"> including “Getting to the Dr in the city is tricky with a baby and toddler” / “esp</w:t>
      </w:r>
      <w:r w:rsidR="00E568E1">
        <w:rPr>
          <w:i/>
          <w:iCs/>
        </w:rPr>
        <w:t>[</w:t>
      </w:r>
      <w:r w:rsidR="0024502C">
        <w:rPr>
          <w:i/>
          <w:iCs/>
        </w:rPr>
        <w:t>e</w:t>
      </w:r>
      <w:r w:rsidR="00E568E1">
        <w:rPr>
          <w:i/>
          <w:iCs/>
        </w:rPr>
        <w:t>cially</w:t>
      </w:r>
      <w:r w:rsidR="0024502C">
        <w:rPr>
          <w:i/>
          <w:iCs/>
        </w:rPr>
        <w:t>]</w:t>
      </w:r>
      <w:r w:rsidRPr="00E568E1">
        <w:rPr>
          <w:i/>
          <w:iCs/>
        </w:rPr>
        <w:t xml:space="preserve"> [good for] large families”.</w:t>
      </w:r>
    </w:p>
    <w:p w14:paraId="7422504A" w14:textId="77777777" w:rsidR="00C77B05" w:rsidRDefault="00C77B05" w:rsidP="004E2F72">
      <w:pPr>
        <w:pStyle w:val="ListBullet"/>
        <w:numPr>
          <w:ilvl w:val="0"/>
          <w:numId w:val="0"/>
        </w:numPr>
        <w:spacing w:after="0"/>
        <w:ind w:left="851" w:right="1843"/>
        <w:jc w:val="center"/>
        <w:rPr>
          <w:b/>
          <w:bCs/>
          <w:i/>
          <w:iCs/>
        </w:rPr>
      </w:pPr>
    </w:p>
    <w:p w14:paraId="636F274F" w14:textId="4AAF527C" w:rsidR="00C77B05" w:rsidRPr="008D09D8" w:rsidRDefault="00C77B05" w:rsidP="009A072F">
      <w:pPr>
        <w:pStyle w:val="ListBullet"/>
        <w:numPr>
          <w:ilvl w:val="0"/>
          <w:numId w:val="0"/>
        </w:numPr>
        <w:spacing w:after="60"/>
        <w:ind w:left="851" w:right="1843"/>
        <w:jc w:val="center"/>
        <w:rPr>
          <w:i/>
          <w:iCs/>
        </w:rPr>
      </w:pPr>
      <w:r>
        <w:rPr>
          <w:b/>
          <w:bCs/>
          <w:i/>
          <w:iCs/>
        </w:rPr>
        <w:t>Pharmacists providing MHCS received p</w:t>
      </w:r>
      <w:r w:rsidRPr="008D09D8">
        <w:rPr>
          <w:b/>
          <w:bCs/>
          <w:i/>
          <w:iCs/>
        </w:rPr>
        <w:t>ositive feedback</w:t>
      </w:r>
      <w:r>
        <w:rPr>
          <w:b/>
          <w:bCs/>
          <w:i/>
          <w:iCs/>
        </w:rPr>
        <w:t xml:space="preserve"> from patients</w:t>
      </w:r>
      <w:r w:rsidRPr="008D09D8">
        <w:rPr>
          <w:b/>
          <w:bCs/>
          <w:i/>
          <w:iCs/>
        </w:rPr>
        <w:t>:</w:t>
      </w:r>
      <w:r w:rsidRPr="008D09D8">
        <w:rPr>
          <w:i/>
          <w:iCs/>
        </w:rPr>
        <w:t xml:space="preserve"> including “much positive feedback from grateful patients” / “customers are very pleased with this service” / “MAS has encouraged patients to come to the pharmacy to be triaged earlier”.</w:t>
      </w:r>
    </w:p>
    <w:p w14:paraId="3A43E86D" w14:textId="77777777" w:rsidR="00C77B05" w:rsidRDefault="00C77B05" w:rsidP="004E2F72">
      <w:pPr>
        <w:pStyle w:val="ListBullet"/>
        <w:numPr>
          <w:ilvl w:val="0"/>
          <w:numId w:val="0"/>
        </w:numPr>
        <w:spacing w:after="0"/>
        <w:ind w:left="851" w:right="1843"/>
        <w:jc w:val="center"/>
        <w:rPr>
          <w:b/>
          <w:bCs/>
          <w:i/>
          <w:iCs/>
        </w:rPr>
      </w:pPr>
    </w:p>
    <w:p w14:paraId="5A38788F" w14:textId="63271AB7" w:rsidR="00C77B05" w:rsidRPr="008D09D8" w:rsidRDefault="00C77B05" w:rsidP="009A072F">
      <w:pPr>
        <w:pStyle w:val="ListBullet"/>
        <w:numPr>
          <w:ilvl w:val="0"/>
          <w:numId w:val="0"/>
        </w:numPr>
        <w:spacing w:after="60"/>
        <w:ind w:left="851" w:right="1843"/>
        <w:jc w:val="center"/>
        <w:rPr>
          <w:i/>
          <w:iCs/>
        </w:rPr>
      </w:pPr>
      <w:r>
        <w:rPr>
          <w:b/>
          <w:bCs/>
          <w:i/>
          <w:iCs/>
        </w:rPr>
        <w:lastRenderedPageBreak/>
        <w:t>MHCS</w:t>
      </w:r>
      <w:r w:rsidRPr="008D09D8">
        <w:rPr>
          <w:b/>
          <w:bCs/>
          <w:i/>
          <w:iCs/>
        </w:rPr>
        <w:t xml:space="preserve"> took pressure off other </w:t>
      </w:r>
      <w:r>
        <w:rPr>
          <w:b/>
          <w:bCs/>
          <w:i/>
          <w:iCs/>
        </w:rPr>
        <w:t>areas of the health system</w:t>
      </w:r>
      <w:r w:rsidRPr="008D09D8">
        <w:rPr>
          <w:b/>
          <w:bCs/>
          <w:i/>
          <w:iCs/>
        </w:rPr>
        <w:t>:</w:t>
      </w:r>
      <w:r w:rsidRPr="008D09D8">
        <w:rPr>
          <w:i/>
          <w:iCs/>
        </w:rPr>
        <w:t xml:space="preserve"> including “helps to release the backlog in ED etc” / “save trips to the doc” / “counter doc shortage”.</w:t>
      </w:r>
    </w:p>
    <w:p w14:paraId="5EA82A3A" w14:textId="77777777" w:rsidR="009600E5" w:rsidRDefault="009600E5" w:rsidP="00C77B05"/>
    <w:p w14:paraId="1F08382C" w14:textId="77564CDA" w:rsidR="00C77B05" w:rsidRDefault="00C77B05" w:rsidP="00C77B05">
      <w:r>
        <w:t xml:space="preserve">Pharmacists submitted some negative feedback, particularly </w:t>
      </w:r>
      <w:r w:rsidR="00311254">
        <w:t xml:space="preserve">related to the </w:t>
      </w:r>
      <w:r>
        <w:t>limited scope</w:t>
      </w:r>
      <w:r w:rsidR="00311254">
        <w:t xml:space="preserve"> of the MHCS</w:t>
      </w:r>
      <w:r>
        <w:t>. Many pharmacists wanted the ability to treat a wider range of conditions. Some requested</w:t>
      </w:r>
      <w:r w:rsidR="00311254">
        <w:t xml:space="preserve"> that </w:t>
      </w:r>
      <w:r w:rsidR="00B13A99">
        <w:t>t</w:t>
      </w:r>
      <w:r>
        <w:t xml:space="preserve">he MHCS be expanded nationwide, or that it be year-round instead of just during the winter months. A common piece of feedback was a request for improved advertising and promotion of the service, so that both </w:t>
      </w:r>
      <w:r w:rsidR="00022992">
        <w:t>service user</w:t>
      </w:r>
      <w:r>
        <w:t xml:space="preserve">s and other healthcare providers were made aware of the MHCS. Pharmacists expressed frustration at supply-chain issues which limited the availability of some of the funded medicines during the </w:t>
      </w:r>
      <w:r w:rsidR="003351B8">
        <w:t>pilot</w:t>
      </w:r>
      <w:r>
        <w:t>.</w:t>
      </w:r>
    </w:p>
    <w:p w14:paraId="0BAADDA9" w14:textId="4A501510" w:rsidR="000276BD" w:rsidRPr="007505BF" w:rsidRDefault="000276BD" w:rsidP="0027300A">
      <w:pPr>
        <w:pStyle w:val="Heading5"/>
        <w:spacing w:after="120"/>
      </w:pPr>
      <w:r>
        <w:t>Cost</w:t>
      </w:r>
    </w:p>
    <w:p w14:paraId="77DAC980" w14:textId="3F92AB41" w:rsidR="00361DB1" w:rsidRDefault="00361DB1" w:rsidP="0027300A">
      <w:pPr>
        <w:rPr>
          <w:rFonts w:cstheme="minorHAnsi"/>
        </w:rPr>
      </w:pPr>
      <w:r>
        <w:rPr>
          <w:rFonts w:cstheme="minorHAnsi"/>
        </w:rPr>
        <w:t xml:space="preserve">The average cost per </w:t>
      </w:r>
      <w:r w:rsidR="00BB69DE">
        <w:rPr>
          <w:rFonts w:cstheme="minorHAnsi"/>
        </w:rPr>
        <w:t xml:space="preserve">MHCS </w:t>
      </w:r>
      <w:r>
        <w:rPr>
          <w:rFonts w:cstheme="minorHAnsi"/>
        </w:rPr>
        <w:t xml:space="preserve">consultation was </w:t>
      </w:r>
      <w:r w:rsidR="001C54EE">
        <w:rPr>
          <w:rFonts w:cstheme="minorHAnsi"/>
        </w:rPr>
        <w:t>$25.</w:t>
      </w:r>
      <w:r w:rsidR="002D65DB">
        <w:rPr>
          <w:rFonts w:cstheme="minorHAnsi"/>
        </w:rPr>
        <w:t>19</w:t>
      </w:r>
      <w:r w:rsidR="001C54EE">
        <w:rPr>
          <w:rFonts w:cstheme="minorHAnsi"/>
        </w:rPr>
        <w:t xml:space="preserve"> </w:t>
      </w:r>
      <w:r w:rsidR="007458A4">
        <w:rPr>
          <w:rFonts w:cstheme="minorHAnsi"/>
        </w:rPr>
        <w:t>(</w:t>
      </w:r>
      <w:r w:rsidR="00A5434A">
        <w:rPr>
          <w:rFonts w:cstheme="minorHAnsi"/>
        </w:rPr>
        <w:fldChar w:fldCharType="begin"/>
      </w:r>
      <w:r w:rsidR="00A5434A">
        <w:rPr>
          <w:rFonts w:cstheme="minorHAnsi"/>
        </w:rPr>
        <w:instrText xml:space="preserve"> REF _Ref165650702 \h </w:instrText>
      </w:r>
      <w:r w:rsidR="00A5434A">
        <w:rPr>
          <w:rFonts w:cstheme="minorHAnsi"/>
        </w:rPr>
      </w:r>
      <w:r w:rsidR="00A5434A">
        <w:rPr>
          <w:rFonts w:cstheme="minorHAnsi"/>
        </w:rPr>
        <w:fldChar w:fldCharType="separate"/>
      </w:r>
      <w:r w:rsidR="00F15607">
        <w:t xml:space="preserve">Table </w:t>
      </w:r>
      <w:r w:rsidR="00F15607">
        <w:rPr>
          <w:noProof/>
        </w:rPr>
        <w:t>10</w:t>
      </w:r>
      <w:r w:rsidR="00A5434A">
        <w:rPr>
          <w:rFonts w:cstheme="minorHAnsi"/>
        </w:rPr>
        <w:fldChar w:fldCharType="end"/>
      </w:r>
      <w:r w:rsidR="007458A4">
        <w:rPr>
          <w:rFonts w:cstheme="minorHAnsi"/>
        </w:rPr>
        <w:t>)</w:t>
      </w:r>
      <w:r w:rsidR="00E925DF">
        <w:rPr>
          <w:rFonts w:cstheme="minorHAnsi"/>
        </w:rPr>
        <w:t>,</w:t>
      </w:r>
      <w:r>
        <w:rPr>
          <w:rFonts w:cstheme="minorHAnsi"/>
        </w:rPr>
        <w:t xml:space="preserve"> made up of consultation fee and treatment aid</w:t>
      </w:r>
      <w:r w:rsidR="002D65DB">
        <w:rPr>
          <w:rFonts w:cstheme="minorHAnsi"/>
        </w:rPr>
        <w:t xml:space="preserve">. Including </w:t>
      </w:r>
      <w:r w:rsidR="004D6D1C">
        <w:rPr>
          <w:rFonts w:cstheme="minorHAnsi"/>
        </w:rPr>
        <w:t xml:space="preserve">average </w:t>
      </w:r>
      <w:r>
        <w:rPr>
          <w:rFonts w:cstheme="minorHAnsi"/>
        </w:rPr>
        <w:t>pharmaceutical cost</w:t>
      </w:r>
      <w:r w:rsidR="004D6D1C">
        <w:rPr>
          <w:rFonts w:cstheme="minorHAnsi"/>
        </w:rPr>
        <w:t xml:space="preserve"> (</w:t>
      </w:r>
      <w:r w:rsidR="00FE2B56">
        <w:rPr>
          <w:rFonts w:cstheme="minorHAnsi"/>
        </w:rPr>
        <w:t>$</w:t>
      </w:r>
      <w:r w:rsidR="004D6D1C">
        <w:rPr>
          <w:rFonts w:cstheme="minorHAnsi"/>
        </w:rPr>
        <w:t>3.18)</w:t>
      </w:r>
      <w:r w:rsidR="00AD5118">
        <w:rPr>
          <w:rFonts w:cstheme="minorHAnsi"/>
        </w:rPr>
        <w:t>,</w:t>
      </w:r>
      <w:r>
        <w:rPr>
          <w:rFonts w:cstheme="minorHAnsi"/>
        </w:rPr>
        <w:t xml:space="preserve"> and dispensing fees</w:t>
      </w:r>
      <w:r w:rsidR="004D6D1C">
        <w:rPr>
          <w:rFonts w:cstheme="minorHAnsi"/>
        </w:rPr>
        <w:t xml:space="preserve"> ($4.88) on consultation</w:t>
      </w:r>
      <w:r w:rsidR="000B04CF">
        <w:rPr>
          <w:rFonts w:cstheme="minorHAnsi"/>
        </w:rPr>
        <w:t xml:space="preserve"> cost including treatment</w:t>
      </w:r>
      <w:r w:rsidR="004D6D1C">
        <w:rPr>
          <w:rFonts w:cstheme="minorHAnsi"/>
        </w:rPr>
        <w:t xml:space="preserve"> </w:t>
      </w:r>
      <w:r w:rsidR="000B04CF">
        <w:rPr>
          <w:rFonts w:cstheme="minorHAnsi"/>
        </w:rPr>
        <w:t>was</w:t>
      </w:r>
      <w:r w:rsidR="004D6D1C">
        <w:rPr>
          <w:rFonts w:cstheme="minorHAnsi"/>
        </w:rPr>
        <w:t xml:space="preserve"> </w:t>
      </w:r>
      <w:r w:rsidR="000B04CF">
        <w:rPr>
          <w:rFonts w:cstheme="minorHAnsi"/>
        </w:rPr>
        <w:t>$33.25</w:t>
      </w:r>
      <w:r>
        <w:rPr>
          <w:rFonts w:cstheme="minorHAnsi"/>
        </w:rPr>
        <w:t>.</w:t>
      </w:r>
      <w:r w:rsidR="00610518">
        <w:rPr>
          <w:rFonts w:cstheme="minorHAnsi"/>
        </w:rPr>
        <w:t xml:space="preserve">  </w:t>
      </w:r>
      <w:r w:rsidR="00610518" w:rsidRPr="3016CBCF">
        <w:t xml:space="preserve">Total cost of the 2023 </w:t>
      </w:r>
      <w:r w:rsidR="00610518">
        <w:t xml:space="preserve">MHCS </w:t>
      </w:r>
      <w:r w:rsidR="00610518" w:rsidRPr="5348963C">
        <w:t xml:space="preserve">was </w:t>
      </w:r>
      <w:r w:rsidR="00610518" w:rsidRPr="7354F7D8">
        <w:t>approximately $5.2</w:t>
      </w:r>
      <w:r w:rsidR="00F1154D">
        <w:t>m</w:t>
      </w:r>
      <w:r w:rsidR="00610518">
        <w:t>.</w:t>
      </w:r>
    </w:p>
    <w:p w14:paraId="712CB4B5" w14:textId="4F6D6CD8" w:rsidR="00DE4DAA" w:rsidRDefault="00DE4DAA" w:rsidP="00E77104">
      <w:pPr>
        <w:pStyle w:val="Caption"/>
        <w:keepNext/>
        <w:spacing w:after="0"/>
      </w:pPr>
      <w:bookmarkStart w:id="85" w:name="_Ref165650702"/>
      <w:bookmarkStart w:id="86" w:name="_Toc161923432"/>
      <w:bookmarkStart w:id="87" w:name="_Toc172028529"/>
      <w:r>
        <w:t xml:space="preserve">Table </w:t>
      </w:r>
      <w:r w:rsidR="00324634">
        <w:fldChar w:fldCharType="begin"/>
      </w:r>
      <w:r w:rsidR="00324634">
        <w:instrText xml:space="preserve"> SEQ Table \* ARABIC </w:instrText>
      </w:r>
      <w:r w:rsidR="00324634">
        <w:fldChar w:fldCharType="separate"/>
      </w:r>
      <w:r w:rsidR="00F15607">
        <w:rPr>
          <w:noProof/>
        </w:rPr>
        <w:t>10</w:t>
      </w:r>
      <w:r w:rsidR="00324634">
        <w:rPr>
          <w:noProof/>
        </w:rPr>
        <w:fldChar w:fldCharType="end"/>
      </w:r>
      <w:bookmarkEnd w:id="85"/>
      <w:r>
        <w:tab/>
      </w:r>
      <w:r w:rsidRPr="00DE4DAA">
        <w:t>Gross spend for the winter 2023 MHCS.</w:t>
      </w:r>
      <w:bookmarkEnd w:id="86"/>
      <w:bookmarkEnd w:id="87"/>
    </w:p>
    <w:tbl>
      <w:tblPr>
        <w:tblStyle w:val="TableGrid"/>
        <w:tblW w:w="0" w:type="auto"/>
        <w:tblLook w:val="04A0" w:firstRow="1" w:lastRow="0" w:firstColumn="1" w:lastColumn="0" w:noHBand="0" w:noVBand="1"/>
      </w:tblPr>
      <w:tblGrid>
        <w:gridCol w:w="1971"/>
        <w:gridCol w:w="1684"/>
        <w:gridCol w:w="1903"/>
        <w:gridCol w:w="1820"/>
        <w:gridCol w:w="1638"/>
      </w:tblGrid>
      <w:tr w:rsidR="00816257" w:rsidRPr="00180CBE" w14:paraId="22619A8C" w14:textId="77777777" w:rsidTr="000A1A0F">
        <w:tc>
          <w:tcPr>
            <w:tcW w:w="2122" w:type="dxa"/>
            <w:shd w:val="clear" w:color="auto" w:fill="00558C" w:themeFill="accent1"/>
            <w:vAlign w:val="center"/>
          </w:tcPr>
          <w:p w14:paraId="73CC95E1" w14:textId="4716F9C1" w:rsidR="00816257" w:rsidRPr="00751E9E" w:rsidRDefault="00816257" w:rsidP="0027300A">
            <w:pPr>
              <w:rPr>
                <w:color w:val="FFFFFF" w:themeColor="background1"/>
              </w:rPr>
            </w:pPr>
            <w:r w:rsidRPr="00751E9E">
              <w:rPr>
                <w:rFonts w:ascii="Calibri" w:hAnsi="Calibri" w:cs="Calibri"/>
                <w:color w:val="FFFFFF" w:themeColor="background1"/>
              </w:rPr>
              <w:t> </w:t>
            </w:r>
          </w:p>
        </w:tc>
        <w:tc>
          <w:tcPr>
            <w:tcW w:w="1728" w:type="dxa"/>
            <w:shd w:val="clear" w:color="auto" w:fill="00558C" w:themeFill="accent1"/>
            <w:vAlign w:val="center"/>
          </w:tcPr>
          <w:p w14:paraId="0A9EC9BC" w14:textId="3C96DC00" w:rsidR="00816257" w:rsidRPr="00751E9E" w:rsidRDefault="00816257" w:rsidP="0027300A">
            <w:pPr>
              <w:jc w:val="center"/>
              <w:rPr>
                <w:b/>
                <w:bCs/>
                <w:color w:val="FFFFFF" w:themeColor="background1"/>
              </w:rPr>
            </w:pPr>
            <w:r w:rsidRPr="00751E9E">
              <w:rPr>
                <w:rFonts w:ascii="Calibri" w:hAnsi="Calibri" w:cs="Calibri"/>
                <w:b/>
                <w:bCs/>
                <w:color w:val="FFFFFF" w:themeColor="background1"/>
              </w:rPr>
              <w:t>Consultations</w:t>
            </w:r>
            <w:r w:rsidRPr="00751E9E">
              <w:rPr>
                <w:rFonts w:ascii="Calibri" w:hAnsi="Calibri" w:cs="Calibri"/>
                <w:b/>
                <w:bCs/>
                <w:color w:val="FFFFFF" w:themeColor="background1"/>
                <w:vertAlign w:val="superscript"/>
              </w:rPr>
              <w:t>1</w:t>
            </w:r>
          </w:p>
        </w:tc>
        <w:tc>
          <w:tcPr>
            <w:tcW w:w="1957" w:type="dxa"/>
            <w:shd w:val="clear" w:color="auto" w:fill="00558C" w:themeFill="accent1"/>
            <w:vAlign w:val="center"/>
          </w:tcPr>
          <w:p w14:paraId="08ADE17B" w14:textId="6CBBE87C" w:rsidR="00816257" w:rsidRPr="00751E9E" w:rsidRDefault="00816257" w:rsidP="0027300A">
            <w:pPr>
              <w:jc w:val="center"/>
              <w:rPr>
                <w:b/>
                <w:bCs/>
                <w:color w:val="FFFFFF" w:themeColor="background1"/>
              </w:rPr>
            </w:pPr>
            <w:r w:rsidRPr="00751E9E">
              <w:rPr>
                <w:rFonts w:ascii="Calibri" w:hAnsi="Calibri" w:cs="Calibri"/>
                <w:b/>
                <w:bCs/>
                <w:color w:val="FFFFFF" w:themeColor="background1"/>
              </w:rPr>
              <w:t>Pharmaceuticals</w:t>
            </w:r>
          </w:p>
        </w:tc>
        <w:tc>
          <w:tcPr>
            <w:tcW w:w="1985" w:type="dxa"/>
            <w:shd w:val="clear" w:color="auto" w:fill="00558C" w:themeFill="accent1"/>
            <w:vAlign w:val="center"/>
          </w:tcPr>
          <w:p w14:paraId="11AFD74C" w14:textId="53E6F24F" w:rsidR="00816257" w:rsidRPr="00751E9E" w:rsidRDefault="00816257" w:rsidP="0027300A">
            <w:pPr>
              <w:jc w:val="center"/>
              <w:rPr>
                <w:b/>
                <w:bCs/>
                <w:color w:val="FFFFFF" w:themeColor="background1"/>
              </w:rPr>
            </w:pPr>
            <w:r w:rsidRPr="00751E9E">
              <w:rPr>
                <w:rFonts w:ascii="Calibri" w:hAnsi="Calibri" w:cs="Calibri"/>
                <w:b/>
                <w:bCs/>
                <w:color w:val="FFFFFF" w:themeColor="background1"/>
              </w:rPr>
              <w:t>Dispensing fees</w:t>
            </w:r>
          </w:p>
        </w:tc>
        <w:tc>
          <w:tcPr>
            <w:tcW w:w="1701" w:type="dxa"/>
            <w:shd w:val="clear" w:color="auto" w:fill="00558C" w:themeFill="accent1"/>
            <w:vAlign w:val="center"/>
          </w:tcPr>
          <w:p w14:paraId="21E32726" w14:textId="0CF52946" w:rsidR="00816257" w:rsidRPr="00751E9E" w:rsidRDefault="00816257" w:rsidP="0027300A">
            <w:pPr>
              <w:jc w:val="center"/>
              <w:rPr>
                <w:b/>
                <w:bCs/>
                <w:color w:val="FFFFFF" w:themeColor="background1"/>
              </w:rPr>
            </w:pPr>
            <w:r w:rsidRPr="00751E9E">
              <w:rPr>
                <w:rFonts w:ascii="Calibri" w:hAnsi="Calibri" w:cs="Calibri"/>
                <w:b/>
                <w:bCs/>
                <w:color w:val="FFFFFF" w:themeColor="background1"/>
              </w:rPr>
              <w:t>Total</w:t>
            </w:r>
          </w:p>
        </w:tc>
      </w:tr>
      <w:tr w:rsidR="00816257" w:rsidRPr="00180CBE" w14:paraId="6E5DDE53" w14:textId="77777777" w:rsidTr="00C112BC">
        <w:tc>
          <w:tcPr>
            <w:tcW w:w="2122" w:type="dxa"/>
            <w:vAlign w:val="center"/>
          </w:tcPr>
          <w:p w14:paraId="1572BA1D" w14:textId="25E8BDAE" w:rsidR="00816257" w:rsidRPr="00477968" w:rsidRDefault="00816257" w:rsidP="0027300A">
            <w:pPr>
              <w:rPr>
                <w:b/>
                <w:bCs/>
              </w:rPr>
            </w:pPr>
            <w:r>
              <w:rPr>
                <w:rFonts w:ascii="Calibri" w:hAnsi="Calibri" w:cs="Calibri"/>
                <w:b/>
                <w:bCs/>
                <w:color w:val="000000"/>
              </w:rPr>
              <w:t>Northern</w:t>
            </w:r>
          </w:p>
        </w:tc>
        <w:tc>
          <w:tcPr>
            <w:tcW w:w="1728" w:type="dxa"/>
            <w:vAlign w:val="center"/>
          </w:tcPr>
          <w:p w14:paraId="6D5AA86C" w14:textId="57339E96" w:rsidR="00816257" w:rsidRPr="00180CBE" w:rsidRDefault="00816257" w:rsidP="0027300A">
            <w:pPr>
              <w:ind w:right="200"/>
              <w:jc w:val="right"/>
            </w:pPr>
            <w:r>
              <w:rPr>
                <w:rFonts w:ascii="Calibri" w:hAnsi="Calibri" w:cs="Calibri"/>
                <w:color w:val="000000"/>
              </w:rPr>
              <w:t>$2,671,293</w:t>
            </w:r>
          </w:p>
        </w:tc>
        <w:tc>
          <w:tcPr>
            <w:tcW w:w="1957" w:type="dxa"/>
            <w:vAlign w:val="center"/>
          </w:tcPr>
          <w:p w14:paraId="49FC38C9" w14:textId="2CEA05A7" w:rsidR="00816257" w:rsidRPr="00180CBE" w:rsidRDefault="00816257" w:rsidP="0027300A">
            <w:pPr>
              <w:ind w:right="200"/>
              <w:jc w:val="right"/>
            </w:pPr>
            <w:r>
              <w:rPr>
                <w:rFonts w:ascii="Calibri" w:hAnsi="Calibri" w:cs="Calibri"/>
                <w:color w:val="000000"/>
              </w:rPr>
              <w:t>$342,388</w:t>
            </w:r>
          </w:p>
        </w:tc>
        <w:tc>
          <w:tcPr>
            <w:tcW w:w="1985" w:type="dxa"/>
            <w:vAlign w:val="center"/>
          </w:tcPr>
          <w:p w14:paraId="6C1B531B" w14:textId="598C312D" w:rsidR="00816257" w:rsidRPr="00180CBE" w:rsidRDefault="00816257" w:rsidP="0027300A">
            <w:pPr>
              <w:ind w:right="200"/>
              <w:jc w:val="right"/>
            </w:pPr>
            <w:r>
              <w:rPr>
                <w:rFonts w:ascii="Calibri" w:hAnsi="Calibri" w:cs="Calibri"/>
                <w:color w:val="000000"/>
              </w:rPr>
              <w:t>$538,125</w:t>
            </w:r>
          </w:p>
        </w:tc>
        <w:tc>
          <w:tcPr>
            <w:tcW w:w="1701" w:type="dxa"/>
            <w:vAlign w:val="center"/>
          </w:tcPr>
          <w:p w14:paraId="6F5015B6" w14:textId="39DEDEA4" w:rsidR="00816257" w:rsidRPr="00180CBE" w:rsidRDefault="00816257" w:rsidP="0027300A">
            <w:pPr>
              <w:ind w:right="200"/>
              <w:jc w:val="right"/>
            </w:pPr>
            <w:r>
              <w:rPr>
                <w:rFonts w:ascii="Calibri" w:hAnsi="Calibri" w:cs="Calibri"/>
                <w:color w:val="000000"/>
              </w:rPr>
              <w:t>$3,551,806</w:t>
            </w:r>
          </w:p>
        </w:tc>
      </w:tr>
      <w:tr w:rsidR="00816257" w:rsidRPr="00180CBE" w14:paraId="61D846FE" w14:textId="77777777" w:rsidTr="00C112BC">
        <w:tc>
          <w:tcPr>
            <w:tcW w:w="2122" w:type="dxa"/>
            <w:vAlign w:val="center"/>
          </w:tcPr>
          <w:p w14:paraId="2227160F" w14:textId="22ABB733" w:rsidR="00816257" w:rsidRPr="00477968" w:rsidRDefault="00816257" w:rsidP="0027300A">
            <w:pPr>
              <w:rPr>
                <w:b/>
                <w:bCs/>
              </w:rPr>
            </w:pPr>
            <w:r>
              <w:rPr>
                <w:rFonts w:ascii="Calibri" w:hAnsi="Calibri" w:cs="Calibri"/>
                <w:b/>
                <w:bCs/>
                <w:color w:val="000000"/>
              </w:rPr>
              <w:t>Te Manawa Taki</w:t>
            </w:r>
          </w:p>
        </w:tc>
        <w:tc>
          <w:tcPr>
            <w:tcW w:w="1728" w:type="dxa"/>
            <w:vAlign w:val="center"/>
          </w:tcPr>
          <w:p w14:paraId="5085F352" w14:textId="00B344EA" w:rsidR="00816257" w:rsidRPr="00180CBE" w:rsidRDefault="00816257" w:rsidP="0027300A">
            <w:pPr>
              <w:ind w:right="200"/>
              <w:jc w:val="right"/>
            </w:pPr>
            <w:r>
              <w:rPr>
                <w:rFonts w:ascii="Calibri" w:hAnsi="Calibri" w:cs="Calibri"/>
                <w:color w:val="000000"/>
              </w:rPr>
              <w:t>$252,460</w:t>
            </w:r>
          </w:p>
        </w:tc>
        <w:tc>
          <w:tcPr>
            <w:tcW w:w="1957" w:type="dxa"/>
            <w:vAlign w:val="center"/>
          </w:tcPr>
          <w:p w14:paraId="3DD481A2" w14:textId="362F6B95" w:rsidR="00816257" w:rsidRPr="00180CBE" w:rsidRDefault="00816257" w:rsidP="0027300A">
            <w:pPr>
              <w:ind w:right="200"/>
              <w:jc w:val="right"/>
            </w:pPr>
            <w:r>
              <w:rPr>
                <w:rFonts w:ascii="Calibri" w:hAnsi="Calibri" w:cs="Calibri"/>
                <w:color w:val="000000"/>
              </w:rPr>
              <w:t>$18,825</w:t>
            </w:r>
          </w:p>
        </w:tc>
        <w:tc>
          <w:tcPr>
            <w:tcW w:w="1985" w:type="dxa"/>
            <w:vAlign w:val="center"/>
          </w:tcPr>
          <w:p w14:paraId="1C7DEC76" w14:textId="0E60801E" w:rsidR="00816257" w:rsidRPr="00180CBE" w:rsidRDefault="00816257" w:rsidP="0027300A">
            <w:pPr>
              <w:ind w:right="200"/>
              <w:jc w:val="right"/>
            </w:pPr>
            <w:r>
              <w:rPr>
                <w:rFonts w:ascii="Calibri" w:hAnsi="Calibri" w:cs="Calibri"/>
                <w:color w:val="000000"/>
              </w:rPr>
              <w:t>$30,860</w:t>
            </w:r>
          </w:p>
        </w:tc>
        <w:tc>
          <w:tcPr>
            <w:tcW w:w="1701" w:type="dxa"/>
            <w:vAlign w:val="center"/>
          </w:tcPr>
          <w:p w14:paraId="25E51EB8" w14:textId="08F07D2F" w:rsidR="00816257" w:rsidRPr="00180CBE" w:rsidRDefault="00816257" w:rsidP="0027300A">
            <w:pPr>
              <w:ind w:right="200"/>
              <w:jc w:val="right"/>
            </w:pPr>
            <w:r>
              <w:rPr>
                <w:rFonts w:ascii="Calibri" w:hAnsi="Calibri" w:cs="Calibri"/>
                <w:color w:val="000000"/>
              </w:rPr>
              <w:t>$302,145</w:t>
            </w:r>
          </w:p>
        </w:tc>
      </w:tr>
      <w:tr w:rsidR="00816257" w:rsidRPr="00180CBE" w14:paraId="6567333D" w14:textId="77777777" w:rsidTr="00C112BC">
        <w:tc>
          <w:tcPr>
            <w:tcW w:w="2122" w:type="dxa"/>
            <w:vAlign w:val="center"/>
          </w:tcPr>
          <w:p w14:paraId="4128696C" w14:textId="352F8BCA" w:rsidR="00816257" w:rsidRPr="00477968" w:rsidRDefault="00816257" w:rsidP="0027300A">
            <w:pPr>
              <w:rPr>
                <w:b/>
                <w:bCs/>
              </w:rPr>
            </w:pPr>
            <w:r>
              <w:rPr>
                <w:rFonts w:ascii="Calibri" w:hAnsi="Calibri" w:cs="Calibri"/>
                <w:b/>
                <w:bCs/>
                <w:color w:val="000000"/>
              </w:rPr>
              <w:t>Central</w:t>
            </w:r>
          </w:p>
        </w:tc>
        <w:tc>
          <w:tcPr>
            <w:tcW w:w="1728" w:type="dxa"/>
            <w:vAlign w:val="center"/>
          </w:tcPr>
          <w:p w14:paraId="46612455" w14:textId="710205BD" w:rsidR="00816257" w:rsidRPr="00180CBE" w:rsidRDefault="00816257" w:rsidP="0027300A">
            <w:pPr>
              <w:ind w:right="200"/>
              <w:jc w:val="right"/>
            </w:pPr>
            <w:r>
              <w:rPr>
                <w:rFonts w:ascii="Calibri" w:hAnsi="Calibri" w:cs="Calibri"/>
                <w:color w:val="000000"/>
              </w:rPr>
              <w:t>$660,112</w:t>
            </w:r>
          </w:p>
        </w:tc>
        <w:tc>
          <w:tcPr>
            <w:tcW w:w="1957" w:type="dxa"/>
            <w:vAlign w:val="center"/>
          </w:tcPr>
          <w:p w14:paraId="17BBB164" w14:textId="0D61B585" w:rsidR="00816257" w:rsidRPr="00180CBE" w:rsidRDefault="00816257" w:rsidP="0027300A">
            <w:pPr>
              <w:ind w:right="200"/>
              <w:jc w:val="right"/>
            </w:pPr>
            <w:r>
              <w:rPr>
                <w:rFonts w:ascii="Calibri" w:hAnsi="Calibri" w:cs="Calibri"/>
                <w:color w:val="000000"/>
              </w:rPr>
              <w:t>$77,736</w:t>
            </w:r>
          </w:p>
        </w:tc>
        <w:tc>
          <w:tcPr>
            <w:tcW w:w="1985" w:type="dxa"/>
            <w:vAlign w:val="center"/>
          </w:tcPr>
          <w:p w14:paraId="1690FB02" w14:textId="7E6EC9F7" w:rsidR="00816257" w:rsidRPr="00180CBE" w:rsidRDefault="00816257" w:rsidP="0027300A">
            <w:pPr>
              <w:ind w:right="200"/>
              <w:jc w:val="right"/>
            </w:pPr>
            <w:r>
              <w:rPr>
                <w:rFonts w:ascii="Calibri" w:hAnsi="Calibri" w:cs="Calibri"/>
                <w:color w:val="000000"/>
              </w:rPr>
              <w:t>$108,583</w:t>
            </w:r>
          </w:p>
        </w:tc>
        <w:tc>
          <w:tcPr>
            <w:tcW w:w="1701" w:type="dxa"/>
            <w:vAlign w:val="center"/>
          </w:tcPr>
          <w:p w14:paraId="52FA3F9C" w14:textId="6E261677" w:rsidR="00816257" w:rsidRPr="00180CBE" w:rsidRDefault="00816257" w:rsidP="0027300A">
            <w:pPr>
              <w:ind w:right="200"/>
              <w:jc w:val="right"/>
            </w:pPr>
            <w:r>
              <w:rPr>
                <w:rFonts w:ascii="Calibri" w:hAnsi="Calibri" w:cs="Calibri"/>
                <w:color w:val="000000"/>
              </w:rPr>
              <w:t>$846,431</w:t>
            </w:r>
          </w:p>
        </w:tc>
      </w:tr>
      <w:tr w:rsidR="00816257" w:rsidRPr="00180CBE" w14:paraId="017006D6" w14:textId="77777777" w:rsidTr="00C112BC">
        <w:tc>
          <w:tcPr>
            <w:tcW w:w="2122" w:type="dxa"/>
            <w:vAlign w:val="center"/>
          </w:tcPr>
          <w:p w14:paraId="432596C2" w14:textId="0D649774" w:rsidR="00816257" w:rsidRPr="00477968" w:rsidRDefault="00816257" w:rsidP="0027300A">
            <w:pPr>
              <w:rPr>
                <w:b/>
                <w:bCs/>
              </w:rPr>
            </w:pPr>
            <w:r>
              <w:rPr>
                <w:rFonts w:ascii="Calibri" w:hAnsi="Calibri" w:cs="Calibri"/>
                <w:b/>
                <w:bCs/>
                <w:color w:val="000000"/>
              </w:rPr>
              <w:t>Te Waipounamu</w:t>
            </w:r>
          </w:p>
        </w:tc>
        <w:tc>
          <w:tcPr>
            <w:tcW w:w="1728" w:type="dxa"/>
            <w:vAlign w:val="center"/>
          </w:tcPr>
          <w:p w14:paraId="14156406" w14:textId="5D944456" w:rsidR="00816257" w:rsidRPr="00180CBE" w:rsidRDefault="00816257" w:rsidP="0027300A">
            <w:pPr>
              <w:ind w:right="200"/>
              <w:jc w:val="right"/>
            </w:pPr>
            <w:r>
              <w:rPr>
                <w:rFonts w:ascii="Calibri" w:hAnsi="Calibri" w:cs="Calibri"/>
                <w:color w:val="000000"/>
              </w:rPr>
              <w:t>$380,922</w:t>
            </w:r>
          </w:p>
        </w:tc>
        <w:tc>
          <w:tcPr>
            <w:tcW w:w="1957" w:type="dxa"/>
            <w:vAlign w:val="center"/>
          </w:tcPr>
          <w:p w14:paraId="13AB01F7" w14:textId="717F5F83" w:rsidR="00816257" w:rsidRPr="00180CBE" w:rsidRDefault="00816257" w:rsidP="0027300A">
            <w:pPr>
              <w:ind w:right="200"/>
              <w:jc w:val="right"/>
            </w:pPr>
            <w:r>
              <w:rPr>
                <w:rFonts w:ascii="Calibri" w:hAnsi="Calibri" w:cs="Calibri"/>
                <w:color w:val="000000"/>
              </w:rPr>
              <w:t>$60,950</w:t>
            </w:r>
          </w:p>
        </w:tc>
        <w:tc>
          <w:tcPr>
            <w:tcW w:w="1985" w:type="dxa"/>
            <w:vAlign w:val="center"/>
          </w:tcPr>
          <w:p w14:paraId="227714A8" w14:textId="552470A9" w:rsidR="00816257" w:rsidRPr="00180CBE" w:rsidRDefault="00816257" w:rsidP="0027300A">
            <w:pPr>
              <w:ind w:right="200"/>
              <w:jc w:val="right"/>
            </w:pPr>
            <w:r>
              <w:rPr>
                <w:rFonts w:ascii="Calibri" w:hAnsi="Calibri" w:cs="Calibri"/>
                <w:color w:val="000000"/>
              </w:rPr>
              <w:t>$90,712</w:t>
            </w:r>
          </w:p>
        </w:tc>
        <w:tc>
          <w:tcPr>
            <w:tcW w:w="1701" w:type="dxa"/>
            <w:vAlign w:val="center"/>
          </w:tcPr>
          <w:p w14:paraId="4D604626" w14:textId="766090C3" w:rsidR="00816257" w:rsidRPr="00180CBE" w:rsidRDefault="00816257" w:rsidP="0027300A">
            <w:pPr>
              <w:ind w:right="200"/>
              <w:jc w:val="right"/>
            </w:pPr>
            <w:r>
              <w:rPr>
                <w:rFonts w:ascii="Calibri" w:hAnsi="Calibri" w:cs="Calibri"/>
                <w:color w:val="000000"/>
              </w:rPr>
              <w:t>$532,584</w:t>
            </w:r>
          </w:p>
        </w:tc>
      </w:tr>
      <w:tr w:rsidR="00816257" w:rsidRPr="00180CBE" w14:paraId="7E77ED74" w14:textId="77777777" w:rsidTr="00C112BC">
        <w:tc>
          <w:tcPr>
            <w:tcW w:w="2122" w:type="dxa"/>
            <w:vAlign w:val="center"/>
          </w:tcPr>
          <w:p w14:paraId="41C2E9DA" w14:textId="6A0D7BF7" w:rsidR="00816257" w:rsidRPr="00477968" w:rsidRDefault="00816257" w:rsidP="0027300A">
            <w:pPr>
              <w:rPr>
                <w:b/>
                <w:bCs/>
              </w:rPr>
            </w:pPr>
            <w:r>
              <w:rPr>
                <w:rFonts w:ascii="Calibri" w:hAnsi="Calibri" w:cs="Calibri"/>
                <w:b/>
                <w:bCs/>
                <w:color w:val="000000"/>
              </w:rPr>
              <w:t>Total</w:t>
            </w:r>
          </w:p>
        </w:tc>
        <w:tc>
          <w:tcPr>
            <w:tcW w:w="1728" w:type="dxa"/>
            <w:vAlign w:val="center"/>
          </w:tcPr>
          <w:p w14:paraId="6D922D2E" w14:textId="637AABCB" w:rsidR="00816257" w:rsidRPr="00477968" w:rsidRDefault="00816257" w:rsidP="0027300A">
            <w:pPr>
              <w:ind w:right="200"/>
              <w:jc w:val="right"/>
              <w:rPr>
                <w:b/>
                <w:bCs/>
              </w:rPr>
            </w:pPr>
            <w:r>
              <w:rPr>
                <w:rFonts w:ascii="Calibri" w:hAnsi="Calibri" w:cs="Calibri"/>
                <w:b/>
                <w:bCs/>
                <w:color w:val="000000"/>
              </w:rPr>
              <w:t>$3,964,787</w:t>
            </w:r>
          </w:p>
        </w:tc>
        <w:tc>
          <w:tcPr>
            <w:tcW w:w="1957" w:type="dxa"/>
            <w:vAlign w:val="center"/>
          </w:tcPr>
          <w:p w14:paraId="1BDC32FA" w14:textId="2691A133" w:rsidR="00816257" w:rsidRPr="00477968" w:rsidRDefault="00816257" w:rsidP="0027300A">
            <w:pPr>
              <w:ind w:right="200"/>
              <w:jc w:val="right"/>
              <w:rPr>
                <w:b/>
                <w:bCs/>
              </w:rPr>
            </w:pPr>
            <w:r>
              <w:rPr>
                <w:rFonts w:ascii="Calibri" w:hAnsi="Calibri" w:cs="Calibri"/>
                <w:b/>
                <w:bCs/>
                <w:color w:val="000000"/>
              </w:rPr>
              <w:t>$499,899</w:t>
            </w:r>
          </w:p>
        </w:tc>
        <w:tc>
          <w:tcPr>
            <w:tcW w:w="1985" w:type="dxa"/>
            <w:vAlign w:val="center"/>
          </w:tcPr>
          <w:p w14:paraId="699C5EA2" w14:textId="669AA0A6" w:rsidR="00816257" w:rsidRPr="00477968" w:rsidRDefault="00816257" w:rsidP="0027300A">
            <w:pPr>
              <w:ind w:right="200"/>
              <w:jc w:val="right"/>
              <w:rPr>
                <w:b/>
                <w:bCs/>
              </w:rPr>
            </w:pPr>
            <w:r>
              <w:rPr>
                <w:rFonts w:ascii="Calibri" w:hAnsi="Calibri" w:cs="Calibri"/>
                <w:b/>
                <w:bCs/>
                <w:color w:val="000000"/>
              </w:rPr>
              <w:t>$768,280</w:t>
            </w:r>
          </w:p>
        </w:tc>
        <w:tc>
          <w:tcPr>
            <w:tcW w:w="1701" w:type="dxa"/>
            <w:vAlign w:val="center"/>
          </w:tcPr>
          <w:p w14:paraId="2EE76770" w14:textId="29CAC507" w:rsidR="00816257" w:rsidRPr="00477968" w:rsidRDefault="00816257" w:rsidP="0027300A">
            <w:pPr>
              <w:ind w:right="200"/>
              <w:jc w:val="right"/>
              <w:rPr>
                <w:b/>
                <w:bCs/>
              </w:rPr>
            </w:pPr>
            <w:r>
              <w:rPr>
                <w:rFonts w:ascii="Calibri" w:hAnsi="Calibri" w:cs="Calibri"/>
                <w:b/>
                <w:bCs/>
                <w:color w:val="000000"/>
              </w:rPr>
              <w:t>$5,232,966</w:t>
            </w:r>
          </w:p>
        </w:tc>
      </w:tr>
      <w:tr w:rsidR="00B11BF1" w:rsidRPr="00180CBE" w14:paraId="7E77101D" w14:textId="77777777" w:rsidTr="00C112BC">
        <w:tc>
          <w:tcPr>
            <w:tcW w:w="2122" w:type="dxa"/>
            <w:vAlign w:val="center"/>
          </w:tcPr>
          <w:p w14:paraId="5070E60C" w14:textId="7BB2D623" w:rsidR="00B11BF1" w:rsidRPr="00FA3DE8" w:rsidRDefault="00B11BF1" w:rsidP="0027300A">
            <w:pPr>
              <w:rPr>
                <w:b/>
                <w:bCs/>
                <w:color w:val="005860" w:themeColor="accent2" w:themeShade="BF"/>
              </w:rPr>
            </w:pPr>
            <w:r w:rsidRPr="00FA3DE8">
              <w:rPr>
                <w:rFonts w:ascii="Calibri" w:hAnsi="Calibri" w:cs="Calibri"/>
                <w:b/>
                <w:bCs/>
                <w:color w:val="005860" w:themeColor="accent2" w:themeShade="BF"/>
              </w:rPr>
              <w:t>Per consultation</w:t>
            </w:r>
          </w:p>
        </w:tc>
        <w:tc>
          <w:tcPr>
            <w:tcW w:w="1728" w:type="dxa"/>
            <w:vAlign w:val="center"/>
          </w:tcPr>
          <w:p w14:paraId="16363A0C" w14:textId="335FCBE4" w:rsidR="00B11BF1" w:rsidRPr="00FA3DE8" w:rsidRDefault="00B11BF1" w:rsidP="0027300A">
            <w:pPr>
              <w:ind w:right="200"/>
              <w:jc w:val="right"/>
              <w:rPr>
                <w:color w:val="005860" w:themeColor="accent2" w:themeShade="BF"/>
              </w:rPr>
            </w:pPr>
            <w:r w:rsidRPr="00FA3DE8">
              <w:rPr>
                <w:rFonts w:ascii="Calibri" w:hAnsi="Calibri" w:cs="Calibri"/>
                <w:color w:val="005860" w:themeColor="accent2" w:themeShade="BF"/>
              </w:rPr>
              <w:t>$25.19</w:t>
            </w:r>
          </w:p>
        </w:tc>
        <w:tc>
          <w:tcPr>
            <w:tcW w:w="1957" w:type="dxa"/>
            <w:vAlign w:val="center"/>
          </w:tcPr>
          <w:p w14:paraId="395D901D" w14:textId="76A0EE8E" w:rsidR="00B11BF1" w:rsidRPr="00FA3DE8" w:rsidRDefault="00B11BF1" w:rsidP="0027300A">
            <w:pPr>
              <w:ind w:right="200"/>
              <w:jc w:val="right"/>
              <w:rPr>
                <w:color w:val="005860" w:themeColor="accent2" w:themeShade="BF"/>
              </w:rPr>
            </w:pPr>
            <w:r w:rsidRPr="00FA3DE8">
              <w:rPr>
                <w:rFonts w:ascii="Calibri" w:hAnsi="Calibri" w:cs="Calibri"/>
                <w:color w:val="005860" w:themeColor="accent2" w:themeShade="BF"/>
              </w:rPr>
              <w:t>$3.18</w:t>
            </w:r>
          </w:p>
        </w:tc>
        <w:tc>
          <w:tcPr>
            <w:tcW w:w="1985" w:type="dxa"/>
            <w:vAlign w:val="center"/>
          </w:tcPr>
          <w:p w14:paraId="556E7363" w14:textId="0F8AEA8D" w:rsidR="00B11BF1" w:rsidRPr="00FA3DE8" w:rsidRDefault="00B11BF1" w:rsidP="0027300A">
            <w:pPr>
              <w:ind w:right="200"/>
              <w:jc w:val="right"/>
              <w:rPr>
                <w:color w:val="005860" w:themeColor="accent2" w:themeShade="BF"/>
              </w:rPr>
            </w:pPr>
            <w:r w:rsidRPr="00FA3DE8">
              <w:rPr>
                <w:rFonts w:ascii="Calibri" w:hAnsi="Calibri" w:cs="Calibri"/>
                <w:color w:val="005860" w:themeColor="accent2" w:themeShade="BF"/>
              </w:rPr>
              <w:t>$4.88</w:t>
            </w:r>
          </w:p>
        </w:tc>
        <w:tc>
          <w:tcPr>
            <w:tcW w:w="1701" w:type="dxa"/>
            <w:vAlign w:val="center"/>
          </w:tcPr>
          <w:p w14:paraId="094D886A" w14:textId="571067ED" w:rsidR="00B11BF1" w:rsidRPr="00FA3DE8" w:rsidRDefault="00B11BF1" w:rsidP="0027300A">
            <w:pPr>
              <w:ind w:right="200"/>
              <w:jc w:val="right"/>
              <w:rPr>
                <w:color w:val="005860" w:themeColor="accent2" w:themeShade="BF"/>
              </w:rPr>
            </w:pPr>
            <w:r w:rsidRPr="00FA3DE8">
              <w:rPr>
                <w:rFonts w:ascii="Calibri" w:hAnsi="Calibri" w:cs="Calibri"/>
                <w:color w:val="005860" w:themeColor="accent2" w:themeShade="BF"/>
              </w:rPr>
              <w:t>$33.25</w:t>
            </w:r>
          </w:p>
        </w:tc>
      </w:tr>
    </w:tbl>
    <w:p w14:paraId="31136231" w14:textId="5BD22C75" w:rsidR="00716146" w:rsidRPr="00C67264" w:rsidRDefault="00485784" w:rsidP="0027300A">
      <w:pPr>
        <w:ind w:left="284" w:hanging="284"/>
        <w:rPr>
          <w:sz w:val="18"/>
          <w:szCs w:val="18"/>
        </w:rPr>
      </w:pPr>
      <w:r w:rsidRPr="00C67264">
        <w:rPr>
          <w:sz w:val="18"/>
          <w:szCs w:val="18"/>
        </w:rPr>
        <w:t>1</w:t>
      </w:r>
      <w:r w:rsidRPr="00C67264">
        <w:rPr>
          <w:sz w:val="18"/>
          <w:szCs w:val="18"/>
        </w:rPr>
        <w:tab/>
      </w:r>
      <w:r w:rsidR="009828B1" w:rsidRPr="00C67264">
        <w:rPr>
          <w:sz w:val="18"/>
          <w:szCs w:val="18"/>
        </w:rPr>
        <w:t xml:space="preserve">Consultation fee </w:t>
      </w:r>
      <w:r w:rsidR="00174061">
        <w:rPr>
          <w:sz w:val="18"/>
          <w:szCs w:val="18"/>
        </w:rPr>
        <w:t>(</w:t>
      </w:r>
      <w:r w:rsidR="00711746">
        <w:rPr>
          <w:sz w:val="18"/>
          <w:szCs w:val="18"/>
        </w:rPr>
        <w:t>$</w:t>
      </w:r>
      <w:r w:rsidR="00174061">
        <w:rPr>
          <w:sz w:val="18"/>
          <w:szCs w:val="18"/>
        </w:rPr>
        <w:t xml:space="preserve">25) </w:t>
      </w:r>
      <w:r w:rsidR="00C67264">
        <w:rPr>
          <w:sz w:val="18"/>
          <w:szCs w:val="18"/>
        </w:rPr>
        <w:t xml:space="preserve">+/- </w:t>
      </w:r>
      <w:r w:rsidR="00CB3C2C" w:rsidRPr="00C67264">
        <w:rPr>
          <w:sz w:val="18"/>
          <w:szCs w:val="18"/>
        </w:rPr>
        <w:t>treatment aid (if any)</w:t>
      </w:r>
      <w:r w:rsidR="00174061">
        <w:rPr>
          <w:sz w:val="18"/>
          <w:szCs w:val="18"/>
        </w:rPr>
        <w:t>. L</w:t>
      </w:r>
      <w:r w:rsidR="001954DE" w:rsidRPr="001954DE">
        <w:rPr>
          <w:sz w:val="18"/>
          <w:szCs w:val="18"/>
        </w:rPr>
        <w:t xml:space="preserve">ice comb </w:t>
      </w:r>
      <w:r w:rsidR="00174061">
        <w:rPr>
          <w:sz w:val="18"/>
          <w:szCs w:val="18"/>
        </w:rPr>
        <w:t>(</w:t>
      </w:r>
      <w:r w:rsidR="00174061" w:rsidRPr="001954DE">
        <w:rPr>
          <w:sz w:val="18"/>
          <w:szCs w:val="18"/>
        </w:rPr>
        <w:t>$6.60</w:t>
      </w:r>
      <w:r w:rsidR="00174061">
        <w:rPr>
          <w:sz w:val="18"/>
          <w:szCs w:val="18"/>
        </w:rPr>
        <w:t>)</w:t>
      </w:r>
      <w:r w:rsidR="00D801A8">
        <w:rPr>
          <w:sz w:val="18"/>
          <w:szCs w:val="18"/>
        </w:rPr>
        <w:t>,</w:t>
      </w:r>
      <w:r w:rsidR="00174061">
        <w:rPr>
          <w:sz w:val="18"/>
          <w:szCs w:val="18"/>
        </w:rPr>
        <w:t xml:space="preserve"> </w:t>
      </w:r>
      <w:r w:rsidR="00D801A8">
        <w:rPr>
          <w:sz w:val="18"/>
          <w:szCs w:val="18"/>
        </w:rPr>
        <w:t>O</w:t>
      </w:r>
      <w:r w:rsidR="001954DE" w:rsidRPr="001954DE">
        <w:rPr>
          <w:sz w:val="18"/>
          <w:szCs w:val="18"/>
        </w:rPr>
        <w:t xml:space="preserve">ral syringe </w:t>
      </w:r>
      <w:r w:rsidR="00D801A8">
        <w:rPr>
          <w:sz w:val="18"/>
          <w:szCs w:val="18"/>
        </w:rPr>
        <w:t>(</w:t>
      </w:r>
      <w:r w:rsidR="00D801A8" w:rsidRPr="001954DE">
        <w:rPr>
          <w:sz w:val="18"/>
          <w:szCs w:val="18"/>
        </w:rPr>
        <w:t>$0.22</w:t>
      </w:r>
      <w:r w:rsidR="00D801A8">
        <w:rPr>
          <w:sz w:val="18"/>
          <w:szCs w:val="18"/>
        </w:rPr>
        <w:t>)</w:t>
      </w:r>
      <w:r w:rsidR="00286041">
        <w:rPr>
          <w:sz w:val="18"/>
          <w:szCs w:val="18"/>
        </w:rPr>
        <w:t>.</w:t>
      </w:r>
    </w:p>
    <w:p w14:paraId="342F7B62" w14:textId="4A085631" w:rsidR="00C11F7A" w:rsidRDefault="002B499F" w:rsidP="0027300A">
      <w:pPr>
        <w:pStyle w:val="Heading2"/>
      </w:pPr>
      <w:bookmarkStart w:id="88" w:name="_Toc162534996"/>
      <w:bookmarkStart w:id="89" w:name="_Toc172028515"/>
      <w:r>
        <w:lastRenderedPageBreak/>
        <w:t xml:space="preserve">5. </w:t>
      </w:r>
      <w:r w:rsidR="00454EFA">
        <w:t>Discussion</w:t>
      </w:r>
      <w:bookmarkEnd w:id="88"/>
      <w:bookmarkEnd w:id="89"/>
    </w:p>
    <w:p w14:paraId="410B6CFC" w14:textId="278F944E" w:rsidR="002002C4" w:rsidRDefault="002002C4" w:rsidP="00575FC6">
      <w:pPr>
        <w:pStyle w:val="Style2Body"/>
      </w:pPr>
      <w:r>
        <w:t xml:space="preserve">Community pharmacies generally provide easy </w:t>
      </w:r>
      <w:r w:rsidR="00E917D7">
        <w:t>access to healthcare</w:t>
      </w:r>
      <w:r>
        <w:t xml:space="preserve"> for patients.  There are </w:t>
      </w:r>
      <w:r w:rsidR="001C7864">
        <w:t>over</w:t>
      </w:r>
      <w:r>
        <w:t xml:space="preserve"> 1,</w:t>
      </w:r>
      <w:r w:rsidR="001C7864">
        <w:t>0</w:t>
      </w:r>
      <w:r>
        <w:t>00 pharmacies widely distributed across New Zealand</w:t>
      </w:r>
      <w:r w:rsidR="00177729">
        <w:t xml:space="preserve"> in urban and rural settings</w:t>
      </w:r>
      <w:r>
        <w:t xml:space="preserve">. Many have extended opening hours including evenings and weekends. Where general practice appointments often need to be booked days or weeks in advance or wait times in an urgent care </w:t>
      </w:r>
      <w:r w:rsidR="00E55836">
        <w:t xml:space="preserve">or ED </w:t>
      </w:r>
      <w:r>
        <w:t>queue</w:t>
      </w:r>
      <w:r w:rsidR="00723930">
        <w:t>s</w:t>
      </w:r>
      <w:r>
        <w:t xml:space="preserve"> can be significant, community pharmacies routinely offer the ability for a patient to consult with a registered health professional on a </w:t>
      </w:r>
      <w:r w:rsidR="00DE4EA4">
        <w:t>‘</w:t>
      </w:r>
      <w:r>
        <w:t>walk-in</w:t>
      </w:r>
      <w:r w:rsidR="00DE4EA4">
        <w:t>’</w:t>
      </w:r>
      <w:r>
        <w:t xml:space="preserve"> basis.</w:t>
      </w:r>
    </w:p>
    <w:p w14:paraId="11672055" w14:textId="2D51C5F1" w:rsidR="002002C4" w:rsidRDefault="002002C4" w:rsidP="00575FC6">
      <w:pPr>
        <w:pStyle w:val="Style2Body"/>
      </w:pPr>
      <w:r>
        <w:t>In the 2022/23 New Zealand Health Survey one in five adults (21.2%) and one in seven children (14.8%) experienced ‘time taken to get an appointment was too long’ as a barrier to visiting the GP in the previous 12 months.  This barrier was amplified for disabled adults (24.3%) and disabled children (20.9%).  One in eight adults (12.9%) reported not visiting a GP due to cost, and women were more likely than men to report cost as a barrier</w:t>
      </w:r>
      <w:bookmarkStart w:id="90" w:name="_Ref161743146"/>
      <w:r w:rsidR="00A66147">
        <w:t>.</w:t>
      </w:r>
      <w:r w:rsidRPr="33E5B323">
        <w:rPr>
          <w:rStyle w:val="EndnoteReference"/>
        </w:rPr>
        <w:endnoteReference w:id="10"/>
      </w:r>
      <w:bookmarkEnd w:id="90"/>
      <w:r>
        <w:t xml:space="preserve"> The broader impact of constrained access to care includes lost productivity</w:t>
      </w:r>
      <w:r w:rsidR="00220F71">
        <w:t xml:space="preserve">, for example due </w:t>
      </w:r>
      <w:r>
        <w:t xml:space="preserve">to sick leave and delayed presentation of illness resulting in more specialised </w:t>
      </w:r>
      <w:r w:rsidR="00164EFA">
        <w:t xml:space="preserve">and costly </w:t>
      </w:r>
      <w:r>
        <w:t>care.</w:t>
      </w:r>
    </w:p>
    <w:p w14:paraId="1BCDA270" w14:textId="77777777" w:rsidR="006C0691" w:rsidRPr="006C0691" w:rsidRDefault="006C0691" w:rsidP="006C0691">
      <w:pPr>
        <w:pStyle w:val="Heading4"/>
        <w:spacing w:after="120"/>
      </w:pPr>
      <w:r w:rsidRPr="006C0691">
        <w:t>Reducing the burden on other health settings</w:t>
      </w:r>
    </w:p>
    <w:p w14:paraId="0AD426C2" w14:textId="52A3A363" w:rsidR="006C0691" w:rsidRPr="006C0691" w:rsidRDefault="002002C4" w:rsidP="00575FC6">
      <w:pPr>
        <w:pStyle w:val="Style2Body"/>
      </w:pPr>
      <w:r>
        <w:t xml:space="preserve">A </w:t>
      </w:r>
      <w:r w:rsidR="00F453E7">
        <w:t>pharmacy based</w:t>
      </w:r>
      <w:r>
        <w:t xml:space="preserve"> MHCS p</w:t>
      </w:r>
      <w:r w:rsidRPr="004C5EDC">
        <w:t>rovide</w:t>
      </w:r>
      <w:r>
        <w:t>s</w:t>
      </w:r>
      <w:r w:rsidRPr="004C5EDC">
        <w:t xml:space="preserve"> options for </w:t>
      </w:r>
      <w:r w:rsidR="00887C29">
        <w:t>people</w:t>
      </w:r>
      <w:r>
        <w:t xml:space="preserve"> to make more ef</w:t>
      </w:r>
      <w:r w:rsidRPr="002D3391">
        <w:t>ficient use of the health system</w:t>
      </w:r>
      <w:r w:rsidR="006C0691">
        <w:t xml:space="preserve"> by accessing health services delivered </w:t>
      </w:r>
      <w:r w:rsidR="005142BB">
        <w:t>in an appropriate setting</w:t>
      </w:r>
      <w:r>
        <w:t xml:space="preserve">.  </w:t>
      </w:r>
      <w:r w:rsidR="00156501">
        <w:t xml:space="preserve">In addition to diversion of </w:t>
      </w:r>
      <w:r w:rsidR="004E1D82" w:rsidRPr="004E1D82">
        <w:t>minor health conditions to nurse prescriber</w:t>
      </w:r>
      <w:r w:rsidR="00156501">
        <w:t xml:space="preserve">s, </w:t>
      </w:r>
      <w:r w:rsidR="004E1D82" w:rsidRPr="004E1D82">
        <w:t>or extended scope paramedics</w:t>
      </w:r>
      <w:r w:rsidR="001A1DF4">
        <w:t>, for example</w:t>
      </w:r>
      <w:r w:rsidR="004E1D82" w:rsidRPr="004E1D82">
        <w:t xml:space="preserve">, </w:t>
      </w:r>
      <w:r w:rsidR="001A1DF4">
        <w:t>t</w:t>
      </w:r>
      <w:r w:rsidR="006C0691" w:rsidRPr="006C0691">
        <w:t xml:space="preserve">ransferring care provided in ED and GP settings for minor illnesses to community pharmacy could increase access to care, decrease waiting times or improve timely treatment for individuals who </w:t>
      </w:r>
      <w:r w:rsidR="00EE650F" w:rsidRPr="006C0691">
        <w:t>require</w:t>
      </w:r>
      <w:r w:rsidR="006C0691" w:rsidRPr="006C0691">
        <w:t xml:space="preserve"> medical assessment and treatment</w:t>
      </w:r>
      <w:r w:rsidR="007E6A0E">
        <w:t>.</w:t>
      </w:r>
      <w:r w:rsidR="006C0691" w:rsidRPr="006C0691">
        <w:fldChar w:fldCharType="begin"/>
      </w:r>
      <w:r w:rsidR="006C0691" w:rsidRPr="006C0691">
        <w:instrText xml:space="preserve"> NOTEREF _Ref161152497 \f \h </w:instrText>
      </w:r>
      <w:r w:rsidR="006C0691" w:rsidRPr="006C0691">
        <w:fldChar w:fldCharType="separate"/>
      </w:r>
      <w:r w:rsidR="00F15607" w:rsidRPr="00F15607">
        <w:rPr>
          <w:rStyle w:val="EndnoteReference"/>
        </w:rPr>
        <w:t>1</w:t>
      </w:r>
      <w:r w:rsidR="006C0691" w:rsidRPr="006C0691">
        <w:fldChar w:fldCharType="end"/>
      </w:r>
    </w:p>
    <w:p w14:paraId="6A3F1A4F" w14:textId="604DEFC3" w:rsidR="002002C4" w:rsidRPr="00A22B94" w:rsidRDefault="00D90B44" w:rsidP="00575FC6">
      <w:pPr>
        <w:pStyle w:val="Style2Body"/>
      </w:pPr>
      <w:r>
        <w:t xml:space="preserve">Despite overall </w:t>
      </w:r>
      <w:r w:rsidR="00423103">
        <w:t xml:space="preserve">GP encounters being up </w:t>
      </w:r>
      <w:r w:rsidR="0014288E">
        <w:t>compared to</w:t>
      </w:r>
      <w:r w:rsidR="00423103">
        <w:t xml:space="preserve"> prior years, </w:t>
      </w:r>
      <w:r w:rsidR="0014288E">
        <w:t>the percentage of</w:t>
      </w:r>
      <w:r w:rsidR="002002C4">
        <w:t xml:space="preserve"> both adults and children in New Zealand, </w:t>
      </w:r>
      <w:r w:rsidR="00DF6BD4">
        <w:t xml:space="preserve">who </w:t>
      </w:r>
      <w:r w:rsidR="002002C4">
        <w:t xml:space="preserve">have </w:t>
      </w:r>
      <w:r w:rsidR="00DF6BD4">
        <w:t xml:space="preserve">seen a </w:t>
      </w:r>
      <w:r w:rsidR="002002C4">
        <w:t xml:space="preserve">GP </w:t>
      </w:r>
      <w:r w:rsidR="00DF6BD4">
        <w:t xml:space="preserve">in the prior </w:t>
      </w:r>
      <w:r w:rsidR="009B1665">
        <w:t xml:space="preserve">twelve months has </w:t>
      </w:r>
      <w:r w:rsidR="002002C4">
        <w:t xml:space="preserve">decreased over the last five years, while the proportion of </w:t>
      </w:r>
      <w:r w:rsidR="00A0423A">
        <w:t xml:space="preserve">adults and </w:t>
      </w:r>
      <w:r w:rsidR="002002C4">
        <w:t xml:space="preserve">children </w:t>
      </w:r>
      <w:r w:rsidR="00A0423A">
        <w:t xml:space="preserve">who have </w:t>
      </w:r>
      <w:r w:rsidR="002002C4">
        <w:t>visit</w:t>
      </w:r>
      <w:r w:rsidR="00A0423A">
        <w:t>ed</w:t>
      </w:r>
      <w:r w:rsidR="002002C4">
        <w:t xml:space="preserve"> </w:t>
      </w:r>
      <w:r w:rsidR="00A0423A">
        <w:t>an ED</w:t>
      </w:r>
      <w:r w:rsidR="00662FAF" w:rsidRPr="00662FAF">
        <w:t xml:space="preserve"> </w:t>
      </w:r>
      <w:r w:rsidR="00662FAF">
        <w:t xml:space="preserve">in </w:t>
      </w:r>
      <w:r w:rsidR="002002C4">
        <w:t xml:space="preserve">the </w:t>
      </w:r>
      <w:r w:rsidR="00662FAF">
        <w:t>prior twelve months</w:t>
      </w:r>
      <w:r w:rsidR="002002C4">
        <w:t xml:space="preserve"> has increased (</w:t>
      </w:r>
      <w:r w:rsidR="00381C1D">
        <w:t xml:space="preserve">17.9% and </w:t>
      </w:r>
      <w:r w:rsidR="002002C4">
        <w:t>18% in 2022/23, up from 14.</w:t>
      </w:r>
      <w:r w:rsidR="00381C1D">
        <w:t xml:space="preserve">7% and </w:t>
      </w:r>
      <w:r w:rsidR="002002C4">
        <w:t>14.4% in 2017/18)</w:t>
      </w:r>
      <w:r w:rsidR="00E36A73">
        <w:t>.</w:t>
      </w:r>
      <w:r w:rsidR="004D3149" w:rsidRPr="004D3149">
        <w:rPr>
          <w:vertAlign w:val="superscript"/>
        </w:rPr>
        <w:fldChar w:fldCharType="begin"/>
      </w:r>
      <w:r w:rsidR="004D3149" w:rsidRPr="004D3149">
        <w:rPr>
          <w:vertAlign w:val="superscript"/>
        </w:rPr>
        <w:instrText xml:space="preserve"> NOTEREF _Ref161743146 \h </w:instrText>
      </w:r>
      <w:r w:rsidR="004D3149">
        <w:rPr>
          <w:vertAlign w:val="superscript"/>
        </w:rPr>
        <w:instrText xml:space="preserve"> \* MERGEFORMAT </w:instrText>
      </w:r>
      <w:r w:rsidR="004D3149" w:rsidRPr="004D3149">
        <w:rPr>
          <w:vertAlign w:val="superscript"/>
        </w:rPr>
      </w:r>
      <w:r w:rsidR="004D3149" w:rsidRPr="004D3149">
        <w:rPr>
          <w:vertAlign w:val="superscript"/>
        </w:rPr>
        <w:fldChar w:fldCharType="separate"/>
      </w:r>
      <w:r w:rsidR="00F15607">
        <w:rPr>
          <w:vertAlign w:val="superscript"/>
        </w:rPr>
        <w:t>9</w:t>
      </w:r>
      <w:r w:rsidR="004D3149" w:rsidRPr="004D3149">
        <w:rPr>
          <w:vertAlign w:val="superscript"/>
        </w:rPr>
        <w:fldChar w:fldCharType="end"/>
      </w:r>
      <w:r w:rsidR="004D3149">
        <w:t xml:space="preserve"> </w:t>
      </w:r>
      <w:r w:rsidR="002002C4">
        <w:t xml:space="preserve"> In Northeast Scotland, the burden of minor health condition consultations (deemed suitable for management in community pharmacies) </w:t>
      </w:r>
      <w:r w:rsidR="00230D3D">
        <w:t xml:space="preserve">in GP settings </w:t>
      </w:r>
      <w:r w:rsidR="007D45C2">
        <w:t xml:space="preserve">was </w:t>
      </w:r>
      <w:r w:rsidR="00230D3D">
        <w:t>13.2%</w:t>
      </w:r>
      <w:r w:rsidR="002002C4">
        <w:t xml:space="preserve"> and </w:t>
      </w:r>
      <w:r w:rsidR="00553CB5">
        <w:t xml:space="preserve">5.3% for </w:t>
      </w:r>
      <w:r w:rsidR="006C0691">
        <w:t>ED</w:t>
      </w:r>
      <w:r w:rsidR="002002C4">
        <w:t xml:space="preserve">. </w:t>
      </w:r>
      <w:r w:rsidR="00003D05">
        <w:t xml:space="preserve"> </w:t>
      </w:r>
      <w:r w:rsidR="002002C4">
        <w:t>This was despite a pharmacy minor ailments scheme already in existence, indicating effective strategies are required to raise awareness of health conditions that can be managed effectively in pharmacies</w:t>
      </w:r>
      <w:r w:rsidR="00D02A03">
        <w:t xml:space="preserve">, and </w:t>
      </w:r>
      <w:r w:rsidR="002002C4">
        <w:t>to change patient health seeking behaviour for such conditions</w:t>
      </w:r>
      <w:r w:rsidR="00F05A56">
        <w:t>.</w:t>
      </w:r>
      <w:r w:rsidR="002002C4" w:rsidRPr="0A049CDE">
        <w:rPr>
          <w:rStyle w:val="EndnoteReference"/>
        </w:rPr>
        <w:endnoteReference w:id="11"/>
      </w:r>
      <w:r w:rsidR="002002C4">
        <w:t xml:space="preserve">  In addition to reducing wait-times, a well-run pharmacy MHCS may free up GP time to deal with people with more complex needs and provide an alternative service for non-urgent demand being placed on </w:t>
      </w:r>
      <w:r w:rsidR="00DD32B2">
        <w:t>ED</w:t>
      </w:r>
      <w:r w:rsidR="002002C4">
        <w:t>s, particularly after hours. It would also promote</w:t>
      </w:r>
      <w:r w:rsidR="002002C4" w:rsidRPr="002002C4">
        <w:t xml:space="preserve"> pharmac</w:t>
      </w:r>
      <w:r w:rsidR="002002C4">
        <w:t>y</w:t>
      </w:r>
      <w:r w:rsidR="002002C4" w:rsidRPr="002002C4">
        <w:t xml:space="preserve"> as </w:t>
      </w:r>
      <w:r w:rsidR="002002C4">
        <w:t>a</w:t>
      </w:r>
      <w:r w:rsidR="002002C4" w:rsidRPr="002002C4">
        <w:t xml:space="preserve"> first port of call for healthcare advice; an early intervention point that addresses health need in the community</w:t>
      </w:r>
      <w:r w:rsidR="002002C4">
        <w:t>.</w:t>
      </w:r>
    </w:p>
    <w:p w14:paraId="654B2C8E" w14:textId="4D9F50EE" w:rsidR="00584C75" w:rsidRDefault="003C0F9E" w:rsidP="00575FC6">
      <w:pPr>
        <w:pStyle w:val="Style2Body"/>
      </w:pPr>
      <w:r w:rsidRPr="003C0F9E">
        <w:t xml:space="preserve">During the MHCS </w:t>
      </w:r>
      <w:r w:rsidR="003351B8">
        <w:t>pilot</w:t>
      </w:r>
      <w:r w:rsidR="00F60E06">
        <w:t>, no</w:t>
      </w:r>
      <w:r w:rsidRPr="003C0F9E">
        <w:t xml:space="preserve"> quantifiable change in the </w:t>
      </w:r>
      <w:r>
        <w:t>number</w:t>
      </w:r>
      <w:r w:rsidRPr="003C0F9E">
        <w:t xml:space="preserve"> </w:t>
      </w:r>
      <w:r w:rsidR="001B198C">
        <w:t xml:space="preserve">or demand </w:t>
      </w:r>
      <w:r w:rsidR="00125B4F">
        <w:t xml:space="preserve">for </w:t>
      </w:r>
      <w:r w:rsidRPr="003C0F9E">
        <w:t xml:space="preserve">GP appointments in the relevant districts was detected.  This was </w:t>
      </w:r>
      <w:r w:rsidR="005838FB">
        <w:t xml:space="preserve">not unexpected, </w:t>
      </w:r>
      <w:r w:rsidRPr="003C0F9E">
        <w:t>as the demand for GP appointments over the 2023 winter period was high, exceeding supply</w:t>
      </w:r>
      <w:r w:rsidR="00F60E06">
        <w:t xml:space="preserve"> in most areas</w:t>
      </w:r>
      <w:r w:rsidRPr="003C0F9E">
        <w:t xml:space="preserve">, meaning that if one patient avoided GP appointment due to the MHCS, another patient </w:t>
      </w:r>
      <w:r w:rsidR="00125B4F">
        <w:t>would</w:t>
      </w:r>
      <w:r w:rsidRPr="003C0F9E">
        <w:t xml:space="preserve"> have taken that available appointment.  </w:t>
      </w:r>
      <w:r w:rsidR="00443F96">
        <w:t xml:space="preserve">Data on whether the MHCS had any impact on the type or complexity of consultations in GP, urgent care or ED was not assessed. </w:t>
      </w:r>
      <w:r w:rsidR="00B93181">
        <w:t>While t</w:t>
      </w:r>
      <w:r w:rsidR="00995F8E" w:rsidRPr="00995F8E">
        <w:t xml:space="preserve">here were </w:t>
      </w:r>
      <w:r w:rsidR="00125B4F">
        <w:t xml:space="preserve">roughly </w:t>
      </w:r>
      <w:r w:rsidR="00995F8E" w:rsidRPr="00995F8E">
        <w:t>15</w:t>
      </w:r>
      <w:r w:rsidR="00B93181">
        <w:t>1</w:t>
      </w:r>
      <w:r w:rsidR="00125B4F">
        <w:t>,000</w:t>
      </w:r>
      <w:r w:rsidR="00995F8E" w:rsidRPr="00995F8E">
        <w:t xml:space="preserve"> MHCS consultations that did not result in on-referral to general practice or ED, </w:t>
      </w:r>
      <w:r w:rsidR="003425A6">
        <w:t xml:space="preserve">this represents </w:t>
      </w:r>
      <w:r w:rsidR="00F20BEC">
        <w:t xml:space="preserve">only </w:t>
      </w:r>
      <w:r w:rsidR="003425A6">
        <w:t xml:space="preserve">approximately 4% </w:t>
      </w:r>
      <w:r w:rsidR="00995F8E" w:rsidRPr="00995F8E">
        <w:t xml:space="preserve">of </w:t>
      </w:r>
      <w:r w:rsidR="00995F8E" w:rsidRPr="00995F8E">
        <w:lastRenderedPageBreak/>
        <w:t xml:space="preserve">GP </w:t>
      </w:r>
      <w:r w:rsidR="00FE2832">
        <w:t>and</w:t>
      </w:r>
      <w:r w:rsidR="00995F8E" w:rsidRPr="00995F8E">
        <w:t xml:space="preserve"> nurse consultation volume in the commissioned districts</w:t>
      </w:r>
      <w:r w:rsidR="00316195">
        <w:t>,</w:t>
      </w:r>
      <w:r w:rsidR="00825095">
        <w:rPr>
          <w:rStyle w:val="FootnoteReference"/>
        </w:rPr>
        <w:footnoteReference w:id="4"/>
      </w:r>
      <w:r w:rsidRPr="003C0F9E">
        <w:t xml:space="preserve"> </w:t>
      </w:r>
      <w:r w:rsidR="00483442">
        <w:t xml:space="preserve">thus </w:t>
      </w:r>
      <w:r w:rsidR="00273C08">
        <w:t xml:space="preserve">further reducing the likelihood that any impact would be </w:t>
      </w:r>
      <w:r w:rsidR="00B1508A">
        <w:t>detectable</w:t>
      </w:r>
      <w:r w:rsidRPr="003C0F9E">
        <w:t>.</w:t>
      </w:r>
      <w:r w:rsidR="008619C4">
        <w:t xml:space="preserve">  </w:t>
      </w:r>
      <w:r w:rsidR="008619C4" w:rsidRPr="00257EB7">
        <w:t>Given the highly capacity constrained environment in general practice and emergency departments, MHCS may have been providing care that would otherwise not have been delivered, or not delivered in a timely manner</w:t>
      </w:r>
      <w:r w:rsidR="007C5222">
        <w:t>, rather than providing an opportunity to divert demand for care</w:t>
      </w:r>
      <w:r w:rsidR="00F82B5D">
        <w:t>.</w:t>
      </w:r>
    </w:p>
    <w:p w14:paraId="37970A78" w14:textId="0841D618" w:rsidR="003C0F9E" w:rsidRDefault="003C0F9E" w:rsidP="00575FC6">
      <w:pPr>
        <w:pStyle w:val="Style2Body"/>
      </w:pPr>
      <w:r w:rsidRPr="003C0F9E">
        <w:t xml:space="preserve">Nearly a third of pharmacists surveyed expressed a view that the MHCS took pressure off GPs, after-hours services, and ED.  This could have occurred in local </w:t>
      </w:r>
      <w:r w:rsidR="00477355" w:rsidRPr="003C0F9E">
        <w:t>areas but</w:t>
      </w:r>
      <w:r w:rsidRPr="003C0F9E">
        <w:t xml:space="preserve"> is unable to be determined from the aggregate data.  The number of ED attendances during the MHCS </w:t>
      </w:r>
      <w:r w:rsidR="003351B8">
        <w:t>pilot</w:t>
      </w:r>
      <w:r w:rsidRPr="003C0F9E">
        <w:t xml:space="preserve"> was not assessed in this evaluation because multiple initiatives were implemented as part of the 2023 System Preparedness Plan, making it impossible to determine a causal relationship between any one initiative and the burden on EDs.</w:t>
      </w:r>
      <w:r w:rsidR="006271E4">
        <w:t xml:space="preserve"> Furthermore, initiatives</w:t>
      </w:r>
      <w:r w:rsidR="00567D6F">
        <w:t xml:space="preserve"> in the 2023 System Preparedness Plan</w:t>
      </w:r>
      <w:r w:rsidR="007E6769">
        <w:t xml:space="preserve"> such as </w:t>
      </w:r>
      <w:r w:rsidR="002E289A">
        <w:t xml:space="preserve">expansion of </w:t>
      </w:r>
      <w:r w:rsidR="00567D6F">
        <w:t xml:space="preserve">the </w:t>
      </w:r>
      <w:r w:rsidR="007E6769">
        <w:t xml:space="preserve">primary options for acute care </w:t>
      </w:r>
      <w:r w:rsidR="00BD16B6">
        <w:t xml:space="preserve">(POAC) </w:t>
      </w:r>
      <w:r w:rsidR="007E6769">
        <w:t xml:space="preserve">and community radiology would </w:t>
      </w:r>
      <w:r w:rsidR="002E289A">
        <w:t xml:space="preserve">have </w:t>
      </w:r>
      <w:r w:rsidR="007E6769">
        <w:t>be</w:t>
      </w:r>
      <w:r w:rsidR="002E289A">
        <w:t>en</w:t>
      </w:r>
      <w:r w:rsidR="007E6769">
        <w:t xml:space="preserve"> </w:t>
      </w:r>
      <w:r w:rsidR="002E289A">
        <w:t>likely</w:t>
      </w:r>
      <w:r w:rsidR="007E6769">
        <w:t xml:space="preserve"> to increase GP encounter</w:t>
      </w:r>
      <w:r w:rsidR="002E289A">
        <w:t xml:space="preserve"> volume</w:t>
      </w:r>
      <w:r w:rsidR="00A8477B">
        <w:t>, rather than reducing them</w:t>
      </w:r>
      <w:r w:rsidR="00284717">
        <w:t>, further masking any potential impact</w:t>
      </w:r>
      <w:r w:rsidR="00A8477B">
        <w:t>.</w:t>
      </w:r>
    </w:p>
    <w:p w14:paraId="7299A4B3" w14:textId="340364BD" w:rsidR="00B26E13" w:rsidRPr="00492D48" w:rsidRDefault="00FD7AD4" w:rsidP="00A740E0">
      <w:pPr>
        <w:pStyle w:val="Style2Body"/>
      </w:pPr>
      <w:r w:rsidRPr="00492D48">
        <w:t xml:space="preserve">Responses to the service user survey question: </w:t>
      </w:r>
      <w:r w:rsidRPr="00492D48">
        <w:rPr>
          <w:i/>
          <w:iCs/>
        </w:rPr>
        <w:t>“If you were not able to see a pharmacist on this occasion, what would you have done instead?”</w:t>
      </w:r>
      <w:r w:rsidRPr="00492D48">
        <w:t xml:space="preserve"> </w:t>
      </w:r>
      <w:r w:rsidR="00B27105" w:rsidRPr="00492D48">
        <w:t xml:space="preserve">may </w:t>
      </w:r>
      <w:r w:rsidRPr="00492D48">
        <w:t xml:space="preserve">provide some insight </w:t>
      </w:r>
      <w:r w:rsidR="004B2C77" w:rsidRPr="00492D48">
        <w:t xml:space="preserve">into the utility of the </w:t>
      </w:r>
      <w:r w:rsidR="00B00FE7" w:rsidRPr="00492D48">
        <w:t>MHCS</w:t>
      </w:r>
      <w:r w:rsidR="004B2C77" w:rsidRPr="00492D48">
        <w:t xml:space="preserve">.  </w:t>
      </w:r>
      <w:r w:rsidR="00C13B05" w:rsidRPr="00492D48">
        <w:t xml:space="preserve">To interpret the findings, however, </w:t>
      </w:r>
      <w:r w:rsidR="005B0D38" w:rsidRPr="00492D48">
        <w:t>it is important to note that</w:t>
      </w:r>
      <w:r w:rsidR="00B27105" w:rsidRPr="00492D48">
        <w:t xml:space="preserve"> survey</w:t>
      </w:r>
      <w:r w:rsidR="005B0D38" w:rsidRPr="00492D48">
        <w:t xml:space="preserve"> responses were provided in the context of having accessed the MHCS immediately prior</w:t>
      </w:r>
      <w:r w:rsidR="00AE0180" w:rsidRPr="00492D48">
        <w:t>. T</w:t>
      </w:r>
      <w:r w:rsidR="005B0D38" w:rsidRPr="00492D48">
        <w:t xml:space="preserve">he question could </w:t>
      </w:r>
      <w:r w:rsidR="00A94968" w:rsidRPr="00492D48">
        <w:t xml:space="preserve">therefore </w:t>
      </w:r>
      <w:r w:rsidR="005B0D38" w:rsidRPr="00492D48">
        <w:t>have been interpreted by respondents as about whether the pharmacy was there and open, and not necessarily their specific choice to seek care under the MHCS. Consequently, from the responses</w:t>
      </w:r>
      <w:r w:rsidR="000E58FD" w:rsidRPr="00492D48">
        <w:t xml:space="preserve"> alone</w:t>
      </w:r>
      <w:r w:rsidR="005B0D38" w:rsidRPr="00492D48">
        <w:t xml:space="preserve">, it is not clear who would have attended the pharmacy even if the MHCS was not available and purchased treatment </w:t>
      </w:r>
      <w:r w:rsidR="00A94968" w:rsidRPr="00492D48">
        <w:t xml:space="preserve">OTC </w:t>
      </w:r>
      <w:r w:rsidR="005B0D38" w:rsidRPr="00492D48">
        <w:t>at their own cost.</w:t>
      </w:r>
      <w:r w:rsidR="00C13B05" w:rsidRPr="00492D48">
        <w:t xml:space="preserve">  </w:t>
      </w:r>
      <w:r w:rsidR="00376828" w:rsidRPr="00492D48">
        <w:t xml:space="preserve">However, </w:t>
      </w:r>
      <w:r w:rsidR="001238C1" w:rsidRPr="00492D48">
        <w:t xml:space="preserve">there </w:t>
      </w:r>
      <w:r w:rsidR="00222EE7" w:rsidRPr="00492D48">
        <w:t>is</w:t>
      </w:r>
      <w:r w:rsidR="001238C1" w:rsidRPr="00492D48">
        <w:t xml:space="preserve"> strong </w:t>
      </w:r>
      <w:r w:rsidR="00526E47" w:rsidRPr="00492D48">
        <w:t>similarit</w:t>
      </w:r>
      <w:r w:rsidR="00222EE7" w:rsidRPr="00492D48">
        <w:t>y between the findings of this evaluation with</w:t>
      </w:r>
      <w:r w:rsidR="00F23EE3" w:rsidRPr="00492D48">
        <w:t xml:space="preserve"> </w:t>
      </w:r>
      <w:r w:rsidR="009E28C4" w:rsidRPr="00492D48">
        <w:t xml:space="preserve">those of </w:t>
      </w:r>
      <w:r w:rsidR="00E56B0A" w:rsidRPr="00492D48">
        <w:t xml:space="preserve">similar </w:t>
      </w:r>
      <w:r w:rsidR="00B27105" w:rsidRPr="00492D48">
        <w:t xml:space="preserve">published </w:t>
      </w:r>
      <w:r w:rsidR="009E28C4" w:rsidRPr="00492D48">
        <w:t xml:space="preserve">MHCS </w:t>
      </w:r>
      <w:r w:rsidR="00B27105" w:rsidRPr="00492D48">
        <w:t>evaluations</w:t>
      </w:r>
      <w:r w:rsidR="00F44454" w:rsidRPr="00492D48">
        <w:t>, from</w:t>
      </w:r>
      <w:r w:rsidR="00EB6BAC" w:rsidRPr="00492D48">
        <w:t xml:space="preserve"> similar health jurisdictions</w:t>
      </w:r>
      <w:r w:rsidR="0046419B" w:rsidRPr="00492D48">
        <w:t xml:space="preserve">, where service users were provided opportunity to report whether they would have purchased OTC treatment from a pharmacist in the absence of a </w:t>
      </w:r>
      <w:r w:rsidR="00AF1D98" w:rsidRPr="00492D48">
        <w:t xml:space="preserve">MHCS. </w:t>
      </w:r>
      <w:r w:rsidR="006C212C" w:rsidRPr="00492D48">
        <w:t xml:space="preserve">In this pilot, </w:t>
      </w:r>
      <w:r w:rsidR="00113108" w:rsidRPr="00492D48">
        <w:t xml:space="preserve">55% of service user survey respondents </w:t>
      </w:r>
      <w:r w:rsidR="008E0493" w:rsidRPr="00492D48">
        <w:t xml:space="preserve">said they </w:t>
      </w:r>
      <w:r w:rsidR="001B5EFF" w:rsidRPr="00492D48">
        <w:t xml:space="preserve">would have attended a GP or urgent care clinic </w:t>
      </w:r>
      <w:r w:rsidR="00F174FA" w:rsidRPr="00492D48">
        <w:t>if the MHCS was not available</w:t>
      </w:r>
      <w:r w:rsidR="00F20607" w:rsidRPr="00492D48">
        <w:t xml:space="preserve">. Literature values range between </w:t>
      </w:r>
      <w:r w:rsidR="00F56847" w:rsidRPr="00492D48">
        <w:t>47</w:t>
      </w:r>
      <w:r w:rsidR="004C5494" w:rsidRPr="00492D48">
        <w:t>%</w:t>
      </w:r>
      <w:r w:rsidR="00E2161B" w:rsidRPr="00492D48">
        <w:t xml:space="preserve"> </w:t>
      </w:r>
      <w:r w:rsidR="00AA5237" w:rsidRPr="00492D48">
        <w:t xml:space="preserve">and </w:t>
      </w:r>
      <w:r w:rsidR="00F56847" w:rsidRPr="00492D48">
        <w:t>9</w:t>
      </w:r>
      <w:r w:rsidR="00DE7F59" w:rsidRPr="00492D48">
        <w:t>2</w:t>
      </w:r>
      <w:r w:rsidR="00F56847" w:rsidRPr="00492D48">
        <w:t>%</w:t>
      </w:r>
      <w:r w:rsidR="00CE17CA" w:rsidRPr="00492D48">
        <w:t xml:space="preserve">, </w:t>
      </w:r>
      <w:r w:rsidR="007A78BC" w:rsidRPr="00492D48">
        <w:t>and in</w:t>
      </w:r>
      <w:r w:rsidR="00EC4BA6" w:rsidRPr="00492D48">
        <w:t xml:space="preserve"> each case, p</w:t>
      </w:r>
      <w:r w:rsidR="005B0D38" w:rsidRPr="00492D48">
        <w:t xml:space="preserve">urchasing a medicine OTC </w:t>
      </w:r>
      <w:r w:rsidR="00F74024" w:rsidRPr="00492D48">
        <w:t xml:space="preserve">was </w:t>
      </w:r>
      <w:r w:rsidR="007A78BC" w:rsidRPr="00492D48">
        <w:t xml:space="preserve">cited as </w:t>
      </w:r>
      <w:r w:rsidR="005B0D38" w:rsidRPr="00492D48">
        <w:t xml:space="preserve">the </w:t>
      </w:r>
      <w:r w:rsidR="00CE17CA" w:rsidRPr="00492D48">
        <w:t xml:space="preserve">next most common </w:t>
      </w:r>
      <w:r w:rsidR="0058486E" w:rsidRPr="00492D48">
        <w:t>choice</w:t>
      </w:r>
      <w:r w:rsidR="009E196D" w:rsidRPr="00492D48">
        <w:t xml:space="preserve"> after that</w:t>
      </w:r>
      <w:r w:rsidR="003E19A9" w:rsidRPr="00492D48">
        <w:rPr>
          <w:vertAlign w:val="superscript"/>
        </w:rPr>
        <w:fldChar w:fldCharType="begin"/>
      </w:r>
      <w:r w:rsidR="003E19A9" w:rsidRPr="00492D48">
        <w:rPr>
          <w:vertAlign w:val="superscript"/>
        </w:rPr>
        <w:instrText xml:space="preserve"> NOTEREF _Hlk167464372 \h  \* MERGEFORMAT </w:instrText>
      </w:r>
      <w:r w:rsidR="003E19A9" w:rsidRPr="00492D48">
        <w:rPr>
          <w:vertAlign w:val="superscript"/>
        </w:rPr>
      </w:r>
      <w:r w:rsidR="003E19A9" w:rsidRPr="00492D48">
        <w:rPr>
          <w:vertAlign w:val="superscript"/>
        </w:rPr>
        <w:fldChar w:fldCharType="separate"/>
      </w:r>
      <w:r w:rsidR="00F15607">
        <w:rPr>
          <w:vertAlign w:val="superscript"/>
        </w:rPr>
        <w:t>3</w:t>
      </w:r>
      <w:r w:rsidR="003E19A9" w:rsidRPr="00492D48">
        <w:rPr>
          <w:vertAlign w:val="superscript"/>
        </w:rPr>
        <w:fldChar w:fldCharType="end"/>
      </w:r>
      <w:r w:rsidR="005B0D38" w:rsidRPr="00492D48">
        <w:t xml:space="preserve">.  </w:t>
      </w:r>
      <w:r w:rsidR="009E196D" w:rsidRPr="00492D48">
        <w:t>The</w:t>
      </w:r>
      <w:r w:rsidR="009E4DB8" w:rsidRPr="00492D48">
        <w:t xml:space="preserve"> correlation</w:t>
      </w:r>
      <w:r w:rsidR="009E196D" w:rsidRPr="00492D48">
        <w:t xml:space="preserve"> </w:t>
      </w:r>
      <w:r w:rsidR="00E06C5C" w:rsidRPr="00492D48">
        <w:t xml:space="preserve">is not unexpected as service users in this pilot met targeted </w:t>
      </w:r>
      <w:r w:rsidR="003C0B12" w:rsidRPr="00492D48">
        <w:t>eligibility</w:t>
      </w:r>
      <w:r w:rsidR="00E06C5C" w:rsidRPr="00492D48">
        <w:t xml:space="preserve"> </w:t>
      </w:r>
      <w:r w:rsidR="00A740E0" w:rsidRPr="00492D48">
        <w:t>criteria and</w:t>
      </w:r>
      <w:r w:rsidR="00E06C5C" w:rsidRPr="00492D48">
        <w:t xml:space="preserve"> were expected to benefit most from the </w:t>
      </w:r>
      <w:r w:rsidR="002B7D11" w:rsidRPr="00492D48">
        <w:t>MHCS.</w:t>
      </w:r>
      <w:r w:rsidR="00160B99" w:rsidRPr="00492D48">
        <w:t xml:space="preserve"> </w:t>
      </w:r>
      <w:r w:rsidR="00933703" w:rsidRPr="00492D48">
        <w:t>T</w:t>
      </w:r>
      <w:r w:rsidR="00160B99" w:rsidRPr="00492D48">
        <w:t>hese factors should be considered before placing significant weight upon the diversion results reported in this evaluation.</w:t>
      </w:r>
      <w:r w:rsidR="00A740E0" w:rsidRPr="00492D48">
        <w:t xml:space="preserve">  </w:t>
      </w:r>
      <w:r w:rsidR="00622698">
        <w:t xml:space="preserve">However, international comparisons are fraught because of </w:t>
      </w:r>
      <w:r w:rsidR="00F2592E">
        <w:t xml:space="preserve">the complexity of policy </w:t>
      </w:r>
      <w:r w:rsidR="002A751B">
        <w:t>parameters</w:t>
      </w:r>
      <w:r w:rsidR="00F2592E">
        <w:t xml:space="preserve"> and interdependencies.  For instance, visiting a GP or urgent care centre in most comparable countries is much cheaper than in NZ, meaning that </w:t>
      </w:r>
      <w:r w:rsidR="002A751B">
        <w:t xml:space="preserve">the applicability of overseas intention to seek treatment at GP or urgent care results may not be as applicable. </w:t>
      </w:r>
    </w:p>
    <w:p w14:paraId="0DE36100" w14:textId="58AF948B" w:rsidR="00160B99" w:rsidRDefault="002A751B" w:rsidP="00A740E0">
      <w:pPr>
        <w:pStyle w:val="Style2Body"/>
      </w:pPr>
      <w:r>
        <w:t xml:space="preserve">Nonetheless, </w:t>
      </w:r>
      <w:r w:rsidR="00492D48" w:rsidRPr="00492D48">
        <w:t>i</w:t>
      </w:r>
      <w:r w:rsidR="00160B99" w:rsidRPr="00492D48">
        <w:t xml:space="preserve">f </w:t>
      </w:r>
      <w:r w:rsidR="009428D5" w:rsidRPr="00492D48">
        <w:t>the findings are</w:t>
      </w:r>
      <w:r w:rsidR="00160B99" w:rsidRPr="00492D48">
        <w:t xml:space="preserve"> representative of all people who used the MHCS, then this would represent 82,626 GP appointments and 10,230 ED encounters that were </w:t>
      </w:r>
      <w:r>
        <w:t xml:space="preserve">potentially </w:t>
      </w:r>
      <w:r w:rsidR="00160B99" w:rsidRPr="00492D48">
        <w:t>avoided over the 15 weeks of the pilot.  If the MHCS was commissioned in all areas of the country, the annual reduction in GP and ED visits for the current range of minor health conditions is estimated to be approximately 405,000 and 50,000 respectively.</w:t>
      </w:r>
      <w:r>
        <w:t xml:space="preserve"> This represents </w:t>
      </w:r>
      <w:r w:rsidR="0060010A">
        <w:t xml:space="preserve">potentially </w:t>
      </w:r>
      <w:r w:rsidR="00755500">
        <w:t xml:space="preserve">about </w:t>
      </w:r>
      <w:r w:rsidR="002E2E82">
        <w:t>4</w:t>
      </w:r>
      <w:r w:rsidR="00755500">
        <w:t xml:space="preserve">% of </w:t>
      </w:r>
      <w:r w:rsidR="003D1BCB">
        <w:t>doctor</w:t>
      </w:r>
      <w:r w:rsidR="00755500">
        <w:t xml:space="preserve"> </w:t>
      </w:r>
      <w:r w:rsidR="000C5008">
        <w:t xml:space="preserve">or nurse visits </w:t>
      </w:r>
      <w:r w:rsidR="00DC7C15">
        <w:t>at GP</w:t>
      </w:r>
      <w:r w:rsidR="00755500">
        <w:t xml:space="preserve"> and </w:t>
      </w:r>
      <w:r w:rsidR="00DC7C15">
        <w:t xml:space="preserve">about </w:t>
      </w:r>
      <w:r w:rsidR="00C4752F">
        <w:t xml:space="preserve">4% of ED </w:t>
      </w:r>
      <w:r w:rsidR="00DC7C15">
        <w:t>encounters</w:t>
      </w:r>
      <w:r w:rsidR="00C4752F">
        <w:t xml:space="preserve">. </w:t>
      </w:r>
    </w:p>
    <w:p w14:paraId="6DF3355F" w14:textId="2D1CAB3E" w:rsidR="00DF46BB" w:rsidRDefault="00DF46BB" w:rsidP="00575FC6">
      <w:pPr>
        <w:pStyle w:val="Style2Body"/>
      </w:pPr>
      <w:r>
        <w:t>While most MHCS user</w:t>
      </w:r>
      <w:r w:rsidR="00DE782C">
        <w:t xml:space="preserve"> </w:t>
      </w:r>
      <w:r>
        <w:t>s</w:t>
      </w:r>
      <w:r w:rsidR="00DE782C">
        <w:t>urvey respondents</w:t>
      </w:r>
      <w:r>
        <w:t xml:space="preserve"> stated they would have gone to a GP if they were unable to access </w:t>
      </w:r>
      <w:r w:rsidR="00DE782C">
        <w:t>a pharmacist</w:t>
      </w:r>
      <w:r>
        <w:t xml:space="preserve">, </w:t>
      </w:r>
      <w:r w:rsidR="00477355">
        <w:t>34</w:t>
      </w:r>
      <w:r>
        <w:t xml:space="preserve">% </w:t>
      </w:r>
      <w:r w:rsidR="00552E6F">
        <w:t xml:space="preserve">of others </w:t>
      </w:r>
      <w:r>
        <w:t xml:space="preserve">said they would </w:t>
      </w:r>
      <w:r w:rsidR="00477355">
        <w:t>not have sought care</w:t>
      </w:r>
      <w:r>
        <w:t xml:space="preserve">.  </w:t>
      </w:r>
      <w:r w:rsidR="00DC6DCB">
        <w:t xml:space="preserve">It is impossible to </w:t>
      </w:r>
      <w:r w:rsidR="00DC6DCB">
        <w:lastRenderedPageBreak/>
        <w:t xml:space="preserve">predict the consequence of doing nothing about the presenting conditions / symptoms in this pilot, however it is reasonable to assume that some </w:t>
      </w:r>
      <w:r w:rsidR="00552E6F">
        <w:t>would</w:t>
      </w:r>
      <w:r w:rsidR="00DC6DCB">
        <w:t xml:space="preserve"> have been self-resolving</w:t>
      </w:r>
      <w:r>
        <w:t xml:space="preserve">, </w:t>
      </w:r>
      <w:r w:rsidR="00DC6DCB" w:rsidDel="00575FC6">
        <w:t xml:space="preserve">while other </w:t>
      </w:r>
      <w:r w:rsidR="00552E6F" w:rsidDel="00575FC6">
        <w:t>conditions</w:t>
      </w:r>
      <w:r w:rsidR="00DC6DCB" w:rsidDel="00575FC6">
        <w:t xml:space="preserve"> </w:t>
      </w:r>
      <w:r w:rsidR="00DC6DCB">
        <w:t xml:space="preserve">might have worsened without adequate clinical advice and care.  In these </w:t>
      </w:r>
      <w:r w:rsidR="002D5CC8">
        <w:t>cases,</w:t>
      </w:r>
      <w:r w:rsidR="00DC6DCB">
        <w:t xml:space="preserve"> the MHCS provides an opportunity for early intervention, saving on more complex and costly care later on</w:t>
      </w:r>
      <w:r w:rsidR="00477355">
        <w:t xml:space="preserve">, as well as </w:t>
      </w:r>
      <w:r w:rsidR="00552AA5">
        <w:t xml:space="preserve">reducing lost productivity </w:t>
      </w:r>
      <w:r w:rsidR="00E20199">
        <w:t xml:space="preserve">such as that </w:t>
      </w:r>
      <w:r w:rsidR="00552AA5">
        <w:t>associated with time off work.</w:t>
      </w:r>
    </w:p>
    <w:p w14:paraId="05E52312" w14:textId="56863C00" w:rsidR="00EE3DB4" w:rsidRDefault="00EE3DB4" w:rsidP="004430EC">
      <w:pPr>
        <w:pStyle w:val="Heading4"/>
      </w:pPr>
      <w:r w:rsidRPr="00EE3DB4">
        <w:t>Improving</w:t>
      </w:r>
      <w:r>
        <w:t xml:space="preserve"> access to healthcare</w:t>
      </w:r>
    </w:p>
    <w:p w14:paraId="39BB3B34" w14:textId="66B00AF5" w:rsidR="00AB2FC0" w:rsidRDefault="006203EF" w:rsidP="00AB2FC0">
      <w:r w:rsidRPr="009F376F">
        <w:rPr>
          <w:iCs/>
        </w:rPr>
        <w:t xml:space="preserve">The </w:t>
      </w:r>
      <w:r w:rsidR="00B963CA" w:rsidRPr="009F376F">
        <w:t xml:space="preserve">MHCS consultation was free to </w:t>
      </w:r>
      <w:r w:rsidR="00022992" w:rsidRPr="009F376F">
        <w:t>service user</w:t>
      </w:r>
      <w:r w:rsidR="00B963CA" w:rsidRPr="009F376F">
        <w:t>s</w:t>
      </w:r>
      <w:r w:rsidR="00FA418F">
        <w:t xml:space="preserve">. </w:t>
      </w:r>
      <w:r w:rsidRPr="009F376F">
        <w:rPr>
          <w:iCs/>
        </w:rPr>
        <w:t>GP</w:t>
      </w:r>
      <w:r w:rsidR="00B963CA" w:rsidRPr="009F376F">
        <w:rPr>
          <w:iCs/>
        </w:rPr>
        <w:t xml:space="preserve"> </w:t>
      </w:r>
      <w:r w:rsidR="00FA418F">
        <w:rPr>
          <w:iCs/>
        </w:rPr>
        <w:t xml:space="preserve">and Urgent Care </w:t>
      </w:r>
      <w:r w:rsidRPr="009F376F">
        <w:rPr>
          <w:iCs/>
        </w:rPr>
        <w:t>appointments often</w:t>
      </w:r>
      <w:r w:rsidR="00B963CA" w:rsidRPr="009F376F">
        <w:t xml:space="preserve"> incur a </w:t>
      </w:r>
      <w:r w:rsidRPr="009F376F">
        <w:rPr>
          <w:iCs/>
        </w:rPr>
        <w:t xml:space="preserve">patient </w:t>
      </w:r>
      <w:r w:rsidR="00B963CA" w:rsidRPr="009F376F">
        <w:t xml:space="preserve">co-payment </w:t>
      </w:r>
      <w:r w:rsidRPr="009F376F">
        <w:rPr>
          <w:iCs/>
        </w:rPr>
        <w:t xml:space="preserve">fee </w:t>
      </w:r>
      <w:bookmarkStart w:id="91" w:name="_Hlk162454989"/>
      <w:r w:rsidRPr="009F376F">
        <w:rPr>
          <w:iCs/>
        </w:rPr>
        <w:t xml:space="preserve">for those </w:t>
      </w:r>
      <w:r w:rsidR="005421C7">
        <w:t>aged</w:t>
      </w:r>
      <w:r w:rsidR="00185F72">
        <w:t xml:space="preserve"> </w:t>
      </w:r>
      <w:r w:rsidR="00717D02">
        <w:t>over</w:t>
      </w:r>
      <w:r w:rsidR="005421C7">
        <w:t xml:space="preserve"> </w:t>
      </w:r>
      <w:r w:rsidR="00E26268" w:rsidRPr="009F376F">
        <w:t>1</w:t>
      </w:r>
      <w:r w:rsidR="00E26268">
        <w:t>3</w:t>
      </w:r>
      <w:r w:rsidR="00B963CA" w:rsidRPr="009F376F">
        <w:t xml:space="preserve"> years</w:t>
      </w:r>
      <w:bookmarkEnd w:id="91"/>
      <w:r w:rsidR="00C45D17">
        <w:t>, while</w:t>
      </w:r>
      <w:r w:rsidR="00604DDE">
        <w:t xml:space="preserve"> ED visits are free</w:t>
      </w:r>
      <w:r w:rsidR="00B963CA" w:rsidRPr="009F376F">
        <w:t>.</w:t>
      </w:r>
      <w:r w:rsidR="009F376F">
        <w:t xml:space="preserve">  </w:t>
      </w:r>
      <w:r w:rsidR="00604DDE">
        <w:t>T</w:t>
      </w:r>
      <w:r w:rsidR="00B963CA" w:rsidRPr="009E4610">
        <w:t xml:space="preserve">here </w:t>
      </w:r>
      <w:r>
        <w:rPr>
          <w:iCs/>
        </w:rPr>
        <w:t xml:space="preserve">are </w:t>
      </w:r>
      <w:r w:rsidR="00B963CA">
        <w:t xml:space="preserve">other </w:t>
      </w:r>
      <w:r w:rsidR="001146F0">
        <w:t xml:space="preserve">potential </w:t>
      </w:r>
      <w:r w:rsidR="00C45D17">
        <w:t>benefits</w:t>
      </w:r>
      <w:r w:rsidR="00B963CA" w:rsidRPr="000E2A6F">
        <w:t xml:space="preserve"> </w:t>
      </w:r>
      <w:r>
        <w:rPr>
          <w:iCs/>
        </w:rPr>
        <w:t xml:space="preserve">for the </w:t>
      </w:r>
      <w:r w:rsidR="00022992">
        <w:rPr>
          <w:iCs/>
        </w:rPr>
        <w:t>service user</w:t>
      </w:r>
      <w:r w:rsidR="00604DDE">
        <w:rPr>
          <w:iCs/>
        </w:rPr>
        <w:t xml:space="preserve"> accessing </w:t>
      </w:r>
      <w:r w:rsidR="001146F0">
        <w:rPr>
          <w:iCs/>
        </w:rPr>
        <w:t xml:space="preserve">this type of </w:t>
      </w:r>
      <w:r w:rsidR="00604DDE">
        <w:rPr>
          <w:iCs/>
        </w:rPr>
        <w:t>MHCS</w:t>
      </w:r>
      <w:r w:rsidR="00B963CA" w:rsidRPr="000E2A6F">
        <w:t xml:space="preserve">, </w:t>
      </w:r>
      <w:r>
        <w:rPr>
          <w:iCs/>
        </w:rPr>
        <w:t xml:space="preserve">such as </w:t>
      </w:r>
      <w:r w:rsidR="00B963CA" w:rsidRPr="009E4610">
        <w:t xml:space="preserve">savings in transport, time off work and childcare. </w:t>
      </w:r>
      <w:r w:rsidR="009F376F" w:rsidRPr="009F376F">
        <w:t xml:space="preserve"> Furthermore, medicines available under the service were free to service users which removes financial barriers to treatment and may improve access.</w:t>
      </w:r>
      <w:r w:rsidR="00AB2FC0" w:rsidRPr="00AB2FC0">
        <w:t xml:space="preserve"> </w:t>
      </w:r>
      <w:r w:rsidR="00AB2FC0" w:rsidRPr="007C4635">
        <w:t xml:space="preserve">The </w:t>
      </w:r>
      <w:r w:rsidR="00AB2FC0">
        <w:t xml:space="preserve">service user </w:t>
      </w:r>
      <w:r w:rsidR="00AB2FC0" w:rsidRPr="007C4635">
        <w:t>survey asked patients why they sought care at the pharmacy</w:t>
      </w:r>
      <w:r w:rsidR="00AB2FC0">
        <w:t xml:space="preserve"> rather than somewhere else</w:t>
      </w:r>
      <w:r w:rsidR="00AB2FC0" w:rsidRPr="007C4635">
        <w:t>, and the single most common answer was that it was the quickest way to access care.</w:t>
      </w:r>
      <w:r w:rsidR="00AB2FC0">
        <w:t xml:space="preserve">  </w:t>
      </w:r>
    </w:p>
    <w:p w14:paraId="47B97672" w14:textId="6BFF0CF9" w:rsidR="00E70FEC" w:rsidRDefault="00E70FEC" w:rsidP="009922EC">
      <w:r>
        <w:rPr>
          <w:iCs/>
        </w:rPr>
        <w:t xml:space="preserve">In more than 20% of MHCS </w:t>
      </w:r>
      <w:r w:rsidR="009756E4">
        <w:rPr>
          <w:iCs/>
        </w:rPr>
        <w:t>consultations</w:t>
      </w:r>
      <w:r>
        <w:rPr>
          <w:iCs/>
        </w:rPr>
        <w:t xml:space="preserve">, other whānau members also received a consultation.  </w:t>
      </w:r>
      <w:r w:rsidRPr="00E70FEC">
        <w:t>This</w:t>
      </w:r>
      <w:r>
        <w:t xml:space="preserve"> indicates that the service can help whānau in a collective manner and not just the individual presenting to the clinician. This is particularly important for treating conditions such as head</w:t>
      </w:r>
      <w:r w:rsidR="0072033B">
        <w:t xml:space="preserve"> </w:t>
      </w:r>
      <w:r>
        <w:t>lice and scabies which can spread quickly among close contacts.</w:t>
      </w:r>
    </w:p>
    <w:p w14:paraId="1E408352" w14:textId="7D2B9597" w:rsidR="00DD33B1" w:rsidRDefault="00DD33B1" w:rsidP="009922EC">
      <w:r>
        <w:t>24% of MHCS consultations took place after hours (</w:t>
      </w:r>
      <w:r w:rsidR="002F5377">
        <w:t>i.e.</w:t>
      </w:r>
      <w:r w:rsidR="00413E0F">
        <w:t>,</w:t>
      </w:r>
      <w:r>
        <w:t xml:space="preserve"> after 6pm on weekdays, or on the weekend).  Access to healthcare for minor health conditions after hours is </w:t>
      </w:r>
      <w:r w:rsidR="000D49C2">
        <w:t>limited in many areas</w:t>
      </w:r>
      <w:r w:rsidR="002053E4">
        <w:t>,</w:t>
      </w:r>
      <w:r>
        <w:t xml:space="preserve"> </w:t>
      </w:r>
      <w:r w:rsidR="00ED6B2C">
        <w:t>meaning a MHCS may be particularly beneficial after-hours.</w:t>
      </w:r>
      <w:r w:rsidR="00F2371D">
        <w:t xml:space="preserve">  A well promoted MHCS has the potential to divert ED presentations for low acuity</w:t>
      </w:r>
      <w:r w:rsidR="000F645F">
        <w:t>,</w:t>
      </w:r>
      <w:r w:rsidR="00F2371D">
        <w:t xml:space="preserve"> pharmacy</w:t>
      </w:r>
      <w:r w:rsidR="000F645F">
        <w:t>-</w:t>
      </w:r>
      <w:r w:rsidR="00F2371D">
        <w:t>manageable conditions to a nearby MHCS.  Signage about the availability of local MHCS within EDs could assist with relieving the pressure on EDs.</w:t>
      </w:r>
    </w:p>
    <w:p w14:paraId="6C36961B" w14:textId="0E28894A" w:rsidR="0072348D" w:rsidRDefault="00DF0D4A" w:rsidP="009922EC">
      <w:r>
        <w:t xml:space="preserve">The </w:t>
      </w:r>
      <w:r w:rsidR="003278DE">
        <w:t xml:space="preserve">percentage of MHCS users who were </w:t>
      </w:r>
      <w:r w:rsidR="006B4E7A">
        <w:t xml:space="preserve">not </w:t>
      </w:r>
      <w:r w:rsidR="003278DE">
        <w:t xml:space="preserve">enrolled </w:t>
      </w:r>
      <w:r w:rsidR="0039702E">
        <w:t>with a PHO/</w:t>
      </w:r>
      <w:r w:rsidR="00EC70A5">
        <w:t>GP</w:t>
      </w:r>
      <w:r w:rsidR="0039702E">
        <w:t xml:space="preserve"> </w:t>
      </w:r>
      <w:r w:rsidR="003278DE">
        <w:t xml:space="preserve">was higher than the </w:t>
      </w:r>
      <w:r w:rsidR="00E14E95">
        <w:t>general population percentage across all districts</w:t>
      </w:r>
      <w:r w:rsidR="008C7B4F">
        <w:t xml:space="preserve">, </w:t>
      </w:r>
      <w:r w:rsidR="00E14E95">
        <w:t>suggest</w:t>
      </w:r>
      <w:r w:rsidR="008C7B4F">
        <w:t>ing</w:t>
      </w:r>
      <w:r w:rsidR="00E14E95">
        <w:t xml:space="preserve"> that the service was accessible to</w:t>
      </w:r>
      <w:r w:rsidR="005C4F3E">
        <w:t xml:space="preserve"> the</w:t>
      </w:r>
      <w:r w:rsidR="00E14E95">
        <w:t xml:space="preserve"> unenrolled. </w:t>
      </w:r>
      <w:r w:rsidR="008C7B4F">
        <w:t xml:space="preserve">In areas that </w:t>
      </w:r>
      <w:r w:rsidR="00346665">
        <w:t xml:space="preserve">had </w:t>
      </w:r>
      <w:r w:rsidR="008C7B4F">
        <w:t xml:space="preserve">high unenrolled populations, this was not always the case however, and potential exists to include unenrolled in the eligibility criteria of any </w:t>
      </w:r>
      <w:r w:rsidR="005411F5">
        <w:t>future service to improve this.</w:t>
      </w:r>
    </w:p>
    <w:p w14:paraId="75EFA088" w14:textId="15F2A22D" w:rsidR="00273F4E" w:rsidRDefault="00100FD7" w:rsidP="009922EC">
      <w:r w:rsidRPr="00FC125F">
        <w:t xml:space="preserve">Uptake of the service </w:t>
      </w:r>
      <w:r w:rsidR="00117701" w:rsidRPr="00FC125F">
        <w:t xml:space="preserve">from </w:t>
      </w:r>
      <w:r w:rsidR="00D34860" w:rsidRPr="00FC125F">
        <w:t>priority po</w:t>
      </w:r>
      <w:r w:rsidR="00185A57" w:rsidRPr="00FC125F">
        <w:t xml:space="preserve">pulations was </w:t>
      </w:r>
      <w:r w:rsidR="00D71A5E" w:rsidRPr="00FC125F">
        <w:t xml:space="preserve">high for Pacific </w:t>
      </w:r>
      <w:r w:rsidR="00BA5ADE" w:rsidRPr="00FC125F">
        <w:t>p</w:t>
      </w:r>
      <w:r w:rsidR="00D71A5E" w:rsidRPr="00FC125F">
        <w:t>eople</w:t>
      </w:r>
      <w:r w:rsidR="00B7598F" w:rsidRPr="00FC125F">
        <w:t xml:space="preserve"> </w:t>
      </w:r>
      <w:r w:rsidR="00DD34B9" w:rsidRPr="00FC125F">
        <w:t xml:space="preserve">and slightly lower than </w:t>
      </w:r>
      <w:r w:rsidR="009F0FE6">
        <w:t xml:space="preserve">the </w:t>
      </w:r>
      <w:r w:rsidR="00DD34B9" w:rsidRPr="00FC125F">
        <w:t xml:space="preserve">population average for </w:t>
      </w:r>
      <w:r w:rsidR="00F362E9" w:rsidRPr="00FC125F">
        <w:t xml:space="preserve">Māori. </w:t>
      </w:r>
      <w:r w:rsidR="00EE29DA" w:rsidRPr="00FC125F">
        <w:t xml:space="preserve">40% of </w:t>
      </w:r>
      <w:r w:rsidR="00A24781" w:rsidRPr="00FC125F">
        <w:t>s</w:t>
      </w:r>
      <w:r w:rsidR="00533388" w:rsidRPr="00FC125F">
        <w:t xml:space="preserve">ervice users </w:t>
      </w:r>
      <w:r w:rsidR="00EE29DA" w:rsidRPr="00FC125F">
        <w:t xml:space="preserve">were </w:t>
      </w:r>
      <w:r w:rsidR="00533388" w:rsidRPr="00FC125F">
        <w:t xml:space="preserve">from areas of </w:t>
      </w:r>
      <w:r w:rsidR="00117701" w:rsidRPr="00FC125F">
        <w:t xml:space="preserve">highest deprivation </w:t>
      </w:r>
      <w:r w:rsidR="008E2B9B" w:rsidRPr="00FC125F">
        <w:t xml:space="preserve">(Decile 8, 9 and 10) </w:t>
      </w:r>
      <w:r w:rsidR="000452D5" w:rsidRPr="00FC125F">
        <w:t>with nearly half of these in Decile 10.</w:t>
      </w:r>
      <w:r w:rsidR="001F2508" w:rsidRPr="00FC125F">
        <w:t xml:space="preserve"> </w:t>
      </w:r>
      <w:r w:rsidR="00EC1E57" w:rsidRPr="00FC125F">
        <w:t xml:space="preserve"> </w:t>
      </w:r>
      <w:r w:rsidR="00B35C5B" w:rsidRPr="00FC125F">
        <w:t>Overall,</w:t>
      </w:r>
      <w:r w:rsidR="001B3F4F" w:rsidRPr="00FC125F">
        <w:t xml:space="preserve"> </w:t>
      </w:r>
      <w:r w:rsidR="00645452">
        <w:t xml:space="preserve">the </w:t>
      </w:r>
      <w:r w:rsidR="001B3F4F" w:rsidRPr="00FC125F">
        <w:t xml:space="preserve">experience of care </w:t>
      </w:r>
      <w:r w:rsidR="00132A2F" w:rsidRPr="00FC125F">
        <w:t xml:space="preserve">was excellent for Māori and </w:t>
      </w:r>
      <w:r w:rsidR="006E2636" w:rsidRPr="00FC125F">
        <w:t xml:space="preserve">poorer than average for Pacific and Disabled peoples. </w:t>
      </w:r>
      <w:r w:rsidR="00EC1E57" w:rsidRPr="00FC125F">
        <w:t xml:space="preserve">This indicates that </w:t>
      </w:r>
      <w:r w:rsidR="009A2020">
        <w:t xml:space="preserve">the </w:t>
      </w:r>
      <w:r w:rsidR="00EC1E57" w:rsidRPr="00FC125F">
        <w:t xml:space="preserve">eligibility criteria </w:t>
      </w:r>
      <w:r w:rsidR="008F6BC1">
        <w:t xml:space="preserve">for the pilot were </w:t>
      </w:r>
      <w:r w:rsidR="00EC1E57" w:rsidRPr="00FC125F">
        <w:t>appropriate</w:t>
      </w:r>
      <w:r w:rsidR="004A5102" w:rsidRPr="00FC125F">
        <w:t xml:space="preserve"> and provide</w:t>
      </w:r>
      <w:r w:rsidR="00061FA8" w:rsidRPr="00FC125F">
        <w:t>s</w:t>
      </w:r>
      <w:r w:rsidR="004A5102" w:rsidRPr="00FC125F">
        <w:t xml:space="preserve"> opportunity </w:t>
      </w:r>
      <w:r w:rsidR="00061FA8" w:rsidRPr="00FC125F">
        <w:t xml:space="preserve">for further development to </w:t>
      </w:r>
      <w:r w:rsidR="004A5102" w:rsidRPr="00FC125F">
        <w:t xml:space="preserve">raise awareness </w:t>
      </w:r>
      <w:r w:rsidR="00061FA8" w:rsidRPr="00FC125F">
        <w:t>among these populations</w:t>
      </w:r>
      <w:r w:rsidR="005444AA" w:rsidRPr="00FC125F">
        <w:t xml:space="preserve"> and to ensure the service meets </w:t>
      </w:r>
      <w:r w:rsidR="00FC125F" w:rsidRPr="00FC125F">
        <w:t>population</w:t>
      </w:r>
      <w:r w:rsidR="005444AA" w:rsidRPr="00FC125F">
        <w:t xml:space="preserve"> needs</w:t>
      </w:r>
      <w:r w:rsidR="00061FA8" w:rsidRPr="00FC125F">
        <w:t>.</w:t>
      </w:r>
    </w:p>
    <w:p w14:paraId="3C8E3B59" w14:textId="0A11B50E" w:rsidR="00B21FCB" w:rsidRPr="00F60869" w:rsidRDefault="00B21FCB" w:rsidP="00B21FCB">
      <w:r w:rsidRPr="00E93D7A">
        <w:t xml:space="preserve">Data from the pilot showed that only a small fraction of </w:t>
      </w:r>
      <w:r>
        <w:t>service user</w:t>
      </w:r>
      <w:r w:rsidRPr="00E93D7A">
        <w:t>s were referred to further clinical care after the MHCS consultation. This suggests that</w:t>
      </w:r>
      <w:r>
        <w:t>,</w:t>
      </w:r>
      <w:r w:rsidRPr="00E93D7A">
        <w:t xml:space="preserve"> generally speaking, </w:t>
      </w:r>
      <w:r>
        <w:t>service user</w:t>
      </w:r>
      <w:r w:rsidRPr="00E93D7A">
        <w:t xml:space="preserve">s’ need for care was satisfied and they </w:t>
      </w:r>
      <w:r w:rsidR="00862BB7">
        <w:t xml:space="preserve">had no </w:t>
      </w:r>
      <w:r w:rsidRPr="00E93D7A">
        <w:t>need</w:t>
      </w:r>
      <w:r w:rsidR="00862BB7">
        <w:t xml:space="preserve"> for</w:t>
      </w:r>
      <w:r w:rsidRPr="00E93D7A" w:rsidDel="00862BB7">
        <w:t xml:space="preserve"> </w:t>
      </w:r>
      <w:r w:rsidRPr="00E93D7A">
        <w:t>GP or other care.  Identifying and interpreting ‘red flags’</w:t>
      </w:r>
      <w:r w:rsidR="000F0E59">
        <w:t xml:space="preserve"> for referral</w:t>
      </w:r>
      <w:r w:rsidRPr="00E93D7A">
        <w:t xml:space="preserve"> is an important part of clinical practice in pharmacy.  This evaluation did not assess </w:t>
      </w:r>
      <w:r>
        <w:t>service user</w:t>
      </w:r>
      <w:r w:rsidRPr="00E93D7A">
        <w:t xml:space="preserve"> adherence to pharmacist referral, however a recent Australian study demonstrated that patients were five times more likely to adhere to MHCS referral advice and seek medical care compared to usual care</w:t>
      </w:r>
      <w:r w:rsidRPr="00E93D7A">
        <w:fldChar w:fldCharType="begin"/>
      </w:r>
      <w:r w:rsidRPr="00E93D7A">
        <w:instrText xml:space="preserve"> NOTEREF _Ref161152497 \f \h </w:instrText>
      </w:r>
      <w:r>
        <w:instrText xml:space="preserve"> \* MERGEFORMAT </w:instrText>
      </w:r>
      <w:r w:rsidRPr="00E93D7A">
        <w:fldChar w:fldCharType="separate"/>
      </w:r>
      <w:r w:rsidR="00F15607" w:rsidRPr="00F15607">
        <w:rPr>
          <w:rStyle w:val="EndnoteReference"/>
        </w:rPr>
        <w:t>1</w:t>
      </w:r>
      <w:r w:rsidRPr="00E93D7A">
        <w:fldChar w:fldCharType="end"/>
      </w:r>
      <w:r w:rsidR="00D528D8">
        <w:t>.</w:t>
      </w:r>
    </w:p>
    <w:p w14:paraId="1D63CBAE" w14:textId="27EECBF4" w:rsidR="00412344" w:rsidRDefault="00412344" w:rsidP="009922EC">
      <w:r w:rsidRPr="004430EC">
        <w:t>These results indicate that most service users received complete clinical care from the consultation, and that where necessary, pharmacists made a referral to other clinicians according to the MHCS service specification.</w:t>
      </w:r>
      <w:r w:rsidR="0064330D">
        <w:t xml:space="preserve">  </w:t>
      </w:r>
      <w:r w:rsidR="002B6476">
        <w:t xml:space="preserve">A requirement of the </w:t>
      </w:r>
      <w:r w:rsidR="00EB3569">
        <w:t xml:space="preserve">MHCS was </w:t>
      </w:r>
      <w:r w:rsidR="002B6476">
        <w:t>that consultation</w:t>
      </w:r>
      <w:r w:rsidR="00E90FF6">
        <w:t>s</w:t>
      </w:r>
      <w:r w:rsidR="002B6476">
        <w:t xml:space="preserve"> </w:t>
      </w:r>
      <w:r w:rsidR="009D039C">
        <w:t>were</w:t>
      </w:r>
      <w:r w:rsidR="002B6476">
        <w:t xml:space="preserve"> </w:t>
      </w:r>
      <w:r w:rsidR="00DB47A2">
        <w:t xml:space="preserve">to be </w:t>
      </w:r>
      <w:r w:rsidR="002B6476">
        <w:t xml:space="preserve">with a registered pharmacist, </w:t>
      </w:r>
      <w:r w:rsidR="00D528D8">
        <w:t>nurse,</w:t>
      </w:r>
      <w:r w:rsidR="002B6476">
        <w:t xml:space="preserve"> or </w:t>
      </w:r>
      <w:r w:rsidR="004C3A29">
        <w:t xml:space="preserve">pharmacy intern under the direct supervision of a </w:t>
      </w:r>
      <w:r w:rsidR="00E976F1">
        <w:t xml:space="preserve">registered </w:t>
      </w:r>
      <w:r w:rsidR="004C3A29">
        <w:lastRenderedPageBreak/>
        <w:t>pharmacist</w:t>
      </w:r>
      <w:r w:rsidR="00A854F5">
        <w:t xml:space="preserve">. This </w:t>
      </w:r>
      <w:r w:rsidR="00B77BCF">
        <w:t xml:space="preserve">is not always the case </w:t>
      </w:r>
      <w:r w:rsidR="00996630">
        <w:t xml:space="preserve">when </w:t>
      </w:r>
      <w:r w:rsidR="00353188">
        <w:t>these types of consultation</w:t>
      </w:r>
      <w:r w:rsidR="00996630">
        <w:t xml:space="preserve">s occur privately </w:t>
      </w:r>
      <w:r w:rsidR="00353188">
        <w:t xml:space="preserve">in community pharmacies. </w:t>
      </w:r>
      <w:r w:rsidR="00641800">
        <w:t>Consequently, t</w:t>
      </w:r>
      <w:r w:rsidR="00361C67">
        <w:t>h</w:t>
      </w:r>
      <w:r w:rsidR="00996630">
        <w:t xml:space="preserve">e requirement </w:t>
      </w:r>
      <w:r w:rsidR="0054588D">
        <w:t xml:space="preserve">improved quality and </w:t>
      </w:r>
      <w:r w:rsidR="00353188">
        <w:t>e</w:t>
      </w:r>
      <w:r w:rsidR="004D43F8">
        <w:t>n</w:t>
      </w:r>
      <w:r w:rsidR="00860E55">
        <w:t>sur</w:t>
      </w:r>
      <w:r w:rsidR="00BC3C19">
        <w:t>ed</w:t>
      </w:r>
      <w:r w:rsidR="00860E55">
        <w:t xml:space="preserve"> competent</w:t>
      </w:r>
      <w:r w:rsidR="001E2A4D">
        <w:t xml:space="preserve"> </w:t>
      </w:r>
      <w:r w:rsidR="004D43F8">
        <w:t>care and decision-making</w:t>
      </w:r>
      <w:r w:rsidR="004C3A29">
        <w:t>.</w:t>
      </w:r>
    </w:p>
    <w:p w14:paraId="17F4D3B1" w14:textId="1B6EA83F" w:rsidR="0083475D" w:rsidRDefault="00193686" w:rsidP="0027300A">
      <w:pPr>
        <w:pStyle w:val="Heading4"/>
        <w:spacing w:after="120"/>
      </w:pPr>
      <w:r>
        <w:t>Cost effectiveness</w:t>
      </w:r>
    </w:p>
    <w:p w14:paraId="17856445" w14:textId="77777777" w:rsidR="00F52386" w:rsidRDefault="00C83DCF" w:rsidP="00864CEB">
      <w:pPr>
        <w:rPr>
          <w:rFonts w:eastAsia="Arial"/>
        </w:rPr>
      </w:pPr>
      <w:r>
        <w:rPr>
          <w:rFonts w:eastAsia="Arial"/>
        </w:rPr>
        <w:t>A core d</w:t>
      </w:r>
      <w:r w:rsidR="000805BB">
        <w:rPr>
          <w:rFonts w:eastAsia="Arial"/>
        </w:rPr>
        <w:t>river for commissioning MHCS internationally</w:t>
      </w:r>
      <w:r>
        <w:rPr>
          <w:rFonts w:eastAsia="Arial"/>
        </w:rPr>
        <w:t xml:space="preserve"> is making more </w:t>
      </w:r>
      <w:r w:rsidR="000805BB">
        <w:rPr>
          <w:rFonts w:eastAsia="Arial"/>
        </w:rPr>
        <w:t>efficient use of the health system.</w:t>
      </w:r>
      <w:r>
        <w:rPr>
          <w:rFonts w:eastAsia="Arial"/>
        </w:rPr>
        <w:t xml:space="preserve"> In </w:t>
      </w:r>
      <w:r w:rsidR="00444412">
        <w:rPr>
          <w:rFonts w:eastAsia="Arial"/>
        </w:rPr>
        <w:t xml:space="preserve">doing so, the service should be cost effective. </w:t>
      </w:r>
    </w:p>
    <w:p w14:paraId="7578A322" w14:textId="77777777" w:rsidR="0020417E" w:rsidRDefault="6075345B" w:rsidP="00864CEB">
      <w:pPr>
        <w:rPr>
          <w:rFonts w:eastAsia="Arial"/>
        </w:rPr>
      </w:pPr>
      <w:r w:rsidRPr="36B760F6">
        <w:rPr>
          <w:rFonts w:eastAsia="Arial"/>
        </w:rPr>
        <w:t>In this pilot</w:t>
      </w:r>
      <w:r w:rsidR="00DC0300" w:rsidRPr="36B760F6">
        <w:rPr>
          <w:rFonts w:eastAsia="Arial"/>
        </w:rPr>
        <w:t>,</w:t>
      </w:r>
      <w:r w:rsidRPr="36B760F6">
        <w:rPr>
          <w:rFonts w:eastAsia="Arial"/>
        </w:rPr>
        <w:t xml:space="preserve"> </w:t>
      </w:r>
      <w:r w:rsidR="00193686">
        <w:rPr>
          <w:rFonts w:eastAsia="Arial"/>
        </w:rPr>
        <w:t>Health NZ</w:t>
      </w:r>
      <w:r w:rsidRPr="36B760F6">
        <w:rPr>
          <w:rFonts w:eastAsia="Arial"/>
        </w:rPr>
        <w:t xml:space="preserve"> paid pharmacies $25 per consultation, </w:t>
      </w:r>
      <w:r w:rsidR="00063F9D" w:rsidRPr="36B760F6">
        <w:rPr>
          <w:rFonts w:eastAsia="Arial"/>
        </w:rPr>
        <w:t xml:space="preserve">plus costs for </w:t>
      </w:r>
      <w:r w:rsidR="00690376">
        <w:rPr>
          <w:rFonts w:eastAsia="Arial"/>
        </w:rPr>
        <w:t>medicines</w:t>
      </w:r>
      <w:r w:rsidR="00F94384">
        <w:rPr>
          <w:rFonts w:eastAsia="Arial"/>
        </w:rPr>
        <w:t xml:space="preserve"> and treatment aid</w:t>
      </w:r>
      <w:r w:rsidR="00B23455">
        <w:rPr>
          <w:rFonts w:eastAsia="Arial"/>
        </w:rPr>
        <w:t>s</w:t>
      </w:r>
      <w:r w:rsidR="00690376" w:rsidRPr="36B760F6">
        <w:rPr>
          <w:rFonts w:eastAsia="Arial"/>
        </w:rPr>
        <w:t xml:space="preserve"> </w:t>
      </w:r>
      <w:r w:rsidR="00B23455">
        <w:rPr>
          <w:rFonts w:eastAsia="Arial"/>
        </w:rPr>
        <w:t>provided</w:t>
      </w:r>
      <w:r w:rsidR="00063F9D" w:rsidRPr="36B760F6">
        <w:rPr>
          <w:rFonts w:eastAsia="Arial"/>
        </w:rPr>
        <w:t>.</w:t>
      </w:r>
      <w:r w:rsidR="00B23D0A" w:rsidRPr="36B760F6">
        <w:rPr>
          <w:rFonts w:eastAsia="Arial"/>
        </w:rPr>
        <w:t xml:space="preserve"> </w:t>
      </w:r>
      <w:r w:rsidR="00631CE9">
        <w:rPr>
          <w:rFonts w:eastAsia="Arial"/>
        </w:rPr>
        <w:t>This was based on an anticipated average consultation time of ten minutes</w:t>
      </w:r>
      <w:r w:rsidR="00AD287A">
        <w:rPr>
          <w:rFonts w:eastAsia="Arial"/>
        </w:rPr>
        <w:t xml:space="preserve">.  Consultation records indicate that this funding was appropriate </w:t>
      </w:r>
      <w:r w:rsidR="00A56086">
        <w:rPr>
          <w:rFonts w:eastAsia="Arial"/>
        </w:rPr>
        <w:t xml:space="preserve">based on the </w:t>
      </w:r>
      <w:r w:rsidR="00436480">
        <w:rPr>
          <w:rFonts w:eastAsia="Arial"/>
        </w:rPr>
        <w:t xml:space="preserve">duration of </w:t>
      </w:r>
      <w:r w:rsidR="00A56086">
        <w:rPr>
          <w:rFonts w:eastAsia="Arial"/>
        </w:rPr>
        <w:t xml:space="preserve">most consultations. </w:t>
      </w:r>
    </w:p>
    <w:p w14:paraId="7DAA5161" w14:textId="169635E3" w:rsidR="00864CEB" w:rsidRPr="00864CEB" w:rsidRDefault="00B23D0A" w:rsidP="00864CEB">
      <w:pPr>
        <w:rPr>
          <w:rFonts w:eastAsia="Arial"/>
        </w:rPr>
      </w:pPr>
      <w:r w:rsidRPr="36B760F6">
        <w:rPr>
          <w:rFonts w:eastAsia="Arial"/>
        </w:rPr>
        <w:t xml:space="preserve">The closest comparator we have </w:t>
      </w:r>
      <w:r w:rsidR="00F76D46">
        <w:rPr>
          <w:rFonts w:eastAsia="Arial"/>
        </w:rPr>
        <w:t xml:space="preserve">to </w:t>
      </w:r>
      <w:r w:rsidR="00306283" w:rsidRPr="36B760F6">
        <w:rPr>
          <w:rFonts w:eastAsia="Arial"/>
        </w:rPr>
        <w:t xml:space="preserve">the </w:t>
      </w:r>
      <w:r w:rsidR="002E1233">
        <w:rPr>
          <w:rFonts w:eastAsia="Arial"/>
        </w:rPr>
        <w:t xml:space="preserve">cost of a </w:t>
      </w:r>
      <w:r w:rsidR="0020417E">
        <w:rPr>
          <w:rFonts w:eastAsia="Arial"/>
        </w:rPr>
        <w:t>MHCS consul</w:t>
      </w:r>
      <w:r w:rsidR="000239A0">
        <w:rPr>
          <w:rFonts w:eastAsia="Arial"/>
        </w:rPr>
        <w:t>t</w:t>
      </w:r>
      <w:r w:rsidR="0020417E">
        <w:rPr>
          <w:rFonts w:eastAsia="Arial"/>
        </w:rPr>
        <w:t>ation</w:t>
      </w:r>
      <w:r w:rsidR="00B23455">
        <w:rPr>
          <w:rFonts w:eastAsia="Arial"/>
        </w:rPr>
        <w:t xml:space="preserve"> </w:t>
      </w:r>
      <w:r w:rsidR="00306283" w:rsidRPr="36B760F6">
        <w:rPr>
          <w:rFonts w:eastAsia="Arial"/>
        </w:rPr>
        <w:t xml:space="preserve">is </w:t>
      </w:r>
      <w:r w:rsidRPr="36B760F6">
        <w:rPr>
          <w:rFonts w:eastAsia="Arial"/>
        </w:rPr>
        <w:t xml:space="preserve">a </w:t>
      </w:r>
      <w:r w:rsidR="006203EF">
        <w:rPr>
          <w:rFonts w:eastAsia="Arial"/>
        </w:rPr>
        <w:t>GP</w:t>
      </w:r>
      <w:r w:rsidR="000C6629" w:rsidRPr="36B760F6">
        <w:rPr>
          <w:rFonts w:eastAsia="Arial"/>
        </w:rPr>
        <w:t xml:space="preserve"> </w:t>
      </w:r>
      <w:r w:rsidR="008C0FD4">
        <w:rPr>
          <w:rFonts w:eastAsia="Arial"/>
        </w:rPr>
        <w:t>appointment</w:t>
      </w:r>
      <w:r w:rsidRPr="36B760F6">
        <w:rPr>
          <w:rFonts w:eastAsia="Arial"/>
        </w:rPr>
        <w:t xml:space="preserve">. </w:t>
      </w:r>
      <w:r w:rsidR="00CC7778">
        <w:rPr>
          <w:rFonts w:eastAsia="Arial"/>
        </w:rPr>
        <w:t xml:space="preserve">The comparison </w:t>
      </w:r>
      <w:r w:rsidR="009922EC">
        <w:rPr>
          <w:rFonts w:eastAsia="Arial"/>
        </w:rPr>
        <w:t xml:space="preserve">is made complex </w:t>
      </w:r>
      <w:r w:rsidR="00AB4F0F">
        <w:rPr>
          <w:rFonts w:eastAsia="Arial"/>
        </w:rPr>
        <w:t xml:space="preserve">because </w:t>
      </w:r>
      <w:r w:rsidR="006203EF">
        <w:rPr>
          <w:rFonts w:eastAsia="Arial"/>
        </w:rPr>
        <w:t>GPs</w:t>
      </w:r>
      <w:r w:rsidR="00162DAE" w:rsidRPr="36B760F6">
        <w:rPr>
          <w:rFonts w:eastAsia="Arial"/>
        </w:rPr>
        <w:t xml:space="preserve"> </w:t>
      </w:r>
      <w:r w:rsidR="00AB4F0F">
        <w:rPr>
          <w:rFonts w:eastAsia="Arial"/>
        </w:rPr>
        <w:t>are</w:t>
      </w:r>
      <w:r w:rsidR="00162DAE" w:rsidRPr="36B760F6">
        <w:rPr>
          <w:rFonts w:eastAsia="Arial"/>
        </w:rPr>
        <w:t xml:space="preserve"> funded on a capitation basis per enrolled patient, </w:t>
      </w:r>
      <w:r w:rsidR="009922EC">
        <w:rPr>
          <w:rFonts w:eastAsia="Arial"/>
        </w:rPr>
        <w:t>instead of a fee per service provided.  Additionally, a</w:t>
      </w:r>
      <w:r w:rsidR="006203EF">
        <w:rPr>
          <w:rFonts w:eastAsia="Arial"/>
        </w:rPr>
        <w:t xml:space="preserve"> GP</w:t>
      </w:r>
      <w:r w:rsidR="00F21AD0" w:rsidRPr="36B760F6">
        <w:rPr>
          <w:rFonts w:eastAsia="Arial"/>
        </w:rPr>
        <w:t xml:space="preserve"> </w:t>
      </w:r>
      <w:r w:rsidR="008C0FD4">
        <w:rPr>
          <w:rFonts w:eastAsia="Arial"/>
        </w:rPr>
        <w:t>appointment</w:t>
      </w:r>
      <w:r w:rsidR="008C0FD4" w:rsidRPr="36B760F6">
        <w:rPr>
          <w:rFonts w:eastAsia="Arial"/>
        </w:rPr>
        <w:t xml:space="preserve"> </w:t>
      </w:r>
      <w:r w:rsidR="009922EC">
        <w:rPr>
          <w:rFonts w:eastAsia="Arial"/>
        </w:rPr>
        <w:t xml:space="preserve">will </w:t>
      </w:r>
      <w:r w:rsidR="009F376F">
        <w:rPr>
          <w:rFonts w:eastAsia="Arial"/>
        </w:rPr>
        <w:t xml:space="preserve">often </w:t>
      </w:r>
      <w:r w:rsidR="006866FE" w:rsidRPr="36B760F6">
        <w:rPr>
          <w:rFonts w:eastAsia="Arial"/>
        </w:rPr>
        <w:t>incur a co-pay</w:t>
      </w:r>
      <w:r w:rsidR="00205589">
        <w:rPr>
          <w:rFonts w:eastAsia="Arial"/>
        </w:rPr>
        <w:t>ment</w:t>
      </w:r>
      <w:r w:rsidR="006866FE" w:rsidRPr="36B760F6">
        <w:rPr>
          <w:rFonts w:eastAsia="Arial"/>
        </w:rPr>
        <w:t xml:space="preserve"> </w:t>
      </w:r>
      <w:r w:rsidR="002977C1" w:rsidRPr="009F376F">
        <w:rPr>
          <w:rFonts w:eastAsia="Arial"/>
        </w:rPr>
        <w:t xml:space="preserve">for </w:t>
      </w:r>
      <w:r w:rsidR="000239A0">
        <w:rPr>
          <w:rFonts w:eastAsia="Arial"/>
        </w:rPr>
        <w:t>enrolled patients</w:t>
      </w:r>
      <w:r w:rsidR="002977C1" w:rsidRPr="009F376F">
        <w:rPr>
          <w:rFonts w:eastAsia="Arial"/>
        </w:rPr>
        <w:t xml:space="preserve"> </w:t>
      </w:r>
      <w:r w:rsidR="00D42571">
        <w:rPr>
          <w:rFonts w:eastAsia="Arial"/>
        </w:rPr>
        <w:t>over 13</w:t>
      </w:r>
      <w:r w:rsidR="002977C1" w:rsidRPr="009F376F">
        <w:rPr>
          <w:rFonts w:eastAsia="Arial"/>
        </w:rPr>
        <w:t xml:space="preserve"> years </w:t>
      </w:r>
      <w:r w:rsidR="00D42571">
        <w:rPr>
          <w:rFonts w:eastAsia="Arial"/>
        </w:rPr>
        <w:t>old</w:t>
      </w:r>
      <w:r w:rsidR="001D63BC">
        <w:rPr>
          <w:rFonts w:eastAsia="Arial"/>
        </w:rPr>
        <w:t>,</w:t>
      </w:r>
      <w:r w:rsidR="002977C1" w:rsidRPr="009F376F">
        <w:rPr>
          <w:rFonts w:eastAsia="Arial"/>
        </w:rPr>
        <w:t xml:space="preserve"> </w:t>
      </w:r>
      <w:r w:rsidR="006866FE" w:rsidRPr="36B760F6">
        <w:rPr>
          <w:rFonts w:eastAsia="Arial"/>
        </w:rPr>
        <w:t xml:space="preserve">which is </w:t>
      </w:r>
      <w:r w:rsidR="0083497A" w:rsidRPr="36B760F6">
        <w:rPr>
          <w:rFonts w:eastAsia="Arial"/>
        </w:rPr>
        <w:t>paid by the patient</w:t>
      </w:r>
      <w:r w:rsidR="009922EC">
        <w:rPr>
          <w:rFonts w:eastAsia="Arial"/>
        </w:rPr>
        <w:t>, where</w:t>
      </w:r>
      <w:r w:rsidR="00AB4F0F">
        <w:rPr>
          <w:rFonts w:eastAsia="Arial"/>
        </w:rPr>
        <w:t>as</w:t>
      </w:r>
      <w:r w:rsidR="009922EC">
        <w:rPr>
          <w:rFonts w:eastAsia="Arial"/>
        </w:rPr>
        <w:t xml:space="preserve"> the MHCS was free to eligible users</w:t>
      </w:r>
      <w:r w:rsidR="00E605ED">
        <w:rPr>
          <w:rFonts w:eastAsia="Arial"/>
        </w:rPr>
        <w:t>.</w:t>
      </w:r>
      <w:r w:rsidR="00F52386">
        <w:rPr>
          <w:rFonts w:eastAsia="Arial"/>
        </w:rPr>
        <w:t xml:space="preserve">  </w:t>
      </w:r>
      <w:r w:rsidR="009922EC">
        <w:rPr>
          <w:rFonts w:eastAsia="Arial"/>
        </w:rPr>
        <w:t xml:space="preserve">In general, the average </w:t>
      </w:r>
      <w:r w:rsidR="00A001F7">
        <w:rPr>
          <w:rFonts w:eastAsia="Arial"/>
        </w:rPr>
        <w:t xml:space="preserve">combined </w:t>
      </w:r>
      <w:r w:rsidR="0019418A">
        <w:rPr>
          <w:rFonts w:eastAsia="Arial"/>
        </w:rPr>
        <w:t xml:space="preserve">patient </w:t>
      </w:r>
      <w:r w:rsidR="00A001F7">
        <w:rPr>
          <w:rFonts w:eastAsia="Arial"/>
        </w:rPr>
        <w:t>co</w:t>
      </w:r>
      <w:r w:rsidR="0019418A">
        <w:rPr>
          <w:rFonts w:eastAsia="Arial"/>
        </w:rPr>
        <w:t>-</w:t>
      </w:r>
      <w:r w:rsidR="00A001F7">
        <w:rPr>
          <w:rFonts w:eastAsia="Arial"/>
        </w:rPr>
        <w:t xml:space="preserve">payment plus </w:t>
      </w:r>
      <w:r w:rsidR="009922EC">
        <w:rPr>
          <w:rFonts w:eastAsia="Arial"/>
        </w:rPr>
        <w:t>government funding per GP appointment provided is currently approximately $93</w:t>
      </w:r>
      <w:r w:rsidR="00996DF6">
        <w:rPr>
          <w:rFonts w:eastAsia="Arial"/>
        </w:rPr>
        <w:t xml:space="preserve"> (</w:t>
      </w:r>
      <w:r w:rsidR="00641896">
        <w:rPr>
          <w:rFonts w:eastAsia="Arial"/>
        </w:rPr>
        <w:t>P</w:t>
      </w:r>
      <w:r w:rsidR="009B1CA2">
        <w:rPr>
          <w:rFonts w:eastAsia="Arial"/>
        </w:rPr>
        <w:t xml:space="preserve">atient co-payment </w:t>
      </w:r>
      <w:r w:rsidR="00641896">
        <w:rPr>
          <w:rFonts w:eastAsia="Arial"/>
        </w:rPr>
        <w:t xml:space="preserve">of </w:t>
      </w:r>
      <w:r w:rsidR="00030122">
        <w:rPr>
          <w:rFonts w:eastAsia="Arial"/>
        </w:rPr>
        <w:t xml:space="preserve">$48 </w:t>
      </w:r>
      <w:r w:rsidR="009C68B3">
        <w:rPr>
          <w:rFonts w:eastAsia="Arial"/>
        </w:rPr>
        <w:t xml:space="preserve">plus GST </w:t>
      </w:r>
      <w:r w:rsidR="00CE3A3A">
        <w:rPr>
          <w:rFonts w:eastAsia="Arial"/>
        </w:rPr>
        <w:t xml:space="preserve">plus </w:t>
      </w:r>
      <w:r w:rsidR="00641896">
        <w:rPr>
          <w:rFonts w:eastAsia="Arial"/>
        </w:rPr>
        <w:t xml:space="preserve">government funding of </w:t>
      </w:r>
      <w:r w:rsidR="00CE3A3A">
        <w:rPr>
          <w:rFonts w:eastAsia="Arial"/>
        </w:rPr>
        <w:t>$45</w:t>
      </w:r>
      <w:r w:rsidR="00FC1EFE">
        <w:rPr>
          <w:rFonts w:eastAsia="Arial"/>
        </w:rPr>
        <w:t>)</w:t>
      </w:r>
      <w:r w:rsidR="009922EC">
        <w:rPr>
          <w:rFonts w:eastAsia="Arial"/>
        </w:rPr>
        <w:t xml:space="preserve">. </w:t>
      </w:r>
      <w:r w:rsidR="009B79A0">
        <w:rPr>
          <w:rFonts w:eastAsia="Arial"/>
        </w:rPr>
        <w:t>These costs indicate</w:t>
      </w:r>
      <w:r w:rsidR="00864CEB" w:rsidRPr="00864CEB">
        <w:rPr>
          <w:rFonts w:eastAsia="Arial"/>
        </w:rPr>
        <w:t xml:space="preserve"> that</w:t>
      </w:r>
      <w:r w:rsidR="0008136E">
        <w:rPr>
          <w:rFonts w:eastAsia="Arial"/>
        </w:rPr>
        <w:t xml:space="preserve"> for </w:t>
      </w:r>
      <w:r w:rsidR="00C05F8C">
        <w:rPr>
          <w:rFonts w:eastAsia="Arial"/>
        </w:rPr>
        <w:t xml:space="preserve">the </w:t>
      </w:r>
      <w:r w:rsidR="0008136E">
        <w:rPr>
          <w:rFonts w:eastAsia="Arial"/>
        </w:rPr>
        <w:t>treatment of a minor health condition,</w:t>
      </w:r>
      <w:r w:rsidR="00864CEB" w:rsidRPr="00864CEB">
        <w:rPr>
          <w:rFonts w:eastAsia="Arial"/>
        </w:rPr>
        <w:t xml:space="preserve"> at about $25 versus about $93, a pharmacist consultation </w:t>
      </w:r>
      <w:r w:rsidR="00B67EEC">
        <w:rPr>
          <w:rFonts w:eastAsia="Arial"/>
        </w:rPr>
        <w:t xml:space="preserve">costs less to </w:t>
      </w:r>
      <w:r w:rsidR="00F53ED9">
        <w:rPr>
          <w:rFonts w:eastAsia="Arial"/>
        </w:rPr>
        <w:t xml:space="preserve">society </w:t>
      </w:r>
      <w:r w:rsidR="00996DF6">
        <w:rPr>
          <w:rFonts w:eastAsia="Arial"/>
        </w:rPr>
        <w:t xml:space="preserve">and government </w:t>
      </w:r>
      <w:r w:rsidR="00864CEB" w:rsidRPr="00864CEB">
        <w:rPr>
          <w:rFonts w:eastAsia="Arial"/>
        </w:rPr>
        <w:t xml:space="preserve">than a GP visit. However, this isn’t enough to demonstrate that establishing </w:t>
      </w:r>
      <w:r w:rsidR="00A25EAE">
        <w:rPr>
          <w:rFonts w:eastAsia="Arial"/>
        </w:rPr>
        <w:t>that the</w:t>
      </w:r>
      <w:r w:rsidR="00864CEB" w:rsidRPr="00864CEB">
        <w:rPr>
          <w:rFonts w:eastAsia="Arial"/>
        </w:rPr>
        <w:t xml:space="preserve"> MHCS </w:t>
      </w:r>
      <w:r w:rsidR="00A25EAE">
        <w:rPr>
          <w:rFonts w:eastAsia="Arial"/>
        </w:rPr>
        <w:t>is cost-effective</w:t>
      </w:r>
      <w:r w:rsidR="00864CEB" w:rsidRPr="00864CEB">
        <w:rPr>
          <w:rFonts w:eastAsia="Arial"/>
        </w:rPr>
        <w:t xml:space="preserve">. While some people would </w:t>
      </w:r>
      <w:r w:rsidR="00186E6D">
        <w:rPr>
          <w:rFonts w:eastAsia="Arial"/>
        </w:rPr>
        <w:t>utilise</w:t>
      </w:r>
      <w:r w:rsidR="00186E6D" w:rsidRPr="00864CEB">
        <w:rPr>
          <w:rFonts w:eastAsia="Arial"/>
        </w:rPr>
        <w:t xml:space="preserve"> </w:t>
      </w:r>
      <w:r w:rsidR="00864CEB" w:rsidRPr="00864CEB">
        <w:rPr>
          <w:rFonts w:eastAsia="Arial"/>
        </w:rPr>
        <w:t xml:space="preserve">a pharmacy consultation instead of a GP visit, </w:t>
      </w:r>
      <w:r w:rsidR="006253EC">
        <w:rPr>
          <w:rFonts w:eastAsia="Arial"/>
        </w:rPr>
        <w:t xml:space="preserve">some </w:t>
      </w:r>
      <w:r w:rsidR="00864CEB" w:rsidRPr="00864CEB">
        <w:rPr>
          <w:rFonts w:eastAsia="Arial"/>
        </w:rPr>
        <w:t xml:space="preserve">would </w:t>
      </w:r>
      <w:r w:rsidR="00B31EDC">
        <w:rPr>
          <w:rFonts w:eastAsia="Arial"/>
        </w:rPr>
        <w:t>receive a pharmac</w:t>
      </w:r>
      <w:r w:rsidR="00765E9A">
        <w:rPr>
          <w:rFonts w:eastAsia="Arial"/>
        </w:rPr>
        <w:t xml:space="preserve">y consultation </w:t>
      </w:r>
      <w:r w:rsidR="00864CEB" w:rsidRPr="00864CEB">
        <w:rPr>
          <w:rFonts w:eastAsia="Arial"/>
        </w:rPr>
        <w:t xml:space="preserve">instead of no healthcare at all. </w:t>
      </w:r>
      <w:r w:rsidR="00F70918">
        <w:rPr>
          <w:rFonts w:eastAsia="Arial"/>
        </w:rPr>
        <w:t xml:space="preserve">Some might use the pharmacy to address a need (e.g. head lice treatment) with or without the minor condition treatment subsidy. </w:t>
      </w:r>
      <w:r w:rsidR="00864CEB" w:rsidRPr="00864CEB">
        <w:rPr>
          <w:rFonts w:eastAsia="Arial"/>
        </w:rPr>
        <w:t>Others might go to the pharmacy consultation first but get referred to their GP or an ED anyway, incurring both costs.</w:t>
      </w:r>
    </w:p>
    <w:p w14:paraId="78D25246" w14:textId="4809357C" w:rsidR="00CF145E" w:rsidRDefault="00B11482" w:rsidP="000C1388">
      <w:pPr>
        <w:rPr>
          <w:rFonts w:eastAsia="Arial"/>
        </w:rPr>
      </w:pPr>
      <w:r>
        <w:rPr>
          <w:rFonts w:eastAsia="Arial"/>
        </w:rPr>
        <w:t>One approach t</w:t>
      </w:r>
      <w:r w:rsidRPr="00864CEB">
        <w:rPr>
          <w:rFonts w:eastAsia="Arial"/>
        </w:rPr>
        <w:t xml:space="preserve">o </w:t>
      </w:r>
      <w:r w:rsidR="00864CEB" w:rsidRPr="00864CEB">
        <w:rPr>
          <w:rFonts w:eastAsia="Arial"/>
        </w:rPr>
        <w:t xml:space="preserve">determine cost effectiveness, </w:t>
      </w:r>
      <w:r>
        <w:rPr>
          <w:rFonts w:eastAsia="Arial"/>
        </w:rPr>
        <w:t xml:space="preserve">is to </w:t>
      </w:r>
      <w:r w:rsidR="00864CEB" w:rsidRPr="00864CEB">
        <w:rPr>
          <w:rFonts w:eastAsia="Arial"/>
        </w:rPr>
        <w:t>break up service users who use</w:t>
      </w:r>
      <w:r>
        <w:rPr>
          <w:rFonts w:eastAsia="Arial"/>
        </w:rPr>
        <w:t>d</w:t>
      </w:r>
      <w:r w:rsidR="00864CEB" w:rsidRPr="00864CEB">
        <w:rPr>
          <w:rFonts w:eastAsia="Arial"/>
        </w:rPr>
        <w:t xml:space="preserve"> the pharmacy service into six broad categories, we can then look at the </w:t>
      </w:r>
      <w:r w:rsidR="00E2753B">
        <w:rPr>
          <w:rFonts w:eastAsia="Arial"/>
        </w:rPr>
        <w:t>system</w:t>
      </w:r>
      <w:r w:rsidR="00864CEB" w:rsidRPr="00864CEB">
        <w:rPr>
          <w:rFonts w:eastAsia="Arial"/>
        </w:rPr>
        <w:t xml:space="preserve"> costs in each case</w:t>
      </w:r>
      <w:r w:rsidR="00E213B8">
        <w:rPr>
          <w:rFonts w:eastAsia="Arial"/>
        </w:rPr>
        <w:t xml:space="preserve"> (</w:t>
      </w:r>
      <w:r w:rsidR="00B4341F">
        <w:rPr>
          <w:rFonts w:eastAsia="Arial"/>
        </w:rPr>
        <w:fldChar w:fldCharType="begin"/>
      </w:r>
      <w:r w:rsidR="00B4341F">
        <w:rPr>
          <w:rFonts w:eastAsia="Arial"/>
        </w:rPr>
        <w:instrText xml:space="preserve"> REF _Ref165650727 \h </w:instrText>
      </w:r>
      <w:r w:rsidR="00B4341F">
        <w:rPr>
          <w:rFonts w:eastAsia="Arial"/>
        </w:rPr>
      </w:r>
      <w:r w:rsidR="00B4341F">
        <w:rPr>
          <w:rFonts w:eastAsia="Arial"/>
        </w:rPr>
        <w:fldChar w:fldCharType="separate"/>
      </w:r>
      <w:r w:rsidR="00F15607">
        <w:t xml:space="preserve">Table </w:t>
      </w:r>
      <w:r w:rsidR="00F15607">
        <w:rPr>
          <w:noProof/>
        </w:rPr>
        <w:t>11</w:t>
      </w:r>
      <w:r w:rsidR="00B4341F">
        <w:rPr>
          <w:rFonts w:eastAsia="Arial"/>
        </w:rPr>
        <w:fldChar w:fldCharType="end"/>
      </w:r>
      <w:r w:rsidR="00CF145E">
        <w:rPr>
          <w:rFonts w:eastAsia="Arial"/>
        </w:rPr>
        <w:t>).</w:t>
      </w:r>
    </w:p>
    <w:p w14:paraId="272C4683" w14:textId="00A5415D" w:rsidR="0087148F" w:rsidRDefault="00630325" w:rsidP="000C1388">
      <w:r w:rsidRPr="0031539E">
        <w:t xml:space="preserve">Based on </w:t>
      </w:r>
      <w:r w:rsidR="00B77AC6">
        <w:t xml:space="preserve">consultation records and </w:t>
      </w:r>
      <w:r w:rsidR="00127E3D">
        <w:t xml:space="preserve">information available from </w:t>
      </w:r>
      <w:r w:rsidR="00B77AC6">
        <w:t>service user feedback</w:t>
      </w:r>
      <w:r w:rsidR="000C1388">
        <w:t>, w</w:t>
      </w:r>
      <w:r w:rsidR="00712D48" w:rsidRPr="0031539E">
        <w:t xml:space="preserve">e estimate that </w:t>
      </w:r>
      <w:r w:rsidR="00B7502B" w:rsidRPr="0031539E">
        <w:t>if the funded MHCS was</w:t>
      </w:r>
      <w:r w:rsidR="00712D48" w:rsidRPr="0031539E">
        <w:t xml:space="preserve"> </w:t>
      </w:r>
      <w:r w:rsidR="00712D48" w:rsidRPr="00E43C5A">
        <w:rPr>
          <w:u w:val="single"/>
        </w:rPr>
        <w:t>not</w:t>
      </w:r>
      <w:r w:rsidR="00B7502B" w:rsidRPr="0031539E">
        <w:t xml:space="preserve"> available</w:t>
      </w:r>
      <w:r w:rsidRPr="0031539E">
        <w:t>:</w:t>
      </w:r>
    </w:p>
    <w:p w14:paraId="6B458412" w14:textId="37A15FA3" w:rsidR="004909D9" w:rsidRPr="009B23F9" w:rsidRDefault="001712D7" w:rsidP="00D1754B">
      <w:pPr>
        <w:pStyle w:val="ListBullet"/>
        <w:numPr>
          <w:ilvl w:val="0"/>
          <w:numId w:val="42"/>
        </w:numPr>
        <w:spacing w:after="0"/>
      </w:pPr>
      <w:r w:rsidRPr="009B23F9">
        <w:t>34</w:t>
      </w:r>
      <w:r w:rsidR="29F5FEF0" w:rsidRPr="009B23F9">
        <w:t xml:space="preserve">% </w:t>
      </w:r>
      <w:r w:rsidR="00390065" w:rsidRPr="009B23F9">
        <w:t xml:space="preserve">of </w:t>
      </w:r>
      <w:r w:rsidR="00E43C5A" w:rsidRPr="009B23F9">
        <w:t xml:space="preserve">service users </w:t>
      </w:r>
      <w:r w:rsidR="1281262D" w:rsidRPr="009B23F9">
        <w:t xml:space="preserve">would not </w:t>
      </w:r>
      <w:r w:rsidR="00F174B1" w:rsidRPr="009B23F9">
        <w:t xml:space="preserve">have </w:t>
      </w:r>
      <w:r w:rsidR="29F5FEF0" w:rsidRPr="009B23F9">
        <w:t>s</w:t>
      </w:r>
      <w:r w:rsidR="04D08634" w:rsidRPr="009B23F9">
        <w:t xml:space="preserve">ought </w:t>
      </w:r>
      <w:r w:rsidR="29F5FEF0" w:rsidRPr="009B23F9">
        <w:t xml:space="preserve">other </w:t>
      </w:r>
      <w:r w:rsidR="0096015B" w:rsidRPr="009B23F9">
        <w:t>care</w:t>
      </w:r>
      <w:r w:rsidR="002F1A2A" w:rsidRPr="009B23F9">
        <w:t xml:space="preserve"> </w:t>
      </w:r>
      <w:r w:rsidR="002F1A2A" w:rsidRPr="009B23F9">
        <w:rPr>
          <w:b/>
        </w:rPr>
        <w:t>(Scenario 1)</w:t>
      </w:r>
      <w:r w:rsidR="0096015B" w:rsidRPr="009B23F9">
        <w:t>.</w:t>
      </w:r>
    </w:p>
    <w:p w14:paraId="43D215F7" w14:textId="5E05E93C" w:rsidR="00532834" w:rsidRPr="009B23F9" w:rsidRDefault="00532834" w:rsidP="00D1754B">
      <w:pPr>
        <w:pStyle w:val="ListBullet"/>
        <w:numPr>
          <w:ilvl w:val="0"/>
          <w:numId w:val="42"/>
        </w:numPr>
        <w:spacing w:after="0"/>
      </w:pPr>
      <w:r w:rsidRPr="009B23F9">
        <w:t xml:space="preserve">4% </w:t>
      </w:r>
      <w:r w:rsidR="00E43C5A" w:rsidRPr="009B23F9">
        <w:t xml:space="preserve">of service users </w:t>
      </w:r>
      <w:r w:rsidRPr="009B23F9">
        <w:t xml:space="preserve">would have contacted </w:t>
      </w:r>
      <w:r w:rsidR="0096015B" w:rsidRPr="009B23F9">
        <w:t>Healthline</w:t>
      </w:r>
      <w:r w:rsidR="002F1A2A" w:rsidRPr="009B23F9">
        <w:t xml:space="preserve"> </w:t>
      </w:r>
      <w:r w:rsidR="002F1A2A" w:rsidRPr="009B23F9">
        <w:rPr>
          <w:b/>
        </w:rPr>
        <w:t>(Scenario 2)</w:t>
      </w:r>
      <w:r w:rsidR="0096015B" w:rsidRPr="009B23F9">
        <w:t>.</w:t>
      </w:r>
    </w:p>
    <w:p w14:paraId="5C9C59A3" w14:textId="1B7EA2A1" w:rsidR="004909D9" w:rsidRPr="009B23F9" w:rsidRDefault="29F5FEF0" w:rsidP="00D1754B">
      <w:pPr>
        <w:pStyle w:val="ListBullet"/>
        <w:numPr>
          <w:ilvl w:val="0"/>
          <w:numId w:val="42"/>
        </w:numPr>
        <w:spacing w:after="0"/>
      </w:pPr>
      <w:r w:rsidRPr="009B23F9">
        <w:t xml:space="preserve">55% </w:t>
      </w:r>
      <w:r w:rsidR="0025326D" w:rsidRPr="009B23F9">
        <w:t xml:space="preserve">of service users </w:t>
      </w:r>
      <w:r w:rsidR="1DD3CD37" w:rsidRPr="009B23F9">
        <w:t xml:space="preserve">would have sought a </w:t>
      </w:r>
      <w:r w:rsidR="00052AE8" w:rsidRPr="009B23F9">
        <w:t>GP</w:t>
      </w:r>
      <w:r w:rsidR="00FB7EB6" w:rsidRPr="009B23F9">
        <w:t xml:space="preserve"> </w:t>
      </w:r>
      <w:r w:rsidR="00EE7AFE" w:rsidRPr="009B23F9">
        <w:t xml:space="preserve">appointment </w:t>
      </w:r>
      <w:r w:rsidR="1DD3CD37" w:rsidRPr="009B23F9">
        <w:t>or similar</w:t>
      </w:r>
      <w:r w:rsidR="000C1388" w:rsidRPr="009B23F9">
        <w:t>.</w:t>
      </w:r>
      <w:r w:rsidR="4B0C84AB" w:rsidRPr="009B23F9">
        <w:t xml:space="preserve"> </w:t>
      </w:r>
    </w:p>
    <w:p w14:paraId="0D2EF63D" w14:textId="01ADC7D1" w:rsidR="00DA47C6" w:rsidRPr="009B23F9" w:rsidRDefault="00DA47C6" w:rsidP="00D1754B">
      <w:pPr>
        <w:pStyle w:val="ListBullet"/>
        <w:numPr>
          <w:ilvl w:val="0"/>
          <w:numId w:val="42"/>
        </w:numPr>
        <w:spacing w:after="160"/>
        <w:ind w:left="714" w:hanging="357"/>
      </w:pPr>
      <w:r w:rsidRPr="009B23F9">
        <w:t>7% would have gone to an ED or similar.</w:t>
      </w:r>
    </w:p>
    <w:p w14:paraId="4DFDCCF0" w14:textId="08F2AA7D" w:rsidR="000B4B3B" w:rsidRPr="009B23F9" w:rsidRDefault="000B4B3B" w:rsidP="009D2895">
      <w:pPr>
        <w:pStyle w:val="ListBullet"/>
        <w:numPr>
          <w:ilvl w:val="0"/>
          <w:numId w:val="0"/>
        </w:numPr>
        <w:spacing w:after="160"/>
      </w:pPr>
      <w:r w:rsidRPr="009B23F9">
        <w:t xml:space="preserve">We </w:t>
      </w:r>
      <w:r w:rsidR="00637B19" w:rsidRPr="009B23F9">
        <w:t>were</w:t>
      </w:r>
      <w:r w:rsidRPr="009B23F9">
        <w:t xml:space="preserve"> not able to determin</w:t>
      </w:r>
      <w:r w:rsidR="00FE2A45" w:rsidRPr="009B23F9">
        <w:t xml:space="preserve">e what percentage of service users would have </w:t>
      </w:r>
      <w:r w:rsidR="0060720F" w:rsidRPr="009B23F9">
        <w:t xml:space="preserve">sought advice from </w:t>
      </w:r>
      <w:r w:rsidR="007F0C8B" w:rsidRPr="009B23F9">
        <w:t>a pharmacist and</w:t>
      </w:r>
      <w:r w:rsidR="00447505">
        <w:t>,</w:t>
      </w:r>
      <w:r w:rsidR="008830FD" w:rsidRPr="009B23F9">
        <w:t xml:space="preserve"> </w:t>
      </w:r>
      <w:r w:rsidR="005643BA" w:rsidRPr="009B23F9">
        <w:t>or</w:t>
      </w:r>
      <w:r w:rsidR="007F0C8B" w:rsidRPr="009B23F9">
        <w:t xml:space="preserve"> purchased a medicine </w:t>
      </w:r>
      <w:r w:rsidR="00DE2B7C">
        <w:t>OTC</w:t>
      </w:r>
      <w:r w:rsidR="00294CFC">
        <w:t xml:space="preserve"> in the absence of the </w:t>
      </w:r>
      <w:r w:rsidR="00637308">
        <w:t xml:space="preserve">MHCS. </w:t>
      </w:r>
      <w:r w:rsidR="00E669FE">
        <w:t>Consequently,</w:t>
      </w:r>
      <w:r w:rsidR="00637308">
        <w:t xml:space="preserve"> </w:t>
      </w:r>
      <w:r w:rsidR="00B705F9" w:rsidRPr="009B23F9">
        <w:t xml:space="preserve">this </w:t>
      </w:r>
      <w:r w:rsidR="00637308">
        <w:t>is</w:t>
      </w:r>
      <w:r w:rsidR="00B705F9" w:rsidRPr="009B23F9">
        <w:t xml:space="preserve"> excluded from this analysis</w:t>
      </w:r>
      <w:r w:rsidR="00C52823">
        <w:t xml:space="preserve"> and is a</w:t>
      </w:r>
      <w:r w:rsidR="005F3DD6">
        <w:t>n important</w:t>
      </w:r>
      <w:r w:rsidR="00C52823">
        <w:t xml:space="preserve"> limitation</w:t>
      </w:r>
      <w:r w:rsidR="003D2B93" w:rsidRPr="009B23F9">
        <w:t>. The l</w:t>
      </w:r>
      <w:r w:rsidR="003E7B1A" w:rsidRPr="009B23F9">
        <w:t xml:space="preserve">iterature </w:t>
      </w:r>
      <w:r w:rsidR="007123E1" w:rsidRPr="009B23F9">
        <w:t>does</w:t>
      </w:r>
      <w:r w:rsidR="001E73C0">
        <w:t>,</w:t>
      </w:r>
      <w:r w:rsidR="00637308">
        <w:t xml:space="preserve"> however</w:t>
      </w:r>
      <w:r w:rsidR="004D3823">
        <w:t xml:space="preserve"> </w:t>
      </w:r>
      <w:r w:rsidR="004A2689">
        <w:t>show</w:t>
      </w:r>
      <w:r w:rsidR="008D5824" w:rsidRPr="009B23F9">
        <w:t xml:space="preserve"> that the percentage of service users </w:t>
      </w:r>
      <w:r w:rsidR="00997047" w:rsidRPr="009B23F9">
        <w:t xml:space="preserve">who reported that they </w:t>
      </w:r>
      <w:r w:rsidR="008D5824" w:rsidRPr="009B23F9">
        <w:t xml:space="preserve">would </w:t>
      </w:r>
      <w:r w:rsidR="006D5E2C" w:rsidRPr="009B23F9">
        <w:t xml:space="preserve">have sought GP </w:t>
      </w:r>
      <w:r w:rsidR="00637308">
        <w:t xml:space="preserve">or similar </w:t>
      </w:r>
      <w:r w:rsidR="006D5E2C" w:rsidRPr="009B23F9">
        <w:t xml:space="preserve">care in the absence </w:t>
      </w:r>
      <w:r w:rsidR="00997047" w:rsidRPr="009B23F9">
        <w:t xml:space="preserve">of seeing a pharmacist </w:t>
      </w:r>
      <w:r w:rsidR="00C76081" w:rsidRPr="009B23F9">
        <w:t xml:space="preserve">(55%) </w:t>
      </w:r>
      <w:r w:rsidR="005F3DD6">
        <w:t xml:space="preserve">is consistent with that reported in </w:t>
      </w:r>
      <w:r w:rsidR="0005175F" w:rsidRPr="009B23F9">
        <w:t>similar jur</w:t>
      </w:r>
      <w:r w:rsidR="009B652B" w:rsidRPr="009B23F9">
        <w:t>i</w:t>
      </w:r>
      <w:r w:rsidR="0005175F" w:rsidRPr="009B23F9">
        <w:t>sdictions</w:t>
      </w:r>
      <w:r w:rsidR="00A7642A" w:rsidRPr="00A7642A">
        <w:rPr>
          <w:vertAlign w:val="superscript"/>
        </w:rPr>
        <w:fldChar w:fldCharType="begin"/>
      </w:r>
      <w:r w:rsidR="00A7642A" w:rsidRPr="00A7642A">
        <w:rPr>
          <w:vertAlign w:val="superscript"/>
        </w:rPr>
        <w:instrText xml:space="preserve"> NOTEREF _Hlk167464372 \h </w:instrText>
      </w:r>
      <w:r w:rsidR="00A7642A">
        <w:rPr>
          <w:vertAlign w:val="superscript"/>
        </w:rPr>
        <w:instrText xml:space="preserve"> \* MERGEFORMAT </w:instrText>
      </w:r>
      <w:r w:rsidR="00A7642A" w:rsidRPr="00A7642A">
        <w:rPr>
          <w:vertAlign w:val="superscript"/>
        </w:rPr>
      </w:r>
      <w:r w:rsidR="00A7642A" w:rsidRPr="00A7642A">
        <w:rPr>
          <w:vertAlign w:val="superscript"/>
        </w:rPr>
        <w:fldChar w:fldCharType="separate"/>
      </w:r>
      <w:r w:rsidR="00F15607">
        <w:rPr>
          <w:vertAlign w:val="superscript"/>
        </w:rPr>
        <w:t>3</w:t>
      </w:r>
      <w:r w:rsidR="00A7642A" w:rsidRPr="00A7642A">
        <w:rPr>
          <w:vertAlign w:val="superscript"/>
        </w:rPr>
        <w:fldChar w:fldCharType="end"/>
      </w:r>
      <w:r w:rsidR="00824130" w:rsidRPr="009B23F9">
        <w:t xml:space="preserve"> and </w:t>
      </w:r>
      <w:r w:rsidR="009B652B" w:rsidRPr="009B23F9">
        <w:t xml:space="preserve">where seeking advice </w:t>
      </w:r>
      <w:r w:rsidR="00DA381D" w:rsidRPr="009B23F9">
        <w:t xml:space="preserve">from a pharmacist </w:t>
      </w:r>
      <w:r w:rsidR="009B652B" w:rsidRPr="009B23F9">
        <w:t>and</w:t>
      </w:r>
      <w:r w:rsidR="00AA4ED9">
        <w:t>/</w:t>
      </w:r>
      <w:r w:rsidR="00C76081" w:rsidRPr="009B23F9">
        <w:t xml:space="preserve">or </w:t>
      </w:r>
      <w:r w:rsidR="002336EF" w:rsidRPr="009B23F9">
        <w:t xml:space="preserve">purchasing an </w:t>
      </w:r>
      <w:r w:rsidR="00DE2B7C">
        <w:t>OTC</w:t>
      </w:r>
      <w:r w:rsidR="002336EF" w:rsidRPr="009B23F9">
        <w:t xml:space="preserve"> medicine </w:t>
      </w:r>
      <w:r w:rsidR="00D5033C">
        <w:t xml:space="preserve">was </w:t>
      </w:r>
      <w:r w:rsidR="00941EB9">
        <w:t xml:space="preserve">also </w:t>
      </w:r>
      <w:r w:rsidR="00D5033C">
        <w:t>an option for survey respondents</w:t>
      </w:r>
      <w:r w:rsidR="00C2447A">
        <w:t xml:space="preserve">. This gives us </w:t>
      </w:r>
      <w:r w:rsidR="00B46261">
        <w:t xml:space="preserve">greater </w:t>
      </w:r>
      <w:r w:rsidR="00C2447A">
        <w:t>confi</w:t>
      </w:r>
      <w:r w:rsidR="00C10AA7">
        <w:t>d</w:t>
      </w:r>
      <w:r w:rsidR="00C2447A">
        <w:t xml:space="preserve">ence in </w:t>
      </w:r>
      <w:r w:rsidR="00C10AA7">
        <w:t>the reliability of this finding.</w:t>
      </w:r>
    </w:p>
    <w:p w14:paraId="6A3C4C2D" w14:textId="3C004804" w:rsidR="00D62C85" w:rsidRPr="009B23F9" w:rsidRDefault="00D62C85" w:rsidP="00D62C85">
      <w:pPr>
        <w:pStyle w:val="ListBullet"/>
        <w:numPr>
          <w:ilvl w:val="0"/>
          <w:numId w:val="0"/>
        </w:numPr>
        <w:spacing w:after="0"/>
        <w:ind w:left="360" w:hanging="360"/>
      </w:pPr>
      <w:r w:rsidRPr="009B23F9">
        <w:t xml:space="preserve">For those that </w:t>
      </w:r>
      <w:r w:rsidRPr="009B23F9">
        <w:rPr>
          <w:u w:val="single"/>
        </w:rPr>
        <w:t>did</w:t>
      </w:r>
      <w:r w:rsidRPr="009B23F9">
        <w:t xml:space="preserve"> attend a MHCS </w:t>
      </w:r>
      <w:r w:rsidR="001961DD" w:rsidRPr="009B23F9">
        <w:t xml:space="preserve">consultation, we </w:t>
      </w:r>
      <w:r w:rsidR="00000555" w:rsidRPr="009B23F9">
        <w:t xml:space="preserve">further split </w:t>
      </w:r>
      <w:r w:rsidR="005D5378" w:rsidRPr="009B23F9">
        <w:t>c) and d) above into</w:t>
      </w:r>
      <w:r w:rsidR="00DC7658" w:rsidRPr="009B23F9">
        <w:t>:</w:t>
      </w:r>
    </w:p>
    <w:p w14:paraId="3F43154E" w14:textId="56EA6064" w:rsidR="004909D9" w:rsidRPr="009B23F9" w:rsidRDefault="00712D48" w:rsidP="00D1754B">
      <w:pPr>
        <w:pStyle w:val="ListBullet"/>
        <w:numPr>
          <w:ilvl w:val="0"/>
          <w:numId w:val="42"/>
        </w:numPr>
        <w:spacing w:after="0"/>
      </w:pPr>
      <w:r w:rsidRPr="009B23F9">
        <w:t>52.5</w:t>
      </w:r>
      <w:r w:rsidR="1C8DF22B" w:rsidRPr="009B23F9">
        <w:t xml:space="preserve">% who </w:t>
      </w:r>
      <w:r w:rsidR="00EC433C" w:rsidRPr="009B23F9">
        <w:t xml:space="preserve">would </w:t>
      </w:r>
      <w:r w:rsidR="1C8DF22B" w:rsidRPr="009B23F9">
        <w:t>avoid that GP visit</w:t>
      </w:r>
      <w:r w:rsidR="001A0593" w:rsidRPr="009B23F9">
        <w:t xml:space="preserve"> </w:t>
      </w:r>
      <w:r w:rsidR="001A0593" w:rsidRPr="009B23F9">
        <w:rPr>
          <w:b/>
        </w:rPr>
        <w:t>(Scenario 3)</w:t>
      </w:r>
      <w:r w:rsidR="1C8DF22B" w:rsidRPr="009B23F9">
        <w:t xml:space="preserve">, and </w:t>
      </w:r>
    </w:p>
    <w:p w14:paraId="5980729B" w14:textId="6431C963" w:rsidR="004909D9" w:rsidRPr="009B23F9" w:rsidRDefault="00397CFA" w:rsidP="00D1754B">
      <w:pPr>
        <w:pStyle w:val="ListBullet"/>
        <w:numPr>
          <w:ilvl w:val="0"/>
          <w:numId w:val="42"/>
        </w:numPr>
        <w:spacing w:after="0"/>
      </w:pPr>
      <w:r w:rsidRPr="009B23F9">
        <w:t>2.5</w:t>
      </w:r>
      <w:r w:rsidR="1C8DF22B" w:rsidRPr="009B23F9">
        <w:t xml:space="preserve">% who </w:t>
      </w:r>
      <w:r w:rsidR="0025326D" w:rsidRPr="009B23F9">
        <w:t xml:space="preserve">would </w:t>
      </w:r>
      <w:r w:rsidR="1C8DF22B" w:rsidRPr="009B23F9">
        <w:t xml:space="preserve">get referred to a </w:t>
      </w:r>
      <w:r w:rsidR="006309D0" w:rsidRPr="009B23F9">
        <w:t>GP</w:t>
      </w:r>
      <w:r w:rsidR="00793C93" w:rsidRPr="009B23F9">
        <w:t xml:space="preserve"> </w:t>
      </w:r>
      <w:r w:rsidR="691BE64C" w:rsidRPr="009B23F9">
        <w:t>following a</w:t>
      </w:r>
      <w:r w:rsidR="1C8DF22B" w:rsidRPr="009B23F9">
        <w:t xml:space="preserve"> consultation</w:t>
      </w:r>
      <w:r w:rsidR="001A0593" w:rsidRPr="009B23F9">
        <w:t xml:space="preserve"> </w:t>
      </w:r>
      <w:r w:rsidR="001A0593" w:rsidRPr="009B23F9">
        <w:rPr>
          <w:b/>
        </w:rPr>
        <w:t>(Scenario 4)</w:t>
      </w:r>
      <w:r w:rsidR="34F31F14" w:rsidRPr="009B23F9">
        <w:t>.</w:t>
      </w:r>
    </w:p>
    <w:p w14:paraId="1D69B9BB" w14:textId="12BC296E" w:rsidR="00681466" w:rsidRPr="009B23F9" w:rsidRDefault="00397CFA" w:rsidP="00D1754B">
      <w:pPr>
        <w:pStyle w:val="ListBullet"/>
        <w:numPr>
          <w:ilvl w:val="0"/>
          <w:numId w:val="42"/>
        </w:numPr>
        <w:spacing w:after="0"/>
      </w:pPr>
      <w:r w:rsidRPr="009B23F9">
        <w:t>6.5</w:t>
      </w:r>
      <w:r w:rsidR="06737330" w:rsidRPr="009B23F9">
        <w:t>% who avoid that ED visit</w:t>
      </w:r>
      <w:r w:rsidR="008F15C3" w:rsidRPr="009B23F9">
        <w:t xml:space="preserve"> </w:t>
      </w:r>
      <w:r w:rsidR="008F15C3" w:rsidRPr="009B23F9">
        <w:rPr>
          <w:b/>
        </w:rPr>
        <w:t>(Scenario 5)</w:t>
      </w:r>
      <w:r w:rsidR="46CD5A44" w:rsidRPr="009B23F9">
        <w:t>,</w:t>
      </w:r>
      <w:r w:rsidR="06737330" w:rsidRPr="009B23F9">
        <w:t xml:space="preserve"> and </w:t>
      </w:r>
    </w:p>
    <w:p w14:paraId="42EA33DB" w14:textId="38ABF7C8" w:rsidR="00DC1DC3" w:rsidRPr="009B23F9" w:rsidRDefault="00397CFA" w:rsidP="00D1754B">
      <w:pPr>
        <w:pStyle w:val="ListBullet"/>
        <w:numPr>
          <w:ilvl w:val="0"/>
          <w:numId w:val="42"/>
        </w:numPr>
        <w:spacing w:after="120"/>
        <w:rPr>
          <w:sz w:val="18"/>
          <w:szCs w:val="18"/>
        </w:rPr>
      </w:pPr>
      <w:r w:rsidRPr="009B23F9">
        <w:lastRenderedPageBreak/>
        <w:t>0.5</w:t>
      </w:r>
      <w:r w:rsidR="06737330" w:rsidRPr="009B23F9">
        <w:t xml:space="preserve">% </w:t>
      </w:r>
      <w:r w:rsidR="007F5771" w:rsidRPr="009B23F9">
        <w:t xml:space="preserve">who get referred to </w:t>
      </w:r>
      <w:r w:rsidR="3F72036A" w:rsidRPr="009B23F9">
        <w:t xml:space="preserve">ED </w:t>
      </w:r>
      <w:r w:rsidR="04D53296" w:rsidRPr="009B23F9">
        <w:t>following</w:t>
      </w:r>
      <w:r w:rsidR="3F72036A" w:rsidRPr="009B23F9">
        <w:t xml:space="preserve"> </w:t>
      </w:r>
      <w:r w:rsidR="07A71AA6" w:rsidRPr="009B23F9">
        <w:t>a</w:t>
      </w:r>
      <w:r w:rsidR="3F72036A" w:rsidRPr="009B23F9">
        <w:t xml:space="preserve"> consultation</w:t>
      </w:r>
      <w:r w:rsidR="008F15C3" w:rsidRPr="009B23F9">
        <w:t xml:space="preserve"> </w:t>
      </w:r>
      <w:r w:rsidR="008F15C3" w:rsidRPr="009B23F9">
        <w:rPr>
          <w:b/>
        </w:rPr>
        <w:t>(Scenario 6)</w:t>
      </w:r>
      <w:r w:rsidR="107C369A" w:rsidRPr="009B23F9">
        <w:t>.</w:t>
      </w:r>
      <w:bookmarkStart w:id="92" w:name="_Toc161923433"/>
    </w:p>
    <w:p w14:paraId="31CF0D6D" w14:textId="77777777" w:rsidR="005310BE" w:rsidRPr="00CA3D75" w:rsidRDefault="005310BE" w:rsidP="005310BE">
      <w:pPr>
        <w:pStyle w:val="ListBullet"/>
        <w:numPr>
          <w:ilvl w:val="0"/>
          <w:numId w:val="0"/>
        </w:numPr>
        <w:spacing w:after="120"/>
        <w:ind w:left="720"/>
        <w:rPr>
          <w:i/>
          <w:iCs/>
          <w:sz w:val="18"/>
          <w:szCs w:val="18"/>
        </w:rPr>
      </w:pPr>
    </w:p>
    <w:p w14:paraId="34AA2162" w14:textId="394E73BE" w:rsidR="00DE4DAA" w:rsidRDefault="00DE4DAA" w:rsidP="00E77104">
      <w:pPr>
        <w:pStyle w:val="Caption"/>
        <w:keepNext/>
        <w:spacing w:after="0"/>
      </w:pPr>
      <w:bookmarkStart w:id="93" w:name="_Ref165650727"/>
      <w:bookmarkStart w:id="94" w:name="_Ref166079291"/>
      <w:bookmarkStart w:id="95" w:name="_Toc172028530"/>
      <w:r>
        <w:t xml:space="preserve">Table </w:t>
      </w:r>
      <w:r w:rsidR="00324634">
        <w:fldChar w:fldCharType="begin"/>
      </w:r>
      <w:r w:rsidR="00324634">
        <w:instrText xml:space="preserve"> SEQ Table \* ARABIC </w:instrText>
      </w:r>
      <w:r w:rsidR="00324634">
        <w:fldChar w:fldCharType="separate"/>
      </w:r>
      <w:r w:rsidR="00F15607">
        <w:rPr>
          <w:noProof/>
        </w:rPr>
        <w:t>11</w:t>
      </w:r>
      <w:r w:rsidR="00324634">
        <w:rPr>
          <w:noProof/>
        </w:rPr>
        <w:fldChar w:fldCharType="end"/>
      </w:r>
      <w:bookmarkEnd w:id="93"/>
      <w:r w:rsidR="000371C5">
        <w:tab/>
        <w:t>MHCS Cost-impact analysis.</w:t>
      </w:r>
      <w:bookmarkEnd w:id="92"/>
      <w:bookmarkEnd w:id="94"/>
      <w:bookmarkEnd w:id="95"/>
    </w:p>
    <w:tbl>
      <w:tblPr>
        <w:tblW w:w="9346" w:type="dxa"/>
        <w:tblLook w:val="04A0" w:firstRow="1" w:lastRow="0" w:firstColumn="1" w:lastColumn="0" w:noHBand="0" w:noVBand="1"/>
      </w:tblPr>
      <w:tblGrid>
        <w:gridCol w:w="328"/>
        <w:gridCol w:w="2886"/>
        <w:gridCol w:w="879"/>
        <w:gridCol w:w="979"/>
        <w:gridCol w:w="948"/>
        <w:gridCol w:w="780"/>
        <w:gridCol w:w="1270"/>
        <w:gridCol w:w="1276"/>
      </w:tblGrid>
      <w:tr w:rsidR="00C94745" w:rsidRPr="009B003D" w14:paraId="7A8D8FFE" w14:textId="77777777" w:rsidTr="001E1D0E">
        <w:trPr>
          <w:trHeight w:val="880"/>
        </w:trPr>
        <w:tc>
          <w:tcPr>
            <w:tcW w:w="3214" w:type="dxa"/>
            <w:gridSpan w:val="2"/>
            <w:tcBorders>
              <w:top w:val="single" w:sz="8" w:space="0" w:color="auto"/>
              <w:left w:val="single" w:sz="8" w:space="0" w:color="auto"/>
              <w:bottom w:val="single" w:sz="8" w:space="0" w:color="auto"/>
              <w:right w:val="single" w:sz="8" w:space="0" w:color="000000"/>
            </w:tcBorders>
            <w:shd w:val="clear" w:color="auto" w:fill="00558C" w:themeFill="accent1"/>
            <w:hideMark/>
          </w:tcPr>
          <w:p w14:paraId="57B304D3" w14:textId="7D6E5711" w:rsidR="009B003D" w:rsidRPr="002B0DB6" w:rsidRDefault="009B003D" w:rsidP="00EC58F8">
            <w:pPr>
              <w:spacing w:before="60" w:after="60"/>
              <w:rPr>
                <w:rFonts w:ascii="Calibri" w:eastAsia="Times New Roman" w:hAnsi="Calibri" w:cs="Calibri"/>
                <w:b/>
                <w:bCs/>
                <w:color w:val="FFFFFF" w:themeColor="background1"/>
                <w:kern w:val="0"/>
                <w:sz w:val="20"/>
                <w:szCs w:val="20"/>
                <w:lang w:eastAsia="en-NZ"/>
                <w14:ligatures w14:val="none"/>
              </w:rPr>
            </w:pPr>
            <w:r w:rsidRPr="002B0DB6">
              <w:rPr>
                <w:rFonts w:ascii="Calibri" w:eastAsia="Times New Roman" w:hAnsi="Calibri" w:cs="Calibri"/>
                <w:b/>
                <w:bCs/>
                <w:color w:val="FFFFFF" w:themeColor="background1"/>
                <w:kern w:val="0"/>
                <w:sz w:val="20"/>
                <w:szCs w:val="20"/>
                <w:lang w:eastAsia="en-NZ"/>
                <w14:ligatures w14:val="none"/>
              </w:rPr>
              <w:t>Scenario</w:t>
            </w:r>
          </w:p>
        </w:tc>
        <w:tc>
          <w:tcPr>
            <w:tcW w:w="879" w:type="dxa"/>
            <w:tcBorders>
              <w:top w:val="single" w:sz="8" w:space="0" w:color="auto"/>
              <w:left w:val="nil"/>
              <w:bottom w:val="single" w:sz="8" w:space="0" w:color="auto"/>
              <w:right w:val="single" w:sz="8" w:space="0" w:color="auto"/>
            </w:tcBorders>
            <w:shd w:val="clear" w:color="auto" w:fill="00558C" w:themeFill="accent1"/>
            <w:hideMark/>
          </w:tcPr>
          <w:p w14:paraId="09CCF3FD" w14:textId="7EE12794" w:rsidR="009B003D" w:rsidRPr="002B0DB6" w:rsidRDefault="009B003D" w:rsidP="00FF02A6">
            <w:pPr>
              <w:spacing w:before="60" w:after="60"/>
              <w:jc w:val="center"/>
              <w:rPr>
                <w:rFonts w:ascii="Calibri" w:eastAsia="Times New Roman" w:hAnsi="Calibri" w:cs="Calibri"/>
                <w:b/>
                <w:bCs/>
                <w:color w:val="FFFFFF" w:themeColor="background1"/>
                <w:kern w:val="0"/>
                <w:sz w:val="20"/>
                <w:szCs w:val="20"/>
                <w:lang w:eastAsia="en-NZ"/>
                <w14:ligatures w14:val="none"/>
              </w:rPr>
            </w:pPr>
            <w:r w:rsidRPr="002B0DB6">
              <w:rPr>
                <w:rFonts w:ascii="Calibri" w:eastAsia="Times New Roman" w:hAnsi="Calibri" w:cstheme="minorHAnsi"/>
                <w:b/>
                <w:bCs/>
                <w:color w:val="FFFFFF" w:themeColor="background1"/>
                <w:kern w:val="0"/>
                <w:sz w:val="20"/>
                <w:szCs w:val="20"/>
                <w:lang w:eastAsia="en-NZ"/>
                <w14:ligatures w14:val="none"/>
              </w:rPr>
              <w:t xml:space="preserve">MHCS </w:t>
            </w:r>
            <w:r w:rsidR="009A382E" w:rsidRPr="002B0DB6">
              <w:rPr>
                <w:rFonts w:ascii="Calibri" w:eastAsia="Times New Roman" w:hAnsi="Calibri" w:cstheme="minorHAnsi"/>
                <w:b/>
                <w:bCs/>
                <w:color w:val="FFFFFF" w:themeColor="background1"/>
                <w:kern w:val="0"/>
                <w:sz w:val="20"/>
                <w:szCs w:val="20"/>
                <w:lang w:eastAsia="en-NZ"/>
                <w14:ligatures w14:val="none"/>
              </w:rPr>
              <w:t>a</w:t>
            </w:r>
            <w:r w:rsidR="00DE7BA6" w:rsidRPr="002B0DB6">
              <w:rPr>
                <w:rFonts w:ascii="Calibri" w:eastAsia="Times New Roman" w:hAnsi="Calibri" w:cstheme="minorHAnsi"/>
                <w:b/>
                <w:bCs/>
                <w:color w:val="FFFFFF" w:themeColor="background1"/>
                <w:kern w:val="0"/>
                <w:sz w:val="20"/>
                <w:szCs w:val="20"/>
                <w:lang w:eastAsia="en-NZ"/>
                <w14:ligatures w14:val="none"/>
              </w:rPr>
              <w:t>ve</w:t>
            </w:r>
            <w:r w:rsidR="00B52583" w:rsidRPr="002B0DB6">
              <w:rPr>
                <w:rFonts w:ascii="Calibri" w:eastAsia="Times New Roman" w:hAnsi="Calibri" w:cstheme="minorHAnsi"/>
                <w:b/>
                <w:bCs/>
                <w:color w:val="FFFFFF" w:themeColor="background1"/>
                <w:kern w:val="0"/>
                <w:sz w:val="20"/>
                <w:szCs w:val="20"/>
                <w:lang w:eastAsia="en-NZ"/>
                <w14:ligatures w14:val="none"/>
              </w:rPr>
              <w:t xml:space="preserve">rage </w:t>
            </w:r>
            <w:r w:rsidR="009A382E" w:rsidRPr="002B0DB6">
              <w:rPr>
                <w:rFonts w:ascii="Calibri" w:eastAsia="Times New Roman" w:hAnsi="Calibri" w:cstheme="minorHAnsi"/>
                <w:b/>
                <w:bCs/>
                <w:color w:val="FFFFFF" w:themeColor="background1"/>
                <w:kern w:val="0"/>
                <w:sz w:val="20"/>
                <w:szCs w:val="20"/>
                <w:lang w:eastAsia="en-NZ"/>
                <w14:ligatures w14:val="none"/>
              </w:rPr>
              <w:t>c</w:t>
            </w:r>
            <w:r w:rsidRPr="002B0DB6">
              <w:rPr>
                <w:rFonts w:ascii="Calibri" w:eastAsia="Times New Roman" w:hAnsi="Calibri" w:cstheme="minorHAnsi"/>
                <w:b/>
                <w:bCs/>
                <w:color w:val="FFFFFF" w:themeColor="background1"/>
                <w:kern w:val="0"/>
                <w:sz w:val="20"/>
                <w:szCs w:val="20"/>
                <w:lang w:eastAsia="en-NZ"/>
                <w14:ligatures w14:val="none"/>
              </w:rPr>
              <w:t>onsult</w:t>
            </w:r>
            <w:r w:rsidR="00AF01EE" w:rsidRPr="002B0DB6">
              <w:rPr>
                <w:rFonts w:ascii="Calibri" w:eastAsia="Times New Roman" w:hAnsi="Calibri" w:cstheme="minorHAnsi"/>
                <w:b/>
                <w:bCs/>
                <w:color w:val="FFFFFF" w:themeColor="background1"/>
                <w:kern w:val="0"/>
                <w:sz w:val="20"/>
                <w:szCs w:val="20"/>
                <w:lang w:eastAsia="en-NZ"/>
                <w14:ligatures w14:val="none"/>
              </w:rPr>
              <w:t xml:space="preserve">. </w:t>
            </w:r>
            <w:r w:rsidRPr="002B0DB6">
              <w:rPr>
                <w:rFonts w:ascii="Calibri" w:eastAsia="Times New Roman" w:hAnsi="Calibri" w:cstheme="minorHAnsi"/>
                <w:b/>
                <w:bCs/>
                <w:color w:val="FFFFFF" w:themeColor="background1"/>
                <w:kern w:val="0"/>
                <w:sz w:val="20"/>
                <w:szCs w:val="20"/>
                <w:lang w:eastAsia="en-NZ"/>
                <w14:ligatures w14:val="none"/>
              </w:rPr>
              <w:t>cost</w:t>
            </w:r>
            <w:r w:rsidR="00F165E7" w:rsidRPr="002B0DB6">
              <w:rPr>
                <w:rFonts w:ascii="Calibri" w:eastAsia="Times New Roman" w:hAnsi="Calibri" w:cstheme="minorHAnsi"/>
                <w:b/>
                <w:bCs/>
                <w:color w:val="FFFFFF" w:themeColor="background1"/>
                <w:kern w:val="0"/>
                <w:sz w:val="20"/>
                <w:szCs w:val="20"/>
                <w:vertAlign w:val="superscript"/>
                <w:lang w:eastAsia="en-NZ"/>
                <w14:ligatures w14:val="none"/>
              </w:rPr>
              <w:t>1</w:t>
            </w:r>
          </w:p>
        </w:tc>
        <w:tc>
          <w:tcPr>
            <w:tcW w:w="979" w:type="dxa"/>
            <w:tcBorders>
              <w:top w:val="single" w:sz="8" w:space="0" w:color="auto"/>
              <w:left w:val="nil"/>
              <w:bottom w:val="single" w:sz="8" w:space="0" w:color="auto"/>
              <w:right w:val="single" w:sz="8" w:space="0" w:color="auto"/>
            </w:tcBorders>
            <w:shd w:val="clear" w:color="auto" w:fill="00558C" w:themeFill="accent1"/>
            <w:hideMark/>
          </w:tcPr>
          <w:p w14:paraId="16B8E284" w14:textId="0D190B61" w:rsidR="009B003D" w:rsidRPr="002B0DB6" w:rsidRDefault="00695420" w:rsidP="00FF02A6">
            <w:pPr>
              <w:spacing w:before="60" w:after="60"/>
              <w:jc w:val="center"/>
              <w:rPr>
                <w:rFonts w:ascii="Calibri" w:eastAsia="Times New Roman" w:hAnsi="Calibri" w:cs="Calibri"/>
                <w:b/>
                <w:bCs/>
                <w:color w:val="FFFFFF" w:themeColor="background1"/>
                <w:kern w:val="0"/>
                <w:sz w:val="20"/>
                <w:szCs w:val="20"/>
                <w:lang w:eastAsia="en-NZ"/>
                <w14:ligatures w14:val="none"/>
              </w:rPr>
            </w:pPr>
            <w:r w:rsidRPr="002B0DB6">
              <w:rPr>
                <w:rFonts w:ascii="Calibri" w:eastAsia="Times New Roman" w:hAnsi="Calibri" w:cstheme="minorHAnsi"/>
                <w:b/>
                <w:bCs/>
                <w:color w:val="FFFFFF" w:themeColor="background1"/>
                <w:kern w:val="0"/>
                <w:sz w:val="20"/>
                <w:szCs w:val="20"/>
                <w:lang w:eastAsia="en-NZ"/>
                <w14:ligatures w14:val="none"/>
              </w:rPr>
              <w:t>Ave</w:t>
            </w:r>
            <w:r w:rsidR="000A7EA9" w:rsidRPr="002B0DB6">
              <w:rPr>
                <w:rFonts w:ascii="Calibri" w:eastAsia="Times New Roman" w:hAnsi="Calibri" w:cstheme="minorHAnsi"/>
                <w:b/>
                <w:bCs/>
                <w:color w:val="FFFFFF" w:themeColor="background1"/>
                <w:kern w:val="0"/>
                <w:sz w:val="20"/>
                <w:szCs w:val="20"/>
                <w:lang w:eastAsia="en-NZ"/>
                <w14:ligatures w14:val="none"/>
              </w:rPr>
              <w:t>rage</w:t>
            </w:r>
            <w:r w:rsidRPr="002B0DB6">
              <w:rPr>
                <w:rFonts w:ascii="Calibri" w:eastAsia="Times New Roman" w:hAnsi="Calibri" w:cstheme="minorHAnsi"/>
                <w:b/>
                <w:bCs/>
                <w:color w:val="FFFFFF" w:themeColor="background1"/>
                <w:kern w:val="0"/>
                <w:sz w:val="20"/>
                <w:szCs w:val="20"/>
                <w:lang w:eastAsia="en-NZ"/>
                <w14:ligatures w14:val="none"/>
              </w:rPr>
              <w:t xml:space="preserve"> </w:t>
            </w:r>
            <w:r w:rsidR="009A382E" w:rsidRPr="002B0DB6">
              <w:rPr>
                <w:rFonts w:ascii="Calibri" w:eastAsia="Times New Roman" w:hAnsi="Calibri" w:cstheme="minorHAnsi"/>
                <w:b/>
                <w:bCs/>
                <w:color w:val="FFFFFF" w:themeColor="background1"/>
                <w:kern w:val="0"/>
                <w:sz w:val="20"/>
                <w:szCs w:val="20"/>
                <w:lang w:eastAsia="en-NZ"/>
                <w14:ligatures w14:val="none"/>
              </w:rPr>
              <w:t>m</w:t>
            </w:r>
            <w:r w:rsidR="009B003D" w:rsidRPr="002B0DB6">
              <w:rPr>
                <w:rFonts w:ascii="Calibri" w:eastAsia="Times New Roman" w:hAnsi="Calibri" w:cstheme="minorHAnsi"/>
                <w:b/>
                <w:bCs/>
                <w:color w:val="FFFFFF" w:themeColor="background1"/>
                <w:kern w:val="0"/>
                <w:sz w:val="20"/>
                <w:szCs w:val="20"/>
                <w:lang w:eastAsia="en-NZ"/>
                <w14:ligatures w14:val="none"/>
              </w:rPr>
              <w:t>edicine</w:t>
            </w:r>
            <w:r w:rsidR="00095DA4" w:rsidRPr="002B0DB6">
              <w:rPr>
                <w:rFonts w:ascii="Calibri" w:eastAsia="Times New Roman" w:hAnsi="Calibri" w:cstheme="minorHAnsi"/>
                <w:b/>
                <w:bCs/>
                <w:color w:val="FFFFFF" w:themeColor="background1"/>
                <w:kern w:val="0"/>
                <w:sz w:val="20"/>
                <w:szCs w:val="20"/>
                <w:lang w:eastAsia="en-NZ"/>
                <w14:ligatures w14:val="none"/>
              </w:rPr>
              <w:t xml:space="preserve"> </w:t>
            </w:r>
            <w:r w:rsidR="009A382E" w:rsidRPr="002B0DB6">
              <w:rPr>
                <w:rFonts w:ascii="Calibri" w:eastAsia="Times New Roman" w:hAnsi="Calibri" w:cstheme="minorHAnsi"/>
                <w:b/>
                <w:bCs/>
                <w:color w:val="FFFFFF" w:themeColor="background1"/>
                <w:kern w:val="0"/>
                <w:sz w:val="20"/>
                <w:szCs w:val="20"/>
                <w:lang w:eastAsia="en-NZ"/>
                <w14:ligatures w14:val="none"/>
              </w:rPr>
              <w:t>c</w:t>
            </w:r>
            <w:r w:rsidR="009B003D" w:rsidRPr="002B0DB6">
              <w:rPr>
                <w:rFonts w:ascii="Calibri" w:eastAsia="Times New Roman" w:hAnsi="Calibri" w:cstheme="minorHAnsi"/>
                <w:b/>
                <w:bCs/>
                <w:color w:val="FFFFFF" w:themeColor="background1"/>
                <w:kern w:val="0"/>
                <w:sz w:val="20"/>
                <w:szCs w:val="20"/>
                <w:lang w:eastAsia="en-NZ"/>
                <w14:ligatures w14:val="none"/>
              </w:rPr>
              <w:t>ost</w:t>
            </w:r>
            <w:r w:rsidR="00095DA4" w:rsidRPr="002B0DB6">
              <w:rPr>
                <w:rFonts w:ascii="Calibri" w:eastAsia="Times New Roman" w:hAnsi="Calibri" w:cstheme="minorHAnsi"/>
                <w:b/>
                <w:bCs/>
                <w:color w:val="FFFFFF" w:themeColor="background1"/>
                <w:kern w:val="0"/>
                <w:sz w:val="20"/>
                <w:szCs w:val="20"/>
                <w:vertAlign w:val="superscript"/>
                <w:lang w:eastAsia="en-NZ"/>
                <w14:ligatures w14:val="none"/>
              </w:rPr>
              <w:t>2</w:t>
            </w:r>
          </w:p>
        </w:tc>
        <w:tc>
          <w:tcPr>
            <w:tcW w:w="948" w:type="dxa"/>
            <w:tcBorders>
              <w:top w:val="single" w:sz="8" w:space="0" w:color="auto"/>
              <w:left w:val="nil"/>
              <w:bottom w:val="single" w:sz="8" w:space="0" w:color="auto"/>
              <w:right w:val="single" w:sz="8" w:space="0" w:color="auto"/>
            </w:tcBorders>
            <w:shd w:val="clear" w:color="auto" w:fill="00558C" w:themeFill="accent1"/>
            <w:hideMark/>
          </w:tcPr>
          <w:p w14:paraId="4DD69EDF" w14:textId="5361B92E" w:rsidR="009B003D" w:rsidRPr="002B0DB6" w:rsidRDefault="009B003D" w:rsidP="00FF02A6">
            <w:pPr>
              <w:spacing w:before="60" w:after="60"/>
              <w:jc w:val="center"/>
              <w:rPr>
                <w:rFonts w:ascii="Calibri" w:eastAsia="Times New Roman" w:hAnsi="Calibri" w:cs="Calibri"/>
                <w:b/>
                <w:bCs/>
                <w:color w:val="FFFFFF" w:themeColor="background1"/>
                <w:kern w:val="0"/>
                <w:sz w:val="20"/>
                <w:szCs w:val="20"/>
                <w:lang w:eastAsia="en-NZ"/>
                <w14:ligatures w14:val="none"/>
              </w:rPr>
            </w:pPr>
            <w:r w:rsidRPr="002B0DB6">
              <w:rPr>
                <w:rFonts w:ascii="Calibri" w:eastAsia="Times New Roman" w:hAnsi="Calibri" w:cs="Calibri"/>
                <w:b/>
                <w:bCs/>
                <w:color w:val="FFFFFF" w:themeColor="background1"/>
                <w:kern w:val="0"/>
                <w:sz w:val="20"/>
                <w:szCs w:val="20"/>
                <w:lang w:eastAsia="en-NZ"/>
                <w14:ligatures w14:val="none"/>
              </w:rPr>
              <w:t>Cost</w:t>
            </w:r>
            <w:r w:rsidR="00C3587C" w:rsidRPr="002B0DB6">
              <w:rPr>
                <w:rFonts w:ascii="Calibri" w:eastAsia="Times New Roman" w:hAnsi="Calibri" w:cs="Calibri"/>
                <w:b/>
                <w:bCs/>
                <w:color w:val="FFFFFF" w:themeColor="background1"/>
                <w:kern w:val="0"/>
                <w:sz w:val="20"/>
                <w:szCs w:val="20"/>
                <w:lang w:eastAsia="en-NZ"/>
                <w14:ligatures w14:val="none"/>
              </w:rPr>
              <w:t xml:space="preserve"> of </w:t>
            </w:r>
            <w:r w:rsidR="009A382E" w:rsidRPr="002B0DB6">
              <w:rPr>
                <w:rFonts w:ascii="Calibri" w:eastAsia="Times New Roman" w:hAnsi="Calibri" w:cs="Calibri"/>
                <w:b/>
                <w:bCs/>
                <w:color w:val="FFFFFF" w:themeColor="background1"/>
                <w:kern w:val="0"/>
                <w:sz w:val="20"/>
                <w:szCs w:val="20"/>
                <w:lang w:eastAsia="en-NZ"/>
                <w14:ligatures w14:val="none"/>
              </w:rPr>
              <w:t>event</w:t>
            </w:r>
            <w:r w:rsidRPr="002B0DB6">
              <w:rPr>
                <w:rFonts w:ascii="Calibri" w:eastAsia="Times New Roman" w:hAnsi="Calibri" w:cs="Calibri"/>
                <w:b/>
                <w:bCs/>
                <w:color w:val="FFFFFF" w:themeColor="background1"/>
                <w:kern w:val="0"/>
                <w:sz w:val="20"/>
                <w:szCs w:val="20"/>
                <w:lang w:eastAsia="en-NZ"/>
                <w14:ligatures w14:val="none"/>
              </w:rPr>
              <w:t xml:space="preserve"> </w:t>
            </w:r>
            <w:r w:rsidR="009A382E" w:rsidRPr="002B0DB6">
              <w:rPr>
                <w:rFonts w:ascii="Calibri" w:eastAsia="Times New Roman" w:hAnsi="Calibri" w:cs="Calibri"/>
                <w:b/>
                <w:bCs/>
                <w:color w:val="FFFFFF" w:themeColor="background1"/>
                <w:kern w:val="0"/>
                <w:sz w:val="20"/>
                <w:szCs w:val="20"/>
                <w:lang w:eastAsia="en-NZ"/>
                <w14:ligatures w14:val="none"/>
              </w:rPr>
              <w:t>a</w:t>
            </w:r>
            <w:r w:rsidRPr="002B0DB6">
              <w:rPr>
                <w:rFonts w:ascii="Calibri" w:eastAsia="Times New Roman" w:hAnsi="Calibri" w:cs="Calibri"/>
                <w:b/>
                <w:bCs/>
                <w:color w:val="FFFFFF" w:themeColor="background1"/>
                <w:kern w:val="0"/>
                <w:sz w:val="20"/>
                <w:szCs w:val="20"/>
                <w:lang w:eastAsia="en-NZ"/>
                <w14:ligatures w14:val="none"/>
              </w:rPr>
              <w:t>voided</w:t>
            </w:r>
            <w:r w:rsidR="00095DA4" w:rsidRPr="002B0DB6">
              <w:rPr>
                <w:rFonts w:ascii="Calibri" w:eastAsia="Times New Roman" w:hAnsi="Calibri" w:cstheme="minorHAnsi"/>
                <w:b/>
                <w:bCs/>
                <w:color w:val="FFFFFF" w:themeColor="background1"/>
                <w:kern w:val="0"/>
                <w:sz w:val="20"/>
                <w:szCs w:val="20"/>
                <w:vertAlign w:val="superscript"/>
                <w:lang w:eastAsia="en-NZ"/>
                <w14:ligatures w14:val="none"/>
              </w:rPr>
              <w:t>3</w:t>
            </w:r>
          </w:p>
        </w:tc>
        <w:tc>
          <w:tcPr>
            <w:tcW w:w="780" w:type="dxa"/>
            <w:tcBorders>
              <w:top w:val="single" w:sz="8" w:space="0" w:color="auto"/>
              <w:left w:val="nil"/>
              <w:bottom w:val="single" w:sz="8" w:space="0" w:color="auto"/>
              <w:right w:val="single" w:sz="8" w:space="0" w:color="auto"/>
            </w:tcBorders>
            <w:shd w:val="clear" w:color="auto" w:fill="00558C" w:themeFill="accent1"/>
            <w:hideMark/>
          </w:tcPr>
          <w:p w14:paraId="3D999E57" w14:textId="43AA0768" w:rsidR="00F05801" w:rsidRPr="002B0DB6" w:rsidRDefault="009B003D" w:rsidP="00FF02A6">
            <w:pPr>
              <w:spacing w:before="60" w:after="60"/>
              <w:jc w:val="center"/>
              <w:rPr>
                <w:rFonts w:ascii="Calibri" w:eastAsia="Times New Roman" w:hAnsi="Calibri" w:cs="Calibri"/>
                <w:b/>
                <w:bCs/>
                <w:color w:val="FFFFFF" w:themeColor="background1"/>
                <w:kern w:val="0"/>
                <w:sz w:val="20"/>
                <w:szCs w:val="20"/>
                <w:lang w:eastAsia="en-NZ"/>
                <w14:ligatures w14:val="none"/>
              </w:rPr>
            </w:pPr>
            <w:r w:rsidRPr="002B0DB6">
              <w:rPr>
                <w:rFonts w:ascii="Calibri" w:eastAsia="Times New Roman" w:hAnsi="Calibri" w:cs="Calibri"/>
                <w:b/>
                <w:bCs/>
                <w:color w:val="FFFFFF" w:themeColor="background1"/>
                <w:kern w:val="0"/>
                <w:sz w:val="20"/>
                <w:szCs w:val="20"/>
                <w:lang w:eastAsia="en-NZ"/>
                <w14:ligatures w14:val="none"/>
              </w:rPr>
              <w:t>%</w:t>
            </w:r>
          </w:p>
        </w:tc>
        <w:tc>
          <w:tcPr>
            <w:tcW w:w="1270" w:type="dxa"/>
            <w:tcBorders>
              <w:top w:val="single" w:sz="8" w:space="0" w:color="auto"/>
              <w:left w:val="nil"/>
              <w:bottom w:val="single" w:sz="8" w:space="0" w:color="auto"/>
              <w:right w:val="single" w:sz="8" w:space="0" w:color="auto"/>
            </w:tcBorders>
            <w:shd w:val="clear" w:color="auto" w:fill="00558C" w:themeFill="accent1"/>
            <w:tcMar>
              <w:left w:w="0" w:type="dxa"/>
              <w:right w:w="0" w:type="dxa"/>
            </w:tcMar>
            <w:hideMark/>
          </w:tcPr>
          <w:p w14:paraId="495C3477" w14:textId="77777777" w:rsidR="009B003D" w:rsidRPr="002B0DB6" w:rsidRDefault="009B003D" w:rsidP="00824A58">
            <w:pPr>
              <w:spacing w:before="60" w:after="60"/>
              <w:ind w:left="-103"/>
              <w:jc w:val="center"/>
              <w:rPr>
                <w:rFonts w:ascii="Calibri" w:eastAsia="Times New Roman" w:hAnsi="Calibri" w:cs="Calibri"/>
                <w:b/>
                <w:bCs/>
                <w:color w:val="FFFFFF" w:themeColor="background1"/>
                <w:kern w:val="0"/>
                <w:sz w:val="20"/>
                <w:szCs w:val="20"/>
                <w:lang w:eastAsia="en-NZ"/>
                <w14:ligatures w14:val="none"/>
              </w:rPr>
            </w:pPr>
            <w:r w:rsidRPr="002B0DB6">
              <w:rPr>
                <w:rFonts w:ascii="Calibri" w:eastAsia="Times New Roman" w:hAnsi="Calibri" w:cstheme="minorHAnsi"/>
                <w:b/>
                <w:bCs/>
                <w:color w:val="FFFFFF" w:themeColor="background1"/>
                <w:kern w:val="0"/>
                <w:sz w:val="20"/>
                <w:szCs w:val="20"/>
                <w:lang w:eastAsia="en-NZ"/>
                <w14:ligatures w14:val="none"/>
              </w:rPr>
              <w:t>Consultations</w:t>
            </w:r>
          </w:p>
        </w:tc>
        <w:tc>
          <w:tcPr>
            <w:tcW w:w="1276" w:type="dxa"/>
            <w:tcBorders>
              <w:top w:val="single" w:sz="8" w:space="0" w:color="auto"/>
              <w:left w:val="nil"/>
              <w:bottom w:val="single" w:sz="8" w:space="0" w:color="auto"/>
              <w:right w:val="single" w:sz="8" w:space="0" w:color="auto"/>
            </w:tcBorders>
            <w:shd w:val="clear" w:color="auto" w:fill="00558C" w:themeFill="accent1"/>
            <w:hideMark/>
          </w:tcPr>
          <w:p w14:paraId="7155904B" w14:textId="67CF68E9" w:rsidR="009B003D" w:rsidRPr="002B0DB6" w:rsidRDefault="009B003D" w:rsidP="00FF02A6">
            <w:pPr>
              <w:spacing w:before="60" w:after="60"/>
              <w:jc w:val="center"/>
              <w:rPr>
                <w:rFonts w:ascii="Calibri" w:eastAsia="Times New Roman" w:hAnsi="Calibri" w:cs="Calibri"/>
                <w:b/>
                <w:bCs/>
                <w:color w:val="FFFFFF" w:themeColor="background1"/>
                <w:kern w:val="0"/>
                <w:sz w:val="20"/>
                <w:szCs w:val="20"/>
                <w:lang w:eastAsia="en-NZ"/>
                <w14:ligatures w14:val="none"/>
              </w:rPr>
            </w:pPr>
            <w:r w:rsidRPr="002B0DB6">
              <w:rPr>
                <w:rFonts w:ascii="Calibri" w:eastAsia="Times New Roman" w:hAnsi="Calibri" w:cstheme="minorHAnsi"/>
                <w:b/>
                <w:bCs/>
                <w:color w:val="FFFFFF" w:themeColor="background1"/>
                <w:kern w:val="0"/>
                <w:sz w:val="20"/>
                <w:szCs w:val="20"/>
                <w:lang w:eastAsia="en-NZ"/>
                <w14:ligatures w14:val="none"/>
              </w:rPr>
              <w:t xml:space="preserve">MHCS </w:t>
            </w:r>
            <w:r w:rsidR="009A382E" w:rsidRPr="002B0DB6">
              <w:rPr>
                <w:rFonts w:ascii="Calibri" w:eastAsia="Times New Roman" w:hAnsi="Calibri" w:cstheme="minorHAnsi"/>
                <w:b/>
                <w:bCs/>
                <w:color w:val="FFFFFF" w:themeColor="background1"/>
                <w:kern w:val="0"/>
                <w:sz w:val="20"/>
                <w:szCs w:val="20"/>
                <w:lang w:eastAsia="en-NZ"/>
                <w14:ligatures w14:val="none"/>
              </w:rPr>
              <w:t>c</w:t>
            </w:r>
            <w:r w:rsidRPr="002B0DB6">
              <w:rPr>
                <w:rFonts w:ascii="Calibri" w:eastAsia="Times New Roman" w:hAnsi="Calibri" w:cstheme="minorHAnsi"/>
                <w:b/>
                <w:bCs/>
                <w:color w:val="FFFFFF" w:themeColor="background1"/>
                <w:kern w:val="0"/>
                <w:sz w:val="20"/>
                <w:szCs w:val="20"/>
                <w:lang w:eastAsia="en-NZ"/>
                <w14:ligatures w14:val="none"/>
              </w:rPr>
              <w:t xml:space="preserve">ost </w:t>
            </w:r>
            <w:r w:rsidR="009A382E" w:rsidRPr="002B0DB6">
              <w:rPr>
                <w:rFonts w:ascii="Calibri" w:eastAsia="Times New Roman" w:hAnsi="Calibri" w:cstheme="minorHAnsi"/>
                <w:b/>
                <w:bCs/>
                <w:color w:val="FFFFFF" w:themeColor="background1"/>
                <w:kern w:val="0"/>
                <w:sz w:val="20"/>
                <w:szCs w:val="20"/>
                <w:lang w:eastAsia="en-NZ"/>
                <w14:ligatures w14:val="none"/>
              </w:rPr>
              <w:t>r</w:t>
            </w:r>
            <w:r w:rsidRPr="002B0DB6">
              <w:rPr>
                <w:rFonts w:ascii="Calibri" w:eastAsia="Times New Roman" w:hAnsi="Calibri" w:cstheme="minorHAnsi"/>
                <w:b/>
                <w:bCs/>
                <w:color w:val="FFFFFF" w:themeColor="background1"/>
                <w:kern w:val="0"/>
                <w:sz w:val="20"/>
                <w:szCs w:val="20"/>
                <w:lang w:eastAsia="en-NZ"/>
                <w14:ligatures w14:val="none"/>
              </w:rPr>
              <w:t xml:space="preserve">eduction </w:t>
            </w:r>
            <w:r w:rsidR="009A382E" w:rsidRPr="002B0DB6">
              <w:rPr>
                <w:rFonts w:ascii="Calibri" w:eastAsia="Times New Roman" w:hAnsi="Calibri" w:cstheme="minorHAnsi"/>
                <w:b/>
                <w:bCs/>
                <w:color w:val="FFFFFF" w:themeColor="background1"/>
                <w:kern w:val="0"/>
                <w:sz w:val="20"/>
                <w:szCs w:val="20"/>
                <w:lang w:eastAsia="en-NZ"/>
                <w14:ligatures w14:val="none"/>
              </w:rPr>
              <w:t>p</w:t>
            </w:r>
            <w:r w:rsidRPr="002B0DB6">
              <w:rPr>
                <w:rFonts w:ascii="Calibri" w:eastAsia="Times New Roman" w:hAnsi="Calibri" w:cstheme="minorHAnsi"/>
                <w:b/>
                <w:bCs/>
                <w:color w:val="FFFFFF" w:themeColor="background1"/>
                <w:kern w:val="0"/>
                <w:sz w:val="20"/>
                <w:szCs w:val="20"/>
                <w:lang w:eastAsia="en-NZ"/>
                <w14:ligatures w14:val="none"/>
              </w:rPr>
              <w:t>otential</w:t>
            </w:r>
            <w:r w:rsidR="00095DA4" w:rsidRPr="002B0DB6">
              <w:rPr>
                <w:rFonts w:ascii="Calibri" w:eastAsia="Times New Roman" w:hAnsi="Calibri" w:cstheme="minorHAnsi"/>
                <w:b/>
                <w:bCs/>
                <w:color w:val="FFFFFF" w:themeColor="background1"/>
                <w:kern w:val="0"/>
                <w:sz w:val="20"/>
                <w:szCs w:val="20"/>
                <w:vertAlign w:val="superscript"/>
                <w:lang w:eastAsia="en-NZ"/>
                <w14:ligatures w14:val="none"/>
              </w:rPr>
              <w:t>4</w:t>
            </w:r>
          </w:p>
        </w:tc>
      </w:tr>
      <w:tr w:rsidR="00AF01EE" w:rsidRPr="009B003D" w14:paraId="7D0768C9" w14:textId="77777777" w:rsidTr="001E1D0E">
        <w:trPr>
          <w:trHeight w:val="590"/>
        </w:trPr>
        <w:tc>
          <w:tcPr>
            <w:tcW w:w="328" w:type="dxa"/>
            <w:tcBorders>
              <w:top w:val="nil"/>
              <w:left w:val="single" w:sz="8" w:space="0" w:color="auto"/>
              <w:bottom w:val="single" w:sz="8" w:space="0" w:color="auto"/>
              <w:right w:val="single" w:sz="8" w:space="0" w:color="auto"/>
            </w:tcBorders>
            <w:shd w:val="clear" w:color="auto" w:fill="auto"/>
            <w:hideMark/>
          </w:tcPr>
          <w:p w14:paraId="23DA0221" w14:textId="77777777" w:rsidR="009B003D" w:rsidRPr="002B0DB6" w:rsidRDefault="009B003D" w:rsidP="0006508A">
            <w:pPr>
              <w:spacing w:before="60" w:after="60"/>
              <w:rPr>
                <w:rFonts w:ascii="Calibri" w:eastAsia="Times New Roman" w:hAnsi="Calibri" w:cs="Calibri"/>
                <w:color w:val="000000"/>
                <w:kern w:val="0"/>
                <w:sz w:val="20"/>
                <w:szCs w:val="20"/>
                <w:lang w:eastAsia="en-NZ"/>
                <w14:ligatures w14:val="none"/>
              </w:rPr>
            </w:pPr>
            <w:r w:rsidRPr="002B0DB6">
              <w:rPr>
                <w:rFonts w:ascii="Calibri" w:eastAsia="Times New Roman" w:hAnsi="Calibri" w:cs="Calibri"/>
                <w:color w:val="000000"/>
                <w:kern w:val="0"/>
                <w:sz w:val="20"/>
                <w:szCs w:val="20"/>
                <w:lang w:eastAsia="en-NZ"/>
                <w14:ligatures w14:val="none"/>
              </w:rPr>
              <w:t>1</w:t>
            </w:r>
          </w:p>
        </w:tc>
        <w:tc>
          <w:tcPr>
            <w:tcW w:w="2886" w:type="dxa"/>
            <w:tcBorders>
              <w:top w:val="nil"/>
              <w:left w:val="nil"/>
              <w:bottom w:val="single" w:sz="8" w:space="0" w:color="auto"/>
              <w:right w:val="single" w:sz="8" w:space="0" w:color="auto"/>
            </w:tcBorders>
            <w:shd w:val="clear" w:color="auto" w:fill="auto"/>
            <w:vAlign w:val="center"/>
            <w:hideMark/>
          </w:tcPr>
          <w:p w14:paraId="7D907364" w14:textId="4AF54D49" w:rsidR="009B003D" w:rsidRPr="002B0DB6" w:rsidRDefault="009B003D" w:rsidP="002B0DB6">
            <w:pPr>
              <w:spacing w:before="60" w:after="60"/>
              <w:rPr>
                <w:rFonts w:ascii="Calibri" w:eastAsia="Times New Roman" w:hAnsi="Calibri" w:cs="Calibri"/>
                <w:color w:val="000000"/>
                <w:kern w:val="0"/>
                <w:sz w:val="20"/>
                <w:szCs w:val="20"/>
                <w:lang w:eastAsia="en-NZ"/>
                <w14:ligatures w14:val="none"/>
              </w:rPr>
            </w:pPr>
            <w:r w:rsidRPr="002B0DB6">
              <w:rPr>
                <w:rFonts w:ascii="Calibri" w:eastAsia="Times New Roman" w:hAnsi="Calibri" w:cs="Calibri"/>
                <w:color w:val="000000"/>
                <w:kern w:val="0"/>
                <w:sz w:val="20"/>
                <w:szCs w:val="20"/>
                <w:lang w:eastAsia="en-NZ"/>
                <w14:ligatures w14:val="none"/>
              </w:rPr>
              <w:t>Would not have sought any care</w:t>
            </w:r>
            <w:r w:rsidR="008A1AB8" w:rsidRPr="002B0DB6">
              <w:rPr>
                <w:rFonts w:ascii="Calibri" w:eastAsia="Times New Roman" w:hAnsi="Calibri" w:cs="Calibri"/>
                <w:color w:val="000000"/>
                <w:kern w:val="0"/>
                <w:sz w:val="20"/>
                <w:szCs w:val="20"/>
                <w:lang w:eastAsia="en-NZ"/>
                <w14:ligatures w14:val="none"/>
              </w:rPr>
              <w:t xml:space="preserve"> in </w:t>
            </w:r>
            <w:r w:rsidR="002B0957" w:rsidRPr="002B0DB6">
              <w:rPr>
                <w:rFonts w:ascii="Calibri" w:eastAsia="Times New Roman" w:hAnsi="Calibri" w:cs="Calibri"/>
                <w:color w:val="000000"/>
                <w:kern w:val="0"/>
                <w:sz w:val="20"/>
                <w:szCs w:val="20"/>
                <w:lang w:eastAsia="en-NZ"/>
                <w14:ligatures w14:val="none"/>
              </w:rPr>
              <w:t xml:space="preserve">the </w:t>
            </w:r>
            <w:r w:rsidR="008A1AB8" w:rsidRPr="002B0DB6">
              <w:rPr>
                <w:rFonts w:ascii="Calibri" w:eastAsia="Times New Roman" w:hAnsi="Calibri" w:cs="Calibri"/>
                <w:color w:val="000000"/>
                <w:kern w:val="0"/>
                <w:sz w:val="20"/>
                <w:szCs w:val="20"/>
                <w:lang w:eastAsia="en-NZ"/>
                <w14:ligatures w14:val="none"/>
              </w:rPr>
              <w:t xml:space="preserve">absence of </w:t>
            </w:r>
            <w:r w:rsidR="003B2123" w:rsidRPr="002B0DB6">
              <w:rPr>
                <w:rFonts w:ascii="Calibri" w:eastAsia="Times New Roman" w:hAnsi="Calibri" w:cs="Calibri"/>
                <w:color w:val="000000"/>
                <w:kern w:val="0"/>
                <w:sz w:val="20"/>
                <w:szCs w:val="20"/>
                <w:lang w:eastAsia="en-NZ"/>
                <w14:ligatures w14:val="none"/>
              </w:rPr>
              <w:t xml:space="preserve">a </w:t>
            </w:r>
            <w:r w:rsidR="008A1AB8" w:rsidRPr="002B0DB6">
              <w:rPr>
                <w:rFonts w:ascii="Calibri" w:eastAsia="Times New Roman" w:hAnsi="Calibri" w:cs="Calibri"/>
                <w:color w:val="000000"/>
                <w:kern w:val="0"/>
                <w:sz w:val="20"/>
                <w:szCs w:val="20"/>
                <w:lang w:eastAsia="en-NZ"/>
                <w14:ligatures w14:val="none"/>
              </w:rPr>
              <w:t>MHCS</w:t>
            </w:r>
          </w:p>
        </w:tc>
        <w:tc>
          <w:tcPr>
            <w:tcW w:w="879" w:type="dxa"/>
            <w:tcBorders>
              <w:top w:val="nil"/>
              <w:left w:val="nil"/>
              <w:bottom w:val="single" w:sz="8" w:space="0" w:color="auto"/>
              <w:right w:val="single" w:sz="8" w:space="0" w:color="auto"/>
            </w:tcBorders>
            <w:shd w:val="clear" w:color="auto" w:fill="auto"/>
            <w:vAlign w:val="center"/>
            <w:hideMark/>
          </w:tcPr>
          <w:p w14:paraId="29A7C781" w14:textId="77777777" w:rsidR="009B003D" w:rsidRPr="002B0DB6" w:rsidRDefault="009B003D" w:rsidP="003F29D5">
            <w:pPr>
              <w:spacing w:before="60" w:after="60"/>
              <w:jc w:val="right"/>
              <w:rPr>
                <w:rFonts w:ascii="Calibri" w:eastAsia="Times New Roman" w:hAnsi="Calibri" w:cs="Calibri"/>
                <w:color w:val="000000"/>
                <w:kern w:val="0"/>
                <w:sz w:val="20"/>
                <w:szCs w:val="20"/>
                <w:lang w:eastAsia="en-NZ"/>
                <w14:ligatures w14:val="none"/>
              </w:rPr>
            </w:pPr>
            <w:r w:rsidRPr="002B0DB6">
              <w:rPr>
                <w:rFonts w:ascii="Calibri" w:eastAsia="Times New Roman" w:hAnsi="Calibri" w:cs="Calibri"/>
                <w:color w:val="FF0000"/>
                <w:kern w:val="0"/>
                <w:sz w:val="20"/>
                <w:szCs w:val="20"/>
                <w:lang w:eastAsia="en-NZ"/>
                <w14:ligatures w14:val="none"/>
              </w:rPr>
              <w:t>-$25.19</w:t>
            </w:r>
          </w:p>
        </w:tc>
        <w:tc>
          <w:tcPr>
            <w:tcW w:w="979" w:type="dxa"/>
            <w:tcBorders>
              <w:top w:val="nil"/>
              <w:left w:val="nil"/>
              <w:bottom w:val="single" w:sz="8" w:space="0" w:color="auto"/>
              <w:right w:val="single" w:sz="8" w:space="0" w:color="auto"/>
            </w:tcBorders>
            <w:shd w:val="clear" w:color="auto" w:fill="auto"/>
            <w:vAlign w:val="center"/>
            <w:hideMark/>
          </w:tcPr>
          <w:p w14:paraId="249D633A" w14:textId="77777777" w:rsidR="009B003D" w:rsidRPr="002B0DB6" w:rsidRDefault="009B003D" w:rsidP="003F29D5">
            <w:pPr>
              <w:spacing w:before="60" w:after="60"/>
              <w:jc w:val="right"/>
              <w:rPr>
                <w:rFonts w:ascii="Calibri" w:eastAsia="Times New Roman" w:hAnsi="Calibri" w:cs="Calibri"/>
                <w:color w:val="000000"/>
                <w:kern w:val="0"/>
                <w:sz w:val="20"/>
                <w:szCs w:val="20"/>
                <w:lang w:eastAsia="en-NZ"/>
                <w14:ligatures w14:val="none"/>
              </w:rPr>
            </w:pPr>
            <w:r w:rsidRPr="002B0DB6">
              <w:rPr>
                <w:rFonts w:ascii="Calibri" w:eastAsia="Times New Roman" w:hAnsi="Calibri" w:cs="Calibri"/>
                <w:color w:val="FF0000"/>
                <w:kern w:val="0"/>
                <w:sz w:val="20"/>
                <w:szCs w:val="20"/>
                <w:lang w:eastAsia="en-NZ"/>
                <w14:ligatures w14:val="none"/>
              </w:rPr>
              <w:t>-$8.06</w:t>
            </w:r>
          </w:p>
        </w:tc>
        <w:tc>
          <w:tcPr>
            <w:tcW w:w="948" w:type="dxa"/>
            <w:tcBorders>
              <w:top w:val="nil"/>
              <w:left w:val="nil"/>
              <w:bottom w:val="single" w:sz="8" w:space="0" w:color="auto"/>
              <w:right w:val="single" w:sz="8" w:space="0" w:color="auto"/>
            </w:tcBorders>
            <w:shd w:val="clear" w:color="auto" w:fill="auto"/>
            <w:vAlign w:val="center"/>
            <w:hideMark/>
          </w:tcPr>
          <w:p w14:paraId="44F466DC" w14:textId="77777777" w:rsidR="009B003D" w:rsidRPr="002B0DB6" w:rsidRDefault="009B003D" w:rsidP="003F29D5">
            <w:pPr>
              <w:spacing w:before="60" w:after="60"/>
              <w:jc w:val="right"/>
              <w:rPr>
                <w:rFonts w:ascii="Calibri" w:eastAsia="Times New Roman" w:hAnsi="Calibri" w:cs="Calibri"/>
                <w:color w:val="000000"/>
                <w:kern w:val="0"/>
                <w:sz w:val="20"/>
                <w:szCs w:val="20"/>
                <w:lang w:eastAsia="en-NZ"/>
                <w14:ligatures w14:val="none"/>
              </w:rPr>
            </w:pPr>
            <w:r w:rsidRPr="002B0DB6">
              <w:rPr>
                <w:rFonts w:ascii="Calibri" w:eastAsia="Times New Roman" w:hAnsi="Calibri" w:cs="Calibri"/>
                <w:color w:val="000000"/>
                <w:kern w:val="0"/>
                <w:sz w:val="20"/>
                <w:szCs w:val="20"/>
                <w:lang w:eastAsia="en-NZ"/>
                <w14:ligatures w14:val="none"/>
              </w:rPr>
              <w:t>$0.00</w:t>
            </w:r>
          </w:p>
        </w:tc>
        <w:tc>
          <w:tcPr>
            <w:tcW w:w="780" w:type="dxa"/>
            <w:tcBorders>
              <w:top w:val="nil"/>
              <w:left w:val="nil"/>
              <w:bottom w:val="single" w:sz="8" w:space="0" w:color="auto"/>
              <w:right w:val="single" w:sz="8" w:space="0" w:color="auto"/>
            </w:tcBorders>
            <w:shd w:val="clear" w:color="auto" w:fill="auto"/>
            <w:vAlign w:val="center"/>
            <w:hideMark/>
          </w:tcPr>
          <w:p w14:paraId="6F1AE800" w14:textId="7FDE4AC7" w:rsidR="009B003D" w:rsidRPr="002B0DB6" w:rsidRDefault="009B003D" w:rsidP="003F29D5">
            <w:pPr>
              <w:spacing w:before="60" w:after="60"/>
              <w:jc w:val="right"/>
              <w:rPr>
                <w:rFonts w:ascii="Calibri" w:eastAsia="Times New Roman" w:hAnsi="Calibri" w:cs="Calibri"/>
                <w:color w:val="000000"/>
                <w:kern w:val="0"/>
                <w:sz w:val="20"/>
                <w:szCs w:val="20"/>
                <w:lang w:eastAsia="en-NZ"/>
                <w14:ligatures w14:val="none"/>
              </w:rPr>
            </w:pPr>
            <w:r w:rsidRPr="002B0DB6">
              <w:rPr>
                <w:rFonts w:ascii="Calibri" w:eastAsia="Times New Roman" w:hAnsi="Calibri" w:cs="Calibri"/>
                <w:color w:val="000000"/>
                <w:kern w:val="0"/>
                <w:sz w:val="20"/>
                <w:szCs w:val="20"/>
                <w:lang w:eastAsia="en-NZ"/>
                <w14:ligatures w14:val="none"/>
              </w:rPr>
              <w:t>34.0%</w:t>
            </w:r>
            <w:r w:rsidR="00731F0E" w:rsidRPr="002B0DB6">
              <w:rPr>
                <w:rFonts w:ascii="Calibri" w:eastAsia="Times New Roman" w:hAnsi="Calibri" w:cs="Calibri"/>
                <w:color w:val="000000"/>
                <w:kern w:val="0"/>
                <w:sz w:val="20"/>
                <w:szCs w:val="20"/>
                <w:vertAlign w:val="superscript"/>
                <w:lang w:eastAsia="en-NZ"/>
                <w14:ligatures w14:val="none"/>
              </w:rPr>
              <w:t>5</w:t>
            </w:r>
          </w:p>
        </w:tc>
        <w:tc>
          <w:tcPr>
            <w:tcW w:w="1270" w:type="dxa"/>
            <w:tcBorders>
              <w:top w:val="nil"/>
              <w:left w:val="nil"/>
              <w:bottom w:val="single" w:sz="8" w:space="0" w:color="auto"/>
              <w:right w:val="single" w:sz="8" w:space="0" w:color="auto"/>
            </w:tcBorders>
            <w:shd w:val="clear" w:color="auto" w:fill="auto"/>
            <w:tcMar>
              <w:left w:w="0" w:type="dxa"/>
              <w:right w:w="113" w:type="dxa"/>
            </w:tcMar>
            <w:vAlign w:val="center"/>
            <w:hideMark/>
          </w:tcPr>
          <w:p w14:paraId="76433F48" w14:textId="7E0662C1" w:rsidR="009B003D" w:rsidRPr="002B0DB6" w:rsidRDefault="009B003D" w:rsidP="003F29D5">
            <w:pPr>
              <w:spacing w:before="60" w:after="60"/>
              <w:jc w:val="right"/>
              <w:rPr>
                <w:rFonts w:ascii="Calibri" w:eastAsia="Times New Roman" w:hAnsi="Calibri" w:cs="Calibri"/>
                <w:color w:val="000000"/>
                <w:kern w:val="0"/>
                <w:sz w:val="20"/>
                <w:szCs w:val="20"/>
                <w:lang w:eastAsia="en-NZ"/>
                <w14:ligatures w14:val="none"/>
              </w:rPr>
            </w:pPr>
            <w:r w:rsidRPr="002B0DB6">
              <w:rPr>
                <w:rFonts w:ascii="Calibri" w:eastAsia="Times New Roman" w:hAnsi="Calibri" w:cs="Calibri"/>
                <w:color w:val="000000"/>
                <w:kern w:val="0"/>
                <w:sz w:val="20"/>
                <w:szCs w:val="20"/>
                <w:lang w:eastAsia="en-NZ"/>
                <w14:ligatures w14:val="none"/>
              </w:rPr>
              <w:t>53</w:t>
            </w:r>
            <w:r w:rsidR="00916C17">
              <w:rPr>
                <w:rFonts w:ascii="Calibri" w:eastAsia="Times New Roman" w:hAnsi="Calibri" w:cs="Calibri"/>
                <w:color w:val="000000"/>
                <w:kern w:val="0"/>
                <w:sz w:val="20"/>
                <w:szCs w:val="20"/>
                <w:lang w:eastAsia="en-NZ"/>
                <w14:ligatures w14:val="none"/>
              </w:rPr>
              <w:t>,</w:t>
            </w:r>
            <w:r w:rsidRPr="002B0DB6">
              <w:rPr>
                <w:rFonts w:ascii="Calibri" w:eastAsia="Times New Roman" w:hAnsi="Calibri" w:cs="Calibri"/>
                <w:color w:val="000000"/>
                <w:kern w:val="0"/>
                <w:sz w:val="20"/>
                <w:szCs w:val="20"/>
                <w:lang w:eastAsia="en-NZ"/>
                <w14:ligatures w14:val="none"/>
              </w:rPr>
              <w:t>510</w:t>
            </w:r>
          </w:p>
        </w:tc>
        <w:tc>
          <w:tcPr>
            <w:tcW w:w="1276" w:type="dxa"/>
            <w:tcBorders>
              <w:top w:val="nil"/>
              <w:left w:val="nil"/>
              <w:bottom w:val="single" w:sz="8" w:space="0" w:color="auto"/>
              <w:right w:val="single" w:sz="8" w:space="0" w:color="auto"/>
            </w:tcBorders>
            <w:shd w:val="clear" w:color="auto" w:fill="auto"/>
            <w:vAlign w:val="center"/>
            <w:hideMark/>
          </w:tcPr>
          <w:p w14:paraId="0CDFB3F5" w14:textId="74E00524" w:rsidR="009B003D" w:rsidRPr="002B0DB6" w:rsidRDefault="005A552A" w:rsidP="003F29D5">
            <w:pPr>
              <w:spacing w:before="60" w:after="60"/>
              <w:jc w:val="right"/>
              <w:rPr>
                <w:rFonts w:ascii="Calibri" w:eastAsia="Times New Roman" w:hAnsi="Calibri" w:cs="Calibri"/>
                <w:color w:val="000000"/>
                <w:kern w:val="0"/>
                <w:sz w:val="20"/>
                <w:szCs w:val="20"/>
                <w:lang w:eastAsia="en-NZ"/>
                <w14:ligatures w14:val="none"/>
              </w:rPr>
            </w:pPr>
            <w:r w:rsidRPr="002B0DB6">
              <w:rPr>
                <w:rFonts w:ascii="Calibri" w:eastAsia="Times New Roman" w:hAnsi="Calibri" w:cs="Calibri"/>
                <w:color w:val="FF0000"/>
                <w:kern w:val="0"/>
                <w:sz w:val="20"/>
                <w:szCs w:val="20"/>
                <w:lang w:eastAsia="en-NZ"/>
                <w14:ligatures w14:val="none"/>
              </w:rPr>
              <w:t>-</w:t>
            </w:r>
            <w:r w:rsidR="009B003D" w:rsidRPr="002B0DB6">
              <w:rPr>
                <w:rFonts w:ascii="Calibri" w:eastAsia="Times New Roman" w:hAnsi="Calibri" w:cs="Calibri"/>
                <w:color w:val="FF0000"/>
                <w:kern w:val="0"/>
                <w:sz w:val="20"/>
                <w:szCs w:val="20"/>
                <w:lang w:eastAsia="en-NZ"/>
                <w14:ligatures w14:val="none"/>
              </w:rPr>
              <w:t>$1,779,208</w:t>
            </w:r>
          </w:p>
        </w:tc>
      </w:tr>
      <w:tr w:rsidR="00AF01EE" w:rsidRPr="00F165E7" w14:paraId="1AA274DF" w14:textId="77777777" w:rsidTr="001E1D0E">
        <w:trPr>
          <w:trHeight w:val="300"/>
        </w:trPr>
        <w:tc>
          <w:tcPr>
            <w:tcW w:w="328" w:type="dxa"/>
            <w:tcBorders>
              <w:top w:val="nil"/>
              <w:left w:val="single" w:sz="8" w:space="0" w:color="auto"/>
              <w:bottom w:val="single" w:sz="8" w:space="0" w:color="auto"/>
              <w:right w:val="single" w:sz="8" w:space="0" w:color="auto"/>
            </w:tcBorders>
            <w:shd w:val="clear" w:color="auto" w:fill="auto"/>
            <w:hideMark/>
          </w:tcPr>
          <w:p w14:paraId="204BDC5C" w14:textId="77777777" w:rsidR="009B003D" w:rsidRPr="002B0DB6" w:rsidRDefault="009B003D" w:rsidP="0006508A">
            <w:pPr>
              <w:spacing w:before="60" w:after="60"/>
              <w:rPr>
                <w:rFonts w:ascii="Calibri" w:eastAsia="Times New Roman" w:hAnsi="Calibri" w:cs="Calibri"/>
                <w:color w:val="000000"/>
                <w:kern w:val="0"/>
                <w:sz w:val="20"/>
                <w:szCs w:val="20"/>
                <w:lang w:eastAsia="en-NZ"/>
                <w14:ligatures w14:val="none"/>
              </w:rPr>
            </w:pPr>
            <w:r w:rsidRPr="002B0DB6">
              <w:rPr>
                <w:rFonts w:ascii="Calibri" w:eastAsia="Times New Roman" w:hAnsi="Calibri" w:cs="Calibri"/>
                <w:color w:val="000000"/>
                <w:kern w:val="0"/>
                <w:sz w:val="20"/>
                <w:szCs w:val="20"/>
                <w:lang w:eastAsia="en-NZ"/>
                <w14:ligatures w14:val="none"/>
              </w:rPr>
              <w:t>2</w:t>
            </w:r>
          </w:p>
        </w:tc>
        <w:tc>
          <w:tcPr>
            <w:tcW w:w="2886" w:type="dxa"/>
            <w:tcBorders>
              <w:top w:val="nil"/>
              <w:left w:val="nil"/>
              <w:bottom w:val="single" w:sz="8" w:space="0" w:color="auto"/>
              <w:right w:val="single" w:sz="8" w:space="0" w:color="auto"/>
            </w:tcBorders>
            <w:shd w:val="clear" w:color="auto" w:fill="auto"/>
            <w:vAlign w:val="center"/>
            <w:hideMark/>
          </w:tcPr>
          <w:p w14:paraId="19517A49" w14:textId="75483BF3" w:rsidR="009B003D" w:rsidRPr="002B0DB6" w:rsidRDefault="009B003D" w:rsidP="002B0DB6">
            <w:pPr>
              <w:spacing w:before="60" w:after="60"/>
              <w:rPr>
                <w:rFonts w:ascii="Calibri" w:eastAsia="Times New Roman" w:hAnsi="Calibri" w:cs="Calibri"/>
                <w:color w:val="000000"/>
                <w:kern w:val="0"/>
                <w:sz w:val="20"/>
                <w:szCs w:val="20"/>
                <w:lang w:eastAsia="en-NZ"/>
                <w14:ligatures w14:val="none"/>
              </w:rPr>
            </w:pPr>
            <w:r w:rsidRPr="002B0DB6">
              <w:rPr>
                <w:rFonts w:ascii="Calibri" w:eastAsia="Times New Roman" w:hAnsi="Calibri" w:cs="Calibri"/>
                <w:color w:val="000000"/>
                <w:kern w:val="0"/>
                <w:sz w:val="20"/>
                <w:szCs w:val="20"/>
                <w:lang w:eastAsia="en-NZ"/>
                <w14:ligatures w14:val="none"/>
              </w:rPr>
              <w:t>Would have called Healthline</w:t>
            </w:r>
            <w:r w:rsidR="008A1AB8" w:rsidRPr="002B0DB6">
              <w:rPr>
                <w:rFonts w:ascii="Calibri" w:eastAsia="Times New Roman" w:hAnsi="Calibri" w:cs="Calibri"/>
                <w:color w:val="000000"/>
                <w:kern w:val="0"/>
                <w:sz w:val="20"/>
                <w:szCs w:val="20"/>
                <w:lang w:eastAsia="en-NZ"/>
                <w14:ligatures w14:val="none"/>
              </w:rPr>
              <w:t xml:space="preserve"> in</w:t>
            </w:r>
            <w:r w:rsidR="00B17A41" w:rsidRPr="002B0DB6">
              <w:rPr>
                <w:rFonts w:ascii="Calibri" w:eastAsia="Times New Roman" w:hAnsi="Calibri" w:cs="Calibri"/>
                <w:color w:val="000000"/>
                <w:kern w:val="0"/>
                <w:sz w:val="20"/>
                <w:szCs w:val="20"/>
                <w:lang w:eastAsia="en-NZ"/>
                <w14:ligatures w14:val="none"/>
              </w:rPr>
              <w:t xml:space="preserve"> the</w:t>
            </w:r>
            <w:r w:rsidR="008A1AB8" w:rsidRPr="002B0DB6">
              <w:rPr>
                <w:rFonts w:ascii="Calibri" w:eastAsia="Times New Roman" w:hAnsi="Calibri" w:cs="Calibri"/>
                <w:color w:val="000000"/>
                <w:kern w:val="0"/>
                <w:sz w:val="20"/>
                <w:szCs w:val="20"/>
                <w:lang w:eastAsia="en-NZ"/>
                <w14:ligatures w14:val="none"/>
              </w:rPr>
              <w:t xml:space="preserve"> absence of </w:t>
            </w:r>
            <w:r w:rsidR="00B17A41" w:rsidRPr="002B0DB6">
              <w:rPr>
                <w:rFonts w:ascii="Calibri" w:eastAsia="Times New Roman" w:hAnsi="Calibri" w:cs="Calibri"/>
                <w:color w:val="000000"/>
                <w:kern w:val="0"/>
                <w:sz w:val="20"/>
                <w:szCs w:val="20"/>
                <w:lang w:eastAsia="en-NZ"/>
                <w14:ligatures w14:val="none"/>
              </w:rPr>
              <w:t xml:space="preserve">a </w:t>
            </w:r>
            <w:r w:rsidR="008A1AB8" w:rsidRPr="002B0DB6">
              <w:rPr>
                <w:rFonts w:ascii="Calibri" w:eastAsia="Times New Roman" w:hAnsi="Calibri" w:cs="Calibri"/>
                <w:color w:val="000000"/>
                <w:kern w:val="0"/>
                <w:sz w:val="20"/>
                <w:szCs w:val="20"/>
                <w:lang w:eastAsia="en-NZ"/>
                <w14:ligatures w14:val="none"/>
              </w:rPr>
              <w:t>MHCS</w:t>
            </w:r>
          </w:p>
        </w:tc>
        <w:tc>
          <w:tcPr>
            <w:tcW w:w="879" w:type="dxa"/>
            <w:tcBorders>
              <w:top w:val="nil"/>
              <w:left w:val="nil"/>
              <w:bottom w:val="single" w:sz="8" w:space="0" w:color="auto"/>
              <w:right w:val="single" w:sz="8" w:space="0" w:color="auto"/>
            </w:tcBorders>
            <w:shd w:val="clear" w:color="auto" w:fill="auto"/>
            <w:vAlign w:val="center"/>
            <w:hideMark/>
          </w:tcPr>
          <w:p w14:paraId="65CCF339" w14:textId="77777777" w:rsidR="009B003D" w:rsidRPr="002B0DB6" w:rsidRDefault="009B003D" w:rsidP="003F29D5">
            <w:pPr>
              <w:spacing w:before="60" w:after="60"/>
              <w:jc w:val="right"/>
              <w:rPr>
                <w:rFonts w:ascii="Calibri" w:eastAsia="Times New Roman" w:hAnsi="Calibri" w:cs="Calibri"/>
                <w:color w:val="000000"/>
                <w:kern w:val="0"/>
                <w:sz w:val="20"/>
                <w:szCs w:val="20"/>
                <w:lang w:eastAsia="en-NZ"/>
                <w14:ligatures w14:val="none"/>
              </w:rPr>
            </w:pPr>
            <w:r w:rsidRPr="002B0DB6">
              <w:rPr>
                <w:rFonts w:ascii="Calibri" w:eastAsia="Times New Roman" w:hAnsi="Calibri" w:cs="Calibri"/>
                <w:color w:val="FF0000"/>
                <w:kern w:val="0"/>
                <w:sz w:val="20"/>
                <w:szCs w:val="20"/>
                <w:lang w:eastAsia="en-NZ"/>
                <w14:ligatures w14:val="none"/>
              </w:rPr>
              <w:t>-$25.19</w:t>
            </w:r>
          </w:p>
        </w:tc>
        <w:tc>
          <w:tcPr>
            <w:tcW w:w="979" w:type="dxa"/>
            <w:tcBorders>
              <w:top w:val="nil"/>
              <w:left w:val="nil"/>
              <w:bottom w:val="single" w:sz="8" w:space="0" w:color="auto"/>
              <w:right w:val="single" w:sz="8" w:space="0" w:color="auto"/>
            </w:tcBorders>
            <w:shd w:val="clear" w:color="auto" w:fill="auto"/>
            <w:vAlign w:val="center"/>
            <w:hideMark/>
          </w:tcPr>
          <w:p w14:paraId="029BAE19" w14:textId="77777777" w:rsidR="009B003D" w:rsidRPr="002B0DB6" w:rsidRDefault="009B003D" w:rsidP="003F29D5">
            <w:pPr>
              <w:spacing w:before="60" w:after="60"/>
              <w:jc w:val="right"/>
              <w:rPr>
                <w:rFonts w:ascii="Calibri" w:eastAsia="Times New Roman" w:hAnsi="Calibri" w:cs="Calibri"/>
                <w:color w:val="000000"/>
                <w:kern w:val="0"/>
                <w:sz w:val="20"/>
                <w:szCs w:val="20"/>
                <w:lang w:eastAsia="en-NZ"/>
                <w14:ligatures w14:val="none"/>
              </w:rPr>
            </w:pPr>
            <w:r w:rsidRPr="002B0DB6">
              <w:rPr>
                <w:rFonts w:ascii="Calibri" w:eastAsia="Times New Roman" w:hAnsi="Calibri" w:cs="Calibri"/>
                <w:color w:val="FF0000"/>
                <w:kern w:val="0"/>
                <w:sz w:val="20"/>
                <w:szCs w:val="20"/>
                <w:lang w:eastAsia="en-NZ"/>
                <w14:ligatures w14:val="none"/>
              </w:rPr>
              <w:t>-$8.06</w:t>
            </w:r>
          </w:p>
        </w:tc>
        <w:tc>
          <w:tcPr>
            <w:tcW w:w="948" w:type="dxa"/>
            <w:tcBorders>
              <w:top w:val="nil"/>
              <w:left w:val="nil"/>
              <w:bottom w:val="single" w:sz="8" w:space="0" w:color="auto"/>
              <w:right w:val="single" w:sz="8" w:space="0" w:color="auto"/>
            </w:tcBorders>
            <w:shd w:val="clear" w:color="auto" w:fill="auto"/>
            <w:vAlign w:val="center"/>
            <w:hideMark/>
          </w:tcPr>
          <w:p w14:paraId="2972A723" w14:textId="62B62D22" w:rsidR="009B003D" w:rsidRPr="002B0DB6" w:rsidRDefault="009B003D" w:rsidP="003F29D5">
            <w:pPr>
              <w:spacing w:before="60" w:after="60"/>
              <w:jc w:val="right"/>
              <w:rPr>
                <w:rFonts w:ascii="Calibri" w:eastAsia="Times New Roman" w:hAnsi="Calibri" w:cs="Calibri"/>
                <w:color w:val="000000"/>
                <w:kern w:val="0"/>
                <w:sz w:val="20"/>
                <w:szCs w:val="20"/>
                <w:lang w:eastAsia="en-NZ"/>
                <w14:ligatures w14:val="none"/>
              </w:rPr>
            </w:pPr>
            <w:r w:rsidRPr="002B0DB6">
              <w:rPr>
                <w:rFonts w:ascii="Calibri" w:eastAsia="Times New Roman" w:hAnsi="Calibri" w:cs="Calibri"/>
                <w:color w:val="000000"/>
                <w:kern w:val="0"/>
                <w:sz w:val="20"/>
                <w:szCs w:val="20"/>
                <w:lang w:eastAsia="en-NZ"/>
                <w14:ligatures w14:val="none"/>
              </w:rPr>
              <w:t>$0.00</w:t>
            </w:r>
            <w:r w:rsidR="00710523" w:rsidRPr="002B0DB6">
              <w:rPr>
                <w:rFonts w:ascii="Calibri" w:eastAsia="Times New Roman" w:hAnsi="Calibri" w:cs="Calibri"/>
                <w:color w:val="000000"/>
                <w:kern w:val="0"/>
                <w:sz w:val="20"/>
                <w:szCs w:val="20"/>
                <w:vertAlign w:val="superscript"/>
                <w:lang w:eastAsia="en-NZ"/>
                <w14:ligatures w14:val="none"/>
              </w:rPr>
              <w:t>7</w:t>
            </w:r>
          </w:p>
        </w:tc>
        <w:tc>
          <w:tcPr>
            <w:tcW w:w="780" w:type="dxa"/>
            <w:tcBorders>
              <w:top w:val="nil"/>
              <w:left w:val="nil"/>
              <w:bottom w:val="single" w:sz="8" w:space="0" w:color="auto"/>
              <w:right w:val="single" w:sz="8" w:space="0" w:color="auto"/>
            </w:tcBorders>
            <w:shd w:val="clear" w:color="auto" w:fill="auto"/>
            <w:vAlign w:val="center"/>
            <w:hideMark/>
          </w:tcPr>
          <w:p w14:paraId="2E82AA15" w14:textId="47E20756" w:rsidR="009B003D" w:rsidRPr="002B0DB6" w:rsidRDefault="009B003D" w:rsidP="003F29D5">
            <w:pPr>
              <w:spacing w:before="60" w:after="60"/>
              <w:jc w:val="right"/>
              <w:rPr>
                <w:rFonts w:ascii="Calibri" w:eastAsia="Times New Roman" w:hAnsi="Calibri" w:cs="Calibri"/>
                <w:color w:val="000000"/>
                <w:kern w:val="0"/>
                <w:sz w:val="20"/>
                <w:szCs w:val="20"/>
                <w:lang w:eastAsia="en-NZ"/>
                <w14:ligatures w14:val="none"/>
              </w:rPr>
            </w:pPr>
            <w:r w:rsidRPr="002B0DB6">
              <w:rPr>
                <w:rFonts w:ascii="Calibri" w:eastAsia="Times New Roman" w:hAnsi="Calibri" w:cs="Calibri"/>
                <w:color w:val="000000"/>
                <w:kern w:val="0"/>
                <w:sz w:val="20"/>
                <w:szCs w:val="20"/>
                <w:lang w:eastAsia="en-NZ"/>
                <w14:ligatures w14:val="none"/>
              </w:rPr>
              <w:t>4.0%</w:t>
            </w:r>
            <w:r w:rsidR="00731F0E" w:rsidRPr="002B0DB6">
              <w:rPr>
                <w:rFonts w:ascii="Calibri" w:eastAsia="Times New Roman" w:hAnsi="Calibri" w:cstheme="minorHAnsi"/>
                <w:b/>
                <w:bCs/>
                <w:color w:val="000000"/>
                <w:kern w:val="0"/>
                <w:sz w:val="20"/>
                <w:szCs w:val="20"/>
                <w:vertAlign w:val="superscript"/>
                <w:lang w:eastAsia="en-NZ"/>
                <w14:ligatures w14:val="none"/>
              </w:rPr>
              <w:t>5</w:t>
            </w:r>
          </w:p>
        </w:tc>
        <w:tc>
          <w:tcPr>
            <w:tcW w:w="1270" w:type="dxa"/>
            <w:tcBorders>
              <w:top w:val="nil"/>
              <w:left w:val="nil"/>
              <w:bottom w:val="single" w:sz="8" w:space="0" w:color="auto"/>
              <w:right w:val="single" w:sz="8" w:space="0" w:color="auto"/>
            </w:tcBorders>
            <w:shd w:val="clear" w:color="auto" w:fill="auto"/>
            <w:tcMar>
              <w:left w:w="0" w:type="dxa"/>
              <w:right w:w="113" w:type="dxa"/>
            </w:tcMar>
            <w:vAlign w:val="center"/>
            <w:hideMark/>
          </w:tcPr>
          <w:p w14:paraId="65C3B33B" w14:textId="28A6FC40" w:rsidR="009B003D" w:rsidRPr="002B0DB6" w:rsidRDefault="009B003D" w:rsidP="003F29D5">
            <w:pPr>
              <w:spacing w:before="60" w:after="60"/>
              <w:jc w:val="right"/>
              <w:rPr>
                <w:rFonts w:ascii="Calibri" w:eastAsia="Times New Roman" w:hAnsi="Calibri" w:cs="Calibri"/>
                <w:color w:val="000000"/>
                <w:kern w:val="0"/>
                <w:sz w:val="20"/>
                <w:szCs w:val="20"/>
                <w:lang w:eastAsia="en-NZ"/>
                <w14:ligatures w14:val="none"/>
              </w:rPr>
            </w:pPr>
            <w:r w:rsidRPr="002B0DB6">
              <w:rPr>
                <w:rFonts w:ascii="Calibri" w:eastAsia="Times New Roman" w:hAnsi="Calibri" w:cs="Calibri"/>
                <w:color w:val="000000"/>
                <w:kern w:val="0"/>
                <w:sz w:val="20"/>
                <w:szCs w:val="20"/>
                <w:lang w:eastAsia="en-NZ"/>
                <w14:ligatures w14:val="none"/>
              </w:rPr>
              <w:t>6</w:t>
            </w:r>
            <w:r w:rsidR="00916C17">
              <w:rPr>
                <w:rFonts w:ascii="Calibri" w:eastAsia="Times New Roman" w:hAnsi="Calibri" w:cs="Calibri"/>
                <w:color w:val="000000"/>
                <w:kern w:val="0"/>
                <w:sz w:val="20"/>
                <w:szCs w:val="20"/>
                <w:lang w:eastAsia="en-NZ"/>
                <w14:ligatures w14:val="none"/>
              </w:rPr>
              <w:t>,</w:t>
            </w:r>
            <w:r w:rsidRPr="002B0DB6">
              <w:rPr>
                <w:rFonts w:ascii="Calibri" w:eastAsia="Times New Roman" w:hAnsi="Calibri" w:cs="Calibri"/>
                <w:color w:val="000000"/>
                <w:kern w:val="0"/>
                <w:sz w:val="20"/>
                <w:szCs w:val="20"/>
                <w:lang w:eastAsia="en-NZ"/>
                <w14:ligatures w14:val="none"/>
              </w:rPr>
              <w:t>295</w:t>
            </w:r>
          </w:p>
        </w:tc>
        <w:tc>
          <w:tcPr>
            <w:tcW w:w="1276" w:type="dxa"/>
            <w:tcBorders>
              <w:top w:val="nil"/>
              <w:left w:val="nil"/>
              <w:bottom w:val="single" w:sz="8" w:space="0" w:color="auto"/>
              <w:right w:val="single" w:sz="8" w:space="0" w:color="auto"/>
            </w:tcBorders>
            <w:shd w:val="clear" w:color="auto" w:fill="auto"/>
            <w:vAlign w:val="center"/>
            <w:hideMark/>
          </w:tcPr>
          <w:p w14:paraId="1FBFC2D7" w14:textId="77777777" w:rsidR="009B003D" w:rsidRPr="002B0DB6" w:rsidRDefault="009B003D" w:rsidP="003F29D5">
            <w:pPr>
              <w:spacing w:before="60" w:after="60"/>
              <w:jc w:val="right"/>
              <w:rPr>
                <w:rFonts w:ascii="Calibri" w:eastAsia="Times New Roman" w:hAnsi="Calibri" w:cs="Calibri"/>
                <w:color w:val="000000"/>
                <w:kern w:val="0"/>
                <w:sz w:val="20"/>
                <w:szCs w:val="20"/>
                <w:highlight w:val="yellow"/>
                <w:lang w:eastAsia="en-NZ"/>
                <w14:ligatures w14:val="none"/>
              </w:rPr>
            </w:pPr>
            <w:r w:rsidRPr="002B0DB6">
              <w:rPr>
                <w:rFonts w:ascii="Calibri" w:eastAsia="Times New Roman" w:hAnsi="Calibri" w:cs="Calibri"/>
                <w:color w:val="FF0000"/>
                <w:kern w:val="0"/>
                <w:sz w:val="20"/>
                <w:szCs w:val="20"/>
                <w:lang w:eastAsia="en-NZ"/>
                <w14:ligatures w14:val="none"/>
              </w:rPr>
              <w:t>-$209,322</w:t>
            </w:r>
          </w:p>
        </w:tc>
      </w:tr>
      <w:tr w:rsidR="00AF01EE" w:rsidRPr="009B003D" w14:paraId="6FA0F7D1" w14:textId="77777777" w:rsidTr="001E1D0E">
        <w:trPr>
          <w:trHeight w:val="590"/>
        </w:trPr>
        <w:tc>
          <w:tcPr>
            <w:tcW w:w="328" w:type="dxa"/>
            <w:tcBorders>
              <w:top w:val="nil"/>
              <w:left w:val="single" w:sz="8" w:space="0" w:color="auto"/>
              <w:bottom w:val="single" w:sz="8" w:space="0" w:color="auto"/>
              <w:right w:val="single" w:sz="8" w:space="0" w:color="auto"/>
            </w:tcBorders>
            <w:shd w:val="clear" w:color="auto" w:fill="auto"/>
            <w:hideMark/>
          </w:tcPr>
          <w:p w14:paraId="656A3C6B" w14:textId="77777777" w:rsidR="009B003D" w:rsidRPr="002B0DB6" w:rsidRDefault="009B003D" w:rsidP="0006508A">
            <w:pPr>
              <w:spacing w:before="60" w:after="60"/>
              <w:rPr>
                <w:rFonts w:ascii="Calibri" w:eastAsia="Times New Roman" w:hAnsi="Calibri" w:cs="Calibri"/>
                <w:color w:val="000000"/>
                <w:kern w:val="0"/>
                <w:sz w:val="20"/>
                <w:szCs w:val="20"/>
                <w:lang w:eastAsia="en-NZ"/>
                <w14:ligatures w14:val="none"/>
              </w:rPr>
            </w:pPr>
            <w:r w:rsidRPr="002B0DB6">
              <w:rPr>
                <w:rFonts w:ascii="Calibri" w:eastAsia="Times New Roman" w:hAnsi="Calibri" w:cs="Calibri"/>
                <w:color w:val="000000"/>
                <w:kern w:val="0"/>
                <w:sz w:val="20"/>
                <w:szCs w:val="20"/>
                <w:lang w:eastAsia="en-NZ"/>
                <w14:ligatures w14:val="none"/>
              </w:rPr>
              <w:t>3</w:t>
            </w:r>
          </w:p>
        </w:tc>
        <w:tc>
          <w:tcPr>
            <w:tcW w:w="2886" w:type="dxa"/>
            <w:tcBorders>
              <w:top w:val="nil"/>
              <w:left w:val="nil"/>
              <w:bottom w:val="single" w:sz="8" w:space="0" w:color="auto"/>
              <w:right w:val="single" w:sz="8" w:space="0" w:color="auto"/>
            </w:tcBorders>
            <w:shd w:val="clear" w:color="auto" w:fill="auto"/>
            <w:vAlign w:val="center"/>
            <w:hideMark/>
          </w:tcPr>
          <w:p w14:paraId="379CB18F" w14:textId="553BB469" w:rsidR="009B003D" w:rsidRPr="002B0DB6" w:rsidRDefault="009B003D" w:rsidP="002B0DB6">
            <w:pPr>
              <w:spacing w:before="60" w:after="60"/>
              <w:rPr>
                <w:rFonts w:ascii="Calibri" w:eastAsia="Times New Roman" w:hAnsi="Calibri" w:cs="Calibri"/>
                <w:color w:val="000000"/>
                <w:kern w:val="0"/>
                <w:sz w:val="20"/>
                <w:szCs w:val="20"/>
                <w:lang w:eastAsia="en-NZ"/>
                <w14:ligatures w14:val="none"/>
              </w:rPr>
            </w:pPr>
            <w:r w:rsidRPr="002B0DB6">
              <w:rPr>
                <w:rFonts w:ascii="Calibri" w:eastAsia="Times New Roman" w:hAnsi="Calibri" w:cs="Calibri"/>
                <w:color w:val="000000"/>
                <w:kern w:val="0"/>
                <w:sz w:val="20"/>
                <w:szCs w:val="20"/>
                <w:lang w:eastAsia="en-NZ"/>
                <w14:ligatures w14:val="none"/>
              </w:rPr>
              <w:t xml:space="preserve">Would have </w:t>
            </w:r>
            <w:r w:rsidR="005B0C8F" w:rsidRPr="002B0DB6">
              <w:rPr>
                <w:rFonts w:ascii="Calibri" w:eastAsia="Times New Roman" w:hAnsi="Calibri" w:cs="Calibri"/>
                <w:color w:val="000000"/>
                <w:kern w:val="0"/>
                <w:sz w:val="20"/>
                <w:szCs w:val="20"/>
                <w:lang w:eastAsia="en-NZ"/>
                <w14:ligatures w14:val="none"/>
              </w:rPr>
              <w:t xml:space="preserve">visited </w:t>
            </w:r>
            <w:r w:rsidRPr="002B0DB6">
              <w:rPr>
                <w:rFonts w:ascii="Calibri" w:eastAsia="Times New Roman" w:hAnsi="Calibri" w:cs="Calibri"/>
                <w:color w:val="000000"/>
                <w:kern w:val="0"/>
                <w:sz w:val="20"/>
                <w:szCs w:val="20"/>
                <w:lang w:eastAsia="en-NZ"/>
                <w14:ligatures w14:val="none"/>
              </w:rPr>
              <w:t>GP (that was avoided</w:t>
            </w:r>
            <w:r w:rsidR="008A1AB8" w:rsidRPr="002B0DB6">
              <w:rPr>
                <w:rFonts w:ascii="Calibri" w:eastAsia="Times New Roman" w:hAnsi="Calibri" w:cs="Calibri"/>
                <w:color w:val="000000"/>
                <w:kern w:val="0"/>
                <w:sz w:val="20"/>
                <w:szCs w:val="20"/>
                <w:lang w:eastAsia="en-NZ"/>
                <w14:ligatures w14:val="none"/>
              </w:rPr>
              <w:t xml:space="preserve"> with </w:t>
            </w:r>
            <w:r w:rsidR="009130CA" w:rsidRPr="002B0DB6">
              <w:rPr>
                <w:rFonts w:ascii="Calibri" w:eastAsia="Times New Roman" w:hAnsi="Calibri" w:cs="Calibri"/>
                <w:color w:val="000000"/>
                <w:kern w:val="0"/>
                <w:sz w:val="20"/>
                <w:szCs w:val="20"/>
                <w:lang w:eastAsia="en-NZ"/>
                <w14:ligatures w14:val="none"/>
              </w:rPr>
              <w:t xml:space="preserve">a </w:t>
            </w:r>
            <w:r w:rsidR="008A1AB8" w:rsidRPr="002B0DB6">
              <w:rPr>
                <w:rFonts w:ascii="Calibri" w:eastAsia="Times New Roman" w:hAnsi="Calibri" w:cs="Calibri"/>
                <w:color w:val="000000"/>
                <w:kern w:val="0"/>
                <w:sz w:val="20"/>
                <w:szCs w:val="20"/>
                <w:lang w:eastAsia="en-NZ"/>
                <w14:ligatures w14:val="none"/>
              </w:rPr>
              <w:t>MHCS</w:t>
            </w:r>
            <w:r w:rsidRPr="002B0DB6">
              <w:rPr>
                <w:rFonts w:ascii="Calibri" w:eastAsia="Times New Roman" w:hAnsi="Calibri" w:cs="Calibri"/>
                <w:color w:val="000000"/>
                <w:kern w:val="0"/>
                <w:sz w:val="20"/>
                <w:szCs w:val="20"/>
                <w:lang w:eastAsia="en-NZ"/>
                <w14:ligatures w14:val="none"/>
              </w:rPr>
              <w:t>)</w:t>
            </w:r>
          </w:p>
        </w:tc>
        <w:tc>
          <w:tcPr>
            <w:tcW w:w="879" w:type="dxa"/>
            <w:tcBorders>
              <w:top w:val="nil"/>
              <w:left w:val="nil"/>
              <w:bottom w:val="single" w:sz="8" w:space="0" w:color="auto"/>
              <w:right w:val="single" w:sz="8" w:space="0" w:color="auto"/>
            </w:tcBorders>
            <w:shd w:val="clear" w:color="auto" w:fill="auto"/>
            <w:vAlign w:val="center"/>
            <w:hideMark/>
          </w:tcPr>
          <w:p w14:paraId="115488E1" w14:textId="77777777" w:rsidR="009B003D" w:rsidRPr="002B0DB6" w:rsidRDefault="009B003D" w:rsidP="003F29D5">
            <w:pPr>
              <w:spacing w:before="60" w:after="60"/>
              <w:jc w:val="right"/>
              <w:rPr>
                <w:rFonts w:ascii="Calibri" w:eastAsia="Times New Roman" w:hAnsi="Calibri" w:cs="Calibri"/>
                <w:color w:val="000000"/>
                <w:kern w:val="0"/>
                <w:sz w:val="20"/>
                <w:szCs w:val="20"/>
                <w:lang w:eastAsia="en-NZ"/>
                <w14:ligatures w14:val="none"/>
              </w:rPr>
            </w:pPr>
            <w:r w:rsidRPr="002B0DB6">
              <w:rPr>
                <w:rFonts w:ascii="Calibri" w:eastAsia="Times New Roman" w:hAnsi="Calibri" w:cs="Calibri"/>
                <w:color w:val="FF0000"/>
                <w:kern w:val="0"/>
                <w:sz w:val="20"/>
                <w:szCs w:val="20"/>
                <w:lang w:eastAsia="en-NZ"/>
                <w14:ligatures w14:val="none"/>
              </w:rPr>
              <w:t>-$25.19</w:t>
            </w:r>
          </w:p>
        </w:tc>
        <w:tc>
          <w:tcPr>
            <w:tcW w:w="979" w:type="dxa"/>
            <w:tcBorders>
              <w:top w:val="nil"/>
              <w:left w:val="nil"/>
              <w:bottom w:val="single" w:sz="8" w:space="0" w:color="auto"/>
              <w:right w:val="single" w:sz="8" w:space="0" w:color="auto"/>
            </w:tcBorders>
            <w:shd w:val="clear" w:color="auto" w:fill="auto"/>
            <w:vAlign w:val="center"/>
            <w:hideMark/>
          </w:tcPr>
          <w:p w14:paraId="7313CF9D" w14:textId="77777777" w:rsidR="009B003D" w:rsidRPr="002B0DB6" w:rsidRDefault="009B003D" w:rsidP="003F29D5">
            <w:pPr>
              <w:spacing w:before="60" w:after="60"/>
              <w:jc w:val="right"/>
              <w:rPr>
                <w:rFonts w:ascii="Calibri" w:eastAsia="Times New Roman" w:hAnsi="Calibri" w:cs="Calibri"/>
                <w:color w:val="000000"/>
                <w:kern w:val="0"/>
                <w:sz w:val="20"/>
                <w:szCs w:val="20"/>
                <w:lang w:eastAsia="en-NZ"/>
                <w14:ligatures w14:val="none"/>
              </w:rPr>
            </w:pPr>
            <w:r w:rsidRPr="002B0DB6">
              <w:rPr>
                <w:rFonts w:ascii="Calibri" w:eastAsia="Times New Roman" w:hAnsi="Calibri" w:cs="Calibri"/>
                <w:color w:val="000000"/>
                <w:kern w:val="0"/>
                <w:sz w:val="20"/>
                <w:szCs w:val="20"/>
                <w:lang w:eastAsia="en-NZ"/>
                <w14:ligatures w14:val="none"/>
              </w:rPr>
              <w:t>$0.00</w:t>
            </w:r>
          </w:p>
        </w:tc>
        <w:tc>
          <w:tcPr>
            <w:tcW w:w="948" w:type="dxa"/>
            <w:tcBorders>
              <w:top w:val="nil"/>
              <w:left w:val="nil"/>
              <w:bottom w:val="single" w:sz="8" w:space="0" w:color="auto"/>
              <w:right w:val="single" w:sz="8" w:space="0" w:color="auto"/>
            </w:tcBorders>
            <w:shd w:val="clear" w:color="auto" w:fill="auto"/>
            <w:vAlign w:val="center"/>
            <w:hideMark/>
          </w:tcPr>
          <w:p w14:paraId="5A10BCDC" w14:textId="3D17EBD8" w:rsidR="009B003D" w:rsidRPr="002B0DB6" w:rsidRDefault="009B003D" w:rsidP="003F29D5">
            <w:pPr>
              <w:spacing w:before="60" w:after="60"/>
              <w:jc w:val="right"/>
              <w:rPr>
                <w:rFonts w:ascii="Calibri" w:eastAsia="Times New Roman" w:hAnsi="Calibri" w:cs="Calibri"/>
                <w:color w:val="000000"/>
                <w:kern w:val="0"/>
                <w:sz w:val="20"/>
                <w:szCs w:val="20"/>
                <w:lang w:eastAsia="en-NZ"/>
                <w14:ligatures w14:val="none"/>
              </w:rPr>
            </w:pPr>
            <w:r w:rsidRPr="002B0DB6">
              <w:rPr>
                <w:rFonts w:ascii="Calibri" w:eastAsia="Times New Roman" w:hAnsi="Calibri" w:cs="Calibri"/>
                <w:color w:val="000000"/>
                <w:kern w:val="0"/>
                <w:sz w:val="20"/>
                <w:szCs w:val="20"/>
                <w:lang w:eastAsia="en-NZ"/>
                <w14:ligatures w14:val="none"/>
              </w:rPr>
              <w:t>$93.00</w:t>
            </w:r>
            <w:r w:rsidR="004D17EE" w:rsidRPr="004D17EE">
              <w:rPr>
                <w:rFonts w:ascii="Calibri" w:eastAsia="Times New Roman" w:hAnsi="Calibri" w:cs="Calibri"/>
                <w:color w:val="000000"/>
                <w:kern w:val="0"/>
                <w:sz w:val="20"/>
                <w:szCs w:val="20"/>
                <w:vertAlign w:val="superscript"/>
                <w:lang w:eastAsia="en-NZ"/>
                <w14:ligatures w14:val="none"/>
              </w:rPr>
              <w:t>8</w:t>
            </w:r>
          </w:p>
        </w:tc>
        <w:tc>
          <w:tcPr>
            <w:tcW w:w="780" w:type="dxa"/>
            <w:tcBorders>
              <w:top w:val="nil"/>
              <w:left w:val="nil"/>
              <w:bottom w:val="single" w:sz="8" w:space="0" w:color="auto"/>
              <w:right w:val="single" w:sz="8" w:space="0" w:color="auto"/>
            </w:tcBorders>
            <w:shd w:val="clear" w:color="auto" w:fill="auto"/>
            <w:vAlign w:val="center"/>
            <w:hideMark/>
          </w:tcPr>
          <w:p w14:paraId="4F2A2374" w14:textId="3C4341DF" w:rsidR="009B003D" w:rsidRPr="002B0DB6" w:rsidRDefault="009B003D" w:rsidP="003F29D5">
            <w:pPr>
              <w:spacing w:before="60" w:after="60"/>
              <w:jc w:val="right"/>
              <w:rPr>
                <w:rFonts w:ascii="Calibri" w:eastAsia="Times New Roman" w:hAnsi="Calibri" w:cs="Calibri"/>
                <w:color w:val="000000"/>
                <w:kern w:val="0"/>
                <w:sz w:val="20"/>
                <w:szCs w:val="20"/>
                <w:lang w:eastAsia="en-NZ"/>
                <w14:ligatures w14:val="none"/>
              </w:rPr>
            </w:pPr>
            <w:r w:rsidRPr="002B0DB6">
              <w:rPr>
                <w:rFonts w:ascii="Calibri" w:eastAsia="Times New Roman" w:hAnsi="Calibri" w:cs="Calibri"/>
                <w:color w:val="000000"/>
                <w:kern w:val="0"/>
                <w:sz w:val="20"/>
                <w:szCs w:val="20"/>
                <w:lang w:eastAsia="en-NZ"/>
                <w14:ligatures w14:val="none"/>
              </w:rPr>
              <w:t>52.5%</w:t>
            </w:r>
            <w:r w:rsidR="00731F0E" w:rsidRPr="002B0DB6">
              <w:rPr>
                <w:rFonts w:ascii="Calibri" w:eastAsia="Times New Roman" w:hAnsi="Calibri" w:cstheme="minorHAnsi"/>
                <w:b/>
                <w:bCs/>
                <w:color w:val="000000"/>
                <w:kern w:val="0"/>
                <w:sz w:val="20"/>
                <w:szCs w:val="20"/>
                <w:vertAlign w:val="superscript"/>
                <w:lang w:eastAsia="en-NZ"/>
                <w14:ligatures w14:val="none"/>
              </w:rPr>
              <w:t>5</w:t>
            </w:r>
          </w:p>
        </w:tc>
        <w:tc>
          <w:tcPr>
            <w:tcW w:w="1270" w:type="dxa"/>
            <w:tcBorders>
              <w:top w:val="nil"/>
              <w:left w:val="nil"/>
              <w:bottom w:val="single" w:sz="8" w:space="0" w:color="auto"/>
              <w:right w:val="single" w:sz="8" w:space="0" w:color="auto"/>
            </w:tcBorders>
            <w:shd w:val="clear" w:color="auto" w:fill="auto"/>
            <w:tcMar>
              <w:left w:w="0" w:type="dxa"/>
              <w:right w:w="113" w:type="dxa"/>
            </w:tcMar>
            <w:vAlign w:val="center"/>
            <w:hideMark/>
          </w:tcPr>
          <w:p w14:paraId="1E9F09AF" w14:textId="5D363700" w:rsidR="009B003D" w:rsidRPr="002B0DB6" w:rsidRDefault="009B003D" w:rsidP="003F29D5">
            <w:pPr>
              <w:spacing w:before="60" w:after="60"/>
              <w:jc w:val="right"/>
              <w:rPr>
                <w:rFonts w:ascii="Calibri" w:eastAsia="Times New Roman" w:hAnsi="Calibri" w:cs="Calibri"/>
                <w:color w:val="000000"/>
                <w:kern w:val="0"/>
                <w:sz w:val="20"/>
                <w:szCs w:val="20"/>
                <w:lang w:eastAsia="en-NZ"/>
                <w14:ligatures w14:val="none"/>
              </w:rPr>
            </w:pPr>
            <w:r w:rsidRPr="002B0DB6">
              <w:rPr>
                <w:rFonts w:ascii="Calibri" w:eastAsia="Times New Roman" w:hAnsi="Calibri" w:cs="Calibri"/>
                <w:color w:val="000000"/>
                <w:kern w:val="0"/>
                <w:sz w:val="20"/>
                <w:szCs w:val="20"/>
                <w:lang w:eastAsia="en-NZ"/>
                <w14:ligatures w14:val="none"/>
              </w:rPr>
              <w:t>82</w:t>
            </w:r>
            <w:r w:rsidR="00916C17">
              <w:rPr>
                <w:rFonts w:ascii="Calibri" w:eastAsia="Times New Roman" w:hAnsi="Calibri" w:cs="Calibri"/>
                <w:color w:val="000000"/>
                <w:kern w:val="0"/>
                <w:sz w:val="20"/>
                <w:szCs w:val="20"/>
                <w:lang w:eastAsia="en-NZ"/>
                <w14:ligatures w14:val="none"/>
              </w:rPr>
              <w:t>,</w:t>
            </w:r>
            <w:r w:rsidRPr="002B0DB6">
              <w:rPr>
                <w:rFonts w:ascii="Calibri" w:eastAsia="Times New Roman" w:hAnsi="Calibri" w:cs="Calibri"/>
                <w:color w:val="000000"/>
                <w:kern w:val="0"/>
                <w:sz w:val="20"/>
                <w:szCs w:val="20"/>
                <w:lang w:eastAsia="en-NZ"/>
                <w14:ligatures w14:val="none"/>
              </w:rPr>
              <w:t>626</w:t>
            </w:r>
          </w:p>
        </w:tc>
        <w:tc>
          <w:tcPr>
            <w:tcW w:w="1276" w:type="dxa"/>
            <w:tcBorders>
              <w:top w:val="nil"/>
              <w:left w:val="nil"/>
              <w:bottom w:val="single" w:sz="8" w:space="0" w:color="auto"/>
              <w:right w:val="single" w:sz="8" w:space="0" w:color="auto"/>
            </w:tcBorders>
            <w:shd w:val="clear" w:color="auto" w:fill="auto"/>
            <w:vAlign w:val="center"/>
            <w:hideMark/>
          </w:tcPr>
          <w:p w14:paraId="564351AB" w14:textId="77777777" w:rsidR="009B003D" w:rsidRPr="002B0DB6" w:rsidRDefault="009B003D" w:rsidP="003F29D5">
            <w:pPr>
              <w:spacing w:before="60" w:after="60"/>
              <w:jc w:val="right"/>
              <w:rPr>
                <w:rFonts w:ascii="Calibri" w:eastAsia="Times New Roman" w:hAnsi="Calibri" w:cs="Calibri"/>
                <w:color w:val="000000"/>
                <w:kern w:val="0"/>
                <w:sz w:val="20"/>
                <w:szCs w:val="20"/>
                <w:lang w:eastAsia="en-NZ"/>
                <w14:ligatures w14:val="none"/>
              </w:rPr>
            </w:pPr>
            <w:r w:rsidRPr="002B0DB6">
              <w:rPr>
                <w:rFonts w:ascii="Calibri" w:eastAsia="Times New Roman" w:hAnsi="Calibri" w:cs="Calibri"/>
                <w:color w:val="000000"/>
                <w:kern w:val="0"/>
                <w:sz w:val="20"/>
                <w:szCs w:val="20"/>
                <w:lang w:eastAsia="en-NZ"/>
                <w14:ligatures w14:val="none"/>
              </w:rPr>
              <w:t>$5,602,663</w:t>
            </w:r>
          </w:p>
        </w:tc>
      </w:tr>
      <w:tr w:rsidR="00AF01EE" w:rsidRPr="009B003D" w14:paraId="6167F893" w14:textId="77777777" w:rsidTr="001E1D0E">
        <w:trPr>
          <w:trHeight w:val="590"/>
        </w:trPr>
        <w:tc>
          <w:tcPr>
            <w:tcW w:w="328" w:type="dxa"/>
            <w:tcBorders>
              <w:top w:val="nil"/>
              <w:left w:val="single" w:sz="8" w:space="0" w:color="auto"/>
              <w:bottom w:val="single" w:sz="8" w:space="0" w:color="auto"/>
              <w:right w:val="single" w:sz="8" w:space="0" w:color="auto"/>
            </w:tcBorders>
            <w:shd w:val="clear" w:color="auto" w:fill="auto"/>
            <w:hideMark/>
          </w:tcPr>
          <w:p w14:paraId="0D4FFFF2" w14:textId="77777777" w:rsidR="009B003D" w:rsidRPr="002B0DB6" w:rsidRDefault="009B003D" w:rsidP="0006508A">
            <w:pPr>
              <w:spacing w:before="60" w:after="60"/>
              <w:rPr>
                <w:rFonts w:ascii="Calibri" w:eastAsia="Times New Roman" w:hAnsi="Calibri" w:cs="Calibri"/>
                <w:color w:val="000000"/>
                <w:kern w:val="0"/>
                <w:sz w:val="20"/>
                <w:szCs w:val="20"/>
                <w:lang w:eastAsia="en-NZ"/>
                <w14:ligatures w14:val="none"/>
              </w:rPr>
            </w:pPr>
            <w:r w:rsidRPr="002B0DB6">
              <w:rPr>
                <w:rFonts w:ascii="Calibri" w:eastAsia="Times New Roman" w:hAnsi="Calibri" w:cs="Calibri"/>
                <w:color w:val="000000"/>
                <w:kern w:val="0"/>
                <w:sz w:val="20"/>
                <w:szCs w:val="20"/>
                <w:lang w:eastAsia="en-NZ"/>
                <w14:ligatures w14:val="none"/>
              </w:rPr>
              <w:t>4</w:t>
            </w:r>
          </w:p>
        </w:tc>
        <w:tc>
          <w:tcPr>
            <w:tcW w:w="2886" w:type="dxa"/>
            <w:tcBorders>
              <w:top w:val="nil"/>
              <w:left w:val="nil"/>
              <w:bottom w:val="single" w:sz="8" w:space="0" w:color="auto"/>
              <w:right w:val="single" w:sz="8" w:space="0" w:color="auto"/>
            </w:tcBorders>
            <w:shd w:val="clear" w:color="auto" w:fill="auto"/>
            <w:vAlign w:val="center"/>
            <w:hideMark/>
          </w:tcPr>
          <w:p w14:paraId="511A937F" w14:textId="027F4214" w:rsidR="009B003D" w:rsidRPr="002B0DB6" w:rsidRDefault="008A1AB8" w:rsidP="002B0DB6">
            <w:pPr>
              <w:spacing w:before="60" w:after="60"/>
              <w:rPr>
                <w:rFonts w:ascii="Calibri" w:eastAsia="Times New Roman" w:hAnsi="Calibri" w:cs="Calibri"/>
                <w:color w:val="000000"/>
                <w:kern w:val="0"/>
                <w:sz w:val="20"/>
                <w:szCs w:val="20"/>
                <w:lang w:eastAsia="en-NZ"/>
                <w14:ligatures w14:val="none"/>
              </w:rPr>
            </w:pPr>
            <w:r w:rsidRPr="002B0DB6">
              <w:rPr>
                <w:rFonts w:ascii="Calibri" w:eastAsia="Times New Roman" w:hAnsi="Calibri" w:cs="Calibri"/>
                <w:color w:val="000000"/>
                <w:kern w:val="0"/>
                <w:sz w:val="20"/>
                <w:szCs w:val="20"/>
                <w:lang w:eastAsia="en-NZ"/>
                <w14:ligatures w14:val="none"/>
              </w:rPr>
              <w:t>Would have visited GP</w:t>
            </w:r>
            <w:r w:rsidR="009B003D" w:rsidRPr="002B0DB6">
              <w:rPr>
                <w:rFonts w:ascii="Calibri" w:eastAsia="Times New Roman" w:hAnsi="Calibri" w:cs="Calibri"/>
                <w:color w:val="000000"/>
                <w:kern w:val="0"/>
                <w:sz w:val="20"/>
                <w:szCs w:val="20"/>
                <w:lang w:eastAsia="en-NZ"/>
                <w14:ligatures w14:val="none"/>
              </w:rPr>
              <w:t xml:space="preserve"> (</w:t>
            </w:r>
            <w:r w:rsidR="00B17A41" w:rsidRPr="002B0DB6">
              <w:rPr>
                <w:rFonts w:ascii="Calibri" w:eastAsia="Times New Roman" w:hAnsi="Calibri" w:cs="Calibri"/>
                <w:color w:val="000000"/>
                <w:kern w:val="0"/>
                <w:sz w:val="20"/>
                <w:szCs w:val="20"/>
                <w:lang w:eastAsia="en-NZ"/>
                <w14:ligatures w14:val="none"/>
              </w:rPr>
              <w:t>w</w:t>
            </w:r>
            <w:r w:rsidRPr="002B0DB6">
              <w:rPr>
                <w:rFonts w:ascii="Calibri" w:eastAsia="Times New Roman" w:hAnsi="Calibri" w:cs="Calibri"/>
                <w:color w:val="000000"/>
                <w:kern w:val="0"/>
                <w:sz w:val="20"/>
                <w:szCs w:val="20"/>
                <w:lang w:eastAsia="en-NZ"/>
                <w14:ligatures w14:val="none"/>
              </w:rPr>
              <w:t xml:space="preserve">hich </w:t>
            </w:r>
            <w:r w:rsidR="009B003D" w:rsidRPr="002B0DB6">
              <w:rPr>
                <w:rFonts w:ascii="Calibri" w:eastAsia="Times New Roman" w:hAnsi="Calibri" w:cs="Calibri"/>
                <w:color w:val="000000"/>
                <w:kern w:val="0"/>
                <w:sz w:val="20"/>
                <w:szCs w:val="20"/>
                <w:lang w:eastAsia="en-NZ"/>
                <w14:ligatures w14:val="none"/>
              </w:rPr>
              <w:t xml:space="preserve">was still required </w:t>
            </w:r>
            <w:r w:rsidR="00CB2596" w:rsidRPr="002B0DB6">
              <w:rPr>
                <w:rFonts w:ascii="Calibri" w:eastAsia="Times New Roman" w:hAnsi="Calibri" w:cs="Calibri"/>
                <w:color w:val="000000"/>
                <w:kern w:val="0"/>
                <w:sz w:val="20"/>
                <w:szCs w:val="20"/>
                <w:lang w:eastAsia="en-NZ"/>
                <w14:ligatures w14:val="none"/>
              </w:rPr>
              <w:t>after</w:t>
            </w:r>
            <w:r w:rsidR="009130CA" w:rsidRPr="002B0DB6">
              <w:rPr>
                <w:rFonts w:ascii="Calibri" w:eastAsia="Times New Roman" w:hAnsi="Calibri" w:cs="Calibri"/>
                <w:color w:val="000000"/>
                <w:kern w:val="0"/>
                <w:sz w:val="20"/>
                <w:szCs w:val="20"/>
                <w:lang w:eastAsia="en-NZ"/>
                <w14:ligatures w14:val="none"/>
              </w:rPr>
              <w:t xml:space="preserve"> </w:t>
            </w:r>
            <w:r w:rsidR="009B003D" w:rsidRPr="002B0DB6">
              <w:rPr>
                <w:rFonts w:ascii="Calibri" w:eastAsia="Times New Roman" w:hAnsi="Calibri" w:cs="Calibri"/>
                <w:color w:val="000000"/>
                <w:kern w:val="0"/>
                <w:sz w:val="20"/>
                <w:szCs w:val="20"/>
                <w:lang w:eastAsia="en-NZ"/>
                <w14:ligatures w14:val="none"/>
              </w:rPr>
              <w:t>MHCS)</w:t>
            </w:r>
          </w:p>
        </w:tc>
        <w:tc>
          <w:tcPr>
            <w:tcW w:w="879" w:type="dxa"/>
            <w:tcBorders>
              <w:top w:val="nil"/>
              <w:left w:val="nil"/>
              <w:bottom w:val="single" w:sz="8" w:space="0" w:color="auto"/>
              <w:right w:val="single" w:sz="8" w:space="0" w:color="auto"/>
            </w:tcBorders>
            <w:shd w:val="clear" w:color="auto" w:fill="auto"/>
            <w:vAlign w:val="center"/>
            <w:hideMark/>
          </w:tcPr>
          <w:p w14:paraId="03994BE7" w14:textId="77777777" w:rsidR="009B003D" w:rsidRPr="002B0DB6" w:rsidRDefault="009B003D" w:rsidP="003F29D5">
            <w:pPr>
              <w:spacing w:before="60" w:after="60"/>
              <w:jc w:val="right"/>
              <w:rPr>
                <w:rFonts w:ascii="Calibri" w:eastAsia="Times New Roman" w:hAnsi="Calibri" w:cs="Calibri"/>
                <w:color w:val="000000"/>
                <w:kern w:val="0"/>
                <w:sz w:val="20"/>
                <w:szCs w:val="20"/>
                <w:lang w:eastAsia="en-NZ"/>
                <w14:ligatures w14:val="none"/>
              </w:rPr>
            </w:pPr>
            <w:r w:rsidRPr="002B0DB6">
              <w:rPr>
                <w:rFonts w:ascii="Calibri" w:eastAsia="Times New Roman" w:hAnsi="Calibri" w:cs="Calibri"/>
                <w:color w:val="FF0000"/>
                <w:kern w:val="0"/>
                <w:sz w:val="20"/>
                <w:szCs w:val="20"/>
                <w:lang w:eastAsia="en-NZ"/>
                <w14:ligatures w14:val="none"/>
              </w:rPr>
              <w:t>-$25.19</w:t>
            </w:r>
          </w:p>
        </w:tc>
        <w:tc>
          <w:tcPr>
            <w:tcW w:w="979" w:type="dxa"/>
            <w:tcBorders>
              <w:top w:val="nil"/>
              <w:left w:val="nil"/>
              <w:bottom w:val="single" w:sz="8" w:space="0" w:color="auto"/>
              <w:right w:val="single" w:sz="8" w:space="0" w:color="auto"/>
            </w:tcBorders>
            <w:shd w:val="clear" w:color="auto" w:fill="auto"/>
            <w:vAlign w:val="center"/>
            <w:hideMark/>
          </w:tcPr>
          <w:p w14:paraId="2B018B73" w14:textId="77777777" w:rsidR="009B003D" w:rsidRPr="002B0DB6" w:rsidRDefault="009B003D" w:rsidP="003F29D5">
            <w:pPr>
              <w:spacing w:before="60" w:after="60"/>
              <w:jc w:val="right"/>
              <w:rPr>
                <w:rFonts w:ascii="Calibri" w:eastAsia="Times New Roman" w:hAnsi="Calibri" w:cs="Calibri"/>
                <w:color w:val="000000"/>
                <w:kern w:val="0"/>
                <w:sz w:val="20"/>
                <w:szCs w:val="20"/>
                <w:lang w:eastAsia="en-NZ"/>
                <w14:ligatures w14:val="none"/>
              </w:rPr>
            </w:pPr>
            <w:r w:rsidRPr="002B0DB6">
              <w:rPr>
                <w:rFonts w:ascii="Calibri" w:eastAsia="Times New Roman" w:hAnsi="Calibri" w:cs="Calibri"/>
                <w:color w:val="000000"/>
                <w:kern w:val="0"/>
                <w:sz w:val="20"/>
                <w:szCs w:val="20"/>
                <w:lang w:eastAsia="en-NZ"/>
                <w14:ligatures w14:val="none"/>
              </w:rPr>
              <w:t>$0.00</w:t>
            </w:r>
          </w:p>
        </w:tc>
        <w:tc>
          <w:tcPr>
            <w:tcW w:w="948" w:type="dxa"/>
            <w:tcBorders>
              <w:top w:val="nil"/>
              <w:left w:val="nil"/>
              <w:bottom w:val="single" w:sz="8" w:space="0" w:color="auto"/>
              <w:right w:val="single" w:sz="8" w:space="0" w:color="auto"/>
            </w:tcBorders>
            <w:shd w:val="clear" w:color="auto" w:fill="auto"/>
            <w:vAlign w:val="center"/>
            <w:hideMark/>
          </w:tcPr>
          <w:p w14:paraId="754F8CE5" w14:textId="77777777" w:rsidR="009B003D" w:rsidRPr="002B0DB6" w:rsidRDefault="009B003D" w:rsidP="003F29D5">
            <w:pPr>
              <w:spacing w:before="60" w:after="60"/>
              <w:jc w:val="right"/>
              <w:rPr>
                <w:rFonts w:ascii="Calibri" w:eastAsia="Times New Roman" w:hAnsi="Calibri" w:cs="Calibri"/>
                <w:color w:val="000000"/>
                <w:kern w:val="0"/>
                <w:sz w:val="20"/>
                <w:szCs w:val="20"/>
                <w:lang w:eastAsia="en-NZ"/>
                <w14:ligatures w14:val="none"/>
              </w:rPr>
            </w:pPr>
            <w:r w:rsidRPr="002B0DB6">
              <w:rPr>
                <w:rFonts w:ascii="Calibri" w:eastAsia="Times New Roman" w:hAnsi="Calibri" w:cs="Calibri"/>
                <w:color w:val="000000"/>
                <w:kern w:val="0"/>
                <w:sz w:val="20"/>
                <w:szCs w:val="20"/>
                <w:lang w:eastAsia="en-NZ"/>
                <w14:ligatures w14:val="none"/>
              </w:rPr>
              <w:t>$0.00</w:t>
            </w:r>
          </w:p>
        </w:tc>
        <w:tc>
          <w:tcPr>
            <w:tcW w:w="780" w:type="dxa"/>
            <w:tcBorders>
              <w:top w:val="nil"/>
              <w:left w:val="nil"/>
              <w:bottom w:val="single" w:sz="8" w:space="0" w:color="auto"/>
              <w:right w:val="single" w:sz="8" w:space="0" w:color="auto"/>
            </w:tcBorders>
            <w:shd w:val="clear" w:color="auto" w:fill="auto"/>
            <w:vAlign w:val="center"/>
            <w:hideMark/>
          </w:tcPr>
          <w:p w14:paraId="07DD3065" w14:textId="54D4E94C" w:rsidR="009B003D" w:rsidRPr="002B0DB6" w:rsidRDefault="009B003D" w:rsidP="003F29D5">
            <w:pPr>
              <w:spacing w:before="60" w:after="60"/>
              <w:jc w:val="right"/>
              <w:rPr>
                <w:rFonts w:ascii="Calibri" w:eastAsia="Times New Roman" w:hAnsi="Calibri" w:cs="Calibri"/>
                <w:color w:val="000000"/>
                <w:kern w:val="0"/>
                <w:sz w:val="20"/>
                <w:szCs w:val="20"/>
                <w:lang w:eastAsia="en-NZ"/>
                <w14:ligatures w14:val="none"/>
              </w:rPr>
            </w:pPr>
            <w:r w:rsidRPr="002B0DB6">
              <w:rPr>
                <w:rFonts w:ascii="Calibri" w:eastAsia="Times New Roman" w:hAnsi="Calibri" w:cs="Calibri"/>
                <w:color w:val="000000"/>
                <w:kern w:val="0"/>
                <w:sz w:val="20"/>
                <w:szCs w:val="20"/>
                <w:lang w:eastAsia="en-NZ"/>
                <w14:ligatures w14:val="none"/>
              </w:rPr>
              <w:t>2.5%</w:t>
            </w:r>
            <w:r w:rsidR="008E224B" w:rsidRPr="002B0DB6">
              <w:rPr>
                <w:rFonts w:ascii="Calibri" w:eastAsia="Times New Roman" w:hAnsi="Calibri" w:cstheme="minorHAnsi"/>
                <w:b/>
                <w:bCs/>
                <w:color w:val="000000"/>
                <w:kern w:val="0"/>
                <w:sz w:val="20"/>
                <w:szCs w:val="20"/>
                <w:vertAlign w:val="superscript"/>
                <w:lang w:eastAsia="en-NZ"/>
                <w14:ligatures w14:val="none"/>
              </w:rPr>
              <w:t>6</w:t>
            </w:r>
          </w:p>
        </w:tc>
        <w:tc>
          <w:tcPr>
            <w:tcW w:w="1270" w:type="dxa"/>
            <w:tcBorders>
              <w:top w:val="nil"/>
              <w:left w:val="nil"/>
              <w:bottom w:val="single" w:sz="8" w:space="0" w:color="auto"/>
              <w:right w:val="single" w:sz="8" w:space="0" w:color="auto"/>
            </w:tcBorders>
            <w:shd w:val="clear" w:color="auto" w:fill="auto"/>
            <w:tcMar>
              <w:left w:w="0" w:type="dxa"/>
              <w:right w:w="113" w:type="dxa"/>
            </w:tcMar>
            <w:vAlign w:val="center"/>
            <w:hideMark/>
          </w:tcPr>
          <w:p w14:paraId="4B964844" w14:textId="36616637" w:rsidR="009B003D" w:rsidRPr="002B0DB6" w:rsidRDefault="009B003D" w:rsidP="003F29D5">
            <w:pPr>
              <w:spacing w:before="60" w:after="60"/>
              <w:jc w:val="right"/>
              <w:rPr>
                <w:rFonts w:ascii="Calibri" w:eastAsia="Times New Roman" w:hAnsi="Calibri" w:cs="Calibri"/>
                <w:color w:val="000000"/>
                <w:kern w:val="0"/>
                <w:sz w:val="20"/>
                <w:szCs w:val="20"/>
                <w:lang w:eastAsia="en-NZ"/>
                <w14:ligatures w14:val="none"/>
              </w:rPr>
            </w:pPr>
            <w:r w:rsidRPr="002B0DB6">
              <w:rPr>
                <w:rFonts w:ascii="Calibri" w:eastAsia="Times New Roman" w:hAnsi="Calibri" w:cs="Calibri"/>
                <w:color w:val="000000"/>
                <w:kern w:val="0"/>
                <w:sz w:val="20"/>
                <w:szCs w:val="20"/>
                <w:lang w:eastAsia="en-NZ"/>
                <w14:ligatures w14:val="none"/>
              </w:rPr>
              <w:t>3</w:t>
            </w:r>
            <w:r w:rsidR="00916C17">
              <w:rPr>
                <w:rFonts w:ascii="Calibri" w:eastAsia="Times New Roman" w:hAnsi="Calibri" w:cs="Calibri"/>
                <w:color w:val="000000"/>
                <w:kern w:val="0"/>
                <w:sz w:val="20"/>
                <w:szCs w:val="20"/>
                <w:lang w:eastAsia="en-NZ"/>
                <w14:ligatures w14:val="none"/>
              </w:rPr>
              <w:t>,</w:t>
            </w:r>
            <w:r w:rsidRPr="002B0DB6">
              <w:rPr>
                <w:rFonts w:ascii="Calibri" w:eastAsia="Times New Roman" w:hAnsi="Calibri" w:cs="Calibri"/>
                <w:color w:val="000000"/>
                <w:kern w:val="0"/>
                <w:sz w:val="20"/>
                <w:szCs w:val="20"/>
                <w:lang w:eastAsia="en-NZ"/>
                <w14:ligatures w14:val="none"/>
              </w:rPr>
              <w:t>935</w:t>
            </w:r>
          </w:p>
        </w:tc>
        <w:tc>
          <w:tcPr>
            <w:tcW w:w="1276" w:type="dxa"/>
            <w:tcBorders>
              <w:top w:val="nil"/>
              <w:left w:val="nil"/>
              <w:bottom w:val="single" w:sz="8" w:space="0" w:color="auto"/>
              <w:right w:val="single" w:sz="8" w:space="0" w:color="auto"/>
            </w:tcBorders>
            <w:shd w:val="clear" w:color="auto" w:fill="auto"/>
            <w:vAlign w:val="center"/>
            <w:hideMark/>
          </w:tcPr>
          <w:p w14:paraId="5F5F2DAC" w14:textId="77777777" w:rsidR="009B003D" w:rsidRPr="002B0DB6" w:rsidRDefault="009B003D" w:rsidP="003F29D5">
            <w:pPr>
              <w:spacing w:before="60" w:after="60"/>
              <w:jc w:val="right"/>
              <w:rPr>
                <w:rFonts w:ascii="Calibri" w:eastAsia="Times New Roman" w:hAnsi="Calibri" w:cs="Calibri"/>
                <w:color w:val="000000"/>
                <w:kern w:val="0"/>
                <w:sz w:val="20"/>
                <w:szCs w:val="20"/>
                <w:lang w:eastAsia="en-NZ"/>
                <w14:ligatures w14:val="none"/>
              </w:rPr>
            </w:pPr>
            <w:r w:rsidRPr="002B0DB6">
              <w:rPr>
                <w:rFonts w:ascii="Calibri" w:eastAsia="Times New Roman" w:hAnsi="Calibri" w:cs="Calibri"/>
                <w:color w:val="FF0000"/>
                <w:kern w:val="0"/>
                <w:sz w:val="20"/>
                <w:szCs w:val="20"/>
                <w:lang w:eastAsia="en-NZ"/>
                <w14:ligatures w14:val="none"/>
              </w:rPr>
              <w:t>-$99,120</w:t>
            </w:r>
          </w:p>
        </w:tc>
      </w:tr>
      <w:tr w:rsidR="00AF01EE" w:rsidRPr="009B003D" w14:paraId="3E3C1DC1" w14:textId="77777777" w:rsidTr="001E1D0E">
        <w:trPr>
          <w:trHeight w:val="590"/>
        </w:trPr>
        <w:tc>
          <w:tcPr>
            <w:tcW w:w="328" w:type="dxa"/>
            <w:tcBorders>
              <w:top w:val="nil"/>
              <w:left w:val="single" w:sz="8" w:space="0" w:color="auto"/>
              <w:bottom w:val="single" w:sz="8" w:space="0" w:color="auto"/>
              <w:right w:val="single" w:sz="8" w:space="0" w:color="auto"/>
            </w:tcBorders>
            <w:shd w:val="clear" w:color="auto" w:fill="auto"/>
            <w:hideMark/>
          </w:tcPr>
          <w:p w14:paraId="6CB7F81D" w14:textId="77777777" w:rsidR="009B003D" w:rsidRPr="00EC58F8" w:rsidRDefault="009B003D" w:rsidP="0006508A">
            <w:pPr>
              <w:spacing w:before="60" w:after="60"/>
              <w:rPr>
                <w:rFonts w:ascii="Calibri" w:eastAsia="Times New Roman" w:hAnsi="Calibri" w:cs="Calibri"/>
                <w:color w:val="000000"/>
                <w:kern w:val="0"/>
                <w:sz w:val="20"/>
                <w:szCs w:val="20"/>
                <w:lang w:eastAsia="en-NZ"/>
                <w14:ligatures w14:val="none"/>
              </w:rPr>
            </w:pPr>
            <w:r w:rsidRPr="00EC58F8">
              <w:rPr>
                <w:rFonts w:ascii="Calibri" w:eastAsia="Times New Roman" w:hAnsi="Calibri" w:cs="Calibri"/>
                <w:color w:val="000000"/>
                <w:kern w:val="0"/>
                <w:sz w:val="20"/>
                <w:szCs w:val="20"/>
                <w:lang w:eastAsia="en-NZ"/>
                <w14:ligatures w14:val="none"/>
              </w:rPr>
              <w:t>5</w:t>
            </w:r>
          </w:p>
        </w:tc>
        <w:tc>
          <w:tcPr>
            <w:tcW w:w="2886" w:type="dxa"/>
            <w:tcBorders>
              <w:top w:val="nil"/>
              <w:left w:val="nil"/>
              <w:bottom w:val="single" w:sz="8" w:space="0" w:color="auto"/>
              <w:right w:val="single" w:sz="8" w:space="0" w:color="auto"/>
            </w:tcBorders>
            <w:shd w:val="clear" w:color="auto" w:fill="auto"/>
            <w:vAlign w:val="center"/>
            <w:hideMark/>
          </w:tcPr>
          <w:p w14:paraId="68B67322" w14:textId="5BAD16AD" w:rsidR="009B003D" w:rsidRPr="002B0DB6" w:rsidRDefault="009B003D" w:rsidP="002B0DB6">
            <w:pPr>
              <w:spacing w:before="60" w:after="60"/>
              <w:rPr>
                <w:rFonts w:ascii="Calibri" w:eastAsia="Times New Roman" w:hAnsi="Calibri" w:cs="Calibri"/>
                <w:color w:val="000000"/>
                <w:kern w:val="0"/>
                <w:sz w:val="20"/>
                <w:szCs w:val="20"/>
                <w:lang w:eastAsia="en-NZ"/>
                <w14:ligatures w14:val="none"/>
              </w:rPr>
            </w:pPr>
            <w:r w:rsidRPr="002B0DB6">
              <w:rPr>
                <w:rFonts w:ascii="Calibri" w:eastAsia="Times New Roman" w:hAnsi="Calibri" w:cs="Calibri"/>
                <w:color w:val="000000"/>
                <w:kern w:val="0"/>
                <w:sz w:val="20"/>
                <w:szCs w:val="20"/>
                <w:lang w:eastAsia="en-NZ"/>
                <w14:ligatures w14:val="none"/>
              </w:rPr>
              <w:t>Would have gone to ED (</w:t>
            </w:r>
            <w:r w:rsidR="001E6212" w:rsidRPr="002B0DB6">
              <w:rPr>
                <w:rFonts w:ascii="Calibri" w:eastAsia="Times New Roman" w:hAnsi="Calibri" w:cs="Calibri"/>
                <w:color w:val="000000"/>
                <w:kern w:val="0"/>
                <w:sz w:val="20"/>
                <w:szCs w:val="20"/>
                <w:lang w:eastAsia="en-NZ"/>
                <w14:ligatures w14:val="none"/>
              </w:rPr>
              <w:t>that</w:t>
            </w:r>
            <w:r w:rsidRPr="002B0DB6">
              <w:rPr>
                <w:rFonts w:ascii="Calibri" w:eastAsia="Times New Roman" w:hAnsi="Calibri" w:cs="Calibri"/>
                <w:color w:val="000000"/>
                <w:kern w:val="0"/>
                <w:sz w:val="20"/>
                <w:szCs w:val="20"/>
                <w:lang w:eastAsia="en-NZ"/>
                <w14:ligatures w14:val="none"/>
              </w:rPr>
              <w:t xml:space="preserve"> was avoided</w:t>
            </w:r>
            <w:r w:rsidR="001E6212" w:rsidRPr="002B0DB6">
              <w:rPr>
                <w:rFonts w:ascii="Calibri" w:eastAsia="Times New Roman" w:hAnsi="Calibri" w:cs="Calibri"/>
                <w:color w:val="000000"/>
                <w:kern w:val="0"/>
                <w:sz w:val="20"/>
                <w:szCs w:val="20"/>
                <w:lang w:eastAsia="en-NZ"/>
                <w14:ligatures w14:val="none"/>
              </w:rPr>
              <w:t xml:space="preserve"> with </w:t>
            </w:r>
            <w:r w:rsidR="009130CA" w:rsidRPr="002B0DB6">
              <w:rPr>
                <w:rFonts w:ascii="Calibri" w:eastAsia="Times New Roman" w:hAnsi="Calibri" w:cs="Calibri"/>
                <w:color w:val="000000"/>
                <w:kern w:val="0"/>
                <w:sz w:val="20"/>
                <w:szCs w:val="20"/>
                <w:lang w:eastAsia="en-NZ"/>
                <w14:ligatures w14:val="none"/>
              </w:rPr>
              <w:t xml:space="preserve">a </w:t>
            </w:r>
            <w:r w:rsidR="001E6212" w:rsidRPr="002B0DB6">
              <w:rPr>
                <w:rFonts w:ascii="Calibri" w:eastAsia="Times New Roman" w:hAnsi="Calibri" w:cs="Calibri"/>
                <w:color w:val="000000"/>
                <w:kern w:val="0"/>
                <w:sz w:val="20"/>
                <w:szCs w:val="20"/>
                <w:lang w:eastAsia="en-NZ"/>
                <w14:ligatures w14:val="none"/>
              </w:rPr>
              <w:t>MHCS</w:t>
            </w:r>
            <w:r w:rsidRPr="002B0DB6">
              <w:rPr>
                <w:rFonts w:ascii="Calibri" w:eastAsia="Times New Roman" w:hAnsi="Calibri" w:cs="Calibri"/>
                <w:color w:val="000000"/>
                <w:kern w:val="0"/>
                <w:sz w:val="20"/>
                <w:szCs w:val="20"/>
                <w:lang w:eastAsia="en-NZ"/>
                <w14:ligatures w14:val="none"/>
              </w:rPr>
              <w:t>)</w:t>
            </w:r>
          </w:p>
        </w:tc>
        <w:tc>
          <w:tcPr>
            <w:tcW w:w="879" w:type="dxa"/>
            <w:tcBorders>
              <w:top w:val="nil"/>
              <w:left w:val="nil"/>
              <w:bottom w:val="single" w:sz="8" w:space="0" w:color="auto"/>
              <w:right w:val="single" w:sz="8" w:space="0" w:color="auto"/>
            </w:tcBorders>
            <w:shd w:val="clear" w:color="auto" w:fill="auto"/>
            <w:vAlign w:val="center"/>
            <w:hideMark/>
          </w:tcPr>
          <w:p w14:paraId="3A6BD045" w14:textId="77777777" w:rsidR="009B003D" w:rsidRPr="002B0DB6" w:rsidRDefault="009B003D" w:rsidP="003F29D5">
            <w:pPr>
              <w:spacing w:before="60" w:after="60"/>
              <w:jc w:val="right"/>
              <w:rPr>
                <w:rFonts w:ascii="Calibri" w:eastAsia="Times New Roman" w:hAnsi="Calibri" w:cs="Calibri"/>
                <w:color w:val="000000"/>
                <w:kern w:val="0"/>
                <w:sz w:val="20"/>
                <w:szCs w:val="20"/>
                <w:lang w:eastAsia="en-NZ"/>
                <w14:ligatures w14:val="none"/>
              </w:rPr>
            </w:pPr>
            <w:r w:rsidRPr="002B0DB6">
              <w:rPr>
                <w:rFonts w:ascii="Calibri" w:eastAsia="Times New Roman" w:hAnsi="Calibri" w:cs="Calibri"/>
                <w:color w:val="FF0000"/>
                <w:kern w:val="0"/>
                <w:sz w:val="20"/>
                <w:szCs w:val="20"/>
                <w:lang w:eastAsia="en-NZ"/>
                <w14:ligatures w14:val="none"/>
              </w:rPr>
              <w:t>-$25.19</w:t>
            </w:r>
          </w:p>
        </w:tc>
        <w:tc>
          <w:tcPr>
            <w:tcW w:w="979" w:type="dxa"/>
            <w:tcBorders>
              <w:top w:val="nil"/>
              <w:left w:val="nil"/>
              <w:bottom w:val="single" w:sz="8" w:space="0" w:color="auto"/>
              <w:right w:val="single" w:sz="8" w:space="0" w:color="auto"/>
            </w:tcBorders>
            <w:shd w:val="clear" w:color="auto" w:fill="auto"/>
            <w:vAlign w:val="center"/>
            <w:hideMark/>
          </w:tcPr>
          <w:p w14:paraId="5521B6A4" w14:textId="77777777" w:rsidR="009B003D" w:rsidRPr="002B0DB6" w:rsidRDefault="009B003D" w:rsidP="003F29D5">
            <w:pPr>
              <w:spacing w:before="60" w:after="60"/>
              <w:jc w:val="right"/>
              <w:rPr>
                <w:rFonts w:ascii="Calibri" w:eastAsia="Times New Roman" w:hAnsi="Calibri" w:cs="Calibri"/>
                <w:color w:val="000000"/>
                <w:kern w:val="0"/>
                <w:sz w:val="20"/>
                <w:szCs w:val="20"/>
                <w:lang w:eastAsia="en-NZ"/>
                <w14:ligatures w14:val="none"/>
              </w:rPr>
            </w:pPr>
            <w:r w:rsidRPr="002B0DB6">
              <w:rPr>
                <w:rFonts w:ascii="Calibri" w:eastAsia="Times New Roman" w:hAnsi="Calibri" w:cs="Calibri"/>
                <w:color w:val="000000"/>
                <w:kern w:val="0"/>
                <w:sz w:val="20"/>
                <w:szCs w:val="20"/>
                <w:lang w:eastAsia="en-NZ"/>
                <w14:ligatures w14:val="none"/>
              </w:rPr>
              <w:t>$0.00</w:t>
            </w:r>
          </w:p>
        </w:tc>
        <w:tc>
          <w:tcPr>
            <w:tcW w:w="948" w:type="dxa"/>
            <w:tcBorders>
              <w:top w:val="nil"/>
              <w:left w:val="nil"/>
              <w:bottom w:val="single" w:sz="8" w:space="0" w:color="auto"/>
              <w:right w:val="single" w:sz="8" w:space="0" w:color="auto"/>
            </w:tcBorders>
            <w:shd w:val="clear" w:color="auto" w:fill="auto"/>
            <w:vAlign w:val="center"/>
            <w:hideMark/>
          </w:tcPr>
          <w:p w14:paraId="096887AD" w14:textId="77777777" w:rsidR="009B003D" w:rsidRPr="002B0DB6" w:rsidRDefault="009B003D" w:rsidP="003F29D5">
            <w:pPr>
              <w:spacing w:before="60" w:after="60"/>
              <w:jc w:val="right"/>
              <w:rPr>
                <w:rFonts w:ascii="Calibri" w:eastAsia="Times New Roman" w:hAnsi="Calibri" w:cs="Calibri"/>
                <w:color w:val="000000"/>
                <w:kern w:val="0"/>
                <w:sz w:val="20"/>
                <w:szCs w:val="20"/>
                <w:lang w:eastAsia="en-NZ"/>
                <w14:ligatures w14:val="none"/>
              </w:rPr>
            </w:pPr>
            <w:r w:rsidRPr="002B0DB6">
              <w:rPr>
                <w:rFonts w:ascii="Calibri" w:eastAsia="Times New Roman" w:hAnsi="Calibri" w:cs="Calibri"/>
                <w:color w:val="000000"/>
                <w:kern w:val="0"/>
                <w:sz w:val="20"/>
                <w:szCs w:val="20"/>
                <w:lang w:eastAsia="en-NZ"/>
                <w14:ligatures w14:val="none"/>
              </w:rPr>
              <w:t>$429.00</w:t>
            </w:r>
          </w:p>
        </w:tc>
        <w:tc>
          <w:tcPr>
            <w:tcW w:w="780" w:type="dxa"/>
            <w:tcBorders>
              <w:top w:val="nil"/>
              <w:left w:val="nil"/>
              <w:bottom w:val="single" w:sz="8" w:space="0" w:color="auto"/>
              <w:right w:val="single" w:sz="8" w:space="0" w:color="auto"/>
            </w:tcBorders>
            <w:shd w:val="clear" w:color="auto" w:fill="auto"/>
            <w:vAlign w:val="center"/>
            <w:hideMark/>
          </w:tcPr>
          <w:p w14:paraId="0A29A003" w14:textId="0BDEDAF6" w:rsidR="009B003D" w:rsidRPr="002B0DB6" w:rsidRDefault="009B003D" w:rsidP="003F29D5">
            <w:pPr>
              <w:spacing w:before="60" w:after="60"/>
              <w:jc w:val="right"/>
              <w:rPr>
                <w:rFonts w:ascii="Calibri" w:eastAsia="Times New Roman" w:hAnsi="Calibri" w:cs="Calibri"/>
                <w:color w:val="000000"/>
                <w:kern w:val="0"/>
                <w:sz w:val="20"/>
                <w:szCs w:val="20"/>
                <w:lang w:eastAsia="en-NZ"/>
                <w14:ligatures w14:val="none"/>
              </w:rPr>
            </w:pPr>
            <w:r w:rsidRPr="002B0DB6">
              <w:rPr>
                <w:rFonts w:ascii="Calibri" w:eastAsia="Times New Roman" w:hAnsi="Calibri" w:cs="Calibri"/>
                <w:color w:val="000000"/>
                <w:kern w:val="0"/>
                <w:sz w:val="20"/>
                <w:szCs w:val="20"/>
                <w:lang w:eastAsia="en-NZ"/>
                <w14:ligatures w14:val="none"/>
              </w:rPr>
              <w:t>6.5%</w:t>
            </w:r>
            <w:r w:rsidR="008E224B" w:rsidRPr="002B0DB6">
              <w:rPr>
                <w:rFonts w:ascii="Calibri" w:eastAsia="Times New Roman" w:hAnsi="Calibri" w:cstheme="minorHAnsi"/>
                <w:b/>
                <w:bCs/>
                <w:color w:val="000000"/>
                <w:kern w:val="0"/>
                <w:sz w:val="20"/>
                <w:szCs w:val="20"/>
                <w:vertAlign w:val="superscript"/>
                <w:lang w:eastAsia="en-NZ"/>
                <w14:ligatures w14:val="none"/>
              </w:rPr>
              <w:t>5</w:t>
            </w:r>
          </w:p>
        </w:tc>
        <w:tc>
          <w:tcPr>
            <w:tcW w:w="1270" w:type="dxa"/>
            <w:tcBorders>
              <w:top w:val="nil"/>
              <w:left w:val="nil"/>
              <w:bottom w:val="single" w:sz="8" w:space="0" w:color="auto"/>
              <w:right w:val="single" w:sz="8" w:space="0" w:color="auto"/>
            </w:tcBorders>
            <w:shd w:val="clear" w:color="auto" w:fill="auto"/>
            <w:tcMar>
              <w:left w:w="0" w:type="dxa"/>
              <w:right w:w="113" w:type="dxa"/>
            </w:tcMar>
            <w:vAlign w:val="center"/>
            <w:hideMark/>
          </w:tcPr>
          <w:p w14:paraId="79EC5459" w14:textId="2597EE1C" w:rsidR="009B003D" w:rsidRPr="002B0DB6" w:rsidRDefault="009B003D" w:rsidP="003F29D5">
            <w:pPr>
              <w:spacing w:before="60" w:after="60"/>
              <w:jc w:val="right"/>
              <w:rPr>
                <w:rFonts w:ascii="Calibri" w:eastAsia="Times New Roman" w:hAnsi="Calibri" w:cs="Calibri"/>
                <w:color w:val="000000"/>
                <w:kern w:val="0"/>
                <w:sz w:val="20"/>
                <w:szCs w:val="20"/>
                <w:lang w:eastAsia="en-NZ"/>
                <w14:ligatures w14:val="none"/>
              </w:rPr>
            </w:pPr>
            <w:r w:rsidRPr="002B0DB6">
              <w:rPr>
                <w:rFonts w:ascii="Calibri" w:eastAsia="Times New Roman" w:hAnsi="Calibri" w:cs="Calibri"/>
                <w:color w:val="000000"/>
                <w:kern w:val="0"/>
                <w:sz w:val="20"/>
                <w:szCs w:val="20"/>
                <w:lang w:eastAsia="en-NZ"/>
                <w14:ligatures w14:val="none"/>
              </w:rPr>
              <w:t>10</w:t>
            </w:r>
            <w:r w:rsidR="00916C17">
              <w:rPr>
                <w:rFonts w:ascii="Calibri" w:eastAsia="Times New Roman" w:hAnsi="Calibri" w:cs="Calibri"/>
                <w:color w:val="000000"/>
                <w:kern w:val="0"/>
                <w:sz w:val="20"/>
                <w:szCs w:val="20"/>
                <w:lang w:eastAsia="en-NZ"/>
                <w14:ligatures w14:val="none"/>
              </w:rPr>
              <w:t>,</w:t>
            </w:r>
            <w:r w:rsidRPr="002B0DB6">
              <w:rPr>
                <w:rFonts w:ascii="Calibri" w:eastAsia="Times New Roman" w:hAnsi="Calibri" w:cs="Calibri"/>
                <w:color w:val="000000"/>
                <w:kern w:val="0"/>
                <w:sz w:val="20"/>
                <w:szCs w:val="20"/>
                <w:lang w:eastAsia="en-NZ"/>
                <w14:ligatures w14:val="none"/>
              </w:rPr>
              <w:t>230</w:t>
            </w:r>
          </w:p>
        </w:tc>
        <w:tc>
          <w:tcPr>
            <w:tcW w:w="1276" w:type="dxa"/>
            <w:tcBorders>
              <w:top w:val="nil"/>
              <w:left w:val="nil"/>
              <w:bottom w:val="single" w:sz="8" w:space="0" w:color="auto"/>
              <w:right w:val="single" w:sz="8" w:space="0" w:color="auto"/>
            </w:tcBorders>
            <w:shd w:val="clear" w:color="auto" w:fill="auto"/>
            <w:vAlign w:val="center"/>
            <w:hideMark/>
          </w:tcPr>
          <w:p w14:paraId="7A6CE28C" w14:textId="77777777" w:rsidR="009B003D" w:rsidRPr="002B0DB6" w:rsidRDefault="009B003D" w:rsidP="003F29D5">
            <w:pPr>
              <w:spacing w:before="60" w:after="60"/>
              <w:jc w:val="right"/>
              <w:rPr>
                <w:rFonts w:ascii="Calibri" w:eastAsia="Times New Roman" w:hAnsi="Calibri" w:cs="Calibri"/>
                <w:color w:val="000000"/>
                <w:kern w:val="0"/>
                <w:sz w:val="20"/>
                <w:szCs w:val="20"/>
                <w:lang w:eastAsia="en-NZ"/>
                <w14:ligatures w14:val="none"/>
              </w:rPr>
            </w:pPr>
            <w:r w:rsidRPr="002B0DB6">
              <w:rPr>
                <w:rFonts w:ascii="Calibri" w:eastAsia="Times New Roman" w:hAnsi="Calibri" w:cs="Calibri"/>
                <w:color w:val="000000"/>
                <w:kern w:val="0"/>
                <w:sz w:val="20"/>
                <w:szCs w:val="20"/>
                <w:lang w:eastAsia="en-NZ"/>
                <w14:ligatures w14:val="none"/>
              </w:rPr>
              <w:t>$4,130,886</w:t>
            </w:r>
          </w:p>
        </w:tc>
      </w:tr>
      <w:tr w:rsidR="00AF01EE" w:rsidRPr="009B003D" w14:paraId="599BAA6F" w14:textId="77777777" w:rsidTr="001E1D0E">
        <w:trPr>
          <w:trHeight w:val="590"/>
        </w:trPr>
        <w:tc>
          <w:tcPr>
            <w:tcW w:w="328" w:type="dxa"/>
            <w:tcBorders>
              <w:top w:val="nil"/>
              <w:left w:val="single" w:sz="8" w:space="0" w:color="auto"/>
              <w:bottom w:val="single" w:sz="8" w:space="0" w:color="auto"/>
              <w:right w:val="single" w:sz="8" w:space="0" w:color="auto"/>
            </w:tcBorders>
            <w:shd w:val="clear" w:color="auto" w:fill="auto"/>
            <w:hideMark/>
          </w:tcPr>
          <w:p w14:paraId="234E498F" w14:textId="77777777" w:rsidR="009B003D" w:rsidRPr="00EC58F8" w:rsidRDefault="009B003D" w:rsidP="0006508A">
            <w:pPr>
              <w:spacing w:before="60" w:after="60"/>
              <w:rPr>
                <w:rFonts w:ascii="Calibri" w:eastAsia="Times New Roman" w:hAnsi="Calibri" w:cs="Calibri"/>
                <w:color w:val="000000"/>
                <w:kern w:val="0"/>
                <w:sz w:val="20"/>
                <w:szCs w:val="20"/>
                <w:lang w:eastAsia="en-NZ"/>
                <w14:ligatures w14:val="none"/>
              </w:rPr>
            </w:pPr>
            <w:r w:rsidRPr="00EC58F8">
              <w:rPr>
                <w:rFonts w:ascii="Calibri" w:eastAsia="Times New Roman" w:hAnsi="Calibri" w:cs="Calibri"/>
                <w:color w:val="000000"/>
                <w:kern w:val="0"/>
                <w:sz w:val="20"/>
                <w:szCs w:val="20"/>
                <w:lang w:eastAsia="en-NZ"/>
                <w14:ligatures w14:val="none"/>
              </w:rPr>
              <w:t>6</w:t>
            </w:r>
          </w:p>
        </w:tc>
        <w:tc>
          <w:tcPr>
            <w:tcW w:w="2886" w:type="dxa"/>
            <w:tcBorders>
              <w:top w:val="nil"/>
              <w:left w:val="nil"/>
              <w:bottom w:val="single" w:sz="8" w:space="0" w:color="auto"/>
              <w:right w:val="single" w:sz="8" w:space="0" w:color="auto"/>
            </w:tcBorders>
            <w:shd w:val="clear" w:color="auto" w:fill="auto"/>
            <w:vAlign w:val="center"/>
            <w:hideMark/>
          </w:tcPr>
          <w:p w14:paraId="0D68C1A1" w14:textId="19EA572B" w:rsidR="009B003D" w:rsidRPr="002B0DB6" w:rsidRDefault="009B003D" w:rsidP="002B0DB6">
            <w:pPr>
              <w:spacing w:before="60" w:after="60"/>
              <w:rPr>
                <w:rFonts w:ascii="Calibri" w:eastAsia="Times New Roman" w:hAnsi="Calibri" w:cs="Calibri"/>
                <w:color w:val="000000"/>
                <w:kern w:val="0"/>
                <w:sz w:val="20"/>
                <w:szCs w:val="20"/>
                <w:lang w:eastAsia="en-NZ"/>
                <w14:ligatures w14:val="none"/>
              </w:rPr>
            </w:pPr>
            <w:r w:rsidRPr="002B0DB6">
              <w:rPr>
                <w:rFonts w:ascii="Calibri" w:eastAsia="Times New Roman" w:hAnsi="Calibri" w:cs="Calibri"/>
                <w:color w:val="000000"/>
                <w:kern w:val="0"/>
                <w:sz w:val="20"/>
                <w:szCs w:val="20"/>
                <w:lang w:eastAsia="en-NZ"/>
                <w14:ligatures w14:val="none"/>
              </w:rPr>
              <w:t>Would have gone to ED (</w:t>
            </w:r>
            <w:r w:rsidR="009130CA" w:rsidRPr="002B0DB6">
              <w:rPr>
                <w:rFonts w:ascii="Calibri" w:eastAsia="Times New Roman" w:hAnsi="Calibri" w:cs="Calibri"/>
                <w:color w:val="000000"/>
                <w:kern w:val="0"/>
                <w:sz w:val="20"/>
                <w:szCs w:val="20"/>
                <w:lang w:eastAsia="en-NZ"/>
                <w14:ligatures w14:val="none"/>
              </w:rPr>
              <w:t>w</w:t>
            </w:r>
            <w:r w:rsidR="00FC29D1" w:rsidRPr="002B0DB6">
              <w:rPr>
                <w:rFonts w:ascii="Calibri" w:eastAsia="Times New Roman" w:hAnsi="Calibri" w:cs="Calibri"/>
                <w:color w:val="000000"/>
                <w:kern w:val="0"/>
                <w:sz w:val="20"/>
                <w:szCs w:val="20"/>
                <w:lang w:eastAsia="en-NZ"/>
                <w14:ligatures w14:val="none"/>
              </w:rPr>
              <w:t>hich</w:t>
            </w:r>
            <w:r w:rsidRPr="002B0DB6">
              <w:rPr>
                <w:rFonts w:ascii="Calibri" w:eastAsia="Times New Roman" w:hAnsi="Calibri" w:cs="Calibri"/>
                <w:color w:val="000000"/>
                <w:kern w:val="0"/>
                <w:sz w:val="20"/>
                <w:szCs w:val="20"/>
                <w:lang w:eastAsia="en-NZ"/>
                <w14:ligatures w14:val="none"/>
              </w:rPr>
              <w:t xml:space="preserve"> was still required </w:t>
            </w:r>
            <w:r w:rsidR="00CB2596" w:rsidRPr="002B0DB6">
              <w:rPr>
                <w:rFonts w:ascii="Calibri" w:eastAsia="Times New Roman" w:hAnsi="Calibri" w:cs="Calibri"/>
                <w:color w:val="000000"/>
                <w:kern w:val="0"/>
                <w:sz w:val="20"/>
                <w:szCs w:val="20"/>
                <w:lang w:eastAsia="en-NZ"/>
                <w14:ligatures w14:val="none"/>
              </w:rPr>
              <w:t>after</w:t>
            </w:r>
            <w:r w:rsidR="009130CA" w:rsidRPr="002B0DB6">
              <w:rPr>
                <w:rFonts w:ascii="Calibri" w:eastAsia="Times New Roman" w:hAnsi="Calibri" w:cs="Calibri"/>
                <w:color w:val="000000"/>
                <w:kern w:val="0"/>
                <w:sz w:val="20"/>
                <w:szCs w:val="20"/>
                <w:lang w:eastAsia="en-NZ"/>
                <w14:ligatures w14:val="none"/>
              </w:rPr>
              <w:t xml:space="preserve"> </w:t>
            </w:r>
            <w:r w:rsidRPr="002B0DB6">
              <w:rPr>
                <w:rFonts w:ascii="Calibri" w:eastAsia="Times New Roman" w:hAnsi="Calibri" w:cs="Calibri"/>
                <w:color w:val="000000"/>
                <w:kern w:val="0"/>
                <w:sz w:val="20"/>
                <w:szCs w:val="20"/>
                <w:lang w:eastAsia="en-NZ"/>
                <w14:ligatures w14:val="none"/>
              </w:rPr>
              <w:t>MHCS)</w:t>
            </w:r>
          </w:p>
        </w:tc>
        <w:tc>
          <w:tcPr>
            <w:tcW w:w="879" w:type="dxa"/>
            <w:tcBorders>
              <w:top w:val="nil"/>
              <w:left w:val="nil"/>
              <w:bottom w:val="single" w:sz="8" w:space="0" w:color="auto"/>
              <w:right w:val="single" w:sz="8" w:space="0" w:color="auto"/>
            </w:tcBorders>
            <w:shd w:val="clear" w:color="auto" w:fill="auto"/>
            <w:vAlign w:val="center"/>
            <w:hideMark/>
          </w:tcPr>
          <w:p w14:paraId="06D8E654" w14:textId="77777777" w:rsidR="009B003D" w:rsidRPr="002B0DB6" w:rsidRDefault="009B003D" w:rsidP="003F29D5">
            <w:pPr>
              <w:spacing w:before="60" w:after="60"/>
              <w:jc w:val="right"/>
              <w:rPr>
                <w:rFonts w:ascii="Calibri" w:eastAsia="Times New Roman" w:hAnsi="Calibri" w:cs="Calibri"/>
                <w:color w:val="000000"/>
                <w:kern w:val="0"/>
                <w:sz w:val="20"/>
                <w:szCs w:val="20"/>
                <w:lang w:eastAsia="en-NZ"/>
                <w14:ligatures w14:val="none"/>
              </w:rPr>
            </w:pPr>
            <w:r w:rsidRPr="002B0DB6">
              <w:rPr>
                <w:rFonts w:ascii="Calibri" w:eastAsia="Times New Roman" w:hAnsi="Calibri" w:cs="Calibri"/>
                <w:color w:val="FF0000"/>
                <w:kern w:val="0"/>
                <w:sz w:val="20"/>
                <w:szCs w:val="20"/>
                <w:lang w:eastAsia="en-NZ"/>
                <w14:ligatures w14:val="none"/>
              </w:rPr>
              <w:t>-$25.19</w:t>
            </w:r>
          </w:p>
        </w:tc>
        <w:tc>
          <w:tcPr>
            <w:tcW w:w="979" w:type="dxa"/>
            <w:tcBorders>
              <w:top w:val="nil"/>
              <w:left w:val="nil"/>
              <w:bottom w:val="single" w:sz="8" w:space="0" w:color="auto"/>
              <w:right w:val="single" w:sz="8" w:space="0" w:color="auto"/>
            </w:tcBorders>
            <w:shd w:val="clear" w:color="auto" w:fill="auto"/>
            <w:vAlign w:val="center"/>
            <w:hideMark/>
          </w:tcPr>
          <w:p w14:paraId="4A08D7C4" w14:textId="77777777" w:rsidR="009B003D" w:rsidRPr="002B0DB6" w:rsidRDefault="009B003D" w:rsidP="003F29D5">
            <w:pPr>
              <w:spacing w:before="60" w:after="60"/>
              <w:jc w:val="right"/>
              <w:rPr>
                <w:rFonts w:ascii="Calibri" w:eastAsia="Times New Roman" w:hAnsi="Calibri" w:cs="Calibri"/>
                <w:color w:val="000000"/>
                <w:kern w:val="0"/>
                <w:sz w:val="20"/>
                <w:szCs w:val="20"/>
                <w:lang w:eastAsia="en-NZ"/>
                <w14:ligatures w14:val="none"/>
              </w:rPr>
            </w:pPr>
            <w:r w:rsidRPr="002B0DB6">
              <w:rPr>
                <w:rFonts w:ascii="Calibri" w:eastAsia="Times New Roman" w:hAnsi="Calibri" w:cs="Calibri"/>
                <w:color w:val="000000"/>
                <w:kern w:val="0"/>
                <w:sz w:val="20"/>
                <w:szCs w:val="20"/>
                <w:lang w:eastAsia="en-NZ"/>
                <w14:ligatures w14:val="none"/>
              </w:rPr>
              <w:t>$0.00</w:t>
            </w:r>
          </w:p>
        </w:tc>
        <w:tc>
          <w:tcPr>
            <w:tcW w:w="948" w:type="dxa"/>
            <w:tcBorders>
              <w:top w:val="nil"/>
              <w:left w:val="nil"/>
              <w:bottom w:val="single" w:sz="8" w:space="0" w:color="auto"/>
              <w:right w:val="single" w:sz="8" w:space="0" w:color="auto"/>
            </w:tcBorders>
            <w:shd w:val="clear" w:color="auto" w:fill="auto"/>
            <w:vAlign w:val="center"/>
            <w:hideMark/>
          </w:tcPr>
          <w:p w14:paraId="504A5D55" w14:textId="77777777" w:rsidR="009B003D" w:rsidRPr="002B0DB6" w:rsidRDefault="009B003D" w:rsidP="003F29D5">
            <w:pPr>
              <w:spacing w:before="60" w:after="60"/>
              <w:jc w:val="right"/>
              <w:rPr>
                <w:rFonts w:ascii="Calibri" w:eastAsia="Times New Roman" w:hAnsi="Calibri" w:cs="Calibri"/>
                <w:color w:val="000000"/>
                <w:kern w:val="0"/>
                <w:sz w:val="20"/>
                <w:szCs w:val="20"/>
                <w:lang w:eastAsia="en-NZ"/>
                <w14:ligatures w14:val="none"/>
              </w:rPr>
            </w:pPr>
            <w:r w:rsidRPr="002B0DB6">
              <w:rPr>
                <w:rFonts w:ascii="Calibri" w:eastAsia="Times New Roman" w:hAnsi="Calibri" w:cs="Calibri"/>
                <w:color w:val="000000"/>
                <w:kern w:val="0"/>
                <w:sz w:val="20"/>
                <w:szCs w:val="20"/>
                <w:lang w:eastAsia="en-NZ"/>
                <w14:ligatures w14:val="none"/>
              </w:rPr>
              <w:t>$0.00</w:t>
            </w:r>
          </w:p>
        </w:tc>
        <w:tc>
          <w:tcPr>
            <w:tcW w:w="780" w:type="dxa"/>
            <w:tcBorders>
              <w:top w:val="nil"/>
              <w:left w:val="nil"/>
              <w:bottom w:val="single" w:sz="8" w:space="0" w:color="auto"/>
              <w:right w:val="single" w:sz="8" w:space="0" w:color="auto"/>
            </w:tcBorders>
            <w:shd w:val="clear" w:color="auto" w:fill="auto"/>
            <w:vAlign w:val="center"/>
            <w:hideMark/>
          </w:tcPr>
          <w:p w14:paraId="4FEB6BA2" w14:textId="27E0FF2D" w:rsidR="009B003D" w:rsidRPr="002B0DB6" w:rsidRDefault="009B003D" w:rsidP="003F29D5">
            <w:pPr>
              <w:spacing w:before="60" w:after="60"/>
              <w:jc w:val="right"/>
              <w:rPr>
                <w:rFonts w:ascii="Calibri" w:eastAsia="Times New Roman" w:hAnsi="Calibri" w:cs="Calibri"/>
                <w:color w:val="000000"/>
                <w:kern w:val="0"/>
                <w:sz w:val="20"/>
                <w:szCs w:val="20"/>
                <w:lang w:eastAsia="en-NZ"/>
                <w14:ligatures w14:val="none"/>
              </w:rPr>
            </w:pPr>
            <w:r w:rsidRPr="002B0DB6">
              <w:rPr>
                <w:rFonts w:ascii="Calibri" w:eastAsia="Times New Roman" w:hAnsi="Calibri" w:cs="Calibri"/>
                <w:color w:val="000000"/>
                <w:kern w:val="0"/>
                <w:sz w:val="20"/>
                <w:szCs w:val="20"/>
                <w:lang w:eastAsia="en-NZ"/>
                <w14:ligatures w14:val="none"/>
              </w:rPr>
              <w:t>0.5%</w:t>
            </w:r>
            <w:r w:rsidR="008E224B" w:rsidRPr="002B0DB6">
              <w:rPr>
                <w:rFonts w:ascii="Calibri" w:eastAsia="Times New Roman" w:hAnsi="Calibri" w:cstheme="minorHAnsi"/>
                <w:b/>
                <w:bCs/>
                <w:color w:val="000000"/>
                <w:kern w:val="0"/>
                <w:sz w:val="20"/>
                <w:szCs w:val="20"/>
                <w:vertAlign w:val="superscript"/>
                <w:lang w:eastAsia="en-NZ"/>
                <w14:ligatures w14:val="none"/>
              </w:rPr>
              <w:t>6</w:t>
            </w:r>
          </w:p>
        </w:tc>
        <w:tc>
          <w:tcPr>
            <w:tcW w:w="1270" w:type="dxa"/>
            <w:tcBorders>
              <w:top w:val="nil"/>
              <w:left w:val="nil"/>
              <w:bottom w:val="single" w:sz="8" w:space="0" w:color="auto"/>
              <w:right w:val="single" w:sz="8" w:space="0" w:color="auto"/>
            </w:tcBorders>
            <w:shd w:val="clear" w:color="auto" w:fill="auto"/>
            <w:tcMar>
              <w:left w:w="0" w:type="dxa"/>
              <w:right w:w="113" w:type="dxa"/>
            </w:tcMar>
            <w:vAlign w:val="center"/>
            <w:hideMark/>
          </w:tcPr>
          <w:p w14:paraId="158CF2F5" w14:textId="77777777" w:rsidR="009B003D" w:rsidRPr="002B0DB6" w:rsidRDefault="009B003D" w:rsidP="003F29D5">
            <w:pPr>
              <w:spacing w:before="60" w:after="60"/>
              <w:jc w:val="right"/>
              <w:rPr>
                <w:rFonts w:ascii="Calibri" w:eastAsia="Times New Roman" w:hAnsi="Calibri" w:cs="Calibri"/>
                <w:color w:val="000000"/>
                <w:kern w:val="0"/>
                <w:sz w:val="20"/>
                <w:szCs w:val="20"/>
                <w:lang w:eastAsia="en-NZ"/>
                <w14:ligatures w14:val="none"/>
              </w:rPr>
            </w:pPr>
            <w:r w:rsidRPr="002B0DB6">
              <w:rPr>
                <w:rFonts w:ascii="Calibri" w:eastAsia="Times New Roman" w:hAnsi="Calibri" w:cs="Calibri"/>
                <w:color w:val="000000"/>
                <w:kern w:val="0"/>
                <w:sz w:val="20"/>
                <w:szCs w:val="20"/>
                <w:lang w:eastAsia="en-NZ"/>
                <w14:ligatures w14:val="none"/>
              </w:rPr>
              <w:t>787</w:t>
            </w:r>
          </w:p>
        </w:tc>
        <w:tc>
          <w:tcPr>
            <w:tcW w:w="1276" w:type="dxa"/>
            <w:tcBorders>
              <w:top w:val="nil"/>
              <w:left w:val="nil"/>
              <w:bottom w:val="single" w:sz="8" w:space="0" w:color="auto"/>
              <w:right w:val="single" w:sz="8" w:space="0" w:color="auto"/>
            </w:tcBorders>
            <w:shd w:val="clear" w:color="auto" w:fill="auto"/>
            <w:vAlign w:val="center"/>
            <w:hideMark/>
          </w:tcPr>
          <w:p w14:paraId="5B5150F5" w14:textId="77777777" w:rsidR="009B003D" w:rsidRPr="002B0DB6" w:rsidRDefault="009B003D" w:rsidP="003F29D5">
            <w:pPr>
              <w:spacing w:before="60" w:after="60"/>
              <w:jc w:val="right"/>
              <w:rPr>
                <w:rFonts w:ascii="Calibri" w:eastAsia="Times New Roman" w:hAnsi="Calibri" w:cs="Calibri"/>
                <w:color w:val="000000"/>
                <w:kern w:val="0"/>
                <w:sz w:val="20"/>
                <w:szCs w:val="20"/>
                <w:lang w:eastAsia="en-NZ"/>
                <w14:ligatures w14:val="none"/>
              </w:rPr>
            </w:pPr>
            <w:r w:rsidRPr="002B0DB6">
              <w:rPr>
                <w:rFonts w:ascii="Calibri" w:eastAsia="Times New Roman" w:hAnsi="Calibri" w:cs="Calibri"/>
                <w:color w:val="FF0000"/>
                <w:kern w:val="0"/>
                <w:sz w:val="20"/>
                <w:szCs w:val="20"/>
                <w:lang w:eastAsia="en-NZ"/>
                <w14:ligatures w14:val="none"/>
              </w:rPr>
              <w:t>-$19,824</w:t>
            </w:r>
          </w:p>
        </w:tc>
      </w:tr>
      <w:tr w:rsidR="00AF01EE" w:rsidRPr="009B003D" w14:paraId="5CA9654B" w14:textId="77777777" w:rsidTr="001E1D0E">
        <w:trPr>
          <w:trHeight w:val="300"/>
        </w:trPr>
        <w:tc>
          <w:tcPr>
            <w:tcW w:w="328" w:type="dxa"/>
            <w:tcBorders>
              <w:top w:val="nil"/>
              <w:left w:val="nil"/>
              <w:bottom w:val="nil"/>
              <w:right w:val="nil"/>
            </w:tcBorders>
            <w:shd w:val="clear" w:color="auto" w:fill="auto"/>
            <w:noWrap/>
            <w:vAlign w:val="bottom"/>
            <w:hideMark/>
          </w:tcPr>
          <w:p w14:paraId="43E63F96" w14:textId="77777777" w:rsidR="009B003D" w:rsidRPr="002B0DB6" w:rsidRDefault="009B003D" w:rsidP="002B0DB6">
            <w:pPr>
              <w:spacing w:before="60" w:after="60"/>
              <w:jc w:val="right"/>
              <w:rPr>
                <w:rFonts w:ascii="Calibri" w:eastAsia="Times New Roman" w:hAnsi="Calibri" w:cs="Calibri"/>
                <w:color w:val="000000"/>
                <w:kern w:val="0"/>
                <w:sz w:val="20"/>
                <w:szCs w:val="20"/>
                <w:lang w:eastAsia="en-NZ"/>
                <w14:ligatures w14:val="none"/>
              </w:rPr>
            </w:pPr>
          </w:p>
        </w:tc>
        <w:tc>
          <w:tcPr>
            <w:tcW w:w="2886" w:type="dxa"/>
            <w:tcBorders>
              <w:top w:val="nil"/>
              <w:left w:val="nil"/>
              <w:bottom w:val="nil"/>
              <w:right w:val="nil"/>
            </w:tcBorders>
            <w:shd w:val="clear" w:color="auto" w:fill="auto"/>
            <w:noWrap/>
            <w:vAlign w:val="bottom"/>
            <w:hideMark/>
          </w:tcPr>
          <w:p w14:paraId="73224078" w14:textId="77777777" w:rsidR="009B003D" w:rsidRPr="002B0DB6" w:rsidRDefault="009B003D" w:rsidP="002B0DB6">
            <w:pPr>
              <w:spacing w:before="60" w:after="60"/>
              <w:rPr>
                <w:rFonts w:ascii="Times New Roman" w:eastAsia="Times New Roman" w:hAnsi="Times New Roman" w:cs="Times New Roman"/>
                <w:kern w:val="0"/>
                <w:sz w:val="20"/>
                <w:szCs w:val="20"/>
                <w:lang w:eastAsia="en-NZ"/>
                <w14:ligatures w14:val="none"/>
              </w:rPr>
            </w:pPr>
          </w:p>
        </w:tc>
        <w:tc>
          <w:tcPr>
            <w:tcW w:w="879" w:type="dxa"/>
            <w:tcBorders>
              <w:top w:val="nil"/>
              <w:left w:val="nil"/>
              <w:bottom w:val="nil"/>
              <w:right w:val="nil"/>
            </w:tcBorders>
            <w:shd w:val="clear" w:color="auto" w:fill="auto"/>
            <w:noWrap/>
            <w:vAlign w:val="center"/>
            <w:hideMark/>
          </w:tcPr>
          <w:p w14:paraId="041039C7" w14:textId="77777777" w:rsidR="009B003D" w:rsidRPr="002B0DB6" w:rsidRDefault="009B003D" w:rsidP="003F29D5">
            <w:pPr>
              <w:spacing w:before="60" w:after="60"/>
              <w:jc w:val="right"/>
              <w:rPr>
                <w:rFonts w:ascii="Times New Roman" w:eastAsia="Times New Roman" w:hAnsi="Times New Roman" w:cs="Times New Roman"/>
                <w:kern w:val="0"/>
                <w:sz w:val="20"/>
                <w:szCs w:val="20"/>
                <w:lang w:eastAsia="en-NZ"/>
                <w14:ligatures w14:val="none"/>
              </w:rPr>
            </w:pPr>
          </w:p>
        </w:tc>
        <w:tc>
          <w:tcPr>
            <w:tcW w:w="979" w:type="dxa"/>
            <w:tcBorders>
              <w:top w:val="nil"/>
              <w:left w:val="nil"/>
              <w:bottom w:val="nil"/>
              <w:right w:val="nil"/>
            </w:tcBorders>
            <w:shd w:val="clear" w:color="auto" w:fill="auto"/>
            <w:noWrap/>
            <w:vAlign w:val="center"/>
            <w:hideMark/>
          </w:tcPr>
          <w:p w14:paraId="7D853645" w14:textId="77777777" w:rsidR="009B003D" w:rsidRPr="002B0DB6" w:rsidRDefault="009B003D" w:rsidP="003F29D5">
            <w:pPr>
              <w:spacing w:before="60" w:after="60"/>
              <w:jc w:val="right"/>
              <w:rPr>
                <w:rFonts w:ascii="Times New Roman" w:eastAsia="Times New Roman" w:hAnsi="Times New Roman" w:cs="Times New Roman"/>
                <w:kern w:val="0"/>
                <w:sz w:val="20"/>
                <w:szCs w:val="20"/>
                <w:lang w:eastAsia="en-NZ"/>
                <w14:ligatures w14:val="none"/>
              </w:rPr>
            </w:pPr>
          </w:p>
        </w:tc>
        <w:tc>
          <w:tcPr>
            <w:tcW w:w="948" w:type="dxa"/>
            <w:tcBorders>
              <w:top w:val="nil"/>
              <w:left w:val="single" w:sz="8" w:space="0" w:color="auto"/>
              <w:bottom w:val="single" w:sz="8" w:space="0" w:color="auto"/>
              <w:right w:val="single" w:sz="8" w:space="0" w:color="auto"/>
            </w:tcBorders>
            <w:shd w:val="clear" w:color="auto" w:fill="auto"/>
            <w:vAlign w:val="center"/>
            <w:hideMark/>
          </w:tcPr>
          <w:p w14:paraId="7A7FF0FF" w14:textId="0C88E0BC" w:rsidR="009B003D" w:rsidRPr="002B0DB6" w:rsidRDefault="009B003D" w:rsidP="003F29D5">
            <w:pPr>
              <w:spacing w:before="60" w:after="60"/>
              <w:jc w:val="right"/>
              <w:rPr>
                <w:rFonts w:ascii="Calibri" w:eastAsia="Times New Roman" w:hAnsi="Calibri" w:cs="Calibri"/>
                <w:b/>
                <w:bCs/>
                <w:color w:val="000000"/>
                <w:kern w:val="0"/>
                <w:sz w:val="20"/>
                <w:szCs w:val="20"/>
                <w:lang w:eastAsia="en-NZ"/>
                <w14:ligatures w14:val="none"/>
              </w:rPr>
            </w:pPr>
            <w:r w:rsidRPr="002B0DB6">
              <w:rPr>
                <w:rFonts w:ascii="Calibri" w:eastAsia="Times New Roman" w:hAnsi="Calibri" w:cs="Calibri"/>
                <w:b/>
                <w:bCs/>
                <w:color w:val="000000"/>
                <w:kern w:val="0"/>
                <w:sz w:val="20"/>
                <w:szCs w:val="20"/>
                <w:lang w:eastAsia="en-NZ"/>
                <w14:ligatures w14:val="none"/>
              </w:rPr>
              <w:t xml:space="preserve">Total </w:t>
            </w:r>
          </w:p>
        </w:tc>
        <w:tc>
          <w:tcPr>
            <w:tcW w:w="780" w:type="dxa"/>
            <w:tcBorders>
              <w:top w:val="nil"/>
              <w:left w:val="nil"/>
              <w:bottom w:val="single" w:sz="8" w:space="0" w:color="auto"/>
              <w:right w:val="single" w:sz="8" w:space="0" w:color="auto"/>
            </w:tcBorders>
            <w:shd w:val="clear" w:color="auto" w:fill="auto"/>
            <w:vAlign w:val="center"/>
            <w:hideMark/>
          </w:tcPr>
          <w:p w14:paraId="194D5143" w14:textId="34FA86C2" w:rsidR="009B003D" w:rsidRPr="002B0DB6" w:rsidRDefault="00B52583" w:rsidP="003F29D5">
            <w:pPr>
              <w:spacing w:before="60" w:after="60"/>
              <w:jc w:val="right"/>
              <w:rPr>
                <w:rFonts w:ascii="Calibri" w:eastAsia="Times New Roman" w:hAnsi="Calibri" w:cs="Calibri"/>
                <w:b/>
                <w:bCs/>
                <w:color w:val="000000"/>
                <w:kern w:val="0"/>
                <w:sz w:val="20"/>
                <w:szCs w:val="20"/>
                <w:lang w:eastAsia="en-NZ"/>
                <w14:ligatures w14:val="none"/>
              </w:rPr>
            </w:pPr>
            <w:r w:rsidRPr="002B0DB6">
              <w:rPr>
                <w:rFonts w:ascii="Calibri" w:eastAsia="Times New Roman" w:hAnsi="Calibri" w:cs="Calibri"/>
                <w:b/>
                <w:bCs/>
                <w:color w:val="000000"/>
                <w:kern w:val="0"/>
                <w:sz w:val="20"/>
                <w:szCs w:val="20"/>
                <w:lang w:eastAsia="en-NZ"/>
                <w14:ligatures w14:val="none"/>
              </w:rPr>
              <w:t>100%</w:t>
            </w:r>
          </w:p>
        </w:tc>
        <w:tc>
          <w:tcPr>
            <w:tcW w:w="1270" w:type="dxa"/>
            <w:tcBorders>
              <w:top w:val="nil"/>
              <w:left w:val="nil"/>
              <w:bottom w:val="single" w:sz="8" w:space="0" w:color="auto"/>
              <w:right w:val="single" w:sz="8" w:space="0" w:color="auto"/>
            </w:tcBorders>
            <w:shd w:val="clear" w:color="auto" w:fill="auto"/>
            <w:tcMar>
              <w:left w:w="0" w:type="dxa"/>
              <w:right w:w="113" w:type="dxa"/>
            </w:tcMar>
            <w:vAlign w:val="center"/>
            <w:hideMark/>
          </w:tcPr>
          <w:p w14:paraId="46333D19" w14:textId="0FC047FA" w:rsidR="009B003D" w:rsidRPr="002B0DB6" w:rsidRDefault="009B003D" w:rsidP="003F29D5">
            <w:pPr>
              <w:spacing w:before="60" w:after="60"/>
              <w:jc w:val="right"/>
              <w:rPr>
                <w:rFonts w:ascii="Calibri" w:eastAsia="Times New Roman" w:hAnsi="Calibri" w:cs="Calibri"/>
                <w:b/>
                <w:bCs/>
                <w:color w:val="000000"/>
                <w:kern w:val="0"/>
                <w:sz w:val="20"/>
                <w:szCs w:val="20"/>
                <w:lang w:eastAsia="en-NZ"/>
                <w14:ligatures w14:val="none"/>
              </w:rPr>
            </w:pPr>
            <w:r w:rsidRPr="002B0DB6">
              <w:rPr>
                <w:rFonts w:ascii="Calibri" w:eastAsia="Times New Roman" w:hAnsi="Calibri" w:cs="Calibri"/>
                <w:b/>
                <w:bCs/>
                <w:color w:val="000000"/>
                <w:kern w:val="0"/>
                <w:sz w:val="20"/>
                <w:szCs w:val="20"/>
                <w:lang w:eastAsia="en-NZ"/>
                <w14:ligatures w14:val="none"/>
              </w:rPr>
              <w:t>157,382</w:t>
            </w:r>
          </w:p>
        </w:tc>
        <w:tc>
          <w:tcPr>
            <w:tcW w:w="1276" w:type="dxa"/>
            <w:tcBorders>
              <w:top w:val="nil"/>
              <w:left w:val="nil"/>
              <w:bottom w:val="single" w:sz="8" w:space="0" w:color="auto"/>
              <w:right w:val="single" w:sz="8" w:space="0" w:color="auto"/>
            </w:tcBorders>
            <w:shd w:val="clear" w:color="auto" w:fill="auto"/>
            <w:vAlign w:val="center"/>
            <w:hideMark/>
          </w:tcPr>
          <w:p w14:paraId="36BBC60B" w14:textId="70FAEAA2" w:rsidR="009B003D" w:rsidRPr="002B0DB6" w:rsidRDefault="009B003D" w:rsidP="003F29D5">
            <w:pPr>
              <w:spacing w:before="60" w:after="60"/>
              <w:jc w:val="right"/>
              <w:rPr>
                <w:rFonts w:ascii="Calibri" w:eastAsia="Times New Roman" w:hAnsi="Calibri" w:cs="Calibri"/>
                <w:b/>
                <w:bCs/>
                <w:color w:val="000000"/>
                <w:kern w:val="0"/>
                <w:sz w:val="20"/>
                <w:szCs w:val="20"/>
                <w:lang w:eastAsia="en-NZ"/>
                <w14:ligatures w14:val="none"/>
              </w:rPr>
            </w:pPr>
            <w:r w:rsidRPr="002B0DB6">
              <w:rPr>
                <w:rFonts w:ascii="Calibri" w:eastAsia="Times New Roman" w:hAnsi="Calibri" w:cs="Calibri"/>
                <w:b/>
                <w:bCs/>
                <w:color w:val="000000"/>
                <w:kern w:val="0"/>
                <w:sz w:val="20"/>
                <w:szCs w:val="20"/>
                <w:lang w:eastAsia="en-NZ"/>
                <w14:ligatures w14:val="none"/>
              </w:rPr>
              <w:t>$7,626,075</w:t>
            </w:r>
          </w:p>
        </w:tc>
      </w:tr>
    </w:tbl>
    <w:p w14:paraId="1C75C5AD" w14:textId="025A2CC4" w:rsidR="009B003D" w:rsidRDefault="00CF29AA" w:rsidP="004A0F8A">
      <w:pPr>
        <w:pStyle w:val="ListNumber"/>
        <w:numPr>
          <w:ilvl w:val="0"/>
          <w:numId w:val="15"/>
        </w:numPr>
        <w:spacing w:before="120" w:after="0"/>
        <w:rPr>
          <w:rFonts w:cstheme="minorHAnsi"/>
          <w:sz w:val="18"/>
          <w:szCs w:val="18"/>
        </w:rPr>
      </w:pPr>
      <w:r>
        <w:rPr>
          <w:rFonts w:cstheme="minorHAnsi"/>
          <w:sz w:val="18"/>
          <w:szCs w:val="18"/>
        </w:rPr>
        <w:t>Average MHCS cost (</w:t>
      </w:r>
      <w:r w:rsidR="000A24CA">
        <w:rPr>
          <w:rFonts w:cstheme="minorHAnsi"/>
          <w:sz w:val="18"/>
          <w:szCs w:val="18"/>
        </w:rPr>
        <w:t>Includes c</w:t>
      </w:r>
      <w:r w:rsidRPr="00CF29AA">
        <w:rPr>
          <w:rFonts w:cstheme="minorHAnsi"/>
          <w:sz w:val="18"/>
          <w:szCs w:val="18"/>
        </w:rPr>
        <w:t>onsultation fee ($25) +/- treatment aid</w:t>
      </w:r>
      <w:r w:rsidR="000A24CA">
        <w:rPr>
          <w:rFonts w:cstheme="minorHAnsi"/>
          <w:sz w:val="18"/>
          <w:szCs w:val="18"/>
        </w:rPr>
        <w:t>;</w:t>
      </w:r>
      <w:r w:rsidRPr="00CF29AA">
        <w:rPr>
          <w:rFonts w:cstheme="minorHAnsi"/>
          <w:sz w:val="18"/>
          <w:szCs w:val="18"/>
        </w:rPr>
        <w:t xml:space="preserve"> </w:t>
      </w:r>
      <w:r w:rsidR="0006508A">
        <w:rPr>
          <w:rFonts w:cstheme="minorHAnsi"/>
          <w:sz w:val="18"/>
          <w:szCs w:val="18"/>
        </w:rPr>
        <w:t>l</w:t>
      </w:r>
      <w:r w:rsidRPr="00CF29AA">
        <w:rPr>
          <w:rFonts w:cstheme="minorHAnsi"/>
          <w:sz w:val="18"/>
          <w:szCs w:val="18"/>
        </w:rPr>
        <w:t xml:space="preserve">ice comb ($6.60), </w:t>
      </w:r>
      <w:r w:rsidR="001E51FC">
        <w:rPr>
          <w:rFonts w:cstheme="minorHAnsi"/>
          <w:sz w:val="18"/>
          <w:szCs w:val="18"/>
        </w:rPr>
        <w:t>o</w:t>
      </w:r>
      <w:r w:rsidRPr="00CF29AA">
        <w:rPr>
          <w:rFonts w:cstheme="minorHAnsi"/>
          <w:sz w:val="18"/>
          <w:szCs w:val="18"/>
        </w:rPr>
        <w:t>ral syringe ($0.22).</w:t>
      </w:r>
    </w:p>
    <w:p w14:paraId="5F1A1D9A" w14:textId="7D97136B" w:rsidR="00B11BF1" w:rsidRDefault="003700AD" w:rsidP="004A0F8A">
      <w:pPr>
        <w:pStyle w:val="ListNumber"/>
        <w:numPr>
          <w:ilvl w:val="0"/>
          <w:numId w:val="15"/>
        </w:numPr>
        <w:spacing w:before="0" w:after="0"/>
        <w:rPr>
          <w:rFonts w:cstheme="minorHAnsi"/>
          <w:sz w:val="18"/>
          <w:szCs w:val="18"/>
        </w:rPr>
      </w:pPr>
      <w:r>
        <w:rPr>
          <w:rFonts w:cstheme="minorHAnsi"/>
          <w:sz w:val="18"/>
          <w:szCs w:val="18"/>
        </w:rPr>
        <w:t xml:space="preserve">Average cost of medicine provided under MHCS (includes Pharmaceutical Schedule </w:t>
      </w:r>
      <w:r w:rsidR="00765342">
        <w:rPr>
          <w:rFonts w:cstheme="minorHAnsi"/>
          <w:sz w:val="18"/>
          <w:szCs w:val="18"/>
        </w:rPr>
        <w:t xml:space="preserve">medicine </w:t>
      </w:r>
      <w:r>
        <w:rPr>
          <w:rFonts w:cstheme="minorHAnsi"/>
          <w:sz w:val="18"/>
          <w:szCs w:val="18"/>
        </w:rPr>
        <w:t xml:space="preserve">reimbursement cost </w:t>
      </w:r>
      <w:r w:rsidR="00765342">
        <w:rPr>
          <w:rFonts w:cstheme="minorHAnsi"/>
          <w:sz w:val="18"/>
          <w:szCs w:val="18"/>
        </w:rPr>
        <w:t>and dispensing fees)</w:t>
      </w:r>
      <w:r w:rsidR="00021612">
        <w:rPr>
          <w:rFonts w:cstheme="minorHAnsi"/>
          <w:sz w:val="18"/>
          <w:szCs w:val="18"/>
        </w:rPr>
        <w:t>.</w:t>
      </w:r>
      <w:r w:rsidR="00765342">
        <w:rPr>
          <w:rFonts w:cstheme="minorHAnsi"/>
          <w:sz w:val="18"/>
          <w:szCs w:val="18"/>
        </w:rPr>
        <w:t xml:space="preserve">  </w:t>
      </w:r>
      <w:r w:rsidR="00021612">
        <w:rPr>
          <w:rFonts w:cstheme="minorHAnsi"/>
          <w:sz w:val="18"/>
          <w:szCs w:val="18"/>
        </w:rPr>
        <w:t>Model a</w:t>
      </w:r>
      <w:r w:rsidR="00765342">
        <w:rPr>
          <w:rFonts w:cstheme="minorHAnsi"/>
          <w:sz w:val="18"/>
          <w:szCs w:val="18"/>
        </w:rPr>
        <w:t xml:space="preserve">ssumes same costs </w:t>
      </w:r>
      <w:r w:rsidR="00021612">
        <w:rPr>
          <w:rFonts w:cstheme="minorHAnsi"/>
          <w:sz w:val="18"/>
          <w:szCs w:val="18"/>
        </w:rPr>
        <w:t>whether consultation was provided by pharmacist, GP or ED clinician.</w:t>
      </w:r>
    </w:p>
    <w:p w14:paraId="11ED972D" w14:textId="35584B10" w:rsidR="002A177D" w:rsidRDefault="006E6EDB" w:rsidP="004A0F8A">
      <w:pPr>
        <w:pStyle w:val="ListNumber"/>
        <w:numPr>
          <w:ilvl w:val="0"/>
          <w:numId w:val="15"/>
        </w:numPr>
        <w:spacing w:before="0" w:after="0"/>
        <w:rPr>
          <w:rFonts w:cstheme="minorHAnsi"/>
          <w:sz w:val="18"/>
          <w:szCs w:val="18"/>
        </w:rPr>
      </w:pPr>
      <w:r>
        <w:rPr>
          <w:rFonts w:cstheme="minorHAnsi"/>
          <w:sz w:val="18"/>
          <w:szCs w:val="18"/>
        </w:rPr>
        <w:t xml:space="preserve">Pharmac Cost Resource Manual (2018) adjusted for </w:t>
      </w:r>
      <w:r w:rsidR="00250854">
        <w:rPr>
          <w:rFonts w:cstheme="minorHAnsi"/>
          <w:sz w:val="18"/>
          <w:szCs w:val="18"/>
        </w:rPr>
        <w:t>estimated annual CPI increase at 3%</w:t>
      </w:r>
      <w:r w:rsidR="00D22F16">
        <w:rPr>
          <w:rFonts w:cstheme="minorHAnsi"/>
          <w:sz w:val="18"/>
          <w:szCs w:val="18"/>
        </w:rPr>
        <w:t>.</w:t>
      </w:r>
    </w:p>
    <w:p w14:paraId="52C3BF75" w14:textId="576CCA49" w:rsidR="00250854" w:rsidRDefault="00C31E02" w:rsidP="004A0F8A">
      <w:pPr>
        <w:pStyle w:val="ListNumber"/>
        <w:numPr>
          <w:ilvl w:val="0"/>
          <w:numId w:val="15"/>
        </w:numPr>
        <w:spacing w:before="0" w:after="0"/>
        <w:rPr>
          <w:rFonts w:cstheme="minorHAnsi"/>
          <w:sz w:val="18"/>
          <w:szCs w:val="18"/>
        </w:rPr>
      </w:pPr>
      <w:r>
        <w:rPr>
          <w:rFonts w:cstheme="minorHAnsi"/>
          <w:sz w:val="18"/>
          <w:szCs w:val="18"/>
        </w:rPr>
        <w:t xml:space="preserve">Negative values </w:t>
      </w:r>
      <w:r w:rsidR="00332604">
        <w:rPr>
          <w:rFonts w:cstheme="minorHAnsi"/>
          <w:sz w:val="18"/>
          <w:szCs w:val="18"/>
        </w:rPr>
        <w:t xml:space="preserve">(red) </w:t>
      </w:r>
      <w:r>
        <w:rPr>
          <w:rFonts w:cstheme="minorHAnsi"/>
          <w:sz w:val="18"/>
          <w:szCs w:val="18"/>
        </w:rPr>
        <w:t xml:space="preserve">are a cost to Health NZ, positive values </w:t>
      </w:r>
      <w:r w:rsidR="00332604">
        <w:rPr>
          <w:rFonts w:cstheme="minorHAnsi"/>
          <w:sz w:val="18"/>
          <w:szCs w:val="18"/>
        </w:rPr>
        <w:t xml:space="preserve">(black) </w:t>
      </w:r>
      <w:r>
        <w:rPr>
          <w:rFonts w:cstheme="minorHAnsi"/>
          <w:sz w:val="18"/>
          <w:szCs w:val="18"/>
        </w:rPr>
        <w:t xml:space="preserve">are potential costs avoided, or costs </w:t>
      </w:r>
      <w:r w:rsidR="00B72AE7">
        <w:rPr>
          <w:rFonts w:cstheme="minorHAnsi"/>
          <w:sz w:val="18"/>
          <w:szCs w:val="18"/>
        </w:rPr>
        <w:t>that could be directed elsewhere.</w:t>
      </w:r>
    </w:p>
    <w:p w14:paraId="47D7D269" w14:textId="4E833E07" w:rsidR="00B72AE7" w:rsidRDefault="00B72AE7" w:rsidP="005B261C">
      <w:pPr>
        <w:pStyle w:val="ListNumber"/>
        <w:numPr>
          <w:ilvl w:val="0"/>
          <w:numId w:val="15"/>
        </w:numPr>
        <w:spacing w:before="0" w:after="0"/>
        <w:ind w:left="357" w:hanging="357"/>
        <w:rPr>
          <w:rFonts w:cstheme="minorHAnsi"/>
          <w:sz w:val="18"/>
          <w:szCs w:val="18"/>
        </w:rPr>
      </w:pPr>
      <w:r>
        <w:rPr>
          <w:rFonts w:cstheme="minorHAnsi"/>
          <w:sz w:val="18"/>
          <w:szCs w:val="18"/>
        </w:rPr>
        <w:t>Source: Service user feedback survey.</w:t>
      </w:r>
    </w:p>
    <w:p w14:paraId="31E7F9B4" w14:textId="740365C5" w:rsidR="005F29EC" w:rsidRDefault="005F29EC" w:rsidP="005B261C">
      <w:pPr>
        <w:pStyle w:val="ListNumber"/>
        <w:numPr>
          <w:ilvl w:val="0"/>
          <w:numId w:val="15"/>
        </w:numPr>
        <w:spacing w:before="0" w:after="0"/>
        <w:ind w:left="357" w:hanging="357"/>
        <w:rPr>
          <w:rFonts w:cstheme="minorHAnsi"/>
          <w:sz w:val="18"/>
          <w:szCs w:val="18"/>
        </w:rPr>
      </w:pPr>
      <w:r>
        <w:rPr>
          <w:rFonts w:cstheme="minorHAnsi"/>
          <w:sz w:val="18"/>
          <w:szCs w:val="18"/>
        </w:rPr>
        <w:t>Source: Pharmacist consultation records.</w:t>
      </w:r>
    </w:p>
    <w:p w14:paraId="4573000E" w14:textId="06B18133" w:rsidR="004B2D76" w:rsidRDefault="007C1F11" w:rsidP="005B261C">
      <w:pPr>
        <w:pStyle w:val="ListNumber"/>
        <w:numPr>
          <w:ilvl w:val="0"/>
          <w:numId w:val="15"/>
        </w:numPr>
        <w:spacing w:before="0" w:after="0"/>
        <w:ind w:left="357" w:hanging="357"/>
        <w:rPr>
          <w:rFonts w:cstheme="minorHAnsi"/>
          <w:sz w:val="18"/>
          <w:szCs w:val="18"/>
        </w:rPr>
      </w:pPr>
      <w:r>
        <w:rPr>
          <w:rFonts w:cstheme="minorHAnsi"/>
          <w:sz w:val="18"/>
          <w:szCs w:val="18"/>
        </w:rPr>
        <w:t xml:space="preserve">No </w:t>
      </w:r>
      <w:r w:rsidR="00C341EC">
        <w:rPr>
          <w:rFonts w:cstheme="minorHAnsi"/>
          <w:sz w:val="18"/>
          <w:szCs w:val="18"/>
        </w:rPr>
        <w:t xml:space="preserve">cost </w:t>
      </w:r>
      <w:r w:rsidR="00804756">
        <w:rPr>
          <w:rFonts w:cstheme="minorHAnsi"/>
          <w:sz w:val="18"/>
          <w:szCs w:val="18"/>
        </w:rPr>
        <w:t>was available to</w:t>
      </w:r>
      <w:r w:rsidR="00C341EC">
        <w:rPr>
          <w:rFonts w:cstheme="minorHAnsi"/>
          <w:sz w:val="18"/>
          <w:szCs w:val="18"/>
        </w:rPr>
        <w:t xml:space="preserve"> attribute to </w:t>
      </w:r>
      <w:r w:rsidR="00804756">
        <w:rPr>
          <w:rFonts w:cstheme="minorHAnsi"/>
          <w:sz w:val="18"/>
          <w:szCs w:val="18"/>
        </w:rPr>
        <w:t xml:space="preserve">a Healthline </w:t>
      </w:r>
      <w:r w:rsidR="00342D28">
        <w:rPr>
          <w:rFonts w:cstheme="minorHAnsi"/>
          <w:sz w:val="18"/>
          <w:szCs w:val="18"/>
        </w:rPr>
        <w:t>consultation</w:t>
      </w:r>
      <w:r w:rsidR="00930E8F">
        <w:rPr>
          <w:rFonts w:cstheme="minorHAnsi"/>
          <w:sz w:val="18"/>
          <w:szCs w:val="18"/>
        </w:rPr>
        <w:t xml:space="preserve"> for the </w:t>
      </w:r>
      <w:r w:rsidR="00AE6910">
        <w:rPr>
          <w:rFonts w:cstheme="minorHAnsi"/>
          <w:sz w:val="18"/>
          <w:szCs w:val="18"/>
        </w:rPr>
        <w:t>analysis</w:t>
      </w:r>
      <w:r w:rsidR="00342D28">
        <w:rPr>
          <w:rFonts w:cstheme="minorHAnsi"/>
          <w:sz w:val="18"/>
          <w:szCs w:val="18"/>
        </w:rPr>
        <w:t xml:space="preserve">. </w:t>
      </w:r>
      <w:r w:rsidR="00710523">
        <w:rPr>
          <w:rFonts w:cstheme="minorHAnsi"/>
          <w:sz w:val="18"/>
          <w:szCs w:val="18"/>
        </w:rPr>
        <w:t>It is estimated that a telehealth consultation costs on average approximately $40.</w:t>
      </w:r>
    </w:p>
    <w:p w14:paraId="19173CAA" w14:textId="2094F1C7" w:rsidR="005B261C" w:rsidRPr="008E224B" w:rsidRDefault="005B261C" w:rsidP="005B261C">
      <w:pPr>
        <w:pStyle w:val="ListNumber"/>
        <w:numPr>
          <w:ilvl w:val="0"/>
          <w:numId w:val="15"/>
        </w:numPr>
        <w:spacing w:before="0" w:after="0"/>
        <w:ind w:left="357" w:hanging="357"/>
        <w:rPr>
          <w:rFonts w:cstheme="minorHAnsi"/>
          <w:sz w:val="18"/>
          <w:szCs w:val="18"/>
        </w:rPr>
      </w:pPr>
      <w:r w:rsidRPr="005B261C">
        <w:rPr>
          <w:rFonts w:cstheme="minorHAnsi"/>
          <w:sz w:val="18"/>
          <w:szCs w:val="18"/>
        </w:rPr>
        <w:t xml:space="preserve">Estimated average cost. Includes both patient co-payment </w:t>
      </w:r>
      <w:r w:rsidR="00C95C22">
        <w:rPr>
          <w:rFonts w:cstheme="minorHAnsi"/>
          <w:sz w:val="18"/>
          <w:szCs w:val="18"/>
        </w:rPr>
        <w:t>(</w:t>
      </w:r>
      <w:r w:rsidR="00C61059">
        <w:rPr>
          <w:rFonts w:cstheme="minorHAnsi"/>
          <w:sz w:val="18"/>
          <w:szCs w:val="18"/>
        </w:rPr>
        <w:t>~</w:t>
      </w:r>
      <w:r w:rsidR="00C95C22">
        <w:rPr>
          <w:rFonts w:cstheme="minorHAnsi"/>
          <w:sz w:val="18"/>
          <w:szCs w:val="18"/>
        </w:rPr>
        <w:t xml:space="preserve">$48+GST) </w:t>
      </w:r>
      <w:r w:rsidRPr="005B261C">
        <w:rPr>
          <w:rFonts w:cstheme="minorHAnsi"/>
          <w:sz w:val="18"/>
          <w:szCs w:val="18"/>
        </w:rPr>
        <w:t>and government contribution</w:t>
      </w:r>
      <w:r w:rsidR="00C61059">
        <w:rPr>
          <w:rFonts w:cstheme="minorHAnsi"/>
          <w:sz w:val="18"/>
          <w:szCs w:val="18"/>
        </w:rPr>
        <w:t xml:space="preserve"> (~$45)</w:t>
      </w:r>
      <w:r w:rsidRPr="005B261C">
        <w:rPr>
          <w:rFonts w:cstheme="minorHAnsi"/>
          <w:sz w:val="18"/>
          <w:szCs w:val="18"/>
        </w:rPr>
        <w:t>.</w:t>
      </w:r>
    </w:p>
    <w:p w14:paraId="72460F60" w14:textId="5662AFFF" w:rsidR="002002C4" w:rsidRDefault="002002C4" w:rsidP="00A44FE5">
      <w:pPr>
        <w:spacing w:before="160"/>
        <w:rPr>
          <w:rFonts w:cstheme="minorHAnsi"/>
        </w:rPr>
      </w:pPr>
      <w:r w:rsidRPr="00324762">
        <w:rPr>
          <w:rFonts w:cstheme="minorHAnsi"/>
        </w:rPr>
        <w:t xml:space="preserve">Overall, </w:t>
      </w:r>
      <w:r w:rsidR="00293F7E">
        <w:rPr>
          <w:rFonts w:cstheme="minorHAnsi"/>
        </w:rPr>
        <w:t>while d</w:t>
      </w:r>
      <w:r w:rsidR="00293F7E" w:rsidRPr="00293F7E">
        <w:rPr>
          <w:rFonts w:cstheme="minorHAnsi"/>
        </w:rPr>
        <w:t>iversion of clinical setting does not have a direct cash return on investment in the context of this service</w:t>
      </w:r>
      <w:r w:rsidR="00293F7E">
        <w:rPr>
          <w:rFonts w:cstheme="minorHAnsi"/>
        </w:rPr>
        <w:t>,</w:t>
      </w:r>
      <w:r w:rsidR="00293F7E" w:rsidRPr="00293F7E">
        <w:rPr>
          <w:rFonts w:cstheme="minorHAnsi"/>
        </w:rPr>
        <w:t xml:space="preserve"> </w:t>
      </w:r>
      <w:r w:rsidR="00AB788D">
        <w:rPr>
          <w:rFonts w:cstheme="minorHAnsi"/>
        </w:rPr>
        <w:t xml:space="preserve">if considering </w:t>
      </w:r>
      <w:r w:rsidR="007C725E">
        <w:rPr>
          <w:rFonts w:cstheme="minorHAnsi"/>
        </w:rPr>
        <w:t xml:space="preserve">investment into initiatives </w:t>
      </w:r>
      <w:r w:rsidR="00817D39">
        <w:rPr>
          <w:rFonts w:cstheme="minorHAnsi"/>
        </w:rPr>
        <w:t xml:space="preserve">to </w:t>
      </w:r>
      <w:r w:rsidR="007C725E">
        <w:rPr>
          <w:rFonts w:cstheme="minorHAnsi"/>
        </w:rPr>
        <w:t xml:space="preserve">improve </w:t>
      </w:r>
      <w:r w:rsidR="005C5540">
        <w:rPr>
          <w:rFonts w:cstheme="minorHAnsi"/>
        </w:rPr>
        <w:t xml:space="preserve">primary care </w:t>
      </w:r>
      <w:r w:rsidR="007C725E">
        <w:rPr>
          <w:rFonts w:cstheme="minorHAnsi"/>
        </w:rPr>
        <w:t>capacity and resilience</w:t>
      </w:r>
      <w:r w:rsidR="00CE563E">
        <w:rPr>
          <w:rFonts w:cstheme="minorHAnsi"/>
        </w:rPr>
        <w:t>,</w:t>
      </w:r>
      <w:r w:rsidR="00713F18">
        <w:rPr>
          <w:rFonts w:cstheme="minorHAnsi"/>
        </w:rPr>
        <w:t xml:space="preserve"> </w:t>
      </w:r>
      <w:r w:rsidR="00E97B53">
        <w:rPr>
          <w:rFonts w:cstheme="minorHAnsi"/>
        </w:rPr>
        <w:t xml:space="preserve">access </w:t>
      </w:r>
      <w:r w:rsidR="00713F18">
        <w:rPr>
          <w:rFonts w:cstheme="minorHAnsi"/>
        </w:rPr>
        <w:t>and to reduce wait-times</w:t>
      </w:r>
      <w:r w:rsidR="00AE7FB1">
        <w:rPr>
          <w:rFonts w:cstheme="minorHAnsi"/>
        </w:rPr>
        <w:t>,</w:t>
      </w:r>
      <w:r w:rsidR="007C725E">
        <w:rPr>
          <w:rFonts w:cstheme="minorHAnsi"/>
        </w:rPr>
        <w:t xml:space="preserve"> </w:t>
      </w:r>
      <w:r w:rsidRPr="00324762">
        <w:rPr>
          <w:rFonts w:cstheme="minorHAnsi"/>
        </w:rPr>
        <w:t xml:space="preserve">the average </w:t>
      </w:r>
      <w:r w:rsidR="005126B9">
        <w:rPr>
          <w:rFonts w:cstheme="minorHAnsi"/>
        </w:rPr>
        <w:t>MHCS</w:t>
      </w:r>
      <w:r w:rsidR="007829EE">
        <w:rPr>
          <w:rFonts w:cstheme="minorHAnsi"/>
        </w:rPr>
        <w:t xml:space="preserve"> </w:t>
      </w:r>
      <w:r w:rsidRPr="00324762">
        <w:rPr>
          <w:rFonts w:cstheme="minorHAnsi"/>
        </w:rPr>
        <w:t>visit</w:t>
      </w:r>
      <w:r w:rsidR="00250105">
        <w:rPr>
          <w:rFonts w:cstheme="minorHAnsi"/>
        </w:rPr>
        <w:t xml:space="preserve"> </w:t>
      </w:r>
      <w:r w:rsidR="00DB77F1">
        <w:rPr>
          <w:rFonts w:cstheme="minorHAnsi"/>
        </w:rPr>
        <w:t xml:space="preserve">provides the opportunity for cost </w:t>
      </w:r>
      <w:r w:rsidR="00141878">
        <w:rPr>
          <w:rFonts w:cstheme="minorHAnsi"/>
        </w:rPr>
        <w:t>avoidance or re</w:t>
      </w:r>
      <w:r w:rsidR="00750A79">
        <w:rPr>
          <w:rFonts w:cstheme="minorHAnsi"/>
        </w:rPr>
        <w:t>investment into more advanced care</w:t>
      </w:r>
      <w:r w:rsidR="00141878">
        <w:rPr>
          <w:rFonts w:cstheme="minorHAnsi"/>
        </w:rPr>
        <w:t xml:space="preserve"> of </w:t>
      </w:r>
      <w:r w:rsidRPr="004645F8">
        <w:rPr>
          <w:rFonts w:cstheme="minorHAnsi"/>
        </w:rPr>
        <w:t>$</w:t>
      </w:r>
      <w:r w:rsidR="008F3AE1" w:rsidRPr="004645F8">
        <w:rPr>
          <w:rFonts w:cstheme="minorHAnsi"/>
        </w:rPr>
        <w:t>23.26</w:t>
      </w:r>
      <w:r w:rsidR="00380017">
        <w:rPr>
          <w:rFonts w:cstheme="minorHAnsi"/>
        </w:rPr>
        <w:t>,</w:t>
      </w:r>
      <w:r w:rsidR="008F3AE1">
        <w:rPr>
          <w:rFonts w:cstheme="minorHAnsi"/>
        </w:rPr>
        <w:t xml:space="preserve"> </w:t>
      </w:r>
      <w:r w:rsidR="001D102E">
        <w:rPr>
          <w:rFonts w:cstheme="minorHAnsi"/>
        </w:rPr>
        <w:t>i</w:t>
      </w:r>
      <w:r w:rsidR="008F3AE1">
        <w:rPr>
          <w:rFonts w:cstheme="minorHAnsi"/>
        </w:rPr>
        <w:t xml:space="preserve">ncluding </w:t>
      </w:r>
      <w:r w:rsidR="005A5B3D">
        <w:rPr>
          <w:rFonts w:cstheme="minorHAnsi"/>
        </w:rPr>
        <w:t xml:space="preserve">MHCS </w:t>
      </w:r>
      <w:r w:rsidR="008F3AE1">
        <w:rPr>
          <w:rFonts w:cstheme="minorHAnsi"/>
        </w:rPr>
        <w:t xml:space="preserve">treatment costs (medicines), </w:t>
      </w:r>
      <w:r w:rsidR="002F2CB8">
        <w:rPr>
          <w:rFonts w:cstheme="minorHAnsi"/>
        </w:rPr>
        <w:t xml:space="preserve">this </w:t>
      </w:r>
      <w:r w:rsidR="005A5B3D">
        <w:rPr>
          <w:rFonts w:cstheme="minorHAnsi"/>
        </w:rPr>
        <w:t xml:space="preserve">remains positive at </w:t>
      </w:r>
      <w:r w:rsidR="00D2446A">
        <w:rPr>
          <w:rFonts w:cstheme="minorHAnsi"/>
        </w:rPr>
        <w:t>$15.21.</w:t>
      </w:r>
      <w:r w:rsidR="00513B0D">
        <w:rPr>
          <w:rFonts w:cstheme="minorHAnsi"/>
        </w:rPr>
        <w:t xml:space="preserve">  </w:t>
      </w:r>
      <w:r w:rsidR="00B56B6B">
        <w:rPr>
          <w:rFonts w:cstheme="minorHAnsi"/>
        </w:rPr>
        <w:t>From a government</w:t>
      </w:r>
      <w:r w:rsidR="00F72B4E">
        <w:rPr>
          <w:rFonts w:cstheme="minorHAnsi"/>
        </w:rPr>
        <w:t xml:space="preserve">-only </w:t>
      </w:r>
      <w:r w:rsidR="009A077B">
        <w:rPr>
          <w:rFonts w:cstheme="minorHAnsi"/>
        </w:rPr>
        <w:t xml:space="preserve">cost </w:t>
      </w:r>
      <w:r w:rsidR="00B56B6B">
        <w:rPr>
          <w:rFonts w:cstheme="minorHAnsi"/>
        </w:rPr>
        <w:t>perspective</w:t>
      </w:r>
      <w:r w:rsidR="002039AE">
        <w:rPr>
          <w:rFonts w:cstheme="minorHAnsi"/>
        </w:rPr>
        <w:t xml:space="preserve"> </w:t>
      </w:r>
      <w:r w:rsidR="00C95D2D">
        <w:rPr>
          <w:rFonts w:cstheme="minorHAnsi"/>
        </w:rPr>
        <w:t>(</w:t>
      </w:r>
      <w:r w:rsidR="009A077B">
        <w:rPr>
          <w:rFonts w:cstheme="minorHAnsi"/>
        </w:rPr>
        <w:t xml:space="preserve">excluding </w:t>
      </w:r>
      <w:r w:rsidR="000F0C3C">
        <w:rPr>
          <w:rFonts w:cstheme="minorHAnsi"/>
        </w:rPr>
        <w:t xml:space="preserve">patient co-payment </w:t>
      </w:r>
      <w:r w:rsidR="002E18C7">
        <w:rPr>
          <w:rFonts w:cstheme="minorHAnsi"/>
        </w:rPr>
        <w:t xml:space="preserve">for a </w:t>
      </w:r>
      <w:r w:rsidR="0001724C">
        <w:rPr>
          <w:rFonts w:cstheme="minorHAnsi"/>
        </w:rPr>
        <w:t>GP</w:t>
      </w:r>
      <w:r w:rsidR="0061106D">
        <w:rPr>
          <w:rFonts w:cstheme="minorHAnsi"/>
        </w:rPr>
        <w:t xml:space="preserve"> vis</w:t>
      </w:r>
      <w:r w:rsidR="002A392C">
        <w:rPr>
          <w:rFonts w:cstheme="minorHAnsi"/>
        </w:rPr>
        <w:t>it</w:t>
      </w:r>
      <w:r w:rsidR="002E18C7">
        <w:rPr>
          <w:rFonts w:cstheme="minorHAnsi"/>
        </w:rPr>
        <w:t>)</w:t>
      </w:r>
      <w:r w:rsidR="00502462">
        <w:rPr>
          <w:rFonts w:cstheme="minorHAnsi"/>
        </w:rPr>
        <w:t>, rather than being cost-avoiding</w:t>
      </w:r>
      <w:r w:rsidR="002039AE">
        <w:rPr>
          <w:rFonts w:cstheme="minorHAnsi"/>
        </w:rPr>
        <w:t>,</w:t>
      </w:r>
      <w:r w:rsidR="00656517">
        <w:rPr>
          <w:rFonts w:cstheme="minorHAnsi"/>
        </w:rPr>
        <w:t xml:space="preserve"> </w:t>
      </w:r>
      <w:r w:rsidR="00502462">
        <w:rPr>
          <w:rFonts w:cstheme="minorHAnsi"/>
        </w:rPr>
        <w:t>an</w:t>
      </w:r>
      <w:r w:rsidR="00F72B4E">
        <w:rPr>
          <w:rFonts w:cstheme="minorHAnsi"/>
        </w:rPr>
        <w:t xml:space="preserve"> average MHCS </w:t>
      </w:r>
      <w:r w:rsidR="002A392C">
        <w:rPr>
          <w:rFonts w:cstheme="minorHAnsi"/>
        </w:rPr>
        <w:t>consultation cost</w:t>
      </w:r>
      <w:r w:rsidR="006E4FE3">
        <w:rPr>
          <w:rFonts w:cstheme="minorHAnsi"/>
        </w:rPr>
        <w:t>s</w:t>
      </w:r>
      <w:r w:rsidR="009A5DB3">
        <w:rPr>
          <w:rFonts w:cstheme="minorHAnsi"/>
        </w:rPr>
        <w:t xml:space="preserve"> </w:t>
      </w:r>
      <w:r w:rsidR="002A392C">
        <w:rPr>
          <w:rFonts w:cstheme="minorHAnsi"/>
        </w:rPr>
        <w:t>$1.94.</w:t>
      </w:r>
    </w:p>
    <w:p w14:paraId="04C8D149" w14:textId="5A59ABB2" w:rsidR="002002C4" w:rsidRDefault="00380017" w:rsidP="00A44FE5">
      <w:pPr>
        <w:rPr>
          <w:rFonts w:cstheme="minorHAnsi"/>
        </w:rPr>
      </w:pPr>
      <w:r>
        <w:rPr>
          <w:rFonts w:cstheme="minorHAnsi"/>
        </w:rPr>
        <w:t>U</w:t>
      </w:r>
      <w:r w:rsidR="002002C4" w:rsidRPr="00324762">
        <w:rPr>
          <w:rFonts w:cstheme="minorHAnsi"/>
        </w:rPr>
        <w:t>nder several pessimistic sensitivity analyses, the service remains cost-</w:t>
      </w:r>
      <w:r w:rsidR="00062D24">
        <w:rPr>
          <w:rFonts w:cstheme="minorHAnsi"/>
        </w:rPr>
        <w:t>effective</w:t>
      </w:r>
      <w:r w:rsidR="002002C4" w:rsidRPr="00324762">
        <w:rPr>
          <w:rFonts w:cstheme="minorHAnsi"/>
        </w:rPr>
        <w:t xml:space="preserve">. For example, </w:t>
      </w:r>
      <w:r w:rsidR="00AF0D29">
        <w:rPr>
          <w:rFonts w:cstheme="minorHAnsi"/>
        </w:rPr>
        <w:t>for</w:t>
      </w:r>
      <w:r w:rsidR="002002C4" w:rsidRPr="00324762">
        <w:rPr>
          <w:rFonts w:cstheme="minorHAnsi"/>
        </w:rPr>
        <w:t xml:space="preserve"> the </w:t>
      </w:r>
      <w:r w:rsidR="00EC2ACB">
        <w:rPr>
          <w:rFonts w:cstheme="minorHAnsi"/>
        </w:rPr>
        <w:t xml:space="preserve">service users who </w:t>
      </w:r>
      <w:r w:rsidR="002002C4" w:rsidRPr="00324762">
        <w:rPr>
          <w:rFonts w:cstheme="minorHAnsi"/>
        </w:rPr>
        <w:t xml:space="preserve">would have gone to </w:t>
      </w:r>
      <w:r w:rsidR="00EC2ACB">
        <w:rPr>
          <w:rFonts w:cstheme="minorHAnsi"/>
        </w:rPr>
        <w:t xml:space="preserve">GP or </w:t>
      </w:r>
      <w:r w:rsidR="002002C4" w:rsidRPr="00324762">
        <w:rPr>
          <w:rFonts w:cstheme="minorHAnsi"/>
        </w:rPr>
        <w:t>ED</w:t>
      </w:r>
      <w:r w:rsidR="00AF0D29">
        <w:rPr>
          <w:rFonts w:cstheme="minorHAnsi"/>
        </w:rPr>
        <w:t xml:space="preserve"> if the MHCS had not been available to them</w:t>
      </w:r>
      <w:r w:rsidR="002002C4" w:rsidRPr="00324762">
        <w:rPr>
          <w:rFonts w:cstheme="minorHAnsi"/>
        </w:rPr>
        <w:t xml:space="preserve">, </w:t>
      </w:r>
      <w:r w:rsidR="00AF0D29">
        <w:rPr>
          <w:rFonts w:cstheme="minorHAnsi"/>
        </w:rPr>
        <w:t>even if</w:t>
      </w:r>
      <w:r w:rsidR="002002C4" w:rsidRPr="00324762">
        <w:rPr>
          <w:rFonts w:cstheme="minorHAnsi"/>
        </w:rPr>
        <w:t xml:space="preserve"> </w:t>
      </w:r>
      <w:r w:rsidR="00EC2ACB">
        <w:rPr>
          <w:rFonts w:cstheme="minorHAnsi"/>
        </w:rPr>
        <w:t xml:space="preserve">four times as many </w:t>
      </w:r>
      <w:r w:rsidR="00AF0D29">
        <w:rPr>
          <w:rFonts w:cstheme="minorHAnsi"/>
        </w:rPr>
        <w:t xml:space="preserve">had </w:t>
      </w:r>
      <w:r w:rsidR="0085644F">
        <w:rPr>
          <w:rFonts w:cstheme="minorHAnsi"/>
        </w:rPr>
        <w:t xml:space="preserve">received a MHCS </w:t>
      </w:r>
      <w:r w:rsidR="002002C4" w:rsidRPr="00324762">
        <w:rPr>
          <w:rFonts w:cstheme="minorHAnsi"/>
        </w:rPr>
        <w:t xml:space="preserve">consult and </w:t>
      </w:r>
      <w:r w:rsidR="005616F1">
        <w:rPr>
          <w:rFonts w:cstheme="minorHAnsi"/>
        </w:rPr>
        <w:t xml:space="preserve">still </w:t>
      </w:r>
      <w:r w:rsidR="0085644F">
        <w:rPr>
          <w:rFonts w:cstheme="minorHAnsi"/>
        </w:rPr>
        <w:t xml:space="preserve">had to attend a GP visit or </w:t>
      </w:r>
      <w:r w:rsidR="002002C4" w:rsidRPr="00324762">
        <w:rPr>
          <w:rFonts w:cstheme="minorHAnsi"/>
        </w:rPr>
        <w:t>ED</w:t>
      </w:r>
      <w:r w:rsidR="00E53679">
        <w:rPr>
          <w:rFonts w:cstheme="minorHAnsi"/>
        </w:rPr>
        <w:t xml:space="preserve">, </w:t>
      </w:r>
      <w:r w:rsidR="00E53679" w:rsidRPr="005616F1">
        <w:rPr>
          <w:rFonts w:cstheme="minorHAnsi"/>
          <w:u w:val="single"/>
        </w:rPr>
        <w:t>and</w:t>
      </w:r>
      <w:r w:rsidR="002002C4" w:rsidRPr="00324762">
        <w:rPr>
          <w:rFonts w:cstheme="minorHAnsi"/>
        </w:rPr>
        <w:t xml:space="preserve"> </w:t>
      </w:r>
      <w:r w:rsidR="00AF0D29">
        <w:rPr>
          <w:rFonts w:cstheme="minorHAnsi"/>
        </w:rPr>
        <w:t>if the</w:t>
      </w:r>
      <w:r w:rsidR="0014001A">
        <w:rPr>
          <w:rFonts w:cstheme="minorHAnsi"/>
        </w:rPr>
        <w:t xml:space="preserve"> pharmaceutical costs associated with </w:t>
      </w:r>
      <w:r w:rsidR="00791E23">
        <w:rPr>
          <w:rFonts w:cstheme="minorHAnsi"/>
        </w:rPr>
        <w:t xml:space="preserve">the MHCS were </w:t>
      </w:r>
      <w:r w:rsidR="007C70DD">
        <w:rPr>
          <w:rFonts w:cstheme="minorHAnsi"/>
        </w:rPr>
        <w:t xml:space="preserve">twice as </w:t>
      </w:r>
      <w:r w:rsidR="00AF6DF5">
        <w:rPr>
          <w:rFonts w:cstheme="minorHAnsi"/>
        </w:rPr>
        <w:t>expensive</w:t>
      </w:r>
      <w:r w:rsidR="00791E23">
        <w:rPr>
          <w:rFonts w:cstheme="minorHAnsi"/>
        </w:rPr>
        <w:t xml:space="preserve"> </w:t>
      </w:r>
      <w:r w:rsidR="007C70DD">
        <w:rPr>
          <w:rFonts w:cstheme="minorHAnsi"/>
        </w:rPr>
        <w:t>as u</w:t>
      </w:r>
      <w:r w:rsidR="00791E23">
        <w:rPr>
          <w:rFonts w:cstheme="minorHAnsi"/>
        </w:rPr>
        <w:t xml:space="preserve">sual care, </w:t>
      </w:r>
      <w:r w:rsidR="002002C4" w:rsidRPr="00324762">
        <w:rPr>
          <w:rFonts w:cstheme="minorHAnsi"/>
        </w:rPr>
        <w:t xml:space="preserve">with all </w:t>
      </w:r>
      <w:r w:rsidR="00F02CE4">
        <w:rPr>
          <w:rFonts w:cstheme="minorHAnsi"/>
        </w:rPr>
        <w:t xml:space="preserve">of </w:t>
      </w:r>
      <w:r w:rsidR="002002C4" w:rsidRPr="00324762">
        <w:rPr>
          <w:rFonts w:cstheme="minorHAnsi"/>
        </w:rPr>
        <w:t xml:space="preserve">those factors applied, the model </w:t>
      </w:r>
      <w:r w:rsidR="004E101B">
        <w:rPr>
          <w:rFonts w:cstheme="minorHAnsi"/>
        </w:rPr>
        <w:t xml:space="preserve">remains cost </w:t>
      </w:r>
      <w:r w:rsidR="00A11D38">
        <w:rPr>
          <w:rFonts w:cstheme="minorHAnsi"/>
        </w:rPr>
        <w:t xml:space="preserve">effective </w:t>
      </w:r>
      <w:r w:rsidR="002002C4" w:rsidRPr="00324762">
        <w:rPr>
          <w:rFonts w:cstheme="minorHAnsi"/>
        </w:rPr>
        <w:t>overall.</w:t>
      </w:r>
    </w:p>
    <w:p w14:paraId="78804809" w14:textId="76E36DD9" w:rsidR="009C3425" w:rsidRDefault="00156367" w:rsidP="00FB6A8D">
      <w:pPr>
        <w:rPr>
          <w:rFonts w:cstheme="minorHAnsi"/>
        </w:rPr>
      </w:pPr>
      <w:r>
        <w:rPr>
          <w:rFonts w:cstheme="minorHAnsi"/>
        </w:rPr>
        <w:lastRenderedPageBreak/>
        <w:t>The authors of a</w:t>
      </w:r>
      <w:r w:rsidR="009C3425">
        <w:rPr>
          <w:rFonts w:cstheme="minorHAnsi"/>
        </w:rPr>
        <w:t xml:space="preserve"> </w:t>
      </w:r>
      <w:r w:rsidR="00733C21">
        <w:rPr>
          <w:rFonts w:cstheme="minorHAnsi"/>
        </w:rPr>
        <w:t xml:space="preserve">recent </w:t>
      </w:r>
      <w:r w:rsidR="00377D35">
        <w:rPr>
          <w:rFonts w:cstheme="minorHAnsi"/>
        </w:rPr>
        <w:t xml:space="preserve">United States study </w:t>
      </w:r>
      <w:r w:rsidR="00AA129D">
        <w:rPr>
          <w:rFonts w:cstheme="minorHAnsi"/>
        </w:rPr>
        <w:t xml:space="preserve">concluded that </w:t>
      </w:r>
      <w:r w:rsidR="00AA129D" w:rsidRPr="00AA129D">
        <w:rPr>
          <w:rFonts w:cstheme="minorHAnsi"/>
        </w:rPr>
        <w:t>community pharmacist-provided care for minor ailments improved cost-effective access for</w:t>
      </w:r>
      <w:r w:rsidR="005C175B">
        <w:rPr>
          <w:rFonts w:cstheme="minorHAnsi"/>
        </w:rPr>
        <w:t xml:space="preserve"> </w:t>
      </w:r>
      <w:r w:rsidR="00AA129D" w:rsidRPr="00AA129D">
        <w:rPr>
          <w:rFonts w:cstheme="minorHAnsi"/>
        </w:rPr>
        <w:t>patients</w:t>
      </w:r>
      <w:r w:rsidR="00AA129D">
        <w:rPr>
          <w:rFonts w:cstheme="minorHAnsi"/>
        </w:rPr>
        <w:t>,</w:t>
      </w:r>
      <w:r w:rsidR="00AA129D" w:rsidRPr="00AA129D">
        <w:rPr>
          <w:rFonts w:cstheme="minorHAnsi"/>
        </w:rPr>
        <w:t xml:space="preserve"> with comparable quality and reduced financial strains on the healthcare system</w:t>
      </w:r>
      <w:r w:rsidR="00AA129D">
        <w:rPr>
          <w:rFonts w:cstheme="minorHAnsi"/>
        </w:rPr>
        <w:t xml:space="preserve">. </w:t>
      </w:r>
      <w:r w:rsidR="005C175B">
        <w:rPr>
          <w:rFonts w:cstheme="minorHAnsi"/>
        </w:rPr>
        <w:t xml:space="preserve">The study </w:t>
      </w:r>
      <w:r w:rsidR="00DD3986" w:rsidRPr="00DD3986">
        <w:rPr>
          <w:rFonts w:cstheme="minorHAnsi"/>
        </w:rPr>
        <w:t xml:space="preserve">showed both feasibility and significant patient and public health cost savings when care </w:t>
      </w:r>
      <w:r w:rsidR="00DD3986">
        <w:rPr>
          <w:rFonts w:cstheme="minorHAnsi"/>
        </w:rPr>
        <w:t xml:space="preserve">for minor health conditions </w:t>
      </w:r>
      <w:r w:rsidR="00DD3986" w:rsidRPr="00DD3986">
        <w:rPr>
          <w:rFonts w:cstheme="minorHAnsi"/>
        </w:rPr>
        <w:t>was</w:t>
      </w:r>
      <w:r w:rsidR="00DD3986">
        <w:rPr>
          <w:rFonts w:cstheme="minorHAnsi"/>
        </w:rPr>
        <w:t xml:space="preserve"> </w:t>
      </w:r>
      <w:r w:rsidR="00DD3986" w:rsidRPr="00DD3986">
        <w:rPr>
          <w:rFonts w:cstheme="minorHAnsi"/>
        </w:rPr>
        <w:t>provided by a community pharmacist compared to providers at traditional s</w:t>
      </w:r>
      <w:r w:rsidR="0000636E">
        <w:rPr>
          <w:rFonts w:cstheme="minorHAnsi"/>
        </w:rPr>
        <w:t>ettings</w:t>
      </w:r>
      <w:r w:rsidR="00DD3986" w:rsidRPr="00DD3986">
        <w:rPr>
          <w:rFonts w:cstheme="minorHAnsi"/>
        </w:rPr>
        <w:t xml:space="preserve"> of care</w:t>
      </w:r>
      <w:r w:rsidR="00DD3986">
        <w:rPr>
          <w:rFonts w:cstheme="minorHAnsi"/>
        </w:rPr>
        <w:t xml:space="preserve"> such as </w:t>
      </w:r>
      <w:r w:rsidR="0000636E">
        <w:rPr>
          <w:rFonts w:cstheme="minorHAnsi"/>
        </w:rPr>
        <w:t>GP</w:t>
      </w:r>
      <w:r w:rsidR="00BA2537" w:rsidRPr="00BA2537">
        <w:rPr>
          <w:rFonts w:cstheme="minorHAnsi"/>
        </w:rPr>
        <w:t xml:space="preserve">, urgent care, and </w:t>
      </w:r>
      <w:r w:rsidR="0000636E">
        <w:rPr>
          <w:rFonts w:cstheme="minorHAnsi"/>
        </w:rPr>
        <w:t>ED</w:t>
      </w:r>
      <w:r w:rsidR="00DD3986" w:rsidRPr="00DD3986">
        <w:rPr>
          <w:rFonts w:cstheme="minorHAnsi"/>
        </w:rPr>
        <w:t xml:space="preserve">. </w:t>
      </w:r>
      <w:r w:rsidR="00F75B95" w:rsidRPr="00F75B95">
        <w:rPr>
          <w:rFonts w:cstheme="minorHAnsi"/>
        </w:rPr>
        <w:t xml:space="preserve">Median cost-of-care across </w:t>
      </w:r>
      <w:r w:rsidR="00764E10">
        <w:rPr>
          <w:rFonts w:cstheme="minorHAnsi"/>
        </w:rPr>
        <w:t xml:space="preserve">these </w:t>
      </w:r>
      <w:r w:rsidR="00F75B95" w:rsidRPr="00F75B95">
        <w:rPr>
          <w:rFonts w:cstheme="minorHAnsi"/>
        </w:rPr>
        <w:t xml:space="preserve">sites of care was $277.78 </w:t>
      </w:r>
      <w:r w:rsidR="00804912">
        <w:rPr>
          <w:rFonts w:cstheme="minorHAnsi"/>
        </w:rPr>
        <w:t xml:space="preserve">(USD) </w:t>
      </w:r>
      <w:r w:rsidR="00F75B95" w:rsidRPr="00F75B95">
        <w:rPr>
          <w:rFonts w:cstheme="minorHAnsi"/>
        </w:rPr>
        <w:t>higher than care provided at the pharmacies, showing</w:t>
      </w:r>
      <w:r w:rsidR="00F75B95">
        <w:rPr>
          <w:rFonts w:cstheme="minorHAnsi"/>
        </w:rPr>
        <w:t xml:space="preserve"> </w:t>
      </w:r>
      <w:r w:rsidR="00F75B95" w:rsidRPr="00F75B95">
        <w:rPr>
          <w:rFonts w:cstheme="minorHAnsi"/>
        </w:rPr>
        <w:t xml:space="preserve">superiority. </w:t>
      </w:r>
      <w:r w:rsidR="0013603B">
        <w:rPr>
          <w:rFonts w:cstheme="minorHAnsi"/>
        </w:rPr>
        <w:t>Also, of note</w:t>
      </w:r>
      <w:r w:rsidR="00727421">
        <w:rPr>
          <w:rFonts w:cstheme="minorHAnsi"/>
        </w:rPr>
        <w:t>,</w:t>
      </w:r>
      <w:r w:rsidR="0013603B">
        <w:rPr>
          <w:rFonts w:cstheme="minorHAnsi"/>
        </w:rPr>
        <w:t xml:space="preserve"> n</w:t>
      </w:r>
      <w:r w:rsidR="00F75B95" w:rsidRPr="00F75B95">
        <w:rPr>
          <w:rFonts w:cstheme="minorHAnsi"/>
        </w:rPr>
        <w:t>oninferiority was demonstrated for revisit care when the initial visit was conducted by a pharmacist compared to</w:t>
      </w:r>
      <w:r w:rsidR="00F75B95">
        <w:rPr>
          <w:rFonts w:cstheme="minorHAnsi"/>
        </w:rPr>
        <w:t xml:space="preserve"> the </w:t>
      </w:r>
      <w:r w:rsidR="00F75B95" w:rsidRPr="00F75B95">
        <w:rPr>
          <w:rFonts w:cstheme="minorHAnsi"/>
        </w:rPr>
        <w:t>traditional sites</w:t>
      </w:r>
      <w:r w:rsidR="00EC49F8">
        <w:rPr>
          <w:rStyle w:val="EndnoteReference"/>
          <w:rFonts w:cstheme="minorHAnsi"/>
        </w:rPr>
        <w:endnoteReference w:id="12"/>
      </w:r>
      <w:r w:rsidR="00F75B95" w:rsidRPr="00F75B95">
        <w:rPr>
          <w:rFonts w:cstheme="minorHAnsi"/>
        </w:rPr>
        <w:t>.</w:t>
      </w:r>
      <w:r w:rsidR="00C82DE6">
        <w:rPr>
          <w:rFonts w:cstheme="minorHAnsi"/>
        </w:rPr>
        <w:t xml:space="preserve">  </w:t>
      </w:r>
    </w:p>
    <w:p w14:paraId="2858B69B" w14:textId="3EE1395E" w:rsidR="00B4644F" w:rsidRDefault="008151DA" w:rsidP="00B4644F">
      <w:pPr>
        <w:rPr>
          <w:rFonts w:cstheme="minorHAnsi"/>
        </w:rPr>
      </w:pPr>
      <w:r w:rsidRPr="00B4644F">
        <w:rPr>
          <w:rFonts w:cstheme="minorHAnsi"/>
        </w:rPr>
        <w:t>Specific metrics from th</w:t>
      </w:r>
      <w:r w:rsidR="0045293F">
        <w:rPr>
          <w:rFonts w:cstheme="minorHAnsi"/>
        </w:rPr>
        <w:t>is</w:t>
      </w:r>
      <w:r w:rsidRPr="00B4644F">
        <w:rPr>
          <w:rFonts w:cstheme="minorHAnsi"/>
        </w:rPr>
        <w:t xml:space="preserve"> evaluation are not able to support a detailed return on investment analysis</w:t>
      </w:r>
      <w:r w:rsidR="00D769A2">
        <w:rPr>
          <w:rFonts w:cstheme="minorHAnsi"/>
        </w:rPr>
        <w:t xml:space="preserve"> </w:t>
      </w:r>
      <w:r>
        <w:rPr>
          <w:rFonts w:cstheme="minorHAnsi"/>
        </w:rPr>
        <w:t xml:space="preserve">that </w:t>
      </w:r>
      <w:r w:rsidR="00D769A2">
        <w:rPr>
          <w:rFonts w:cstheme="minorHAnsi"/>
        </w:rPr>
        <w:t>focus</w:t>
      </w:r>
      <w:r w:rsidR="00085CCF">
        <w:rPr>
          <w:rFonts w:cstheme="minorHAnsi"/>
        </w:rPr>
        <w:t>ses</w:t>
      </w:r>
      <w:r w:rsidR="00D769A2">
        <w:rPr>
          <w:rFonts w:cstheme="minorHAnsi"/>
        </w:rPr>
        <w:t xml:space="preserve"> on </w:t>
      </w:r>
      <w:r w:rsidR="00B31BA1">
        <w:rPr>
          <w:rFonts w:cstheme="minorHAnsi"/>
        </w:rPr>
        <w:t>whether</w:t>
      </w:r>
      <w:r w:rsidR="003B19C8">
        <w:rPr>
          <w:rFonts w:cstheme="minorHAnsi"/>
        </w:rPr>
        <w:t xml:space="preserve"> </w:t>
      </w:r>
      <w:r w:rsidR="00B4644F" w:rsidRPr="00B4644F">
        <w:rPr>
          <w:rFonts w:cstheme="minorHAnsi"/>
        </w:rPr>
        <w:t>improvement in access</w:t>
      </w:r>
      <w:r w:rsidR="000206AD">
        <w:rPr>
          <w:rFonts w:cstheme="minorHAnsi"/>
        </w:rPr>
        <w:t xml:space="preserve"> and </w:t>
      </w:r>
      <w:r w:rsidR="00B4644F" w:rsidRPr="00B4644F">
        <w:rPr>
          <w:rFonts w:cstheme="minorHAnsi"/>
        </w:rPr>
        <w:t xml:space="preserve">quality of care </w:t>
      </w:r>
      <w:r w:rsidR="00085CCF">
        <w:rPr>
          <w:rFonts w:cstheme="minorHAnsi"/>
        </w:rPr>
        <w:t>alone</w:t>
      </w:r>
      <w:r w:rsidR="003B19C8">
        <w:rPr>
          <w:rFonts w:cstheme="minorHAnsi"/>
        </w:rPr>
        <w:t xml:space="preserve"> </w:t>
      </w:r>
      <w:r w:rsidR="003B19C8" w:rsidRPr="00B4644F">
        <w:rPr>
          <w:rFonts w:cstheme="minorHAnsi"/>
        </w:rPr>
        <w:t>was worth the investment</w:t>
      </w:r>
      <w:r w:rsidR="003B19C8">
        <w:rPr>
          <w:rFonts w:cstheme="minorHAnsi"/>
        </w:rPr>
        <w:t xml:space="preserve">, </w:t>
      </w:r>
      <w:r w:rsidR="000206AD">
        <w:rPr>
          <w:rFonts w:cstheme="minorHAnsi"/>
        </w:rPr>
        <w:t>rather than diversion of clinical setting</w:t>
      </w:r>
      <w:r w:rsidR="00B4644F" w:rsidRPr="00B4644F">
        <w:rPr>
          <w:rFonts w:cstheme="minorHAnsi"/>
        </w:rPr>
        <w:t xml:space="preserve">.  </w:t>
      </w:r>
      <w:r w:rsidR="00085CCF">
        <w:rPr>
          <w:rFonts w:cstheme="minorHAnsi"/>
        </w:rPr>
        <w:t>I</w:t>
      </w:r>
      <w:r w:rsidR="00B4644F" w:rsidRPr="00B4644F">
        <w:rPr>
          <w:rFonts w:cstheme="minorHAnsi"/>
        </w:rPr>
        <w:t>t is worth noting</w:t>
      </w:r>
      <w:r w:rsidR="00323521">
        <w:rPr>
          <w:rFonts w:cstheme="minorHAnsi"/>
        </w:rPr>
        <w:t>, however,</w:t>
      </w:r>
      <w:r w:rsidR="00B4644F" w:rsidRPr="00B4644F">
        <w:rPr>
          <w:rFonts w:cstheme="minorHAnsi"/>
        </w:rPr>
        <w:t xml:space="preserve"> that international economic evaluations of similar schemes find good levels of cost effectiveness.  A Spanish study for a very similar service found a better than 90% probability of cost-effectiveness</w:t>
      </w:r>
      <w:r w:rsidR="008D4677">
        <w:rPr>
          <w:rStyle w:val="EndnoteReference"/>
          <w:rFonts w:cstheme="minorHAnsi"/>
        </w:rPr>
        <w:endnoteReference w:id="13"/>
      </w:r>
      <w:r w:rsidR="00B4644F" w:rsidRPr="00B4644F">
        <w:rPr>
          <w:rFonts w:cstheme="minorHAnsi"/>
        </w:rPr>
        <w:t xml:space="preserve">, while an Australian trial found highly </w:t>
      </w:r>
      <w:r w:rsidR="00804912" w:rsidRPr="00B4644F">
        <w:rPr>
          <w:rFonts w:cstheme="minorHAnsi"/>
        </w:rPr>
        <w:t>cost</w:t>
      </w:r>
      <w:r w:rsidR="00804912">
        <w:rPr>
          <w:rFonts w:cstheme="minorHAnsi"/>
        </w:rPr>
        <w:t>-</w:t>
      </w:r>
      <w:r w:rsidR="00B4644F" w:rsidRPr="00B4644F">
        <w:rPr>
          <w:rFonts w:cstheme="minorHAnsi"/>
        </w:rPr>
        <w:t xml:space="preserve">effective results, with an investment of </w:t>
      </w:r>
      <w:r w:rsidR="00804912">
        <w:rPr>
          <w:rFonts w:cstheme="minorHAnsi"/>
        </w:rPr>
        <w:t>$</w:t>
      </w:r>
      <w:r w:rsidR="00804912" w:rsidRPr="00B4644F">
        <w:rPr>
          <w:rFonts w:cstheme="minorHAnsi"/>
        </w:rPr>
        <w:t>2</w:t>
      </w:r>
      <w:r w:rsidR="00B4644F" w:rsidRPr="00B4644F">
        <w:rPr>
          <w:rFonts w:cstheme="minorHAnsi"/>
        </w:rPr>
        <w:t xml:space="preserve">,277 </w:t>
      </w:r>
      <w:r w:rsidR="00804912">
        <w:rPr>
          <w:rFonts w:cstheme="minorHAnsi"/>
        </w:rPr>
        <w:t xml:space="preserve">(AUD) </w:t>
      </w:r>
      <w:r w:rsidR="00B4644F" w:rsidRPr="00B4644F">
        <w:rPr>
          <w:rFonts w:cstheme="minorHAnsi"/>
        </w:rPr>
        <w:t>per Quality Adjusted Life Year gained from the service</w:t>
      </w:r>
      <w:r w:rsidR="00823F25">
        <w:rPr>
          <w:rStyle w:val="EndnoteReference"/>
          <w:rFonts w:cstheme="minorHAnsi"/>
        </w:rPr>
        <w:endnoteReference w:id="14"/>
      </w:r>
      <w:r w:rsidR="00B4644F" w:rsidRPr="00B4644F">
        <w:rPr>
          <w:rFonts w:cstheme="minorHAnsi"/>
        </w:rPr>
        <w:t xml:space="preserve">.  Investment at levels lower than approximately AUD </w:t>
      </w:r>
      <w:r w:rsidR="00804912">
        <w:rPr>
          <w:rFonts w:cstheme="minorHAnsi"/>
        </w:rPr>
        <w:t>$</w:t>
      </w:r>
      <w:r w:rsidR="00B4644F" w:rsidRPr="00B4644F">
        <w:rPr>
          <w:rFonts w:cstheme="minorHAnsi"/>
        </w:rPr>
        <w:t xml:space="preserve">28,000 </w:t>
      </w:r>
      <w:r w:rsidR="00804912">
        <w:rPr>
          <w:rFonts w:cstheme="minorHAnsi"/>
        </w:rPr>
        <w:t xml:space="preserve">(AUD) </w:t>
      </w:r>
      <w:r w:rsidR="00B4644F" w:rsidRPr="00B4644F">
        <w:rPr>
          <w:rFonts w:cstheme="minorHAnsi"/>
        </w:rPr>
        <w:t>per QALY are considered good investments, making this result a highly attractive investment on average.</w:t>
      </w:r>
    </w:p>
    <w:p w14:paraId="05812226" w14:textId="0DEABA2D" w:rsidR="00A22992" w:rsidRDefault="00D351F7" w:rsidP="00D351F7">
      <w:r w:rsidRPr="00A63DDE">
        <w:t xml:space="preserve">The service was </w:t>
      </w:r>
      <w:r>
        <w:t>less expensive</w:t>
      </w:r>
      <w:r w:rsidRPr="00A63DDE">
        <w:t xml:space="preserve"> for the </w:t>
      </w:r>
      <w:r>
        <w:t>service user</w:t>
      </w:r>
      <w:r w:rsidRPr="00A63DDE">
        <w:t>. GP co-payment costs</w:t>
      </w:r>
      <w:r w:rsidR="008B71A3">
        <w:t xml:space="preserve"> (GST incl.)</w:t>
      </w:r>
      <w:r w:rsidRPr="00A63DDE">
        <w:t xml:space="preserve"> </w:t>
      </w:r>
      <w:r w:rsidR="0098292A">
        <w:t xml:space="preserve">are nil </w:t>
      </w:r>
      <w:r w:rsidR="00540F47">
        <w:t>for under 14</w:t>
      </w:r>
      <w:r w:rsidR="00977CCD">
        <w:t>’</w:t>
      </w:r>
      <w:r w:rsidR="00540F47">
        <w:t>s</w:t>
      </w:r>
      <w:r w:rsidR="00977CCD">
        <w:t xml:space="preserve">, </w:t>
      </w:r>
      <w:r w:rsidR="0098292A">
        <w:t>$19.50 for VLCA and CSC holders</w:t>
      </w:r>
      <w:r w:rsidR="0017150D">
        <w:t xml:space="preserve"> and </w:t>
      </w:r>
      <w:r w:rsidRPr="00A63DDE">
        <w:t>about $5</w:t>
      </w:r>
      <w:r w:rsidR="00297F74">
        <w:t>6</w:t>
      </w:r>
      <w:r>
        <w:t xml:space="preserve"> </w:t>
      </w:r>
      <w:r w:rsidR="001E13D8">
        <w:t xml:space="preserve">for </w:t>
      </w:r>
      <w:r w:rsidR="001E13D8" w:rsidRPr="00A63DDE">
        <w:t>an adult, non-CSC holder</w:t>
      </w:r>
      <w:r w:rsidR="001E13D8">
        <w:t xml:space="preserve">. </w:t>
      </w:r>
      <w:r w:rsidR="0056640D">
        <w:t>T</w:t>
      </w:r>
      <w:r w:rsidR="0098292A">
        <w:t xml:space="preserve">hese fees may deter some </w:t>
      </w:r>
      <w:r w:rsidR="0056640D">
        <w:t>people form seeking care</w:t>
      </w:r>
      <w:r w:rsidR="00517408">
        <w:t>, particularly for a minor health condition</w:t>
      </w:r>
      <w:r w:rsidR="0056640D">
        <w:t xml:space="preserve">.  </w:t>
      </w:r>
      <w:r w:rsidR="000C78F7">
        <w:t xml:space="preserve">The cost of </w:t>
      </w:r>
      <w:r w:rsidR="00FE0EDB">
        <w:t xml:space="preserve">seeking usual care from the pharmacist and paying for the </w:t>
      </w:r>
      <w:r w:rsidR="00B23C84">
        <w:t xml:space="preserve">cost of the </w:t>
      </w:r>
      <w:r w:rsidR="00D11E58">
        <w:t xml:space="preserve">medications privately </w:t>
      </w:r>
      <w:r w:rsidR="00A22992">
        <w:t>will also vary considerably</w:t>
      </w:r>
      <w:r w:rsidR="00CF09BB">
        <w:t>.</w:t>
      </w:r>
    </w:p>
    <w:p w14:paraId="3464A95B" w14:textId="1F0DA991" w:rsidR="00202F12" w:rsidRDefault="00202F12" w:rsidP="00D351F7">
      <w:r>
        <w:t>Importantly possible cost effectiveness does not equate to cost saving.  The Health system pays for ED services on a bulk basis, and for GP care based on capitation. There</w:t>
      </w:r>
      <w:r w:rsidR="00377115">
        <w:t>fore there</w:t>
      </w:r>
      <w:r>
        <w:t xml:space="preserve"> are no actual </w:t>
      </w:r>
      <w:r w:rsidR="00377115">
        <w:t xml:space="preserve">cost savings </w:t>
      </w:r>
      <w:r>
        <w:t xml:space="preserve"> </w:t>
      </w:r>
      <w:r w:rsidR="00377115">
        <w:t xml:space="preserve">from funding the MHCS even if the diversion </w:t>
      </w:r>
      <w:r w:rsidR="00782673">
        <w:t xml:space="preserve">assumptions are accurate. </w:t>
      </w:r>
    </w:p>
    <w:p w14:paraId="0F697AFE" w14:textId="3ACC282A" w:rsidR="0044234D" w:rsidRDefault="0044234D" w:rsidP="00283A39">
      <w:pPr>
        <w:pStyle w:val="Heading4"/>
      </w:pPr>
      <w:r>
        <w:t>Pharmacy Workforce</w:t>
      </w:r>
    </w:p>
    <w:p w14:paraId="4A586AED" w14:textId="5DDE78E0" w:rsidR="0044234D" w:rsidRDefault="00120FEA" w:rsidP="0027300A">
      <w:pPr>
        <w:rPr>
          <w:vertAlign w:val="superscript"/>
        </w:rPr>
      </w:pPr>
      <w:r w:rsidRPr="00E10F34">
        <w:t>Some c</w:t>
      </w:r>
      <w:r w:rsidR="00A842DB" w:rsidRPr="00E10F34">
        <w:t>ommunity pharmacists have</w:t>
      </w:r>
      <w:r w:rsidRPr="00E10F34">
        <w:t xml:space="preserve"> reported </w:t>
      </w:r>
      <w:r w:rsidR="00A842DB" w:rsidRPr="00E10F34">
        <w:t>poor job satisfaction</w:t>
      </w:r>
      <w:r w:rsidR="00A842DB" w:rsidRPr="00E10F34">
        <w:rPr>
          <w:rStyle w:val="EndnoteReference"/>
        </w:rPr>
        <w:endnoteReference w:id="15"/>
      </w:r>
      <w:r w:rsidR="00A842DB" w:rsidRPr="00E10F34">
        <w:rPr>
          <w:vertAlign w:val="superscript"/>
        </w:rPr>
        <w:t>,</w:t>
      </w:r>
      <w:bookmarkStart w:id="96" w:name="_Ref167782110"/>
      <w:r w:rsidR="00A842DB" w:rsidRPr="00E10F34">
        <w:rPr>
          <w:rStyle w:val="EndnoteReference"/>
        </w:rPr>
        <w:endnoteReference w:id="16"/>
      </w:r>
      <w:bookmarkEnd w:id="96"/>
      <w:r w:rsidR="00A842DB" w:rsidRPr="00E10F34">
        <w:rPr>
          <w:vertAlign w:val="superscript"/>
        </w:rPr>
        <w:t>,</w:t>
      </w:r>
      <w:bookmarkStart w:id="97" w:name="_Ref167783491"/>
      <w:r w:rsidR="00A842DB" w:rsidRPr="00E10F34">
        <w:rPr>
          <w:rStyle w:val="EndnoteReference"/>
        </w:rPr>
        <w:endnoteReference w:id="17"/>
      </w:r>
      <w:bookmarkEnd w:id="97"/>
      <w:r w:rsidR="00A842DB" w:rsidRPr="00E10F34">
        <w:t xml:space="preserve"> with </w:t>
      </w:r>
      <w:r w:rsidR="0057201C" w:rsidRPr="00E10F34">
        <w:t xml:space="preserve">existing </w:t>
      </w:r>
      <w:r w:rsidR="00A842DB" w:rsidRPr="00E10F34">
        <w:t>roles and responsibilities</w:t>
      </w:r>
      <w:r w:rsidR="0057201C" w:rsidRPr="00E10F34">
        <w:t xml:space="preserve">, and wish </w:t>
      </w:r>
      <w:r w:rsidR="0044234D" w:rsidRPr="00E10F34">
        <w:t>to be doing more clinical work</w:t>
      </w:r>
      <w:r w:rsidR="0057201C" w:rsidRPr="00E10F34">
        <w:t>. P</w:t>
      </w:r>
      <w:r w:rsidR="0044234D" w:rsidRPr="00E10F34">
        <w:t xml:space="preserve">roviding clinical guidance on dispensed medicines is already part of a pharmacist’s </w:t>
      </w:r>
      <w:r w:rsidR="0057201C" w:rsidRPr="00E10F34">
        <w:t>core role</w:t>
      </w:r>
      <w:r w:rsidR="00E10F34" w:rsidRPr="00E10F34">
        <w:t xml:space="preserve">, however </w:t>
      </w:r>
      <w:r w:rsidR="0044234D" w:rsidRPr="00E10F34">
        <w:t xml:space="preserve">their skills </w:t>
      </w:r>
      <w:r w:rsidR="00E10F34" w:rsidRPr="00E10F34">
        <w:t>remain</w:t>
      </w:r>
      <w:r w:rsidR="0044234D" w:rsidRPr="00E10F34">
        <w:t xml:space="preserve"> under-utilised. Young pharmacists often leave the profession, and ‘being tied to the dispensary and being unable to use their clinical training’ is cited as one of the four main reasons</w:t>
      </w:r>
      <w:r w:rsidR="00235A17">
        <w:t xml:space="preserve"> for leaving</w:t>
      </w:r>
      <w:r w:rsidR="0044234D" w:rsidRPr="00E10F34">
        <w:t>.</w:t>
      </w:r>
      <w:r w:rsidR="00F90DA9" w:rsidRPr="00F90DA9">
        <w:rPr>
          <w:vertAlign w:val="superscript"/>
        </w:rPr>
        <w:fldChar w:fldCharType="begin"/>
      </w:r>
      <w:r w:rsidR="00F90DA9" w:rsidRPr="00F90DA9">
        <w:rPr>
          <w:vertAlign w:val="superscript"/>
        </w:rPr>
        <w:instrText xml:space="preserve"> NOTEREF _Ref167783491 \h  \* MERGEFORMAT </w:instrText>
      </w:r>
      <w:r w:rsidR="00F90DA9" w:rsidRPr="00F90DA9">
        <w:rPr>
          <w:vertAlign w:val="superscript"/>
        </w:rPr>
      </w:r>
      <w:r w:rsidR="00F90DA9" w:rsidRPr="00F90DA9">
        <w:rPr>
          <w:vertAlign w:val="superscript"/>
        </w:rPr>
        <w:fldChar w:fldCharType="separate"/>
      </w:r>
      <w:r w:rsidR="00F15607">
        <w:rPr>
          <w:vertAlign w:val="superscript"/>
        </w:rPr>
        <w:t>16</w:t>
      </w:r>
      <w:r w:rsidR="00F90DA9" w:rsidRPr="00F90DA9">
        <w:rPr>
          <w:vertAlign w:val="superscript"/>
        </w:rPr>
        <w:fldChar w:fldCharType="end"/>
      </w:r>
    </w:p>
    <w:p w14:paraId="032EFD8B" w14:textId="1FC33B19" w:rsidR="006217A6" w:rsidRDefault="00627014" w:rsidP="0027300A">
      <w:r w:rsidRPr="00627014">
        <w:t xml:space="preserve">Pharmacists </w:t>
      </w:r>
      <w:r w:rsidR="00FF47C0">
        <w:t xml:space="preserve">who provided feedback on the MHCS </w:t>
      </w:r>
      <w:r w:rsidRPr="00627014">
        <w:t>generally liked having greater ability to better serve the health needs of their community and felt valued that their clinical skills and time w</w:t>
      </w:r>
      <w:r w:rsidR="009971BA">
        <w:t>ere</w:t>
      </w:r>
      <w:r w:rsidRPr="00627014">
        <w:t xml:space="preserve"> acknowledged and reimbursed by Health NZ. Treatment of minor health conditions has historically not been publicly funded with pharmacies using revenue from the sale of </w:t>
      </w:r>
      <w:r w:rsidR="00DE2B7C">
        <w:t>OTC</w:t>
      </w:r>
      <w:r w:rsidRPr="00627014">
        <w:t xml:space="preserve"> medicines to subsidise the activity.  None of the pharmacist feedback received disapproved of the additional work the MHCS required beyond a few who complained about the effort required for submitting claims for their professional services.</w:t>
      </w:r>
    </w:p>
    <w:p w14:paraId="7501C976" w14:textId="10548F79" w:rsidR="00FF47C0" w:rsidRPr="006217A6" w:rsidRDefault="00FF47C0" w:rsidP="0027300A">
      <w:r>
        <w:t xml:space="preserve">It is theorised that a permanent MHCS could help to improve the sector’s retention of its pharmacy workforce by improving job satisfaction.  </w:t>
      </w:r>
    </w:p>
    <w:p w14:paraId="0AF688E5" w14:textId="6F2D2FF8" w:rsidR="006A3C5B" w:rsidRDefault="006A3C5B" w:rsidP="009E4610">
      <w:pPr>
        <w:pStyle w:val="Heading4"/>
      </w:pPr>
      <w:r w:rsidRPr="007505BF">
        <w:t xml:space="preserve">Alignment with </w:t>
      </w:r>
      <w:r w:rsidR="00EC0CF4">
        <w:t>P</w:t>
      </w:r>
      <w:r w:rsidR="00525067">
        <w:t>olic</w:t>
      </w:r>
      <w:r w:rsidR="00EC0CF4">
        <w:t>y</w:t>
      </w:r>
    </w:p>
    <w:p w14:paraId="43BB4B57" w14:textId="6C796AAF" w:rsidR="004C64A2" w:rsidRDefault="00E93D7A" w:rsidP="0027300A">
      <w:r>
        <w:t>A</w:t>
      </w:r>
      <w:r w:rsidR="00117951">
        <w:t xml:space="preserve"> </w:t>
      </w:r>
      <w:r w:rsidR="00B3497A">
        <w:t xml:space="preserve">MHCS </w:t>
      </w:r>
      <w:r w:rsidR="00117951">
        <w:t xml:space="preserve">could offer support to </w:t>
      </w:r>
      <w:r w:rsidR="00D4587F">
        <w:t xml:space="preserve">priorities </w:t>
      </w:r>
      <w:r>
        <w:t xml:space="preserve">under </w:t>
      </w:r>
      <w:r w:rsidR="00525067">
        <w:t>Te Pae Tata</w:t>
      </w:r>
      <w:r>
        <w:t xml:space="preserve"> </w:t>
      </w:r>
      <w:r w:rsidR="00D4587F">
        <w:t xml:space="preserve">and </w:t>
      </w:r>
      <w:r w:rsidR="004C64A2">
        <w:t xml:space="preserve">actions </w:t>
      </w:r>
      <w:r w:rsidR="00117951">
        <w:t>such as</w:t>
      </w:r>
      <w:r w:rsidR="004C64A2">
        <w:t>:</w:t>
      </w:r>
    </w:p>
    <w:p w14:paraId="4B29F38C" w14:textId="4F23E9D9" w:rsidR="004C64A2" w:rsidRDefault="00513BFA" w:rsidP="004A0F8A">
      <w:pPr>
        <w:pStyle w:val="ListBullet"/>
        <w:numPr>
          <w:ilvl w:val="0"/>
          <w:numId w:val="8"/>
        </w:numPr>
        <w:spacing w:after="120"/>
      </w:pPr>
      <w:r>
        <w:lastRenderedPageBreak/>
        <w:t>d</w:t>
      </w:r>
      <w:r w:rsidR="740D2EA3">
        <w:t xml:space="preserve">evelop whole-of-system pathways including for prevention, self-care, community and primary care and in hospital settings to achieve </w:t>
      </w:r>
      <w:r w:rsidR="00557827">
        <w:t>nationally consistent</w:t>
      </w:r>
      <w:r w:rsidR="740D2EA3">
        <w:t>, evidence-based care in the best setting for people and whānau for priority health needs</w:t>
      </w:r>
    </w:p>
    <w:p w14:paraId="2AF68E99" w14:textId="5ADFA08C" w:rsidR="008D29AF" w:rsidRDefault="00513BFA" w:rsidP="004A0F8A">
      <w:pPr>
        <w:pStyle w:val="ListBullet"/>
        <w:numPr>
          <w:ilvl w:val="0"/>
          <w:numId w:val="8"/>
        </w:numPr>
        <w:spacing w:after="120"/>
      </w:pPr>
      <w:r>
        <w:t>s</w:t>
      </w:r>
      <w:r w:rsidR="740D2EA3">
        <w:t xml:space="preserve">tandardise pathways across </w:t>
      </w:r>
      <w:r w:rsidR="00936637">
        <w:t xml:space="preserve">New Zealand </w:t>
      </w:r>
      <w:r w:rsidR="740D2EA3">
        <w:t>to remove differences in eligibility criteria and access to health pathways, including diagnostics</w:t>
      </w:r>
    </w:p>
    <w:p w14:paraId="7762F452" w14:textId="595E6D8F" w:rsidR="008D29AF" w:rsidRDefault="00513BFA" w:rsidP="004A0F8A">
      <w:pPr>
        <w:pStyle w:val="ListBullet"/>
        <w:numPr>
          <w:ilvl w:val="0"/>
          <w:numId w:val="8"/>
        </w:numPr>
        <w:spacing w:after="120"/>
      </w:pPr>
      <w:r>
        <w:t>c</w:t>
      </w:r>
      <w:r w:rsidR="09AC5FB1">
        <w:t>ommission comprehensive primary care models in high Pacific populations that address the needs of the community</w:t>
      </w:r>
    </w:p>
    <w:p w14:paraId="066FD60B" w14:textId="0BA8C913" w:rsidR="009128D5" w:rsidRDefault="00513BFA" w:rsidP="004A0F8A">
      <w:pPr>
        <w:pStyle w:val="ListBullet"/>
        <w:numPr>
          <w:ilvl w:val="0"/>
          <w:numId w:val="8"/>
        </w:numPr>
        <w:spacing w:after="120"/>
      </w:pPr>
      <w:r>
        <w:t>c</w:t>
      </w:r>
      <w:r w:rsidR="47A0F2E4">
        <w:t>ommission comprehensive primary and community care models in high Māori populations that address the needs of the community</w:t>
      </w:r>
    </w:p>
    <w:p w14:paraId="7F2C95CC" w14:textId="5344BBF1" w:rsidR="00D4587F" w:rsidRDefault="00513BFA" w:rsidP="004A0F8A">
      <w:pPr>
        <w:pStyle w:val="ListBullet"/>
        <w:numPr>
          <w:ilvl w:val="0"/>
          <w:numId w:val="8"/>
        </w:numPr>
        <w:spacing w:after="120"/>
      </w:pPr>
      <w:r>
        <w:t>r</w:t>
      </w:r>
      <w:r w:rsidR="654A1DB4">
        <w:t>edesign primary care to remove barriers to access for Māori and to provide a more comprehensive option for whānau</w:t>
      </w:r>
    </w:p>
    <w:p w14:paraId="7A911E81" w14:textId="101D5B96" w:rsidR="00103FF2" w:rsidRDefault="00513BFA" w:rsidP="004A0F8A">
      <w:pPr>
        <w:pStyle w:val="ListBullet"/>
        <w:numPr>
          <w:ilvl w:val="0"/>
          <w:numId w:val="8"/>
        </w:numPr>
        <w:spacing w:after="120"/>
      </w:pPr>
      <w:r>
        <w:t>c</w:t>
      </w:r>
      <w:r w:rsidR="5163C09C">
        <w:t>ommission comprehensive primary and community care services for Māori</w:t>
      </w:r>
      <w:r w:rsidR="35BD7EE1">
        <w:t>, Pacific and Disabled</w:t>
      </w:r>
      <w:r w:rsidR="5163C09C">
        <w:t xml:space="preserve"> populations that improve access.</w:t>
      </w:r>
    </w:p>
    <w:p w14:paraId="315158A6" w14:textId="195F9EAC" w:rsidR="00E93D7A" w:rsidRDefault="00525067" w:rsidP="0027300A">
      <w:r>
        <w:t>The Government recently announced five Health Targets</w:t>
      </w:r>
      <w:r w:rsidR="00CF6CAF">
        <w:t xml:space="preserve"> which are aimed to</w:t>
      </w:r>
      <w:r>
        <w:t xml:space="preserve"> better support health outcomes for New Zealanders and improve the performance of health services. </w:t>
      </w:r>
      <w:r w:rsidR="00CF6CAF">
        <w:t xml:space="preserve"> One of the targets is ‘shorter stays in emergency departments</w:t>
      </w:r>
      <w:r w:rsidR="00FE1EF3">
        <w:t>’</w:t>
      </w:r>
      <w:r w:rsidR="00CF6CAF">
        <w:t>, with the target set for 95% of patients to be admitted, discharged or transferred from an ED within six hours.  ED wait times are a barometer for the health of hospitals and the level of pressure in the system</w:t>
      </w:r>
      <w:r w:rsidR="00AB51D2">
        <w:t>.</w:t>
      </w:r>
      <w:r w:rsidR="00CF6CAF">
        <w:rPr>
          <w:rStyle w:val="EndnoteReference"/>
        </w:rPr>
        <w:endnoteReference w:id="18"/>
      </w:r>
      <w:r w:rsidR="00CF6CAF">
        <w:t xml:space="preserve">  A pharmacy-based MHCS</w:t>
      </w:r>
      <w:r w:rsidR="00A54CC2">
        <w:t xml:space="preserve"> aligns with</w:t>
      </w:r>
      <w:r w:rsidR="00CF6CAF">
        <w:t xml:space="preserve"> this target by </w:t>
      </w:r>
      <w:r w:rsidR="00A54CC2">
        <w:t>helping to reduce unnecessary pressure on EDs from patients seeking advice and treatment for minor health conditio</w:t>
      </w:r>
      <w:r w:rsidR="005D349B">
        <w:t>ns</w:t>
      </w:r>
      <w:r w:rsidR="00FE1EF3">
        <w:t>.</w:t>
      </w:r>
      <w:r w:rsidR="00782673">
        <w:t xml:space="preserve">  However</w:t>
      </w:r>
      <w:r w:rsidR="00FE789C">
        <w:t>,</w:t>
      </w:r>
      <w:r w:rsidR="00782673">
        <w:t xml:space="preserve"> it is important to note that the estimate</w:t>
      </w:r>
      <w:r w:rsidR="00F64771">
        <w:t>d</w:t>
      </w:r>
      <w:r w:rsidR="00782673">
        <w:t xml:space="preserve"> maximum potential </w:t>
      </w:r>
      <w:r w:rsidR="00FE789C">
        <w:t xml:space="preserve">ED consultations </w:t>
      </w:r>
      <w:r w:rsidR="00782673">
        <w:t>diver</w:t>
      </w:r>
      <w:r w:rsidR="00FE789C">
        <w:t>ted</w:t>
      </w:r>
      <w:r w:rsidR="00782673">
        <w:t xml:space="preserve"> under such a scheme</w:t>
      </w:r>
      <w:r w:rsidR="00662A4D">
        <w:t>, as piloted</w:t>
      </w:r>
      <w:r w:rsidR="005B676D">
        <w:t>,</w:t>
      </w:r>
      <w:r w:rsidR="00782673">
        <w:t xml:space="preserve"> </w:t>
      </w:r>
      <w:r w:rsidR="00F64771">
        <w:t>would be around 4% based on stated intentions, with real life figures likely to be lower</w:t>
      </w:r>
      <w:r w:rsidR="00FE789C">
        <w:t xml:space="preserve">, and that the ED consultation diverted would be for minor conditions that take relatively little time to address by ED clinicians. </w:t>
      </w:r>
    </w:p>
    <w:p w14:paraId="38759DAE" w14:textId="383D6FD9" w:rsidR="00124B52" w:rsidRPr="00BB5CC0" w:rsidRDefault="00124B52" w:rsidP="0027300A">
      <w:pPr>
        <w:pStyle w:val="Heading3"/>
      </w:pPr>
      <w:bookmarkStart w:id="98" w:name="_Toc162534997"/>
      <w:bookmarkStart w:id="99" w:name="_Toc172028516"/>
      <w:r w:rsidRPr="00BB5CC0">
        <w:t>Limitations</w:t>
      </w:r>
      <w:bookmarkEnd w:id="98"/>
      <w:bookmarkEnd w:id="99"/>
    </w:p>
    <w:p w14:paraId="5B8DE853" w14:textId="48B93110" w:rsidR="007C1106" w:rsidRDefault="00845D58" w:rsidP="009E4610">
      <w:r>
        <w:t xml:space="preserve">There were </w:t>
      </w:r>
      <w:r w:rsidR="002B461E">
        <w:t>a number of</w:t>
      </w:r>
      <w:r>
        <w:t xml:space="preserve"> limitations </w:t>
      </w:r>
      <w:r w:rsidR="002B461E">
        <w:t xml:space="preserve">identified </w:t>
      </w:r>
      <w:r>
        <w:t xml:space="preserve">with the MHCS and </w:t>
      </w:r>
      <w:r w:rsidR="008B4C7D">
        <w:t>its</w:t>
      </w:r>
      <w:r>
        <w:t xml:space="preserve"> evaluation.  These are outlined below alongside </w:t>
      </w:r>
      <w:r w:rsidR="00A63646">
        <w:t>c</w:t>
      </w:r>
      <w:r w:rsidR="693A6ED4">
        <w:t>onsiderations for future development</w:t>
      </w:r>
      <w:r>
        <w:t>.</w:t>
      </w:r>
    </w:p>
    <w:p w14:paraId="782FBCB5" w14:textId="5295DA6A" w:rsidR="007C1106" w:rsidRPr="007505BF" w:rsidRDefault="00845D58" w:rsidP="0027300A">
      <w:pPr>
        <w:pStyle w:val="Heading5"/>
        <w:spacing w:after="120"/>
      </w:pPr>
      <w:r>
        <w:t>Limited duration of MHCS and confounding factors</w:t>
      </w:r>
    </w:p>
    <w:p w14:paraId="056B77A3" w14:textId="539850FD" w:rsidR="001075B1" w:rsidRDefault="00845D58" w:rsidP="0027300A">
      <w:r>
        <w:t>MHCS</w:t>
      </w:r>
      <w:r w:rsidR="6CF38D19">
        <w:t xml:space="preserve"> was </w:t>
      </w:r>
      <w:r w:rsidR="008B4C7D">
        <w:t>commissioned</w:t>
      </w:r>
      <w:r w:rsidR="001D1784">
        <w:t xml:space="preserve"> </w:t>
      </w:r>
      <w:r w:rsidR="008B4C7D">
        <w:t xml:space="preserve">only </w:t>
      </w:r>
      <w:r w:rsidR="001D1784">
        <w:t xml:space="preserve">over the </w:t>
      </w:r>
      <w:r w:rsidR="6CF38D19">
        <w:t xml:space="preserve">winter </w:t>
      </w:r>
      <w:r w:rsidR="001D1784">
        <w:t xml:space="preserve">months (June to September) </w:t>
      </w:r>
      <w:r w:rsidR="3D451AAD">
        <w:t xml:space="preserve">as </w:t>
      </w:r>
      <w:r>
        <w:t>the primary goal</w:t>
      </w:r>
      <w:r w:rsidR="3D451AAD">
        <w:t xml:space="preserve"> was </w:t>
      </w:r>
      <w:r w:rsidR="6CF38D19">
        <w:t xml:space="preserve">to </w:t>
      </w:r>
      <w:r>
        <w:t xml:space="preserve">help </w:t>
      </w:r>
      <w:r w:rsidR="6CF38D19">
        <w:t xml:space="preserve">relieve pressure on </w:t>
      </w:r>
      <w:r>
        <w:t>GPs</w:t>
      </w:r>
      <w:r w:rsidR="005A242C">
        <w:t xml:space="preserve"> and </w:t>
      </w:r>
      <w:r w:rsidR="6CF38D19">
        <w:t>hospital</w:t>
      </w:r>
      <w:r w:rsidR="009A65E6">
        <w:t xml:space="preserve"> EDs</w:t>
      </w:r>
      <w:r w:rsidR="6CF38D19">
        <w:t xml:space="preserve"> </w:t>
      </w:r>
      <w:r>
        <w:t>during the</w:t>
      </w:r>
      <w:r w:rsidR="6CF38D19">
        <w:t xml:space="preserve"> </w:t>
      </w:r>
      <w:r>
        <w:t>period of</w:t>
      </w:r>
      <w:r w:rsidR="6CF38D19">
        <w:t xml:space="preserve"> greatest demand.</w:t>
      </w:r>
      <w:r w:rsidR="3D451AAD">
        <w:t xml:space="preserve"> </w:t>
      </w:r>
      <w:r>
        <w:t xml:space="preserve"> </w:t>
      </w:r>
      <w:r w:rsidR="6CF38D19">
        <w:t>While it is possible t</w:t>
      </w:r>
      <w:r>
        <w:t>he MHCS did</w:t>
      </w:r>
      <w:r w:rsidR="6CF38D19">
        <w:t xml:space="preserve"> reduce pressure, </w:t>
      </w:r>
      <w:r w:rsidR="764F0E70">
        <w:t xml:space="preserve">the </w:t>
      </w:r>
      <w:r>
        <w:t xml:space="preserve">resulting </w:t>
      </w:r>
      <w:r w:rsidR="764F0E70">
        <w:t>evidence is weak</w:t>
      </w:r>
      <w:r w:rsidR="6EF0AF61">
        <w:t xml:space="preserve"> and </w:t>
      </w:r>
      <w:r>
        <w:t xml:space="preserve">the </w:t>
      </w:r>
      <w:r w:rsidR="6EF0AF61">
        <w:t>evaluation was compromised due to the implementation of other initiatives at the same time</w:t>
      </w:r>
      <w:r w:rsidR="002E3240">
        <w:t>,</w:t>
      </w:r>
      <w:r w:rsidR="6EF0AF61">
        <w:t xml:space="preserve"> in the same areas</w:t>
      </w:r>
      <w:r w:rsidR="002E3240">
        <w:t>,</w:t>
      </w:r>
      <w:r w:rsidR="6EF0AF61">
        <w:t xml:space="preserve"> for the same reasons. </w:t>
      </w:r>
      <w:r>
        <w:t xml:space="preserve"> </w:t>
      </w:r>
      <w:r w:rsidR="002966AA">
        <w:t xml:space="preserve">The </w:t>
      </w:r>
      <w:r w:rsidR="00EB179D">
        <w:t xml:space="preserve">main benefit of a </w:t>
      </w:r>
      <w:r>
        <w:t>MHCS</w:t>
      </w:r>
      <w:r w:rsidR="0024206A">
        <w:t xml:space="preserve"> </w:t>
      </w:r>
      <w:r w:rsidR="00EB179D">
        <w:t>is</w:t>
      </w:r>
      <w:r w:rsidR="002966AA">
        <w:t xml:space="preserve"> to improve equity of access and health system benefits</w:t>
      </w:r>
      <w:r w:rsidR="00EB179D">
        <w:t>, which can occur</w:t>
      </w:r>
      <w:r w:rsidR="002966AA">
        <w:t xml:space="preserve"> at any time of year.</w:t>
      </w:r>
      <w:r w:rsidR="0024206A">
        <w:t xml:space="preserve"> </w:t>
      </w:r>
    </w:p>
    <w:p w14:paraId="7D9403E6" w14:textId="77777777" w:rsidR="00602153" w:rsidRDefault="00602153">
      <w:pPr>
        <w:rPr>
          <w:rFonts w:asciiTheme="majorHAnsi" w:eastAsiaTheme="majorEastAsia" w:hAnsiTheme="majorHAnsi" w:cstheme="majorBidi"/>
          <w:color w:val="003F68" w:themeColor="accent1" w:themeShade="BF"/>
        </w:rPr>
      </w:pPr>
      <w:r>
        <w:br w:type="page"/>
      </w:r>
    </w:p>
    <w:p w14:paraId="39664E9F" w14:textId="1EAA127D" w:rsidR="6EF0AF61" w:rsidRDefault="00845D58" w:rsidP="0027300A">
      <w:pPr>
        <w:pStyle w:val="Heading5"/>
        <w:spacing w:after="120"/>
      </w:pPr>
      <w:r>
        <w:lastRenderedPageBreak/>
        <w:t>Insufficient marketing of the MHCS</w:t>
      </w:r>
    </w:p>
    <w:p w14:paraId="60971355" w14:textId="68F654C5" w:rsidR="68C475CC" w:rsidRDefault="00845D58" w:rsidP="0027300A">
      <w:r>
        <w:t>The</w:t>
      </w:r>
      <w:r w:rsidR="002966AA">
        <w:t xml:space="preserve"> general</w:t>
      </w:r>
      <w:r>
        <w:t xml:space="preserve"> public</w:t>
      </w:r>
      <w:r w:rsidR="68C475CC">
        <w:t xml:space="preserve"> w</w:t>
      </w:r>
      <w:r>
        <w:t>as</w:t>
      </w:r>
      <w:r w:rsidR="68C475CC">
        <w:t xml:space="preserve"> not initially aware of the </w:t>
      </w:r>
      <w:r>
        <w:t xml:space="preserve">MHCS </w:t>
      </w:r>
      <w:r w:rsidR="68C475CC">
        <w:t xml:space="preserve">and </w:t>
      </w:r>
      <w:r w:rsidR="0002450F">
        <w:t xml:space="preserve">it </w:t>
      </w:r>
      <w:r w:rsidR="68C475CC">
        <w:t xml:space="preserve">took time for people to recognise </w:t>
      </w:r>
      <w:r>
        <w:t xml:space="preserve">its </w:t>
      </w:r>
      <w:r w:rsidR="0002450F">
        <w:t>availability and scope</w:t>
      </w:r>
      <w:r w:rsidR="68C475CC">
        <w:t>.</w:t>
      </w:r>
      <w:r>
        <w:t xml:space="preserve">  </w:t>
      </w:r>
      <w:r w:rsidR="68C475CC">
        <w:t xml:space="preserve">A survey in June 2023 as part of the </w:t>
      </w:r>
      <w:r w:rsidR="68C475CC" w:rsidRPr="009E4610">
        <w:rPr>
          <w:i/>
        </w:rPr>
        <w:t>Right Care Right Time</w:t>
      </w:r>
      <w:r w:rsidR="68C475CC">
        <w:t xml:space="preserve"> campaign showed that only 35% of </w:t>
      </w:r>
      <w:r w:rsidR="5691E686">
        <w:t>responders</w:t>
      </w:r>
      <w:r w:rsidR="68C475CC">
        <w:t xml:space="preserve"> were aware that pharmacists could conduct consultations for minor healt</w:t>
      </w:r>
      <w:r w:rsidR="4466879E">
        <w:t xml:space="preserve">h issues. </w:t>
      </w:r>
      <w:r>
        <w:t xml:space="preserve"> </w:t>
      </w:r>
      <w:r w:rsidR="4466879E">
        <w:t>Th</w:t>
      </w:r>
      <w:r>
        <w:t>e same</w:t>
      </w:r>
      <w:r w:rsidR="4466879E">
        <w:t xml:space="preserve"> question was asked in September </w:t>
      </w:r>
      <w:r>
        <w:t>2023 showing awareness increased</w:t>
      </w:r>
      <w:r w:rsidR="4466879E">
        <w:t xml:space="preserve"> to 80%</w:t>
      </w:r>
      <w:r w:rsidR="00C64537">
        <w:t xml:space="preserve"> </w:t>
      </w:r>
      <w:r w:rsidR="005D6600">
        <w:t>(</w:t>
      </w:r>
      <w:r w:rsidR="00774753">
        <w:fldChar w:fldCharType="begin"/>
      </w:r>
      <w:r w:rsidR="00774753">
        <w:instrText xml:space="preserve"> REF _Ref165651062 \h </w:instrText>
      </w:r>
      <w:r w:rsidR="00774753">
        <w:fldChar w:fldCharType="separate"/>
      </w:r>
      <w:r w:rsidR="00F15607">
        <w:t xml:space="preserve">Figure </w:t>
      </w:r>
      <w:r w:rsidR="00F15607">
        <w:rPr>
          <w:noProof/>
        </w:rPr>
        <w:t>8</w:t>
      </w:r>
      <w:r w:rsidR="00774753">
        <w:fldChar w:fldCharType="end"/>
      </w:r>
      <w:r w:rsidR="00593AC9">
        <w:t>)</w:t>
      </w:r>
      <w:r w:rsidR="4466879E">
        <w:t xml:space="preserve">. </w:t>
      </w:r>
      <w:r>
        <w:t xml:space="preserve"> Lack of a</w:t>
      </w:r>
      <w:r w:rsidR="001117A4">
        <w:t xml:space="preserve">wareness </w:t>
      </w:r>
      <w:r>
        <w:t xml:space="preserve">is likely to have </w:t>
      </w:r>
      <w:r w:rsidR="002966AA">
        <w:t xml:space="preserve">negatively </w:t>
      </w:r>
      <w:r w:rsidR="001117A4">
        <w:t>impact</w:t>
      </w:r>
      <w:r>
        <w:t>ed</w:t>
      </w:r>
      <w:r w:rsidR="001117A4">
        <w:t xml:space="preserve"> uptake </w:t>
      </w:r>
      <w:r w:rsidR="002966AA">
        <w:t xml:space="preserve">of the MHCS. </w:t>
      </w:r>
    </w:p>
    <w:p w14:paraId="0AABA29C" w14:textId="77777777" w:rsidR="000371C5" w:rsidRDefault="68C475CC" w:rsidP="003907FE">
      <w:pPr>
        <w:keepNext/>
        <w:spacing w:after="0"/>
      </w:pPr>
      <w:r>
        <w:rPr>
          <w:noProof/>
          <w:lang w:eastAsia="en-NZ"/>
        </w:rPr>
        <w:drawing>
          <wp:inline distT="0" distB="0" distL="0" distR="0" wp14:anchorId="006C9F27" wp14:editId="461F54D5">
            <wp:extent cx="5734050" cy="2174161"/>
            <wp:effectExtent l="19050" t="19050" r="19050" b="17145"/>
            <wp:docPr id="1455976302" name="Picture 1455976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4050" cy="2174161"/>
                    </a:xfrm>
                    <a:prstGeom prst="rect">
                      <a:avLst/>
                    </a:prstGeom>
                    <a:ln w="6350">
                      <a:solidFill>
                        <a:schemeClr val="accent6">
                          <a:lumMod val="50000"/>
                          <a:lumOff val="50000"/>
                        </a:schemeClr>
                      </a:solidFill>
                    </a:ln>
                  </pic:spPr>
                </pic:pic>
              </a:graphicData>
            </a:graphic>
          </wp:inline>
        </w:drawing>
      </w:r>
    </w:p>
    <w:p w14:paraId="42248DBC" w14:textId="140260E0" w:rsidR="68C475CC" w:rsidRDefault="000371C5" w:rsidP="00671B7B">
      <w:pPr>
        <w:pStyle w:val="Caption"/>
        <w:spacing w:before="0"/>
      </w:pPr>
      <w:bookmarkStart w:id="100" w:name="_Ref165651062"/>
      <w:bookmarkStart w:id="101" w:name="_Toc161756399"/>
      <w:bookmarkStart w:id="102" w:name="_Toc161758417"/>
      <w:bookmarkStart w:id="103" w:name="_Ref162461809"/>
      <w:bookmarkStart w:id="104" w:name="_Toc172028592"/>
      <w:r>
        <w:t xml:space="preserve">Figure </w:t>
      </w:r>
      <w:r w:rsidR="00324634">
        <w:fldChar w:fldCharType="begin"/>
      </w:r>
      <w:r w:rsidR="00324634">
        <w:instrText xml:space="preserve"> SEQ Figure \* ARABIC </w:instrText>
      </w:r>
      <w:r w:rsidR="00324634">
        <w:fldChar w:fldCharType="separate"/>
      </w:r>
      <w:r w:rsidR="00F15607">
        <w:rPr>
          <w:noProof/>
        </w:rPr>
        <w:t>8</w:t>
      </w:r>
      <w:r w:rsidR="00324634">
        <w:rPr>
          <w:noProof/>
        </w:rPr>
        <w:fldChar w:fldCharType="end"/>
      </w:r>
      <w:bookmarkEnd w:id="100"/>
      <w:r>
        <w:tab/>
      </w:r>
      <w:r w:rsidR="00B51852">
        <w:t>A</w:t>
      </w:r>
      <w:r w:rsidR="00EB451F">
        <w:t>wareness of pharmacists</w:t>
      </w:r>
      <w:r w:rsidR="004726EF">
        <w:t xml:space="preserve"> </w:t>
      </w:r>
      <w:r w:rsidR="00B925DD">
        <w:t>as a source of advice and treatment for minor health conditions</w:t>
      </w:r>
      <w:bookmarkEnd w:id="101"/>
      <w:bookmarkEnd w:id="102"/>
      <w:bookmarkEnd w:id="103"/>
      <w:bookmarkEnd w:id="104"/>
    </w:p>
    <w:p w14:paraId="33969FBD" w14:textId="77777777" w:rsidR="00762B49" w:rsidRDefault="00762B49" w:rsidP="0027300A"/>
    <w:p w14:paraId="2D12416B" w14:textId="0A29D646" w:rsidR="7BCA00C3" w:rsidRDefault="7BCA00C3" w:rsidP="0027300A">
      <w:r>
        <w:t xml:space="preserve">Consideration should be taken in ensuring that communication strategies are in place before </w:t>
      </w:r>
      <w:r w:rsidR="59CC4E45">
        <w:t>any further service is implemented.</w:t>
      </w:r>
    </w:p>
    <w:p w14:paraId="58CD913E" w14:textId="2FAA89AD" w:rsidR="002D5615" w:rsidRDefault="00114552" w:rsidP="00135DB5">
      <w:pPr>
        <w:pStyle w:val="Heading5"/>
      </w:pPr>
      <w:r>
        <w:t xml:space="preserve">Service user </w:t>
      </w:r>
      <w:r w:rsidR="002D5615">
        <w:t>survey</w:t>
      </w:r>
      <w:r w:rsidR="005132B8">
        <w:t xml:space="preserve"> was onerous, </w:t>
      </w:r>
      <w:r w:rsidR="002D5615">
        <w:t>delayed</w:t>
      </w:r>
      <w:r>
        <w:t xml:space="preserve"> and uptake was poor</w:t>
      </w:r>
    </w:p>
    <w:p w14:paraId="43E3DBC0" w14:textId="5CD74097" w:rsidR="002D5615" w:rsidRDefault="002D5615" w:rsidP="001A10BA">
      <w:r>
        <w:t>Despite the MHCS starting on 1</w:t>
      </w:r>
      <w:r w:rsidR="003A091F">
        <w:t>2</w:t>
      </w:r>
      <w:r>
        <w:t xml:space="preserve"> June 2023, the </w:t>
      </w:r>
      <w:r w:rsidR="00022992">
        <w:t>service user</w:t>
      </w:r>
      <w:r>
        <w:t xml:space="preserve"> survey was only made available from 21 July, </w:t>
      </w:r>
      <w:r w:rsidR="005132B8">
        <w:t xml:space="preserve">missing around </w:t>
      </w:r>
      <w:r w:rsidR="00812841">
        <w:t>six</w:t>
      </w:r>
      <w:r w:rsidR="005132B8">
        <w:t xml:space="preserve"> weeks of data.  Adding to this, completion of the survey was </w:t>
      </w:r>
      <w:r w:rsidR="00022992">
        <w:t>onerous,</w:t>
      </w:r>
      <w:r w:rsidR="005132B8">
        <w:t xml:space="preserve"> and some </w:t>
      </w:r>
      <w:r w:rsidR="00022992">
        <w:t>service user</w:t>
      </w:r>
      <w:r w:rsidR="005132B8">
        <w:t xml:space="preserve">s might have felt was disproportionately long compared with the short consultation they received.  With a large proportion of children accessing the service, it could have been difficult for the caregivers of those unwell children to complete the survey. </w:t>
      </w:r>
    </w:p>
    <w:p w14:paraId="405C0BD0" w14:textId="0BCADDEA" w:rsidR="002D5615" w:rsidRDefault="004B44AE" w:rsidP="001A10BA">
      <w:r>
        <w:t>In addition to the survey question limitations discussed previously, t</w:t>
      </w:r>
      <w:r w:rsidR="005132B8" w:rsidRPr="00D97C9E">
        <w:t xml:space="preserve">he </w:t>
      </w:r>
      <w:r w:rsidR="00456EAB" w:rsidRPr="00D97C9E">
        <w:t xml:space="preserve">MHCS </w:t>
      </w:r>
      <w:r w:rsidR="005132B8" w:rsidRPr="00D97C9E">
        <w:t>user survey</w:t>
      </w:r>
      <w:r w:rsidR="00456EAB" w:rsidRPr="00D97C9E">
        <w:t xml:space="preserve"> did not allow respondents to specify more than one health condition as their reason for accessing the service, however the </w:t>
      </w:r>
      <w:r w:rsidR="004863B2" w:rsidRPr="00D97C9E">
        <w:t>pharmacists’ consultation record</w:t>
      </w:r>
      <w:r w:rsidR="00456EAB" w:rsidRPr="00D97C9E">
        <w:t xml:space="preserve"> was able to </w:t>
      </w:r>
      <w:r w:rsidR="004863B2" w:rsidRPr="00D97C9E">
        <w:t>accommodate</w:t>
      </w:r>
      <w:r w:rsidR="00456EAB" w:rsidRPr="00D97C9E">
        <w:t xml:space="preserve"> multiple </w:t>
      </w:r>
      <w:r w:rsidR="004863B2" w:rsidRPr="00D97C9E">
        <w:t xml:space="preserve">presenting health </w:t>
      </w:r>
      <w:r w:rsidR="00456EAB" w:rsidRPr="00D97C9E">
        <w:t>conditions</w:t>
      </w:r>
      <w:r w:rsidR="004863B2" w:rsidRPr="00D97C9E">
        <w:t xml:space="preserve">. </w:t>
      </w:r>
    </w:p>
    <w:p w14:paraId="712063DE" w14:textId="2A71E21F" w:rsidR="002966AA" w:rsidRDefault="00B374D2" w:rsidP="00C3678B">
      <w:pPr>
        <w:pStyle w:val="Heading5"/>
      </w:pPr>
      <w:r>
        <w:t>Restricted</w:t>
      </w:r>
      <w:r w:rsidR="002966AA">
        <w:t xml:space="preserve"> geographical availability of the MHCS</w:t>
      </w:r>
    </w:p>
    <w:p w14:paraId="70E38EBA" w14:textId="733BA168" w:rsidR="00BB1485" w:rsidRDefault="00BB1485" w:rsidP="0027300A">
      <w:r>
        <w:t>The pilot was only available in ten districts</w:t>
      </w:r>
      <w:r w:rsidR="00866E32">
        <w:t xml:space="preserve">. </w:t>
      </w:r>
      <w:r w:rsidR="002966AA">
        <w:t xml:space="preserve"> </w:t>
      </w:r>
      <w:r w:rsidR="00D2124E">
        <w:t xml:space="preserve">Nuanced and targeted public communications and advertising was </w:t>
      </w:r>
      <w:r w:rsidR="002966AA">
        <w:t>therefore</w:t>
      </w:r>
      <w:r w:rsidR="00D2124E">
        <w:t xml:space="preserve"> a challenge</w:t>
      </w:r>
      <w:r w:rsidR="009465F3">
        <w:t xml:space="preserve">. Restricted availability also </w:t>
      </w:r>
      <w:r w:rsidR="00866E32">
        <w:t xml:space="preserve">led to </w:t>
      </w:r>
      <w:r w:rsidR="00E6010C">
        <w:t>public and pharmacy provider confusion</w:t>
      </w:r>
      <w:r w:rsidR="00D14F3A">
        <w:t>, with the public sharing information with friends in districts where the service was not available</w:t>
      </w:r>
      <w:r w:rsidR="00E6010C">
        <w:t xml:space="preserve">. </w:t>
      </w:r>
      <w:r w:rsidR="00866E32">
        <w:t>If offered</w:t>
      </w:r>
      <w:r w:rsidR="002966AA">
        <w:t xml:space="preserve"> in future, </w:t>
      </w:r>
      <w:r w:rsidR="00D2124E">
        <w:t>national</w:t>
      </w:r>
      <w:r w:rsidR="002966AA">
        <w:t xml:space="preserve"> </w:t>
      </w:r>
      <w:r w:rsidR="00866E32">
        <w:t xml:space="preserve">public communications would be </w:t>
      </w:r>
      <w:r w:rsidR="005132B8">
        <w:t>logistically simpler</w:t>
      </w:r>
      <w:r w:rsidR="00B374D2">
        <w:t xml:space="preserve">. The service was also not </w:t>
      </w:r>
      <w:r w:rsidR="006D2134">
        <w:t>available in areas with significant priority populations</w:t>
      </w:r>
      <w:r w:rsidR="006C5E16">
        <w:t xml:space="preserve"> and constrained </w:t>
      </w:r>
      <w:r w:rsidR="00BF5B51">
        <w:t>access to healthcare</w:t>
      </w:r>
      <w:r w:rsidR="006D2134">
        <w:t xml:space="preserve">, such as </w:t>
      </w:r>
      <w:r w:rsidR="003E2E5F">
        <w:t xml:space="preserve">in </w:t>
      </w:r>
      <w:r w:rsidR="006D2134">
        <w:t>Tair</w:t>
      </w:r>
      <w:r w:rsidR="00305151">
        <w:t>ā</w:t>
      </w:r>
      <w:r w:rsidR="006D2134">
        <w:t>whiti</w:t>
      </w:r>
      <w:r w:rsidR="006264EC">
        <w:t>.</w:t>
      </w:r>
    </w:p>
    <w:p w14:paraId="6D2C2F26" w14:textId="37187948" w:rsidR="00641B79" w:rsidRDefault="00EF16CD" w:rsidP="0027300A">
      <w:pPr>
        <w:pStyle w:val="Heading5"/>
        <w:spacing w:after="120"/>
      </w:pPr>
      <w:r>
        <w:lastRenderedPageBreak/>
        <w:t xml:space="preserve">Limited </w:t>
      </w:r>
      <w:r w:rsidR="00AA027F">
        <w:t>range</w:t>
      </w:r>
      <w:r w:rsidR="2A269957">
        <w:t xml:space="preserve"> </w:t>
      </w:r>
      <w:r>
        <w:t xml:space="preserve">of </w:t>
      </w:r>
      <w:r w:rsidR="002966AA">
        <w:t xml:space="preserve">health </w:t>
      </w:r>
      <w:r w:rsidR="00D373CF">
        <w:t>c</w:t>
      </w:r>
      <w:r w:rsidR="6CF38D19">
        <w:t>onditions</w:t>
      </w:r>
      <w:r>
        <w:t xml:space="preserve"> accessible to care under MHCS</w:t>
      </w:r>
    </w:p>
    <w:p w14:paraId="2F414920" w14:textId="0136E96A" w:rsidR="009B567B" w:rsidRDefault="4AD426BE" w:rsidP="0027300A">
      <w:r>
        <w:t xml:space="preserve">The </w:t>
      </w:r>
      <w:r w:rsidR="00FB07E6">
        <w:t>health</w:t>
      </w:r>
      <w:r>
        <w:t xml:space="preserve"> conditions covered during the pilot</w:t>
      </w:r>
      <w:r w:rsidR="002C69CB">
        <w:t xml:space="preserve"> were limited, </w:t>
      </w:r>
      <w:r w:rsidR="006E7BC4">
        <w:t xml:space="preserve">low </w:t>
      </w:r>
      <w:r w:rsidR="00BF5B51">
        <w:t>acuity</w:t>
      </w:r>
      <w:r w:rsidR="006E7BC4">
        <w:t xml:space="preserve"> conditions</w:t>
      </w:r>
      <w:r w:rsidR="009368BF">
        <w:t xml:space="preserve">, </w:t>
      </w:r>
      <w:r w:rsidR="002C69CB">
        <w:t xml:space="preserve">which may have </w:t>
      </w:r>
      <w:r w:rsidR="00AA027F">
        <w:t xml:space="preserve">reduced </w:t>
      </w:r>
      <w:r w:rsidR="00935D6C">
        <w:t xml:space="preserve">the </w:t>
      </w:r>
      <w:r w:rsidR="00AA027F">
        <w:t xml:space="preserve">opportunity for tangible </w:t>
      </w:r>
      <w:r w:rsidR="00935D6C">
        <w:t xml:space="preserve">impact on </w:t>
      </w:r>
      <w:r w:rsidR="009368BF">
        <w:t xml:space="preserve">patient demand for </w:t>
      </w:r>
      <w:r w:rsidR="00AA027F">
        <w:t>GP</w:t>
      </w:r>
      <w:r w:rsidR="00935D6C">
        <w:t xml:space="preserve"> and ED</w:t>
      </w:r>
      <w:r w:rsidR="007B2888">
        <w:t xml:space="preserve"> </w:t>
      </w:r>
      <w:r w:rsidR="009368BF">
        <w:t>services.</w:t>
      </w:r>
      <w:r w:rsidR="00B721E7">
        <w:t xml:space="preserve"> </w:t>
      </w:r>
      <w:r w:rsidR="009B567B" w:rsidRPr="009B567B">
        <w:t xml:space="preserve">The </w:t>
      </w:r>
      <w:r w:rsidR="00AA027F">
        <w:t>MHCS</w:t>
      </w:r>
      <w:r w:rsidR="009B567B" w:rsidRPr="009B567B">
        <w:t xml:space="preserve"> covered the following minor conditions: </w:t>
      </w:r>
      <w:r w:rsidR="00D373CF">
        <w:t>a</w:t>
      </w:r>
      <w:r w:rsidR="009B567B" w:rsidRPr="009B567B">
        <w:t xml:space="preserve">cute diarrhoea, and </w:t>
      </w:r>
      <w:r w:rsidR="00D373CF">
        <w:t>d</w:t>
      </w:r>
      <w:r w:rsidR="009B567B" w:rsidRPr="009B567B">
        <w:t>ehydration (</w:t>
      </w:r>
      <w:r w:rsidR="00AB0C0F">
        <w:t>e.g.</w:t>
      </w:r>
      <w:r w:rsidR="009B567B" w:rsidRPr="009B567B">
        <w:t xml:space="preserve"> due to vomiting or diarrhoea); </w:t>
      </w:r>
      <w:r w:rsidR="00D373CF">
        <w:t>e</w:t>
      </w:r>
      <w:r w:rsidR="009B567B" w:rsidRPr="009B567B">
        <w:t xml:space="preserve">ye infections and inflammation; </w:t>
      </w:r>
      <w:r w:rsidR="00D373CF">
        <w:t>p</w:t>
      </w:r>
      <w:r w:rsidR="009B567B" w:rsidRPr="009B567B">
        <w:t xml:space="preserve">ain and fever; </w:t>
      </w:r>
      <w:r w:rsidR="00D373CF">
        <w:t>s</w:t>
      </w:r>
      <w:r w:rsidR="009B567B" w:rsidRPr="009B567B">
        <w:t xml:space="preserve">cabies; </w:t>
      </w:r>
      <w:r w:rsidR="00D373CF">
        <w:t>h</w:t>
      </w:r>
      <w:r w:rsidR="009B567B" w:rsidRPr="009B567B">
        <w:t xml:space="preserve">eadlice; </w:t>
      </w:r>
      <w:r w:rsidR="00D373CF">
        <w:t>e</w:t>
      </w:r>
      <w:r w:rsidR="009B567B" w:rsidRPr="009B567B">
        <w:t xml:space="preserve">czema/dermatitis; </w:t>
      </w:r>
      <w:r w:rsidR="00D373CF">
        <w:t>m</w:t>
      </w:r>
      <w:r w:rsidR="009B567B" w:rsidRPr="009B567B">
        <w:t>inor skin infections.</w:t>
      </w:r>
      <w:r w:rsidR="00AA027F">
        <w:t xml:space="preserve">  </w:t>
      </w:r>
      <w:r w:rsidR="6CF38D19">
        <w:t xml:space="preserve">Many pharmacists </w:t>
      </w:r>
      <w:r w:rsidR="00AA027F">
        <w:t xml:space="preserve">commented that the range of </w:t>
      </w:r>
      <w:r w:rsidR="6CF38D19">
        <w:t xml:space="preserve">conditions covered </w:t>
      </w:r>
      <w:r w:rsidR="00AA027F">
        <w:t xml:space="preserve">in the MHCS should be </w:t>
      </w:r>
      <w:r w:rsidR="6CF38D19">
        <w:t>widened</w:t>
      </w:r>
      <w:r w:rsidR="00AA027F">
        <w:t xml:space="preserve"> to include </w:t>
      </w:r>
      <w:r w:rsidR="6CF38D19">
        <w:t>acute asthma, urinary tract infections</w:t>
      </w:r>
      <w:r w:rsidR="00AA0413">
        <w:t>, vaginal yeast infections</w:t>
      </w:r>
      <w:r w:rsidR="6CF38D19">
        <w:t xml:space="preserve">, </w:t>
      </w:r>
      <w:r w:rsidR="00ED50CA">
        <w:t>emergency contraception</w:t>
      </w:r>
      <w:r w:rsidR="00AA027F">
        <w:t xml:space="preserve">, </w:t>
      </w:r>
      <w:r w:rsidR="6CF38D19">
        <w:t>hayfever</w:t>
      </w:r>
      <w:r w:rsidR="00FE18B3">
        <w:t>, cold sores</w:t>
      </w:r>
      <w:r w:rsidR="6CF38D19">
        <w:t xml:space="preserve"> </w:t>
      </w:r>
      <w:r w:rsidR="00AA027F">
        <w:t>and others.</w:t>
      </w:r>
    </w:p>
    <w:p w14:paraId="3B9DA4AC" w14:textId="36340503" w:rsidR="00A842DB" w:rsidRDefault="00A842DB" w:rsidP="0027300A">
      <w:pPr>
        <w:pStyle w:val="Heading5"/>
        <w:spacing w:after="120"/>
      </w:pPr>
      <w:r>
        <w:t xml:space="preserve">Limited </w:t>
      </w:r>
      <w:r w:rsidR="00691390">
        <w:t xml:space="preserve">range of </w:t>
      </w:r>
      <w:r>
        <w:t xml:space="preserve">medicines </w:t>
      </w:r>
      <w:r w:rsidR="00691390">
        <w:t>to treat the approved conditions</w:t>
      </w:r>
    </w:p>
    <w:p w14:paraId="5730001C" w14:textId="77777777" w:rsidR="00130A66" w:rsidRDefault="00A842DB" w:rsidP="0058007A">
      <w:r>
        <w:t xml:space="preserve">A broader range of funded medicines </w:t>
      </w:r>
      <w:r w:rsidR="00AA027F">
        <w:t xml:space="preserve">available under the MHCS </w:t>
      </w:r>
      <w:r>
        <w:t>was called for by some pharmacists. For example</w:t>
      </w:r>
      <w:r w:rsidR="00557827">
        <w:t>,</w:t>
      </w:r>
      <w:r>
        <w:t xml:space="preserve"> an extended range of products to treat skin conditions, including dressings for minor wounds</w:t>
      </w:r>
      <w:r w:rsidR="00130A66">
        <w:t xml:space="preserve">. </w:t>
      </w:r>
    </w:p>
    <w:p w14:paraId="1EA312C0" w14:textId="7A1FECB7" w:rsidR="00A842DB" w:rsidRPr="009B567B" w:rsidRDefault="00193686" w:rsidP="0027300A">
      <w:r w:rsidRPr="00B9089E">
        <w:t>Health NZ</w:t>
      </w:r>
      <w:r w:rsidR="00A842DB" w:rsidRPr="00B9089E">
        <w:t xml:space="preserve"> and Pharmac agreed on a defined list of approved medicines that pharmacists could dispense</w:t>
      </w:r>
      <w:r w:rsidR="006D22BA" w:rsidRPr="00B9089E">
        <w:t xml:space="preserve"> under the pilot</w:t>
      </w:r>
      <w:r w:rsidR="00A842DB" w:rsidRPr="00B9089E">
        <w:t xml:space="preserve">. Any future service development must be </w:t>
      </w:r>
      <w:r w:rsidR="00534D97" w:rsidRPr="00B9089E">
        <w:t>done</w:t>
      </w:r>
      <w:r w:rsidR="00A842DB" w:rsidRPr="00B9089E">
        <w:t xml:space="preserve"> in close collaboration with Pharmac</w:t>
      </w:r>
      <w:r w:rsidR="00534D97" w:rsidRPr="00B9089E">
        <w:t xml:space="preserve">, including consideration </w:t>
      </w:r>
      <w:r w:rsidR="00EC034C" w:rsidRPr="00B9089E">
        <w:t>of</w:t>
      </w:r>
      <w:r w:rsidR="00A842DB" w:rsidRPr="00B9089E">
        <w:t xml:space="preserve"> </w:t>
      </w:r>
      <w:r w:rsidR="00C9589A" w:rsidRPr="00B9089E">
        <w:t xml:space="preserve">any necessary </w:t>
      </w:r>
      <w:r w:rsidR="00A842DB" w:rsidRPr="00B9089E">
        <w:t xml:space="preserve">Pharmaceutical Schedule </w:t>
      </w:r>
      <w:r w:rsidR="00C9589A" w:rsidRPr="00B9089E">
        <w:t xml:space="preserve">rule </w:t>
      </w:r>
      <w:r w:rsidR="00EC034C" w:rsidRPr="00B9089E">
        <w:t>changes</w:t>
      </w:r>
      <w:r w:rsidR="00AA027F" w:rsidRPr="00B9089E">
        <w:t>.</w:t>
      </w:r>
    </w:p>
    <w:p w14:paraId="2F1EF6D0" w14:textId="7173916A" w:rsidR="00AA027F" w:rsidRPr="00AA027F" w:rsidRDefault="00AA027F" w:rsidP="00AA027F">
      <w:pPr>
        <w:pStyle w:val="Heading5"/>
        <w:spacing w:after="120"/>
      </w:pPr>
      <w:r w:rsidRPr="00AA027F">
        <w:t xml:space="preserve">National medicine supply </w:t>
      </w:r>
      <w:r w:rsidR="00AC4C62">
        <w:t>constraints</w:t>
      </w:r>
    </w:p>
    <w:p w14:paraId="5A7EEFD1" w14:textId="54996381" w:rsidR="00136D2A" w:rsidRDefault="00565394" w:rsidP="0027300A">
      <w:r w:rsidRPr="00565394">
        <w:t>During the MHCS pilot there were national supply constraints for paracetamol, aqueous cream, permethrin lotion and dimethicone, meaning that for at least part of the pilot period, this constrained pharmacists’ ability of offer funded treatment for some conditions, which may have lessened the potential positive impact of the MHCS. The pilot may have contributed to increased demand for the medicines funded under the scheme, and while this is suggestive of increased access, it may also have exacerbated the supply constraints.</w:t>
      </w:r>
    </w:p>
    <w:p w14:paraId="44EB44A1" w14:textId="40A1CC64" w:rsidR="00A842DB" w:rsidRDefault="00A842DB" w:rsidP="004D1439">
      <w:pPr>
        <w:pStyle w:val="Heading5"/>
      </w:pPr>
      <w:r>
        <w:t>Privacy</w:t>
      </w:r>
      <w:r w:rsidR="00DD3466">
        <w:t xml:space="preserve"> during MHCS consultations</w:t>
      </w:r>
    </w:p>
    <w:p w14:paraId="10B4AFC2" w14:textId="3B13621C" w:rsidR="35EC41FB" w:rsidRDefault="00022992" w:rsidP="004D1439">
      <w:r>
        <w:t>Service user</w:t>
      </w:r>
      <w:r w:rsidR="00A842DB">
        <w:t xml:space="preserve"> feedback </w:t>
      </w:r>
      <w:r>
        <w:t>revealed</w:t>
      </w:r>
      <w:r w:rsidR="00DD3466">
        <w:t xml:space="preserve"> </w:t>
      </w:r>
      <w:r w:rsidR="00A842DB">
        <w:t xml:space="preserve">that more than half of the </w:t>
      </w:r>
      <w:r>
        <w:t>respondents</w:t>
      </w:r>
      <w:r w:rsidR="00A842DB">
        <w:t xml:space="preserve"> were not offered a private space for the consultation. While pharmacies should have </w:t>
      </w:r>
      <w:r>
        <w:t xml:space="preserve">private consultation spaces </w:t>
      </w:r>
      <w:r w:rsidR="00A842DB">
        <w:t xml:space="preserve">already, </w:t>
      </w:r>
      <w:r w:rsidR="004D1439">
        <w:t xml:space="preserve">ensuring </w:t>
      </w:r>
      <w:r>
        <w:t xml:space="preserve">that </w:t>
      </w:r>
      <w:r w:rsidR="004D1439">
        <w:t xml:space="preserve">service users are </w:t>
      </w:r>
      <w:r>
        <w:t>provided the option</w:t>
      </w:r>
      <w:r w:rsidR="004D1439">
        <w:t xml:space="preserve"> </w:t>
      </w:r>
      <w:r w:rsidR="00445F16">
        <w:t xml:space="preserve">to use them </w:t>
      </w:r>
      <w:r w:rsidR="004D1439">
        <w:t xml:space="preserve">needs </w:t>
      </w:r>
      <w:r w:rsidR="00A842DB">
        <w:t>addressing for any further development. This shortcoming has also been identified through the Pharmacy Whakamahere</w:t>
      </w:r>
      <w:bookmarkStart w:id="105" w:name="_Ref162270973"/>
      <w:r w:rsidR="00A842DB">
        <w:rPr>
          <w:rStyle w:val="EndnoteReference"/>
        </w:rPr>
        <w:endnoteReference w:id="19"/>
      </w:r>
      <w:bookmarkEnd w:id="105"/>
      <w:r w:rsidR="00A842DB">
        <w:t xml:space="preserve"> c</w:t>
      </w:r>
      <w:r w:rsidR="003D17BA">
        <w:t>onsumer engagement.</w:t>
      </w:r>
    </w:p>
    <w:p w14:paraId="1E1246D7" w14:textId="40B0FCC0" w:rsidR="00B5694C" w:rsidRDefault="6A118FF3" w:rsidP="004D1439">
      <w:pPr>
        <w:pStyle w:val="Heading5"/>
      </w:pPr>
      <w:r>
        <w:t xml:space="preserve">Quality of service to Pacific peoples and to </w:t>
      </w:r>
      <w:r w:rsidR="00DD3466">
        <w:t>D</w:t>
      </w:r>
      <w:r>
        <w:t xml:space="preserve">isabled </w:t>
      </w:r>
      <w:r w:rsidR="00E23F57">
        <w:t>P</w:t>
      </w:r>
      <w:r>
        <w:t>eople</w:t>
      </w:r>
    </w:p>
    <w:p w14:paraId="3E3460DA" w14:textId="446069BD" w:rsidR="00B5694C" w:rsidRDefault="276C70E1" w:rsidP="0027300A">
      <w:r>
        <w:t xml:space="preserve">In the </w:t>
      </w:r>
      <w:r w:rsidR="00022992">
        <w:t>service user</w:t>
      </w:r>
      <w:r>
        <w:t xml:space="preserve"> survey, </w:t>
      </w:r>
      <w:r w:rsidR="34FF6FCB">
        <w:t xml:space="preserve">Pacific people and </w:t>
      </w:r>
      <w:r w:rsidR="00987B30">
        <w:t>D</w:t>
      </w:r>
      <w:r w:rsidR="34FF6FCB">
        <w:t xml:space="preserve">isabled people </w:t>
      </w:r>
      <w:r w:rsidR="00066A00">
        <w:t>reported a poorer experience</w:t>
      </w:r>
      <w:r w:rsidR="1606E41B">
        <w:t xml:space="preserve"> care</w:t>
      </w:r>
      <w:r w:rsidR="00DD3466">
        <w:t xml:space="preserve"> compared to Māori respondents and all ethnicities combined</w:t>
      </w:r>
      <w:r w:rsidR="1606E41B">
        <w:t>.  Future development of the service shoul</w:t>
      </w:r>
      <w:r w:rsidR="34FF6FCB">
        <w:t xml:space="preserve">d </w:t>
      </w:r>
      <w:r w:rsidR="0207CA87">
        <w:t xml:space="preserve">ensure that the design of the </w:t>
      </w:r>
      <w:r w:rsidR="00DD3466">
        <w:t xml:space="preserve">MHCS </w:t>
      </w:r>
      <w:r w:rsidR="0207CA87">
        <w:t>addresses the</w:t>
      </w:r>
      <w:r w:rsidR="6925DCEC">
        <w:t>se disparities</w:t>
      </w:r>
      <w:r w:rsidR="001A4ED0">
        <w:t xml:space="preserve">, including </w:t>
      </w:r>
      <w:r w:rsidR="00E84063">
        <w:t xml:space="preserve">co-design with </w:t>
      </w:r>
      <w:r w:rsidR="001A4ED0">
        <w:t>Whaikaha – Ministry of Disabled People</w:t>
      </w:r>
      <w:r w:rsidR="00C42BE4">
        <w:t xml:space="preserve"> and </w:t>
      </w:r>
      <w:r w:rsidR="006C24F6">
        <w:t>representative community groups</w:t>
      </w:r>
      <w:r w:rsidR="00C42BE4">
        <w:t>.  Additional insight</w:t>
      </w:r>
      <w:r w:rsidR="00C156AF">
        <w:t>s</w:t>
      </w:r>
      <w:r w:rsidR="00C42BE4">
        <w:t xml:space="preserve"> are also provided in the </w:t>
      </w:r>
      <w:r w:rsidR="00C156AF">
        <w:t>Pharmacy Whakamahere consumer engagement report</w:t>
      </w:r>
      <w:r w:rsidR="00EC422B">
        <w:t>.</w:t>
      </w:r>
      <w:r w:rsidR="00DD3466" w:rsidRPr="00CC7A48">
        <w:rPr>
          <w:vertAlign w:val="superscript"/>
        </w:rPr>
        <w:fldChar w:fldCharType="begin"/>
      </w:r>
      <w:r w:rsidR="00DD3466" w:rsidRPr="009E4610">
        <w:rPr>
          <w:vertAlign w:val="superscript"/>
        </w:rPr>
        <w:instrText xml:space="preserve"> NOTEREF _Ref162270973 \h  \* MERGEFORMAT </w:instrText>
      </w:r>
      <w:r w:rsidR="00DD3466" w:rsidRPr="00CC7A48">
        <w:rPr>
          <w:vertAlign w:val="superscript"/>
        </w:rPr>
      </w:r>
      <w:r w:rsidR="00DD3466" w:rsidRPr="00CC7A48">
        <w:rPr>
          <w:vertAlign w:val="superscript"/>
        </w:rPr>
        <w:fldChar w:fldCharType="separate"/>
      </w:r>
      <w:r w:rsidR="00F15607">
        <w:rPr>
          <w:vertAlign w:val="superscript"/>
        </w:rPr>
        <w:t>18</w:t>
      </w:r>
      <w:r w:rsidR="00DD3466" w:rsidRPr="00CC7A48">
        <w:rPr>
          <w:vertAlign w:val="superscript"/>
        </w:rPr>
        <w:fldChar w:fldCharType="end"/>
      </w:r>
      <w:r w:rsidR="00DD3466" w:rsidRPr="00C67BD7" w:rsidDel="00DD3466">
        <w:rPr>
          <w:vertAlign w:val="superscript"/>
        </w:rPr>
        <w:t xml:space="preserve"> </w:t>
      </w:r>
    </w:p>
    <w:p w14:paraId="04E8C755" w14:textId="67533B51" w:rsidR="00253B51" w:rsidRPr="00C67BD7" w:rsidRDefault="00177D06" w:rsidP="0027300A">
      <w:pPr>
        <w:pStyle w:val="Heading5"/>
        <w:spacing w:after="120"/>
        <w:rPr>
          <w:b/>
        </w:rPr>
      </w:pPr>
      <w:r>
        <w:t>S</w:t>
      </w:r>
      <w:r w:rsidR="3B70C063" w:rsidRPr="001116BF">
        <w:t>haring of clinical records</w:t>
      </w:r>
    </w:p>
    <w:p w14:paraId="674F9162" w14:textId="4ADBC06C" w:rsidR="00262691" w:rsidRDefault="00B01F0F" w:rsidP="0027300A">
      <w:r>
        <w:t xml:space="preserve">During the </w:t>
      </w:r>
      <w:r w:rsidR="002002C4">
        <w:t xml:space="preserve">MHCS </w:t>
      </w:r>
      <w:r>
        <w:t xml:space="preserve">pilot </w:t>
      </w:r>
      <w:r w:rsidR="00BA64A3">
        <w:t xml:space="preserve">there was no </w:t>
      </w:r>
      <w:r w:rsidR="00CB30B3">
        <w:t xml:space="preserve">data </w:t>
      </w:r>
      <w:r w:rsidR="00DD3466">
        <w:t>or</w:t>
      </w:r>
      <w:r w:rsidR="00CB30B3">
        <w:t xml:space="preserve"> digital systems available for the sharing of </w:t>
      </w:r>
      <w:r w:rsidR="00022992">
        <w:t>service user</w:t>
      </w:r>
      <w:r w:rsidR="00DD3466">
        <w:t xml:space="preserve"> </w:t>
      </w:r>
      <w:r w:rsidR="00CB30B3">
        <w:t>clinical information</w:t>
      </w:r>
      <w:r w:rsidR="00DD3466">
        <w:t xml:space="preserve"> between pharmacists and other health </w:t>
      </w:r>
      <w:r w:rsidR="002D5615">
        <w:t xml:space="preserve">service providers.  </w:t>
      </w:r>
      <w:r w:rsidR="00DD3466">
        <w:t>The ability to share clinical information</w:t>
      </w:r>
      <w:r w:rsidR="002A575C">
        <w:t xml:space="preserve"> would </w:t>
      </w:r>
      <w:r w:rsidR="005D55E3">
        <w:t>facilitate pharmacists</w:t>
      </w:r>
      <w:r>
        <w:t>’</w:t>
      </w:r>
      <w:r w:rsidR="005D55E3">
        <w:t xml:space="preserve"> clinical decision making and inform other healthcare providers of the treatment plan for shared patients</w:t>
      </w:r>
      <w:r w:rsidR="00C14277">
        <w:t>.</w:t>
      </w:r>
    </w:p>
    <w:p w14:paraId="37974743" w14:textId="72895169" w:rsidR="002500EC" w:rsidRDefault="002500EC" w:rsidP="0027300A">
      <w:r>
        <w:lastRenderedPageBreak/>
        <w:t xml:space="preserve">Whilst a single electronic health record is on the </w:t>
      </w:r>
      <w:r w:rsidR="00DE5FE1">
        <w:t xml:space="preserve">development </w:t>
      </w:r>
      <w:r>
        <w:t xml:space="preserve">roadmap for the </w:t>
      </w:r>
      <w:r w:rsidR="007F2444">
        <w:t>Health NZ</w:t>
      </w:r>
      <w:r>
        <w:t xml:space="preserve"> Hira project</w:t>
      </w:r>
      <w:r w:rsidR="00DE5FE1">
        <w:t xml:space="preserve"> this is unlikely to be available before 2026</w:t>
      </w:r>
      <w:r w:rsidR="00FC6018">
        <w:t>.</w:t>
      </w:r>
      <w:r w:rsidR="002D5615">
        <w:t xml:space="preserve">  The importance of this development is acknowledged for the ongoing care of patients accessing a MHCS and other pharmacy services. </w:t>
      </w:r>
    </w:p>
    <w:p w14:paraId="68C3D50E" w14:textId="77777777" w:rsidR="00376F13" w:rsidRPr="00C67BD7" w:rsidRDefault="009E2DC5" w:rsidP="0027300A">
      <w:pPr>
        <w:pStyle w:val="Heading5"/>
        <w:spacing w:after="120"/>
      </w:pPr>
      <w:r w:rsidRPr="00C67BD7">
        <w:t>Provider claiming systems</w:t>
      </w:r>
    </w:p>
    <w:p w14:paraId="3BD162C3" w14:textId="14B2492D" w:rsidR="00466963" w:rsidRDefault="00DE74E6" w:rsidP="0027300A">
      <w:r>
        <w:t xml:space="preserve">For the pilot, </w:t>
      </w:r>
      <w:r w:rsidR="00FF25B6">
        <w:t>medicines</w:t>
      </w:r>
      <w:r w:rsidR="00763DA0">
        <w:t xml:space="preserve"> </w:t>
      </w:r>
      <w:r w:rsidR="00C94B5A">
        <w:t xml:space="preserve">and dispensing fees were </w:t>
      </w:r>
      <w:r>
        <w:t xml:space="preserve">claimed </w:t>
      </w:r>
      <w:r w:rsidR="00C94B5A">
        <w:t xml:space="preserve">by pharmacies </w:t>
      </w:r>
      <w:r>
        <w:t>through the</w:t>
      </w:r>
      <w:r w:rsidR="00C94B5A">
        <w:t>ir</w:t>
      </w:r>
      <w:r>
        <w:t xml:space="preserve"> </w:t>
      </w:r>
      <w:r w:rsidR="00032DAE">
        <w:t>pharmacy management system</w:t>
      </w:r>
      <w:r w:rsidR="00C94B5A">
        <w:t>s</w:t>
      </w:r>
      <w:r w:rsidR="00434B7E">
        <w:t xml:space="preserve"> using </w:t>
      </w:r>
      <w:r w:rsidR="002D3300">
        <w:t xml:space="preserve">standard business as usual processes. </w:t>
      </w:r>
    </w:p>
    <w:p w14:paraId="6AC6A329" w14:textId="09FC4714" w:rsidR="00253B51" w:rsidRDefault="002D3300" w:rsidP="0027300A">
      <w:r>
        <w:t xml:space="preserve">Service fees </w:t>
      </w:r>
      <w:r w:rsidR="007915F6">
        <w:t xml:space="preserve">and treatment aids </w:t>
      </w:r>
      <w:r>
        <w:t>we</w:t>
      </w:r>
      <w:r w:rsidR="007915F6">
        <w:t>re</w:t>
      </w:r>
      <w:r>
        <w:t xml:space="preserve"> claimed through </w:t>
      </w:r>
      <w:r w:rsidR="003100DB">
        <w:t xml:space="preserve">online </w:t>
      </w:r>
      <w:r w:rsidR="00552E22">
        <w:t>claiming portals</w:t>
      </w:r>
      <w:r>
        <w:t xml:space="preserve"> using a temporary process. For</w:t>
      </w:r>
      <w:r w:rsidR="00466963">
        <w:t xml:space="preserve"> future services it is important </w:t>
      </w:r>
      <w:r w:rsidR="00494E58">
        <w:t>to</w:t>
      </w:r>
      <w:r w:rsidR="00E82EB0">
        <w:t xml:space="preserve"> </w:t>
      </w:r>
      <w:r w:rsidR="00494E58">
        <w:t xml:space="preserve">minimise administrative burden </w:t>
      </w:r>
      <w:r w:rsidR="00E82EB0">
        <w:t>for pharmacies and that this or a similar process is retained</w:t>
      </w:r>
      <w:r w:rsidR="00A926A4">
        <w:t>.</w:t>
      </w:r>
      <w:r w:rsidR="2129C960">
        <w:t xml:space="preserve"> </w:t>
      </w:r>
    </w:p>
    <w:p w14:paraId="45493EA5" w14:textId="7202E51F" w:rsidR="00E10E61" w:rsidRDefault="00E10E61" w:rsidP="00445E58">
      <w:pPr>
        <w:pStyle w:val="Heading5"/>
        <w:spacing w:after="120"/>
      </w:pPr>
      <w:r>
        <w:t>Impact on continuity of care</w:t>
      </w:r>
    </w:p>
    <w:p w14:paraId="2BFCE0C8" w14:textId="7FE12572" w:rsidR="003C10FF" w:rsidRDefault="00E10E61" w:rsidP="0027300A">
      <w:r>
        <w:t xml:space="preserve">There is strong evidence that seeing the same clinical provider </w:t>
      </w:r>
      <w:r w:rsidR="00521A19">
        <w:t xml:space="preserve">(usually a GP) </w:t>
      </w:r>
      <w:r w:rsidR="00A901B7">
        <w:t xml:space="preserve">on an ongoing basis for primary health conditions improves health outcomes.  </w:t>
      </w:r>
      <w:r w:rsidR="00873471">
        <w:t xml:space="preserve">Although these are minor conditions, many GPs report that the relationship developed in treating minor conditions is important in then managing more serious conditions. </w:t>
      </w:r>
      <w:r w:rsidR="00A901B7">
        <w:t xml:space="preserve">The impact on continuity of care of the services was not measured in the </w:t>
      </w:r>
      <w:r w:rsidR="00521A19">
        <w:t>evaluation</w:t>
      </w:r>
      <w:r w:rsidR="00A901B7">
        <w:t xml:space="preserve">. </w:t>
      </w:r>
    </w:p>
    <w:p w14:paraId="14D93B11" w14:textId="77777777" w:rsidR="00FE789C" w:rsidRDefault="00FE789C" w:rsidP="0027300A"/>
    <w:p w14:paraId="58FA0DD0" w14:textId="6AEAB528" w:rsidR="00A7174A" w:rsidRDefault="002B499F" w:rsidP="0027300A">
      <w:pPr>
        <w:pStyle w:val="Heading2"/>
      </w:pPr>
      <w:bookmarkStart w:id="106" w:name="_Toc162534998"/>
      <w:bookmarkStart w:id="107" w:name="_Toc172028517"/>
      <w:r>
        <w:lastRenderedPageBreak/>
        <w:t xml:space="preserve">6. </w:t>
      </w:r>
      <w:r w:rsidR="00124B52">
        <w:t>Conclusion</w:t>
      </w:r>
      <w:bookmarkEnd w:id="106"/>
      <w:bookmarkEnd w:id="107"/>
    </w:p>
    <w:p w14:paraId="2E18A357" w14:textId="5A43BB9C" w:rsidR="00982D08" w:rsidRDefault="00A762F6" w:rsidP="0027300A">
      <w:r>
        <w:t xml:space="preserve">This evaluation of the </w:t>
      </w:r>
      <w:r w:rsidR="00795678">
        <w:t xml:space="preserve">winter 2023 </w:t>
      </w:r>
      <w:r w:rsidR="006502C1">
        <w:t xml:space="preserve">minor health conditions service </w:t>
      </w:r>
      <w:r w:rsidR="00F02193">
        <w:t>was unable</w:t>
      </w:r>
      <w:r w:rsidR="00461900">
        <w:t xml:space="preserve"> to </w:t>
      </w:r>
      <w:r w:rsidR="00236D95">
        <w:t xml:space="preserve">provide conclusive evidence </w:t>
      </w:r>
      <w:r w:rsidR="00BC6FC4">
        <w:t xml:space="preserve">that it had a direct impact on reducing </w:t>
      </w:r>
      <w:r w:rsidR="00DB2DAD">
        <w:t>demand in GP, urgent care or ED</w:t>
      </w:r>
      <w:r w:rsidR="00BC6FC4">
        <w:t xml:space="preserve">.  </w:t>
      </w:r>
      <w:r w:rsidR="00337F4E">
        <w:t xml:space="preserve">Key contributors to this </w:t>
      </w:r>
      <w:r w:rsidR="00BC6FC4">
        <w:t xml:space="preserve">may be due to the range of constraints </w:t>
      </w:r>
      <w:r w:rsidR="00E74B42">
        <w:t xml:space="preserve">that have been </w:t>
      </w:r>
      <w:r w:rsidR="00BC6FC4">
        <w:t xml:space="preserve">identified, including </w:t>
      </w:r>
      <w:r w:rsidR="00337F4E">
        <w:t>the limited timeframe, geographical areas and conditions covered by the service</w:t>
      </w:r>
      <w:r w:rsidR="003A7E46">
        <w:t xml:space="preserve"> and </w:t>
      </w:r>
      <w:r w:rsidR="00E74B42">
        <w:t xml:space="preserve">lack of </w:t>
      </w:r>
      <w:r w:rsidR="006D295C">
        <w:t>public awareness</w:t>
      </w:r>
      <w:r w:rsidR="00337F4E">
        <w:t>.</w:t>
      </w:r>
    </w:p>
    <w:p w14:paraId="657C6E3A" w14:textId="2DBE10E9" w:rsidR="006D295C" w:rsidRDefault="006D295C" w:rsidP="0027300A">
      <w:r>
        <w:t xml:space="preserve">The service </w:t>
      </w:r>
      <w:r w:rsidR="003E5FDC">
        <w:t xml:space="preserve">did </w:t>
      </w:r>
      <w:r>
        <w:t xml:space="preserve">improve access </w:t>
      </w:r>
      <w:r w:rsidR="00582858">
        <w:t xml:space="preserve">to and options for </w:t>
      </w:r>
      <w:r w:rsidR="007A7152">
        <w:t>treatment for minor health conditions</w:t>
      </w:r>
      <w:r w:rsidR="00DC6285">
        <w:t xml:space="preserve">, particularly for </w:t>
      </w:r>
      <w:r w:rsidR="009F3469">
        <w:t xml:space="preserve">people who are </w:t>
      </w:r>
      <w:r w:rsidR="00DC6285">
        <w:t>une</w:t>
      </w:r>
      <w:r w:rsidR="003E5FDC">
        <w:t xml:space="preserve">nrolled </w:t>
      </w:r>
      <w:r w:rsidR="00DF4CDC">
        <w:t>with a PHO/GP</w:t>
      </w:r>
      <w:r w:rsidR="00EC70A5">
        <w:t xml:space="preserve"> </w:t>
      </w:r>
      <w:r w:rsidR="00DD65D1">
        <w:t xml:space="preserve">and </w:t>
      </w:r>
      <w:r w:rsidR="003A4FE0">
        <w:t xml:space="preserve">for those requiring treatment </w:t>
      </w:r>
      <w:r w:rsidR="00CE790E">
        <w:t>after-hours.</w:t>
      </w:r>
      <w:r w:rsidR="00ED0567" w:rsidRPr="00ED0567">
        <w:t xml:space="preserve"> </w:t>
      </w:r>
      <w:r w:rsidR="00ED0567">
        <w:t xml:space="preserve">The MHCS has the potential to improve </w:t>
      </w:r>
      <w:r w:rsidR="00FE789C">
        <w:t xml:space="preserve">access in a </w:t>
      </w:r>
      <w:r w:rsidR="00ED0567">
        <w:t>cost</w:t>
      </w:r>
      <w:r w:rsidR="005B676D">
        <w:t>-</w:t>
      </w:r>
      <w:r w:rsidR="00ED0567">
        <w:t>effective</w:t>
      </w:r>
      <w:r w:rsidR="00FE789C">
        <w:t xml:space="preserve"> way</w:t>
      </w:r>
      <w:r w:rsidR="00ED0567">
        <w:t xml:space="preserve">.  </w:t>
      </w:r>
      <w:r w:rsidR="00AE3882">
        <w:t xml:space="preserve">The </w:t>
      </w:r>
      <w:r w:rsidR="00B8215C">
        <w:t>after-hours</w:t>
      </w:r>
      <w:r w:rsidR="00AE3882">
        <w:t xml:space="preserve"> availability of the service was particularly </w:t>
      </w:r>
      <w:r w:rsidR="006B3490">
        <w:t xml:space="preserve">useful for patients and their families. </w:t>
      </w:r>
    </w:p>
    <w:p w14:paraId="31684A87" w14:textId="6004DA38" w:rsidR="00656283" w:rsidRDefault="00B13960" w:rsidP="0027300A">
      <w:r>
        <w:t xml:space="preserve">Future </w:t>
      </w:r>
      <w:r w:rsidR="00227129">
        <w:t xml:space="preserve">development and future commissioning of the service </w:t>
      </w:r>
      <w:r>
        <w:t xml:space="preserve">should </w:t>
      </w:r>
      <w:r w:rsidR="00227129">
        <w:t>consider</w:t>
      </w:r>
      <w:r w:rsidR="00582858">
        <w:t>:</w:t>
      </w:r>
    </w:p>
    <w:p w14:paraId="002E85C8" w14:textId="77777777" w:rsidR="00FE789C" w:rsidRDefault="00FE789C" w:rsidP="00F02964">
      <w:pPr>
        <w:pStyle w:val="ListParagraph"/>
        <w:numPr>
          <w:ilvl w:val="0"/>
          <w:numId w:val="16"/>
        </w:numPr>
      </w:pPr>
      <w:r>
        <w:t>an extended range of conditions that are available for funded treatment</w:t>
      </w:r>
    </w:p>
    <w:p w14:paraId="13CEFF75" w14:textId="77777777" w:rsidR="00FE789C" w:rsidRDefault="00FE789C" w:rsidP="00F02964">
      <w:pPr>
        <w:pStyle w:val="ListParagraph"/>
        <w:numPr>
          <w:ilvl w:val="0"/>
          <w:numId w:val="16"/>
        </w:numPr>
      </w:pPr>
      <w:r>
        <w:t>an extended range of funded medicines available to the pharmacist to provide effective treatment</w:t>
      </w:r>
    </w:p>
    <w:p w14:paraId="072AEF05" w14:textId="77777777" w:rsidR="00FE789C" w:rsidRDefault="00FE789C" w:rsidP="00F02964">
      <w:pPr>
        <w:pStyle w:val="ListParagraph"/>
        <w:numPr>
          <w:ilvl w:val="0"/>
          <w:numId w:val="16"/>
        </w:numPr>
      </w:pPr>
      <w:r>
        <w:t>a permanent service available through the year</w:t>
      </w:r>
    </w:p>
    <w:p w14:paraId="1520478D" w14:textId="77777777" w:rsidR="00FE789C" w:rsidRDefault="00FE789C" w:rsidP="00F02964">
      <w:pPr>
        <w:pStyle w:val="ListParagraph"/>
        <w:numPr>
          <w:ilvl w:val="0"/>
          <w:numId w:val="16"/>
        </w:numPr>
      </w:pPr>
      <w:r>
        <w:t xml:space="preserve">a national service available to be commissioned through all Health NZ regions </w:t>
      </w:r>
    </w:p>
    <w:p w14:paraId="1265A2C1" w14:textId="2DD11376" w:rsidR="00FE789C" w:rsidRDefault="00FE789C" w:rsidP="00F02964">
      <w:pPr>
        <w:pStyle w:val="ListParagraph"/>
        <w:numPr>
          <w:ilvl w:val="0"/>
          <w:numId w:val="16"/>
        </w:numPr>
      </w:pPr>
      <w:r>
        <w:t>r</w:t>
      </w:r>
      <w:r w:rsidRPr="0053108A">
        <w:t>eview of the eligibility criteria, for example including addition of unenrolled people</w:t>
      </w:r>
    </w:p>
    <w:p w14:paraId="60218A6D" w14:textId="77777777" w:rsidR="00FE789C" w:rsidRDefault="00FE789C" w:rsidP="00F02964">
      <w:pPr>
        <w:pStyle w:val="ListParagraph"/>
        <w:numPr>
          <w:ilvl w:val="0"/>
          <w:numId w:val="16"/>
        </w:numPr>
      </w:pPr>
      <w:r>
        <w:t>national advertising and public communications, including awareness to other healthcare professionals and Whakarongorau</w:t>
      </w:r>
    </w:p>
    <w:p w14:paraId="01C87277" w14:textId="48E468F6" w:rsidR="00FE789C" w:rsidRDefault="00FE789C" w:rsidP="00F02964">
      <w:pPr>
        <w:pStyle w:val="ListParagraph"/>
        <w:numPr>
          <w:ilvl w:val="0"/>
          <w:numId w:val="16"/>
        </w:numPr>
      </w:pPr>
      <w:r>
        <w:t>ways to improve continuity of care</w:t>
      </w:r>
    </w:p>
    <w:p w14:paraId="01DBF662" w14:textId="77777777" w:rsidR="00FE789C" w:rsidRDefault="00FE789C" w:rsidP="00F02964">
      <w:pPr>
        <w:pStyle w:val="ListParagraph"/>
        <w:numPr>
          <w:ilvl w:val="0"/>
          <w:numId w:val="16"/>
        </w:numPr>
      </w:pPr>
      <w:r>
        <w:t>what copayments could be charged to equalise access arrangements between settings and make services available to wider demographic groups</w:t>
      </w:r>
    </w:p>
    <w:p w14:paraId="6E87B517" w14:textId="77392FE1" w:rsidR="00FE789C" w:rsidRDefault="00FE789C" w:rsidP="00FE789C">
      <w:pPr>
        <w:pStyle w:val="ListParagraph"/>
        <w:numPr>
          <w:ilvl w:val="0"/>
          <w:numId w:val="16"/>
        </w:numPr>
      </w:pPr>
      <w:r>
        <w:t xml:space="preserve">the interface between a possible MHCS and expectations of access via GP capitation </w:t>
      </w:r>
    </w:p>
    <w:p w14:paraId="673B19A0" w14:textId="77777777" w:rsidR="00FE789C" w:rsidRDefault="00FE789C" w:rsidP="00FE789C">
      <w:pPr>
        <w:pStyle w:val="ListParagraph"/>
        <w:numPr>
          <w:ilvl w:val="0"/>
          <w:numId w:val="16"/>
        </w:numPr>
      </w:pPr>
      <w:r>
        <w:t>the relative cost effectiveness of private payment and over the counter supply vs funded consults</w:t>
      </w:r>
    </w:p>
    <w:p w14:paraId="1073B5C1" w14:textId="7594A00B" w:rsidR="009E3D2B" w:rsidRDefault="009E3D2B" w:rsidP="00FE789C">
      <w:pPr>
        <w:pStyle w:val="ListParagraph"/>
        <w:numPr>
          <w:ilvl w:val="0"/>
          <w:numId w:val="16"/>
        </w:numPr>
      </w:pPr>
      <w:r>
        <w:t>o</w:t>
      </w:r>
      <w:r w:rsidR="00FE789C">
        <w:t>ptions for combining MHCS with other required features to improve access – eg extended opening hours, having a space for GP teleconsults; access to discretionary medicines and services</w:t>
      </w:r>
    </w:p>
    <w:p w14:paraId="6153056F" w14:textId="5E21A06E" w:rsidR="00FE789C" w:rsidRDefault="009E3D2B" w:rsidP="00F02964">
      <w:pPr>
        <w:pStyle w:val="ListParagraph"/>
        <w:numPr>
          <w:ilvl w:val="0"/>
          <w:numId w:val="16"/>
        </w:numPr>
      </w:pPr>
      <w:r>
        <w:t>further work with Pacific and Disabled people to ensure that the design of the service addresses the disparities identified in the evaluation.</w:t>
      </w:r>
    </w:p>
    <w:p w14:paraId="7303028A" w14:textId="4B147473" w:rsidR="00D6727C" w:rsidRDefault="00D6727C"/>
    <w:p w14:paraId="7894CA3C" w14:textId="40076FED" w:rsidR="00AB543E" w:rsidRDefault="00FA4933" w:rsidP="00FA4933">
      <w:pPr>
        <w:pStyle w:val="Heading2"/>
      </w:pPr>
      <w:bookmarkStart w:id="108" w:name="_Toc172028518"/>
      <w:r>
        <w:lastRenderedPageBreak/>
        <w:t>7. References</w:t>
      </w:r>
      <w:bookmarkEnd w:id="108"/>
    </w:p>
    <w:p w14:paraId="0163894A" w14:textId="77777777" w:rsidR="00C22B06" w:rsidRDefault="00C22B06" w:rsidP="00BB76BB">
      <w:pPr>
        <w:sectPr w:rsidR="00C22B06" w:rsidSect="00684017">
          <w:footnotePr>
            <w:numFmt w:val="chicago"/>
          </w:footnotePr>
          <w:endnotePr>
            <w:numFmt w:val="decimal"/>
          </w:endnotePr>
          <w:type w:val="continuous"/>
          <w:pgSz w:w="11906" w:h="16838" w:code="9"/>
          <w:pgMar w:top="1440" w:right="1440" w:bottom="1440" w:left="1440" w:header="709" w:footer="709" w:gutter="0"/>
          <w:cols w:space="708"/>
          <w:titlePg/>
          <w:docGrid w:linePitch="360"/>
        </w:sectPr>
      </w:pPr>
    </w:p>
    <w:p w14:paraId="49A7C440" w14:textId="5FA25C9D" w:rsidR="00DF3F07" w:rsidRDefault="00FA4933" w:rsidP="00DF3F07">
      <w:pPr>
        <w:pStyle w:val="Heading2"/>
      </w:pPr>
      <w:bookmarkStart w:id="109" w:name="_Toc162535000"/>
      <w:bookmarkStart w:id="110" w:name="_Toc172028519"/>
      <w:r>
        <w:lastRenderedPageBreak/>
        <w:t>8. Appendix One</w:t>
      </w:r>
      <w:bookmarkEnd w:id="109"/>
      <w:r w:rsidR="00F80366">
        <w:t xml:space="preserve">: </w:t>
      </w:r>
      <w:r w:rsidR="007E0957">
        <w:t xml:space="preserve">Service Specification: </w:t>
      </w:r>
      <w:r w:rsidR="00F80366">
        <w:t>Minor Health Conditions Service</w:t>
      </w:r>
      <w:bookmarkEnd w:id="110"/>
    </w:p>
    <w:p w14:paraId="62F6EE00" w14:textId="77777777" w:rsidR="00F14EC7" w:rsidRDefault="00F14EC7" w:rsidP="00EA5EEB">
      <w:pPr>
        <w:spacing w:after="0"/>
        <w:jc w:val="center"/>
        <w:rPr>
          <w:rFonts w:ascii="Arial" w:eastAsia="Times New Roman" w:hAnsi="Arial" w:cs="Arial"/>
          <w:b/>
          <w:bCs/>
          <w:kern w:val="0"/>
          <w:sz w:val="26"/>
          <w:szCs w:val="26"/>
          <w:lang w:val="en-US" w:eastAsia="en-NZ"/>
          <w14:ligatures w14:val="none"/>
        </w:rPr>
      </w:pPr>
    </w:p>
    <w:p w14:paraId="174B0043" w14:textId="554C160E" w:rsidR="000505A7" w:rsidRPr="000505A7" w:rsidRDefault="000505A7" w:rsidP="00EA5EEB">
      <w:pPr>
        <w:spacing w:after="0"/>
        <w:jc w:val="center"/>
        <w:rPr>
          <w:rFonts w:ascii="Arial" w:eastAsia="Times New Roman" w:hAnsi="Arial" w:cs="Arial"/>
          <w:b/>
          <w:bCs/>
          <w:kern w:val="0"/>
          <w:sz w:val="26"/>
          <w:szCs w:val="26"/>
          <w:lang w:val="en-US" w:eastAsia="en-NZ"/>
          <w14:ligatures w14:val="none"/>
        </w:rPr>
      </w:pPr>
      <w:r w:rsidRPr="000505A7">
        <w:rPr>
          <w:rFonts w:ascii="Arial" w:eastAsia="Times New Roman" w:hAnsi="Arial" w:cs="Arial"/>
          <w:b/>
          <w:bCs/>
          <w:kern w:val="0"/>
          <w:sz w:val="26"/>
          <w:szCs w:val="26"/>
          <w:lang w:val="en-US" w:eastAsia="en-NZ"/>
          <w14:ligatures w14:val="none"/>
        </w:rPr>
        <w:t>SERVICE SPECIFICATION</w:t>
      </w:r>
    </w:p>
    <w:p w14:paraId="3355BF04" w14:textId="77777777" w:rsidR="000505A7" w:rsidRPr="000505A7" w:rsidRDefault="000505A7" w:rsidP="000505A7">
      <w:pPr>
        <w:spacing w:after="0" w:line="276" w:lineRule="auto"/>
        <w:jc w:val="center"/>
        <w:textAlignment w:val="baseline"/>
        <w:rPr>
          <w:rFonts w:ascii="Arial" w:eastAsia="Times New Roman" w:hAnsi="Arial" w:cs="Arial"/>
          <w:b/>
          <w:bCs/>
          <w:kern w:val="0"/>
          <w:sz w:val="26"/>
          <w:szCs w:val="26"/>
          <w:lang w:val="en-US" w:eastAsia="en-NZ"/>
          <w14:ligatures w14:val="none"/>
        </w:rPr>
      </w:pPr>
    </w:p>
    <w:p w14:paraId="7B8DCA86" w14:textId="77777777" w:rsidR="000505A7" w:rsidRPr="000505A7" w:rsidRDefault="000505A7" w:rsidP="000505A7">
      <w:pPr>
        <w:spacing w:after="0" w:line="276" w:lineRule="auto"/>
        <w:jc w:val="center"/>
        <w:textAlignment w:val="baseline"/>
        <w:rPr>
          <w:rFonts w:ascii="Arial" w:eastAsia="Times New Roman" w:hAnsi="Arial" w:cs="Arial"/>
          <w:kern w:val="0"/>
          <w:sz w:val="26"/>
          <w:szCs w:val="26"/>
          <w:lang w:val="en-US" w:eastAsia="en-NZ"/>
          <w14:ligatures w14:val="none"/>
        </w:rPr>
      </w:pPr>
      <w:r w:rsidRPr="000505A7">
        <w:rPr>
          <w:rFonts w:ascii="Arial" w:eastAsia="Times New Roman" w:hAnsi="Arial" w:cs="Arial"/>
          <w:b/>
          <w:bCs/>
          <w:kern w:val="0"/>
          <w:sz w:val="26"/>
          <w:szCs w:val="26"/>
          <w:lang w:val="en-US" w:eastAsia="en-NZ"/>
          <w14:ligatures w14:val="none"/>
        </w:rPr>
        <w:t>COMMUNITY PHARMACY MINOR AILMENTS SERVICE</w:t>
      </w:r>
    </w:p>
    <w:p w14:paraId="099F813A" w14:textId="77777777" w:rsidR="000505A7" w:rsidRPr="000505A7" w:rsidRDefault="000505A7" w:rsidP="000505A7">
      <w:pPr>
        <w:spacing w:after="0" w:line="276" w:lineRule="auto"/>
        <w:textAlignment w:val="baseline"/>
        <w:rPr>
          <w:rFonts w:ascii="Calibri" w:eastAsia="Times New Roman" w:hAnsi="Calibri" w:cs="Calibri"/>
          <w:kern w:val="0"/>
          <w:sz w:val="28"/>
          <w:szCs w:val="28"/>
          <w:lang w:val="en-US" w:eastAsia="en-NZ"/>
          <w14:ligatures w14:val="none"/>
        </w:rPr>
      </w:pPr>
    </w:p>
    <w:p w14:paraId="472D3C00" w14:textId="77777777" w:rsidR="000505A7" w:rsidRPr="000505A7" w:rsidRDefault="000505A7" w:rsidP="000505A7">
      <w:pPr>
        <w:spacing w:after="240" w:line="276" w:lineRule="auto"/>
        <w:jc w:val="center"/>
        <w:textAlignment w:val="baseline"/>
        <w:rPr>
          <w:rFonts w:ascii="Arial" w:eastAsia="Times New Roman" w:hAnsi="Arial" w:cs="Arial"/>
          <w:i/>
          <w:iCs/>
          <w:kern w:val="0"/>
          <w:sz w:val="28"/>
          <w:szCs w:val="28"/>
          <w:lang w:val="en-US" w:eastAsia="en-NZ"/>
          <w14:ligatures w14:val="none"/>
        </w:rPr>
      </w:pPr>
      <w:r w:rsidRPr="000505A7">
        <w:rPr>
          <w:rFonts w:ascii="Arial" w:eastAsia="Times New Roman" w:hAnsi="Arial" w:cs="Arial"/>
          <w:i/>
          <w:iCs/>
          <w:kern w:val="0"/>
          <w:sz w:val="28"/>
          <w:szCs w:val="28"/>
          <w:lang w:val="en-US" w:eastAsia="en-NZ"/>
          <w14:ligatures w14:val="none"/>
        </w:rPr>
        <w:t>The Services</w:t>
      </w:r>
    </w:p>
    <w:p w14:paraId="2D63B31A" w14:textId="77777777" w:rsidR="000505A7" w:rsidRPr="000505A7" w:rsidRDefault="000505A7" w:rsidP="004A0F8A">
      <w:pPr>
        <w:numPr>
          <w:ilvl w:val="0"/>
          <w:numId w:val="39"/>
        </w:numPr>
        <w:spacing w:after="0" w:line="360" w:lineRule="auto"/>
        <w:ind w:left="567" w:hanging="567"/>
        <w:contextualSpacing/>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b/>
          <w:bCs/>
          <w:kern w:val="0"/>
          <w:sz w:val="21"/>
          <w:szCs w:val="21"/>
          <w:lang w:val="en-US" w:eastAsia="en-NZ"/>
          <w14:ligatures w14:val="none"/>
        </w:rPr>
        <w:t>Background and service objectives</w:t>
      </w:r>
    </w:p>
    <w:p w14:paraId="64DAC3E2" w14:textId="77777777" w:rsidR="000505A7" w:rsidRPr="000505A7" w:rsidRDefault="000505A7" w:rsidP="000505A7">
      <w:pPr>
        <w:spacing w:after="0" w:line="276" w:lineRule="auto"/>
        <w:ind w:left="567" w:hanging="567"/>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1.1</w:t>
      </w:r>
      <w:r w:rsidRPr="000505A7">
        <w:rPr>
          <w:rFonts w:ascii="Arial" w:eastAsia="Times New Roman" w:hAnsi="Arial" w:cs="Arial"/>
          <w:kern w:val="0"/>
          <w:sz w:val="21"/>
          <w:szCs w:val="21"/>
          <w:lang w:val="en-US" w:eastAsia="en-NZ"/>
          <w14:ligatures w14:val="none"/>
        </w:rPr>
        <w:tab/>
        <w:t xml:space="preserve">Te Whatu Ora wishes to fund a Community Pharmacy Minor Ailments Service (MAS) to: </w:t>
      </w:r>
    </w:p>
    <w:p w14:paraId="3799B455" w14:textId="77777777" w:rsidR="000505A7" w:rsidRPr="000505A7" w:rsidRDefault="000505A7" w:rsidP="004A0F8A">
      <w:pPr>
        <w:numPr>
          <w:ilvl w:val="0"/>
          <w:numId w:val="26"/>
        </w:numPr>
        <w:spacing w:line="276" w:lineRule="auto"/>
        <w:ind w:left="1134" w:hanging="567"/>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improve access to consultations, advice and treatments for minor ailments and reduce inequity of health outcomes; </w:t>
      </w:r>
    </w:p>
    <w:p w14:paraId="1EA7E4B1" w14:textId="77777777" w:rsidR="000505A7" w:rsidRPr="000505A7" w:rsidRDefault="000505A7" w:rsidP="004A0F8A">
      <w:pPr>
        <w:numPr>
          <w:ilvl w:val="0"/>
          <w:numId w:val="26"/>
        </w:numPr>
        <w:spacing w:line="276" w:lineRule="auto"/>
        <w:ind w:left="1134" w:hanging="567"/>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promote care through community pharmacy by encouraging the use of community pharmacists as a first port of call for consultation and treatment; and </w:t>
      </w:r>
    </w:p>
    <w:p w14:paraId="29FD1C8A" w14:textId="77777777" w:rsidR="000505A7" w:rsidRPr="000505A7" w:rsidRDefault="000505A7" w:rsidP="004A0F8A">
      <w:pPr>
        <w:numPr>
          <w:ilvl w:val="0"/>
          <w:numId w:val="26"/>
        </w:numPr>
        <w:spacing w:line="276" w:lineRule="auto"/>
        <w:ind w:left="1134" w:hanging="567"/>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assist in managing the time demands on general practice and urgent care through the transfer of care to pharmacists where appropriate. </w:t>
      </w:r>
    </w:p>
    <w:p w14:paraId="6E3CA37C" w14:textId="77777777" w:rsidR="000505A7" w:rsidRPr="000505A7" w:rsidRDefault="000505A7" w:rsidP="004A0F8A">
      <w:pPr>
        <w:numPr>
          <w:ilvl w:val="0"/>
          <w:numId w:val="39"/>
        </w:numPr>
        <w:spacing w:after="0" w:line="360" w:lineRule="auto"/>
        <w:ind w:left="567" w:hanging="567"/>
        <w:contextualSpacing/>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 </w:t>
      </w:r>
      <w:r w:rsidRPr="000505A7">
        <w:rPr>
          <w:rFonts w:ascii="Arial" w:eastAsia="Times New Roman" w:hAnsi="Arial" w:cs="Arial"/>
          <w:b/>
          <w:bCs/>
          <w:kern w:val="0"/>
          <w:sz w:val="21"/>
          <w:szCs w:val="21"/>
          <w:lang w:val="en-US" w:eastAsia="en-NZ"/>
          <w14:ligatures w14:val="none"/>
        </w:rPr>
        <w:t xml:space="preserve">Eligible Service Users </w:t>
      </w:r>
    </w:p>
    <w:p w14:paraId="2758C595" w14:textId="77777777" w:rsidR="000505A7" w:rsidRPr="000505A7" w:rsidRDefault="000505A7" w:rsidP="004A0F8A">
      <w:pPr>
        <w:numPr>
          <w:ilvl w:val="1"/>
          <w:numId w:val="30"/>
        </w:numPr>
        <w:spacing w:after="0" w:line="360" w:lineRule="auto"/>
        <w:ind w:left="567" w:hanging="567"/>
        <w:contextualSpacing/>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 xml:space="preserve">An Eligible Service User is a Service User who: </w:t>
      </w:r>
    </w:p>
    <w:p w14:paraId="13A0B096" w14:textId="77777777" w:rsidR="000505A7" w:rsidRPr="000505A7" w:rsidRDefault="000505A7" w:rsidP="004A0F8A">
      <w:pPr>
        <w:numPr>
          <w:ilvl w:val="0"/>
          <w:numId w:val="31"/>
        </w:numPr>
        <w:spacing w:line="360" w:lineRule="auto"/>
        <w:ind w:left="1134" w:hanging="567"/>
        <w:contextualSpacing/>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 xml:space="preserve">is one of the following: </w:t>
      </w:r>
    </w:p>
    <w:p w14:paraId="16A31A99" w14:textId="77777777" w:rsidR="000505A7" w:rsidRPr="000505A7" w:rsidRDefault="000505A7" w:rsidP="004A0F8A">
      <w:pPr>
        <w:numPr>
          <w:ilvl w:val="1"/>
          <w:numId w:val="27"/>
        </w:numPr>
        <w:spacing w:line="360" w:lineRule="auto"/>
        <w:contextualSpacing/>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 xml:space="preserve">is under 14 years old; </w:t>
      </w:r>
    </w:p>
    <w:p w14:paraId="0A402A97" w14:textId="77777777" w:rsidR="000505A7" w:rsidRPr="000505A7" w:rsidRDefault="000505A7" w:rsidP="004A0F8A">
      <w:pPr>
        <w:numPr>
          <w:ilvl w:val="1"/>
          <w:numId w:val="27"/>
        </w:numPr>
        <w:spacing w:line="360" w:lineRule="auto"/>
        <w:contextualSpacing/>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is a whānau member of Service User who is under 14 years old, and who has the same condition as that Service User;  </w:t>
      </w:r>
    </w:p>
    <w:p w14:paraId="5AAE8F83" w14:textId="77777777" w:rsidR="000505A7" w:rsidRPr="000505A7" w:rsidRDefault="000505A7" w:rsidP="004A0F8A">
      <w:pPr>
        <w:numPr>
          <w:ilvl w:val="1"/>
          <w:numId w:val="27"/>
        </w:numPr>
        <w:spacing w:line="360" w:lineRule="auto"/>
        <w:contextualSpacing/>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identifies as Māori or Pasifika ethnicity; or </w:t>
      </w:r>
    </w:p>
    <w:p w14:paraId="75C47851" w14:textId="77777777" w:rsidR="000505A7" w:rsidRPr="000505A7" w:rsidRDefault="000505A7" w:rsidP="004A0F8A">
      <w:pPr>
        <w:numPr>
          <w:ilvl w:val="1"/>
          <w:numId w:val="27"/>
        </w:numPr>
        <w:spacing w:line="360" w:lineRule="auto"/>
        <w:contextualSpacing/>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has a Community Services Card (CSC)</w:t>
      </w:r>
      <w:r w:rsidRPr="000505A7">
        <w:rPr>
          <w:rFonts w:ascii="Arial" w:eastAsia="Arial" w:hAnsi="Arial" w:cs="Arial"/>
          <w:kern w:val="0"/>
          <w:lang w:val="en-US"/>
          <w14:ligatures w14:val="none"/>
        </w:rPr>
        <w:t xml:space="preserve"> </w:t>
      </w:r>
      <w:r w:rsidRPr="000505A7">
        <w:rPr>
          <w:rFonts w:ascii="Arial" w:eastAsia="Times New Roman" w:hAnsi="Arial" w:cs="Arial"/>
          <w:kern w:val="0"/>
          <w:sz w:val="21"/>
          <w:szCs w:val="21"/>
          <w:lang w:val="en-US" w:eastAsia="en-NZ"/>
          <w14:ligatures w14:val="none"/>
        </w:rPr>
        <w:t xml:space="preserve">or is the dependent child of a CSC holder and is 14 to 17 years of age; and </w:t>
      </w:r>
    </w:p>
    <w:p w14:paraId="0D48B291" w14:textId="77777777" w:rsidR="000505A7" w:rsidRPr="000505A7" w:rsidRDefault="000505A7" w:rsidP="004A0F8A">
      <w:pPr>
        <w:numPr>
          <w:ilvl w:val="0"/>
          <w:numId w:val="31"/>
        </w:numPr>
        <w:spacing w:line="360" w:lineRule="auto"/>
        <w:ind w:left="1134" w:hanging="567"/>
        <w:contextualSpacing/>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 xml:space="preserve">has an Approved Condition. </w:t>
      </w:r>
    </w:p>
    <w:p w14:paraId="38F710F6" w14:textId="3124717D" w:rsidR="000505A7" w:rsidRPr="000505A7" w:rsidRDefault="000505A7" w:rsidP="000505A7">
      <w:pPr>
        <w:spacing w:line="276" w:lineRule="auto"/>
        <w:ind w:left="567" w:hanging="567"/>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2.2</w:t>
      </w:r>
      <w:r w:rsidRPr="000505A7">
        <w:rPr>
          <w:rFonts w:ascii="Arial" w:eastAsia="Calibri" w:hAnsi="Arial" w:cs="Arial"/>
          <w:kern w:val="0"/>
          <w:sz w:val="21"/>
          <w:szCs w:val="21"/>
          <w:lang w:val="en-US"/>
          <w14:ligatures w14:val="none"/>
        </w:rPr>
        <w:tab/>
      </w:r>
      <w:r w:rsidRPr="000505A7">
        <w:rPr>
          <w:rFonts w:ascii="Arial" w:eastAsia="Times New Roman" w:hAnsi="Arial" w:cs="Arial"/>
          <w:kern w:val="0"/>
          <w:sz w:val="21"/>
          <w:szCs w:val="21"/>
          <w:lang w:val="en-US" w:eastAsia="en-NZ"/>
          <w14:ligatures w14:val="none"/>
        </w:rPr>
        <w:t>The Provider is not required to verify (</w:t>
      </w:r>
      <w:r w:rsidR="004E4535" w:rsidRPr="000505A7">
        <w:rPr>
          <w:rFonts w:ascii="Arial" w:eastAsia="Times New Roman" w:hAnsi="Arial" w:cs="Arial"/>
          <w:kern w:val="0"/>
          <w:sz w:val="21"/>
          <w:szCs w:val="21"/>
          <w:lang w:val="en-US" w:eastAsia="en-NZ"/>
          <w14:ligatures w14:val="none"/>
        </w:rPr>
        <w:t>i.e.</w:t>
      </w:r>
      <w:r w:rsidRPr="000505A7">
        <w:rPr>
          <w:rFonts w:ascii="Arial" w:eastAsia="Times New Roman" w:hAnsi="Arial" w:cs="Arial"/>
          <w:kern w:val="0"/>
          <w:sz w:val="21"/>
          <w:szCs w:val="21"/>
          <w:lang w:val="en-US" w:eastAsia="en-NZ"/>
          <w14:ligatures w14:val="none"/>
        </w:rPr>
        <w:t>., require evidence) an Eligible Service User’s ethnicity or CSC status. </w:t>
      </w:r>
    </w:p>
    <w:p w14:paraId="79526E40" w14:textId="77777777" w:rsidR="000505A7" w:rsidRPr="000505A7" w:rsidRDefault="000505A7" w:rsidP="000505A7">
      <w:pPr>
        <w:ind w:left="567" w:hanging="567"/>
        <w:rPr>
          <w:rFonts w:ascii="Arial" w:eastAsia="Times New Roman" w:hAnsi="Arial" w:cs="Arial"/>
          <w:b/>
          <w:bCs/>
          <w:kern w:val="0"/>
          <w:sz w:val="21"/>
          <w:szCs w:val="21"/>
          <w:lang w:val="en-US" w:eastAsia="en-NZ"/>
          <w14:ligatures w14:val="none"/>
        </w:rPr>
      </w:pPr>
      <w:r w:rsidRPr="000505A7">
        <w:rPr>
          <w:rFonts w:ascii="Arial" w:eastAsia="Times New Roman" w:hAnsi="Arial" w:cs="Arial"/>
          <w:b/>
          <w:bCs/>
          <w:kern w:val="0"/>
          <w:sz w:val="21"/>
          <w:szCs w:val="21"/>
          <w:lang w:val="en-US" w:eastAsia="en-NZ"/>
          <w14:ligatures w14:val="none"/>
        </w:rPr>
        <w:t>3.</w:t>
      </w:r>
      <w:r w:rsidRPr="000505A7">
        <w:rPr>
          <w:rFonts w:ascii="Arial" w:eastAsia="Times New Roman" w:hAnsi="Arial" w:cs="Arial"/>
          <w:b/>
          <w:bCs/>
          <w:kern w:val="0"/>
          <w:sz w:val="21"/>
          <w:szCs w:val="21"/>
          <w:lang w:val="en-US" w:eastAsia="en-NZ"/>
          <w14:ligatures w14:val="none"/>
        </w:rPr>
        <w:tab/>
        <w:t>Access and delivery of the MAS</w:t>
      </w:r>
    </w:p>
    <w:p w14:paraId="6A5C98FD" w14:textId="77777777" w:rsidR="000505A7" w:rsidRPr="000505A7" w:rsidRDefault="000505A7" w:rsidP="000505A7">
      <w:pPr>
        <w:spacing w:line="276" w:lineRule="auto"/>
        <w:ind w:left="567" w:hanging="567"/>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3.1</w:t>
      </w:r>
      <w:r w:rsidRPr="000505A7">
        <w:rPr>
          <w:rFonts w:ascii="Arial" w:eastAsia="Times New Roman" w:hAnsi="Arial" w:cs="Arial"/>
          <w:kern w:val="0"/>
          <w:sz w:val="21"/>
          <w:szCs w:val="21"/>
          <w:lang w:val="en-US" w:eastAsia="en-NZ"/>
          <w14:ligatures w14:val="none"/>
        </w:rPr>
        <w:tab/>
        <w:t xml:space="preserve">The Provider will ensure that the MAS is always available to Eligible Service Users when the Provider’s premise is open for normal business, as specified in the Provider’s ICPSA. </w:t>
      </w:r>
    </w:p>
    <w:p w14:paraId="7D6618F8" w14:textId="77777777" w:rsidR="000505A7" w:rsidRPr="000505A7" w:rsidRDefault="000505A7" w:rsidP="000505A7">
      <w:pPr>
        <w:spacing w:line="276" w:lineRule="auto"/>
        <w:ind w:left="567" w:hanging="567"/>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3.2</w:t>
      </w:r>
      <w:r w:rsidRPr="000505A7">
        <w:rPr>
          <w:rFonts w:ascii="Arial" w:eastAsia="Times New Roman" w:hAnsi="Arial" w:cs="Arial"/>
          <w:kern w:val="0"/>
          <w:sz w:val="21"/>
          <w:szCs w:val="21"/>
          <w:lang w:val="en-US" w:eastAsia="en-NZ"/>
          <w14:ligatures w14:val="none"/>
        </w:rPr>
        <w:tab/>
        <w:t>The Provider will ensure safe and sustainable staffing levels so that it is able to continue to deliver all of the services that Te Whatu Ora contracts the Provider to deliver under the Provider’s ICPSA. </w:t>
      </w:r>
    </w:p>
    <w:p w14:paraId="50D8D3FC" w14:textId="77777777" w:rsidR="000505A7" w:rsidRPr="000505A7" w:rsidRDefault="000505A7" w:rsidP="000505A7">
      <w:pPr>
        <w:spacing w:line="276" w:lineRule="auto"/>
        <w:ind w:left="567" w:hanging="567"/>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3.3</w:t>
      </w:r>
      <w:r w:rsidRPr="000505A7">
        <w:rPr>
          <w:rFonts w:ascii="Arial" w:eastAsia="Times New Roman" w:hAnsi="Arial" w:cs="Arial"/>
          <w:kern w:val="0"/>
          <w:sz w:val="21"/>
          <w:szCs w:val="21"/>
          <w:lang w:val="en-US" w:eastAsia="en-NZ"/>
          <w14:ligatures w14:val="none"/>
        </w:rPr>
        <w:tab/>
        <w:t>The Provider may only deliver the MAS to Eligible Service Users who are located within an Approved Area, unless Te Whatu Ora agrees otherwise in writing.</w:t>
      </w:r>
    </w:p>
    <w:p w14:paraId="7B5B556D" w14:textId="77777777" w:rsidR="000505A7" w:rsidRPr="000505A7" w:rsidRDefault="000505A7" w:rsidP="004A0F8A">
      <w:pPr>
        <w:numPr>
          <w:ilvl w:val="1"/>
          <w:numId w:val="26"/>
        </w:numPr>
        <w:ind w:left="567" w:hanging="567"/>
        <w:contextualSpacing/>
        <w:rPr>
          <w:rFonts w:ascii="Arial" w:eastAsia="Arial" w:hAnsi="Arial" w:cs="Arial"/>
          <w:kern w:val="0"/>
          <w:sz w:val="21"/>
          <w:szCs w:val="21"/>
          <w:lang w:val="en-US" w:eastAsia="en-NZ"/>
          <w14:ligatures w14:val="none"/>
        </w:rPr>
      </w:pPr>
      <w:r w:rsidRPr="000505A7">
        <w:rPr>
          <w:rFonts w:ascii="Arial" w:eastAsia="Arial" w:hAnsi="Arial" w:cs="Arial"/>
          <w:b/>
          <w:bCs/>
          <w:kern w:val="0"/>
          <w:sz w:val="21"/>
          <w:szCs w:val="21"/>
          <w:lang w:val="en-US" w:eastAsia="en-NZ"/>
          <w14:ligatures w14:val="none"/>
        </w:rPr>
        <w:t>Service Components</w:t>
      </w:r>
      <w:r w:rsidRPr="000505A7">
        <w:rPr>
          <w:rFonts w:ascii="Arial" w:eastAsia="Arial" w:hAnsi="Arial" w:cs="Arial"/>
          <w:kern w:val="0"/>
          <w:sz w:val="21"/>
          <w:szCs w:val="21"/>
          <w:lang w:val="en-US" w:eastAsia="en-NZ"/>
          <w14:ligatures w14:val="none"/>
        </w:rPr>
        <w:t> </w:t>
      </w:r>
    </w:p>
    <w:p w14:paraId="79E9305A" w14:textId="77777777" w:rsidR="000505A7" w:rsidRPr="000505A7" w:rsidRDefault="000505A7" w:rsidP="000505A7">
      <w:pPr>
        <w:spacing w:line="276" w:lineRule="auto"/>
        <w:ind w:left="567" w:hanging="567"/>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4.1</w:t>
      </w:r>
      <w:r w:rsidRPr="000505A7">
        <w:rPr>
          <w:rFonts w:ascii="Arial" w:eastAsia="Times New Roman" w:hAnsi="Arial" w:cs="Arial"/>
          <w:kern w:val="0"/>
          <w:sz w:val="21"/>
          <w:szCs w:val="21"/>
          <w:lang w:val="en-US" w:eastAsia="en-NZ"/>
          <w14:ligatures w14:val="none"/>
        </w:rPr>
        <w:tab/>
        <w:t xml:space="preserve">The Provider must provide the MAS in accordance with the service components set out in this clause. </w:t>
      </w:r>
    </w:p>
    <w:p w14:paraId="01F0F358" w14:textId="77777777" w:rsidR="000505A7" w:rsidRPr="000505A7" w:rsidRDefault="000505A7" w:rsidP="000505A7">
      <w:pPr>
        <w:spacing w:line="276" w:lineRule="auto"/>
        <w:ind w:left="567" w:hanging="567"/>
        <w:textAlignment w:val="baseline"/>
        <w:rPr>
          <w:rFonts w:ascii="Arial" w:eastAsia="Calibri"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4.2</w:t>
      </w:r>
      <w:r w:rsidRPr="000505A7">
        <w:rPr>
          <w:rFonts w:ascii="Arial" w:eastAsia="Times New Roman" w:hAnsi="Arial" w:cs="Arial"/>
          <w:kern w:val="0"/>
          <w:sz w:val="21"/>
          <w:szCs w:val="21"/>
          <w:lang w:val="en-US" w:eastAsia="en-NZ"/>
          <w14:ligatures w14:val="none"/>
        </w:rPr>
        <w:tab/>
        <w:t xml:space="preserve">The Provider must assess the person or whānau member presenting to </w:t>
      </w:r>
      <w:r w:rsidRPr="000505A7">
        <w:rPr>
          <w:rFonts w:ascii="Arial" w:eastAsia="Calibri" w:hAnsi="Arial" w:cs="Arial"/>
          <w:kern w:val="0"/>
          <w:sz w:val="21"/>
          <w:szCs w:val="21"/>
          <w:lang w:val="en-US" w:eastAsia="en-NZ"/>
          <w14:ligatures w14:val="none"/>
        </w:rPr>
        <w:t xml:space="preserve">the Provider (which includes </w:t>
      </w:r>
      <w:r w:rsidRPr="000505A7">
        <w:rPr>
          <w:rFonts w:ascii="Arial" w:eastAsia="Times New Roman" w:hAnsi="Arial" w:cs="Arial"/>
          <w:kern w:val="0"/>
          <w:sz w:val="21"/>
          <w:szCs w:val="21"/>
          <w:lang w:val="en-US" w:eastAsia="en-NZ"/>
          <w14:ligatures w14:val="none"/>
        </w:rPr>
        <w:t>assessing</w:t>
      </w:r>
      <w:r w:rsidRPr="000505A7">
        <w:rPr>
          <w:rFonts w:ascii="Arial" w:eastAsia="Calibri" w:hAnsi="Arial" w:cs="Arial"/>
          <w:kern w:val="0"/>
          <w:sz w:val="21"/>
          <w:szCs w:val="21"/>
          <w:lang w:val="en-US" w:eastAsia="en-NZ"/>
          <w14:ligatures w14:val="none"/>
        </w:rPr>
        <w:t xml:space="preserve"> their condition) to determine whether they are an Eligible Service User. </w:t>
      </w:r>
    </w:p>
    <w:p w14:paraId="13B43A2F" w14:textId="77777777" w:rsidR="000505A7" w:rsidRPr="000505A7" w:rsidRDefault="000505A7" w:rsidP="000505A7">
      <w:pPr>
        <w:spacing w:after="0" w:line="276" w:lineRule="auto"/>
        <w:ind w:left="567" w:hanging="567"/>
        <w:textAlignment w:val="baseline"/>
        <w:rPr>
          <w:rFonts w:ascii="Arial" w:eastAsia="Times New Roman" w:hAnsi="Arial" w:cs="Arial"/>
          <w:kern w:val="0"/>
          <w:sz w:val="21"/>
          <w:szCs w:val="21"/>
          <w:lang w:val="en-US" w:eastAsia="en-NZ"/>
          <w14:ligatures w14:val="none"/>
        </w:rPr>
      </w:pPr>
      <w:r w:rsidRPr="000505A7">
        <w:rPr>
          <w:rFonts w:ascii="Arial" w:eastAsia="Calibri" w:hAnsi="Arial" w:cs="Arial"/>
          <w:kern w:val="0"/>
          <w:sz w:val="21"/>
          <w:szCs w:val="21"/>
          <w:lang w:val="en-US" w:eastAsia="en-NZ"/>
          <w14:ligatures w14:val="none"/>
        </w:rPr>
        <w:lastRenderedPageBreak/>
        <w:t>4.3</w:t>
      </w:r>
      <w:r w:rsidRPr="000505A7">
        <w:rPr>
          <w:rFonts w:ascii="Arial" w:eastAsia="Calibri" w:hAnsi="Arial" w:cs="Arial"/>
          <w:kern w:val="0"/>
          <w:sz w:val="21"/>
          <w:szCs w:val="21"/>
          <w:lang w:val="en-US" w:eastAsia="en-NZ"/>
          <w14:ligatures w14:val="none"/>
        </w:rPr>
        <w:tab/>
        <w:t xml:space="preserve">If the person is an Eligible Service User, the Provider will </w:t>
      </w:r>
      <w:r w:rsidRPr="000505A7">
        <w:rPr>
          <w:rFonts w:ascii="Arial" w:eastAsia="Times New Roman" w:hAnsi="Arial" w:cs="Arial"/>
          <w:kern w:val="0"/>
          <w:sz w:val="21"/>
          <w:szCs w:val="21"/>
          <w:lang w:val="en-US" w:eastAsia="en-NZ"/>
          <w14:ligatures w14:val="none"/>
        </w:rPr>
        <w:t>undertake a MAS Consultation.  Each MAS Consultation must:</w:t>
      </w:r>
    </w:p>
    <w:p w14:paraId="0428CDEF" w14:textId="77777777" w:rsidR="000505A7" w:rsidRPr="000505A7" w:rsidRDefault="000505A7" w:rsidP="004A0F8A">
      <w:pPr>
        <w:numPr>
          <w:ilvl w:val="1"/>
          <w:numId w:val="29"/>
        </w:numPr>
        <w:spacing w:line="276" w:lineRule="auto"/>
        <w:ind w:left="1134" w:hanging="567"/>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be undertaken in a private consultation room (where appropriate), unless clause 4.5 or clause 4.8 apply;</w:t>
      </w:r>
    </w:p>
    <w:p w14:paraId="2C70FE6D" w14:textId="77777777" w:rsidR="000505A7" w:rsidRPr="000505A7" w:rsidRDefault="000505A7" w:rsidP="004A0F8A">
      <w:pPr>
        <w:numPr>
          <w:ilvl w:val="1"/>
          <w:numId w:val="29"/>
        </w:numPr>
        <w:spacing w:line="276" w:lineRule="auto"/>
        <w:ind w:left="1134" w:hanging="567"/>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establish the relevant history and clinical information of the Eligible Service User;</w:t>
      </w:r>
    </w:p>
    <w:p w14:paraId="05DD62B5" w14:textId="77777777" w:rsidR="000505A7" w:rsidRPr="000505A7" w:rsidRDefault="000505A7" w:rsidP="004A0F8A">
      <w:pPr>
        <w:numPr>
          <w:ilvl w:val="1"/>
          <w:numId w:val="29"/>
        </w:numPr>
        <w:spacing w:line="276" w:lineRule="auto"/>
        <w:ind w:left="1134" w:hanging="567"/>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 xml:space="preserve">include a primary diagnosis and a MAS Management Plan that is discussed with the Eligible Service User; and </w:t>
      </w:r>
    </w:p>
    <w:p w14:paraId="19207BB2" w14:textId="77777777" w:rsidR="000505A7" w:rsidRPr="000505A7" w:rsidRDefault="000505A7" w:rsidP="004A0F8A">
      <w:pPr>
        <w:numPr>
          <w:ilvl w:val="1"/>
          <w:numId w:val="29"/>
        </w:numPr>
        <w:spacing w:line="276" w:lineRule="auto"/>
        <w:ind w:left="1134" w:hanging="567"/>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be carried out by either a pharmacist, a Nurse, or an Intern Pharmacist under the supervision of a Pharmacist who:</w:t>
      </w:r>
    </w:p>
    <w:p w14:paraId="0E360926" w14:textId="77777777" w:rsidR="000505A7" w:rsidRPr="000505A7" w:rsidRDefault="000505A7" w:rsidP="004A0F8A">
      <w:pPr>
        <w:numPr>
          <w:ilvl w:val="1"/>
          <w:numId w:val="41"/>
        </w:numPr>
        <w:spacing w:after="0" w:line="276" w:lineRule="auto"/>
        <w:ind w:hanging="666"/>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 xml:space="preserve">is registered and holds an Annual Practicing Certificate under the Health Practitioners Competence Assurance Act 2003; and </w:t>
      </w:r>
    </w:p>
    <w:p w14:paraId="4A09B419" w14:textId="77777777" w:rsidR="000505A7" w:rsidRPr="000505A7" w:rsidRDefault="000505A7" w:rsidP="004A0F8A">
      <w:pPr>
        <w:numPr>
          <w:ilvl w:val="1"/>
          <w:numId w:val="41"/>
        </w:numPr>
        <w:spacing w:after="0" w:line="276" w:lineRule="auto"/>
        <w:ind w:left="1701" w:hanging="567"/>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is practicing within their Scope of Practice. </w:t>
      </w:r>
    </w:p>
    <w:p w14:paraId="714EECE2" w14:textId="77777777" w:rsidR="000505A7" w:rsidRPr="000505A7" w:rsidRDefault="000505A7" w:rsidP="000505A7">
      <w:pPr>
        <w:spacing w:line="276" w:lineRule="auto"/>
        <w:ind w:left="567" w:hanging="567"/>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4.4</w:t>
      </w:r>
      <w:r w:rsidRPr="000505A7">
        <w:rPr>
          <w:rFonts w:ascii="Arial" w:eastAsia="Times New Roman" w:hAnsi="Arial" w:cs="Arial"/>
          <w:kern w:val="0"/>
          <w:sz w:val="21"/>
          <w:szCs w:val="21"/>
          <w:lang w:val="en-US" w:eastAsia="en-NZ"/>
          <w14:ligatures w14:val="none"/>
        </w:rPr>
        <w:tab/>
        <w:t>Each MAS Management Plan may include one or more of the following: </w:t>
      </w:r>
    </w:p>
    <w:p w14:paraId="7BE29714" w14:textId="77777777" w:rsidR="000505A7" w:rsidRPr="000505A7" w:rsidRDefault="000505A7" w:rsidP="004A0F8A">
      <w:pPr>
        <w:numPr>
          <w:ilvl w:val="1"/>
          <w:numId w:val="32"/>
        </w:numPr>
        <w:spacing w:line="276" w:lineRule="auto"/>
        <w:ind w:left="1134" w:hanging="567"/>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advice and reassurance, including what to do if the Approved Condition worsens or does not improve;</w:t>
      </w:r>
    </w:p>
    <w:p w14:paraId="3ECAD992" w14:textId="77777777" w:rsidR="000505A7" w:rsidRPr="000505A7" w:rsidRDefault="000505A7" w:rsidP="004A0F8A">
      <w:pPr>
        <w:numPr>
          <w:ilvl w:val="1"/>
          <w:numId w:val="32"/>
        </w:numPr>
        <w:spacing w:line="276" w:lineRule="auto"/>
        <w:ind w:left="1134" w:hanging="567"/>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 xml:space="preserve">provision of an Approved Medicine or Approved Treatment Aid along with appropriate advice; and </w:t>
      </w:r>
    </w:p>
    <w:p w14:paraId="070980E5" w14:textId="77777777" w:rsidR="000505A7" w:rsidRPr="000505A7" w:rsidRDefault="000505A7" w:rsidP="004A0F8A">
      <w:pPr>
        <w:numPr>
          <w:ilvl w:val="1"/>
          <w:numId w:val="32"/>
        </w:numPr>
        <w:spacing w:line="276" w:lineRule="auto"/>
        <w:ind w:left="1134" w:hanging="567"/>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for any condition that requires treatment or further investigation that is beyond the scope of the Provider:</w:t>
      </w:r>
    </w:p>
    <w:p w14:paraId="12A29647" w14:textId="77777777" w:rsidR="000505A7" w:rsidRPr="000505A7" w:rsidRDefault="000505A7" w:rsidP="004A0F8A">
      <w:pPr>
        <w:numPr>
          <w:ilvl w:val="1"/>
          <w:numId w:val="33"/>
        </w:numPr>
        <w:spacing w:after="0" w:line="276" w:lineRule="auto"/>
        <w:ind w:left="1701" w:hanging="567"/>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 xml:space="preserve">referral to the Eligible Service User’s general practitioner (GP), urgent care or telehealth provider where appropriate.  The mode of referral will be based on the acuity of the condition observed by the person undertaking the MAS Consultation; or </w:t>
      </w:r>
    </w:p>
    <w:p w14:paraId="026BE768" w14:textId="098DAD4D" w:rsidR="000505A7" w:rsidRPr="000505A7" w:rsidRDefault="000505A7" w:rsidP="004A0F8A">
      <w:pPr>
        <w:numPr>
          <w:ilvl w:val="1"/>
          <w:numId w:val="33"/>
        </w:numPr>
        <w:spacing w:line="276" w:lineRule="auto"/>
        <w:ind w:left="1701" w:hanging="567"/>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 xml:space="preserve">if the Eligible Service User’s GP is not available, or the Provider requires guidance, the Provider may seek assistance from the Whakarongorau clinical advice line: </w:t>
      </w:r>
      <w:r w:rsidRPr="000505A7">
        <w:rPr>
          <w:rFonts w:ascii="Arial" w:eastAsia="Times New Roman" w:hAnsi="Arial" w:cs="Arial"/>
          <w:b/>
          <w:bCs/>
          <w:kern w:val="0"/>
          <w:sz w:val="21"/>
          <w:szCs w:val="21"/>
          <w:lang w:val="en-US" w:eastAsia="en-NZ"/>
          <w14:ligatures w14:val="none"/>
        </w:rPr>
        <w:t xml:space="preserve">0800 </w:t>
      </w:r>
      <w:r w:rsidR="00E1688C">
        <w:rPr>
          <w:rFonts w:ascii="Arial" w:eastAsia="Times New Roman" w:hAnsi="Arial" w:cs="Arial"/>
          <w:b/>
          <w:bCs/>
          <w:kern w:val="0"/>
          <w:sz w:val="21"/>
          <w:szCs w:val="21"/>
          <w:lang w:val="en-US" w:eastAsia="en-NZ"/>
          <w14:ligatures w14:val="none"/>
        </w:rPr>
        <w:t>XXXXXX</w:t>
      </w:r>
      <w:r w:rsidRPr="000505A7">
        <w:rPr>
          <w:rFonts w:ascii="Arial" w:eastAsia="Times New Roman" w:hAnsi="Arial" w:cs="Arial"/>
          <w:kern w:val="0"/>
          <w:sz w:val="21"/>
          <w:szCs w:val="21"/>
          <w:lang w:val="en-US" w:eastAsia="en-NZ"/>
          <w14:ligatures w14:val="none"/>
        </w:rPr>
        <w:t xml:space="preserve"> between 8:00am and 8:00pm.</w:t>
      </w:r>
      <w:r w:rsidRPr="000505A7">
        <w:rPr>
          <w:rFonts w:ascii="Arial" w:eastAsia="Times New Roman" w:hAnsi="Arial" w:cs="Arial"/>
          <w:b/>
          <w:bCs/>
          <w:kern w:val="0"/>
          <w:sz w:val="21"/>
          <w:szCs w:val="21"/>
          <w:lang w:val="en-US" w:eastAsia="en-NZ"/>
          <w14:ligatures w14:val="none"/>
        </w:rPr>
        <w:t xml:space="preserve"> </w:t>
      </w:r>
      <w:r w:rsidRPr="000505A7">
        <w:rPr>
          <w:rFonts w:ascii="Arial" w:eastAsia="Times New Roman" w:hAnsi="Arial" w:cs="Arial"/>
          <w:kern w:val="0"/>
          <w:sz w:val="21"/>
          <w:szCs w:val="21"/>
          <w:lang w:val="en-US" w:eastAsia="en-NZ"/>
          <w14:ligatures w14:val="none"/>
        </w:rPr>
        <w:t>Through this resource,</w:t>
      </w:r>
      <w:r w:rsidRPr="000505A7">
        <w:rPr>
          <w:rFonts w:ascii="Arial" w:eastAsia="Times New Roman" w:hAnsi="Arial" w:cs="Arial"/>
          <w:b/>
          <w:bCs/>
          <w:kern w:val="0"/>
          <w:sz w:val="21"/>
          <w:szCs w:val="21"/>
          <w:lang w:val="en-US" w:eastAsia="en-NZ"/>
          <w14:ligatures w14:val="none"/>
        </w:rPr>
        <w:t xml:space="preserve"> </w:t>
      </w:r>
      <w:r w:rsidRPr="000505A7">
        <w:rPr>
          <w:rFonts w:ascii="Arial" w:eastAsia="Times New Roman" w:hAnsi="Arial" w:cs="Arial"/>
          <w:color w:val="000000"/>
          <w:kern w:val="0"/>
          <w:sz w:val="21"/>
          <w:szCs w:val="21"/>
          <w:shd w:val="clear" w:color="auto" w:fill="FFFFFF"/>
          <w:lang w:val="en-US" w:eastAsia="en-NZ"/>
          <w14:ligatures w14:val="none"/>
        </w:rPr>
        <w:t>the Provider can also provide the Eligible Service User direct referral to a Registered Doctor, who will contact the Eligible Service User for further consultation.</w:t>
      </w:r>
      <w:r w:rsidRPr="000505A7">
        <w:rPr>
          <w:rFonts w:ascii="Arial" w:eastAsia="Times New Roman" w:hAnsi="Arial" w:cs="Arial"/>
          <w:b/>
          <w:bCs/>
          <w:kern w:val="0"/>
          <w:sz w:val="21"/>
          <w:szCs w:val="21"/>
          <w:lang w:val="en-US" w:eastAsia="en-NZ"/>
          <w14:ligatures w14:val="none"/>
        </w:rPr>
        <w:t xml:space="preserve"> Please note that this phone number is not publicly available and should not be given to the public</w:t>
      </w:r>
      <w:r w:rsidRPr="000505A7">
        <w:rPr>
          <w:rFonts w:ascii="Arial" w:eastAsia="Times New Roman" w:hAnsi="Arial" w:cs="Arial"/>
          <w:kern w:val="0"/>
          <w:sz w:val="21"/>
          <w:szCs w:val="21"/>
          <w:lang w:val="en-US" w:eastAsia="en-NZ"/>
          <w14:ligatures w14:val="none"/>
        </w:rPr>
        <w:t>.  </w:t>
      </w:r>
    </w:p>
    <w:p w14:paraId="00992A72" w14:textId="77777777" w:rsidR="000505A7" w:rsidRPr="000505A7" w:rsidRDefault="000505A7" w:rsidP="000505A7">
      <w:pPr>
        <w:spacing w:line="276" w:lineRule="auto"/>
        <w:ind w:left="567" w:hanging="567"/>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4.5</w:t>
      </w:r>
      <w:r w:rsidRPr="000505A7">
        <w:rPr>
          <w:rFonts w:ascii="Arial" w:eastAsia="Times New Roman" w:hAnsi="Arial" w:cs="Arial"/>
          <w:kern w:val="0"/>
          <w:sz w:val="21"/>
          <w:szCs w:val="21"/>
          <w:lang w:val="en-US" w:eastAsia="en-NZ"/>
          <w14:ligatures w14:val="none"/>
        </w:rPr>
        <w:tab/>
        <w:t>The Provider may undertake a virtual MAS Consultation for an Eligible Service User if:</w:t>
      </w:r>
    </w:p>
    <w:p w14:paraId="0EFE0A99" w14:textId="77777777" w:rsidR="000505A7" w:rsidRPr="000505A7" w:rsidRDefault="000505A7" w:rsidP="004A0F8A">
      <w:pPr>
        <w:numPr>
          <w:ilvl w:val="1"/>
          <w:numId w:val="34"/>
        </w:numPr>
        <w:spacing w:line="276" w:lineRule="auto"/>
        <w:ind w:left="1134" w:hanging="567"/>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 xml:space="preserve">the Provider has determined that a virtual MAS Consultation is clinically and professionally justifiable to meet local need; and </w:t>
      </w:r>
    </w:p>
    <w:p w14:paraId="42E93604" w14:textId="77777777" w:rsidR="000505A7" w:rsidRPr="000505A7" w:rsidRDefault="000505A7" w:rsidP="004A0F8A">
      <w:pPr>
        <w:numPr>
          <w:ilvl w:val="1"/>
          <w:numId w:val="34"/>
        </w:numPr>
        <w:spacing w:line="276" w:lineRule="auto"/>
        <w:ind w:left="1134" w:hanging="567"/>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 xml:space="preserve">the Eligible Service User receives the same standard care as an in-person MAS Consultation, including any necessary Approved Medicines being supplied in a timeframe appropriate for the condition being treated. </w:t>
      </w:r>
    </w:p>
    <w:p w14:paraId="07CA0524" w14:textId="77777777" w:rsidR="000505A7" w:rsidRPr="000505A7" w:rsidRDefault="000505A7" w:rsidP="000505A7">
      <w:pPr>
        <w:spacing w:after="0" w:line="276" w:lineRule="auto"/>
        <w:ind w:left="720" w:hanging="720"/>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4.6</w:t>
      </w:r>
      <w:r w:rsidRPr="000505A7">
        <w:rPr>
          <w:rFonts w:ascii="Arial" w:eastAsia="Times New Roman" w:hAnsi="Arial" w:cs="Arial"/>
          <w:kern w:val="0"/>
          <w:sz w:val="21"/>
          <w:szCs w:val="21"/>
          <w:lang w:val="en-US" w:eastAsia="en-NZ"/>
          <w14:ligatures w14:val="none"/>
        </w:rPr>
        <w:tab/>
        <w:t>If, during a virtual consultation with an Eligible Service User, it becomes evident to the Provider that an in-person MAS Consultation is necessary, the Provider must do one of the following depending on what is most practicable for the Eligible Service User:</w:t>
      </w:r>
    </w:p>
    <w:p w14:paraId="6C33D8EB" w14:textId="77777777" w:rsidR="000505A7" w:rsidRPr="000505A7" w:rsidRDefault="000505A7" w:rsidP="000505A7">
      <w:pPr>
        <w:spacing w:line="276" w:lineRule="auto"/>
        <w:ind w:left="1418" w:hanging="709"/>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(a)</w:t>
      </w:r>
      <w:r w:rsidRPr="000505A7">
        <w:rPr>
          <w:rFonts w:ascii="Arial" w:eastAsia="Calibri" w:hAnsi="Arial" w:cs="Arial"/>
          <w:kern w:val="0"/>
          <w:sz w:val="21"/>
          <w:szCs w:val="21"/>
          <w:lang w:val="en-US"/>
          <w14:ligatures w14:val="none"/>
        </w:rPr>
        <w:tab/>
      </w:r>
      <w:r w:rsidRPr="000505A7">
        <w:rPr>
          <w:rFonts w:ascii="Arial" w:eastAsia="Times New Roman" w:hAnsi="Arial" w:cs="Arial"/>
          <w:kern w:val="0"/>
          <w:sz w:val="21"/>
          <w:szCs w:val="21"/>
          <w:lang w:val="en-US" w:eastAsia="en-NZ"/>
          <w14:ligatures w14:val="none"/>
        </w:rPr>
        <w:t xml:space="preserve">arrange for the Eligible Service User to have an in-person MAS Consultation with the Provider; </w:t>
      </w:r>
    </w:p>
    <w:p w14:paraId="1C159AF8" w14:textId="77777777" w:rsidR="000505A7" w:rsidRPr="000505A7" w:rsidRDefault="000505A7" w:rsidP="000505A7">
      <w:pPr>
        <w:spacing w:line="276" w:lineRule="auto"/>
        <w:ind w:left="1440" w:hanging="731"/>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(b)</w:t>
      </w:r>
      <w:r w:rsidRPr="000505A7">
        <w:rPr>
          <w:rFonts w:ascii="Arial" w:eastAsia="Calibri" w:hAnsi="Arial" w:cs="Arial"/>
          <w:kern w:val="0"/>
          <w:sz w:val="21"/>
          <w:szCs w:val="21"/>
          <w:lang w:val="en-US"/>
          <w14:ligatures w14:val="none"/>
        </w:rPr>
        <w:tab/>
      </w:r>
      <w:r w:rsidRPr="000505A7">
        <w:rPr>
          <w:rFonts w:ascii="Arial" w:eastAsia="Times New Roman" w:hAnsi="Arial" w:cs="Arial"/>
          <w:kern w:val="0"/>
          <w:sz w:val="21"/>
          <w:szCs w:val="21"/>
          <w:lang w:val="en-US" w:eastAsia="en-NZ"/>
          <w14:ligatures w14:val="none"/>
        </w:rPr>
        <w:t>refer the Eligible Service User to another pharmacy delivering MAS;</w:t>
      </w:r>
      <w:r w:rsidRPr="000505A7">
        <w:rPr>
          <w:rFonts w:ascii="Arial" w:eastAsia="Calibri" w:hAnsi="Arial" w:cs="Arial"/>
          <w:kern w:val="0"/>
          <w:sz w:val="21"/>
          <w:szCs w:val="21"/>
          <w:lang w:val="en-US"/>
          <w14:ligatures w14:val="none"/>
        </w:rPr>
        <w:t xml:space="preserve"> </w:t>
      </w:r>
      <w:r w:rsidRPr="000505A7">
        <w:rPr>
          <w:rFonts w:ascii="Arial" w:eastAsia="Times New Roman" w:hAnsi="Arial" w:cs="Arial"/>
          <w:kern w:val="0"/>
          <w:sz w:val="21"/>
          <w:szCs w:val="21"/>
          <w:lang w:val="en-US" w:eastAsia="en-NZ"/>
          <w14:ligatures w14:val="none"/>
        </w:rPr>
        <w:t>or</w:t>
      </w:r>
    </w:p>
    <w:p w14:paraId="03E6EFA5" w14:textId="77777777" w:rsidR="000505A7" w:rsidRPr="000505A7" w:rsidRDefault="000505A7" w:rsidP="000505A7">
      <w:pPr>
        <w:spacing w:line="276" w:lineRule="auto"/>
        <w:ind w:left="1440" w:hanging="731"/>
        <w:textAlignment w:val="baseline"/>
        <w:rPr>
          <w:rFonts w:ascii="Arial" w:eastAsia="Calibri" w:hAnsi="Arial" w:cs="Arial"/>
          <w:kern w:val="0"/>
          <w:sz w:val="21"/>
          <w:szCs w:val="21"/>
          <w:lang w:val="en-US"/>
          <w14:ligatures w14:val="none"/>
        </w:rPr>
      </w:pPr>
      <w:r w:rsidRPr="000505A7">
        <w:rPr>
          <w:rFonts w:ascii="Arial" w:eastAsia="Times New Roman" w:hAnsi="Arial" w:cs="Arial"/>
          <w:kern w:val="0"/>
          <w:sz w:val="21"/>
          <w:szCs w:val="21"/>
          <w:lang w:val="en-US" w:eastAsia="en-NZ"/>
          <w14:ligatures w14:val="none"/>
        </w:rPr>
        <w:t>(c)</w:t>
      </w:r>
      <w:r w:rsidRPr="000505A7">
        <w:rPr>
          <w:rFonts w:ascii="Arial" w:eastAsia="Times New Roman" w:hAnsi="Arial" w:cs="Arial"/>
          <w:kern w:val="0"/>
          <w:sz w:val="21"/>
          <w:szCs w:val="21"/>
          <w:lang w:val="en-US" w:eastAsia="en-NZ"/>
          <w14:ligatures w14:val="none"/>
        </w:rPr>
        <w:tab/>
        <w:t xml:space="preserve">where no there is no other pharmacy delivering MAS accessible to the Eligible Service User, refer the Eligible Service User to another </w:t>
      </w:r>
      <w:r w:rsidRPr="000505A7">
        <w:rPr>
          <w:rFonts w:ascii="Arial" w:eastAsia="Calibri" w:hAnsi="Arial" w:cs="Arial"/>
          <w:kern w:val="0"/>
          <w:sz w:val="21"/>
          <w:szCs w:val="21"/>
          <w:lang w:val="en-US"/>
          <w14:ligatures w14:val="none"/>
        </w:rPr>
        <w:t xml:space="preserve">appropriate healthcare provider based on the acuity of the condition. </w:t>
      </w:r>
    </w:p>
    <w:p w14:paraId="4D842E5C" w14:textId="77777777" w:rsidR="000505A7" w:rsidRPr="000505A7" w:rsidRDefault="000505A7" w:rsidP="000505A7">
      <w:pPr>
        <w:spacing w:line="276" w:lineRule="auto"/>
        <w:ind w:left="709" w:hanging="709"/>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lastRenderedPageBreak/>
        <w:t>4.7</w:t>
      </w:r>
      <w:r w:rsidRPr="000505A7">
        <w:rPr>
          <w:rFonts w:ascii="Arial" w:eastAsia="Times New Roman" w:hAnsi="Arial" w:cs="Arial"/>
          <w:kern w:val="0"/>
          <w:sz w:val="21"/>
          <w:szCs w:val="21"/>
          <w:lang w:val="en-US" w:eastAsia="en-NZ"/>
          <w14:ligatures w14:val="none"/>
        </w:rPr>
        <w:tab/>
        <w:t>In clause 4.6(b) and (c) above, the Provider must not claim a MAS Consultation Fee as a full MAS Consultation has not been completed.</w:t>
      </w:r>
    </w:p>
    <w:p w14:paraId="62F359B5" w14:textId="77777777" w:rsidR="000505A7" w:rsidRPr="000505A7" w:rsidRDefault="000505A7" w:rsidP="004A0F8A">
      <w:pPr>
        <w:numPr>
          <w:ilvl w:val="1"/>
          <w:numId w:val="40"/>
        </w:numPr>
        <w:spacing w:line="276" w:lineRule="auto"/>
        <w:ind w:left="709" w:hanging="709"/>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The Provider may provide MAS Consultations and Approved Medicines and Approved Treatment Aids at an off-site location such as a pre-school or marae provided all legislative requirements are met for the transport, custody and supply of any Approved Medicines provided under the service. </w:t>
      </w:r>
    </w:p>
    <w:p w14:paraId="2CC5703D" w14:textId="77777777" w:rsidR="000505A7" w:rsidRPr="000505A7" w:rsidRDefault="000505A7" w:rsidP="004A0F8A">
      <w:pPr>
        <w:numPr>
          <w:ilvl w:val="1"/>
          <w:numId w:val="40"/>
        </w:numPr>
        <w:spacing w:line="276" w:lineRule="auto"/>
        <w:ind w:left="709" w:hanging="709"/>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If, following a MAS Consultation, the Provider decides to dispense an Approved Medicine, the Provider must:</w:t>
      </w:r>
    </w:p>
    <w:p w14:paraId="2D6F94D3" w14:textId="77777777" w:rsidR="000505A7" w:rsidRPr="000505A7" w:rsidRDefault="000505A7" w:rsidP="004A0F8A">
      <w:pPr>
        <w:numPr>
          <w:ilvl w:val="3"/>
          <w:numId w:val="33"/>
        </w:numPr>
        <w:tabs>
          <w:tab w:val="left" w:pos="1418"/>
        </w:tabs>
        <w:spacing w:line="276" w:lineRule="auto"/>
        <w:ind w:left="1418" w:hanging="709"/>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exercise clinical and professional judgement to determine the quantity of the Approved Medicine to be dispensed to the Eligible Service User. The long-term treatment and management of Approved Conditions is not within the scope of this service.; and</w:t>
      </w:r>
    </w:p>
    <w:p w14:paraId="2CAD3320" w14:textId="77777777" w:rsidR="000505A7" w:rsidRPr="000505A7" w:rsidRDefault="000505A7" w:rsidP="004A0F8A">
      <w:pPr>
        <w:numPr>
          <w:ilvl w:val="3"/>
          <w:numId w:val="33"/>
        </w:numPr>
        <w:tabs>
          <w:tab w:val="left" w:pos="1418"/>
        </w:tabs>
        <w:spacing w:line="276" w:lineRule="auto"/>
        <w:ind w:left="1418" w:hanging="709"/>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 xml:space="preserve">comply with all Pharmaceutical Schedule quantity supply restrictions. </w:t>
      </w:r>
    </w:p>
    <w:p w14:paraId="0B8F2F9D" w14:textId="77777777" w:rsidR="000505A7" w:rsidRPr="000505A7" w:rsidRDefault="000505A7" w:rsidP="004A0F8A">
      <w:pPr>
        <w:numPr>
          <w:ilvl w:val="1"/>
          <w:numId w:val="40"/>
        </w:numPr>
        <w:spacing w:after="240" w:line="276" w:lineRule="auto"/>
        <w:ind w:left="709" w:hanging="709"/>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For any person who is not an Eligible Service User, the Provider will follow its usual practice for advice, treatment and referral in accordance with its obligations under the ICPSA. </w:t>
      </w:r>
    </w:p>
    <w:p w14:paraId="0F225D79" w14:textId="77777777" w:rsidR="000505A7" w:rsidRPr="000505A7" w:rsidRDefault="000505A7" w:rsidP="000505A7">
      <w:pPr>
        <w:spacing w:after="240" w:line="276" w:lineRule="auto"/>
        <w:jc w:val="center"/>
        <w:textAlignment w:val="baseline"/>
        <w:rPr>
          <w:rFonts w:ascii="Arial" w:eastAsia="Times New Roman" w:hAnsi="Arial" w:cs="Arial"/>
          <w:i/>
          <w:iCs/>
          <w:kern w:val="0"/>
          <w:sz w:val="28"/>
          <w:szCs w:val="28"/>
          <w:lang w:val="en-US" w:eastAsia="en-NZ"/>
          <w14:ligatures w14:val="none"/>
        </w:rPr>
      </w:pPr>
      <w:r w:rsidRPr="000505A7">
        <w:rPr>
          <w:rFonts w:ascii="Arial" w:eastAsia="Times New Roman" w:hAnsi="Arial" w:cs="Arial"/>
          <w:i/>
          <w:iCs/>
          <w:kern w:val="0"/>
          <w:sz w:val="28"/>
          <w:szCs w:val="28"/>
          <w:lang w:val="en-US" w:eastAsia="en-NZ"/>
          <w14:ligatures w14:val="none"/>
        </w:rPr>
        <w:t xml:space="preserve">Fees, payment and claiming rules </w:t>
      </w:r>
    </w:p>
    <w:p w14:paraId="3468B0B7" w14:textId="77777777" w:rsidR="000505A7" w:rsidRPr="000505A7" w:rsidRDefault="000505A7" w:rsidP="000505A7">
      <w:pPr>
        <w:rPr>
          <w:rFonts w:ascii="Arial" w:eastAsia="Calibri" w:hAnsi="Arial" w:cs="Arial"/>
          <w:kern w:val="0"/>
          <w:sz w:val="21"/>
          <w:szCs w:val="21"/>
          <w:lang w:val="en-US" w:eastAsia="en-NZ"/>
          <w14:ligatures w14:val="none"/>
        </w:rPr>
      </w:pPr>
      <w:r w:rsidRPr="000505A7">
        <w:rPr>
          <w:rFonts w:ascii="Arial" w:eastAsia="Times New Roman" w:hAnsi="Arial" w:cs="Arial"/>
          <w:b/>
          <w:bCs/>
          <w:kern w:val="0"/>
          <w:sz w:val="21"/>
          <w:szCs w:val="21"/>
          <w:lang w:val="en-US" w:eastAsia="en-NZ"/>
          <w14:ligatures w14:val="none"/>
        </w:rPr>
        <w:t>5.</w:t>
      </w:r>
      <w:r w:rsidRPr="000505A7">
        <w:rPr>
          <w:rFonts w:ascii="Arial" w:eastAsia="Times New Roman" w:hAnsi="Arial" w:cs="Arial"/>
          <w:b/>
          <w:bCs/>
          <w:kern w:val="0"/>
          <w:sz w:val="21"/>
          <w:szCs w:val="21"/>
          <w:lang w:val="en-US" w:eastAsia="en-NZ"/>
          <w14:ligatures w14:val="none"/>
        </w:rPr>
        <w:tab/>
      </w:r>
      <w:r w:rsidRPr="000505A7">
        <w:rPr>
          <w:rFonts w:ascii="Arial" w:eastAsia="Calibri" w:hAnsi="Arial" w:cs="Arial"/>
          <w:b/>
          <w:bCs/>
          <w:kern w:val="0"/>
          <w:sz w:val="21"/>
          <w:szCs w:val="21"/>
          <w:lang w:val="en-US" w:eastAsia="en-NZ"/>
          <w14:ligatures w14:val="none"/>
        </w:rPr>
        <w:t>Consultation Fee</w:t>
      </w:r>
      <w:r w:rsidRPr="000505A7">
        <w:rPr>
          <w:rFonts w:ascii="Arial" w:eastAsia="Calibri" w:hAnsi="Arial" w:cs="Arial"/>
          <w:kern w:val="0"/>
          <w:sz w:val="21"/>
          <w:szCs w:val="21"/>
          <w:lang w:val="en-US" w:eastAsia="en-NZ"/>
          <w14:ligatures w14:val="none"/>
        </w:rPr>
        <w:t xml:space="preserve"> </w:t>
      </w:r>
    </w:p>
    <w:p w14:paraId="2F503A71" w14:textId="77777777" w:rsidR="000505A7" w:rsidRPr="000505A7" w:rsidRDefault="000505A7" w:rsidP="000505A7">
      <w:pPr>
        <w:spacing w:line="276" w:lineRule="auto"/>
        <w:ind w:left="720" w:hanging="720"/>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5.1</w:t>
      </w:r>
      <w:r w:rsidRPr="000505A7">
        <w:rPr>
          <w:rFonts w:ascii="Arial" w:eastAsia="Calibri" w:hAnsi="Arial" w:cs="Arial"/>
          <w:kern w:val="0"/>
          <w:sz w:val="21"/>
          <w:szCs w:val="21"/>
          <w:lang w:val="en-US"/>
          <w14:ligatures w14:val="none"/>
        </w:rPr>
        <w:tab/>
      </w:r>
      <w:r w:rsidRPr="000505A7">
        <w:rPr>
          <w:rFonts w:ascii="Arial" w:eastAsia="Times New Roman" w:hAnsi="Arial" w:cs="Arial"/>
          <w:kern w:val="0"/>
          <w:sz w:val="21"/>
          <w:szCs w:val="21"/>
          <w:lang w:val="en-US" w:eastAsia="en-NZ"/>
          <w14:ligatures w14:val="none"/>
        </w:rPr>
        <w:t xml:space="preserve">Te Whatu Ora will pay the Provider a MAS Consultation Fee of $25.00 (GST exclusive) for each Eligible Service User that is provided a MAS Consultation.  </w:t>
      </w:r>
    </w:p>
    <w:p w14:paraId="33DED259" w14:textId="77777777" w:rsidR="000505A7" w:rsidRPr="000505A7" w:rsidRDefault="000505A7" w:rsidP="000505A7">
      <w:pPr>
        <w:spacing w:line="276" w:lineRule="auto"/>
        <w:ind w:left="720" w:hanging="720"/>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5.2</w:t>
      </w:r>
      <w:r w:rsidRPr="000505A7">
        <w:rPr>
          <w:rFonts w:ascii="Arial" w:eastAsia="Times New Roman" w:hAnsi="Arial" w:cs="Arial"/>
          <w:kern w:val="0"/>
          <w:sz w:val="21"/>
          <w:szCs w:val="21"/>
          <w:lang w:val="en-US" w:eastAsia="en-NZ"/>
          <w14:ligatures w14:val="none"/>
        </w:rPr>
        <w:tab/>
        <w:t xml:space="preserve">The Provider will claim each MAS Consultation Fee through the Nominated Portal by providing the required information set out in the Nominated Portal.  Subject to clause 4.7, a claim can be made for a MAS Consultation to an Eligible Service User, regardless of the outcome (i.e., regardless of whether an Approved Medicine is dispensed, only advice is provided, or the Eligible Service User is referred to a GP). </w:t>
      </w:r>
    </w:p>
    <w:p w14:paraId="06387D3F" w14:textId="77777777" w:rsidR="000505A7" w:rsidRPr="000505A7" w:rsidRDefault="000505A7" w:rsidP="000505A7">
      <w:pPr>
        <w:spacing w:line="276" w:lineRule="auto"/>
        <w:ind w:left="720" w:hanging="720"/>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5.3</w:t>
      </w:r>
      <w:r w:rsidRPr="000505A7">
        <w:rPr>
          <w:rFonts w:ascii="Arial" w:eastAsia="Calibri" w:hAnsi="Arial" w:cs="Arial"/>
          <w:kern w:val="0"/>
          <w:sz w:val="21"/>
          <w:szCs w:val="21"/>
          <w:lang w:val="en-US"/>
          <w14:ligatures w14:val="none"/>
        </w:rPr>
        <w:tab/>
      </w:r>
      <w:r w:rsidRPr="000505A7">
        <w:rPr>
          <w:rFonts w:ascii="Arial" w:eastAsia="Times New Roman" w:hAnsi="Arial" w:cs="Arial"/>
          <w:kern w:val="0"/>
          <w:sz w:val="21"/>
          <w:szCs w:val="21"/>
          <w:lang w:val="en-US" w:eastAsia="en-NZ"/>
          <w14:ligatures w14:val="none"/>
        </w:rPr>
        <w:t xml:space="preserve">For each MAS Consultation, the Provider may only claim one MAS Consultation Fee for an Eligible Service User, whether the Eligible Service User presents </w:t>
      </w:r>
      <w:r w:rsidRPr="000505A7" w:rsidDel="00A673E5">
        <w:rPr>
          <w:rFonts w:ascii="Arial" w:eastAsia="Times New Roman" w:hAnsi="Arial" w:cs="Arial"/>
          <w:kern w:val="0"/>
          <w:sz w:val="21"/>
          <w:szCs w:val="21"/>
          <w:lang w:val="en-US" w:eastAsia="en-NZ"/>
          <w14:ligatures w14:val="none"/>
        </w:rPr>
        <w:t xml:space="preserve">with </w:t>
      </w:r>
      <w:r w:rsidRPr="000505A7">
        <w:rPr>
          <w:rFonts w:ascii="Arial" w:eastAsia="Times New Roman" w:hAnsi="Arial" w:cs="Arial"/>
          <w:kern w:val="0"/>
          <w:sz w:val="21"/>
          <w:szCs w:val="21"/>
          <w:lang w:val="en-US" w:eastAsia="en-NZ"/>
          <w14:ligatures w14:val="none"/>
        </w:rPr>
        <w:t>one or more</w:t>
      </w:r>
      <w:r w:rsidRPr="000505A7" w:rsidDel="00A673E5">
        <w:rPr>
          <w:rFonts w:ascii="Arial" w:eastAsia="Times New Roman" w:hAnsi="Arial" w:cs="Arial"/>
          <w:kern w:val="0"/>
          <w:sz w:val="21"/>
          <w:szCs w:val="21"/>
          <w:lang w:val="en-US" w:eastAsia="en-NZ"/>
          <w14:ligatures w14:val="none"/>
        </w:rPr>
        <w:t xml:space="preserve"> </w:t>
      </w:r>
      <w:r w:rsidRPr="000505A7">
        <w:rPr>
          <w:rFonts w:ascii="Arial" w:eastAsia="Times New Roman" w:hAnsi="Arial" w:cs="Arial"/>
          <w:kern w:val="0"/>
          <w:sz w:val="21"/>
          <w:szCs w:val="21"/>
          <w:lang w:val="en-US" w:eastAsia="en-NZ"/>
          <w14:ligatures w14:val="none"/>
        </w:rPr>
        <w:t xml:space="preserve">Approved Conditions, or the Provider provides routine follow-up with the Eligible Service User in accordance with their management plan. </w:t>
      </w:r>
    </w:p>
    <w:p w14:paraId="4029965B" w14:textId="77777777" w:rsidR="000505A7" w:rsidRPr="000505A7" w:rsidRDefault="000505A7" w:rsidP="000505A7">
      <w:pPr>
        <w:spacing w:after="0" w:line="276" w:lineRule="auto"/>
        <w:ind w:left="720" w:hanging="720"/>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5.4</w:t>
      </w:r>
      <w:r w:rsidRPr="000505A7">
        <w:rPr>
          <w:rFonts w:ascii="Arial" w:eastAsia="Times New Roman" w:hAnsi="Arial" w:cs="Arial"/>
          <w:kern w:val="0"/>
          <w:sz w:val="21"/>
          <w:szCs w:val="21"/>
          <w:lang w:val="en-US" w:eastAsia="en-NZ"/>
          <w14:ligatures w14:val="none"/>
        </w:rPr>
        <w:tab/>
        <w:t>Despite clause 5.3, the Provider may claim an additional MAS Consultation Fee for the same Eligible Service User in respect of the same Approved Condition in exceptional circumstances if the Provider:</w:t>
      </w:r>
    </w:p>
    <w:p w14:paraId="1679EAF1" w14:textId="77777777" w:rsidR="000505A7" w:rsidRPr="000505A7" w:rsidRDefault="000505A7" w:rsidP="000505A7">
      <w:pPr>
        <w:spacing w:line="276" w:lineRule="auto"/>
        <w:ind w:left="1440" w:hanging="720"/>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(a)</w:t>
      </w:r>
      <w:r w:rsidRPr="000505A7">
        <w:rPr>
          <w:rFonts w:ascii="Arial" w:eastAsia="Times New Roman" w:hAnsi="Arial" w:cs="Arial"/>
          <w:kern w:val="0"/>
          <w:sz w:val="21"/>
          <w:szCs w:val="21"/>
          <w:lang w:val="en-US" w:eastAsia="en-NZ"/>
          <w14:ligatures w14:val="none"/>
        </w:rPr>
        <w:tab/>
        <w:t xml:space="preserve">has determined that a further full MAS Consultation is clinically necessary; </w:t>
      </w:r>
    </w:p>
    <w:p w14:paraId="5E36D6C5" w14:textId="77777777" w:rsidR="000505A7" w:rsidRPr="000505A7" w:rsidRDefault="000505A7" w:rsidP="000505A7">
      <w:pPr>
        <w:spacing w:line="276" w:lineRule="auto"/>
        <w:ind w:left="1440" w:hanging="720"/>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(b)</w:t>
      </w:r>
      <w:r w:rsidRPr="000505A7">
        <w:rPr>
          <w:rFonts w:ascii="Arial" w:eastAsia="Times New Roman" w:hAnsi="Arial" w:cs="Arial"/>
          <w:kern w:val="0"/>
          <w:sz w:val="21"/>
          <w:szCs w:val="21"/>
          <w:lang w:val="en-US" w:eastAsia="en-NZ"/>
          <w14:ligatures w14:val="none"/>
        </w:rPr>
        <w:tab/>
        <w:t xml:space="preserve">records the clinical reasons and the circumstances which make the subsequent MAS Consultation necessary; and </w:t>
      </w:r>
    </w:p>
    <w:p w14:paraId="78DA3EBF" w14:textId="77777777" w:rsidR="000505A7" w:rsidRPr="000505A7" w:rsidRDefault="000505A7" w:rsidP="000505A7">
      <w:pPr>
        <w:spacing w:line="276" w:lineRule="auto"/>
        <w:ind w:left="1440" w:hanging="720"/>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(c)</w:t>
      </w:r>
      <w:r w:rsidRPr="000505A7">
        <w:rPr>
          <w:rFonts w:ascii="Arial" w:eastAsia="Times New Roman" w:hAnsi="Arial" w:cs="Arial"/>
          <w:kern w:val="0"/>
          <w:sz w:val="21"/>
          <w:szCs w:val="21"/>
          <w:lang w:val="en-US" w:eastAsia="en-NZ"/>
          <w14:ligatures w14:val="none"/>
        </w:rPr>
        <w:tab/>
        <w:t xml:space="preserve">provides those records to Te Whatu Ora on request. </w:t>
      </w:r>
    </w:p>
    <w:p w14:paraId="67A616E7" w14:textId="77777777" w:rsidR="000505A7" w:rsidRPr="000505A7" w:rsidRDefault="000505A7" w:rsidP="000505A7">
      <w:pPr>
        <w:spacing w:line="276" w:lineRule="auto"/>
        <w:ind w:left="720" w:hanging="720"/>
        <w:textAlignment w:val="baseline"/>
        <w:rPr>
          <w:rFonts w:ascii="Arial" w:eastAsia="Calibri" w:hAnsi="Arial" w:cs="Arial"/>
          <w:kern w:val="0"/>
          <w:sz w:val="21"/>
          <w:szCs w:val="21"/>
          <w:lang w:val="en-US"/>
          <w14:ligatures w14:val="none"/>
        </w:rPr>
      </w:pPr>
      <w:r w:rsidRPr="000505A7">
        <w:rPr>
          <w:rFonts w:ascii="Arial" w:eastAsia="Times New Roman" w:hAnsi="Arial" w:cs="Arial"/>
          <w:kern w:val="0"/>
          <w:sz w:val="21"/>
          <w:szCs w:val="21"/>
          <w:lang w:val="en-US" w:eastAsia="en-NZ"/>
          <w14:ligatures w14:val="none"/>
        </w:rPr>
        <w:t>5.5</w:t>
      </w:r>
      <w:r w:rsidRPr="000505A7">
        <w:rPr>
          <w:rFonts w:ascii="Arial" w:eastAsia="Times New Roman" w:hAnsi="Arial" w:cs="Arial"/>
          <w:kern w:val="0"/>
          <w:sz w:val="21"/>
          <w:szCs w:val="21"/>
          <w:lang w:val="en-US" w:eastAsia="en-NZ"/>
          <w14:ligatures w14:val="none"/>
        </w:rPr>
        <w:tab/>
      </w:r>
      <w:r w:rsidRPr="000505A7">
        <w:rPr>
          <w:rFonts w:ascii="Arial" w:eastAsia="Calibri" w:hAnsi="Arial" w:cs="Arial"/>
          <w:kern w:val="0"/>
          <w:sz w:val="21"/>
          <w:szCs w:val="21"/>
          <w:lang w:val="en-US"/>
          <w14:ligatures w14:val="none"/>
        </w:rPr>
        <w:t>If an Eligible Service User presents to the Provider on a separate occasion with a different Approved Condition, including in the unlikely event that this occurs on the same day that an Eligible Service User has already received a MAS Consultation, the Provider may undertake a MAS Consultation in relation to that different Approved Condition and claim a MAS Consultation Fee for that separate MAS Consultation.</w:t>
      </w:r>
    </w:p>
    <w:p w14:paraId="69C97CF3" w14:textId="77777777" w:rsidR="000505A7" w:rsidRPr="000505A7" w:rsidRDefault="000505A7" w:rsidP="000505A7">
      <w:pPr>
        <w:spacing w:line="276" w:lineRule="auto"/>
        <w:ind w:left="720" w:hanging="720"/>
        <w:textAlignment w:val="baseline"/>
        <w:rPr>
          <w:rFonts w:ascii="Arial" w:eastAsia="Times New Roman" w:hAnsi="Arial" w:cs="Arial"/>
          <w:color w:val="000000"/>
          <w:kern w:val="0"/>
          <w:sz w:val="21"/>
          <w:szCs w:val="21"/>
          <w:shd w:val="clear" w:color="auto" w:fill="FFFFFF"/>
          <w:lang w:val="en-US" w:eastAsia="en-NZ"/>
          <w14:ligatures w14:val="none"/>
        </w:rPr>
      </w:pPr>
      <w:r w:rsidRPr="000505A7">
        <w:rPr>
          <w:rFonts w:ascii="Arial" w:eastAsia="Times New Roman" w:hAnsi="Arial" w:cs="Arial"/>
          <w:kern w:val="0"/>
          <w:sz w:val="21"/>
          <w:szCs w:val="21"/>
          <w:lang w:val="en-US" w:eastAsia="en-NZ"/>
          <w14:ligatures w14:val="none"/>
        </w:rPr>
        <w:t>5.6</w:t>
      </w:r>
      <w:r w:rsidRPr="000505A7">
        <w:rPr>
          <w:rFonts w:ascii="Arial" w:eastAsia="Times New Roman" w:hAnsi="Arial" w:cs="Arial"/>
          <w:kern w:val="0"/>
          <w:sz w:val="21"/>
          <w:szCs w:val="21"/>
          <w:lang w:val="en-US" w:eastAsia="en-NZ"/>
          <w14:ligatures w14:val="none"/>
        </w:rPr>
        <w:tab/>
        <w:t xml:space="preserve">The Provider </w:t>
      </w:r>
      <w:r w:rsidRPr="000505A7">
        <w:rPr>
          <w:rFonts w:ascii="Arial" w:eastAsia="Times New Roman" w:hAnsi="Arial" w:cs="Arial"/>
          <w:color w:val="000000"/>
          <w:kern w:val="0"/>
          <w:sz w:val="21"/>
          <w:szCs w:val="21"/>
          <w:shd w:val="clear" w:color="auto" w:fill="FFFFFF"/>
          <w:lang w:val="en-US" w:eastAsia="en-NZ"/>
          <w14:ligatures w14:val="none"/>
        </w:rPr>
        <w:t xml:space="preserve">may claim a MAS Consultation Fee for each whānau member of a child under 14 years of age that has the same Approved Condition and requires management under MAS.   </w:t>
      </w:r>
    </w:p>
    <w:p w14:paraId="71CB58BB" w14:textId="77777777" w:rsidR="000505A7" w:rsidRPr="000505A7" w:rsidRDefault="000505A7" w:rsidP="000505A7">
      <w:pPr>
        <w:spacing w:after="0" w:line="276" w:lineRule="auto"/>
        <w:ind w:left="720" w:hanging="720"/>
        <w:textAlignment w:val="baseline"/>
        <w:rPr>
          <w:rFonts w:ascii="Arial" w:eastAsia="Times New Roman" w:hAnsi="Arial" w:cs="Arial"/>
          <w:color w:val="000000"/>
          <w:kern w:val="0"/>
          <w:sz w:val="21"/>
          <w:szCs w:val="21"/>
          <w:shd w:val="clear" w:color="auto" w:fill="FFFFFF"/>
          <w:lang w:val="en-US" w:eastAsia="en-NZ"/>
          <w14:ligatures w14:val="none"/>
        </w:rPr>
      </w:pPr>
      <w:r w:rsidRPr="000505A7">
        <w:rPr>
          <w:rFonts w:ascii="Arial" w:eastAsia="Times New Roman" w:hAnsi="Arial" w:cs="Arial"/>
          <w:color w:val="000000"/>
          <w:kern w:val="0"/>
          <w:sz w:val="21"/>
          <w:szCs w:val="21"/>
          <w:shd w:val="clear" w:color="auto" w:fill="FFFFFF"/>
          <w:lang w:val="en-US" w:eastAsia="en-NZ"/>
          <w14:ligatures w14:val="none"/>
        </w:rPr>
        <w:lastRenderedPageBreak/>
        <w:t>5.7</w:t>
      </w:r>
      <w:r w:rsidRPr="000505A7">
        <w:rPr>
          <w:rFonts w:ascii="Arial" w:eastAsia="Times New Roman" w:hAnsi="Arial" w:cs="Arial"/>
          <w:color w:val="000000"/>
          <w:kern w:val="0"/>
          <w:sz w:val="21"/>
          <w:szCs w:val="21"/>
          <w:shd w:val="clear" w:color="auto" w:fill="FFFFFF"/>
          <w:lang w:val="en-US" w:eastAsia="en-NZ"/>
          <w14:ligatures w14:val="none"/>
        </w:rPr>
        <w:tab/>
        <w:t xml:space="preserve">For the avoidance of doubt, the Provider cannot claim a MAS Consultation Fee for determining whether a Service User is an Eligible Service User. </w:t>
      </w:r>
    </w:p>
    <w:p w14:paraId="2117F1B3" w14:textId="77777777" w:rsidR="000505A7" w:rsidRPr="000505A7" w:rsidRDefault="000505A7" w:rsidP="000505A7">
      <w:pPr>
        <w:spacing w:line="276" w:lineRule="auto"/>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b/>
          <w:bCs/>
          <w:kern w:val="0"/>
          <w:sz w:val="21"/>
          <w:szCs w:val="21"/>
          <w:lang w:val="en-US" w:eastAsia="en-NZ"/>
          <w14:ligatures w14:val="none"/>
        </w:rPr>
        <w:t>6.</w:t>
      </w:r>
      <w:r w:rsidRPr="000505A7">
        <w:rPr>
          <w:rFonts w:ascii="Arial" w:eastAsia="Times New Roman" w:hAnsi="Arial" w:cs="Arial"/>
          <w:b/>
          <w:bCs/>
          <w:kern w:val="0"/>
          <w:sz w:val="21"/>
          <w:szCs w:val="21"/>
          <w:lang w:val="en-US" w:eastAsia="en-NZ"/>
          <w14:ligatures w14:val="none"/>
        </w:rPr>
        <w:tab/>
        <w:t>Approved Medicine</w:t>
      </w:r>
      <w:r w:rsidRPr="000505A7">
        <w:rPr>
          <w:rFonts w:ascii="Arial" w:eastAsia="Times New Roman" w:hAnsi="Arial" w:cs="Arial"/>
          <w:kern w:val="0"/>
          <w:sz w:val="21"/>
          <w:szCs w:val="21"/>
          <w:lang w:val="en-US" w:eastAsia="en-NZ"/>
          <w14:ligatures w14:val="none"/>
        </w:rPr>
        <w:t xml:space="preserve"> </w:t>
      </w:r>
    </w:p>
    <w:p w14:paraId="2EA02BEE" w14:textId="77777777" w:rsidR="000505A7" w:rsidRPr="000505A7" w:rsidRDefault="000505A7" w:rsidP="000505A7">
      <w:pPr>
        <w:spacing w:line="276" w:lineRule="auto"/>
        <w:ind w:left="720" w:hanging="720"/>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6.1</w:t>
      </w:r>
      <w:r w:rsidRPr="000505A7">
        <w:rPr>
          <w:rFonts w:ascii="Arial" w:eastAsia="Times New Roman" w:hAnsi="Arial" w:cs="Arial"/>
          <w:kern w:val="0"/>
          <w:sz w:val="21"/>
          <w:szCs w:val="21"/>
          <w:lang w:val="en-US" w:eastAsia="en-NZ"/>
          <w14:ligatures w14:val="none"/>
        </w:rPr>
        <w:tab/>
        <w:t xml:space="preserve">Te Whatu Ora will pay the Provider a Dispensing Transaction Fee (including Approved Medicine reimbursement cost) and Case Mix Service Fee for each Approved Medicine that the Provider dispenses to an Eligible Service User following a MAS Consultation. </w:t>
      </w:r>
    </w:p>
    <w:p w14:paraId="51C22360" w14:textId="77777777" w:rsidR="000505A7" w:rsidRPr="000505A7" w:rsidRDefault="000505A7" w:rsidP="000505A7">
      <w:pPr>
        <w:spacing w:line="276" w:lineRule="auto"/>
        <w:ind w:left="720" w:hanging="720"/>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6.2</w:t>
      </w:r>
      <w:r w:rsidRPr="000505A7">
        <w:rPr>
          <w:rFonts w:ascii="Arial" w:eastAsia="Times New Roman" w:hAnsi="Arial" w:cs="Arial"/>
          <w:kern w:val="0"/>
          <w:sz w:val="21"/>
          <w:szCs w:val="21"/>
          <w:lang w:val="en-US" w:eastAsia="en-NZ"/>
          <w14:ligatures w14:val="none"/>
        </w:rPr>
        <w:tab/>
        <w:t>The Provider will claim the Dispensing Transaction Fee and Case Mix Service Fee for each Approved Medicine that has been dispensed in accordance with clause 6.1 through the Provider’s usual prescription batch claiming process, which is through the Provider’s pharmacy management system (RxOne/Toniq). The following are requirements for the Provider for each claim: </w:t>
      </w:r>
    </w:p>
    <w:p w14:paraId="1FD3F284" w14:textId="77777777" w:rsidR="000505A7" w:rsidRPr="000505A7" w:rsidRDefault="000505A7" w:rsidP="000505A7">
      <w:pPr>
        <w:spacing w:after="0" w:line="276" w:lineRule="auto"/>
        <w:ind w:left="1440" w:hanging="720"/>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(a)</w:t>
      </w:r>
      <w:r w:rsidRPr="000505A7">
        <w:rPr>
          <w:rFonts w:ascii="Arial" w:eastAsia="Times New Roman" w:hAnsi="Arial" w:cs="Arial"/>
          <w:kern w:val="0"/>
          <w:sz w:val="21"/>
          <w:szCs w:val="21"/>
          <w:lang w:val="en-US" w:eastAsia="en-NZ"/>
          <w14:ligatures w14:val="none"/>
        </w:rPr>
        <w:tab/>
        <w:t xml:space="preserve">the patient code for the dispensing(s) must be ‘C4’ (‘C1’ for Community Services Card holder); and </w:t>
      </w:r>
    </w:p>
    <w:p w14:paraId="210B8739" w14:textId="77777777" w:rsidR="000505A7" w:rsidRPr="000505A7" w:rsidRDefault="000505A7" w:rsidP="000505A7">
      <w:pPr>
        <w:spacing w:line="276" w:lineRule="auto"/>
        <w:ind w:left="1440" w:hanging="720"/>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(b)</w:t>
      </w:r>
      <w:r w:rsidRPr="000505A7">
        <w:rPr>
          <w:rFonts w:ascii="Arial" w:eastAsia="Times New Roman" w:hAnsi="Arial" w:cs="Arial"/>
          <w:kern w:val="0"/>
          <w:sz w:val="21"/>
          <w:szCs w:val="21"/>
          <w:lang w:val="en-US" w:eastAsia="en-NZ"/>
          <w14:ligatures w14:val="none"/>
        </w:rPr>
        <w:tab/>
        <w:t>the ‘prescriber’ must be entered as the Registered Health Professional who completed the MAS Consultation.  </w:t>
      </w:r>
    </w:p>
    <w:p w14:paraId="524F644E" w14:textId="77777777" w:rsidR="000505A7" w:rsidRPr="000505A7" w:rsidRDefault="000505A7" w:rsidP="004A0F8A">
      <w:pPr>
        <w:numPr>
          <w:ilvl w:val="0"/>
          <w:numId w:val="28"/>
        </w:numPr>
        <w:spacing w:line="276" w:lineRule="auto"/>
        <w:ind w:left="567" w:hanging="567"/>
        <w:textAlignment w:val="baseline"/>
        <w:rPr>
          <w:rFonts w:ascii="Arial" w:eastAsia="Times New Roman" w:hAnsi="Arial" w:cs="Arial"/>
          <w:b/>
          <w:bCs/>
          <w:kern w:val="0"/>
          <w:sz w:val="21"/>
          <w:szCs w:val="21"/>
          <w:lang w:val="en-US" w:eastAsia="en-NZ"/>
          <w14:ligatures w14:val="none"/>
        </w:rPr>
      </w:pPr>
      <w:r w:rsidRPr="000505A7">
        <w:rPr>
          <w:rFonts w:ascii="Arial" w:eastAsia="Times New Roman" w:hAnsi="Arial" w:cs="Arial"/>
          <w:b/>
          <w:bCs/>
          <w:kern w:val="0"/>
          <w:sz w:val="21"/>
          <w:szCs w:val="21"/>
          <w:lang w:val="en-US" w:eastAsia="en-NZ"/>
          <w14:ligatures w14:val="none"/>
        </w:rPr>
        <w:t xml:space="preserve">Approved Treatment Aid </w:t>
      </w:r>
    </w:p>
    <w:p w14:paraId="4AC7F2EE" w14:textId="77777777" w:rsidR="000505A7" w:rsidRPr="000505A7" w:rsidRDefault="000505A7" w:rsidP="000505A7">
      <w:pPr>
        <w:spacing w:line="276" w:lineRule="auto"/>
        <w:ind w:left="567" w:hanging="567"/>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7.1</w:t>
      </w:r>
      <w:r w:rsidRPr="000505A7">
        <w:rPr>
          <w:rFonts w:ascii="Arial" w:eastAsia="Times New Roman" w:hAnsi="Arial" w:cs="Arial"/>
          <w:kern w:val="0"/>
          <w:sz w:val="21"/>
          <w:szCs w:val="21"/>
          <w:lang w:val="en-US" w:eastAsia="en-NZ"/>
          <w14:ligatures w14:val="none"/>
        </w:rPr>
        <w:tab/>
        <w:t xml:space="preserve">Te Whatu Ora will pay the Provider (by way of reimbursement) for any Approved Treatment Aid that the Provider supplies to an Eligible Service User following a MAS Consultation. </w:t>
      </w:r>
    </w:p>
    <w:p w14:paraId="73BF7232" w14:textId="77777777" w:rsidR="000505A7" w:rsidRPr="000505A7" w:rsidRDefault="000505A7" w:rsidP="000505A7">
      <w:pPr>
        <w:spacing w:line="276" w:lineRule="auto"/>
        <w:ind w:left="567" w:hanging="567"/>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7.2</w:t>
      </w:r>
      <w:r w:rsidRPr="000505A7">
        <w:rPr>
          <w:rFonts w:ascii="Arial" w:eastAsia="Times New Roman" w:hAnsi="Arial" w:cs="Arial"/>
          <w:kern w:val="0"/>
          <w:sz w:val="21"/>
          <w:szCs w:val="21"/>
          <w:lang w:val="en-US" w:eastAsia="en-NZ"/>
          <w14:ligatures w14:val="none"/>
        </w:rPr>
        <w:tab/>
        <w:t xml:space="preserve">The Provider will claim the reimbursement price for each Approved Treatment Aid that is supplied in accordance with clause 7.1 through the Nominated Portal.  </w:t>
      </w:r>
    </w:p>
    <w:p w14:paraId="128CCAEC" w14:textId="77777777" w:rsidR="000505A7" w:rsidRPr="000505A7" w:rsidRDefault="000505A7" w:rsidP="000505A7">
      <w:pPr>
        <w:spacing w:line="276" w:lineRule="auto"/>
        <w:ind w:left="567" w:hanging="567"/>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7.2</w:t>
      </w:r>
      <w:r w:rsidRPr="000505A7">
        <w:rPr>
          <w:rFonts w:ascii="Arial" w:eastAsia="Times New Roman" w:hAnsi="Arial" w:cs="Arial"/>
          <w:kern w:val="0"/>
          <w:sz w:val="21"/>
          <w:szCs w:val="21"/>
          <w:lang w:val="en-US" w:eastAsia="en-NZ"/>
          <w14:ligatures w14:val="none"/>
        </w:rPr>
        <w:tab/>
        <w:t>The reimbursement price for each Approved Treatment Aid is listed in Appendix One.</w:t>
      </w:r>
    </w:p>
    <w:p w14:paraId="3E5182CC" w14:textId="77777777" w:rsidR="000505A7" w:rsidRPr="000505A7" w:rsidRDefault="000505A7" w:rsidP="000505A7">
      <w:pPr>
        <w:spacing w:line="276" w:lineRule="auto"/>
        <w:ind w:left="567" w:hanging="567"/>
        <w:textAlignment w:val="baseline"/>
        <w:rPr>
          <w:rFonts w:ascii="Arial" w:eastAsia="Times New Roman" w:hAnsi="Arial" w:cs="Arial"/>
          <w:b/>
          <w:bCs/>
          <w:kern w:val="0"/>
          <w:sz w:val="21"/>
          <w:szCs w:val="21"/>
          <w:lang w:val="en-US" w:eastAsia="en-NZ"/>
          <w14:ligatures w14:val="none"/>
        </w:rPr>
      </w:pPr>
      <w:r w:rsidRPr="000505A7">
        <w:rPr>
          <w:rFonts w:ascii="Arial" w:eastAsia="Times New Roman" w:hAnsi="Arial" w:cs="Arial"/>
          <w:b/>
          <w:bCs/>
          <w:kern w:val="0"/>
          <w:sz w:val="21"/>
          <w:szCs w:val="21"/>
          <w:lang w:val="en-US" w:eastAsia="en-NZ"/>
          <w14:ligatures w14:val="none"/>
        </w:rPr>
        <w:t>8.</w:t>
      </w:r>
      <w:r w:rsidRPr="000505A7">
        <w:rPr>
          <w:rFonts w:ascii="Arial" w:eastAsia="Times New Roman" w:hAnsi="Arial" w:cs="Arial"/>
          <w:b/>
          <w:bCs/>
          <w:kern w:val="0"/>
          <w:sz w:val="21"/>
          <w:szCs w:val="21"/>
          <w:lang w:val="en-US" w:eastAsia="en-NZ"/>
          <w14:ligatures w14:val="none"/>
        </w:rPr>
        <w:tab/>
        <w:t>Provider must not charge an Eligible Service User</w:t>
      </w:r>
    </w:p>
    <w:p w14:paraId="58139563" w14:textId="77777777" w:rsidR="000505A7" w:rsidRPr="000505A7" w:rsidRDefault="000505A7" w:rsidP="004A0F8A">
      <w:pPr>
        <w:numPr>
          <w:ilvl w:val="1"/>
          <w:numId w:val="35"/>
        </w:numPr>
        <w:spacing w:line="276" w:lineRule="auto"/>
        <w:ind w:left="567" w:hanging="567"/>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Subject to clause 8.2 below, the Provider must not charge an Eligible Service User any amount for the MAS provided to that Eligible Service User. In particular, the Provider must not charge the Eligible Service User: </w:t>
      </w:r>
    </w:p>
    <w:p w14:paraId="0256E989" w14:textId="77777777" w:rsidR="000505A7" w:rsidRPr="000505A7" w:rsidRDefault="000505A7" w:rsidP="004A0F8A">
      <w:pPr>
        <w:numPr>
          <w:ilvl w:val="3"/>
          <w:numId w:val="38"/>
        </w:numPr>
        <w:spacing w:line="276" w:lineRule="auto"/>
        <w:ind w:left="1418" w:hanging="851"/>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for the MAS Consultation;</w:t>
      </w:r>
    </w:p>
    <w:p w14:paraId="5B49D5D4" w14:textId="77777777" w:rsidR="000505A7" w:rsidRPr="000505A7" w:rsidRDefault="000505A7" w:rsidP="004A0F8A">
      <w:pPr>
        <w:numPr>
          <w:ilvl w:val="3"/>
          <w:numId w:val="38"/>
        </w:numPr>
        <w:spacing w:line="276" w:lineRule="auto"/>
        <w:ind w:left="1418" w:hanging="851"/>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a prescription co-payment (if any) for any Approved Medicine or Approved Treatment Aid; </w:t>
      </w:r>
    </w:p>
    <w:p w14:paraId="3A9D148A" w14:textId="77777777" w:rsidR="000505A7" w:rsidRPr="000505A7" w:rsidRDefault="000505A7" w:rsidP="004A0F8A">
      <w:pPr>
        <w:numPr>
          <w:ilvl w:val="3"/>
          <w:numId w:val="38"/>
        </w:numPr>
        <w:spacing w:line="276" w:lineRule="auto"/>
        <w:ind w:left="1418" w:hanging="851"/>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for any pharmaceutical treatment provided if there is an equivalent Approved Medicine available, unless the Eligible Service User specifically requests a medicine that is not an Approved Medicine;</w:t>
      </w:r>
    </w:p>
    <w:p w14:paraId="3729B98A" w14:textId="77777777" w:rsidR="000505A7" w:rsidRPr="000505A7" w:rsidRDefault="000505A7" w:rsidP="004A0F8A">
      <w:pPr>
        <w:numPr>
          <w:ilvl w:val="3"/>
          <w:numId w:val="38"/>
        </w:numPr>
        <w:spacing w:line="276" w:lineRule="auto"/>
        <w:ind w:left="1418" w:hanging="851"/>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 xml:space="preserve">for any treatment aid provided if there is an equivalent Approved Treatment Aid available, unless the Eligible Service User specifically requests a treatment aid that is not an Approved Treatment Aid; and </w:t>
      </w:r>
    </w:p>
    <w:p w14:paraId="56BFC0F1" w14:textId="77777777" w:rsidR="000505A7" w:rsidRPr="000505A7" w:rsidRDefault="000505A7" w:rsidP="004A0F8A">
      <w:pPr>
        <w:numPr>
          <w:ilvl w:val="3"/>
          <w:numId w:val="38"/>
        </w:numPr>
        <w:spacing w:line="276" w:lineRule="auto"/>
        <w:ind w:left="1418" w:hanging="851"/>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any after-hours charge for the provision of MAS. </w:t>
      </w:r>
    </w:p>
    <w:p w14:paraId="1559C747" w14:textId="77777777" w:rsidR="000505A7" w:rsidRPr="000505A7" w:rsidRDefault="000505A7" w:rsidP="000505A7">
      <w:pPr>
        <w:widowControl w:val="0"/>
        <w:autoSpaceDE w:val="0"/>
        <w:autoSpaceDN w:val="0"/>
        <w:spacing w:line="276" w:lineRule="auto"/>
        <w:ind w:left="567" w:hanging="567"/>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8.2</w:t>
      </w:r>
      <w:r w:rsidRPr="000505A7">
        <w:rPr>
          <w:rFonts w:ascii="Arial" w:eastAsia="Times New Roman" w:hAnsi="Arial" w:cs="Arial"/>
          <w:kern w:val="0"/>
          <w:sz w:val="21"/>
          <w:szCs w:val="21"/>
          <w:lang w:val="en-US" w:eastAsia="en-NZ"/>
          <w14:ligatures w14:val="none"/>
        </w:rPr>
        <w:tab/>
        <w:t>Delivery of any medicines or any other item associated with MAS is not funded under this service. The Provider may charge an Eligible Service User a delivery fee if the Eligible Service User has requested a delivery and is made aware of reasonable alternatives to receive MAS treatment without incurring a delivery charge.</w:t>
      </w:r>
    </w:p>
    <w:p w14:paraId="303EAD96" w14:textId="77777777" w:rsidR="000505A7" w:rsidRPr="000505A7" w:rsidRDefault="000505A7" w:rsidP="000505A7">
      <w:pPr>
        <w:spacing w:line="276" w:lineRule="auto"/>
        <w:ind w:left="567" w:hanging="567"/>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b/>
          <w:bCs/>
          <w:kern w:val="0"/>
          <w:sz w:val="21"/>
          <w:szCs w:val="21"/>
          <w:lang w:val="en-US" w:eastAsia="en-NZ"/>
          <w14:ligatures w14:val="none"/>
        </w:rPr>
        <w:t>9.</w:t>
      </w:r>
      <w:r w:rsidRPr="000505A7">
        <w:rPr>
          <w:rFonts w:ascii="Arial" w:eastAsia="Times New Roman" w:hAnsi="Arial" w:cs="Arial"/>
          <w:b/>
          <w:bCs/>
          <w:kern w:val="0"/>
          <w:sz w:val="21"/>
          <w:szCs w:val="21"/>
          <w:lang w:val="en-US" w:eastAsia="en-NZ"/>
          <w14:ligatures w14:val="none"/>
        </w:rPr>
        <w:tab/>
        <w:t>Reporting</w:t>
      </w:r>
      <w:r w:rsidRPr="000505A7">
        <w:rPr>
          <w:rFonts w:ascii="Arial" w:eastAsia="Times New Roman" w:hAnsi="Arial" w:cs="Arial"/>
          <w:kern w:val="0"/>
          <w:sz w:val="21"/>
          <w:szCs w:val="21"/>
          <w:lang w:val="en-US" w:eastAsia="en-NZ"/>
          <w14:ligatures w14:val="none"/>
        </w:rPr>
        <w:t> </w:t>
      </w:r>
    </w:p>
    <w:p w14:paraId="6F960F35" w14:textId="77777777" w:rsidR="000505A7" w:rsidRPr="000505A7" w:rsidRDefault="000505A7" w:rsidP="004A0F8A">
      <w:pPr>
        <w:numPr>
          <w:ilvl w:val="1"/>
          <w:numId w:val="37"/>
        </w:numPr>
        <w:spacing w:line="276" w:lineRule="auto"/>
        <w:ind w:left="567" w:hanging="567"/>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The Provider will provide Te Whatu Ora with all information that it requires for reporting purposes by submitting claims for MAS through the Nominated Portal.</w:t>
      </w:r>
    </w:p>
    <w:p w14:paraId="6AD25B8A" w14:textId="77777777" w:rsidR="000505A7" w:rsidRPr="000505A7" w:rsidRDefault="000505A7" w:rsidP="004A0F8A">
      <w:pPr>
        <w:numPr>
          <w:ilvl w:val="1"/>
          <w:numId w:val="37"/>
        </w:numPr>
        <w:spacing w:line="276" w:lineRule="auto"/>
        <w:ind w:left="567" w:hanging="567"/>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lastRenderedPageBreak/>
        <w:t>The Provider agrees to assist Te Whatu Ora to gather feedback on the MAS from Eligible Service Users by:</w:t>
      </w:r>
    </w:p>
    <w:p w14:paraId="230E9D91" w14:textId="77777777" w:rsidR="000505A7" w:rsidRPr="000505A7" w:rsidRDefault="000505A7" w:rsidP="004A0F8A">
      <w:pPr>
        <w:numPr>
          <w:ilvl w:val="3"/>
          <w:numId w:val="36"/>
        </w:numPr>
        <w:spacing w:line="276" w:lineRule="auto"/>
        <w:ind w:left="993" w:hanging="426"/>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 xml:space="preserve"> inviting Eligible Service Users to submit feedback using a feedback form provided by Te Whatu Ora; and </w:t>
      </w:r>
    </w:p>
    <w:p w14:paraId="02BF94D4" w14:textId="77777777" w:rsidR="000505A7" w:rsidRPr="000505A7" w:rsidRDefault="000505A7" w:rsidP="004A0F8A">
      <w:pPr>
        <w:numPr>
          <w:ilvl w:val="3"/>
          <w:numId w:val="36"/>
        </w:numPr>
        <w:spacing w:line="276" w:lineRule="auto"/>
        <w:ind w:left="993" w:hanging="426"/>
        <w:textAlignment w:val="baseline"/>
        <w:rPr>
          <w:rFonts w:ascii="Arial" w:eastAsia="Times New Roman" w:hAnsi="Arial" w:cs="Arial"/>
          <w:kern w:val="0"/>
          <w:sz w:val="21"/>
          <w:szCs w:val="21"/>
          <w:lang w:val="en-US" w:eastAsia="en-NZ"/>
          <w14:ligatures w14:val="none"/>
        </w:rPr>
      </w:pPr>
      <w:r w:rsidRPr="000505A7">
        <w:rPr>
          <w:rFonts w:ascii="Arial" w:eastAsia="Times New Roman" w:hAnsi="Arial" w:cs="Arial"/>
          <w:kern w:val="0"/>
          <w:sz w:val="21"/>
          <w:szCs w:val="21"/>
          <w:lang w:val="en-US" w:eastAsia="en-NZ"/>
          <w14:ligatures w14:val="none"/>
        </w:rPr>
        <w:t>supporting Eligible Service Users who do not have a device that can utilise a QR code. </w:t>
      </w:r>
    </w:p>
    <w:p w14:paraId="0ABD31A1" w14:textId="77777777" w:rsidR="000505A7" w:rsidRPr="000505A7" w:rsidRDefault="000505A7" w:rsidP="000505A7">
      <w:pPr>
        <w:spacing w:after="240" w:line="276" w:lineRule="auto"/>
        <w:jc w:val="center"/>
        <w:textAlignment w:val="baseline"/>
        <w:rPr>
          <w:rFonts w:ascii="Arial" w:eastAsia="Times New Roman" w:hAnsi="Arial" w:cs="Arial"/>
          <w:i/>
          <w:iCs/>
          <w:kern w:val="0"/>
          <w:sz w:val="28"/>
          <w:szCs w:val="28"/>
          <w:lang w:val="en-US" w:eastAsia="en-NZ"/>
          <w14:ligatures w14:val="none"/>
        </w:rPr>
      </w:pPr>
      <w:r w:rsidRPr="000505A7">
        <w:rPr>
          <w:rFonts w:ascii="Arial" w:eastAsia="Times New Roman" w:hAnsi="Arial" w:cs="Arial"/>
          <w:color w:val="666666"/>
          <w:kern w:val="0"/>
          <w:sz w:val="28"/>
          <w:szCs w:val="28"/>
          <w:shd w:val="clear" w:color="auto" w:fill="FFFFFF"/>
          <w:lang w:val="en-US" w:eastAsia="en-NZ"/>
          <w14:ligatures w14:val="none"/>
        </w:rPr>
        <w:t> </w:t>
      </w:r>
      <w:r w:rsidRPr="000505A7">
        <w:rPr>
          <w:rFonts w:ascii="Arial" w:eastAsia="Times New Roman" w:hAnsi="Arial" w:cs="Arial"/>
          <w:kern w:val="0"/>
          <w:sz w:val="28"/>
          <w:szCs w:val="28"/>
          <w:lang w:val="en-US" w:eastAsia="en-NZ"/>
          <w14:ligatures w14:val="none"/>
        </w:rPr>
        <w:t> </w:t>
      </w:r>
      <w:r w:rsidRPr="000505A7">
        <w:rPr>
          <w:rFonts w:ascii="Arial" w:eastAsia="Times New Roman" w:hAnsi="Arial" w:cs="Arial"/>
          <w:i/>
          <w:iCs/>
          <w:kern w:val="0"/>
          <w:sz w:val="28"/>
          <w:szCs w:val="28"/>
          <w:lang w:val="en-US" w:eastAsia="en-NZ"/>
          <w14:ligatures w14:val="none"/>
        </w:rPr>
        <w:t xml:space="preserve">Definitions </w:t>
      </w:r>
    </w:p>
    <w:p w14:paraId="1725B234" w14:textId="77777777" w:rsidR="000505A7" w:rsidRPr="000505A7" w:rsidRDefault="000505A7" w:rsidP="000505A7">
      <w:pPr>
        <w:spacing w:line="276" w:lineRule="auto"/>
        <w:rPr>
          <w:rFonts w:ascii="Arial" w:eastAsia="Calibri" w:hAnsi="Arial" w:cs="Arial"/>
          <w:kern w:val="0"/>
          <w:sz w:val="21"/>
          <w:szCs w:val="21"/>
          <w:lang w:val="en-US"/>
          <w14:ligatures w14:val="none"/>
        </w:rPr>
      </w:pPr>
      <w:r w:rsidRPr="000505A7">
        <w:rPr>
          <w:rFonts w:ascii="Arial" w:eastAsia="Calibri" w:hAnsi="Arial" w:cs="Arial"/>
          <w:b/>
          <w:bCs/>
          <w:kern w:val="0"/>
          <w:sz w:val="21"/>
          <w:szCs w:val="21"/>
          <w:lang w:val="en-US"/>
          <w14:ligatures w14:val="none"/>
        </w:rPr>
        <w:t xml:space="preserve">Approved Area </w:t>
      </w:r>
      <w:r w:rsidRPr="000505A7">
        <w:rPr>
          <w:rFonts w:ascii="Arial" w:eastAsia="Calibri" w:hAnsi="Arial" w:cs="Arial"/>
          <w:kern w:val="0"/>
          <w:sz w:val="21"/>
          <w:szCs w:val="21"/>
          <w:lang w:val="en-US"/>
          <w14:ligatures w14:val="none"/>
        </w:rPr>
        <w:t xml:space="preserve">means an area listed in Appendix Two of this Service Specification and listed on </w:t>
      </w:r>
      <w:r w:rsidRPr="000505A7">
        <w:rPr>
          <w:rFonts w:ascii="Arial" w:eastAsia="Times New Roman" w:hAnsi="Arial" w:cs="Arial"/>
          <w:kern w:val="0"/>
          <w:sz w:val="21"/>
          <w:szCs w:val="21"/>
          <w:lang w:val="en-US" w:eastAsia="en-NZ"/>
          <w14:ligatures w14:val="none"/>
        </w:rPr>
        <w:t>Te Whatu Ora MAS page (</w:t>
      </w:r>
      <w:hyperlink r:id="rId28" w:history="1">
        <w:r w:rsidRPr="000505A7">
          <w:rPr>
            <w:rFonts w:ascii="Arial" w:eastAsia="Calibri" w:hAnsi="Arial" w:cs="Arial"/>
            <w:color w:val="0563C1"/>
            <w:kern w:val="0"/>
            <w:sz w:val="21"/>
            <w:szCs w:val="21"/>
            <w:u w:val="single"/>
            <w:lang w:val="en-US"/>
            <w14:ligatures w14:val="none"/>
          </w:rPr>
          <w:t>https://www.tewhatuora.govt.nz/for-the-health-sector/community-pharmacy/community-pharmacy-minor-ailment-service/</w:t>
        </w:r>
      </w:hyperlink>
      <w:r w:rsidRPr="000505A7">
        <w:rPr>
          <w:rFonts w:ascii="Arial" w:eastAsia="Times New Roman" w:hAnsi="Arial" w:cs="Arial"/>
          <w:kern w:val="0"/>
          <w:sz w:val="21"/>
          <w:szCs w:val="21"/>
          <w:lang w:val="en-US" w:eastAsia="en-NZ"/>
          <w14:ligatures w14:val="none"/>
        </w:rPr>
        <w:t>), which Te Whatu Ora may update from time to time by notifying the Provider of that update in writing.</w:t>
      </w:r>
    </w:p>
    <w:p w14:paraId="1C322EA7" w14:textId="77777777" w:rsidR="000505A7" w:rsidRPr="000505A7" w:rsidRDefault="000505A7" w:rsidP="000505A7">
      <w:pPr>
        <w:spacing w:line="276" w:lineRule="auto"/>
        <w:rPr>
          <w:rFonts w:ascii="Arial" w:eastAsia="Times New Roman" w:hAnsi="Arial" w:cs="Arial"/>
          <w:kern w:val="0"/>
          <w:sz w:val="21"/>
          <w:szCs w:val="21"/>
          <w:lang w:val="en-US" w:eastAsia="en-NZ"/>
          <w14:ligatures w14:val="none"/>
        </w:rPr>
      </w:pPr>
      <w:r w:rsidRPr="000505A7">
        <w:rPr>
          <w:rFonts w:ascii="Arial" w:eastAsia="Calibri" w:hAnsi="Arial" w:cs="Arial"/>
          <w:b/>
          <w:bCs/>
          <w:kern w:val="0"/>
          <w:sz w:val="21"/>
          <w:szCs w:val="21"/>
          <w:lang w:val="en-US"/>
          <w14:ligatures w14:val="none"/>
        </w:rPr>
        <w:t>Approved Condition</w:t>
      </w:r>
      <w:r w:rsidRPr="000505A7">
        <w:rPr>
          <w:rFonts w:ascii="Arial" w:eastAsia="Calibri" w:hAnsi="Arial" w:cs="Arial"/>
          <w:kern w:val="0"/>
          <w:sz w:val="21"/>
          <w:szCs w:val="21"/>
          <w:lang w:val="en-US"/>
          <w14:ligatures w14:val="none"/>
        </w:rPr>
        <w:t xml:space="preserve"> means a condition listed in the first column of Appendix One of this Service Specification and a condition listed on </w:t>
      </w:r>
      <w:r w:rsidRPr="000505A7">
        <w:rPr>
          <w:rFonts w:ascii="Arial" w:eastAsia="Times New Roman" w:hAnsi="Arial" w:cs="Arial"/>
          <w:kern w:val="0"/>
          <w:sz w:val="21"/>
          <w:szCs w:val="21"/>
          <w:lang w:val="en-US" w:eastAsia="en-NZ"/>
          <w14:ligatures w14:val="none"/>
        </w:rPr>
        <w:t>Te Whatu Ora MAS page (</w:t>
      </w:r>
      <w:hyperlink r:id="rId29" w:history="1">
        <w:r w:rsidRPr="000505A7">
          <w:rPr>
            <w:rFonts w:ascii="Arial" w:eastAsia="Calibri" w:hAnsi="Arial" w:cs="Arial"/>
            <w:color w:val="0563C1"/>
            <w:kern w:val="0"/>
            <w:sz w:val="21"/>
            <w:szCs w:val="21"/>
            <w:u w:val="single"/>
            <w:lang w:val="en-US"/>
            <w14:ligatures w14:val="none"/>
          </w:rPr>
          <w:t>https://www.tewhatuora.govt.nz/for-the-health-sector/community-pharmacy/community-pharmacy-minor-ailment-service/</w:t>
        </w:r>
      </w:hyperlink>
      <w:r w:rsidRPr="000505A7">
        <w:rPr>
          <w:rFonts w:ascii="Arial" w:eastAsia="Times New Roman" w:hAnsi="Arial" w:cs="Arial"/>
          <w:kern w:val="0"/>
          <w:sz w:val="21"/>
          <w:szCs w:val="21"/>
          <w:lang w:val="en-US" w:eastAsia="en-NZ"/>
          <w14:ligatures w14:val="none"/>
        </w:rPr>
        <w:t xml:space="preserve">), which Te Whatu Ora may update from time to time by notifying the Provider of that update in writing. </w:t>
      </w:r>
    </w:p>
    <w:p w14:paraId="4C3488FB" w14:textId="77777777" w:rsidR="000505A7" w:rsidRPr="000505A7" w:rsidRDefault="000505A7" w:rsidP="000505A7">
      <w:pPr>
        <w:spacing w:line="276" w:lineRule="auto"/>
        <w:rPr>
          <w:rFonts w:ascii="Arial" w:eastAsia="Times New Roman" w:hAnsi="Arial" w:cs="Arial"/>
          <w:kern w:val="0"/>
          <w:sz w:val="21"/>
          <w:szCs w:val="21"/>
          <w:lang w:val="en-US" w:eastAsia="en-NZ"/>
          <w14:ligatures w14:val="none"/>
        </w:rPr>
      </w:pPr>
      <w:r w:rsidRPr="000505A7">
        <w:rPr>
          <w:rFonts w:ascii="Arial" w:eastAsia="Times New Roman" w:hAnsi="Arial" w:cs="Arial"/>
          <w:b/>
          <w:bCs/>
          <w:kern w:val="0"/>
          <w:sz w:val="21"/>
          <w:szCs w:val="21"/>
          <w:lang w:val="en-US" w:eastAsia="en-NZ"/>
          <w14:ligatures w14:val="none"/>
        </w:rPr>
        <w:t>Approved Medicine</w:t>
      </w:r>
      <w:r w:rsidRPr="000505A7">
        <w:rPr>
          <w:rFonts w:ascii="Arial" w:eastAsia="Times New Roman" w:hAnsi="Arial" w:cs="Arial"/>
          <w:kern w:val="0"/>
          <w:sz w:val="21"/>
          <w:szCs w:val="21"/>
          <w:lang w:val="en-US" w:eastAsia="en-NZ"/>
          <w14:ligatures w14:val="none"/>
        </w:rPr>
        <w:t xml:space="preserve"> means a medicine </w:t>
      </w:r>
      <w:r w:rsidRPr="000505A7">
        <w:rPr>
          <w:rFonts w:ascii="Arial" w:eastAsia="Calibri" w:hAnsi="Arial" w:cs="Arial"/>
          <w:kern w:val="0"/>
          <w:sz w:val="21"/>
          <w:szCs w:val="21"/>
          <w:lang w:val="en-US"/>
          <w14:ligatures w14:val="none"/>
        </w:rPr>
        <w:t xml:space="preserve">listed in Appendix One of this Service Specification and a medicine listed on </w:t>
      </w:r>
      <w:r w:rsidRPr="000505A7">
        <w:rPr>
          <w:rFonts w:ascii="Arial" w:eastAsia="Times New Roman" w:hAnsi="Arial" w:cs="Arial"/>
          <w:kern w:val="0"/>
          <w:sz w:val="21"/>
          <w:szCs w:val="21"/>
          <w:lang w:val="en-US" w:eastAsia="en-NZ"/>
          <w14:ligatures w14:val="none"/>
        </w:rPr>
        <w:t>Te Whatu Ora MAS page (</w:t>
      </w:r>
      <w:hyperlink r:id="rId30" w:history="1">
        <w:r w:rsidRPr="000505A7">
          <w:rPr>
            <w:rFonts w:ascii="Arial" w:eastAsia="Calibri" w:hAnsi="Arial" w:cs="Arial"/>
            <w:color w:val="0563C1"/>
            <w:kern w:val="0"/>
            <w:sz w:val="21"/>
            <w:szCs w:val="21"/>
            <w:u w:val="single"/>
            <w:lang w:val="en-US"/>
            <w14:ligatures w14:val="none"/>
          </w:rPr>
          <w:t>https://www.tewhatuora.govt.nz/for-the-health-sector/community-pharmacy/community-pharmacy-minor-ailment-service/</w:t>
        </w:r>
      </w:hyperlink>
      <w:r w:rsidRPr="000505A7">
        <w:rPr>
          <w:rFonts w:ascii="Arial" w:eastAsia="Times New Roman" w:hAnsi="Arial" w:cs="Arial"/>
          <w:kern w:val="0"/>
          <w:sz w:val="21"/>
          <w:szCs w:val="21"/>
          <w:lang w:val="en-US" w:eastAsia="en-NZ"/>
          <w14:ligatures w14:val="none"/>
        </w:rPr>
        <w:t xml:space="preserve">), which Te Whatu Ora may update from time to time by notifying the Provider of that update in writing. </w:t>
      </w:r>
    </w:p>
    <w:p w14:paraId="1677F23F" w14:textId="77777777" w:rsidR="000505A7" w:rsidRPr="000505A7" w:rsidRDefault="000505A7" w:rsidP="000505A7">
      <w:pPr>
        <w:spacing w:line="276" w:lineRule="auto"/>
        <w:rPr>
          <w:rFonts w:ascii="Arial" w:eastAsia="Times New Roman" w:hAnsi="Arial" w:cs="Arial"/>
          <w:kern w:val="0"/>
          <w:sz w:val="21"/>
          <w:szCs w:val="21"/>
          <w:lang w:val="en-US" w:eastAsia="en-NZ"/>
          <w14:ligatures w14:val="none"/>
        </w:rPr>
      </w:pPr>
      <w:r w:rsidRPr="000505A7">
        <w:rPr>
          <w:rFonts w:ascii="Arial" w:eastAsia="Times New Roman" w:hAnsi="Arial" w:cs="Arial"/>
          <w:b/>
          <w:bCs/>
          <w:kern w:val="0"/>
          <w:sz w:val="21"/>
          <w:szCs w:val="21"/>
          <w:lang w:val="en-US" w:eastAsia="en-NZ"/>
          <w14:ligatures w14:val="none"/>
        </w:rPr>
        <w:t>Approved Treatment Aid</w:t>
      </w:r>
      <w:r w:rsidRPr="000505A7">
        <w:rPr>
          <w:rFonts w:ascii="Arial" w:eastAsia="Times New Roman" w:hAnsi="Arial" w:cs="Arial"/>
          <w:kern w:val="0"/>
          <w:sz w:val="21"/>
          <w:szCs w:val="21"/>
          <w:lang w:val="en-US" w:eastAsia="en-NZ"/>
          <w14:ligatures w14:val="none"/>
        </w:rPr>
        <w:t xml:space="preserve"> means a treatment aid that is highlighted yellow listed in </w:t>
      </w:r>
      <w:r w:rsidRPr="000505A7">
        <w:rPr>
          <w:rFonts w:ascii="Arial" w:eastAsia="Calibri" w:hAnsi="Arial" w:cs="Arial"/>
          <w:kern w:val="0"/>
          <w:sz w:val="21"/>
          <w:szCs w:val="21"/>
          <w:lang w:val="en-US"/>
          <w14:ligatures w14:val="none"/>
        </w:rPr>
        <w:t xml:space="preserve">Appendix One of this Service Specification and a treatment aid listed on </w:t>
      </w:r>
      <w:r w:rsidRPr="000505A7">
        <w:rPr>
          <w:rFonts w:ascii="Arial" w:eastAsia="Times New Roman" w:hAnsi="Arial" w:cs="Arial"/>
          <w:kern w:val="0"/>
          <w:sz w:val="21"/>
          <w:szCs w:val="21"/>
          <w:lang w:val="en-US" w:eastAsia="en-NZ"/>
          <w14:ligatures w14:val="none"/>
        </w:rPr>
        <w:t>Te Whatu Ora MAS page (</w:t>
      </w:r>
      <w:hyperlink r:id="rId31" w:history="1">
        <w:r w:rsidRPr="000505A7">
          <w:rPr>
            <w:rFonts w:ascii="Arial" w:eastAsia="Calibri" w:hAnsi="Arial" w:cs="Arial"/>
            <w:color w:val="0563C1"/>
            <w:kern w:val="0"/>
            <w:sz w:val="21"/>
            <w:szCs w:val="21"/>
            <w:u w:val="single"/>
            <w:lang w:val="en-US"/>
            <w14:ligatures w14:val="none"/>
          </w:rPr>
          <w:t>https://www.tewhatuora.govt.nz/for-the-health-sector/community-pharmacy/community-pharmacy-minor-ailment-service/</w:t>
        </w:r>
      </w:hyperlink>
      <w:r w:rsidRPr="000505A7">
        <w:rPr>
          <w:rFonts w:ascii="Arial" w:eastAsia="Times New Roman" w:hAnsi="Arial" w:cs="Arial"/>
          <w:kern w:val="0"/>
          <w:sz w:val="21"/>
          <w:szCs w:val="21"/>
          <w:lang w:val="en-US" w:eastAsia="en-NZ"/>
          <w14:ligatures w14:val="none"/>
        </w:rPr>
        <w:t xml:space="preserve">), which Te Whatu Ora may update from time to time by notifying the Provider of that update in writing. </w:t>
      </w:r>
    </w:p>
    <w:p w14:paraId="129509A5" w14:textId="77777777" w:rsidR="000505A7" w:rsidRPr="000505A7" w:rsidRDefault="000505A7" w:rsidP="000505A7">
      <w:pPr>
        <w:spacing w:line="276" w:lineRule="auto"/>
        <w:rPr>
          <w:rFonts w:ascii="Arial" w:eastAsia="Times New Roman" w:hAnsi="Arial" w:cs="Arial"/>
          <w:kern w:val="0"/>
          <w:sz w:val="21"/>
          <w:szCs w:val="21"/>
          <w:lang w:val="en-US" w:eastAsia="en-NZ"/>
          <w14:ligatures w14:val="none"/>
        </w:rPr>
      </w:pPr>
      <w:r w:rsidRPr="000505A7">
        <w:rPr>
          <w:rFonts w:ascii="Arial" w:eastAsia="Times New Roman" w:hAnsi="Arial" w:cs="Arial"/>
          <w:b/>
          <w:bCs/>
          <w:kern w:val="0"/>
          <w:sz w:val="21"/>
          <w:szCs w:val="21"/>
          <w:lang w:val="en-US" w:eastAsia="en-NZ"/>
          <w14:ligatures w14:val="none"/>
        </w:rPr>
        <w:t>Case Mix Service Fee</w:t>
      </w:r>
      <w:r w:rsidRPr="000505A7">
        <w:rPr>
          <w:rFonts w:ascii="Arial" w:eastAsia="Times New Roman" w:hAnsi="Arial" w:cs="Arial"/>
          <w:kern w:val="0"/>
          <w:sz w:val="21"/>
          <w:szCs w:val="21"/>
          <w:lang w:val="en-US" w:eastAsia="en-NZ"/>
          <w14:ligatures w14:val="none"/>
        </w:rPr>
        <w:t xml:space="preserve"> means the fee calculated in accordance with clause 17 of Schedule 1 of the ICPSA. </w:t>
      </w:r>
    </w:p>
    <w:p w14:paraId="7A9FBF9A" w14:textId="77777777" w:rsidR="000505A7" w:rsidRPr="000505A7" w:rsidRDefault="000505A7" w:rsidP="000505A7">
      <w:pPr>
        <w:spacing w:line="276" w:lineRule="auto"/>
        <w:rPr>
          <w:rFonts w:ascii="Arial" w:eastAsia="Times New Roman" w:hAnsi="Arial" w:cs="Arial"/>
          <w:kern w:val="0"/>
          <w:sz w:val="21"/>
          <w:szCs w:val="21"/>
          <w:shd w:val="clear" w:color="auto" w:fill="FFFFFF"/>
          <w:lang w:val="en-US" w:eastAsia="en-NZ"/>
          <w14:ligatures w14:val="none"/>
        </w:rPr>
      </w:pPr>
      <w:r w:rsidRPr="000505A7">
        <w:rPr>
          <w:rFonts w:ascii="Arial" w:eastAsia="Times New Roman" w:hAnsi="Arial" w:cs="Arial"/>
          <w:b/>
          <w:bCs/>
          <w:kern w:val="0"/>
          <w:sz w:val="21"/>
          <w:szCs w:val="21"/>
          <w:shd w:val="clear" w:color="auto" w:fill="FFFFFF"/>
          <w:lang w:val="en-US" w:eastAsia="en-NZ"/>
          <w14:ligatures w14:val="none"/>
        </w:rPr>
        <w:t>Dispensing Transaction Fee</w:t>
      </w:r>
      <w:r w:rsidRPr="000505A7">
        <w:rPr>
          <w:rFonts w:ascii="Arial" w:eastAsia="Times New Roman" w:hAnsi="Arial" w:cs="Arial"/>
          <w:kern w:val="0"/>
          <w:sz w:val="21"/>
          <w:szCs w:val="21"/>
          <w:shd w:val="clear" w:color="auto" w:fill="FFFFFF"/>
          <w:lang w:val="en-US" w:eastAsia="en-NZ"/>
          <w14:ligatures w14:val="none"/>
        </w:rPr>
        <w:t xml:space="preserve"> means the fee calculated in accordance clause 16 of Schedule 1 of the ICPSA. </w:t>
      </w:r>
    </w:p>
    <w:p w14:paraId="5D866DC8" w14:textId="77777777" w:rsidR="000505A7" w:rsidRPr="000505A7" w:rsidRDefault="000505A7" w:rsidP="000505A7">
      <w:pPr>
        <w:spacing w:line="276" w:lineRule="auto"/>
        <w:rPr>
          <w:rFonts w:ascii="Arial" w:eastAsia="Times New Roman" w:hAnsi="Arial" w:cs="Arial"/>
          <w:kern w:val="0"/>
          <w:sz w:val="21"/>
          <w:szCs w:val="21"/>
          <w:shd w:val="clear" w:color="auto" w:fill="FFFFFF"/>
          <w:lang w:val="en-US" w:eastAsia="en-NZ"/>
          <w14:ligatures w14:val="none"/>
        </w:rPr>
      </w:pPr>
      <w:r w:rsidRPr="000505A7">
        <w:rPr>
          <w:rFonts w:ascii="Arial" w:eastAsia="Times New Roman" w:hAnsi="Arial" w:cs="Arial"/>
          <w:b/>
          <w:bCs/>
          <w:kern w:val="0"/>
          <w:sz w:val="21"/>
          <w:szCs w:val="21"/>
          <w:shd w:val="clear" w:color="auto" w:fill="FFFFFF"/>
          <w:lang w:val="en-US" w:eastAsia="en-NZ"/>
          <w14:ligatures w14:val="none"/>
        </w:rPr>
        <w:t>ICPSA</w:t>
      </w:r>
      <w:r w:rsidRPr="000505A7">
        <w:rPr>
          <w:rFonts w:ascii="Arial" w:eastAsia="Times New Roman" w:hAnsi="Arial" w:cs="Arial"/>
          <w:kern w:val="0"/>
          <w:sz w:val="21"/>
          <w:szCs w:val="21"/>
          <w:shd w:val="clear" w:color="auto" w:fill="FFFFFF"/>
          <w:lang w:val="en-US" w:eastAsia="en-NZ"/>
          <w14:ligatures w14:val="none"/>
        </w:rPr>
        <w:t xml:space="preserve"> means the Integrated Community Pharmacy Services Agreement that the Provider has entered into with Te Whatu Ora. </w:t>
      </w:r>
    </w:p>
    <w:p w14:paraId="092E6ECC" w14:textId="77777777" w:rsidR="000505A7" w:rsidRPr="000505A7" w:rsidRDefault="000505A7" w:rsidP="000505A7">
      <w:pPr>
        <w:spacing w:line="276" w:lineRule="auto"/>
        <w:rPr>
          <w:rFonts w:ascii="Arial" w:eastAsia="Times New Roman" w:hAnsi="Arial" w:cs="Arial"/>
          <w:b/>
          <w:bCs/>
          <w:kern w:val="0"/>
          <w:sz w:val="21"/>
          <w:szCs w:val="21"/>
          <w:lang w:val="en-US" w:eastAsia="en-NZ"/>
          <w14:ligatures w14:val="none"/>
        </w:rPr>
      </w:pPr>
      <w:r w:rsidRPr="000505A7">
        <w:rPr>
          <w:rFonts w:ascii="Arial" w:eastAsia="Times New Roman" w:hAnsi="Arial" w:cs="Arial"/>
          <w:b/>
          <w:bCs/>
          <w:kern w:val="0"/>
          <w:sz w:val="21"/>
          <w:szCs w:val="21"/>
          <w:lang w:val="en-US" w:eastAsia="en-NZ"/>
          <w14:ligatures w14:val="none"/>
        </w:rPr>
        <w:t>MAS Consultation</w:t>
      </w:r>
      <w:r w:rsidRPr="000505A7">
        <w:rPr>
          <w:rFonts w:ascii="Arial" w:eastAsia="Times New Roman" w:hAnsi="Arial" w:cs="Arial"/>
          <w:kern w:val="0"/>
          <w:sz w:val="21"/>
          <w:szCs w:val="21"/>
          <w:lang w:val="en-US" w:eastAsia="en-NZ"/>
          <w14:ligatures w14:val="none"/>
        </w:rPr>
        <w:t xml:space="preserve"> means a consultation that complies with the requirements in clause 4 of this Service specification. </w:t>
      </w:r>
    </w:p>
    <w:p w14:paraId="555D331E" w14:textId="77777777" w:rsidR="000505A7" w:rsidRPr="000505A7" w:rsidRDefault="000505A7" w:rsidP="000505A7">
      <w:pPr>
        <w:spacing w:line="276" w:lineRule="auto"/>
        <w:rPr>
          <w:rFonts w:ascii="Arial" w:eastAsia="Times New Roman" w:hAnsi="Arial" w:cs="Arial"/>
          <w:b/>
          <w:bCs/>
          <w:kern w:val="0"/>
          <w:sz w:val="21"/>
          <w:szCs w:val="21"/>
          <w:lang w:val="en-US" w:eastAsia="en-NZ"/>
          <w14:ligatures w14:val="none"/>
        </w:rPr>
      </w:pPr>
      <w:r w:rsidRPr="000505A7">
        <w:rPr>
          <w:rFonts w:ascii="Arial" w:eastAsia="Times New Roman" w:hAnsi="Arial" w:cs="Arial"/>
          <w:b/>
          <w:bCs/>
          <w:kern w:val="0"/>
          <w:sz w:val="21"/>
          <w:szCs w:val="21"/>
          <w:lang w:val="en-US" w:eastAsia="en-NZ"/>
          <w14:ligatures w14:val="none"/>
        </w:rPr>
        <w:t>MAS Consultation Fee</w:t>
      </w:r>
      <w:r w:rsidRPr="000505A7">
        <w:rPr>
          <w:rFonts w:ascii="Arial" w:eastAsia="Times New Roman" w:hAnsi="Arial" w:cs="Arial"/>
          <w:kern w:val="0"/>
          <w:sz w:val="21"/>
          <w:szCs w:val="21"/>
          <w:lang w:val="en-US" w:eastAsia="en-NZ"/>
          <w14:ligatures w14:val="none"/>
        </w:rPr>
        <w:t xml:space="preserve"> means the fee of $25 (+GST). </w:t>
      </w:r>
    </w:p>
    <w:p w14:paraId="737EE9C6" w14:textId="77777777" w:rsidR="000505A7" w:rsidRPr="000505A7" w:rsidRDefault="000505A7" w:rsidP="000505A7">
      <w:pPr>
        <w:spacing w:line="276" w:lineRule="auto"/>
        <w:rPr>
          <w:rFonts w:ascii="Arial" w:eastAsia="Times New Roman" w:hAnsi="Arial" w:cs="Arial"/>
          <w:kern w:val="0"/>
          <w:sz w:val="21"/>
          <w:szCs w:val="21"/>
          <w:lang w:val="en-US" w:eastAsia="en-NZ"/>
          <w14:ligatures w14:val="none"/>
        </w:rPr>
      </w:pPr>
      <w:r w:rsidRPr="000505A7">
        <w:rPr>
          <w:rFonts w:ascii="Arial" w:eastAsia="Times New Roman" w:hAnsi="Arial" w:cs="Arial"/>
          <w:b/>
          <w:bCs/>
          <w:kern w:val="0"/>
          <w:sz w:val="21"/>
          <w:szCs w:val="21"/>
          <w:lang w:val="en-US" w:eastAsia="en-NZ"/>
          <w14:ligatures w14:val="none"/>
        </w:rPr>
        <w:t xml:space="preserve">Nominated Portal </w:t>
      </w:r>
      <w:r w:rsidRPr="000505A7">
        <w:rPr>
          <w:rFonts w:ascii="Arial" w:eastAsia="Times New Roman" w:hAnsi="Arial" w:cs="Arial"/>
          <w:kern w:val="0"/>
          <w:sz w:val="21"/>
          <w:szCs w:val="21"/>
          <w:lang w:val="en-US" w:eastAsia="en-NZ"/>
          <w14:ligatures w14:val="none"/>
        </w:rPr>
        <w:t xml:space="preserve">means the portal that is applicable in the District in which the Provider is based, as notified to the Provider.  </w:t>
      </w:r>
    </w:p>
    <w:p w14:paraId="66DB5600" w14:textId="25070710" w:rsidR="00B2288E" w:rsidRDefault="000505A7" w:rsidP="000505A7">
      <w:pPr>
        <w:spacing w:line="276" w:lineRule="auto"/>
        <w:rPr>
          <w:rFonts w:ascii="Arial" w:eastAsia="Times New Roman" w:hAnsi="Arial" w:cs="Arial"/>
          <w:kern w:val="0"/>
          <w:sz w:val="21"/>
          <w:szCs w:val="21"/>
          <w:lang w:val="en-US" w:eastAsia="en-NZ"/>
          <w14:ligatures w14:val="none"/>
        </w:rPr>
      </w:pPr>
      <w:r w:rsidRPr="000505A7">
        <w:rPr>
          <w:rFonts w:ascii="Arial" w:eastAsia="Times New Roman" w:hAnsi="Arial" w:cs="Arial"/>
          <w:b/>
          <w:bCs/>
          <w:kern w:val="0"/>
          <w:sz w:val="21"/>
          <w:szCs w:val="21"/>
          <w:lang w:val="en-US" w:eastAsia="en-NZ"/>
          <w14:ligatures w14:val="none"/>
        </w:rPr>
        <w:t xml:space="preserve">Service User </w:t>
      </w:r>
      <w:r w:rsidRPr="000505A7">
        <w:rPr>
          <w:rFonts w:ascii="Arial" w:eastAsia="Times New Roman" w:hAnsi="Arial" w:cs="Arial"/>
          <w:kern w:val="0"/>
          <w:sz w:val="21"/>
          <w:szCs w:val="21"/>
          <w:lang w:val="en-US" w:eastAsia="en-NZ"/>
          <w14:ligatures w14:val="none"/>
        </w:rPr>
        <w:t xml:space="preserve">means a person who is eligible to receive publicly funded health services as specified in a direction issued by the Minister of Health that is continued under clause 30 of Schedule 1 of the Pae Ora (Heathy Futures) Act 2022, or specified in regulations made under section 102 of that Act. </w:t>
      </w:r>
    </w:p>
    <w:p w14:paraId="19A6BF6A" w14:textId="77777777" w:rsidR="00B2288E" w:rsidRDefault="00B2288E">
      <w:pPr>
        <w:rPr>
          <w:rFonts w:ascii="Arial" w:eastAsia="Times New Roman" w:hAnsi="Arial" w:cs="Arial"/>
          <w:kern w:val="0"/>
          <w:sz w:val="21"/>
          <w:szCs w:val="21"/>
          <w:lang w:val="en-US" w:eastAsia="en-NZ"/>
          <w14:ligatures w14:val="none"/>
        </w:rPr>
      </w:pPr>
      <w:r>
        <w:rPr>
          <w:rFonts w:ascii="Arial" w:eastAsia="Times New Roman" w:hAnsi="Arial" w:cs="Arial"/>
          <w:kern w:val="0"/>
          <w:sz w:val="21"/>
          <w:szCs w:val="21"/>
          <w:lang w:val="en-US" w:eastAsia="en-NZ"/>
          <w14:ligatures w14:val="none"/>
        </w:rPr>
        <w:br w:type="page"/>
      </w:r>
    </w:p>
    <w:p w14:paraId="6B1CE870" w14:textId="70ECDF55" w:rsidR="000505A7" w:rsidRPr="000505A7" w:rsidRDefault="000505A7" w:rsidP="00B2288E">
      <w:pPr>
        <w:spacing w:line="276" w:lineRule="auto"/>
        <w:rPr>
          <w:rFonts w:ascii="Arial" w:eastAsia="Times New Roman" w:hAnsi="Arial" w:cs="Arial"/>
          <w:kern w:val="0"/>
          <w:sz w:val="21"/>
          <w:szCs w:val="21"/>
          <w:lang w:val="en-US" w:eastAsia="en-NZ"/>
          <w14:ligatures w14:val="none"/>
        </w:rPr>
      </w:pPr>
      <w:r w:rsidRPr="000505A7">
        <w:rPr>
          <w:rFonts w:ascii="Arial" w:eastAsia="Times New Roman" w:hAnsi="Arial" w:cs="Arial"/>
          <w:b/>
          <w:bCs/>
          <w:kern w:val="0"/>
          <w:sz w:val="20"/>
          <w:szCs w:val="20"/>
          <w:lang w:val="en-US" w:eastAsia="en-NZ"/>
          <w14:ligatures w14:val="none"/>
        </w:rPr>
        <w:lastRenderedPageBreak/>
        <w:t>App</w:t>
      </w:r>
      <w:r w:rsidR="00B2288E">
        <w:rPr>
          <w:rFonts w:ascii="Arial" w:eastAsia="Times New Roman" w:hAnsi="Arial" w:cs="Arial"/>
          <w:b/>
          <w:bCs/>
          <w:kern w:val="0"/>
          <w:sz w:val="20"/>
          <w:szCs w:val="20"/>
          <w:lang w:val="en-US" w:eastAsia="en-NZ"/>
          <w14:ligatures w14:val="none"/>
        </w:rPr>
        <w:t>endix One: App</w:t>
      </w:r>
      <w:r w:rsidRPr="000505A7">
        <w:rPr>
          <w:rFonts w:ascii="Arial" w:eastAsia="Times New Roman" w:hAnsi="Arial" w:cs="Arial"/>
          <w:b/>
          <w:bCs/>
          <w:kern w:val="0"/>
          <w:sz w:val="20"/>
          <w:szCs w:val="20"/>
          <w:lang w:val="en-US" w:eastAsia="en-NZ"/>
          <w14:ligatures w14:val="none"/>
        </w:rPr>
        <w:t>roved Conditions, Approved Medicines and Approved Treatment Aids</w:t>
      </w:r>
    </w:p>
    <w:tbl>
      <w:tblPr>
        <w:tblW w:w="9214"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5"/>
        <w:gridCol w:w="4394"/>
        <w:gridCol w:w="1276"/>
        <w:gridCol w:w="1559"/>
      </w:tblGrid>
      <w:tr w:rsidR="000505A7" w:rsidRPr="000505A7" w14:paraId="2F75488D" w14:textId="77777777" w:rsidTr="00630906">
        <w:trPr>
          <w:trHeight w:val="285"/>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0E0666"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b/>
                <w:bCs/>
                <w:color w:val="000000"/>
                <w:kern w:val="0"/>
                <w:sz w:val="18"/>
                <w:szCs w:val="18"/>
                <w:lang w:val="en-US" w:eastAsia="en-NZ"/>
                <w14:ligatures w14:val="none"/>
              </w:rPr>
              <w:t>Approved Condition</w:t>
            </w:r>
            <w:r w:rsidRPr="000505A7">
              <w:rPr>
                <w:rFonts w:ascii="Arial" w:eastAsia="Times New Roman" w:hAnsi="Arial" w:cs="Arial"/>
                <w:color w:val="000000"/>
                <w:kern w:val="0"/>
                <w:sz w:val="18"/>
                <w:szCs w:val="18"/>
                <w:lang w:val="en-US" w:eastAsia="en-NZ"/>
                <w14:ligatures w14:val="none"/>
              </w:rPr>
              <w:t> </w:t>
            </w:r>
          </w:p>
        </w:tc>
        <w:tc>
          <w:tcPr>
            <w:tcW w:w="4394" w:type="dxa"/>
            <w:tcBorders>
              <w:top w:val="single" w:sz="6" w:space="0" w:color="auto"/>
              <w:left w:val="nil"/>
              <w:bottom w:val="single" w:sz="6" w:space="0" w:color="auto"/>
              <w:right w:val="single" w:sz="6" w:space="0" w:color="auto"/>
            </w:tcBorders>
            <w:shd w:val="clear" w:color="auto" w:fill="auto"/>
            <w:vAlign w:val="center"/>
            <w:hideMark/>
          </w:tcPr>
          <w:p w14:paraId="68185EAE"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b/>
                <w:bCs/>
                <w:color w:val="000000"/>
                <w:kern w:val="0"/>
                <w:sz w:val="18"/>
                <w:szCs w:val="18"/>
                <w:lang w:val="en-US" w:eastAsia="en-NZ"/>
                <w14:ligatures w14:val="none"/>
              </w:rPr>
              <w:t>Medication</w:t>
            </w:r>
            <w:r w:rsidRPr="000505A7">
              <w:rPr>
                <w:rFonts w:ascii="Arial" w:eastAsia="Times New Roman" w:hAnsi="Arial" w:cs="Arial"/>
                <w:color w:val="000000"/>
                <w:kern w:val="0"/>
                <w:sz w:val="18"/>
                <w:szCs w:val="18"/>
                <w:lang w:val="en-US" w:eastAsia="en-NZ"/>
                <w14:ligatures w14:val="none"/>
              </w:rPr>
              <w:t> </w:t>
            </w:r>
            <w:r w:rsidRPr="000505A7">
              <w:rPr>
                <w:rFonts w:ascii="Arial" w:eastAsia="Times New Roman" w:hAnsi="Arial" w:cs="Arial"/>
                <w:b/>
                <w:bCs/>
                <w:color w:val="000000"/>
                <w:kern w:val="0"/>
                <w:sz w:val="18"/>
                <w:szCs w:val="18"/>
                <w:lang w:val="en-US" w:eastAsia="en-NZ"/>
                <w14:ligatures w14:val="none"/>
              </w:rPr>
              <w:t>/ Treatment Aid</w:t>
            </w:r>
          </w:p>
        </w:tc>
        <w:tc>
          <w:tcPr>
            <w:tcW w:w="1276" w:type="dxa"/>
            <w:tcBorders>
              <w:top w:val="single" w:sz="6" w:space="0" w:color="auto"/>
              <w:left w:val="nil"/>
              <w:bottom w:val="single" w:sz="6" w:space="0" w:color="auto"/>
              <w:right w:val="single" w:sz="6" w:space="0" w:color="auto"/>
            </w:tcBorders>
            <w:shd w:val="clear" w:color="auto" w:fill="auto"/>
            <w:vAlign w:val="center"/>
            <w:hideMark/>
          </w:tcPr>
          <w:p w14:paraId="09F51B12" w14:textId="77777777" w:rsidR="000505A7" w:rsidRPr="000505A7" w:rsidRDefault="000505A7" w:rsidP="000505A7">
            <w:pPr>
              <w:spacing w:after="0"/>
              <w:jc w:val="center"/>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b/>
                <w:bCs/>
                <w:color w:val="000000"/>
                <w:kern w:val="0"/>
                <w:sz w:val="18"/>
                <w:szCs w:val="18"/>
                <w:lang w:val="en-US" w:eastAsia="en-NZ"/>
                <w14:ligatures w14:val="none"/>
              </w:rPr>
              <w:t>Pharmacode®</w:t>
            </w:r>
          </w:p>
        </w:tc>
        <w:tc>
          <w:tcPr>
            <w:tcW w:w="1559" w:type="dxa"/>
            <w:tcBorders>
              <w:top w:val="single" w:sz="6" w:space="0" w:color="auto"/>
              <w:left w:val="nil"/>
              <w:bottom w:val="single" w:sz="6" w:space="0" w:color="auto"/>
              <w:right w:val="single" w:sz="6" w:space="0" w:color="auto"/>
            </w:tcBorders>
            <w:shd w:val="clear" w:color="auto" w:fill="auto"/>
            <w:vAlign w:val="center"/>
            <w:hideMark/>
          </w:tcPr>
          <w:p w14:paraId="1B1C3D8F" w14:textId="77777777" w:rsidR="000505A7" w:rsidRPr="000505A7" w:rsidRDefault="000505A7" w:rsidP="000505A7">
            <w:pPr>
              <w:spacing w:after="0"/>
              <w:jc w:val="center"/>
              <w:textAlignment w:val="baseline"/>
              <w:rPr>
                <w:rFonts w:ascii="Arial" w:eastAsia="Times New Roman" w:hAnsi="Arial" w:cs="Arial"/>
                <w:b/>
                <w:bCs/>
                <w:color w:val="000000"/>
                <w:kern w:val="0"/>
                <w:sz w:val="18"/>
                <w:szCs w:val="18"/>
                <w:lang w:val="en-US" w:eastAsia="en-NZ"/>
                <w14:ligatures w14:val="none"/>
              </w:rPr>
            </w:pPr>
            <w:r w:rsidRPr="000505A7">
              <w:rPr>
                <w:rFonts w:ascii="Arial" w:eastAsia="Times New Roman" w:hAnsi="Arial" w:cs="Arial"/>
                <w:b/>
                <w:bCs/>
                <w:color w:val="000000"/>
                <w:kern w:val="0"/>
                <w:sz w:val="18"/>
                <w:szCs w:val="18"/>
                <w:lang w:val="en-US" w:eastAsia="en-NZ"/>
                <w14:ligatures w14:val="none"/>
              </w:rPr>
              <w:t>Subsidy</w:t>
            </w:r>
          </w:p>
          <w:p w14:paraId="25725D62" w14:textId="77777777" w:rsidR="000505A7" w:rsidRPr="000505A7" w:rsidRDefault="000505A7" w:rsidP="000505A7">
            <w:pPr>
              <w:spacing w:after="0"/>
              <w:jc w:val="center"/>
              <w:textAlignment w:val="baseline"/>
              <w:rPr>
                <w:rFonts w:ascii="Arial" w:eastAsia="Times New Roman" w:hAnsi="Arial" w:cs="Arial"/>
                <w:kern w:val="0"/>
                <w:sz w:val="12"/>
                <w:szCs w:val="12"/>
                <w:lang w:val="en-US" w:eastAsia="en-NZ"/>
                <w14:ligatures w14:val="none"/>
              </w:rPr>
            </w:pPr>
            <w:r w:rsidRPr="000505A7">
              <w:rPr>
                <w:rFonts w:ascii="Arial" w:eastAsia="Times New Roman" w:hAnsi="Arial" w:cs="Arial"/>
                <w:b/>
                <w:bCs/>
                <w:color w:val="000000"/>
                <w:kern w:val="0"/>
                <w:sz w:val="12"/>
                <w:szCs w:val="12"/>
                <w:lang w:val="en-US" w:eastAsia="en-NZ"/>
                <w14:ligatures w14:val="none"/>
              </w:rPr>
              <w:t>(where not listed in the Pharmaceutical Schedule)</w:t>
            </w:r>
          </w:p>
        </w:tc>
      </w:tr>
      <w:tr w:rsidR="000505A7" w:rsidRPr="000505A7" w14:paraId="46F9073F" w14:textId="77777777" w:rsidTr="00630906">
        <w:trPr>
          <w:trHeight w:val="285"/>
        </w:trPr>
        <w:tc>
          <w:tcPr>
            <w:tcW w:w="6379" w:type="dxa"/>
            <w:gridSpan w:val="2"/>
            <w:tcBorders>
              <w:top w:val="nil"/>
              <w:left w:val="single" w:sz="6" w:space="0" w:color="auto"/>
              <w:bottom w:val="single" w:sz="6" w:space="0" w:color="auto"/>
              <w:right w:val="single" w:sz="6" w:space="0" w:color="auto"/>
            </w:tcBorders>
            <w:shd w:val="clear" w:color="auto" w:fill="auto"/>
            <w:vAlign w:val="center"/>
          </w:tcPr>
          <w:p w14:paraId="416D1BCB" w14:textId="77777777" w:rsidR="000505A7" w:rsidRPr="000505A7" w:rsidRDefault="000505A7" w:rsidP="000505A7">
            <w:pPr>
              <w:spacing w:after="0"/>
              <w:textAlignment w:val="baseline"/>
              <w:rPr>
                <w:rFonts w:ascii="Arial" w:eastAsia="Times New Roman" w:hAnsi="Arial" w:cs="Arial"/>
                <w:color w:val="000000"/>
                <w:kern w:val="0"/>
                <w:sz w:val="18"/>
                <w:szCs w:val="18"/>
                <w:lang w:val="en-US" w:eastAsia="en-NZ"/>
                <w14:ligatures w14:val="none"/>
              </w:rPr>
            </w:pPr>
            <w:r w:rsidRPr="000505A7">
              <w:rPr>
                <w:rFonts w:ascii="Arial" w:eastAsia="Times New Roman" w:hAnsi="Arial" w:cs="Arial"/>
                <w:b/>
                <w:bCs/>
                <w:color w:val="000000"/>
                <w:kern w:val="0"/>
                <w:sz w:val="18"/>
                <w:szCs w:val="18"/>
                <w:lang w:val="en-US" w:eastAsia="en-NZ"/>
                <w14:ligatures w14:val="none"/>
              </w:rPr>
              <w:t>Acute Diarrhoea/vomiting/dehydration</w:t>
            </w:r>
          </w:p>
        </w:tc>
        <w:tc>
          <w:tcPr>
            <w:tcW w:w="1276" w:type="dxa"/>
            <w:tcBorders>
              <w:top w:val="nil"/>
              <w:left w:val="nil"/>
              <w:bottom w:val="single" w:sz="6" w:space="0" w:color="auto"/>
              <w:right w:val="single" w:sz="6" w:space="0" w:color="auto"/>
            </w:tcBorders>
            <w:shd w:val="clear" w:color="auto" w:fill="auto"/>
            <w:vAlign w:val="bottom"/>
          </w:tcPr>
          <w:p w14:paraId="11D01B08" w14:textId="77777777" w:rsidR="000505A7" w:rsidRPr="000505A7" w:rsidRDefault="000505A7" w:rsidP="000505A7">
            <w:pPr>
              <w:spacing w:after="0"/>
              <w:jc w:val="right"/>
              <w:textAlignment w:val="baseline"/>
              <w:rPr>
                <w:rFonts w:ascii="Arial" w:eastAsia="Times New Roman" w:hAnsi="Arial" w:cs="Arial"/>
                <w:color w:val="000000"/>
                <w:kern w:val="0"/>
                <w:sz w:val="18"/>
                <w:szCs w:val="18"/>
                <w:lang w:val="en-US" w:eastAsia="en-NZ"/>
                <w14:ligatures w14:val="none"/>
              </w:rPr>
            </w:pPr>
          </w:p>
        </w:tc>
        <w:tc>
          <w:tcPr>
            <w:tcW w:w="1559" w:type="dxa"/>
            <w:tcBorders>
              <w:top w:val="nil"/>
              <w:left w:val="nil"/>
              <w:bottom w:val="single" w:sz="6" w:space="0" w:color="auto"/>
              <w:right w:val="single" w:sz="6" w:space="0" w:color="auto"/>
            </w:tcBorders>
            <w:shd w:val="clear" w:color="auto" w:fill="auto"/>
            <w:vAlign w:val="bottom"/>
          </w:tcPr>
          <w:p w14:paraId="77A9C50A" w14:textId="77777777" w:rsidR="000505A7" w:rsidRPr="000505A7" w:rsidRDefault="000505A7" w:rsidP="000505A7">
            <w:pPr>
              <w:spacing w:after="0"/>
              <w:textAlignment w:val="baseline"/>
              <w:rPr>
                <w:rFonts w:ascii="Arial" w:eastAsia="Times New Roman" w:hAnsi="Arial" w:cs="Arial"/>
                <w:color w:val="000000"/>
                <w:kern w:val="0"/>
                <w:sz w:val="18"/>
                <w:szCs w:val="18"/>
                <w:lang w:val="en-US" w:eastAsia="en-NZ"/>
                <w14:ligatures w14:val="none"/>
              </w:rPr>
            </w:pPr>
          </w:p>
        </w:tc>
      </w:tr>
      <w:tr w:rsidR="000505A7" w:rsidRPr="000505A7" w14:paraId="15411678" w14:textId="77777777" w:rsidTr="00630906">
        <w:trPr>
          <w:trHeight w:val="285"/>
        </w:trPr>
        <w:tc>
          <w:tcPr>
            <w:tcW w:w="1985" w:type="dxa"/>
            <w:tcBorders>
              <w:top w:val="nil"/>
              <w:left w:val="single" w:sz="6" w:space="0" w:color="auto"/>
              <w:bottom w:val="single" w:sz="6" w:space="0" w:color="auto"/>
              <w:right w:val="single" w:sz="6" w:space="0" w:color="auto"/>
            </w:tcBorders>
            <w:shd w:val="clear" w:color="auto" w:fill="auto"/>
            <w:vAlign w:val="center"/>
            <w:hideMark/>
          </w:tcPr>
          <w:p w14:paraId="5A97C40B"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p>
        </w:tc>
        <w:tc>
          <w:tcPr>
            <w:tcW w:w="4394" w:type="dxa"/>
            <w:tcBorders>
              <w:top w:val="nil"/>
              <w:left w:val="nil"/>
              <w:bottom w:val="single" w:sz="6" w:space="0" w:color="auto"/>
              <w:right w:val="single" w:sz="6" w:space="0" w:color="auto"/>
            </w:tcBorders>
            <w:shd w:val="clear" w:color="auto" w:fill="auto"/>
            <w:vAlign w:val="center"/>
            <w:hideMark/>
          </w:tcPr>
          <w:p w14:paraId="0B48B0C4"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Oral rehydration powder sachets (Electral) </w:t>
            </w:r>
          </w:p>
        </w:tc>
        <w:tc>
          <w:tcPr>
            <w:tcW w:w="1276" w:type="dxa"/>
            <w:tcBorders>
              <w:top w:val="nil"/>
              <w:left w:val="nil"/>
              <w:bottom w:val="single" w:sz="6" w:space="0" w:color="auto"/>
              <w:right w:val="single" w:sz="6" w:space="0" w:color="auto"/>
            </w:tcBorders>
            <w:shd w:val="clear" w:color="auto" w:fill="auto"/>
            <w:vAlign w:val="center"/>
            <w:hideMark/>
          </w:tcPr>
          <w:p w14:paraId="7EB20FB6" w14:textId="77777777" w:rsidR="000505A7" w:rsidRPr="000505A7" w:rsidRDefault="000505A7" w:rsidP="000505A7">
            <w:pPr>
              <w:spacing w:after="0"/>
              <w:jc w:val="center"/>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2576937</w:t>
            </w:r>
          </w:p>
        </w:tc>
        <w:tc>
          <w:tcPr>
            <w:tcW w:w="1559" w:type="dxa"/>
            <w:tcBorders>
              <w:top w:val="nil"/>
              <w:left w:val="nil"/>
              <w:bottom w:val="single" w:sz="6" w:space="0" w:color="auto"/>
              <w:right w:val="single" w:sz="6" w:space="0" w:color="auto"/>
            </w:tcBorders>
            <w:shd w:val="clear" w:color="auto" w:fill="auto"/>
            <w:vAlign w:val="center"/>
            <w:hideMark/>
          </w:tcPr>
          <w:p w14:paraId="1011C862"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r>
      <w:tr w:rsidR="000505A7" w:rsidRPr="000505A7" w14:paraId="554C0A30" w14:textId="77777777" w:rsidTr="00630906">
        <w:trPr>
          <w:trHeight w:val="285"/>
        </w:trPr>
        <w:tc>
          <w:tcPr>
            <w:tcW w:w="1985" w:type="dxa"/>
            <w:tcBorders>
              <w:top w:val="nil"/>
              <w:left w:val="single" w:sz="6" w:space="0" w:color="auto"/>
              <w:bottom w:val="single" w:sz="6" w:space="0" w:color="auto"/>
              <w:right w:val="single" w:sz="6" w:space="0" w:color="auto"/>
            </w:tcBorders>
            <w:shd w:val="clear" w:color="auto" w:fill="auto"/>
            <w:vAlign w:val="center"/>
            <w:hideMark/>
          </w:tcPr>
          <w:p w14:paraId="7D07BC47"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b/>
                <w:bCs/>
                <w:color w:val="000000"/>
                <w:kern w:val="0"/>
                <w:sz w:val="18"/>
                <w:szCs w:val="18"/>
                <w:lang w:val="en-US" w:eastAsia="en-NZ"/>
                <w14:ligatures w14:val="none"/>
              </w:rPr>
              <w:t> </w:t>
            </w:r>
            <w:r w:rsidRPr="000505A7">
              <w:rPr>
                <w:rFonts w:ascii="Arial" w:eastAsia="Times New Roman" w:hAnsi="Arial" w:cs="Arial"/>
                <w:color w:val="000000"/>
                <w:kern w:val="0"/>
                <w:sz w:val="18"/>
                <w:szCs w:val="18"/>
                <w:lang w:val="en-US" w:eastAsia="en-NZ"/>
                <w14:ligatures w14:val="none"/>
              </w:rPr>
              <w:t> </w:t>
            </w:r>
          </w:p>
        </w:tc>
        <w:tc>
          <w:tcPr>
            <w:tcW w:w="4394" w:type="dxa"/>
            <w:tcBorders>
              <w:top w:val="nil"/>
              <w:left w:val="nil"/>
              <w:bottom w:val="single" w:sz="6" w:space="0" w:color="auto"/>
              <w:right w:val="single" w:sz="6" w:space="0" w:color="auto"/>
            </w:tcBorders>
            <w:shd w:val="clear" w:color="auto" w:fill="auto"/>
            <w:vAlign w:val="center"/>
            <w:hideMark/>
          </w:tcPr>
          <w:p w14:paraId="2CCEE2F6"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Pedialyte - Bubblegum </w:t>
            </w:r>
          </w:p>
        </w:tc>
        <w:tc>
          <w:tcPr>
            <w:tcW w:w="1276" w:type="dxa"/>
            <w:tcBorders>
              <w:top w:val="nil"/>
              <w:left w:val="nil"/>
              <w:bottom w:val="single" w:sz="6" w:space="0" w:color="auto"/>
              <w:right w:val="single" w:sz="6" w:space="0" w:color="auto"/>
            </w:tcBorders>
            <w:shd w:val="clear" w:color="auto" w:fill="auto"/>
            <w:vAlign w:val="center"/>
            <w:hideMark/>
          </w:tcPr>
          <w:p w14:paraId="17E5B1E4" w14:textId="77777777" w:rsidR="000505A7" w:rsidRPr="000505A7" w:rsidRDefault="000505A7" w:rsidP="000505A7">
            <w:pPr>
              <w:spacing w:after="0"/>
              <w:jc w:val="center"/>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2504308</w:t>
            </w:r>
          </w:p>
        </w:tc>
        <w:tc>
          <w:tcPr>
            <w:tcW w:w="1559" w:type="dxa"/>
            <w:tcBorders>
              <w:top w:val="nil"/>
              <w:left w:val="nil"/>
              <w:bottom w:val="single" w:sz="6" w:space="0" w:color="auto"/>
              <w:right w:val="single" w:sz="6" w:space="0" w:color="auto"/>
            </w:tcBorders>
            <w:shd w:val="clear" w:color="auto" w:fill="auto"/>
            <w:vAlign w:val="center"/>
            <w:hideMark/>
          </w:tcPr>
          <w:p w14:paraId="61E625FB"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r>
      <w:tr w:rsidR="000505A7" w:rsidRPr="000505A7" w14:paraId="43416366" w14:textId="77777777" w:rsidTr="00630906">
        <w:trPr>
          <w:trHeight w:val="285"/>
        </w:trPr>
        <w:tc>
          <w:tcPr>
            <w:tcW w:w="1985" w:type="dxa"/>
            <w:tcBorders>
              <w:top w:val="nil"/>
              <w:left w:val="single" w:sz="6" w:space="0" w:color="auto"/>
              <w:bottom w:val="single" w:sz="6" w:space="0" w:color="auto"/>
              <w:right w:val="single" w:sz="6" w:space="0" w:color="auto"/>
            </w:tcBorders>
            <w:shd w:val="clear" w:color="auto" w:fill="auto"/>
            <w:vAlign w:val="center"/>
            <w:hideMark/>
          </w:tcPr>
          <w:p w14:paraId="612FC4E1"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b/>
                <w:bCs/>
                <w:color w:val="000000"/>
                <w:kern w:val="0"/>
                <w:sz w:val="18"/>
                <w:szCs w:val="18"/>
                <w:lang w:val="en-US" w:eastAsia="en-NZ"/>
                <w14:ligatures w14:val="none"/>
              </w:rPr>
              <w:t> </w:t>
            </w:r>
            <w:r w:rsidRPr="000505A7">
              <w:rPr>
                <w:rFonts w:ascii="Arial" w:eastAsia="Times New Roman" w:hAnsi="Arial" w:cs="Arial"/>
                <w:color w:val="000000"/>
                <w:kern w:val="0"/>
                <w:sz w:val="18"/>
                <w:szCs w:val="18"/>
                <w:lang w:val="en-US" w:eastAsia="en-NZ"/>
                <w14:ligatures w14:val="none"/>
              </w:rPr>
              <w:t> </w:t>
            </w:r>
          </w:p>
        </w:tc>
        <w:tc>
          <w:tcPr>
            <w:tcW w:w="4394" w:type="dxa"/>
            <w:tcBorders>
              <w:top w:val="nil"/>
              <w:left w:val="nil"/>
              <w:bottom w:val="single" w:sz="6" w:space="0" w:color="auto"/>
              <w:right w:val="single" w:sz="6" w:space="0" w:color="auto"/>
            </w:tcBorders>
            <w:shd w:val="clear" w:color="auto" w:fill="auto"/>
            <w:vAlign w:val="center"/>
            <w:hideMark/>
          </w:tcPr>
          <w:p w14:paraId="00A0C5BB"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Loperamide 2mg tablets  </w:t>
            </w:r>
          </w:p>
        </w:tc>
        <w:tc>
          <w:tcPr>
            <w:tcW w:w="1276" w:type="dxa"/>
            <w:tcBorders>
              <w:top w:val="nil"/>
              <w:left w:val="nil"/>
              <w:bottom w:val="single" w:sz="6" w:space="0" w:color="auto"/>
              <w:right w:val="single" w:sz="6" w:space="0" w:color="auto"/>
            </w:tcBorders>
            <w:shd w:val="clear" w:color="auto" w:fill="auto"/>
            <w:vAlign w:val="center"/>
            <w:hideMark/>
          </w:tcPr>
          <w:p w14:paraId="32CE502E" w14:textId="77777777" w:rsidR="000505A7" w:rsidRPr="000505A7" w:rsidRDefault="000505A7" w:rsidP="000505A7">
            <w:pPr>
              <w:spacing w:after="0"/>
              <w:jc w:val="center"/>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2184427</w:t>
            </w:r>
          </w:p>
        </w:tc>
        <w:tc>
          <w:tcPr>
            <w:tcW w:w="1559" w:type="dxa"/>
            <w:tcBorders>
              <w:top w:val="nil"/>
              <w:left w:val="nil"/>
              <w:bottom w:val="single" w:sz="6" w:space="0" w:color="auto"/>
              <w:right w:val="single" w:sz="6" w:space="0" w:color="auto"/>
            </w:tcBorders>
            <w:shd w:val="clear" w:color="auto" w:fill="auto"/>
            <w:vAlign w:val="center"/>
            <w:hideMark/>
          </w:tcPr>
          <w:p w14:paraId="2FE6C5DC"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r>
      <w:tr w:rsidR="000505A7" w:rsidRPr="000505A7" w14:paraId="7200F856" w14:textId="77777777" w:rsidTr="00630906">
        <w:trPr>
          <w:trHeight w:val="285"/>
        </w:trPr>
        <w:tc>
          <w:tcPr>
            <w:tcW w:w="1985" w:type="dxa"/>
            <w:tcBorders>
              <w:top w:val="nil"/>
              <w:left w:val="single" w:sz="6" w:space="0" w:color="auto"/>
              <w:bottom w:val="single" w:sz="6" w:space="0" w:color="auto"/>
              <w:right w:val="single" w:sz="6" w:space="0" w:color="auto"/>
            </w:tcBorders>
            <w:shd w:val="clear" w:color="auto" w:fill="auto"/>
            <w:vAlign w:val="center"/>
            <w:hideMark/>
          </w:tcPr>
          <w:p w14:paraId="3E8F136A"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b/>
                <w:bCs/>
                <w:color w:val="000000"/>
                <w:kern w:val="0"/>
                <w:sz w:val="18"/>
                <w:szCs w:val="18"/>
                <w:lang w:val="en-US" w:eastAsia="en-NZ"/>
                <w14:ligatures w14:val="none"/>
              </w:rPr>
              <w:t> </w:t>
            </w:r>
            <w:r w:rsidRPr="000505A7">
              <w:rPr>
                <w:rFonts w:ascii="Arial" w:eastAsia="Times New Roman" w:hAnsi="Arial" w:cs="Arial"/>
                <w:color w:val="000000"/>
                <w:kern w:val="0"/>
                <w:sz w:val="18"/>
                <w:szCs w:val="18"/>
                <w:lang w:val="en-US" w:eastAsia="en-NZ"/>
                <w14:ligatures w14:val="none"/>
              </w:rPr>
              <w:t> </w:t>
            </w:r>
          </w:p>
        </w:tc>
        <w:tc>
          <w:tcPr>
            <w:tcW w:w="4394" w:type="dxa"/>
            <w:tcBorders>
              <w:top w:val="nil"/>
              <w:left w:val="nil"/>
              <w:bottom w:val="single" w:sz="6" w:space="0" w:color="auto"/>
              <w:right w:val="single" w:sz="6" w:space="0" w:color="auto"/>
            </w:tcBorders>
            <w:shd w:val="clear" w:color="auto" w:fill="auto"/>
            <w:vAlign w:val="center"/>
            <w:hideMark/>
          </w:tcPr>
          <w:p w14:paraId="11E89317"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Loperamide 2mg capsules </w:t>
            </w:r>
          </w:p>
        </w:tc>
        <w:tc>
          <w:tcPr>
            <w:tcW w:w="1276" w:type="dxa"/>
            <w:tcBorders>
              <w:top w:val="nil"/>
              <w:left w:val="nil"/>
              <w:bottom w:val="single" w:sz="6" w:space="0" w:color="auto"/>
              <w:right w:val="single" w:sz="6" w:space="0" w:color="auto"/>
            </w:tcBorders>
            <w:shd w:val="clear" w:color="auto" w:fill="auto"/>
            <w:vAlign w:val="center"/>
            <w:hideMark/>
          </w:tcPr>
          <w:p w14:paraId="225F9B12" w14:textId="77777777" w:rsidR="000505A7" w:rsidRPr="000505A7" w:rsidRDefault="000505A7" w:rsidP="000505A7">
            <w:pPr>
              <w:spacing w:after="0"/>
              <w:jc w:val="center"/>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2365545</w:t>
            </w:r>
          </w:p>
        </w:tc>
        <w:tc>
          <w:tcPr>
            <w:tcW w:w="1559" w:type="dxa"/>
            <w:tcBorders>
              <w:top w:val="nil"/>
              <w:left w:val="nil"/>
              <w:bottom w:val="single" w:sz="6" w:space="0" w:color="auto"/>
              <w:right w:val="single" w:sz="6" w:space="0" w:color="auto"/>
            </w:tcBorders>
            <w:shd w:val="clear" w:color="auto" w:fill="auto"/>
            <w:vAlign w:val="center"/>
            <w:hideMark/>
          </w:tcPr>
          <w:p w14:paraId="48CCC07B"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r>
      <w:tr w:rsidR="000505A7" w:rsidRPr="000505A7" w14:paraId="46314A2D" w14:textId="77777777" w:rsidTr="00630906">
        <w:trPr>
          <w:trHeight w:val="270"/>
        </w:trPr>
        <w:tc>
          <w:tcPr>
            <w:tcW w:w="6379" w:type="dxa"/>
            <w:gridSpan w:val="2"/>
            <w:tcBorders>
              <w:top w:val="nil"/>
              <w:left w:val="single" w:sz="6" w:space="0" w:color="auto"/>
              <w:bottom w:val="single" w:sz="6" w:space="0" w:color="auto"/>
              <w:right w:val="single" w:sz="6" w:space="0" w:color="auto"/>
            </w:tcBorders>
            <w:shd w:val="clear" w:color="auto" w:fill="auto"/>
            <w:vAlign w:val="center"/>
            <w:hideMark/>
          </w:tcPr>
          <w:p w14:paraId="2A43EA4A"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b/>
                <w:bCs/>
                <w:color w:val="000000"/>
                <w:kern w:val="0"/>
                <w:sz w:val="18"/>
                <w:szCs w:val="18"/>
                <w:lang w:val="en-US" w:eastAsia="en-NZ"/>
                <w14:ligatures w14:val="none"/>
              </w:rPr>
              <w:t>Bacterial Eye</w:t>
            </w:r>
            <w:r w:rsidRPr="000505A7">
              <w:rPr>
                <w:rFonts w:ascii="Arial" w:eastAsia="Times New Roman" w:hAnsi="Arial" w:cs="Arial"/>
                <w:color w:val="000000"/>
                <w:kern w:val="0"/>
                <w:sz w:val="18"/>
                <w:szCs w:val="18"/>
                <w:lang w:val="en-US" w:eastAsia="en-NZ"/>
                <w14:ligatures w14:val="none"/>
              </w:rPr>
              <w:t> </w:t>
            </w:r>
            <w:r w:rsidRPr="000505A7">
              <w:rPr>
                <w:rFonts w:ascii="Arial" w:eastAsia="Times New Roman" w:hAnsi="Arial" w:cs="Arial"/>
                <w:b/>
                <w:bCs/>
                <w:color w:val="000000"/>
                <w:kern w:val="0"/>
                <w:sz w:val="18"/>
                <w:szCs w:val="18"/>
                <w:lang w:val="en-US" w:eastAsia="en-NZ"/>
                <w14:ligatures w14:val="none"/>
              </w:rPr>
              <w:t>Infection</w:t>
            </w:r>
            <w:r w:rsidRPr="000505A7">
              <w:rPr>
                <w:rFonts w:ascii="Arial" w:eastAsia="Times New Roman" w:hAnsi="Arial" w:cs="Arial"/>
                <w:color w:val="000000"/>
                <w:kern w:val="0"/>
                <w:sz w:val="18"/>
                <w:szCs w:val="18"/>
                <w:lang w:val="en-US" w:eastAsia="en-NZ"/>
                <w14:ligatures w14:val="none"/>
              </w:rPr>
              <w:t> </w:t>
            </w:r>
          </w:p>
        </w:tc>
        <w:tc>
          <w:tcPr>
            <w:tcW w:w="1276" w:type="dxa"/>
            <w:tcBorders>
              <w:top w:val="nil"/>
              <w:left w:val="nil"/>
              <w:bottom w:val="single" w:sz="6" w:space="0" w:color="auto"/>
              <w:right w:val="single" w:sz="6" w:space="0" w:color="auto"/>
            </w:tcBorders>
            <w:shd w:val="clear" w:color="auto" w:fill="auto"/>
            <w:vAlign w:val="center"/>
            <w:hideMark/>
          </w:tcPr>
          <w:p w14:paraId="0A7FD3DB" w14:textId="77777777" w:rsidR="000505A7" w:rsidRPr="000505A7" w:rsidRDefault="000505A7" w:rsidP="000505A7">
            <w:pPr>
              <w:spacing w:after="0"/>
              <w:jc w:val="center"/>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c>
          <w:tcPr>
            <w:tcW w:w="1559" w:type="dxa"/>
            <w:tcBorders>
              <w:top w:val="nil"/>
              <w:left w:val="nil"/>
              <w:bottom w:val="single" w:sz="6" w:space="0" w:color="auto"/>
              <w:right w:val="single" w:sz="6" w:space="0" w:color="auto"/>
            </w:tcBorders>
            <w:shd w:val="clear" w:color="auto" w:fill="auto"/>
            <w:vAlign w:val="center"/>
            <w:hideMark/>
          </w:tcPr>
          <w:p w14:paraId="64EF2A29"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r>
      <w:tr w:rsidR="000505A7" w:rsidRPr="000505A7" w14:paraId="146FBE03" w14:textId="77777777" w:rsidTr="00630906">
        <w:trPr>
          <w:trHeight w:val="285"/>
        </w:trPr>
        <w:tc>
          <w:tcPr>
            <w:tcW w:w="1985" w:type="dxa"/>
            <w:tcBorders>
              <w:top w:val="nil"/>
              <w:left w:val="single" w:sz="6" w:space="0" w:color="auto"/>
              <w:bottom w:val="single" w:sz="6" w:space="0" w:color="auto"/>
              <w:right w:val="single" w:sz="6" w:space="0" w:color="auto"/>
            </w:tcBorders>
            <w:shd w:val="clear" w:color="auto" w:fill="auto"/>
            <w:vAlign w:val="center"/>
            <w:hideMark/>
          </w:tcPr>
          <w:p w14:paraId="6BF76DAC"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p>
        </w:tc>
        <w:tc>
          <w:tcPr>
            <w:tcW w:w="4394" w:type="dxa"/>
            <w:tcBorders>
              <w:top w:val="nil"/>
              <w:left w:val="nil"/>
              <w:bottom w:val="single" w:sz="6" w:space="0" w:color="auto"/>
              <w:right w:val="single" w:sz="6" w:space="0" w:color="auto"/>
            </w:tcBorders>
            <w:shd w:val="clear" w:color="auto" w:fill="auto"/>
            <w:vAlign w:val="center"/>
            <w:hideMark/>
          </w:tcPr>
          <w:p w14:paraId="0E374AB6"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Chloramphenicol 0.5% eye drops </w:t>
            </w:r>
          </w:p>
        </w:tc>
        <w:tc>
          <w:tcPr>
            <w:tcW w:w="1276" w:type="dxa"/>
            <w:tcBorders>
              <w:top w:val="nil"/>
              <w:left w:val="nil"/>
              <w:bottom w:val="single" w:sz="6" w:space="0" w:color="auto"/>
              <w:right w:val="single" w:sz="6" w:space="0" w:color="auto"/>
            </w:tcBorders>
            <w:shd w:val="clear" w:color="auto" w:fill="auto"/>
            <w:vAlign w:val="center"/>
            <w:hideMark/>
          </w:tcPr>
          <w:p w14:paraId="7A39D8E4" w14:textId="77777777" w:rsidR="000505A7" w:rsidRPr="000505A7" w:rsidRDefault="000505A7" w:rsidP="000505A7">
            <w:pPr>
              <w:spacing w:after="0"/>
              <w:jc w:val="center"/>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335142</w:t>
            </w:r>
          </w:p>
          <w:p w14:paraId="1842AC8D" w14:textId="77777777" w:rsidR="000505A7" w:rsidRPr="000505A7" w:rsidRDefault="000505A7" w:rsidP="000505A7">
            <w:pPr>
              <w:spacing w:after="0"/>
              <w:jc w:val="center"/>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2368137</w:t>
            </w:r>
          </w:p>
        </w:tc>
        <w:tc>
          <w:tcPr>
            <w:tcW w:w="1559" w:type="dxa"/>
            <w:tcBorders>
              <w:top w:val="nil"/>
              <w:left w:val="nil"/>
              <w:bottom w:val="single" w:sz="6" w:space="0" w:color="auto"/>
              <w:right w:val="single" w:sz="6" w:space="0" w:color="auto"/>
            </w:tcBorders>
            <w:shd w:val="clear" w:color="auto" w:fill="auto"/>
            <w:vAlign w:val="center"/>
            <w:hideMark/>
          </w:tcPr>
          <w:p w14:paraId="50E24B4E"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r>
      <w:tr w:rsidR="000505A7" w:rsidRPr="000505A7" w14:paraId="66A74E9A" w14:textId="77777777" w:rsidTr="00630906">
        <w:trPr>
          <w:trHeight w:val="285"/>
        </w:trPr>
        <w:tc>
          <w:tcPr>
            <w:tcW w:w="1985" w:type="dxa"/>
            <w:tcBorders>
              <w:top w:val="nil"/>
              <w:left w:val="single" w:sz="6" w:space="0" w:color="auto"/>
              <w:bottom w:val="single" w:sz="6" w:space="0" w:color="auto"/>
              <w:right w:val="single" w:sz="6" w:space="0" w:color="auto"/>
            </w:tcBorders>
            <w:shd w:val="clear" w:color="auto" w:fill="auto"/>
            <w:vAlign w:val="center"/>
            <w:hideMark/>
          </w:tcPr>
          <w:p w14:paraId="1DD9484B"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c>
          <w:tcPr>
            <w:tcW w:w="4394" w:type="dxa"/>
            <w:tcBorders>
              <w:top w:val="nil"/>
              <w:left w:val="nil"/>
              <w:bottom w:val="single" w:sz="6" w:space="0" w:color="auto"/>
              <w:right w:val="single" w:sz="6" w:space="0" w:color="auto"/>
            </w:tcBorders>
            <w:shd w:val="clear" w:color="auto" w:fill="auto"/>
            <w:vAlign w:val="center"/>
            <w:hideMark/>
          </w:tcPr>
          <w:p w14:paraId="33B71880"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Chloramphenicol 1% eye ointment </w:t>
            </w:r>
          </w:p>
        </w:tc>
        <w:tc>
          <w:tcPr>
            <w:tcW w:w="1276" w:type="dxa"/>
            <w:tcBorders>
              <w:top w:val="nil"/>
              <w:left w:val="nil"/>
              <w:bottom w:val="single" w:sz="6" w:space="0" w:color="auto"/>
              <w:right w:val="single" w:sz="6" w:space="0" w:color="auto"/>
            </w:tcBorders>
            <w:shd w:val="clear" w:color="auto" w:fill="auto"/>
            <w:vAlign w:val="center"/>
            <w:hideMark/>
          </w:tcPr>
          <w:p w14:paraId="1233A345" w14:textId="77777777" w:rsidR="000505A7" w:rsidRPr="000505A7" w:rsidRDefault="000505A7" w:rsidP="000505A7">
            <w:pPr>
              <w:spacing w:after="0"/>
              <w:jc w:val="center"/>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2576902</w:t>
            </w:r>
          </w:p>
        </w:tc>
        <w:tc>
          <w:tcPr>
            <w:tcW w:w="1559" w:type="dxa"/>
            <w:tcBorders>
              <w:top w:val="nil"/>
              <w:left w:val="nil"/>
              <w:bottom w:val="single" w:sz="6" w:space="0" w:color="auto"/>
              <w:right w:val="single" w:sz="6" w:space="0" w:color="auto"/>
            </w:tcBorders>
            <w:shd w:val="clear" w:color="auto" w:fill="auto"/>
            <w:vAlign w:val="center"/>
            <w:hideMark/>
          </w:tcPr>
          <w:p w14:paraId="620B4D74"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r>
      <w:tr w:rsidR="000505A7" w:rsidRPr="000505A7" w14:paraId="34E744D0" w14:textId="77777777" w:rsidTr="00630906">
        <w:trPr>
          <w:trHeight w:val="285"/>
        </w:trPr>
        <w:tc>
          <w:tcPr>
            <w:tcW w:w="6379" w:type="dxa"/>
            <w:gridSpan w:val="2"/>
            <w:tcBorders>
              <w:top w:val="nil"/>
              <w:left w:val="single" w:sz="6" w:space="0" w:color="auto"/>
              <w:bottom w:val="single" w:sz="6" w:space="0" w:color="auto"/>
              <w:right w:val="single" w:sz="6" w:space="0" w:color="auto"/>
            </w:tcBorders>
            <w:shd w:val="clear" w:color="auto" w:fill="auto"/>
            <w:vAlign w:val="center"/>
            <w:hideMark/>
          </w:tcPr>
          <w:p w14:paraId="3B7F66A0"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b/>
                <w:bCs/>
                <w:color w:val="000000"/>
                <w:kern w:val="0"/>
                <w:sz w:val="18"/>
                <w:szCs w:val="18"/>
                <w:lang w:val="en-US" w:eastAsia="en-NZ"/>
                <w14:ligatures w14:val="none"/>
              </w:rPr>
              <w:t>Eye Inflammation</w:t>
            </w:r>
            <w:r w:rsidRPr="000505A7">
              <w:rPr>
                <w:rFonts w:ascii="Arial" w:eastAsia="Times New Roman" w:hAnsi="Arial" w:cs="Arial"/>
                <w:color w:val="000000"/>
                <w:kern w:val="0"/>
                <w:sz w:val="18"/>
                <w:szCs w:val="18"/>
                <w:lang w:val="en-US" w:eastAsia="en-NZ"/>
                <w14:ligatures w14:val="none"/>
              </w:rPr>
              <w:t> </w:t>
            </w:r>
            <w:r w:rsidRPr="000505A7">
              <w:rPr>
                <w:rFonts w:ascii="Arial" w:eastAsia="Times New Roman" w:hAnsi="Arial" w:cs="Arial"/>
                <w:b/>
                <w:bCs/>
                <w:color w:val="00B050"/>
                <w:kern w:val="0"/>
                <w:sz w:val="18"/>
                <w:szCs w:val="18"/>
                <w:lang w:val="en-US" w:eastAsia="en-NZ"/>
                <w14:ligatures w14:val="none"/>
              </w:rPr>
              <w:t> </w:t>
            </w:r>
            <w:r w:rsidRPr="000505A7">
              <w:rPr>
                <w:rFonts w:ascii="Arial" w:eastAsia="Times New Roman" w:hAnsi="Arial" w:cs="Arial"/>
                <w:color w:val="00B050"/>
                <w:kern w:val="0"/>
                <w:sz w:val="18"/>
                <w:szCs w:val="18"/>
                <w:lang w:val="en-US" w:eastAsia="en-NZ"/>
                <w14:ligatures w14:val="none"/>
              </w:rPr>
              <w:t> </w:t>
            </w:r>
          </w:p>
        </w:tc>
        <w:tc>
          <w:tcPr>
            <w:tcW w:w="1276" w:type="dxa"/>
            <w:tcBorders>
              <w:top w:val="nil"/>
              <w:left w:val="nil"/>
              <w:bottom w:val="single" w:sz="6" w:space="0" w:color="auto"/>
              <w:right w:val="single" w:sz="6" w:space="0" w:color="auto"/>
            </w:tcBorders>
            <w:shd w:val="clear" w:color="auto" w:fill="auto"/>
            <w:vAlign w:val="center"/>
            <w:hideMark/>
          </w:tcPr>
          <w:p w14:paraId="2190EB8F" w14:textId="77777777" w:rsidR="000505A7" w:rsidRPr="000505A7" w:rsidRDefault="000505A7" w:rsidP="000505A7">
            <w:pPr>
              <w:spacing w:after="0"/>
              <w:jc w:val="center"/>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c>
          <w:tcPr>
            <w:tcW w:w="1559" w:type="dxa"/>
            <w:tcBorders>
              <w:top w:val="nil"/>
              <w:left w:val="nil"/>
              <w:bottom w:val="single" w:sz="6" w:space="0" w:color="auto"/>
              <w:right w:val="single" w:sz="6" w:space="0" w:color="auto"/>
            </w:tcBorders>
            <w:shd w:val="clear" w:color="auto" w:fill="auto"/>
            <w:vAlign w:val="center"/>
            <w:hideMark/>
          </w:tcPr>
          <w:p w14:paraId="4FA981D9"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r>
      <w:tr w:rsidR="000505A7" w:rsidRPr="000505A7" w14:paraId="62E465D3" w14:textId="77777777" w:rsidTr="00630906">
        <w:trPr>
          <w:trHeight w:val="285"/>
        </w:trPr>
        <w:tc>
          <w:tcPr>
            <w:tcW w:w="1985" w:type="dxa"/>
            <w:tcBorders>
              <w:top w:val="nil"/>
              <w:left w:val="single" w:sz="6" w:space="0" w:color="auto"/>
              <w:bottom w:val="single" w:sz="6" w:space="0" w:color="auto"/>
              <w:right w:val="single" w:sz="6" w:space="0" w:color="auto"/>
            </w:tcBorders>
            <w:shd w:val="clear" w:color="auto" w:fill="auto"/>
            <w:vAlign w:val="center"/>
            <w:hideMark/>
          </w:tcPr>
          <w:p w14:paraId="2747B761"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p>
        </w:tc>
        <w:tc>
          <w:tcPr>
            <w:tcW w:w="4394" w:type="dxa"/>
            <w:tcBorders>
              <w:top w:val="nil"/>
              <w:left w:val="nil"/>
              <w:bottom w:val="single" w:sz="6" w:space="0" w:color="auto"/>
              <w:right w:val="single" w:sz="6" w:space="0" w:color="auto"/>
            </w:tcBorders>
            <w:shd w:val="clear" w:color="auto" w:fill="auto"/>
            <w:vAlign w:val="center"/>
            <w:hideMark/>
          </w:tcPr>
          <w:p w14:paraId="0552D996"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Hypromellose 0.3% eye drops (with dextran 0.1%) </w:t>
            </w:r>
          </w:p>
        </w:tc>
        <w:tc>
          <w:tcPr>
            <w:tcW w:w="1276" w:type="dxa"/>
            <w:tcBorders>
              <w:top w:val="nil"/>
              <w:left w:val="nil"/>
              <w:bottom w:val="single" w:sz="6" w:space="0" w:color="auto"/>
              <w:right w:val="single" w:sz="6" w:space="0" w:color="auto"/>
            </w:tcBorders>
            <w:shd w:val="clear" w:color="auto" w:fill="auto"/>
            <w:vAlign w:val="center"/>
            <w:hideMark/>
          </w:tcPr>
          <w:p w14:paraId="5671FEB2" w14:textId="77777777" w:rsidR="000505A7" w:rsidRPr="000505A7" w:rsidRDefault="000505A7" w:rsidP="000505A7">
            <w:pPr>
              <w:spacing w:after="0"/>
              <w:jc w:val="center"/>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229075</w:t>
            </w:r>
          </w:p>
        </w:tc>
        <w:tc>
          <w:tcPr>
            <w:tcW w:w="1559" w:type="dxa"/>
            <w:tcBorders>
              <w:top w:val="nil"/>
              <w:left w:val="nil"/>
              <w:bottom w:val="single" w:sz="6" w:space="0" w:color="auto"/>
              <w:right w:val="single" w:sz="6" w:space="0" w:color="auto"/>
            </w:tcBorders>
            <w:shd w:val="clear" w:color="auto" w:fill="auto"/>
            <w:vAlign w:val="center"/>
            <w:hideMark/>
          </w:tcPr>
          <w:p w14:paraId="6E44DD22"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r>
      <w:tr w:rsidR="000505A7" w:rsidRPr="000505A7" w14:paraId="7A444710" w14:textId="77777777" w:rsidTr="00630906">
        <w:trPr>
          <w:trHeight w:val="285"/>
        </w:trPr>
        <w:tc>
          <w:tcPr>
            <w:tcW w:w="1985" w:type="dxa"/>
            <w:tcBorders>
              <w:top w:val="nil"/>
              <w:left w:val="single" w:sz="6" w:space="0" w:color="auto"/>
              <w:bottom w:val="single" w:sz="6" w:space="0" w:color="auto"/>
              <w:right w:val="single" w:sz="6" w:space="0" w:color="auto"/>
            </w:tcBorders>
            <w:shd w:val="clear" w:color="auto" w:fill="auto"/>
            <w:vAlign w:val="center"/>
            <w:hideMark/>
          </w:tcPr>
          <w:p w14:paraId="6F232EE2"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c>
          <w:tcPr>
            <w:tcW w:w="4394" w:type="dxa"/>
            <w:tcBorders>
              <w:top w:val="nil"/>
              <w:left w:val="nil"/>
              <w:bottom w:val="single" w:sz="6" w:space="0" w:color="auto"/>
              <w:right w:val="single" w:sz="6" w:space="0" w:color="auto"/>
            </w:tcBorders>
            <w:shd w:val="clear" w:color="auto" w:fill="auto"/>
            <w:vAlign w:val="center"/>
            <w:hideMark/>
          </w:tcPr>
          <w:p w14:paraId="33CA8F23"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Paraffin liq with woolfat (Polyvisc) </w:t>
            </w:r>
          </w:p>
        </w:tc>
        <w:tc>
          <w:tcPr>
            <w:tcW w:w="1276" w:type="dxa"/>
            <w:tcBorders>
              <w:top w:val="nil"/>
              <w:left w:val="nil"/>
              <w:bottom w:val="single" w:sz="6" w:space="0" w:color="auto"/>
              <w:right w:val="single" w:sz="6" w:space="0" w:color="auto"/>
            </w:tcBorders>
            <w:shd w:val="clear" w:color="auto" w:fill="auto"/>
            <w:vAlign w:val="center"/>
            <w:hideMark/>
          </w:tcPr>
          <w:p w14:paraId="7CE1EF14" w14:textId="77777777" w:rsidR="000505A7" w:rsidRPr="000505A7" w:rsidRDefault="000505A7" w:rsidP="000505A7">
            <w:pPr>
              <w:spacing w:after="0"/>
              <w:jc w:val="center"/>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2035812</w:t>
            </w:r>
          </w:p>
        </w:tc>
        <w:tc>
          <w:tcPr>
            <w:tcW w:w="1559" w:type="dxa"/>
            <w:tcBorders>
              <w:top w:val="nil"/>
              <w:left w:val="nil"/>
              <w:bottom w:val="single" w:sz="6" w:space="0" w:color="auto"/>
              <w:right w:val="single" w:sz="6" w:space="0" w:color="auto"/>
            </w:tcBorders>
            <w:shd w:val="clear" w:color="auto" w:fill="auto"/>
            <w:vAlign w:val="center"/>
            <w:hideMark/>
          </w:tcPr>
          <w:p w14:paraId="029DC968"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r>
      <w:tr w:rsidR="000505A7" w:rsidRPr="000505A7" w14:paraId="7C64479D" w14:textId="77777777" w:rsidTr="00630906">
        <w:trPr>
          <w:trHeight w:val="285"/>
        </w:trPr>
        <w:tc>
          <w:tcPr>
            <w:tcW w:w="1985" w:type="dxa"/>
            <w:tcBorders>
              <w:top w:val="nil"/>
              <w:left w:val="single" w:sz="6" w:space="0" w:color="auto"/>
              <w:bottom w:val="single" w:sz="6" w:space="0" w:color="auto"/>
              <w:right w:val="single" w:sz="6" w:space="0" w:color="auto"/>
            </w:tcBorders>
            <w:shd w:val="clear" w:color="auto" w:fill="auto"/>
            <w:vAlign w:val="center"/>
            <w:hideMark/>
          </w:tcPr>
          <w:p w14:paraId="28671811"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p>
        </w:tc>
        <w:tc>
          <w:tcPr>
            <w:tcW w:w="4394" w:type="dxa"/>
            <w:tcBorders>
              <w:top w:val="nil"/>
              <w:left w:val="nil"/>
              <w:bottom w:val="single" w:sz="6" w:space="0" w:color="auto"/>
              <w:right w:val="single" w:sz="6" w:space="0" w:color="auto"/>
            </w:tcBorders>
            <w:shd w:val="clear" w:color="auto" w:fill="auto"/>
            <w:vAlign w:val="center"/>
            <w:hideMark/>
          </w:tcPr>
          <w:p w14:paraId="16131A45"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Sodium cromoglicate 2% eye drops </w:t>
            </w:r>
          </w:p>
        </w:tc>
        <w:tc>
          <w:tcPr>
            <w:tcW w:w="1276" w:type="dxa"/>
            <w:tcBorders>
              <w:top w:val="nil"/>
              <w:left w:val="nil"/>
              <w:bottom w:val="single" w:sz="6" w:space="0" w:color="auto"/>
              <w:right w:val="single" w:sz="6" w:space="0" w:color="auto"/>
            </w:tcBorders>
            <w:shd w:val="clear" w:color="auto" w:fill="auto"/>
            <w:vAlign w:val="center"/>
            <w:hideMark/>
          </w:tcPr>
          <w:p w14:paraId="75E39797" w14:textId="77777777" w:rsidR="000505A7" w:rsidRPr="000505A7" w:rsidRDefault="000505A7" w:rsidP="000505A7">
            <w:pPr>
              <w:spacing w:after="0"/>
              <w:jc w:val="center"/>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2645416</w:t>
            </w:r>
          </w:p>
        </w:tc>
        <w:tc>
          <w:tcPr>
            <w:tcW w:w="1559" w:type="dxa"/>
            <w:tcBorders>
              <w:top w:val="nil"/>
              <w:left w:val="nil"/>
              <w:bottom w:val="single" w:sz="6" w:space="0" w:color="auto"/>
              <w:right w:val="single" w:sz="6" w:space="0" w:color="auto"/>
            </w:tcBorders>
            <w:shd w:val="clear" w:color="auto" w:fill="auto"/>
            <w:vAlign w:val="center"/>
            <w:hideMark/>
          </w:tcPr>
          <w:p w14:paraId="373B637B"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r>
      <w:tr w:rsidR="000505A7" w:rsidRPr="000505A7" w14:paraId="69A2065C" w14:textId="77777777" w:rsidTr="00630906">
        <w:trPr>
          <w:trHeight w:val="285"/>
        </w:trPr>
        <w:tc>
          <w:tcPr>
            <w:tcW w:w="1985" w:type="dxa"/>
            <w:tcBorders>
              <w:top w:val="nil"/>
              <w:left w:val="single" w:sz="6" w:space="0" w:color="auto"/>
              <w:bottom w:val="single" w:sz="6" w:space="0" w:color="auto"/>
              <w:right w:val="single" w:sz="6" w:space="0" w:color="auto"/>
            </w:tcBorders>
            <w:shd w:val="clear" w:color="auto" w:fill="auto"/>
            <w:vAlign w:val="center"/>
            <w:hideMark/>
          </w:tcPr>
          <w:p w14:paraId="2E1C3B63"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b/>
                <w:bCs/>
                <w:color w:val="000000"/>
                <w:kern w:val="0"/>
                <w:sz w:val="18"/>
                <w:szCs w:val="18"/>
                <w:lang w:val="en-US" w:eastAsia="en-NZ"/>
                <w14:ligatures w14:val="none"/>
              </w:rPr>
              <w:t> </w:t>
            </w:r>
            <w:r w:rsidRPr="000505A7">
              <w:rPr>
                <w:rFonts w:ascii="Arial" w:eastAsia="Times New Roman" w:hAnsi="Arial" w:cs="Arial"/>
                <w:color w:val="000000"/>
                <w:kern w:val="0"/>
                <w:sz w:val="18"/>
                <w:szCs w:val="18"/>
                <w:lang w:val="en-US" w:eastAsia="en-NZ"/>
                <w14:ligatures w14:val="none"/>
              </w:rPr>
              <w:t> </w:t>
            </w:r>
          </w:p>
        </w:tc>
        <w:tc>
          <w:tcPr>
            <w:tcW w:w="4394" w:type="dxa"/>
            <w:tcBorders>
              <w:top w:val="nil"/>
              <w:left w:val="nil"/>
              <w:bottom w:val="single" w:sz="6" w:space="0" w:color="auto"/>
              <w:right w:val="single" w:sz="6" w:space="0" w:color="auto"/>
            </w:tcBorders>
            <w:shd w:val="clear" w:color="auto" w:fill="auto"/>
            <w:vAlign w:val="center"/>
            <w:hideMark/>
          </w:tcPr>
          <w:p w14:paraId="0C1F076E"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Lodoxamide (Lomide) </w:t>
            </w:r>
          </w:p>
        </w:tc>
        <w:tc>
          <w:tcPr>
            <w:tcW w:w="1276" w:type="dxa"/>
            <w:tcBorders>
              <w:top w:val="nil"/>
              <w:left w:val="nil"/>
              <w:bottom w:val="single" w:sz="6" w:space="0" w:color="auto"/>
              <w:right w:val="single" w:sz="6" w:space="0" w:color="auto"/>
            </w:tcBorders>
            <w:shd w:val="clear" w:color="auto" w:fill="auto"/>
            <w:vAlign w:val="center"/>
            <w:hideMark/>
          </w:tcPr>
          <w:p w14:paraId="1D6CBEDC" w14:textId="77777777" w:rsidR="000505A7" w:rsidRPr="000505A7" w:rsidRDefault="000505A7" w:rsidP="000505A7">
            <w:pPr>
              <w:spacing w:after="0"/>
              <w:jc w:val="center"/>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424544</w:t>
            </w:r>
          </w:p>
        </w:tc>
        <w:tc>
          <w:tcPr>
            <w:tcW w:w="1559" w:type="dxa"/>
            <w:tcBorders>
              <w:top w:val="nil"/>
              <w:left w:val="nil"/>
              <w:bottom w:val="single" w:sz="6" w:space="0" w:color="auto"/>
              <w:right w:val="single" w:sz="6" w:space="0" w:color="auto"/>
            </w:tcBorders>
            <w:shd w:val="clear" w:color="auto" w:fill="auto"/>
            <w:vAlign w:val="center"/>
            <w:hideMark/>
          </w:tcPr>
          <w:p w14:paraId="6FE2C4BA"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r>
      <w:tr w:rsidR="000505A7" w:rsidRPr="000505A7" w14:paraId="5CE4865F" w14:textId="77777777" w:rsidTr="00630906">
        <w:trPr>
          <w:trHeight w:val="285"/>
        </w:trPr>
        <w:tc>
          <w:tcPr>
            <w:tcW w:w="6379" w:type="dxa"/>
            <w:gridSpan w:val="2"/>
            <w:tcBorders>
              <w:top w:val="nil"/>
              <w:left w:val="single" w:sz="6" w:space="0" w:color="auto"/>
              <w:bottom w:val="single" w:sz="6" w:space="0" w:color="auto"/>
              <w:right w:val="single" w:sz="6" w:space="0" w:color="auto"/>
            </w:tcBorders>
            <w:shd w:val="clear" w:color="auto" w:fill="auto"/>
            <w:vAlign w:val="center"/>
          </w:tcPr>
          <w:p w14:paraId="07DADBC1" w14:textId="77777777" w:rsidR="000505A7" w:rsidRPr="000505A7" w:rsidRDefault="000505A7" w:rsidP="000505A7">
            <w:pPr>
              <w:spacing w:after="0"/>
              <w:textAlignment w:val="baseline"/>
              <w:rPr>
                <w:rFonts w:ascii="Arial" w:eastAsia="Times New Roman" w:hAnsi="Arial" w:cs="Arial"/>
                <w:color w:val="000000"/>
                <w:kern w:val="0"/>
                <w:sz w:val="18"/>
                <w:szCs w:val="18"/>
                <w:lang w:val="en-US" w:eastAsia="en-NZ"/>
                <w14:ligatures w14:val="none"/>
              </w:rPr>
            </w:pPr>
            <w:r w:rsidRPr="000505A7">
              <w:rPr>
                <w:rFonts w:ascii="Arial" w:eastAsia="Times New Roman" w:hAnsi="Arial" w:cs="Arial"/>
                <w:b/>
                <w:bCs/>
                <w:color w:val="000000"/>
                <w:kern w:val="0"/>
                <w:sz w:val="18"/>
                <w:szCs w:val="18"/>
                <w:lang w:val="en-US" w:eastAsia="en-NZ"/>
                <w14:ligatures w14:val="none"/>
              </w:rPr>
              <w:t>Pain/Fever</w:t>
            </w:r>
            <w:r w:rsidRPr="000505A7">
              <w:rPr>
                <w:rFonts w:ascii="Arial" w:eastAsia="Times New Roman" w:hAnsi="Arial" w:cs="Arial"/>
                <w:color w:val="000000"/>
                <w:kern w:val="0"/>
                <w:sz w:val="18"/>
                <w:szCs w:val="18"/>
                <w:lang w:val="en-US" w:eastAsia="en-NZ"/>
                <w14:ligatures w14:val="none"/>
              </w:rPr>
              <w:t> </w:t>
            </w:r>
          </w:p>
        </w:tc>
        <w:tc>
          <w:tcPr>
            <w:tcW w:w="1276" w:type="dxa"/>
            <w:tcBorders>
              <w:top w:val="nil"/>
              <w:left w:val="nil"/>
              <w:bottom w:val="single" w:sz="6" w:space="0" w:color="auto"/>
              <w:right w:val="single" w:sz="6" w:space="0" w:color="auto"/>
            </w:tcBorders>
            <w:shd w:val="clear" w:color="auto" w:fill="auto"/>
            <w:vAlign w:val="center"/>
          </w:tcPr>
          <w:p w14:paraId="722D36E7" w14:textId="77777777" w:rsidR="000505A7" w:rsidRPr="000505A7" w:rsidRDefault="000505A7" w:rsidP="000505A7">
            <w:pPr>
              <w:spacing w:after="0"/>
              <w:jc w:val="center"/>
              <w:textAlignment w:val="baseline"/>
              <w:rPr>
                <w:rFonts w:ascii="Arial" w:eastAsia="Times New Roman" w:hAnsi="Arial" w:cs="Arial"/>
                <w:color w:val="000000"/>
                <w:kern w:val="0"/>
                <w:sz w:val="18"/>
                <w:szCs w:val="18"/>
                <w:lang w:val="en-US" w:eastAsia="en-NZ"/>
                <w14:ligatures w14:val="none"/>
              </w:rPr>
            </w:pPr>
          </w:p>
        </w:tc>
        <w:tc>
          <w:tcPr>
            <w:tcW w:w="1559" w:type="dxa"/>
            <w:tcBorders>
              <w:top w:val="nil"/>
              <w:left w:val="nil"/>
              <w:bottom w:val="single" w:sz="6" w:space="0" w:color="auto"/>
              <w:right w:val="single" w:sz="6" w:space="0" w:color="auto"/>
            </w:tcBorders>
            <w:shd w:val="clear" w:color="auto" w:fill="auto"/>
            <w:vAlign w:val="center"/>
          </w:tcPr>
          <w:p w14:paraId="4BA03A2C" w14:textId="77777777" w:rsidR="000505A7" w:rsidRPr="000505A7" w:rsidRDefault="000505A7" w:rsidP="000505A7">
            <w:pPr>
              <w:spacing w:after="0"/>
              <w:textAlignment w:val="baseline"/>
              <w:rPr>
                <w:rFonts w:ascii="Arial" w:eastAsia="Times New Roman" w:hAnsi="Arial" w:cs="Arial"/>
                <w:color w:val="000000"/>
                <w:kern w:val="0"/>
                <w:sz w:val="18"/>
                <w:szCs w:val="18"/>
                <w:lang w:val="en-US" w:eastAsia="en-NZ"/>
                <w14:ligatures w14:val="none"/>
              </w:rPr>
            </w:pPr>
          </w:p>
        </w:tc>
      </w:tr>
      <w:tr w:rsidR="000505A7" w:rsidRPr="000505A7" w14:paraId="77B7D629" w14:textId="77777777" w:rsidTr="00630906">
        <w:trPr>
          <w:trHeight w:val="285"/>
        </w:trPr>
        <w:tc>
          <w:tcPr>
            <w:tcW w:w="1985" w:type="dxa"/>
            <w:tcBorders>
              <w:top w:val="nil"/>
              <w:left w:val="single" w:sz="6" w:space="0" w:color="auto"/>
              <w:bottom w:val="single" w:sz="6" w:space="0" w:color="auto"/>
              <w:right w:val="single" w:sz="6" w:space="0" w:color="auto"/>
            </w:tcBorders>
            <w:shd w:val="clear" w:color="auto" w:fill="auto"/>
            <w:vAlign w:val="center"/>
            <w:hideMark/>
          </w:tcPr>
          <w:p w14:paraId="4603C2ED"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p>
        </w:tc>
        <w:tc>
          <w:tcPr>
            <w:tcW w:w="4394" w:type="dxa"/>
            <w:tcBorders>
              <w:top w:val="nil"/>
              <w:left w:val="nil"/>
              <w:bottom w:val="single" w:sz="6" w:space="0" w:color="auto"/>
              <w:right w:val="single" w:sz="6" w:space="0" w:color="auto"/>
            </w:tcBorders>
            <w:shd w:val="clear" w:color="auto" w:fill="auto"/>
            <w:vAlign w:val="center"/>
            <w:hideMark/>
          </w:tcPr>
          <w:p w14:paraId="1959E4D4"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Paracetamol 120mg/5ml </w:t>
            </w:r>
          </w:p>
        </w:tc>
        <w:tc>
          <w:tcPr>
            <w:tcW w:w="1276" w:type="dxa"/>
            <w:tcBorders>
              <w:top w:val="nil"/>
              <w:left w:val="nil"/>
              <w:bottom w:val="single" w:sz="6" w:space="0" w:color="auto"/>
              <w:right w:val="single" w:sz="6" w:space="0" w:color="auto"/>
            </w:tcBorders>
            <w:shd w:val="clear" w:color="auto" w:fill="auto"/>
            <w:vAlign w:val="center"/>
            <w:hideMark/>
          </w:tcPr>
          <w:p w14:paraId="28AC4D9E" w14:textId="77777777" w:rsidR="000505A7" w:rsidRPr="000505A7" w:rsidRDefault="000505A7" w:rsidP="000505A7">
            <w:pPr>
              <w:spacing w:after="0"/>
              <w:jc w:val="center"/>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2650665</w:t>
            </w:r>
          </w:p>
        </w:tc>
        <w:tc>
          <w:tcPr>
            <w:tcW w:w="1559" w:type="dxa"/>
            <w:tcBorders>
              <w:top w:val="nil"/>
              <w:left w:val="nil"/>
              <w:bottom w:val="single" w:sz="6" w:space="0" w:color="auto"/>
              <w:right w:val="single" w:sz="6" w:space="0" w:color="auto"/>
            </w:tcBorders>
            <w:shd w:val="clear" w:color="auto" w:fill="auto"/>
            <w:vAlign w:val="center"/>
            <w:hideMark/>
          </w:tcPr>
          <w:p w14:paraId="752A6D81"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r>
      <w:tr w:rsidR="000505A7" w:rsidRPr="000505A7" w14:paraId="31E4C7CB" w14:textId="77777777" w:rsidTr="00630906">
        <w:trPr>
          <w:trHeight w:val="285"/>
        </w:trPr>
        <w:tc>
          <w:tcPr>
            <w:tcW w:w="1985" w:type="dxa"/>
            <w:tcBorders>
              <w:top w:val="nil"/>
              <w:left w:val="single" w:sz="6" w:space="0" w:color="auto"/>
              <w:bottom w:val="single" w:sz="6" w:space="0" w:color="auto"/>
              <w:right w:val="single" w:sz="6" w:space="0" w:color="auto"/>
            </w:tcBorders>
            <w:shd w:val="clear" w:color="auto" w:fill="auto"/>
            <w:vAlign w:val="center"/>
            <w:hideMark/>
          </w:tcPr>
          <w:p w14:paraId="629FDD1A"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b/>
                <w:bCs/>
                <w:color w:val="000000"/>
                <w:kern w:val="0"/>
                <w:sz w:val="18"/>
                <w:szCs w:val="18"/>
                <w:lang w:val="en-US" w:eastAsia="en-NZ"/>
                <w14:ligatures w14:val="none"/>
              </w:rPr>
              <w:t> </w:t>
            </w:r>
          </w:p>
        </w:tc>
        <w:tc>
          <w:tcPr>
            <w:tcW w:w="4394" w:type="dxa"/>
            <w:tcBorders>
              <w:top w:val="nil"/>
              <w:left w:val="nil"/>
              <w:bottom w:val="single" w:sz="6" w:space="0" w:color="auto"/>
              <w:right w:val="single" w:sz="6" w:space="0" w:color="auto"/>
            </w:tcBorders>
            <w:shd w:val="clear" w:color="auto" w:fill="auto"/>
            <w:vAlign w:val="center"/>
            <w:hideMark/>
          </w:tcPr>
          <w:p w14:paraId="29F2122D"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Paracetamol 250mg/5ml </w:t>
            </w:r>
          </w:p>
        </w:tc>
        <w:tc>
          <w:tcPr>
            <w:tcW w:w="1276" w:type="dxa"/>
            <w:tcBorders>
              <w:top w:val="nil"/>
              <w:left w:val="nil"/>
              <w:bottom w:val="single" w:sz="6" w:space="0" w:color="auto"/>
              <w:right w:val="single" w:sz="6" w:space="0" w:color="auto"/>
            </w:tcBorders>
            <w:shd w:val="clear" w:color="auto" w:fill="auto"/>
            <w:vAlign w:val="center"/>
            <w:hideMark/>
          </w:tcPr>
          <w:p w14:paraId="46B0191F" w14:textId="77777777" w:rsidR="000505A7" w:rsidRPr="000505A7" w:rsidRDefault="000505A7" w:rsidP="000505A7">
            <w:pPr>
              <w:spacing w:after="0"/>
              <w:jc w:val="center"/>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2643650</w:t>
            </w:r>
          </w:p>
        </w:tc>
        <w:tc>
          <w:tcPr>
            <w:tcW w:w="1559" w:type="dxa"/>
            <w:tcBorders>
              <w:top w:val="nil"/>
              <w:left w:val="nil"/>
              <w:bottom w:val="single" w:sz="6" w:space="0" w:color="auto"/>
              <w:right w:val="single" w:sz="6" w:space="0" w:color="auto"/>
            </w:tcBorders>
            <w:shd w:val="clear" w:color="auto" w:fill="auto"/>
            <w:vAlign w:val="center"/>
            <w:hideMark/>
          </w:tcPr>
          <w:p w14:paraId="6CC08CC1"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r>
      <w:tr w:rsidR="000505A7" w:rsidRPr="000505A7" w14:paraId="4E89EF85" w14:textId="77777777" w:rsidTr="00630906">
        <w:trPr>
          <w:trHeight w:val="285"/>
        </w:trPr>
        <w:tc>
          <w:tcPr>
            <w:tcW w:w="1985" w:type="dxa"/>
            <w:tcBorders>
              <w:top w:val="nil"/>
              <w:left w:val="single" w:sz="6" w:space="0" w:color="auto"/>
              <w:bottom w:val="single" w:sz="6" w:space="0" w:color="auto"/>
              <w:right w:val="single" w:sz="6" w:space="0" w:color="auto"/>
            </w:tcBorders>
            <w:shd w:val="clear" w:color="auto" w:fill="auto"/>
            <w:vAlign w:val="center"/>
            <w:hideMark/>
          </w:tcPr>
          <w:p w14:paraId="30D17E01"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b/>
                <w:bCs/>
                <w:color w:val="000000"/>
                <w:kern w:val="0"/>
                <w:sz w:val="18"/>
                <w:szCs w:val="18"/>
                <w:lang w:val="en-US" w:eastAsia="en-NZ"/>
                <w14:ligatures w14:val="none"/>
              </w:rPr>
              <w:t> </w:t>
            </w:r>
          </w:p>
        </w:tc>
        <w:tc>
          <w:tcPr>
            <w:tcW w:w="4394" w:type="dxa"/>
            <w:tcBorders>
              <w:top w:val="nil"/>
              <w:left w:val="nil"/>
              <w:bottom w:val="single" w:sz="6" w:space="0" w:color="auto"/>
              <w:right w:val="single" w:sz="6" w:space="0" w:color="auto"/>
            </w:tcBorders>
            <w:shd w:val="clear" w:color="auto" w:fill="auto"/>
            <w:vAlign w:val="center"/>
            <w:hideMark/>
          </w:tcPr>
          <w:p w14:paraId="6FDBBC3C"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Ibuprofen oral liq 20mg/ml </w:t>
            </w:r>
          </w:p>
        </w:tc>
        <w:tc>
          <w:tcPr>
            <w:tcW w:w="1276" w:type="dxa"/>
            <w:tcBorders>
              <w:top w:val="nil"/>
              <w:left w:val="nil"/>
              <w:bottom w:val="single" w:sz="6" w:space="0" w:color="auto"/>
              <w:right w:val="single" w:sz="6" w:space="0" w:color="auto"/>
            </w:tcBorders>
            <w:shd w:val="clear" w:color="auto" w:fill="auto"/>
            <w:vAlign w:val="center"/>
            <w:hideMark/>
          </w:tcPr>
          <w:p w14:paraId="5BD13BC3" w14:textId="77777777" w:rsidR="000505A7" w:rsidRPr="000505A7" w:rsidRDefault="000505A7" w:rsidP="000505A7">
            <w:pPr>
              <w:spacing w:after="0"/>
              <w:jc w:val="center"/>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2551985</w:t>
            </w:r>
          </w:p>
        </w:tc>
        <w:tc>
          <w:tcPr>
            <w:tcW w:w="1559" w:type="dxa"/>
            <w:tcBorders>
              <w:top w:val="nil"/>
              <w:left w:val="nil"/>
              <w:bottom w:val="single" w:sz="6" w:space="0" w:color="auto"/>
              <w:right w:val="single" w:sz="6" w:space="0" w:color="auto"/>
            </w:tcBorders>
            <w:shd w:val="clear" w:color="auto" w:fill="auto"/>
            <w:vAlign w:val="center"/>
            <w:hideMark/>
          </w:tcPr>
          <w:p w14:paraId="04EE8C53"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r>
      <w:tr w:rsidR="000505A7" w:rsidRPr="000505A7" w14:paraId="3D63A82C" w14:textId="77777777" w:rsidTr="00630906">
        <w:trPr>
          <w:trHeight w:val="285"/>
        </w:trPr>
        <w:tc>
          <w:tcPr>
            <w:tcW w:w="1985" w:type="dxa"/>
            <w:tcBorders>
              <w:top w:val="nil"/>
              <w:left w:val="single" w:sz="6" w:space="0" w:color="auto"/>
              <w:bottom w:val="single" w:sz="6" w:space="0" w:color="auto"/>
              <w:right w:val="single" w:sz="6" w:space="0" w:color="auto"/>
            </w:tcBorders>
            <w:shd w:val="clear" w:color="auto" w:fill="auto"/>
            <w:vAlign w:val="center"/>
            <w:hideMark/>
          </w:tcPr>
          <w:p w14:paraId="1CB690F8"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b/>
                <w:bCs/>
                <w:kern w:val="0"/>
                <w:sz w:val="18"/>
                <w:szCs w:val="18"/>
                <w:lang w:val="en-US" w:eastAsia="en-NZ"/>
                <w14:ligatures w14:val="none"/>
              </w:rPr>
              <w:t>(Treatment Aid)</w:t>
            </w:r>
          </w:p>
        </w:tc>
        <w:tc>
          <w:tcPr>
            <w:tcW w:w="4394" w:type="dxa"/>
            <w:tcBorders>
              <w:top w:val="nil"/>
              <w:left w:val="nil"/>
              <w:bottom w:val="single" w:sz="6" w:space="0" w:color="auto"/>
              <w:right w:val="single" w:sz="6" w:space="0" w:color="auto"/>
            </w:tcBorders>
            <w:shd w:val="clear" w:color="auto" w:fill="FFFF00"/>
            <w:vAlign w:val="center"/>
          </w:tcPr>
          <w:p w14:paraId="22E430CB" w14:textId="77777777" w:rsidR="000505A7" w:rsidRPr="000505A7" w:rsidRDefault="000505A7" w:rsidP="000505A7">
            <w:pPr>
              <w:spacing w:after="0"/>
              <w:textAlignment w:val="baseline"/>
              <w:rPr>
                <w:rFonts w:ascii="Arial" w:eastAsia="Times New Roman" w:hAnsi="Arial" w:cs="Arial"/>
                <w:b/>
                <w:kern w:val="0"/>
                <w:sz w:val="18"/>
                <w:szCs w:val="18"/>
                <w:lang w:val="en-US" w:eastAsia="en-NZ"/>
                <w14:ligatures w14:val="none"/>
              </w:rPr>
            </w:pPr>
            <w:r w:rsidRPr="000505A7">
              <w:rPr>
                <w:rFonts w:ascii="Arial" w:eastAsia="Times New Roman" w:hAnsi="Arial" w:cs="Arial"/>
                <w:kern w:val="0"/>
                <w:sz w:val="18"/>
                <w:szCs w:val="18"/>
                <w:lang w:val="en-US" w:eastAsia="en-NZ"/>
                <w14:ligatures w14:val="none"/>
              </w:rPr>
              <w:t>BD Syringe, syringe 5 mL</w:t>
            </w:r>
          </w:p>
        </w:tc>
        <w:tc>
          <w:tcPr>
            <w:tcW w:w="1276" w:type="dxa"/>
            <w:tcBorders>
              <w:top w:val="nil"/>
              <w:left w:val="nil"/>
              <w:bottom w:val="single" w:sz="6" w:space="0" w:color="auto"/>
              <w:right w:val="single" w:sz="6" w:space="0" w:color="auto"/>
            </w:tcBorders>
            <w:shd w:val="clear" w:color="auto" w:fill="FFFF00"/>
            <w:vAlign w:val="center"/>
          </w:tcPr>
          <w:p w14:paraId="2730A627" w14:textId="77777777" w:rsidR="000505A7" w:rsidRPr="000505A7" w:rsidRDefault="000505A7" w:rsidP="000505A7">
            <w:pPr>
              <w:spacing w:after="0"/>
              <w:jc w:val="center"/>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201952</w:t>
            </w:r>
          </w:p>
        </w:tc>
        <w:tc>
          <w:tcPr>
            <w:tcW w:w="1559" w:type="dxa"/>
            <w:tcBorders>
              <w:top w:val="nil"/>
              <w:left w:val="nil"/>
              <w:bottom w:val="single" w:sz="6" w:space="0" w:color="auto"/>
              <w:right w:val="single" w:sz="6" w:space="0" w:color="auto"/>
            </w:tcBorders>
            <w:shd w:val="clear" w:color="auto" w:fill="FFFF00"/>
            <w:vAlign w:val="center"/>
          </w:tcPr>
          <w:p w14:paraId="1062E7CF"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$0.22+GST </w:t>
            </w:r>
          </w:p>
        </w:tc>
      </w:tr>
      <w:tr w:rsidR="000505A7" w:rsidRPr="000505A7" w14:paraId="035B368E" w14:textId="77777777" w:rsidTr="00630906">
        <w:trPr>
          <w:trHeight w:val="285"/>
        </w:trPr>
        <w:tc>
          <w:tcPr>
            <w:tcW w:w="1985" w:type="dxa"/>
            <w:tcBorders>
              <w:top w:val="nil"/>
              <w:left w:val="single" w:sz="6" w:space="0" w:color="auto"/>
              <w:bottom w:val="single" w:sz="6" w:space="0" w:color="auto"/>
              <w:right w:val="single" w:sz="6" w:space="0" w:color="auto"/>
            </w:tcBorders>
            <w:shd w:val="clear" w:color="auto" w:fill="auto"/>
            <w:vAlign w:val="center"/>
            <w:hideMark/>
          </w:tcPr>
          <w:p w14:paraId="33376DC3"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b/>
                <w:bCs/>
                <w:kern w:val="0"/>
                <w:sz w:val="18"/>
                <w:szCs w:val="18"/>
                <w:lang w:val="en-US" w:eastAsia="en-NZ"/>
                <w14:ligatures w14:val="none"/>
              </w:rPr>
              <w:t>(Treatment Aid)</w:t>
            </w:r>
          </w:p>
        </w:tc>
        <w:tc>
          <w:tcPr>
            <w:tcW w:w="4394" w:type="dxa"/>
            <w:tcBorders>
              <w:top w:val="nil"/>
              <w:left w:val="nil"/>
              <w:bottom w:val="single" w:sz="6" w:space="0" w:color="auto"/>
              <w:right w:val="single" w:sz="6" w:space="0" w:color="auto"/>
            </w:tcBorders>
            <w:shd w:val="clear" w:color="auto" w:fill="FFFF00"/>
            <w:vAlign w:val="center"/>
            <w:hideMark/>
          </w:tcPr>
          <w:p w14:paraId="707A9A25" w14:textId="77777777" w:rsidR="000505A7" w:rsidRPr="000505A7" w:rsidRDefault="000505A7" w:rsidP="000505A7">
            <w:pPr>
              <w:spacing w:after="0"/>
              <w:textAlignment w:val="baseline"/>
              <w:rPr>
                <w:rFonts w:ascii="Arial" w:eastAsia="DengXian" w:hAnsi="Arial" w:cs="Arial"/>
                <w:kern w:val="0"/>
                <w:sz w:val="18"/>
                <w:szCs w:val="18"/>
                <w:lang w:val="en-US" w:eastAsia="en-NZ"/>
                <w14:ligatures w14:val="none"/>
              </w:rPr>
            </w:pPr>
            <w:r w:rsidRPr="000505A7">
              <w:rPr>
                <w:rFonts w:ascii="Arial" w:eastAsia="DengXian" w:hAnsi="Arial" w:cs="Arial"/>
                <w:kern w:val="0"/>
                <w:sz w:val="18"/>
                <w:szCs w:val="18"/>
                <w:lang w:val="en-US"/>
                <w14:ligatures w14:val="none"/>
              </w:rPr>
              <w:t>BD Syringe, syringe, 10 mL</w:t>
            </w:r>
          </w:p>
        </w:tc>
        <w:tc>
          <w:tcPr>
            <w:tcW w:w="1276" w:type="dxa"/>
            <w:tcBorders>
              <w:top w:val="nil"/>
              <w:left w:val="nil"/>
              <w:bottom w:val="single" w:sz="6" w:space="0" w:color="auto"/>
              <w:right w:val="single" w:sz="6" w:space="0" w:color="auto"/>
            </w:tcBorders>
            <w:shd w:val="clear" w:color="auto" w:fill="FFFF00"/>
            <w:vAlign w:val="center"/>
            <w:hideMark/>
          </w:tcPr>
          <w:p w14:paraId="2A786226" w14:textId="77777777" w:rsidR="000505A7" w:rsidRPr="000505A7" w:rsidRDefault="000505A7" w:rsidP="000505A7">
            <w:pPr>
              <w:spacing w:after="0"/>
              <w:jc w:val="center"/>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2029758</w:t>
            </w:r>
          </w:p>
        </w:tc>
        <w:tc>
          <w:tcPr>
            <w:tcW w:w="1559" w:type="dxa"/>
            <w:tcBorders>
              <w:top w:val="nil"/>
              <w:left w:val="nil"/>
              <w:bottom w:val="single" w:sz="6" w:space="0" w:color="auto"/>
              <w:right w:val="single" w:sz="6" w:space="0" w:color="auto"/>
            </w:tcBorders>
            <w:shd w:val="clear" w:color="auto" w:fill="FFFF00"/>
            <w:vAlign w:val="center"/>
            <w:hideMark/>
          </w:tcPr>
          <w:p w14:paraId="675A0413"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$0.22+GST </w:t>
            </w:r>
          </w:p>
        </w:tc>
      </w:tr>
      <w:tr w:rsidR="000505A7" w:rsidRPr="000505A7" w14:paraId="289F802A" w14:textId="77777777" w:rsidTr="00630906">
        <w:trPr>
          <w:trHeight w:val="285"/>
        </w:trPr>
        <w:tc>
          <w:tcPr>
            <w:tcW w:w="1985" w:type="dxa"/>
            <w:tcBorders>
              <w:top w:val="nil"/>
              <w:left w:val="single" w:sz="6" w:space="0" w:color="auto"/>
              <w:bottom w:val="single" w:sz="6" w:space="0" w:color="auto"/>
              <w:right w:val="single" w:sz="6" w:space="0" w:color="auto"/>
            </w:tcBorders>
            <w:shd w:val="clear" w:color="auto" w:fill="auto"/>
            <w:vAlign w:val="center"/>
            <w:hideMark/>
          </w:tcPr>
          <w:p w14:paraId="5D489D68"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p>
        </w:tc>
        <w:tc>
          <w:tcPr>
            <w:tcW w:w="4394" w:type="dxa"/>
            <w:tcBorders>
              <w:top w:val="nil"/>
              <w:left w:val="nil"/>
              <w:bottom w:val="single" w:sz="6" w:space="0" w:color="auto"/>
              <w:right w:val="single" w:sz="6" w:space="0" w:color="auto"/>
            </w:tcBorders>
            <w:shd w:val="clear" w:color="auto" w:fill="auto"/>
            <w:vAlign w:val="center"/>
            <w:hideMark/>
          </w:tcPr>
          <w:p w14:paraId="45CB84FC"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Paracetamol 500mg tablets </w:t>
            </w:r>
          </w:p>
        </w:tc>
        <w:tc>
          <w:tcPr>
            <w:tcW w:w="1276" w:type="dxa"/>
            <w:tcBorders>
              <w:top w:val="nil"/>
              <w:left w:val="nil"/>
              <w:bottom w:val="single" w:sz="6" w:space="0" w:color="auto"/>
              <w:right w:val="single" w:sz="6" w:space="0" w:color="auto"/>
            </w:tcBorders>
            <w:shd w:val="clear" w:color="auto" w:fill="auto"/>
            <w:vAlign w:val="center"/>
            <w:hideMark/>
          </w:tcPr>
          <w:p w14:paraId="2BB98819" w14:textId="77777777" w:rsidR="000505A7" w:rsidRPr="000505A7" w:rsidRDefault="000505A7" w:rsidP="000505A7">
            <w:pPr>
              <w:spacing w:after="0"/>
              <w:jc w:val="center"/>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2612712</w:t>
            </w:r>
          </w:p>
        </w:tc>
        <w:tc>
          <w:tcPr>
            <w:tcW w:w="1559" w:type="dxa"/>
            <w:tcBorders>
              <w:top w:val="nil"/>
              <w:left w:val="nil"/>
              <w:bottom w:val="single" w:sz="6" w:space="0" w:color="auto"/>
              <w:right w:val="single" w:sz="6" w:space="0" w:color="auto"/>
            </w:tcBorders>
            <w:shd w:val="clear" w:color="auto" w:fill="auto"/>
            <w:vAlign w:val="center"/>
            <w:hideMark/>
          </w:tcPr>
          <w:p w14:paraId="07A6E4AD"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r>
      <w:tr w:rsidR="000505A7" w:rsidRPr="000505A7" w14:paraId="057497EA" w14:textId="77777777" w:rsidTr="00630906">
        <w:trPr>
          <w:trHeight w:val="285"/>
        </w:trPr>
        <w:tc>
          <w:tcPr>
            <w:tcW w:w="6379" w:type="dxa"/>
            <w:gridSpan w:val="2"/>
            <w:tcBorders>
              <w:top w:val="nil"/>
              <w:left w:val="single" w:sz="6" w:space="0" w:color="auto"/>
              <w:bottom w:val="single" w:sz="6" w:space="0" w:color="auto"/>
              <w:right w:val="single" w:sz="6" w:space="0" w:color="auto"/>
            </w:tcBorders>
            <w:shd w:val="clear" w:color="auto" w:fill="auto"/>
            <w:vAlign w:val="center"/>
            <w:hideMark/>
          </w:tcPr>
          <w:p w14:paraId="0A049165"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b/>
                <w:bCs/>
                <w:color w:val="000000"/>
                <w:kern w:val="0"/>
                <w:sz w:val="18"/>
                <w:szCs w:val="18"/>
                <w:lang w:val="en-US" w:eastAsia="en-NZ"/>
                <w14:ligatures w14:val="none"/>
              </w:rPr>
              <w:t>Skin</w:t>
            </w:r>
            <w:r w:rsidRPr="000505A7">
              <w:rPr>
                <w:rFonts w:ascii="Arial" w:eastAsia="Times New Roman" w:hAnsi="Arial" w:cs="Arial"/>
                <w:color w:val="000000"/>
                <w:kern w:val="0"/>
                <w:sz w:val="18"/>
                <w:szCs w:val="18"/>
                <w:lang w:val="en-US" w:eastAsia="en-NZ"/>
                <w14:ligatures w14:val="none"/>
              </w:rPr>
              <w:t>   </w:t>
            </w:r>
          </w:p>
        </w:tc>
        <w:tc>
          <w:tcPr>
            <w:tcW w:w="1276" w:type="dxa"/>
            <w:tcBorders>
              <w:top w:val="nil"/>
              <w:left w:val="nil"/>
              <w:bottom w:val="single" w:sz="6" w:space="0" w:color="auto"/>
              <w:right w:val="single" w:sz="6" w:space="0" w:color="auto"/>
            </w:tcBorders>
            <w:shd w:val="clear" w:color="auto" w:fill="auto"/>
            <w:vAlign w:val="center"/>
            <w:hideMark/>
          </w:tcPr>
          <w:p w14:paraId="6C4A83C4" w14:textId="77777777" w:rsidR="000505A7" w:rsidRPr="000505A7" w:rsidRDefault="000505A7" w:rsidP="000505A7">
            <w:pPr>
              <w:spacing w:after="0"/>
              <w:jc w:val="center"/>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c>
          <w:tcPr>
            <w:tcW w:w="1559" w:type="dxa"/>
            <w:tcBorders>
              <w:top w:val="nil"/>
              <w:left w:val="nil"/>
              <w:bottom w:val="single" w:sz="6" w:space="0" w:color="auto"/>
              <w:right w:val="single" w:sz="6" w:space="0" w:color="auto"/>
            </w:tcBorders>
            <w:shd w:val="clear" w:color="auto" w:fill="auto"/>
            <w:vAlign w:val="center"/>
            <w:hideMark/>
          </w:tcPr>
          <w:p w14:paraId="01ADD943"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r>
      <w:tr w:rsidR="000505A7" w:rsidRPr="000505A7" w14:paraId="17115EA6" w14:textId="77777777" w:rsidTr="00630906">
        <w:trPr>
          <w:trHeight w:val="285"/>
        </w:trPr>
        <w:tc>
          <w:tcPr>
            <w:tcW w:w="1985" w:type="dxa"/>
            <w:tcBorders>
              <w:top w:val="nil"/>
              <w:left w:val="single" w:sz="6" w:space="0" w:color="auto"/>
              <w:bottom w:val="single" w:sz="6" w:space="0" w:color="auto"/>
              <w:right w:val="single" w:sz="6" w:space="0" w:color="auto"/>
            </w:tcBorders>
            <w:shd w:val="clear" w:color="auto" w:fill="auto"/>
            <w:vAlign w:val="center"/>
            <w:hideMark/>
          </w:tcPr>
          <w:p w14:paraId="64F4A4CE"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Scabies </w:t>
            </w:r>
          </w:p>
        </w:tc>
        <w:tc>
          <w:tcPr>
            <w:tcW w:w="4394" w:type="dxa"/>
            <w:tcBorders>
              <w:top w:val="nil"/>
              <w:left w:val="nil"/>
              <w:bottom w:val="single" w:sz="6" w:space="0" w:color="auto"/>
              <w:right w:val="single" w:sz="6" w:space="0" w:color="auto"/>
            </w:tcBorders>
            <w:shd w:val="clear" w:color="auto" w:fill="auto"/>
            <w:vAlign w:val="center"/>
            <w:hideMark/>
          </w:tcPr>
          <w:p w14:paraId="18635788"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Permethrin 5% Cream </w:t>
            </w:r>
          </w:p>
        </w:tc>
        <w:tc>
          <w:tcPr>
            <w:tcW w:w="1276" w:type="dxa"/>
            <w:tcBorders>
              <w:top w:val="nil"/>
              <w:left w:val="nil"/>
              <w:bottom w:val="single" w:sz="6" w:space="0" w:color="auto"/>
              <w:right w:val="single" w:sz="6" w:space="0" w:color="auto"/>
            </w:tcBorders>
            <w:shd w:val="clear" w:color="auto" w:fill="auto"/>
            <w:vAlign w:val="center"/>
            <w:hideMark/>
          </w:tcPr>
          <w:p w14:paraId="3621CBC2" w14:textId="77777777" w:rsidR="000505A7" w:rsidRPr="000505A7" w:rsidRDefault="000505A7" w:rsidP="000505A7">
            <w:pPr>
              <w:spacing w:after="0"/>
              <w:jc w:val="center"/>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479233</w:t>
            </w:r>
          </w:p>
        </w:tc>
        <w:tc>
          <w:tcPr>
            <w:tcW w:w="1559" w:type="dxa"/>
            <w:tcBorders>
              <w:top w:val="nil"/>
              <w:left w:val="nil"/>
              <w:bottom w:val="single" w:sz="6" w:space="0" w:color="auto"/>
              <w:right w:val="single" w:sz="6" w:space="0" w:color="auto"/>
            </w:tcBorders>
            <w:shd w:val="clear" w:color="auto" w:fill="auto"/>
            <w:vAlign w:val="center"/>
            <w:hideMark/>
          </w:tcPr>
          <w:p w14:paraId="499292AA" w14:textId="77777777" w:rsidR="000505A7" w:rsidRPr="000505A7" w:rsidRDefault="000505A7" w:rsidP="000505A7">
            <w:pPr>
              <w:spacing w:after="0"/>
              <w:textAlignment w:val="baseline"/>
              <w:rPr>
                <w:rFonts w:ascii="Arial" w:eastAsia="Times New Roman" w:hAnsi="Arial" w:cs="Arial"/>
                <w:strike/>
                <w:kern w:val="0"/>
                <w:sz w:val="18"/>
                <w:szCs w:val="18"/>
                <w:lang w:val="en-US" w:eastAsia="en-NZ"/>
                <w14:ligatures w14:val="none"/>
              </w:rPr>
            </w:pPr>
            <w:r w:rsidRPr="000505A7">
              <w:rPr>
                <w:rFonts w:ascii="Arial" w:eastAsia="Times New Roman" w:hAnsi="Arial" w:cs="Arial"/>
                <w:strike/>
                <w:color w:val="000000"/>
                <w:kern w:val="0"/>
                <w:sz w:val="18"/>
                <w:szCs w:val="18"/>
                <w:lang w:val="en-US" w:eastAsia="en-NZ"/>
                <w14:ligatures w14:val="none"/>
              </w:rPr>
              <w:t> </w:t>
            </w:r>
          </w:p>
        </w:tc>
      </w:tr>
      <w:tr w:rsidR="000505A7" w:rsidRPr="000505A7" w14:paraId="65C1A056" w14:textId="77777777" w:rsidTr="00630906">
        <w:trPr>
          <w:trHeight w:val="285"/>
        </w:trPr>
        <w:tc>
          <w:tcPr>
            <w:tcW w:w="1985" w:type="dxa"/>
            <w:tcBorders>
              <w:top w:val="nil"/>
              <w:left w:val="single" w:sz="6" w:space="0" w:color="auto"/>
              <w:bottom w:val="single" w:sz="6" w:space="0" w:color="auto"/>
              <w:right w:val="single" w:sz="6" w:space="0" w:color="auto"/>
            </w:tcBorders>
            <w:shd w:val="clear" w:color="auto" w:fill="auto"/>
            <w:vAlign w:val="center"/>
            <w:hideMark/>
          </w:tcPr>
          <w:p w14:paraId="1068C672"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c>
          <w:tcPr>
            <w:tcW w:w="4394" w:type="dxa"/>
            <w:tcBorders>
              <w:top w:val="nil"/>
              <w:left w:val="nil"/>
              <w:bottom w:val="single" w:sz="6" w:space="0" w:color="auto"/>
              <w:right w:val="single" w:sz="6" w:space="0" w:color="auto"/>
            </w:tcBorders>
            <w:shd w:val="clear" w:color="auto" w:fill="auto"/>
            <w:vAlign w:val="center"/>
            <w:hideMark/>
          </w:tcPr>
          <w:p w14:paraId="1E91C979"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Permethrin 5% Lotion </w:t>
            </w:r>
          </w:p>
        </w:tc>
        <w:tc>
          <w:tcPr>
            <w:tcW w:w="1276" w:type="dxa"/>
            <w:tcBorders>
              <w:top w:val="nil"/>
              <w:left w:val="nil"/>
              <w:bottom w:val="single" w:sz="6" w:space="0" w:color="auto"/>
              <w:right w:val="single" w:sz="6" w:space="0" w:color="auto"/>
            </w:tcBorders>
            <w:shd w:val="clear" w:color="auto" w:fill="auto"/>
            <w:vAlign w:val="center"/>
            <w:hideMark/>
          </w:tcPr>
          <w:p w14:paraId="59EAFA6D" w14:textId="77777777" w:rsidR="000505A7" w:rsidRPr="000505A7" w:rsidRDefault="000505A7" w:rsidP="000505A7">
            <w:pPr>
              <w:spacing w:after="0"/>
              <w:jc w:val="center"/>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2332027</w:t>
            </w:r>
          </w:p>
        </w:tc>
        <w:tc>
          <w:tcPr>
            <w:tcW w:w="1559" w:type="dxa"/>
            <w:tcBorders>
              <w:top w:val="nil"/>
              <w:left w:val="nil"/>
              <w:bottom w:val="single" w:sz="6" w:space="0" w:color="auto"/>
              <w:right w:val="single" w:sz="6" w:space="0" w:color="auto"/>
            </w:tcBorders>
            <w:shd w:val="clear" w:color="auto" w:fill="auto"/>
            <w:vAlign w:val="center"/>
            <w:hideMark/>
          </w:tcPr>
          <w:p w14:paraId="26960EC7"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r>
      <w:tr w:rsidR="000505A7" w:rsidRPr="000505A7" w14:paraId="6541DEC1" w14:textId="77777777" w:rsidTr="00630906">
        <w:trPr>
          <w:trHeight w:val="285"/>
        </w:trPr>
        <w:tc>
          <w:tcPr>
            <w:tcW w:w="1985" w:type="dxa"/>
            <w:tcBorders>
              <w:top w:val="nil"/>
              <w:left w:val="single" w:sz="6" w:space="0" w:color="auto"/>
              <w:bottom w:val="single" w:sz="6" w:space="0" w:color="auto"/>
              <w:right w:val="single" w:sz="6" w:space="0" w:color="auto"/>
            </w:tcBorders>
            <w:shd w:val="clear" w:color="auto" w:fill="auto"/>
            <w:vAlign w:val="center"/>
            <w:hideMark/>
          </w:tcPr>
          <w:p w14:paraId="5030FE59"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Head lice </w:t>
            </w:r>
          </w:p>
        </w:tc>
        <w:tc>
          <w:tcPr>
            <w:tcW w:w="4394" w:type="dxa"/>
            <w:tcBorders>
              <w:top w:val="nil"/>
              <w:left w:val="nil"/>
              <w:bottom w:val="single" w:sz="6" w:space="0" w:color="auto"/>
              <w:right w:val="single" w:sz="6" w:space="0" w:color="auto"/>
            </w:tcBorders>
            <w:shd w:val="clear" w:color="auto" w:fill="auto"/>
            <w:vAlign w:val="center"/>
            <w:hideMark/>
          </w:tcPr>
          <w:p w14:paraId="029A86E2"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Dimethicone 4% </w:t>
            </w:r>
          </w:p>
        </w:tc>
        <w:tc>
          <w:tcPr>
            <w:tcW w:w="1276" w:type="dxa"/>
            <w:tcBorders>
              <w:top w:val="nil"/>
              <w:left w:val="nil"/>
              <w:bottom w:val="single" w:sz="6" w:space="0" w:color="auto"/>
              <w:right w:val="single" w:sz="6" w:space="0" w:color="auto"/>
            </w:tcBorders>
            <w:shd w:val="clear" w:color="auto" w:fill="auto"/>
            <w:vAlign w:val="center"/>
            <w:hideMark/>
          </w:tcPr>
          <w:p w14:paraId="7D354AD0" w14:textId="77777777" w:rsidR="000505A7" w:rsidRPr="000505A7" w:rsidRDefault="000505A7" w:rsidP="000505A7">
            <w:pPr>
              <w:spacing w:after="0"/>
              <w:jc w:val="center"/>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2351293</w:t>
            </w:r>
          </w:p>
        </w:tc>
        <w:tc>
          <w:tcPr>
            <w:tcW w:w="1559" w:type="dxa"/>
            <w:tcBorders>
              <w:top w:val="nil"/>
              <w:left w:val="nil"/>
              <w:bottom w:val="single" w:sz="6" w:space="0" w:color="auto"/>
              <w:right w:val="single" w:sz="6" w:space="0" w:color="auto"/>
            </w:tcBorders>
            <w:shd w:val="clear" w:color="auto" w:fill="auto"/>
            <w:vAlign w:val="center"/>
            <w:hideMark/>
          </w:tcPr>
          <w:p w14:paraId="00840F0C"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r>
      <w:tr w:rsidR="000505A7" w:rsidRPr="000505A7" w14:paraId="1AC3B118" w14:textId="77777777" w:rsidTr="00630906">
        <w:trPr>
          <w:trHeight w:val="285"/>
        </w:trPr>
        <w:tc>
          <w:tcPr>
            <w:tcW w:w="1985" w:type="dxa"/>
            <w:tcBorders>
              <w:top w:val="nil"/>
              <w:left w:val="single" w:sz="6" w:space="0" w:color="auto"/>
              <w:bottom w:val="single" w:sz="6" w:space="0" w:color="auto"/>
              <w:right w:val="single" w:sz="6" w:space="0" w:color="auto"/>
            </w:tcBorders>
            <w:shd w:val="clear" w:color="auto" w:fill="auto"/>
            <w:vAlign w:val="center"/>
            <w:hideMark/>
          </w:tcPr>
          <w:p w14:paraId="2B0B7013"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b/>
                <w:bCs/>
                <w:kern w:val="0"/>
                <w:sz w:val="18"/>
                <w:szCs w:val="18"/>
                <w:lang w:val="en-US" w:eastAsia="en-NZ"/>
                <w14:ligatures w14:val="none"/>
              </w:rPr>
              <w:t>(Treatment Aid)</w:t>
            </w:r>
          </w:p>
        </w:tc>
        <w:tc>
          <w:tcPr>
            <w:tcW w:w="4394" w:type="dxa"/>
            <w:tcBorders>
              <w:top w:val="nil"/>
              <w:left w:val="nil"/>
              <w:bottom w:val="single" w:sz="6" w:space="0" w:color="auto"/>
              <w:right w:val="single" w:sz="6" w:space="0" w:color="auto"/>
            </w:tcBorders>
            <w:shd w:val="clear" w:color="auto" w:fill="FFFF00"/>
            <w:vAlign w:val="center"/>
            <w:hideMark/>
          </w:tcPr>
          <w:p w14:paraId="70D765A9" w14:textId="77777777" w:rsidR="000505A7" w:rsidRPr="000505A7" w:rsidRDefault="000505A7" w:rsidP="000505A7">
            <w:pPr>
              <w:spacing w:after="0"/>
              <w:textAlignment w:val="baseline"/>
              <w:rPr>
                <w:rFonts w:ascii="Arial" w:eastAsia="Times New Roman" w:hAnsi="Arial" w:cs="Arial"/>
                <w:color w:val="000000"/>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Parasidose Head Lice Comb (metal), shrink wrap</w:t>
            </w:r>
          </w:p>
        </w:tc>
        <w:tc>
          <w:tcPr>
            <w:tcW w:w="1276" w:type="dxa"/>
            <w:tcBorders>
              <w:top w:val="nil"/>
              <w:left w:val="nil"/>
              <w:bottom w:val="single" w:sz="6" w:space="0" w:color="auto"/>
              <w:right w:val="single" w:sz="6" w:space="0" w:color="auto"/>
            </w:tcBorders>
            <w:shd w:val="clear" w:color="auto" w:fill="FFFF00"/>
            <w:vAlign w:val="center"/>
            <w:hideMark/>
          </w:tcPr>
          <w:p w14:paraId="1263FFA8" w14:textId="77777777" w:rsidR="000505A7" w:rsidRPr="000505A7" w:rsidRDefault="000505A7" w:rsidP="000505A7">
            <w:pPr>
              <w:spacing w:after="0"/>
              <w:jc w:val="center"/>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2185083</w:t>
            </w:r>
          </w:p>
        </w:tc>
        <w:tc>
          <w:tcPr>
            <w:tcW w:w="1559" w:type="dxa"/>
            <w:tcBorders>
              <w:top w:val="nil"/>
              <w:left w:val="nil"/>
              <w:bottom w:val="single" w:sz="6" w:space="0" w:color="auto"/>
              <w:right w:val="single" w:sz="6" w:space="0" w:color="auto"/>
            </w:tcBorders>
            <w:shd w:val="clear" w:color="auto" w:fill="FFFF00"/>
            <w:vAlign w:val="center"/>
            <w:hideMark/>
          </w:tcPr>
          <w:p w14:paraId="21537BDE"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$6.70+GST </w:t>
            </w:r>
          </w:p>
        </w:tc>
      </w:tr>
      <w:tr w:rsidR="000505A7" w:rsidRPr="000505A7" w14:paraId="2819F030" w14:textId="77777777" w:rsidTr="00630906">
        <w:trPr>
          <w:trHeight w:val="285"/>
        </w:trPr>
        <w:tc>
          <w:tcPr>
            <w:tcW w:w="1985" w:type="dxa"/>
            <w:tcBorders>
              <w:top w:val="nil"/>
              <w:left w:val="single" w:sz="6" w:space="0" w:color="auto"/>
              <w:bottom w:val="single" w:sz="6" w:space="0" w:color="auto"/>
              <w:right w:val="single" w:sz="6" w:space="0" w:color="auto"/>
            </w:tcBorders>
            <w:shd w:val="clear" w:color="auto" w:fill="auto"/>
            <w:vAlign w:val="center"/>
            <w:hideMark/>
          </w:tcPr>
          <w:p w14:paraId="606D9718"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Eczema/Dermatitis </w:t>
            </w:r>
          </w:p>
        </w:tc>
        <w:tc>
          <w:tcPr>
            <w:tcW w:w="4394" w:type="dxa"/>
            <w:tcBorders>
              <w:top w:val="nil"/>
              <w:left w:val="nil"/>
              <w:bottom w:val="single" w:sz="6" w:space="0" w:color="auto"/>
              <w:right w:val="single" w:sz="6" w:space="0" w:color="auto"/>
            </w:tcBorders>
            <w:shd w:val="clear" w:color="auto" w:fill="auto"/>
            <w:vAlign w:val="center"/>
            <w:hideMark/>
          </w:tcPr>
          <w:p w14:paraId="674A6874"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Emulsifying ointment </w:t>
            </w:r>
          </w:p>
        </w:tc>
        <w:tc>
          <w:tcPr>
            <w:tcW w:w="1276" w:type="dxa"/>
            <w:tcBorders>
              <w:top w:val="nil"/>
              <w:left w:val="nil"/>
              <w:bottom w:val="single" w:sz="6" w:space="0" w:color="auto"/>
              <w:right w:val="single" w:sz="6" w:space="0" w:color="auto"/>
            </w:tcBorders>
            <w:shd w:val="clear" w:color="auto" w:fill="auto"/>
            <w:vAlign w:val="center"/>
            <w:hideMark/>
          </w:tcPr>
          <w:p w14:paraId="2C962A32" w14:textId="77777777" w:rsidR="000505A7" w:rsidRPr="000505A7" w:rsidRDefault="000505A7" w:rsidP="000505A7">
            <w:pPr>
              <w:spacing w:after="0"/>
              <w:jc w:val="center"/>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2597535</w:t>
            </w:r>
          </w:p>
        </w:tc>
        <w:tc>
          <w:tcPr>
            <w:tcW w:w="1559" w:type="dxa"/>
            <w:tcBorders>
              <w:top w:val="nil"/>
              <w:left w:val="nil"/>
              <w:bottom w:val="single" w:sz="6" w:space="0" w:color="auto"/>
              <w:right w:val="single" w:sz="6" w:space="0" w:color="auto"/>
            </w:tcBorders>
            <w:shd w:val="clear" w:color="auto" w:fill="auto"/>
            <w:vAlign w:val="center"/>
            <w:hideMark/>
          </w:tcPr>
          <w:p w14:paraId="17DD83E7"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r>
      <w:tr w:rsidR="000505A7" w:rsidRPr="000505A7" w14:paraId="073374DB" w14:textId="77777777" w:rsidTr="00630906">
        <w:trPr>
          <w:trHeight w:val="285"/>
        </w:trPr>
        <w:tc>
          <w:tcPr>
            <w:tcW w:w="1985" w:type="dxa"/>
            <w:tcBorders>
              <w:top w:val="nil"/>
              <w:left w:val="single" w:sz="6" w:space="0" w:color="auto"/>
              <w:bottom w:val="single" w:sz="4" w:space="0" w:color="auto"/>
              <w:right w:val="single" w:sz="6" w:space="0" w:color="auto"/>
            </w:tcBorders>
            <w:shd w:val="clear" w:color="auto" w:fill="auto"/>
            <w:vAlign w:val="center"/>
            <w:hideMark/>
          </w:tcPr>
          <w:p w14:paraId="06202EEB"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c>
          <w:tcPr>
            <w:tcW w:w="4394" w:type="dxa"/>
            <w:tcBorders>
              <w:top w:val="nil"/>
              <w:left w:val="nil"/>
              <w:bottom w:val="single" w:sz="4" w:space="0" w:color="auto"/>
              <w:right w:val="single" w:sz="6" w:space="0" w:color="auto"/>
            </w:tcBorders>
            <w:shd w:val="clear" w:color="auto" w:fill="auto"/>
            <w:vAlign w:val="center"/>
            <w:hideMark/>
          </w:tcPr>
          <w:p w14:paraId="1BB499CE"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Paraffin liquid + paraffin soft white </w:t>
            </w:r>
          </w:p>
        </w:tc>
        <w:tc>
          <w:tcPr>
            <w:tcW w:w="1276" w:type="dxa"/>
            <w:tcBorders>
              <w:top w:val="nil"/>
              <w:left w:val="nil"/>
              <w:bottom w:val="single" w:sz="4" w:space="0" w:color="auto"/>
              <w:right w:val="single" w:sz="6" w:space="0" w:color="auto"/>
            </w:tcBorders>
            <w:shd w:val="clear" w:color="auto" w:fill="auto"/>
            <w:vAlign w:val="center"/>
            <w:hideMark/>
          </w:tcPr>
          <w:p w14:paraId="7A7D42A8" w14:textId="77777777" w:rsidR="000505A7" w:rsidRPr="000505A7" w:rsidRDefault="000505A7" w:rsidP="000505A7">
            <w:pPr>
              <w:spacing w:after="0"/>
              <w:jc w:val="center"/>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2639106</w:t>
            </w:r>
          </w:p>
        </w:tc>
        <w:tc>
          <w:tcPr>
            <w:tcW w:w="1559" w:type="dxa"/>
            <w:tcBorders>
              <w:top w:val="nil"/>
              <w:left w:val="nil"/>
              <w:bottom w:val="single" w:sz="4" w:space="0" w:color="auto"/>
              <w:right w:val="single" w:sz="6" w:space="0" w:color="auto"/>
            </w:tcBorders>
            <w:shd w:val="clear" w:color="auto" w:fill="auto"/>
            <w:vAlign w:val="center"/>
            <w:hideMark/>
          </w:tcPr>
          <w:p w14:paraId="32732A88"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r>
      <w:tr w:rsidR="000505A7" w:rsidRPr="000505A7" w14:paraId="4B15E6E2" w14:textId="77777777" w:rsidTr="00630906">
        <w:trPr>
          <w:trHeight w:val="285"/>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16BA0B"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c>
          <w:tcPr>
            <w:tcW w:w="4394" w:type="dxa"/>
            <w:tcBorders>
              <w:top w:val="single" w:sz="4" w:space="0" w:color="auto"/>
              <w:left w:val="single" w:sz="4" w:space="0" w:color="auto"/>
              <w:right w:val="single" w:sz="4" w:space="0" w:color="auto"/>
            </w:tcBorders>
            <w:shd w:val="clear" w:color="auto" w:fill="auto"/>
            <w:vAlign w:val="center"/>
            <w:hideMark/>
          </w:tcPr>
          <w:p w14:paraId="6EEC1295"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Cetomacrogol aqueous 90% + glycerol 10% 500mL</w:t>
            </w:r>
          </w:p>
        </w:tc>
        <w:tc>
          <w:tcPr>
            <w:tcW w:w="1276" w:type="dxa"/>
            <w:tcBorders>
              <w:top w:val="single" w:sz="4" w:space="0" w:color="auto"/>
              <w:left w:val="single" w:sz="4" w:space="0" w:color="auto"/>
              <w:bottom w:val="nil"/>
              <w:right w:val="single" w:sz="4" w:space="0" w:color="auto"/>
            </w:tcBorders>
            <w:shd w:val="clear" w:color="auto" w:fill="auto"/>
            <w:vAlign w:val="center"/>
            <w:hideMark/>
          </w:tcPr>
          <w:p w14:paraId="7191CF1E" w14:textId="77777777" w:rsidR="000505A7" w:rsidRPr="000505A7" w:rsidRDefault="000505A7" w:rsidP="000505A7">
            <w:pPr>
              <w:spacing w:after="0"/>
              <w:jc w:val="center"/>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2642778</w:t>
            </w:r>
          </w:p>
        </w:tc>
        <w:tc>
          <w:tcPr>
            <w:tcW w:w="1559" w:type="dxa"/>
            <w:tcBorders>
              <w:top w:val="single" w:sz="4" w:space="0" w:color="auto"/>
              <w:left w:val="single" w:sz="4" w:space="0" w:color="auto"/>
              <w:bottom w:val="nil"/>
              <w:right w:val="single" w:sz="4" w:space="0" w:color="auto"/>
            </w:tcBorders>
            <w:shd w:val="clear" w:color="auto" w:fill="auto"/>
            <w:vAlign w:val="center"/>
            <w:hideMark/>
          </w:tcPr>
          <w:p w14:paraId="01C3AECF"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r>
      <w:tr w:rsidR="000505A7" w:rsidRPr="000505A7" w14:paraId="2D7FF74C" w14:textId="77777777" w:rsidTr="00630906">
        <w:trPr>
          <w:trHeight w:val="285"/>
        </w:trPr>
        <w:tc>
          <w:tcPr>
            <w:tcW w:w="1985" w:type="dxa"/>
            <w:vMerge/>
            <w:tcBorders>
              <w:top w:val="single" w:sz="6" w:space="0" w:color="auto"/>
              <w:left w:val="single" w:sz="4" w:space="0" w:color="auto"/>
              <w:bottom w:val="single" w:sz="4" w:space="0" w:color="auto"/>
              <w:right w:val="single" w:sz="4" w:space="0" w:color="auto"/>
            </w:tcBorders>
            <w:vAlign w:val="center"/>
            <w:hideMark/>
          </w:tcPr>
          <w:p w14:paraId="224741F9" w14:textId="77777777" w:rsidR="000505A7" w:rsidRPr="000505A7" w:rsidRDefault="000505A7" w:rsidP="000505A7">
            <w:pPr>
              <w:spacing w:after="0"/>
              <w:rPr>
                <w:rFonts w:ascii="Arial" w:eastAsia="Times New Roman" w:hAnsi="Arial" w:cs="Arial"/>
                <w:kern w:val="0"/>
                <w:sz w:val="18"/>
                <w:szCs w:val="18"/>
                <w:lang w:val="en-US" w:eastAsia="en-NZ"/>
                <w14:ligatures w14:val="none"/>
              </w:rPr>
            </w:pPr>
          </w:p>
        </w:tc>
        <w:tc>
          <w:tcPr>
            <w:tcW w:w="4394" w:type="dxa"/>
            <w:tcBorders>
              <w:left w:val="single" w:sz="4" w:space="0" w:color="auto"/>
              <w:bottom w:val="single" w:sz="4" w:space="0" w:color="auto"/>
              <w:right w:val="single" w:sz="4" w:space="0" w:color="auto"/>
            </w:tcBorders>
            <w:shd w:val="clear" w:color="auto" w:fill="auto"/>
            <w:vAlign w:val="center"/>
            <w:hideMark/>
          </w:tcPr>
          <w:p w14:paraId="22BABE15" w14:textId="77777777" w:rsidR="000505A7" w:rsidRPr="000505A7" w:rsidRDefault="000505A7" w:rsidP="000505A7">
            <w:pPr>
              <w:spacing w:after="0"/>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Cetomacrogol aqueous 90% + glycerol 10% 1000Ml</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711AF030" w14:textId="77777777" w:rsidR="000505A7" w:rsidRPr="000505A7" w:rsidRDefault="000505A7" w:rsidP="000505A7">
            <w:pPr>
              <w:spacing w:after="0"/>
              <w:jc w:val="center"/>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2642786</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17D42FF"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r>
      <w:tr w:rsidR="000505A7" w:rsidRPr="000505A7" w14:paraId="374057E7" w14:textId="77777777" w:rsidTr="00630906">
        <w:trPr>
          <w:trHeight w:val="285"/>
        </w:trPr>
        <w:tc>
          <w:tcPr>
            <w:tcW w:w="1985" w:type="dxa"/>
            <w:tcBorders>
              <w:top w:val="single" w:sz="4" w:space="0" w:color="auto"/>
              <w:left w:val="single" w:sz="6" w:space="0" w:color="auto"/>
              <w:bottom w:val="single" w:sz="6" w:space="0" w:color="auto"/>
              <w:right w:val="single" w:sz="6" w:space="0" w:color="auto"/>
            </w:tcBorders>
            <w:shd w:val="clear" w:color="auto" w:fill="auto"/>
            <w:vAlign w:val="center"/>
            <w:hideMark/>
          </w:tcPr>
          <w:p w14:paraId="213EDD1A"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c>
          <w:tcPr>
            <w:tcW w:w="4394" w:type="dxa"/>
            <w:tcBorders>
              <w:top w:val="single" w:sz="4" w:space="0" w:color="auto"/>
              <w:left w:val="nil"/>
              <w:bottom w:val="single" w:sz="6" w:space="0" w:color="auto"/>
              <w:right w:val="single" w:sz="6" w:space="0" w:color="auto"/>
            </w:tcBorders>
            <w:shd w:val="clear" w:color="auto" w:fill="auto"/>
            <w:vAlign w:val="center"/>
            <w:hideMark/>
          </w:tcPr>
          <w:p w14:paraId="03B4F4A8"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Aqueous Cream SLS free (Gem brand) </w:t>
            </w:r>
          </w:p>
        </w:tc>
        <w:tc>
          <w:tcPr>
            <w:tcW w:w="1276" w:type="dxa"/>
            <w:tcBorders>
              <w:top w:val="single" w:sz="4" w:space="0" w:color="auto"/>
              <w:left w:val="nil"/>
              <w:bottom w:val="single" w:sz="6" w:space="0" w:color="auto"/>
              <w:right w:val="single" w:sz="6" w:space="0" w:color="auto"/>
            </w:tcBorders>
            <w:shd w:val="clear" w:color="auto" w:fill="auto"/>
            <w:vAlign w:val="center"/>
            <w:hideMark/>
          </w:tcPr>
          <w:p w14:paraId="501A8C13" w14:textId="77777777" w:rsidR="000505A7" w:rsidRPr="000505A7" w:rsidRDefault="000505A7" w:rsidP="000505A7">
            <w:pPr>
              <w:spacing w:after="0"/>
              <w:jc w:val="center"/>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2615592</w:t>
            </w:r>
          </w:p>
        </w:tc>
        <w:tc>
          <w:tcPr>
            <w:tcW w:w="1559" w:type="dxa"/>
            <w:tcBorders>
              <w:top w:val="single" w:sz="4" w:space="0" w:color="auto"/>
              <w:left w:val="nil"/>
              <w:bottom w:val="single" w:sz="6" w:space="0" w:color="auto"/>
              <w:right w:val="single" w:sz="6" w:space="0" w:color="auto"/>
            </w:tcBorders>
            <w:shd w:val="clear" w:color="auto" w:fill="auto"/>
            <w:vAlign w:val="center"/>
            <w:hideMark/>
          </w:tcPr>
          <w:p w14:paraId="257C93D7"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r>
      <w:tr w:rsidR="000505A7" w:rsidRPr="000505A7" w14:paraId="4B30634E" w14:textId="77777777" w:rsidTr="00630906">
        <w:trPr>
          <w:trHeight w:val="285"/>
        </w:trPr>
        <w:tc>
          <w:tcPr>
            <w:tcW w:w="1985" w:type="dxa"/>
            <w:tcBorders>
              <w:top w:val="nil"/>
              <w:left w:val="single" w:sz="6" w:space="0" w:color="auto"/>
              <w:bottom w:val="single" w:sz="6" w:space="0" w:color="auto"/>
              <w:right w:val="single" w:sz="6" w:space="0" w:color="auto"/>
            </w:tcBorders>
            <w:shd w:val="clear" w:color="auto" w:fill="auto"/>
            <w:vAlign w:val="center"/>
            <w:hideMark/>
          </w:tcPr>
          <w:p w14:paraId="3A79069F"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c>
          <w:tcPr>
            <w:tcW w:w="4394" w:type="dxa"/>
            <w:tcBorders>
              <w:top w:val="nil"/>
              <w:left w:val="nil"/>
              <w:bottom w:val="single" w:sz="6" w:space="0" w:color="auto"/>
              <w:right w:val="single" w:sz="6" w:space="0" w:color="auto"/>
            </w:tcBorders>
            <w:shd w:val="clear" w:color="auto" w:fill="auto"/>
            <w:vAlign w:val="center"/>
            <w:hideMark/>
          </w:tcPr>
          <w:p w14:paraId="4FFFC319"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Cetomacrogol Cream </w:t>
            </w:r>
          </w:p>
        </w:tc>
        <w:tc>
          <w:tcPr>
            <w:tcW w:w="1276" w:type="dxa"/>
            <w:tcBorders>
              <w:top w:val="nil"/>
              <w:left w:val="nil"/>
              <w:bottom w:val="single" w:sz="6" w:space="0" w:color="auto"/>
              <w:right w:val="single" w:sz="6" w:space="0" w:color="auto"/>
            </w:tcBorders>
            <w:shd w:val="clear" w:color="auto" w:fill="auto"/>
            <w:vAlign w:val="center"/>
            <w:hideMark/>
          </w:tcPr>
          <w:p w14:paraId="21EC7EE9" w14:textId="77777777" w:rsidR="000505A7" w:rsidRPr="000505A7" w:rsidRDefault="000505A7" w:rsidP="000505A7">
            <w:pPr>
              <w:spacing w:after="0"/>
              <w:jc w:val="center"/>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2615509</w:t>
            </w:r>
          </w:p>
        </w:tc>
        <w:tc>
          <w:tcPr>
            <w:tcW w:w="1559" w:type="dxa"/>
            <w:tcBorders>
              <w:top w:val="nil"/>
              <w:left w:val="nil"/>
              <w:bottom w:val="single" w:sz="6" w:space="0" w:color="auto"/>
              <w:right w:val="single" w:sz="6" w:space="0" w:color="auto"/>
            </w:tcBorders>
            <w:shd w:val="clear" w:color="auto" w:fill="auto"/>
            <w:vAlign w:val="center"/>
            <w:hideMark/>
          </w:tcPr>
          <w:p w14:paraId="08CD688B"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r>
      <w:tr w:rsidR="000505A7" w:rsidRPr="000505A7" w14:paraId="7F1E4875" w14:textId="77777777" w:rsidTr="00630906">
        <w:trPr>
          <w:trHeight w:val="285"/>
        </w:trPr>
        <w:tc>
          <w:tcPr>
            <w:tcW w:w="1985" w:type="dxa"/>
            <w:tcBorders>
              <w:top w:val="nil"/>
              <w:left w:val="single" w:sz="6" w:space="0" w:color="auto"/>
              <w:bottom w:val="single" w:sz="6" w:space="0" w:color="auto"/>
              <w:right w:val="single" w:sz="6" w:space="0" w:color="auto"/>
            </w:tcBorders>
            <w:shd w:val="clear" w:color="auto" w:fill="auto"/>
            <w:vAlign w:val="center"/>
            <w:hideMark/>
          </w:tcPr>
          <w:p w14:paraId="1A5E73C4"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c>
          <w:tcPr>
            <w:tcW w:w="4394" w:type="dxa"/>
            <w:tcBorders>
              <w:top w:val="nil"/>
              <w:left w:val="nil"/>
              <w:bottom w:val="single" w:sz="6" w:space="0" w:color="auto"/>
              <w:right w:val="single" w:sz="6" w:space="0" w:color="auto"/>
            </w:tcBorders>
            <w:shd w:val="clear" w:color="auto" w:fill="auto"/>
            <w:vAlign w:val="center"/>
            <w:hideMark/>
          </w:tcPr>
          <w:p w14:paraId="348BE42B"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Fatty Cream - AFT brand </w:t>
            </w:r>
          </w:p>
        </w:tc>
        <w:tc>
          <w:tcPr>
            <w:tcW w:w="1276" w:type="dxa"/>
            <w:tcBorders>
              <w:top w:val="nil"/>
              <w:left w:val="nil"/>
              <w:bottom w:val="single" w:sz="6" w:space="0" w:color="auto"/>
              <w:right w:val="single" w:sz="6" w:space="0" w:color="auto"/>
            </w:tcBorders>
            <w:shd w:val="clear" w:color="auto" w:fill="auto"/>
            <w:vAlign w:val="center"/>
            <w:hideMark/>
          </w:tcPr>
          <w:p w14:paraId="75BD27C6" w14:textId="77777777" w:rsidR="000505A7" w:rsidRPr="000505A7" w:rsidRDefault="000505A7" w:rsidP="000505A7">
            <w:pPr>
              <w:spacing w:after="0"/>
              <w:jc w:val="center"/>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2627426</w:t>
            </w:r>
          </w:p>
        </w:tc>
        <w:tc>
          <w:tcPr>
            <w:tcW w:w="1559" w:type="dxa"/>
            <w:tcBorders>
              <w:top w:val="nil"/>
              <w:left w:val="nil"/>
              <w:bottom w:val="single" w:sz="6" w:space="0" w:color="auto"/>
              <w:right w:val="single" w:sz="6" w:space="0" w:color="auto"/>
            </w:tcBorders>
            <w:shd w:val="clear" w:color="auto" w:fill="auto"/>
            <w:vAlign w:val="center"/>
            <w:hideMark/>
          </w:tcPr>
          <w:p w14:paraId="74ABD52E"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r>
      <w:tr w:rsidR="000505A7" w:rsidRPr="000505A7" w14:paraId="20F37B7F" w14:textId="77777777" w:rsidTr="00630906">
        <w:trPr>
          <w:trHeight w:val="300"/>
        </w:trPr>
        <w:tc>
          <w:tcPr>
            <w:tcW w:w="1985" w:type="dxa"/>
            <w:tcBorders>
              <w:top w:val="nil"/>
              <w:left w:val="single" w:sz="6" w:space="0" w:color="auto"/>
              <w:bottom w:val="single" w:sz="6" w:space="0" w:color="auto"/>
              <w:right w:val="single" w:sz="6" w:space="0" w:color="auto"/>
            </w:tcBorders>
            <w:shd w:val="clear" w:color="auto" w:fill="auto"/>
            <w:vAlign w:val="center"/>
            <w:hideMark/>
          </w:tcPr>
          <w:p w14:paraId="47CEAF5B"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p>
        </w:tc>
        <w:tc>
          <w:tcPr>
            <w:tcW w:w="4394" w:type="dxa"/>
            <w:tcBorders>
              <w:top w:val="nil"/>
              <w:left w:val="nil"/>
              <w:bottom w:val="single" w:sz="6" w:space="0" w:color="auto"/>
              <w:right w:val="single" w:sz="6" w:space="0" w:color="auto"/>
            </w:tcBorders>
            <w:shd w:val="clear" w:color="auto" w:fill="auto"/>
            <w:vAlign w:val="center"/>
            <w:hideMark/>
          </w:tcPr>
          <w:p w14:paraId="5F2A23D4"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Zinc and castor oil Oint </w:t>
            </w:r>
          </w:p>
        </w:tc>
        <w:tc>
          <w:tcPr>
            <w:tcW w:w="1276" w:type="dxa"/>
            <w:tcBorders>
              <w:top w:val="nil"/>
              <w:left w:val="nil"/>
              <w:bottom w:val="single" w:sz="6" w:space="0" w:color="auto"/>
              <w:right w:val="single" w:sz="6" w:space="0" w:color="auto"/>
            </w:tcBorders>
            <w:shd w:val="clear" w:color="auto" w:fill="auto"/>
            <w:vAlign w:val="center"/>
            <w:hideMark/>
          </w:tcPr>
          <w:p w14:paraId="6EAD59D3" w14:textId="77777777" w:rsidR="000505A7" w:rsidRPr="000505A7" w:rsidRDefault="000505A7" w:rsidP="000505A7">
            <w:pPr>
              <w:spacing w:after="0"/>
              <w:jc w:val="center"/>
              <w:textAlignment w:val="baseline"/>
              <w:rPr>
                <w:rFonts w:ascii="Arial" w:eastAsia="Times New Roman" w:hAnsi="Arial" w:cs="Arial"/>
                <w:color w:val="000000"/>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2537753</w:t>
            </w:r>
          </w:p>
          <w:p w14:paraId="0B5BDD61" w14:textId="77777777" w:rsidR="000505A7" w:rsidRPr="000505A7" w:rsidRDefault="000505A7" w:rsidP="000505A7">
            <w:pPr>
              <w:spacing w:after="0"/>
              <w:jc w:val="center"/>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2658399</w:t>
            </w:r>
          </w:p>
        </w:tc>
        <w:tc>
          <w:tcPr>
            <w:tcW w:w="1559" w:type="dxa"/>
            <w:tcBorders>
              <w:top w:val="nil"/>
              <w:left w:val="nil"/>
              <w:bottom w:val="single" w:sz="6" w:space="0" w:color="auto"/>
              <w:right w:val="single" w:sz="6" w:space="0" w:color="auto"/>
            </w:tcBorders>
            <w:shd w:val="clear" w:color="auto" w:fill="auto"/>
            <w:vAlign w:val="center"/>
            <w:hideMark/>
          </w:tcPr>
          <w:p w14:paraId="5E48911A"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r>
      <w:tr w:rsidR="000505A7" w:rsidRPr="000505A7" w14:paraId="2DF1DEBF" w14:textId="77777777" w:rsidTr="00630906">
        <w:trPr>
          <w:trHeight w:val="285"/>
        </w:trPr>
        <w:tc>
          <w:tcPr>
            <w:tcW w:w="1985" w:type="dxa"/>
            <w:tcBorders>
              <w:top w:val="nil"/>
              <w:left w:val="single" w:sz="6" w:space="0" w:color="auto"/>
              <w:bottom w:val="single" w:sz="6" w:space="0" w:color="auto"/>
              <w:right w:val="single" w:sz="6" w:space="0" w:color="auto"/>
            </w:tcBorders>
            <w:shd w:val="clear" w:color="auto" w:fill="auto"/>
            <w:vAlign w:val="center"/>
            <w:hideMark/>
          </w:tcPr>
          <w:p w14:paraId="37D583F0"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c>
          <w:tcPr>
            <w:tcW w:w="4394" w:type="dxa"/>
            <w:tcBorders>
              <w:top w:val="nil"/>
              <w:left w:val="nil"/>
              <w:bottom w:val="single" w:sz="6" w:space="0" w:color="auto"/>
              <w:right w:val="single" w:sz="6" w:space="0" w:color="auto"/>
            </w:tcBorders>
            <w:shd w:val="clear" w:color="auto" w:fill="auto"/>
            <w:vAlign w:val="center"/>
            <w:hideMark/>
          </w:tcPr>
          <w:p w14:paraId="15336EFF"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Hydrocortisone 1% Cream</w:t>
            </w:r>
          </w:p>
        </w:tc>
        <w:tc>
          <w:tcPr>
            <w:tcW w:w="1276" w:type="dxa"/>
            <w:tcBorders>
              <w:top w:val="nil"/>
              <w:left w:val="nil"/>
              <w:bottom w:val="single" w:sz="6" w:space="0" w:color="auto"/>
              <w:right w:val="single" w:sz="6" w:space="0" w:color="auto"/>
            </w:tcBorders>
            <w:shd w:val="clear" w:color="auto" w:fill="auto"/>
            <w:vAlign w:val="center"/>
            <w:hideMark/>
          </w:tcPr>
          <w:p w14:paraId="7135FA2F" w14:textId="77777777" w:rsidR="000505A7" w:rsidRPr="000505A7" w:rsidRDefault="000505A7" w:rsidP="000505A7">
            <w:pPr>
              <w:spacing w:after="0"/>
              <w:jc w:val="center"/>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2646587</w:t>
            </w:r>
          </w:p>
        </w:tc>
        <w:tc>
          <w:tcPr>
            <w:tcW w:w="1559" w:type="dxa"/>
            <w:tcBorders>
              <w:top w:val="nil"/>
              <w:left w:val="nil"/>
              <w:bottom w:val="single" w:sz="6" w:space="0" w:color="auto"/>
              <w:right w:val="single" w:sz="6" w:space="0" w:color="auto"/>
            </w:tcBorders>
            <w:shd w:val="clear" w:color="auto" w:fill="auto"/>
            <w:vAlign w:val="center"/>
            <w:hideMark/>
          </w:tcPr>
          <w:p w14:paraId="3ECBDD34"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r>
      <w:tr w:rsidR="000505A7" w:rsidRPr="000505A7" w14:paraId="112019D7" w14:textId="77777777" w:rsidTr="00630906">
        <w:trPr>
          <w:trHeight w:val="300"/>
        </w:trPr>
        <w:tc>
          <w:tcPr>
            <w:tcW w:w="1985" w:type="dxa"/>
            <w:tcBorders>
              <w:top w:val="nil"/>
              <w:left w:val="single" w:sz="6" w:space="0" w:color="auto"/>
              <w:bottom w:val="single" w:sz="6" w:space="0" w:color="auto"/>
              <w:right w:val="single" w:sz="6" w:space="0" w:color="auto"/>
            </w:tcBorders>
            <w:shd w:val="clear" w:color="auto" w:fill="auto"/>
            <w:vAlign w:val="center"/>
            <w:hideMark/>
          </w:tcPr>
          <w:p w14:paraId="32FB0A79"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Minor Skin Infections</w:t>
            </w:r>
          </w:p>
        </w:tc>
        <w:tc>
          <w:tcPr>
            <w:tcW w:w="4394" w:type="dxa"/>
            <w:tcBorders>
              <w:top w:val="nil"/>
              <w:left w:val="nil"/>
              <w:bottom w:val="single" w:sz="6" w:space="0" w:color="auto"/>
              <w:right w:val="single" w:sz="6" w:space="0" w:color="auto"/>
            </w:tcBorders>
            <w:shd w:val="clear" w:color="auto" w:fill="auto"/>
            <w:vAlign w:val="center"/>
            <w:hideMark/>
          </w:tcPr>
          <w:p w14:paraId="63CD8990"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Clotrimazole 1% Cream </w:t>
            </w:r>
          </w:p>
        </w:tc>
        <w:tc>
          <w:tcPr>
            <w:tcW w:w="1276" w:type="dxa"/>
            <w:tcBorders>
              <w:top w:val="nil"/>
              <w:left w:val="nil"/>
              <w:bottom w:val="single" w:sz="6" w:space="0" w:color="auto"/>
              <w:right w:val="single" w:sz="6" w:space="0" w:color="auto"/>
            </w:tcBorders>
            <w:shd w:val="clear" w:color="auto" w:fill="auto"/>
            <w:vAlign w:val="center"/>
            <w:hideMark/>
          </w:tcPr>
          <w:p w14:paraId="5F234FB3" w14:textId="77777777" w:rsidR="000505A7" w:rsidRPr="000505A7" w:rsidRDefault="000505A7" w:rsidP="000505A7">
            <w:pPr>
              <w:spacing w:after="0"/>
              <w:jc w:val="center"/>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2184362</w:t>
            </w:r>
          </w:p>
        </w:tc>
        <w:tc>
          <w:tcPr>
            <w:tcW w:w="1559" w:type="dxa"/>
            <w:tcBorders>
              <w:top w:val="nil"/>
              <w:left w:val="nil"/>
              <w:bottom w:val="single" w:sz="6" w:space="0" w:color="auto"/>
              <w:right w:val="single" w:sz="6" w:space="0" w:color="auto"/>
            </w:tcBorders>
            <w:shd w:val="clear" w:color="auto" w:fill="auto"/>
            <w:vAlign w:val="center"/>
            <w:hideMark/>
          </w:tcPr>
          <w:p w14:paraId="68B55F91"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r>
      <w:tr w:rsidR="000505A7" w:rsidRPr="000505A7" w14:paraId="0D73A42E" w14:textId="77777777" w:rsidTr="00630906">
        <w:trPr>
          <w:trHeight w:val="285"/>
        </w:trPr>
        <w:tc>
          <w:tcPr>
            <w:tcW w:w="1985" w:type="dxa"/>
            <w:tcBorders>
              <w:top w:val="nil"/>
              <w:left w:val="single" w:sz="6" w:space="0" w:color="auto"/>
              <w:bottom w:val="single" w:sz="6" w:space="0" w:color="auto"/>
              <w:right w:val="single" w:sz="6" w:space="0" w:color="auto"/>
            </w:tcBorders>
            <w:shd w:val="clear" w:color="auto" w:fill="auto"/>
            <w:vAlign w:val="center"/>
            <w:hideMark/>
          </w:tcPr>
          <w:p w14:paraId="178C109E"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c>
          <w:tcPr>
            <w:tcW w:w="4394" w:type="dxa"/>
            <w:tcBorders>
              <w:top w:val="nil"/>
              <w:left w:val="nil"/>
              <w:bottom w:val="single" w:sz="6" w:space="0" w:color="auto"/>
              <w:right w:val="single" w:sz="6" w:space="0" w:color="auto"/>
            </w:tcBorders>
            <w:shd w:val="clear" w:color="auto" w:fill="auto"/>
            <w:vAlign w:val="center"/>
            <w:hideMark/>
          </w:tcPr>
          <w:p w14:paraId="73664A1F"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Miconazole with H’cort 1% </w:t>
            </w:r>
          </w:p>
        </w:tc>
        <w:tc>
          <w:tcPr>
            <w:tcW w:w="1276" w:type="dxa"/>
            <w:tcBorders>
              <w:top w:val="nil"/>
              <w:left w:val="nil"/>
              <w:bottom w:val="single" w:sz="6" w:space="0" w:color="auto"/>
              <w:right w:val="single" w:sz="6" w:space="0" w:color="auto"/>
            </w:tcBorders>
            <w:shd w:val="clear" w:color="auto" w:fill="auto"/>
            <w:vAlign w:val="center"/>
            <w:hideMark/>
          </w:tcPr>
          <w:p w14:paraId="36368777" w14:textId="77777777" w:rsidR="000505A7" w:rsidRPr="000505A7" w:rsidRDefault="000505A7" w:rsidP="000505A7">
            <w:pPr>
              <w:spacing w:after="0"/>
              <w:jc w:val="center"/>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704733</w:t>
            </w:r>
          </w:p>
        </w:tc>
        <w:tc>
          <w:tcPr>
            <w:tcW w:w="1559" w:type="dxa"/>
            <w:tcBorders>
              <w:top w:val="nil"/>
              <w:left w:val="nil"/>
              <w:bottom w:val="single" w:sz="6" w:space="0" w:color="auto"/>
              <w:right w:val="single" w:sz="6" w:space="0" w:color="auto"/>
            </w:tcBorders>
            <w:shd w:val="clear" w:color="auto" w:fill="auto"/>
            <w:vAlign w:val="center"/>
            <w:hideMark/>
          </w:tcPr>
          <w:p w14:paraId="64F7B1FA"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r>
      <w:tr w:rsidR="000505A7" w:rsidRPr="000505A7" w14:paraId="65CBC352" w14:textId="77777777" w:rsidTr="00630906">
        <w:trPr>
          <w:trHeight w:val="285"/>
        </w:trPr>
        <w:tc>
          <w:tcPr>
            <w:tcW w:w="1985" w:type="dxa"/>
            <w:tcBorders>
              <w:top w:val="nil"/>
              <w:left w:val="single" w:sz="6" w:space="0" w:color="auto"/>
              <w:bottom w:val="single" w:sz="6" w:space="0" w:color="auto"/>
              <w:right w:val="single" w:sz="6" w:space="0" w:color="auto"/>
            </w:tcBorders>
            <w:shd w:val="clear" w:color="auto" w:fill="auto"/>
            <w:vAlign w:val="center"/>
            <w:hideMark/>
          </w:tcPr>
          <w:p w14:paraId="286E42D1"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c>
          <w:tcPr>
            <w:tcW w:w="4394" w:type="dxa"/>
            <w:tcBorders>
              <w:top w:val="nil"/>
              <w:left w:val="nil"/>
              <w:bottom w:val="single" w:sz="6" w:space="0" w:color="auto"/>
              <w:right w:val="single" w:sz="6" w:space="0" w:color="auto"/>
            </w:tcBorders>
            <w:shd w:val="clear" w:color="auto" w:fill="auto"/>
            <w:vAlign w:val="center"/>
            <w:hideMark/>
          </w:tcPr>
          <w:p w14:paraId="2906180E"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Hydrogen peroxide 1% Cream </w:t>
            </w:r>
          </w:p>
        </w:tc>
        <w:tc>
          <w:tcPr>
            <w:tcW w:w="1276" w:type="dxa"/>
            <w:tcBorders>
              <w:top w:val="nil"/>
              <w:left w:val="nil"/>
              <w:bottom w:val="single" w:sz="6" w:space="0" w:color="auto"/>
              <w:right w:val="single" w:sz="6" w:space="0" w:color="auto"/>
            </w:tcBorders>
            <w:shd w:val="clear" w:color="auto" w:fill="auto"/>
            <w:vAlign w:val="center"/>
            <w:hideMark/>
          </w:tcPr>
          <w:p w14:paraId="69D5998A" w14:textId="77777777" w:rsidR="000505A7" w:rsidRPr="000505A7" w:rsidRDefault="000505A7" w:rsidP="000505A7">
            <w:pPr>
              <w:spacing w:after="0"/>
              <w:jc w:val="center"/>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2399504</w:t>
            </w:r>
          </w:p>
        </w:tc>
        <w:tc>
          <w:tcPr>
            <w:tcW w:w="1559" w:type="dxa"/>
            <w:tcBorders>
              <w:top w:val="nil"/>
              <w:left w:val="nil"/>
              <w:bottom w:val="single" w:sz="6" w:space="0" w:color="auto"/>
              <w:right w:val="single" w:sz="6" w:space="0" w:color="auto"/>
            </w:tcBorders>
            <w:shd w:val="clear" w:color="auto" w:fill="auto"/>
            <w:vAlign w:val="center"/>
            <w:hideMark/>
          </w:tcPr>
          <w:p w14:paraId="427035C6"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r>
      <w:tr w:rsidR="000505A7" w:rsidRPr="000505A7" w14:paraId="5D819FC3" w14:textId="77777777" w:rsidTr="00630906">
        <w:trPr>
          <w:trHeight w:val="285"/>
        </w:trPr>
        <w:tc>
          <w:tcPr>
            <w:tcW w:w="1985" w:type="dxa"/>
            <w:tcBorders>
              <w:top w:val="nil"/>
              <w:left w:val="single" w:sz="6" w:space="0" w:color="auto"/>
              <w:bottom w:val="single" w:sz="6" w:space="0" w:color="auto"/>
              <w:right w:val="single" w:sz="6" w:space="0" w:color="auto"/>
            </w:tcBorders>
            <w:shd w:val="clear" w:color="auto" w:fill="auto"/>
            <w:vAlign w:val="center"/>
            <w:hideMark/>
          </w:tcPr>
          <w:p w14:paraId="55110B30"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c>
          <w:tcPr>
            <w:tcW w:w="4394" w:type="dxa"/>
            <w:tcBorders>
              <w:top w:val="nil"/>
              <w:left w:val="nil"/>
              <w:bottom w:val="single" w:sz="6" w:space="0" w:color="auto"/>
              <w:right w:val="single" w:sz="6" w:space="0" w:color="auto"/>
            </w:tcBorders>
            <w:shd w:val="clear" w:color="auto" w:fill="auto"/>
            <w:vAlign w:val="center"/>
            <w:hideMark/>
          </w:tcPr>
          <w:p w14:paraId="09E70795"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Povidone Iodine 10% Ointment</w:t>
            </w:r>
          </w:p>
        </w:tc>
        <w:tc>
          <w:tcPr>
            <w:tcW w:w="1276" w:type="dxa"/>
            <w:tcBorders>
              <w:top w:val="nil"/>
              <w:left w:val="nil"/>
              <w:bottom w:val="single" w:sz="6" w:space="0" w:color="auto"/>
              <w:right w:val="single" w:sz="6" w:space="0" w:color="auto"/>
            </w:tcBorders>
            <w:shd w:val="clear" w:color="auto" w:fill="auto"/>
            <w:vAlign w:val="center"/>
            <w:hideMark/>
          </w:tcPr>
          <w:p w14:paraId="7F1A9C1E" w14:textId="77777777" w:rsidR="000505A7" w:rsidRPr="000505A7" w:rsidRDefault="000505A7" w:rsidP="000505A7">
            <w:pPr>
              <w:spacing w:after="0"/>
              <w:jc w:val="center"/>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2159252</w:t>
            </w:r>
          </w:p>
        </w:tc>
        <w:tc>
          <w:tcPr>
            <w:tcW w:w="1559" w:type="dxa"/>
            <w:tcBorders>
              <w:top w:val="nil"/>
              <w:left w:val="nil"/>
              <w:bottom w:val="single" w:sz="6" w:space="0" w:color="auto"/>
              <w:right w:val="single" w:sz="6" w:space="0" w:color="auto"/>
            </w:tcBorders>
            <w:shd w:val="clear" w:color="auto" w:fill="auto"/>
            <w:vAlign w:val="center"/>
            <w:hideMark/>
          </w:tcPr>
          <w:p w14:paraId="3AE4258F"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r>
      <w:tr w:rsidR="000505A7" w:rsidRPr="000505A7" w14:paraId="200ED514" w14:textId="77777777" w:rsidTr="00630906">
        <w:trPr>
          <w:trHeight w:val="285"/>
        </w:trPr>
        <w:tc>
          <w:tcPr>
            <w:tcW w:w="1985" w:type="dxa"/>
            <w:tcBorders>
              <w:top w:val="nil"/>
              <w:left w:val="single" w:sz="6" w:space="0" w:color="auto"/>
              <w:bottom w:val="nil"/>
              <w:right w:val="single" w:sz="6" w:space="0" w:color="auto"/>
            </w:tcBorders>
            <w:shd w:val="clear" w:color="auto" w:fill="auto"/>
            <w:vAlign w:val="center"/>
            <w:hideMark/>
          </w:tcPr>
          <w:p w14:paraId="50DADA40"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c>
          <w:tcPr>
            <w:tcW w:w="4394" w:type="dxa"/>
            <w:tcBorders>
              <w:top w:val="nil"/>
              <w:left w:val="nil"/>
              <w:bottom w:val="nil"/>
              <w:right w:val="single" w:sz="6" w:space="0" w:color="auto"/>
            </w:tcBorders>
            <w:shd w:val="clear" w:color="auto" w:fill="auto"/>
            <w:vAlign w:val="center"/>
            <w:hideMark/>
          </w:tcPr>
          <w:p w14:paraId="76F39DFE"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Povidone Iodine 10% Antiseptic Solution (15mL)</w:t>
            </w:r>
          </w:p>
        </w:tc>
        <w:tc>
          <w:tcPr>
            <w:tcW w:w="1276" w:type="dxa"/>
            <w:tcBorders>
              <w:top w:val="nil"/>
              <w:left w:val="nil"/>
              <w:bottom w:val="nil"/>
              <w:right w:val="single" w:sz="6" w:space="0" w:color="auto"/>
            </w:tcBorders>
            <w:shd w:val="clear" w:color="auto" w:fill="auto"/>
            <w:vAlign w:val="center"/>
            <w:hideMark/>
          </w:tcPr>
          <w:p w14:paraId="7B0103D1" w14:textId="77777777" w:rsidR="000505A7" w:rsidRPr="000505A7" w:rsidRDefault="000505A7" w:rsidP="000505A7">
            <w:pPr>
              <w:spacing w:after="0"/>
              <w:jc w:val="center"/>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2013304</w:t>
            </w:r>
          </w:p>
        </w:tc>
        <w:tc>
          <w:tcPr>
            <w:tcW w:w="1559" w:type="dxa"/>
            <w:tcBorders>
              <w:top w:val="nil"/>
              <w:left w:val="nil"/>
              <w:bottom w:val="nil"/>
              <w:right w:val="single" w:sz="6" w:space="0" w:color="auto"/>
            </w:tcBorders>
            <w:shd w:val="clear" w:color="auto" w:fill="auto"/>
            <w:vAlign w:val="center"/>
            <w:hideMark/>
          </w:tcPr>
          <w:p w14:paraId="70FC7484" w14:textId="77777777" w:rsidR="000505A7" w:rsidRPr="000505A7" w:rsidRDefault="000505A7" w:rsidP="000505A7">
            <w:pPr>
              <w:spacing w:after="0"/>
              <w:textAlignment w:val="baseline"/>
              <w:rPr>
                <w:rFonts w:ascii="Arial" w:eastAsia="Times New Roman" w:hAnsi="Arial" w:cs="Arial"/>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 </w:t>
            </w:r>
          </w:p>
        </w:tc>
      </w:tr>
      <w:tr w:rsidR="000505A7" w:rsidRPr="000505A7" w14:paraId="73EF2200" w14:textId="77777777" w:rsidTr="00630906">
        <w:trPr>
          <w:trHeight w:val="285"/>
        </w:trPr>
        <w:tc>
          <w:tcPr>
            <w:tcW w:w="1985" w:type="dxa"/>
            <w:tcBorders>
              <w:top w:val="nil"/>
              <w:left w:val="single" w:sz="6" w:space="0" w:color="auto"/>
              <w:bottom w:val="single" w:sz="6" w:space="0" w:color="auto"/>
              <w:right w:val="single" w:sz="6" w:space="0" w:color="auto"/>
            </w:tcBorders>
            <w:shd w:val="clear" w:color="auto" w:fill="auto"/>
            <w:vAlign w:val="center"/>
          </w:tcPr>
          <w:p w14:paraId="7411341C" w14:textId="77777777" w:rsidR="000505A7" w:rsidRPr="000505A7" w:rsidRDefault="000505A7" w:rsidP="000505A7">
            <w:pPr>
              <w:spacing w:after="0"/>
              <w:textAlignment w:val="baseline"/>
              <w:rPr>
                <w:rFonts w:ascii="Arial" w:eastAsia="Times New Roman" w:hAnsi="Arial" w:cs="Arial"/>
                <w:color w:val="000000"/>
                <w:kern w:val="0"/>
                <w:sz w:val="18"/>
                <w:szCs w:val="18"/>
                <w:lang w:val="en-US" w:eastAsia="en-NZ"/>
                <w14:ligatures w14:val="none"/>
              </w:rPr>
            </w:pPr>
          </w:p>
        </w:tc>
        <w:tc>
          <w:tcPr>
            <w:tcW w:w="4394" w:type="dxa"/>
            <w:tcBorders>
              <w:top w:val="nil"/>
              <w:left w:val="nil"/>
              <w:bottom w:val="single" w:sz="6" w:space="0" w:color="auto"/>
              <w:right w:val="single" w:sz="6" w:space="0" w:color="auto"/>
            </w:tcBorders>
            <w:shd w:val="clear" w:color="auto" w:fill="auto"/>
            <w:vAlign w:val="center"/>
          </w:tcPr>
          <w:p w14:paraId="5308F9D3" w14:textId="77777777" w:rsidR="000505A7" w:rsidRPr="000505A7" w:rsidRDefault="000505A7" w:rsidP="000505A7">
            <w:pPr>
              <w:spacing w:after="0"/>
              <w:textAlignment w:val="baseline"/>
              <w:rPr>
                <w:rFonts w:ascii="Arial" w:eastAsia="Times New Roman" w:hAnsi="Arial" w:cs="Arial"/>
                <w:color w:val="000000"/>
                <w:kern w:val="0"/>
                <w:sz w:val="18"/>
                <w:szCs w:val="18"/>
                <w:lang w:val="en-US" w:eastAsia="en-NZ"/>
                <w14:ligatures w14:val="none"/>
              </w:rPr>
            </w:pPr>
            <w:r w:rsidRPr="000505A7">
              <w:rPr>
                <w:rFonts w:ascii="Arial" w:eastAsia="Calibri" w:hAnsi="Arial" w:cs="Arial"/>
                <w:color w:val="000000"/>
                <w:kern w:val="0"/>
                <w:sz w:val="18"/>
                <w:szCs w:val="18"/>
                <w:lang w:val="en-US"/>
                <w14:ligatures w14:val="none"/>
              </w:rPr>
              <w:t>Povidone Iodine 10% Antiseptic Solution (100mL)</w:t>
            </w:r>
          </w:p>
        </w:tc>
        <w:tc>
          <w:tcPr>
            <w:tcW w:w="1276" w:type="dxa"/>
            <w:tcBorders>
              <w:top w:val="nil"/>
              <w:left w:val="nil"/>
              <w:bottom w:val="single" w:sz="6" w:space="0" w:color="auto"/>
              <w:right w:val="single" w:sz="6" w:space="0" w:color="auto"/>
            </w:tcBorders>
            <w:shd w:val="clear" w:color="auto" w:fill="auto"/>
            <w:vAlign w:val="center"/>
          </w:tcPr>
          <w:p w14:paraId="1A6503F9" w14:textId="77777777" w:rsidR="000505A7" w:rsidRPr="000505A7" w:rsidRDefault="000505A7" w:rsidP="000505A7">
            <w:pPr>
              <w:spacing w:after="0"/>
              <w:jc w:val="center"/>
              <w:textAlignment w:val="baseline"/>
              <w:rPr>
                <w:rFonts w:ascii="Arial" w:eastAsia="Times New Roman" w:hAnsi="Arial" w:cs="Arial"/>
                <w:color w:val="000000"/>
                <w:kern w:val="0"/>
                <w:sz w:val="18"/>
                <w:szCs w:val="18"/>
                <w:lang w:val="en-US" w:eastAsia="en-NZ"/>
                <w14:ligatures w14:val="none"/>
              </w:rPr>
            </w:pPr>
            <w:r w:rsidRPr="000505A7">
              <w:rPr>
                <w:rFonts w:ascii="Arial" w:eastAsia="Times New Roman" w:hAnsi="Arial" w:cs="Arial"/>
                <w:color w:val="000000"/>
                <w:kern w:val="0"/>
                <w:sz w:val="18"/>
                <w:szCs w:val="18"/>
                <w:lang w:val="en-US" w:eastAsia="en-NZ"/>
                <w14:ligatures w14:val="none"/>
              </w:rPr>
              <w:t>777447</w:t>
            </w:r>
          </w:p>
        </w:tc>
        <w:tc>
          <w:tcPr>
            <w:tcW w:w="1559" w:type="dxa"/>
            <w:tcBorders>
              <w:top w:val="nil"/>
              <w:left w:val="nil"/>
              <w:bottom w:val="single" w:sz="6" w:space="0" w:color="auto"/>
              <w:right w:val="single" w:sz="6" w:space="0" w:color="auto"/>
            </w:tcBorders>
            <w:shd w:val="clear" w:color="auto" w:fill="auto"/>
            <w:vAlign w:val="center"/>
          </w:tcPr>
          <w:p w14:paraId="305625A6" w14:textId="77777777" w:rsidR="000505A7" w:rsidRPr="000505A7" w:rsidRDefault="000505A7" w:rsidP="000505A7">
            <w:pPr>
              <w:spacing w:after="0"/>
              <w:textAlignment w:val="baseline"/>
              <w:rPr>
                <w:rFonts w:ascii="Arial" w:eastAsia="Times New Roman" w:hAnsi="Arial" w:cs="Arial"/>
                <w:color w:val="000000"/>
                <w:kern w:val="0"/>
                <w:sz w:val="18"/>
                <w:szCs w:val="18"/>
                <w:lang w:val="en-US" w:eastAsia="en-NZ"/>
                <w14:ligatures w14:val="none"/>
              </w:rPr>
            </w:pPr>
          </w:p>
        </w:tc>
      </w:tr>
    </w:tbl>
    <w:p w14:paraId="37F84BE4" w14:textId="77777777" w:rsidR="000505A7" w:rsidRPr="000505A7" w:rsidRDefault="000505A7" w:rsidP="000505A7">
      <w:pPr>
        <w:rPr>
          <w:rFonts w:ascii="Arial" w:eastAsia="Times New Roman" w:hAnsi="Arial" w:cs="Arial"/>
          <w:b/>
          <w:kern w:val="0"/>
          <w:sz w:val="2"/>
          <w:szCs w:val="2"/>
          <w:lang w:val="en-US" w:eastAsia="en-NZ"/>
          <w14:ligatures w14:val="none"/>
        </w:rPr>
      </w:pPr>
      <w:r w:rsidRPr="000505A7">
        <w:rPr>
          <w:rFonts w:ascii="Calibri" w:eastAsia="Times New Roman" w:hAnsi="Calibri" w:cs="Arial"/>
          <w:b/>
          <w:kern w:val="0"/>
          <w:sz w:val="21"/>
          <w:szCs w:val="21"/>
          <w:lang w:val="en-US" w:eastAsia="en-NZ"/>
          <w14:ligatures w14:val="none"/>
        </w:rPr>
        <w:br w:type="page"/>
      </w:r>
    </w:p>
    <w:p w14:paraId="4B844743" w14:textId="77777777" w:rsidR="000505A7" w:rsidRPr="000505A7" w:rsidRDefault="000505A7" w:rsidP="000505A7">
      <w:pPr>
        <w:widowControl w:val="0"/>
        <w:autoSpaceDE w:val="0"/>
        <w:autoSpaceDN w:val="0"/>
        <w:spacing w:before="1" w:after="0" w:line="247" w:lineRule="auto"/>
        <w:ind w:right="515"/>
        <w:rPr>
          <w:rFonts w:ascii="Arial" w:eastAsia="Times New Roman" w:hAnsi="Arial" w:cs="Arial"/>
          <w:b/>
          <w:kern w:val="0"/>
          <w:sz w:val="21"/>
          <w:szCs w:val="21"/>
          <w:lang w:val="en-US" w:eastAsia="en-NZ"/>
          <w14:ligatures w14:val="none"/>
        </w:rPr>
      </w:pPr>
      <w:r w:rsidRPr="000505A7">
        <w:rPr>
          <w:rFonts w:ascii="Arial" w:eastAsia="Times New Roman" w:hAnsi="Arial" w:cs="Arial"/>
          <w:b/>
          <w:kern w:val="0"/>
          <w:sz w:val="21"/>
          <w:szCs w:val="21"/>
          <w:lang w:val="en-US" w:eastAsia="en-NZ"/>
          <w14:ligatures w14:val="none"/>
        </w:rPr>
        <w:lastRenderedPageBreak/>
        <w:t>Appendix Two</w:t>
      </w:r>
      <w:r w:rsidRPr="000505A7">
        <w:rPr>
          <w:rFonts w:ascii="Arial" w:eastAsia="Times New Roman" w:hAnsi="Arial" w:cs="Arial"/>
          <w:b/>
          <w:bCs/>
          <w:kern w:val="0"/>
          <w:sz w:val="21"/>
          <w:szCs w:val="21"/>
          <w:lang w:val="en-US" w:eastAsia="en-NZ"/>
          <w14:ligatures w14:val="none"/>
        </w:rPr>
        <w:t>:</w:t>
      </w:r>
      <w:r w:rsidRPr="000505A7">
        <w:rPr>
          <w:rFonts w:ascii="Arial" w:eastAsia="Times New Roman" w:hAnsi="Arial" w:cs="Arial"/>
          <w:b/>
          <w:kern w:val="0"/>
          <w:sz w:val="21"/>
          <w:szCs w:val="21"/>
          <w:lang w:val="en-US" w:eastAsia="en-NZ"/>
          <w14:ligatures w14:val="none"/>
        </w:rPr>
        <w:t xml:space="preserve"> Approved Areas</w:t>
      </w:r>
    </w:p>
    <w:p w14:paraId="2CAEC296" w14:textId="77777777" w:rsidR="000505A7" w:rsidRPr="000505A7" w:rsidRDefault="000505A7" w:rsidP="000505A7">
      <w:pPr>
        <w:widowControl w:val="0"/>
        <w:autoSpaceDE w:val="0"/>
        <w:autoSpaceDN w:val="0"/>
        <w:spacing w:before="1" w:after="0" w:line="247" w:lineRule="auto"/>
        <w:ind w:right="515"/>
        <w:rPr>
          <w:rFonts w:ascii="Arial" w:eastAsia="Times New Roman" w:hAnsi="Arial" w:cs="Arial"/>
          <w:kern w:val="0"/>
          <w:sz w:val="21"/>
          <w:szCs w:val="21"/>
          <w:lang w:val="en-US" w:eastAsia="en-NZ"/>
          <w14:ligatures w14:val="none"/>
        </w:rPr>
      </w:pPr>
    </w:p>
    <w:p w14:paraId="476BC7E3" w14:textId="77777777" w:rsidR="000505A7" w:rsidRPr="000505A7" w:rsidRDefault="000505A7" w:rsidP="000505A7">
      <w:pPr>
        <w:widowControl w:val="0"/>
        <w:autoSpaceDE w:val="0"/>
        <w:autoSpaceDN w:val="0"/>
        <w:spacing w:before="1" w:after="0" w:line="276" w:lineRule="auto"/>
        <w:ind w:right="515"/>
        <w:rPr>
          <w:rFonts w:ascii="Arial" w:eastAsia="Times New Roman" w:hAnsi="Arial" w:cs="Arial"/>
          <w:kern w:val="0"/>
          <w:sz w:val="21"/>
          <w:szCs w:val="21"/>
          <w:lang w:val="en-US" w:eastAsia="en-NZ"/>
          <w14:ligatures w14:val="none"/>
        </w:rPr>
      </w:pPr>
    </w:p>
    <w:tbl>
      <w:tblPr>
        <w:tblStyle w:val="TableGrid2"/>
        <w:tblW w:w="0" w:type="auto"/>
        <w:tblLook w:val="04A0" w:firstRow="1" w:lastRow="0" w:firstColumn="1" w:lastColumn="0" w:noHBand="0" w:noVBand="1"/>
      </w:tblPr>
      <w:tblGrid>
        <w:gridCol w:w="4675"/>
        <w:gridCol w:w="4675"/>
      </w:tblGrid>
      <w:tr w:rsidR="000505A7" w:rsidRPr="000505A7" w14:paraId="64E6B9D2" w14:textId="77777777" w:rsidTr="00630906">
        <w:tc>
          <w:tcPr>
            <w:tcW w:w="4675" w:type="dxa"/>
          </w:tcPr>
          <w:p w14:paraId="0CE02FAD" w14:textId="77777777" w:rsidR="000505A7" w:rsidRPr="000505A7" w:rsidRDefault="000505A7" w:rsidP="000505A7">
            <w:pPr>
              <w:widowControl w:val="0"/>
              <w:autoSpaceDE w:val="0"/>
              <w:autoSpaceDN w:val="0"/>
              <w:spacing w:before="1" w:line="360" w:lineRule="auto"/>
              <w:ind w:right="515"/>
              <w:rPr>
                <w:rFonts w:ascii="Arial" w:eastAsia="Times New Roman" w:hAnsi="Arial" w:cs="Arial"/>
                <w:b/>
                <w:kern w:val="0"/>
                <w:lang w:eastAsia="en-NZ"/>
                <w14:ligatures w14:val="none"/>
              </w:rPr>
            </w:pPr>
            <w:r w:rsidRPr="000505A7">
              <w:rPr>
                <w:rFonts w:ascii="Arial" w:eastAsia="Times New Roman" w:hAnsi="Arial" w:cs="Arial"/>
                <w:b/>
                <w:kern w:val="0"/>
                <w:lang w:eastAsia="en-NZ"/>
                <w14:ligatures w14:val="none"/>
              </w:rPr>
              <w:t>Description of Approved Area</w:t>
            </w:r>
          </w:p>
        </w:tc>
        <w:tc>
          <w:tcPr>
            <w:tcW w:w="4675" w:type="dxa"/>
          </w:tcPr>
          <w:p w14:paraId="0F91BC05" w14:textId="77777777" w:rsidR="000505A7" w:rsidRPr="000505A7" w:rsidRDefault="000505A7" w:rsidP="000505A7">
            <w:pPr>
              <w:widowControl w:val="0"/>
              <w:autoSpaceDE w:val="0"/>
              <w:autoSpaceDN w:val="0"/>
              <w:spacing w:before="1" w:line="360" w:lineRule="auto"/>
              <w:ind w:right="515"/>
              <w:rPr>
                <w:rFonts w:ascii="Arial" w:eastAsia="Times New Roman" w:hAnsi="Arial" w:cs="Arial"/>
                <w:b/>
                <w:kern w:val="0"/>
                <w:lang w:eastAsia="en-NZ"/>
                <w14:ligatures w14:val="none"/>
              </w:rPr>
            </w:pPr>
            <w:r w:rsidRPr="000505A7">
              <w:rPr>
                <w:rFonts w:ascii="Arial" w:eastAsia="Times New Roman" w:hAnsi="Arial" w:cs="Arial"/>
                <w:b/>
                <w:kern w:val="0"/>
                <w:lang w:eastAsia="en-NZ"/>
                <w14:ligatures w14:val="none"/>
              </w:rPr>
              <w:t xml:space="preserve">Representative geographical area </w:t>
            </w:r>
          </w:p>
        </w:tc>
      </w:tr>
      <w:tr w:rsidR="000505A7" w:rsidRPr="000505A7" w14:paraId="522FB144" w14:textId="77777777" w:rsidTr="00630906">
        <w:tc>
          <w:tcPr>
            <w:tcW w:w="4675" w:type="dxa"/>
          </w:tcPr>
          <w:p w14:paraId="02739B5D" w14:textId="77777777" w:rsidR="000505A7" w:rsidRPr="000505A7" w:rsidRDefault="000505A7" w:rsidP="000505A7">
            <w:pPr>
              <w:widowControl w:val="0"/>
              <w:autoSpaceDE w:val="0"/>
              <w:autoSpaceDN w:val="0"/>
              <w:spacing w:before="1" w:line="360" w:lineRule="auto"/>
              <w:ind w:right="515"/>
              <w:rPr>
                <w:rFonts w:ascii="Arial" w:eastAsia="Times New Roman" w:hAnsi="Arial" w:cs="Arial"/>
                <w:kern w:val="0"/>
                <w:sz w:val="21"/>
                <w:szCs w:val="21"/>
                <w:lang w:eastAsia="en-NZ"/>
                <w14:ligatures w14:val="none"/>
              </w:rPr>
            </w:pPr>
            <w:r w:rsidRPr="000505A7">
              <w:rPr>
                <w:rFonts w:ascii="Arial" w:eastAsia="Arial" w:hAnsi="Arial" w:cs="Arial"/>
                <w:kern w:val="0"/>
                <w:sz w:val="20"/>
                <w:szCs w:val="20"/>
                <w14:ligatures w14:val="none"/>
              </w:rPr>
              <w:t>Northland</w:t>
            </w:r>
          </w:p>
        </w:tc>
        <w:tc>
          <w:tcPr>
            <w:tcW w:w="4675" w:type="dxa"/>
            <w:vMerge w:val="restart"/>
          </w:tcPr>
          <w:p w14:paraId="281BEBBE" w14:textId="77777777" w:rsidR="000505A7" w:rsidRPr="000505A7" w:rsidRDefault="000505A7" w:rsidP="000505A7">
            <w:pPr>
              <w:widowControl w:val="0"/>
              <w:autoSpaceDE w:val="0"/>
              <w:autoSpaceDN w:val="0"/>
              <w:spacing w:before="1" w:line="360" w:lineRule="auto"/>
              <w:ind w:right="515"/>
              <w:rPr>
                <w:rFonts w:ascii="Arial" w:eastAsia="Times New Roman" w:hAnsi="Arial" w:cs="Arial"/>
                <w:b/>
                <w:bCs/>
                <w:kern w:val="0"/>
                <w:lang w:eastAsia="en-NZ"/>
                <w14:ligatures w14:val="none"/>
              </w:rPr>
            </w:pPr>
            <w:r w:rsidRPr="000505A7">
              <w:rPr>
                <w:rFonts w:ascii="Arial" w:eastAsia="Times New Roman" w:hAnsi="Arial" w:cs="Arial"/>
                <w:kern w:val="0"/>
                <w:sz w:val="21"/>
                <w:szCs w:val="21"/>
                <w:lang w:eastAsia="en-NZ"/>
                <w14:ligatures w14:val="none"/>
              </w:rPr>
              <w:t>As described in Schedule 1 of the New Zealand Public Health and Disability Act 2000 (relating to the former relevant DHB)</w:t>
            </w:r>
          </w:p>
        </w:tc>
      </w:tr>
      <w:tr w:rsidR="000505A7" w:rsidRPr="000505A7" w14:paraId="4D45D7BA" w14:textId="77777777" w:rsidTr="00630906">
        <w:tc>
          <w:tcPr>
            <w:tcW w:w="4675" w:type="dxa"/>
          </w:tcPr>
          <w:p w14:paraId="0AB05500" w14:textId="77777777" w:rsidR="000505A7" w:rsidRPr="000505A7" w:rsidRDefault="000505A7" w:rsidP="000505A7">
            <w:pPr>
              <w:widowControl w:val="0"/>
              <w:autoSpaceDE w:val="0"/>
              <w:autoSpaceDN w:val="0"/>
              <w:spacing w:before="1" w:line="360" w:lineRule="auto"/>
              <w:ind w:right="515"/>
              <w:rPr>
                <w:rFonts w:ascii="Arial" w:eastAsia="Times New Roman" w:hAnsi="Arial" w:cs="Arial"/>
                <w:kern w:val="0"/>
                <w:sz w:val="21"/>
                <w:szCs w:val="21"/>
                <w:lang w:eastAsia="en-NZ"/>
                <w14:ligatures w14:val="none"/>
              </w:rPr>
            </w:pPr>
            <w:r w:rsidRPr="000505A7">
              <w:rPr>
                <w:rFonts w:ascii="Arial" w:eastAsia="Arial" w:hAnsi="Arial" w:cs="Arial"/>
                <w:kern w:val="0"/>
                <w:sz w:val="20"/>
                <w:szCs w:val="20"/>
                <w14:ligatures w14:val="none"/>
              </w:rPr>
              <w:t>Waitematā</w:t>
            </w:r>
          </w:p>
        </w:tc>
        <w:tc>
          <w:tcPr>
            <w:tcW w:w="4675" w:type="dxa"/>
            <w:vMerge/>
          </w:tcPr>
          <w:p w14:paraId="29B98591" w14:textId="77777777" w:rsidR="000505A7" w:rsidRPr="000505A7" w:rsidRDefault="000505A7" w:rsidP="000505A7">
            <w:pPr>
              <w:widowControl w:val="0"/>
              <w:autoSpaceDE w:val="0"/>
              <w:autoSpaceDN w:val="0"/>
              <w:spacing w:before="1" w:line="360" w:lineRule="auto"/>
              <w:ind w:right="515"/>
              <w:rPr>
                <w:rFonts w:ascii="Arial" w:eastAsia="Times New Roman" w:hAnsi="Arial" w:cs="Arial"/>
                <w:b/>
                <w:bCs/>
                <w:kern w:val="0"/>
                <w:lang w:eastAsia="en-NZ"/>
                <w14:ligatures w14:val="none"/>
              </w:rPr>
            </w:pPr>
          </w:p>
        </w:tc>
      </w:tr>
      <w:tr w:rsidR="000505A7" w:rsidRPr="000505A7" w14:paraId="70CC31DE" w14:textId="77777777" w:rsidTr="00630906">
        <w:tc>
          <w:tcPr>
            <w:tcW w:w="4675" w:type="dxa"/>
          </w:tcPr>
          <w:p w14:paraId="0B71E26D" w14:textId="77777777" w:rsidR="000505A7" w:rsidRPr="000505A7" w:rsidRDefault="000505A7" w:rsidP="000505A7">
            <w:pPr>
              <w:widowControl w:val="0"/>
              <w:autoSpaceDE w:val="0"/>
              <w:autoSpaceDN w:val="0"/>
              <w:spacing w:before="1" w:line="360" w:lineRule="auto"/>
              <w:ind w:right="515"/>
              <w:rPr>
                <w:rFonts w:ascii="Arial" w:eastAsia="Times New Roman" w:hAnsi="Arial" w:cs="Arial"/>
                <w:b/>
                <w:bCs/>
                <w:kern w:val="0"/>
                <w:lang w:eastAsia="en-NZ"/>
                <w14:ligatures w14:val="none"/>
              </w:rPr>
            </w:pPr>
            <w:r w:rsidRPr="000505A7">
              <w:rPr>
                <w:rFonts w:ascii="Arial" w:eastAsia="Times New Roman" w:hAnsi="Arial" w:cs="Arial"/>
                <w:kern w:val="0"/>
                <w:sz w:val="21"/>
                <w:szCs w:val="21"/>
                <w:lang w:eastAsia="en-NZ"/>
                <w14:ligatures w14:val="none"/>
              </w:rPr>
              <w:t>Auckland</w:t>
            </w:r>
          </w:p>
        </w:tc>
        <w:tc>
          <w:tcPr>
            <w:tcW w:w="4675" w:type="dxa"/>
            <w:vMerge/>
          </w:tcPr>
          <w:p w14:paraId="2B0819A2" w14:textId="77777777" w:rsidR="000505A7" w:rsidRPr="000505A7" w:rsidRDefault="000505A7" w:rsidP="000505A7">
            <w:pPr>
              <w:widowControl w:val="0"/>
              <w:autoSpaceDE w:val="0"/>
              <w:autoSpaceDN w:val="0"/>
              <w:spacing w:before="1" w:line="360" w:lineRule="auto"/>
              <w:ind w:right="515"/>
              <w:rPr>
                <w:rFonts w:ascii="Arial" w:eastAsia="Times New Roman" w:hAnsi="Arial" w:cs="Arial"/>
                <w:b/>
                <w:bCs/>
                <w:kern w:val="0"/>
                <w:lang w:eastAsia="en-NZ"/>
                <w14:ligatures w14:val="none"/>
              </w:rPr>
            </w:pPr>
          </w:p>
        </w:tc>
      </w:tr>
      <w:tr w:rsidR="000505A7" w:rsidRPr="000505A7" w14:paraId="78CE7595" w14:textId="77777777" w:rsidTr="00630906">
        <w:tc>
          <w:tcPr>
            <w:tcW w:w="4675" w:type="dxa"/>
          </w:tcPr>
          <w:p w14:paraId="64A1FF91" w14:textId="77777777" w:rsidR="000505A7" w:rsidRPr="000505A7" w:rsidRDefault="000505A7" w:rsidP="000505A7">
            <w:pPr>
              <w:widowControl w:val="0"/>
              <w:autoSpaceDE w:val="0"/>
              <w:autoSpaceDN w:val="0"/>
              <w:spacing w:before="1" w:line="360" w:lineRule="auto"/>
              <w:ind w:right="515"/>
              <w:rPr>
                <w:rFonts w:ascii="Arial" w:eastAsia="Times New Roman" w:hAnsi="Arial" w:cs="Arial"/>
                <w:kern w:val="0"/>
                <w:sz w:val="21"/>
                <w:szCs w:val="21"/>
                <w:lang w:eastAsia="en-NZ"/>
                <w14:ligatures w14:val="none"/>
              </w:rPr>
            </w:pPr>
            <w:r w:rsidRPr="000505A7">
              <w:rPr>
                <w:rFonts w:ascii="Arial" w:eastAsia="Times New Roman" w:hAnsi="Arial" w:cs="Arial"/>
                <w:kern w:val="0"/>
                <w:sz w:val="21"/>
                <w:szCs w:val="21"/>
                <w:lang w:eastAsia="en-NZ"/>
                <w14:ligatures w14:val="none"/>
              </w:rPr>
              <w:t>Counties Manukau</w:t>
            </w:r>
          </w:p>
        </w:tc>
        <w:tc>
          <w:tcPr>
            <w:tcW w:w="4675" w:type="dxa"/>
            <w:vMerge/>
          </w:tcPr>
          <w:p w14:paraId="35D64980" w14:textId="77777777" w:rsidR="000505A7" w:rsidRPr="000505A7" w:rsidRDefault="000505A7" w:rsidP="000505A7">
            <w:pPr>
              <w:widowControl w:val="0"/>
              <w:autoSpaceDE w:val="0"/>
              <w:autoSpaceDN w:val="0"/>
              <w:spacing w:before="1" w:line="360" w:lineRule="auto"/>
              <w:ind w:right="515"/>
              <w:rPr>
                <w:rFonts w:ascii="Arial" w:eastAsia="Times New Roman" w:hAnsi="Arial" w:cs="Arial"/>
                <w:b/>
                <w:bCs/>
                <w:kern w:val="0"/>
                <w:lang w:eastAsia="en-NZ"/>
                <w14:ligatures w14:val="none"/>
              </w:rPr>
            </w:pPr>
          </w:p>
        </w:tc>
      </w:tr>
      <w:tr w:rsidR="000505A7" w:rsidRPr="000505A7" w14:paraId="0DDA85E5" w14:textId="77777777" w:rsidTr="00630906">
        <w:tc>
          <w:tcPr>
            <w:tcW w:w="4675" w:type="dxa"/>
          </w:tcPr>
          <w:p w14:paraId="2381DD47" w14:textId="77777777" w:rsidR="000505A7" w:rsidRPr="000505A7" w:rsidRDefault="000505A7" w:rsidP="000505A7">
            <w:pPr>
              <w:widowControl w:val="0"/>
              <w:autoSpaceDE w:val="0"/>
              <w:autoSpaceDN w:val="0"/>
              <w:spacing w:before="1" w:line="360" w:lineRule="auto"/>
              <w:ind w:right="515"/>
              <w:rPr>
                <w:rFonts w:ascii="Arial" w:eastAsia="Times New Roman" w:hAnsi="Arial" w:cs="Arial"/>
                <w:kern w:val="0"/>
                <w:sz w:val="21"/>
                <w:szCs w:val="21"/>
                <w:lang w:eastAsia="en-NZ"/>
                <w14:ligatures w14:val="none"/>
              </w:rPr>
            </w:pPr>
            <w:r w:rsidRPr="000505A7">
              <w:rPr>
                <w:rFonts w:ascii="Arial" w:eastAsia="Times New Roman" w:hAnsi="Arial" w:cs="Arial"/>
                <w:kern w:val="0"/>
                <w:sz w:val="21"/>
                <w:szCs w:val="21"/>
                <w:lang w:eastAsia="en-NZ"/>
                <w14:ligatures w14:val="none"/>
              </w:rPr>
              <w:t>Bay of Plenty</w:t>
            </w:r>
          </w:p>
        </w:tc>
        <w:tc>
          <w:tcPr>
            <w:tcW w:w="4675" w:type="dxa"/>
            <w:vMerge/>
          </w:tcPr>
          <w:p w14:paraId="4812A1EB" w14:textId="77777777" w:rsidR="000505A7" w:rsidRPr="000505A7" w:rsidRDefault="000505A7" w:rsidP="000505A7">
            <w:pPr>
              <w:widowControl w:val="0"/>
              <w:autoSpaceDE w:val="0"/>
              <w:autoSpaceDN w:val="0"/>
              <w:spacing w:before="1" w:line="360" w:lineRule="auto"/>
              <w:ind w:right="515"/>
              <w:rPr>
                <w:rFonts w:ascii="Arial" w:eastAsia="Times New Roman" w:hAnsi="Arial" w:cs="Arial"/>
                <w:b/>
                <w:bCs/>
                <w:kern w:val="0"/>
                <w:lang w:eastAsia="en-NZ"/>
                <w14:ligatures w14:val="none"/>
              </w:rPr>
            </w:pPr>
          </w:p>
        </w:tc>
      </w:tr>
      <w:tr w:rsidR="000505A7" w:rsidRPr="000505A7" w14:paraId="2AF76C26" w14:textId="77777777" w:rsidTr="00630906">
        <w:tc>
          <w:tcPr>
            <w:tcW w:w="4675" w:type="dxa"/>
          </w:tcPr>
          <w:p w14:paraId="134F6DA6" w14:textId="77777777" w:rsidR="000505A7" w:rsidRPr="000505A7" w:rsidRDefault="000505A7" w:rsidP="000505A7">
            <w:pPr>
              <w:widowControl w:val="0"/>
              <w:autoSpaceDE w:val="0"/>
              <w:autoSpaceDN w:val="0"/>
              <w:spacing w:before="1" w:line="360" w:lineRule="auto"/>
              <w:ind w:right="515"/>
              <w:rPr>
                <w:rFonts w:ascii="Arial" w:eastAsia="Times New Roman" w:hAnsi="Arial" w:cs="Arial"/>
                <w:kern w:val="0"/>
                <w:sz w:val="21"/>
                <w:szCs w:val="21"/>
                <w:lang w:eastAsia="en-NZ"/>
                <w14:ligatures w14:val="none"/>
              </w:rPr>
            </w:pPr>
            <w:r w:rsidRPr="000505A7">
              <w:rPr>
                <w:rFonts w:ascii="Arial" w:eastAsia="Times New Roman" w:hAnsi="Arial" w:cs="Arial"/>
                <w:kern w:val="0"/>
                <w:sz w:val="21"/>
                <w:szCs w:val="21"/>
                <w:lang w:eastAsia="en-NZ"/>
                <w14:ligatures w14:val="none"/>
              </w:rPr>
              <w:t>MidCentral</w:t>
            </w:r>
          </w:p>
        </w:tc>
        <w:tc>
          <w:tcPr>
            <w:tcW w:w="4675" w:type="dxa"/>
            <w:vMerge/>
          </w:tcPr>
          <w:p w14:paraId="692E2968" w14:textId="77777777" w:rsidR="000505A7" w:rsidRPr="000505A7" w:rsidRDefault="000505A7" w:rsidP="000505A7">
            <w:pPr>
              <w:widowControl w:val="0"/>
              <w:autoSpaceDE w:val="0"/>
              <w:autoSpaceDN w:val="0"/>
              <w:spacing w:before="1" w:line="360" w:lineRule="auto"/>
              <w:ind w:right="515"/>
              <w:rPr>
                <w:rFonts w:ascii="Arial" w:eastAsia="Times New Roman" w:hAnsi="Arial" w:cs="Arial"/>
                <w:b/>
                <w:bCs/>
                <w:kern w:val="0"/>
                <w:lang w:eastAsia="en-NZ"/>
                <w14:ligatures w14:val="none"/>
              </w:rPr>
            </w:pPr>
          </w:p>
        </w:tc>
      </w:tr>
      <w:tr w:rsidR="000505A7" w:rsidRPr="000505A7" w14:paraId="25C57A73" w14:textId="77777777" w:rsidTr="00630906">
        <w:tc>
          <w:tcPr>
            <w:tcW w:w="4675" w:type="dxa"/>
          </w:tcPr>
          <w:p w14:paraId="70FCC0D3" w14:textId="77777777" w:rsidR="000505A7" w:rsidRPr="000505A7" w:rsidRDefault="000505A7" w:rsidP="000505A7">
            <w:pPr>
              <w:widowControl w:val="0"/>
              <w:autoSpaceDE w:val="0"/>
              <w:autoSpaceDN w:val="0"/>
              <w:spacing w:before="1" w:line="360" w:lineRule="auto"/>
              <w:ind w:right="515"/>
              <w:rPr>
                <w:rFonts w:ascii="Arial" w:eastAsia="Times New Roman" w:hAnsi="Arial" w:cs="Arial"/>
                <w:kern w:val="0"/>
                <w:sz w:val="21"/>
                <w:szCs w:val="21"/>
                <w:lang w:eastAsia="en-NZ"/>
                <w14:ligatures w14:val="none"/>
              </w:rPr>
            </w:pPr>
            <w:r w:rsidRPr="000505A7">
              <w:rPr>
                <w:rFonts w:ascii="Arial" w:eastAsia="Times New Roman" w:hAnsi="Arial" w:cs="Arial"/>
                <w:kern w:val="0"/>
                <w:sz w:val="21"/>
                <w:szCs w:val="21"/>
                <w:lang w:eastAsia="en-NZ"/>
                <w14:ligatures w14:val="none"/>
              </w:rPr>
              <w:t>Capital &amp; Coast/Hutt Valley</w:t>
            </w:r>
          </w:p>
        </w:tc>
        <w:tc>
          <w:tcPr>
            <w:tcW w:w="4675" w:type="dxa"/>
            <w:vMerge/>
          </w:tcPr>
          <w:p w14:paraId="2B7E4262" w14:textId="77777777" w:rsidR="000505A7" w:rsidRPr="000505A7" w:rsidRDefault="000505A7" w:rsidP="000505A7">
            <w:pPr>
              <w:widowControl w:val="0"/>
              <w:autoSpaceDE w:val="0"/>
              <w:autoSpaceDN w:val="0"/>
              <w:spacing w:before="1" w:line="360" w:lineRule="auto"/>
              <w:ind w:right="515"/>
              <w:rPr>
                <w:rFonts w:ascii="Arial" w:eastAsia="Times New Roman" w:hAnsi="Arial" w:cs="Arial"/>
                <w:b/>
                <w:bCs/>
                <w:kern w:val="0"/>
                <w:lang w:eastAsia="en-NZ"/>
                <w14:ligatures w14:val="none"/>
              </w:rPr>
            </w:pPr>
          </w:p>
        </w:tc>
      </w:tr>
      <w:tr w:rsidR="000505A7" w:rsidRPr="000505A7" w14:paraId="78167C79" w14:textId="77777777" w:rsidTr="00630906">
        <w:tc>
          <w:tcPr>
            <w:tcW w:w="4675" w:type="dxa"/>
          </w:tcPr>
          <w:p w14:paraId="23F7673E" w14:textId="77777777" w:rsidR="000505A7" w:rsidRPr="000505A7" w:rsidRDefault="000505A7" w:rsidP="000505A7">
            <w:pPr>
              <w:widowControl w:val="0"/>
              <w:autoSpaceDE w:val="0"/>
              <w:autoSpaceDN w:val="0"/>
              <w:spacing w:before="1" w:line="360" w:lineRule="auto"/>
              <w:ind w:right="515"/>
              <w:rPr>
                <w:rFonts w:ascii="Arial" w:eastAsia="Times New Roman" w:hAnsi="Arial" w:cs="Arial"/>
                <w:kern w:val="0"/>
                <w:sz w:val="21"/>
                <w:szCs w:val="21"/>
                <w:lang w:eastAsia="en-NZ"/>
                <w14:ligatures w14:val="none"/>
              </w:rPr>
            </w:pPr>
            <w:r w:rsidRPr="000505A7">
              <w:rPr>
                <w:rFonts w:ascii="Arial" w:eastAsia="Times New Roman" w:hAnsi="Arial" w:cs="Arial"/>
                <w:kern w:val="0"/>
                <w:sz w:val="21"/>
                <w:szCs w:val="21"/>
                <w:lang w:eastAsia="en-NZ"/>
                <w14:ligatures w14:val="none"/>
              </w:rPr>
              <w:t>Canterbury</w:t>
            </w:r>
          </w:p>
        </w:tc>
        <w:tc>
          <w:tcPr>
            <w:tcW w:w="4675" w:type="dxa"/>
            <w:vMerge/>
          </w:tcPr>
          <w:p w14:paraId="65408AB7" w14:textId="77777777" w:rsidR="000505A7" w:rsidRPr="000505A7" w:rsidRDefault="000505A7" w:rsidP="000505A7">
            <w:pPr>
              <w:widowControl w:val="0"/>
              <w:autoSpaceDE w:val="0"/>
              <w:autoSpaceDN w:val="0"/>
              <w:spacing w:before="1" w:line="360" w:lineRule="auto"/>
              <w:ind w:right="515"/>
              <w:rPr>
                <w:rFonts w:ascii="Arial" w:eastAsia="Times New Roman" w:hAnsi="Arial" w:cs="Arial"/>
                <w:b/>
                <w:bCs/>
                <w:kern w:val="0"/>
                <w:lang w:eastAsia="en-NZ"/>
                <w14:ligatures w14:val="none"/>
              </w:rPr>
            </w:pPr>
          </w:p>
        </w:tc>
      </w:tr>
      <w:tr w:rsidR="000505A7" w:rsidRPr="000505A7" w14:paraId="7AE67B9D" w14:textId="77777777" w:rsidTr="00630906">
        <w:trPr>
          <w:trHeight w:val="289"/>
        </w:trPr>
        <w:tc>
          <w:tcPr>
            <w:tcW w:w="4675" w:type="dxa"/>
          </w:tcPr>
          <w:p w14:paraId="11B220AD" w14:textId="77777777" w:rsidR="000505A7" w:rsidRPr="000505A7" w:rsidRDefault="000505A7" w:rsidP="000505A7">
            <w:pPr>
              <w:widowControl w:val="0"/>
              <w:autoSpaceDE w:val="0"/>
              <w:autoSpaceDN w:val="0"/>
              <w:spacing w:before="1" w:line="360" w:lineRule="auto"/>
              <w:ind w:right="515"/>
              <w:rPr>
                <w:rFonts w:ascii="Arial" w:eastAsia="Times New Roman" w:hAnsi="Arial" w:cs="Arial"/>
                <w:kern w:val="0"/>
                <w:sz w:val="21"/>
                <w:szCs w:val="21"/>
                <w:lang w:eastAsia="en-NZ"/>
                <w14:ligatures w14:val="none"/>
              </w:rPr>
            </w:pPr>
            <w:r w:rsidRPr="000505A7">
              <w:rPr>
                <w:rFonts w:ascii="Arial" w:eastAsia="Times New Roman" w:hAnsi="Arial" w:cs="Arial"/>
                <w:kern w:val="0"/>
                <w:sz w:val="21"/>
                <w:szCs w:val="21"/>
                <w:lang w:eastAsia="en-NZ"/>
                <w14:ligatures w14:val="none"/>
              </w:rPr>
              <w:t>Invercargill</w:t>
            </w:r>
          </w:p>
        </w:tc>
        <w:tc>
          <w:tcPr>
            <w:tcW w:w="4675" w:type="dxa"/>
          </w:tcPr>
          <w:p w14:paraId="799C43EB" w14:textId="77777777" w:rsidR="000505A7" w:rsidRPr="000505A7" w:rsidRDefault="000505A7" w:rsidP="000505A7">
            <w:pPr>
              <w:widowControl w:val="0"/>
              <w:autoSpaceDE w:val="0"/>
              <w:autoSpaceDN w:val="0"/>
              <w:spacing w:before="1" w:line="360" w:lineRule="auto"/>
              <w:ind w:right="515"/>
              <w:rPr>
                <w:rFonts w:ascii="Arial" w:eastAsia="Times New Roman" w:hAnsi="Arial" w:cs="Arial"/>
                <w:kern w:val="0"/>
                <w:sz w:val="21"/>
                <w:szCs w:val="21"/>
                <w:lang w:eastAsia="en-NZ"/>
                <w14:ligatures w14:val="none"/>
              </w:rPr>
            </w:pPr>
            <w:r w:rsidRPr="000505A7">
              <w:rPr>
                <w:rFonts w:ascii="Arial" w:eastAsia="Times New Roman" w:hAnsi="Arial" w:cs="Arial"/>
                <w:kern w:val="0"/>
                <w:sz w:val="21"/>
                <w:szCs w:val="21"/>
                <w:lang w:eastAsia="en-NZ"/>
                <w14:ligatures w14:val="none"/>
              </w:rPr>
              <w:t>The territorial local authorities of Invercargill, Southland, Gore</w:t>
            </w:r>
          </w:p>
        </w:tc>
      </w:tr>
    </w:tbl>
    <w:p w14:paraId="77212FF1" w14:textId="77777777" w:rsidR="000505A7" w:rsidRPr="000505A7" w:rsidRDefault="000505A7" w:rsidP="000505A7">
      <w:pPr>
        <w:widowControl w:val="0"/>
        <w:autoSpaceDE w:val="0"/>
        <w:autoSpaceDN w:val="0"/>
        <w:spacing w:before="1" w:after="0" w:line="247" w:lineRule="auto"/>
        <w:ind w:right="515"/>
        <w:rPr>
          <w:rFonts w:ascii="Arial" w:eastAsia="Times New Roman" w:hAnsi="Arial" w:cs="Arial"/>
          <w:kern w:val="0"/>
          <w:sz w:val="21"/>
          <w:szCs w:val="21"/>
          <w:lang w:val="en-US" w:eastAsia="en-NZ"/>
          <w14:ligatures w14:val="none"/>
        </w:rPr>
      </w:pPr>
    </w:p>
    <w:sectPr w:rsidR="000505A7" w:rsidRPr="000505A7" w:rsidSect="00684017">
      <w:headerReference w:type="even" r:id="rId32"/>
      <w:headerReference w:type="default" r:id="rId33"/>
      <w:footerReference w:type="even" r:id="rId34"/>
      <w:headerReference w:type="first" r:id="rId35"/>
      <w:footerReference w:type="first" r:id="rId36"/>
      <w:footnotePr>
        <w:numFmt w:val="chicago"/>
      </w:footnotePr>
      <w:endnotePr>
        <w:numFmt w:val="decimal"/>
      </w:endnotePr>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100571" w14:textId="77777777" w:rsidR="000641B2" w:rsidRDefault="000641B2" w:rsidP="00F55BE6">
      <w:r>
        <w:separator/>
      </w:r>
    </w:p>
  </w:endnote>
  <w:endnote w:type="continuationSeparator" w:id="0">
    <w:p w14:paraId="73797487" w14:textId="77777777" w:rsidR="000641B2" w:rsidRDefault="000641B2" w:rsidP="00F55BE6">
      <w:r>
        <w:continuationSeparator/>
      </w:r>
    </w:p>
  </w:endnote>
  <w:endnote w:type="continuationNotice" w:id="1">
    <w:p w14:paraId="45834A4A" w14:textId="77777777" w:rsidR="000641B2" w:rsidRDefault="000641B2"/>
  </w:endnote>
  <w:endnote w:id="2">
    <w:p w14:paraId="2149B9E4" w14:textId="18B34984" w:rsidR="00574033" w:rsidRPr="00A842DB" w:rsidRDefault="00574033" w:rsidP="00B75C2F">
      <w:pPr>
        <w:spacing w:line="276" w:lineRule="auto"/>
      </w:pPr>
      <w:r w:rsidRPr="7822E1A8">
        <w:rPr>
          <w:rStyle w:val="EndnoteReference"/>
          <w:rFonts w:ascii="Calibri" w:eastAsia="Calibri" w:hAnsi="Calibri" w:cs="Calibri"/>
        </w:rPr>
        <w:endnoteRef/>
      </w:r>
      <w:r w:rsidRPr="75417EC5">
        <w:rPr>
          <w:rFonts w:ascii="Calibri" w:eastAsia="Calibri" w:hAnsi="Calibri" w:cs="Calibri"/>
        </w:rPr>
        <w:t xml:space="preserve"> </w:t>
      </w:r>
      <w:r>
        <w:rPr>
          <w:rFonts w:ascii="Calibri" w:hAnsi="Calibri" w:cs="Calibri"/>
        </w:rPr>
        <w:tab/>
      </w:r>
      <w:r w:rsidRPr="75417EC5">
        <w:rPr>
          <w:rFonts w:ascii="Calibri" w:eastAsia="Calibri" w:hAnsi="Calibri" w:cs="Calibri"/>
        </w:rPr>
        <w:t>Dineen-Griffin, S, Garcia-Cardenas, V, Rogers, K, Vargas, C, Williams, KA &amp; Benrimoj, SI</w:t>
      </w:r>
      <w:r>
        <w:rPr>
          <w:rFonts w:ascii="Calibri" w:eastAsia="Calibri" w:hAnsi="Calibri" w:cs="Calibri"/>
        </w:rPr>
        <w:t>;</w:t>
      </w:r>
      <w:r w:rsidRPr="75417EC5">
        <w:rPr>
          <w:rFonts w:ascii="Calibri" w:eastAsia="Calibri" w:hAnsi="Calibri" w:cs="Calibri"/>
        </w:rPr>
        <w:t xml:space="preserve"> 2019, An Australian minor ailments scheme: Evaluation of an integrated approach by community pharmacists and general medical practitioners. University of Technology Sydney, Sydney, NSW. </w:t>
      </w:r>
      <w:r>
        <w:t xml:space="preserve">Available at: </w:t>
      </w:r>
      <w:hyperlink r:id="rId1">
        <w:r w:rsidRPr="00A842DB">
          <w:rPr>
            <w:rStyle w:val="Hyperlink"/>
            <w:rFonts w:eastAsia="Calibri" w:cstheme="minorHAnsi"/>
            <w:color w:val="0070C0"/>
          </w:rPr>
          <w:t>https://www.uts.edu.au/sites/default/files/2019-11/Full%20Report%20%28wl%29.pdf</w:t>
        </w:r>
      </w:hyperlink>
      <w:r>
        <w:rPr>
          <w:rStyle w:val="Hyperlink"/>
          <w:rFonts w:eastAsia="Calibri" w:cstheme="minorHAnsi"/>
          <w:color w:val="auto"/>
        </w:rPr>
        <w:t xml:space="preserve">  </w:t>
      </w:r>
    </w:p>
  </w:endnote>
  <w:endnote w:id="3">
    <w:p w14:paraId="5409CF69" w14:textId="67DC11FC" w:rsidR="00574033" w:rsidRDefault="00574033">
      <w:pPr>
        <w:pStyle w:val="EndnoteText"/>
      </w:pPr>
      <w:r>
        <w:rPr>
          <w:rStyle w:val="EndnoteReference"/>
        </w:rPr>
        <w:endnoteRef/>
      </w:r>
      <w:r>
        <w:t xml:space="preserve"> </w:t>
      </w:r>
      <w:r>
        <w:tab/>
      </w:r>
      <w:r w:rsidRPr="005E50F1">
        <w:rPr>
          <w:sz w:val="22"/>
          <w:szCs w:val="22"/>
        </w:rPr>
        <w:t>Dineen-Griffin S, Benrimoj SI, Rogers K, et al</w:t>
      </w:r>
      <w:r w:rsidR="00C300B7">
        <w:rPr>
          <w:sz w:val="22"/>
          <w:szCs w:val="22"/>
        </w:rPr>
        <w:t xml:space="preserve">. </w:t>
      </w:r>
      <w:r w:rsidRPr="005E50F1">
        <w:rPr>
          <w:sz w:val="22"/>
          <w:szCs w:val="22"/>
        </w:rPr>
        <w:t>Cluster randomised controlled trial evaluating the clinical and humanistic impact of a pharmacist-led minor ailment service</w:t>
      </w:r>
      <w:r w:rsidR="00D9391E">
        <w:rPr>
          <w:sz w:val="22"/>
          <w:szCs w:val="22"/>
        </w:rPr>
        <w:t xml:space="preserve">. </w:t>
      </w:r>
      <w:r w:rsidRPr="005E50F1">
        <w:rPr>
          <w:sz w:val="22"/>
          <w:szCs w:val="22"/>
        </w:rPr>
        <w:t>BMJ Quality &amp; Safety 2020;29:921-931.</w:t>
      </w:r>
    </w:p>
  </w:endnote>
  <w:endnote w:id="4">
    <w:p w14:paraId="13877B96" w14:textId="77777777" w:rsidR="00574033" w:rsidRPr="00A842DB" w:rsidRDefault="00574033" w:rsidP="00100F24">
      <w:pPr>
        <w:spacing w:line="276" w:lineRule="auto"/>
      </w:pPr>
      <w:r w:rsidRPr="00A842DB">
        <w:rPr>
          <w:rStyle w:val="EndnoteReference"/>
          <w:rFonts w:eastAsia="Calibri" w:cstheme="minorHAnsi"/>
        </w:rPr>
        <w:endnoteRef/>
      </w:r>
      <w:r w:rsidRPr="00A842DB">
        <w:t xml:space="preserve"> </w:t>
      </w:r>
      <w:r>
        <w:tab/>
      </w:r>
      <w:r w:rsidRPr="00A842DB">
        <w:t xml:space="preserve">Paudyal V, Watson MC, Sach T, et al. Are pharmacy-based minor ailment schemes a substitute for other service providers? A systematic review. Br J Gen Pract. 2013;63(612):e472-e481. doi:10.3399/bjgp13X669194 </w:t>
      </w:r>
    </w:p>
  </w:endnote>
  <w:endnote w:id="5">
    <w:p w14:paraId="7255817E" w14:textId="28A25FCA" w:rsidR="00574033" w:rsidRDefault="00574033" w:rsidP="00B75C2F">
      <w:pPr>
        <w:pStyle w:val="EndnoteText"/>
        <w:spacing w:line="276" w:lineRule="auto"/>
      </w:pPr>
      <w:r>
        <w:rPr>
          <w:rStyle w:val="EndnoteReference"/>
        </w:rPr>
        <w:endnoteRef/>
      </w:r>
      <w:r>
        <w:t xml:space="preserve"> </w:t>
      </w:r>
      <w:r>
        <w:tab/>
      </w:r>
      <w:r w:rsidRPr="00221A02">
        <w:rPr>
          <w:sz w:val="22"/>
        </w:rPr>
        <w:t>NHS E</w:t>
      </w:r>
      <w:r>
        <w:rPr>
          <w:sz w:val="22"/>
        </w:rPr>
        <w:t xml:space="preserve">ngland: Policy guidance: conditions for which over the counter items should not be routinely prescribed in primary car. Available at: </w:t>
      </w:r>
      <w:hyperlink r:id="rId2" w:history="1">
        <w:r w:rsidRPr="00221A02">
          <w:rPr>
            <w:rStyle w:val="Hyperlink"/>
            <w:sz w:val="22"/>
          </w:rPr>
          <w:t>https://www.england.nhs.uk/publication/policy-guidance-conditions-for-which-over-the-counter-items-should-not-be-routinely-prescribed-in-primary-care/</w:t>
        </w:r>
      </w:hyperlink>
      <w:r>
        <w:rPr>
          <w:sz w:val="22"/>
        </w:rPr>
        <w:t xml:space="preserve"> </w:t>
      </w:r>
    </w:p>
  </w:endnote>
  <w:endnote w:id="6">
    <w:p w14:paraId="1E6C7D32" w14:textId="572EA311" w:rsidR="00574033" w:rsidRDefault="00574033" w:rsidP="00B75C2F">
      <w:pPr>
        <w:pStyle w:val="EndnoteText"/>
        <w:spacing w:line="276" w:lineRule="auto"/>
      </w:pPr>
      <w:r>
        <w:rPr>
          <w:rStyle w:val="EndnoteReference"/>
        </w:rPr>
        <w:endnoteRef/>
      </w:r>
      <w:r>
        <w:t xml:space="preserve"> </w:t>
      </w:r>
      <w:r>
        <w:tab/>
      </w:r>
      <w:r>
        <w:rPr>
          <w:sz w:val="22"/>
        </w:rPr>
        <w:t>PS</w:t>
      </w:r>
      <w:r w:rsidRPr="0084541C">
        <w:rPr>
          <w:sz w:val="22"/>
        </w:rPr>
        <w:t xml:space="preserve">NC </w:t>
      </w:r>
      <w:r>
        <w:rPr>
          <w:sz w:val="22"/>
        </w:rPr>
        <w:t xml:space="preserve">Briefing 022/18: Building a business care for a Minor Ailment Service. April 2018. Available at: </w:t>
      </w:r>
      <w:hyperlink r:id="rId3" w:history="1">
        <w:r w:rsidRPr="0084541C">
          <w:rPr>
            <w:rStyle w:val="Hyperlink"/>
            <w:sz w:val="22"/>
          </w:rPr>
          <w:t>https://cpe.org.uk/briefings/psnc-briefing-022-18-building-a-business-case-for-a-minor-ailment-service-april-2018/</w:t>
        </w:r>
      </w:hyperlink>
    </w:p>
  </w:endnote>
  <w:endnote w:id="7">
    <w:p w14:paraId="2CE59615" w14:textId="1A8C6997" w:rsidR="00574033" w:rsidRPr="00B76C8E" w:rsidRDefault="00574033" w:rsidP="00B75C2F">
      <w:pPr>
        <w:pStyle w:val="EndnoteText"/>
        <w:spacing w:line="276" w:lineRule="auto"/>
      </w:pPr>
      <w:r>
        <w:rPr>
          <w:rStyle w:val="EndnoteReference"/>
        </w:rPr>
        <w:endnoteRef/>
      </w:r>
      <w:r>
        <w:t xml:space="preserve"> </w:t>
      </w:r>
      <w:r>
        <w:tab/>
      </w:r>
      <w:r w:rsidRPr="00B76C8E">
        <w:rPr>
          <w:sz w:val="22"/>
        </w:rPr>
        <w:t>The Pharmaceutical Journal</w:t>
      </w:r>
      <w:r>
        <w:rPr>
          <w:sz w:val="22"/>
        </w:rPr>
        <w:t xml:space="preserve">, PJ, </w:t>
      </w:r>
      <w:r w:rsidRPr="00B76C8E">
        <w:rPr>
          <w:sz w:val="22"/>
        </w:rPr>
        <w:t>Minor ailment scheme extension could save NHS up to £640m annually, says PSNC</w:t>
      </w:r>
      <w:r>
        <w:rPr>
          <w:sz w:val="22"/>
        </w:rPr>
        <w:t xml:space="preserve">; January 2022, Vol 308, No 7957;308(7957): </w:t>
      </w:r>
      <w:r w:rsidRPr="00B76C8E">
        <w:rPr>
          <w:sz w:val="22"/>
        </w:rPr>
        <w:t>DOI:10.1211/PJ.2022.1.124388</w:t>
      </w:r>
    </w:p>
  </w:endnote>
  <w:endnote w:id="8">
    <w:p w14:paraId="1608B60B" w14:textId="59DB2736" w:rsidR="00574033" w:rsidRPr="00A842DB" w:rsidRDefault="00574033" w:rsidP="00B75C2F">
      <w:pPr>
        <w:spacing w:line="276" w:lineRule="auto"/>
      </w:pPr>
      <w:r w:rsidRPr="00A842DB">
        <w:rPr>
          <w:rStyle w:val="EndnoteReference"/>
          <w:rFonts w:eastAsia="Calibri" w:cstheme="minorHAnsi"/>
        </w:rPr>
        <w:endnoteRef/>
      </w:r>
      <w:r w:rsidRPr="00A842DB">
        <w:t xml:space="preserve"> </w:t>
      </w:r>
      <w:r>
        <w:tab/>
      </w:r>
      <w:r w:rsidRPr="00A842DB">
        <w:t>Hikaka J, Parore N, McIntosh B, Haua R, Hudson M, Anderson A, Brown R, Pewhairangi K. (2023). Achieving Medicines Access Equity for Māori – medicines adherence and minor ailments. Ngā Kaitiaki o Te Puna Rongoā o Aotearoa – The Māori Pharmacists’ Association and National Hauora Coalition.</w:t>
      </w:r>
    </w:p>
  </w:endnote>
  <w:endnote w:id="9">
    <w:p w14:paraId="35B81CBC" w14:textId="00C41EA2" w:rsidR="00574033" w:rsidRPr="00A842DB" w:rsidRDefault="00574033" w:rsidP="00B75C2F">
      <w:pPr>
        <w:spacing w:line="276" w:lineRule="auto"/>
      </w:pPr>
      <w:r w:rsidRPr="00A842DB">
        <w:rPr>
          <w:rStyle w:val="EndnoteReference"/>
          <w:rFonts w:eastAsia="Calibri" w:cstheme="minorHAnsi"/>
        </w:rPr>
        <w:endnoteRef/>
      </w:r>
      <w:r w:rsidRPr="00A842DB">
        <w:t xml:space="preserve"> </w:t>
      </w:r>
      <w:r>
        <w:tab/>
      </w:r>
      <w:r w:rsidRPr="00A842DB">
        <w:rPr>
          <w:shd w:val="clear" w:color="auto" w:fill="FFFFFF"/>
        </w:rPr>
        <w:t>Paudyal V, Watson MC, Sach T, et al. Are pharmacy-based minor ailment schemes a substitute for other service providers? A systematic review. Br J Gen Pract. 2013;63(612):e472-e481. doi:10.3399/bjgp13X669194</w:t>
      </w:r>
      <w:hyperlink r:id="rId4" w:tgtFrame="_blank" w:history="1">
        <w:r w:rsidRPr="00A842DB">
          <w:rPr>
            <w:rStyle w:val="Hyperlink"/>
            <w:rFonts w:eastAsia="Calibri" w:cstheme="minorHAnsi"/>
            <w:color w:val="0070C0"/>
          </w:rPr>
          <w:t>10.1016/j.rcsop.2022.100174</w:t>
        </w:r>
      </w:hyperlink>
      <w:r w:rsidRPr="00A842DB">
        <w:t>.</w:t>
      </w:r>
    </w:p>
  </w:endnote>
  <w:endnote w:id="10">
    <w:p w14:paraId="45F9BEEF" w14:textId="7E19662D" w:rsidR="00574033" w:rsidRDefault="00574033" w:rsidP="00B75C2F">
      <w:pPr>
        <w:spacing w:line="276" w:lineRule="auto"/>
      </w:pPr>
      <w:r w:rsidRPr="33E5B323">
        <w:rPr>
          <w:rStyle w:val="EndnoteReference"/>
        </w:rPr>
        <w:endnoteRef/>
      </w:r>
      <w:r w:rsidRPr="004C5EDC" w:rsidDel="61EA67D0">
        <w:rPr>
          <w:rFonts w:eastAsiaTheme="minorEastAsia"/>
        </w:rPr>
        <w:t xml:space="preserve"> </w:t>
      </w:r>
      <w:r>
        <w:rPr>
          <w:rFonts w:eastAsiaTheme="minorEastAsia"/>
        </w:rPr>
        <w:tab/>
      </w:r>
      <w:r w:rsidRPr="004C5EDC">
        <w:rPr>
          <w:rFonts w:eastAsiaTheme="minorEastAsia"/>
          <w:color w:val="002639"/>
        </w:rPr>
        <w:t xml:space="preserve">Ministry of Health. 2023. Annual Data Explorer 2022/23: New Zealand Health Survey [Data File]. URL: </w:t>
      </w:r>
      <w:hyperlink r:id="rId5" w:history="1">
        <w:r w:rsidRPr="004C5EDC">
          <w:rPr>
            <w:rStyle w:val="Hyperlink"/>
            <w:rFonts w:eastAsiaTheme="minorEastAsia"/>
          </w:rPr>
          <w:t>https://minhealthnz.shinyapps.io/nz-health-survey-2022-23-annual-data-explorer/</w:t>
        </w:r>
      </w:hyperlink>
      <w:r w:rsidRPr="65286186">
        <w:rPr>
          <w:rFonts w:eastAsiaTheme="minorEastAsia"/>
          <w:color w:val="002639"/>
        </w:rPr>
        <w:t xml:space="preserve"> </w:t>
      </w:r>
    </w:p>
  </w:endnote>
  <w:endnote w:id="11">
    <w:p w14:paraId="191EBB61" w14:textId="531E0127" w:rsidR="00574033" w:rsidRDefault="00574033" w:rsidP="00B75C2F">
      <w:pPr>
        <w:pStyle w:val="EndnoteText"/>
        <w:spacing w:line="276" w:lineRule="auto"/>
        <w:rPr>
          <w:rFonts w:eastAsiaTheme="minorEastAsia"/>
          <w:color w:val="212121"/>
        </w:rPr>
      </w:pPr>
      <w:r w:rsidRPr="0A049CDE">
        <w:rPr>
          <w:rStyle w:val="EndnoteReference"/>
        </w:rPr>
        <w:endnoteRef/>
      </w:r>
      <w:r>
        <w:t xml:space="preserve"> </w:t>
      </w:r>
      <w:r>
        <w:tab/>
      </w:r>
      <w:r w:rsidRPr="004C5EDC">
        <w:rPr>
          <w:rFonts w:eastAsiaTheme="minorEastAsia"/>
          <w:color w:val="212121"/>
          <w:sz w:val="22"/>
          <w:szCs w:val="22"/>
        </w:rPr>
        <w:t xml:space="preserve">Fielding S, Porteous T, Ferguson J, et al. Estimating the burden of minor ailment consultations in general practices and emergency departments through retrospective review of routine data in North East Scotland. </w:t>
      </w:r>
      <w:r w:rsidRPr="004C5EDC">
        <w:rPr>
          <w:rFonts w:eastAsiaTheme="minorEastAsia"/>
          <w:i/>
          <w:color w:val="212121"/>
          <w:sz w:val="22"/>
          <w:szCs w:val="22"/>
        </w:rPr>
        <w:t>Fam Pract</w:t>
      </w:r>
      <w:r w:rsidRPr="004C5EDC">
        <w:rPr>
          <w:rFonts w:eastAsiaTheme="minorEastAsia"/>
          <w:color w:val="212121"/>
          <w:sz w:val="22"/>
          <w:szCs w:val="22"/>
        </w:rPr>
        <w:t>. 2015;32(2):165-172. doi:10.1093/fampra/cmv003</w:t>
      </w:r>
    </w:p>
  </w:endnote>
  <w:endnote w:id="12">
    <w:p w14:paraId="310412E3" w14:textId="49410A3E" w:rsidR="00EC49F8" w:rsidRPr="00515040" w:rsidRDefault="00EC49F8" w:rsidP="00865EA1">
      <w:pPr>
        <w:pStyle w:val="EndnoteText"/>
        <w:rPr>
          <w:sz w:val="22"/>
          <w:szCs w:val="22"/>
        </w:rPr>
      </w:pPr>
      <w:r>
        <w:rPr>
          <w:rStyle w:val="EndnoteReference"/>
        </w:rPr>
        <w:endnoteRef/>
      </w:r>
      <w:r>
        <w:t xml:space="preserve"> </w:t>
      </w:r>
      <w:r w:rsidRPr="00515040">
        <w:rPr>
          <w:sz w:val="22"/>
          <w:szCs w:val="22"/>
        </w:rPr>
        <w:tab/>
      </w:r>
      <w:r w:rsidR="00515040" w:rsidRPr="00515040">
        <w:rPr>
          <w:sz w:val="22"/>
          <w:szCs w:val="22"/>
        </w:rPr>
        <w:t>Akers JM, Miller JC, Seignemartin B, MacLean LG, Mandal B, Kogan C. Expanding Access to Patient Care in Community Pharmacies for Minor Illnesses in Washington State. Clinicoecon Outcomes Res. 2024 May 3;16:233-246. doi: 10.2147/CEOR.S452743. PMID: 38716161; PMCID: PMC11075675.</w:t>
      </w:r>
    </w:p>
  </w:endnote>
  <w:endnote w:id="13">
    <w:p w14:paraId="427B8731" w14:textId="253B688E" w:rsidR="008D4677" w:rsidRPr="00EC0E1C" w:rsidRDefault="008D4677">
      <w:pPr>
        <w:pStyle w:val="EndnoteText"/>
        <w:rPr>
          <w:sz w:val="22"/>
          <w:szCs w:val="22"/>
        </w:rPr>
      </w:pPr>
      <w:r>
        <w:rPr>
          <w:rStyle w:val="EndnoteReference"/>
        </w:rPr>
        <w:endnoteRef/>
      </w:r>
      <w:r>
        <w:t xml:space="preserve"> </w:t>
      </w:r>
      <w:r w:rsidR="00A0639C">
        <w:tab/>
      </w:r>
      <w:r w:rsidR="00A0639C" w:rsidRPr="00EC0E1C">
        <w:rPr>
          <w:sz w:val="22"/>
          <w:szCs w:val="22"/>
        </w:rPr>
        <w:t>Amador-Fernández, N., Benrimoj, S. I., García-Mochón, L., García-Cárdenas, V., Dineen-Griffin, S., Gastelurrutia, M. Á., Gómez-Martínez, J. C., Colomer-Molina, V., &amp; Martínez-Martínez, F. (2021). A cost utility analysis alongside a cluster-randomised trial evaluating a minor ailment service compared to usual care in community pharmacy. BMC Health Services Research, 21(1), 1253. https://doi.org/10.1186/s12913-021-07188-4</w:t>
      </w:r>
    </w:p>
  </w:endnote>
  <w:endnote w:id="14">
    <w:p w14:paraId="42A58B5F" w14:textId="407921E5" w:rsidR="00823F25" w:rsidRPr="00823F25" w:rsidRDefault="00823F25">
      <w:pPr>
        <w:pStyle w:val="EndnoteText"/>
        <w:rPr>
          <w:sz w:val="22"/>
          <w:szCs w:val="22"/>
        </w:rPr>
      </w:pPr>
      <w:r>
        <w:rPr>
          <w:rStyle w:val="EndnoteReference"/>
        </w:rPr>
        <w:endnoteRef/>
      </w:r>
      <w:r>
        <w:t xml:space="preserve"> </w:t>
      </w:r>
      <w:r>
        <w:tab/>
      </w:r>
      <w:r w:rsidRPr="00823F25">
        <w:rPr>
          <w:sz w:val="22"/>
          <w:szCs w:val="22"/>
        </w:rPr>
        <w:t>Dineen-Griffin, S., Garcia-Cardenas, V., Rogers, K., Vargas, C., Williams, K. A., &amp; Benrimoj, S. I. (2019). An Australian minor ailments scheme: Evaluation of an integrated approach by community pharmacists and general medical practitioners. https://researchoutput.csu.edu.au/files/210987912/65022364_published_report.pdf</w:t>
      </w:r>
    </w:p>
  </w:endnote>
  <w:endnote w:id="15">
    <w:p w14:paraId="04326697" w14:textId="5FCF5E51" w:rsidR="00574033" w:rsidRPr="00A842DB" w:rsidRDefault="00574033" w:rsidP="00B75C2F">
      <w:pPr>
        <w:spacing w:line="276" w:lineRule="auto"/>
      </w:pPr>
      <w:r w:rsidRPr="00A842DB">
        <w:rPr>
          <w:rStyle w:val="EndnoteReference"/>
          <w:rFonts w:cstheme="minorHAnsi"/>
          <w:bCs/>
        </w:rPr>
        <w:endnoteRef/>
      </w:r>
      <w:r w:rsidRPr="00A842DB">
        <w:t xml:space="preserve"> </w:t>
      </w:r>
      <w:r>
        <w:tab/>
      </w:r>
      <w:r w:rsidRPr="00A842DB">
        <w:t>Aspden TJ, Marowa M, Ponton R, Scahill SL. Why are we still waiting? Views of future-focused policy and the direction of the profession from dissatisfied recent pharmacy graduates. JHOM, 2021; 35(6): 744-762. DOI:</w:t>
      </w:r>
      <w:hyperlink r:id="rId6" w:tgtFrame="_blank" w:history="1">
        <w:r w:rsidRPr="00250E72">
          <w:rPr>
            <w:rStyle w:val="Hyperlink"/>
            <w:rFonts w:cstheme="minorHAnsi"/>
            <w:color w:val="0070C0"/>
          </w:rPr>
          <w:t>10.1108/JHOM-04-2020-0162</w:t>
        </w:r>
      </w:hyperlink>
      <w:r w:rsidRPr="00A842DB">
        <w:t>.</w:t>
      </w:r>
    </w:p>
  </w:endnote>
  <w:endnote w:id="16">
    <w:p w14:paraId="1C966BD9" w14:textId="56D99139" w:rsidR="00574033" w:rsidRPr="00A842DB" w:rsidRDefault="00574033" w:rsidP="00B75C2F">
      <w:pPr>
        <w:spacing w:line="276" w:lineRule="auto"/>
      </w:pPr>
      <w:r w:rsidRPr="00A842DB">
        <w:rPr>
          <w:rStyle w:val="EndnoteReference"/>
          <w:rFonts w:cstheme="minorHAnsi"/>
        </w:rPr>
        <w:endnoteRef/>
      </w:r>
      <w:r w:rsidRPr="00A842DB">
        <w:t xml:space="preserve"> </w:t>
      </w:r>
      <w:r w:rsidRPr="00A842DB">
        <w:tab/>
      </w:r>
      <w:r w:rsidRPr="00250E72">
        <w:rPr>
          <w:rStyle w:val="Hyperlink"/>
          <w:rFonts w:eastAsia="Calibri" w:cstheme="minorHAnsi"/>
          <w:color w:val="auto"/>
          <w:u w:val="none"/>
        </w:rPr>
        <w:t xml:space="preserve">Aspden TJ, Silwal PR, Marowa M, Ponton R. Why do pharmacists leave the profession? A mixed-method exploratory study. Pharmacy Practice 2021; 19(2):2332. </w:t>
      </w:r>
      <w:hyperlink r:id="rId7" w:history="1">
        <w:r w:rsidRPr="00250E72">
          <w:rPr>
            <w:rStyle w:val="Hyperlink"/>
            <w:rFonts w:cstheme="minorHAnsi"/>
            <w:color w:val="0070C0"/>
          </w:rPr>
          <w:t>https://doi.org/10.18549/PharmPract.2021.2.2332</w:t>
        </w:r>
      </w:hyperlink>
      <w:r w:rsidRPr="00250E72">
        <w:rPr>
          <w:color w:val="0070C0"/>
        </w:rPr>
        <w:t xml:space="preserve"> </w:t>
      </w:r>
    </w:p>
  </w:endnote>
  <w:endnote w:id="17">
    <w:p w14:paraId="51B43820" w14:textId="2EF93E05" w:rsidR="00574033" w:rsidRPr="00A842DB" w:rsidRDefault="00574033" w:rsidP="00B75C2F">
      <w:pPr>
        <w:spacing w:line="276" w:lineRule="auto"/>
      </w:pPr>
      <w:r w:rsidRPr="00A842DB">
        <w:rPr>
          <w:rStyle w:val="EndnoteReference"/>
          <w:rFonts w:cstheme="minorHAnsi"/>
        </w:rPr>
        <w:endnoteRef/>
      </w:r>
      <w:r w:rsidRPr="00A842DB">
        <w:t xml:space="preserve"> </w:t>
      </w:r>
      <w:r w:rsidRPr="00A842DB">
        <w:tab/>
        <w:t xml:space="preserve">Sapere. Independent review of community pharmacy services. Sapere December 2020. </w:t>
      </w:r>
      <w:r>
        <w:rPr>
          <w:rStyle w:val="Hyperlink"/>
          <w:rFonts w:eastAsia="Calibri" w:cstheme="minorHAnsi"/>
          <w:color w:val="auto"/>
          <w:u w:val="none"/>
        </w:rPr>
        <w:t>Available at:</w:t>
      </w:r>
      <w:r w:rsidRPr="00A842DB">
        <w:rPr>
          <w:rStyle w:val="Hyperlink"/>
          <w:rFonts w:eastAsia="Calibri" w:cstheme="minorHAnsi"/>
          <w:color w:val="auto"/>
        </w:rPr>
        <w:t xml:space="preserve"> </w:t>
      </w:r>
      <w:hyperlink r:id="rId8" w:history="1">
        <w:r w:rsidRPr="00250E72">
          <w:rPr>
            <w:rStyle w:val="Hyperlink"/>
            <w:rFonts w:cstheme="minorHAnsi"/>
            <w:color w:val="0070C0"/>
          </w:rPr>
          <w:t>https://www.tewhatuora.govt.nz/assets/For-the-health-sector/Community-pharmacy/Reviews/Independent-Review-Community-Pharmacy-Services-Stage-One-Sapere-2020.pdf</w:t>
        </w:r>
      </w:hyperlink>
    </w:p>
  </w:endnote>
  <w:endnote w:id="18">
    <w:p w14:paraId="5C970143" w14:textId="3E05DFAE" w:rsidR="00574033" w:rsidRDefault="00574033">
      <w:pPr>
        <w:pStyle w:val="EndnoteText"/>
      </w:pPr>
      <w:r>
        <w:rPr>
          <w:rStyle w:val="EndnoteReference"/>
        </w:rPr>
        <w:endnoteRef/>
      </w:r>
      <w:r>
        <w:t xml:space="preserve"> </w:t>
      </w:r>
      <w:r>
        <w:tab/>
      </w:r>
      <w:r w:rsidRPr="00CF6CAF">
        <w:rPr>
          <w:sz w:val="22"/>
        </w:rPr>
        <w:t>Manatū Hauora</w:t>
      </w:r>
      <w:r>
        <w:rPr>
          <w:sz w:val="22"/>
        </w:rPr>
        <w:t xml:space="preserve">. Health Targets. Available at: </w:t>
      </w:r>
      <w:hyperlink r:id="rId9" w:history="1">
        <w:r w:rsidRPr="00CF6CAF">
          <w:rPr>
            <w:rStyle w:val="Hyperlink"/>
            <w:sz w:val="22"/>
          </w:rPr>
          <w:t>https://www.health.govt.nz/new-zealand-health-system/health-targets</w:t>
        </w:r>
      </w:hyperlink>
      <w:r>
        <w:rPr>
          <w:sz w:val="22"/>
        </w:rPr>
        <w:t xml:space="preserve">.  Accessed 25.3.24. </w:t>
      </w:r>
    </w:p>
  </w:endnote>
  <w:endnote w:id="19">
    <w:p w14:paraId="2B96EDAA" w14:textId="7F7F10C9" w:rsidR="00574033" w:rsidRDefault="00574033" w:rsidP="00B75C2F">
      <w:pPr>
        <w:spacing w:line="276" w:lineRule="auto"/>
        <w:rPr>
          <w:rStyle w:val="Hyperlink"/>
        </w:rPr>
      </w:pPr>
      <w:r w:rsidRPr="00A842DB">
        <w:rPr>
          <w:rStyle w:val="EndnoteReference"/>
          <w:rFonts w:cstheme="minorHAnsi"/>
        </w:rPr>
        <w:endnoteRef/>
      </w:r>
      <w:r w:rsidRPr="00A842DB">
        <w:t xml:space="preserve"> </w:t>
      </w:r>
      <w:r w:rsidRPr="00A842DB">
        <w:tab/>
        <w:t xml:space="preserve">Manatū Hauora and Te Whatu Ora.2023. Pharmacy Whakamahere: Understanding the pharmacy needs of our population. </w:t>
      </w:r>
      <w:hyperlink r:id="rId10" w:history="1">
        <w:r w:rsidRPr="00946063">
          <w:rPr>
            <w:rStyle w:val="Hyperlink"/>
          </w:rPr>
          <w:t>https://www.tewhatuora.govt.nz/for-the-health-sector/community-pharmacy/pharmacy-whakamahere/</w:t>
        </w:r>
      </w:hyperlink>
    </w:p>
    <w:p w14:paraId="7034FA9B" w14:textId="77777777" w:rsidR="00574033" w:rsidRPr="00A842DB" w:rsidRDefault="00574033" w:rsidP="00AB54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ppins">
    <w:panose1 w:val="00000500000000000000"/>
    <w:charset w:val="00"/>
    <w:family w:val="auto"/>
    <w:pitch w:val="variable"/>
    <w:sig w:usb0="00008007" w:usb1="00000000" w:usb2="00000000" w:usb3="00000000" w:csb0="00000093" w:csb1="00000000"/>
  </w:font>
  <w:font w:name="Roboto">
    <w:charset w:val="00"/>
    <w:family w:val="auto"/>
    <w:pitch w:val="variable"/>
    <w:sig w:usb0="E0000AFF" w:usb1="5000217F" w:usb2="00000021" w:usb3="00000000" w:csb0="0000019F" w:csb1="00000000"/>
  </w:font>
  <w:font w:name="National Book">
    <w:altName w:val="Calibri"/>
    <w:charset w:val="00"/>
    <w:family w:val="swiss"/>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31071"/>
      <w:docPartObj>
        <w:docPartGallery w:val="Page Numbers (Bottom of Page)"/>
        <w:docPartUnique/>
      </w:docPartObj>
    </w:sdtPr>
    <w:sdtEndPr>
      <w:rPr>
        <w:noProof/>
      </w:rPr>
    </w:sdtEndPr>
    <w:sdtContent>
      <w:p w14:paraId="66399601" w14:textId="71AAF2DB" w:rsidR="00574033" w:rsidRDefault="00574033">
        <w:pPr>
          <w:pStyle w:val="Footer"/>
          <w:jc w:val="right"/>
        </w:pPr>
        <w:r>
          <w:fldChar w:fldCharType="begin"/>
        </w:r>
        <w:r>
          <w:instrText xml:space="preserve"> PAGE   \* MERGEFORMAT </w:instrText>
        </w:r>
        <w:r>
          <w:fldChar w:fldCharType="separate"/>
        </w:r>
        <w:r w:rsidR="005F2D96">
          <w:rPr>
            <w:noProof/>
          </w:rPr>
          <w:t>25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3F4402" w14:textId="77777777" w:rsidR="00574033" w:rsidRDefault="00574033">
    <w:pPr>
      <w:pStyle w:val="Footer"/>
    </w:pPr>
  </w:p>
  <w:p w14:paraId="4820F444" w14:textId="77777777" w:rsidR="00574033" w:rsidRDefault="0057403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7A5A4" w14:textId="77777777" w:rsidR="00574033" w:rsidRDefault="00574033">
    <w:pPr>
      <w:pStyle w:val="Footer"/>
    </w:pPr>
  </w:p>
  <w:p w14:paraId="24DA6E27" w14:textId="77777777" w:rsidR="00574033" w:rsidRDefault="0057403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ACEE5A" w14:textId="77777777" w:rsidR="000641B2" w:rsidRDefault="000641B2" w:rsidP="00F55BE6">
      <w:r>
        <w:separator/>
      </w:r>
    </w:p>
  </w:footnote>
  <w:footnote w:type="continuationSeparator" w:id="0">
    <w:p w14:paraId="1D7B68EB" w14:textId="77777777" w:rsidR="000641B2" w:rsidRDefault="000641B2" w:rsidP="00F55BE6">
      <w:r>
        <w:continuationSeparator/>
      </w:r>
    </w:p>
  </w:footnote>
  <w:footnote w:type="continuationNotice" w:id="1">
    <w:p w14:paraId="723B9FB7" w14:textId="77777777" w:rsidR="000641B2" w:rsidRDefault="000641B2"/>
  </w:footnote>
  <w:footnote w:id="2">
    <w:p w14:paraId="61E76555" w14:textId="427117C9" w:rsidR="00574033" w:rsidRDefault="00574033" w:rsidP="00A74BF5">
      <w:pPr>
        <w:pStyle w:val="FootnoteText"/>
        <w:ind w:left="284" w:hanging="284"/>
      </w:pPr>
      <w:r w:rsidRPr="00FF642A">
        <w:rPr>
          <w:rStyle w:val="FootnoteReference"/>
          <w:sz w:val="18"/>
          <w:szCs w:val="18"/>
        </w:rPr>
        <w:footnoteRef/>
      </w:r>
      <w:r w:rsidRPr="00FF642A">
        <w:rPr>
          <w:sz w:val="18"/>
          <w:szCs w:val="18"/>
        </w:rPr>
        <w:t xml:space="preserve"> </w:t>
      </w:r>
      <w:r>
        <w:rPr>
          <w:sz w:val="18"/>
          <w:szCs w:val="18"/>
        </w:rPr>
        <w:tab/>
      </w:r>
      <w:r w:rsidRPr="00FF642A">
        <w:rPr>
          <w:sz w:val="18"/>
          <w:szCs w:val="18"/>
        </w:rPr>
        <w:t xml:space="preserve">Approximately 5% of the NZ population was not enrolled with a (PHO) in July 2023: Access to Primary Care as at July 2023: </w:t>
      </w:r>
      <w:hyperlink r:id="rId1" w:history="1">
        <w:r w:rsidRPr="00FF642A">
          <w:rPr>
            <w:rStyle w:val="Hyperlink"/>
            <w:sz w:val="18"/>
            <w:szCs w:val="18"/>
          </w:rPr>
          <w:t>https://www.tewhatuora.govt.nz/assets/For-the-health-sector/Primary-care/Enrolment-with-a-general-practice-and-primary-health-organisation/2023Q3-Primary-Care-Tier-1-Statistics.xlsx</w:t>
        </w:r>
      </w:hyperlink>
      <w:r w:rsidRPr="00FF642A">
        <w:rPr>
          <w:sz w:val="18"/>
          <w:szCs w:val="18"/>
        </w:rPr>
        <w:t xml:space="preserve"> </w:t>
      </w:r>
    </w:p>
  </w:footnote>
  <w:footnote w:id="3">
    <w:p w14:paraId="7D9F27A3" w14:textId="77777777" w:rsidR="005B3BF8" w:rsidRDefault="005B3BF8" w:rsidP="005B3BF8">
      <w:pPr>
        <w:pStyle w:val="FootnoteText"/>
        <w:tabs>
          <w:tab w:val="left" w:pos="284"/>
        </w:tabs>
        <w:ind w:left="284" w:hanging="284"/>
      </w:pPr>
      <w:r w:rsidRPr="00FF642A">
        <w:rPr>
          <w:rStyle w:val="FootnoteReference"/>
          <w:sz w:val="18"/>
          <w:szCs w:val="18"/>
        </w:rPr>
        <w:footnoteRef/>
      </w:r>
      <w:r w:rsidRPr="00FF642A">
        <w:rPr>
          <w:sz w:val="18"/>
          <w:szCs w:val="18"/>
        </w:rPr>
        <w:t xml:space="preserve"> </w:t>
      </w:r>
      <w:r>
        <w:rPr>
          <w:sz w:val="18"/>
          <w:szCs w:val="18"/>
        </w:rPr>
        <w:tab/>
      </w:r>
      <w:r w:rsidRPr="00FF642A">
        <w:rPr>
          <w:sz w:val="18"/>
          <w:szCs w:val="18"/>
        </w:rPr>
        <w:t xml:space="preserve">Socioeconomic Deprivation Indexes: NZDep and NZiDep, Department of Public Health: </w:t>
      </w:r>
      <w:hyperlink r:id="rId2" w:history="1">
        <w:r w:rsidRPr="00FF642A">
          <w:rPr>
            <w:rStyle w:val="Hyperlink"/>
            <w:sz w:val="18"/>
            <w:szCs w:val="18"/>
          </w:rPr>
          <w:t>https://www.otago.ac.nz/wellington/departments/publichealth/research-groups-in-the-department-of-public-health/hirp/socioeconomic-deprivation-indexes-nzdep-and-nzidep-department-of-public-health#new-zealand-indexes-of-deprivation</w:t>
        </w:r>
      </w:hyperlink>
    </w:p>
  </w:footnote>
  <w:footnote w:id="4">
    <w:p w14:paraId="41E3C02B" w14:textId="16730AEB" w:rsidR="00574033" w:rsidRDefault="00574033" w:rsidP="009A072F">
      <w:pPr>
        <w:pStyle w:val="FootnoteText"/>
        <w:tabs>
          <w:tab w:val="left" w:pos="284"/>
        </w:tabs>
      </w:pPr>
      <w:r>
        <w:rPr>
          <w:rStyle w:val="FootnoteReference"/>
        </w:rPr>
        <w:footnoteRef/>
      </w:r>
      <w:r>
        <w:t xml:space="preserve"> </w:t>
      </w:r>
      <w:r>
        <w:tab/>
        <w:t xml:space="preserve">Estimated from GP Qualifying Encounter and </w:t>
      </w:r>
      <w:r w:rsidRPr="00573C77">
        <w:t>PHO service utilisation data</w:t>
      </w:r>
      <w:r w:rsidR="00A00D12">
        <w:t>. This data</w:t>
      </w:r>
      <w:r w:rsidR="00914FA5">
        <w:t xml:space="preserve"> </w:t>
      </w:r>
      <w:r w:rsidR="008D15B2">
        <w:t>overestimates</w:t>
      </w:r>
      <w:r w:rsidR="00914FA5">
        <w:t xml:space="preserve"> consultations that </w:t>
      </w:r>
      <w:r w:rsidR="008D15B2">
        <w:t>can prescribe or provide treatment where necessary.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39720" w14:textId="45CF1FD9" w:rsidR="00574033" w:rsidRDefault="00574033">
    <w:pPr>
      <w:pStyle w:val="Header"/>
    </w:pPr>
    <w:r>
      <w:rPr>
        <w:noProof/>
        <w:lang w:eastAsia="en-NZ"/>
      </w:rPr>
      <mc:AlternateContent>
        <mc:Choice Requires="wps">
          <w:drawing>
            <wp:anchor distT="0" distB="0" distL="0" distR="0" simplePos="0" relativeHeight="251658241" behindDoc="0" locked="0" layoutInCell="1" allowOverlap="1" wp14:anchorId="269591B1" wp14:editId="22C9E254">
              <wp:simplePos x="635" y="635"/>
              <wp:positionH relativeFrom="page">
                <wp:align>center</wp:align>
              </wp:positionH>
              <wp:positionV relativeFrom="page">
                <wp:align>top</wp:align>
              </wp:positionV>
              <wp:extent cx="443865" cy="443865"/>
              <wp:effectExtent l="0" t="0" r="8890" b="16510"/>
              <wp:wrapNone/>
              <wp:docPr id="454191851" name="Text Box 454191851"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6019C2" w14:textId="13C8F182" w:rsidR="00574033" w:rsidRPr="00C3605B" w:rsidRDefault="00574033" w:rsidP="00C3605B">
                          <w:pPr>
                            <w:rPr>
                              <w:rFonts w:ascii="Calibri" w:eastAsia="Calibri" w:hAnsi="Calibri" w:cs="Calibri"/>
                              <w:noProof/>
                              <w:color w:val="000000"/>
                              <w:sz w:val="20"/>
                              <w:szCs w:val="20"/>
                            </w:rPr>
                          </w:pPr>
                          <w:r w:rsidRPr="00C3605B">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9591B1" id="_x0000_t202" coordsize="21600,21600" o:spt="202" path="m,l,21600r21600,l21600,xe">
              <v:stroke joinstyle="miter"/>
              <v:path gradientshapeok="t" o:connecttype="rect"/>
            </v:shapetype>
            <v:shape id="Text Box 454191851" o:spid="_x0000_s1026" type="#_x0000_t202" alt="IN-CONFIDENCE"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3A6019C2" w14:textId="13C8F182" w:rsidR="00574033" w:rsidRPr="00C3605B" w:rsidRDefault="00574033" w:rsidP="00C3605B">
                    <w:pPr>
                      <w:rPr>
                        <w:rFonts w:ascii="Calibri" w:eastAsia="Calibri" w:hAnsi="Calibri" w:cs="Calibri"/>
                        <w:noProof/>
                        <w:color w:val="000000"/>
                        <w:sz w:val="20"/>
                        <w:szCs w:val="20"/>
                      </w:rPr>
                    </w:pPr>
                    <w:r w:rsidRPr="00C3605B">
                      <w:rPr>
                        <w:rFonts w:ascii="Calibri" w:eastAsia="Calibri" w:hAnsi="Calibri" w:cs="Calibri"/>
                        <w:noProof/>
                        <w:color w:val="000000"/>
                        <w:sz w:val="20"/>
                        <w:szCs w:val="20"/>
                      </w:rPr>
                      <w:t>IN-CONFIDENCE</w:t>
                    </w:r>
                  </w:p>
                </w:txbxContent>
              </v:textbox>
              <w10:wrap anchorx="page" anchory="page"/>
            </v:shape>
          </w:pict>
        </mc:Fallback>
      </mc:AlternateContent>
    </w:r>
  </w:p>
  <w:p w14:paraId="673F8D84" w14:textId="77777777" w:rsidR="00574033" w:rsidRDefault="0057403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C94AD" w14:textId="3605AC03" w:rsidR="00574033" w:rsidRDefault="00340661" w:rsidP="0027300A">
    <w:pPr>
      <w:pStyle w:val="Header"/>
    </w:pPr>
    <w:r>
      <w:rPr>
        <w:rFonts w:ascii="Poppins" w:eastAsia="Roboto" w:hAnsi="Poppins" w:cs="Poppins"/>
        <w:b/>
        <w:bCs/>
        <w:noProof/>
        <w:kern w:val="22"/>
        <w:sz w:val="48"/>
        <w:szCs w:val="48"/>
        <w:lang w:eastAsia="en-NZ"/>
      </w:rPr>
      <w:drawing>
        <wp:anchor distT="0" distB="0" distL="114300" distR="114300" simplePos="0" relativeHeight="251658244" behindDoc="1" locked="0" layoutInCell="1" allowOverlap="1" wp14:anchorId="0B12D424" wp14:editId="17583DDC">
          <wp:simplePos x="0" y="0"/>
          <wp:positionH relativeFrom="page">
            <wp:align>left</wp:align>
          </wp:positionH>
          <wp:positionV relativeFrom="paragraph">
            <wp:posOffset>-448310</wp:posOffset>
          </wp:positionV>
          <wp:extent cx="7553325" cy="937260"/>
          <wp:effectExtent l="0" t="0" r="9525" b="0"/>
          <wp:wrapNone/>
          <wp:docPr id="718402432" name="Picture 718402432"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08937" name="Picture 653508937" descr="A blue and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3325" cy="9372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BE508" w14:textId="3D96307E" w:rsidR="00574033" w:rsidRDefault="00E03524">
    <w:pPr>
      <w:pStyle w:val="Header"/>
    </w:pPr>
    <w:r>
      <w:rPr>
        <w:rFonts w:ascii="Poppins" w:eastAsia="Roboto" w:hAnsi="Poppins" w:cs="Poppins"/>
        <w:b/>
        <w:bCs/>
        <w:noProof/>
        <w:kern w:val="22"/>
        <w:sz w:val="48"/>
        <w:szCs w:val="48"/>
        <w:lang w:eastAsia="en-NZ"/>
      </w:rPr>
      <w:drawing>
        <wp:anchor distT="0" distB="0" distL="114300" distR="114300" simplePos="0" relativeHeight="251658243" behindDoc="1" locked="0" layoutInCell="1" allowOverlap="1" wp14:anchorId="47B9C7B7" wp14:editId="1170AD77">
          <wp:simplePos x="0" y="0"/>
          <wp:positionH relativeFrom="page">
            <wp:align>left</wp:align>
          </wp:positionH>
          <wp:positionV relativeFrom="paragraph">
            <wp:posOffset>-448310</wp:posOffset>
          </wp:positionV>
          <wp:extent cx="7553325" cy="937260"/>
          <wp:effectExtent l="0" t="0" r="9525" b="0"/>
          <wp:wrapNone/>
          <wp:docPr id="746012544" name="Picture 746012544"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08937" name="Picture 653508937" descr="A blue and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3325" cy="937260"/>
                  </a:xfrm>
                  <a:prstGeom prst="rect">
                    <a:avLst/>
                  </a:prstGeom>
                </pic:spPr>
              </pic:pic>
            </a:graphicData>
          </a:graphic>
          <wp14:sizeRelH relativeFrom="margin">
            <wp14:pctWidth>0</wp14:pctWidth>
          </wp14:sizeRelH>
          <wp14:sizeRelV relativeFrom="margin">
            <wp14:pctHeight>0</wp14:pctHeight>
          </wp14:sizeRelV>
        </wp:anchor>
      </w:drawing>
    </w:r>
    <w:r w:rsidR="00574033">
      <w:rPr>
        <w:rFonts w:eastAsia="Calibri"/>
        <w:noProof/>
        <w:color w:val="1C2549"/>
        <w:lang w:eastAsia="en-NZ"/>
      </w:rPr>
      <mc:AlternateContent>
        <mc:Choice Requires="wps">
          <w:drawing>
            <wp:anchor distT="0" distB="0" distL="0" distR="0" simplePos="0" relativeHeight="251658240" behindDoc="0" locked="0" layoutInCell="1" allowOverlap="1" wp14:anchorId="1D0C40F4" wp14:editId="625CFD43">
              <wp:simplePos x="723900" y="447675"/>
              <wp:positionH relativeFrom="page">
                <wp:align>center</wp:align>
              </wp:positionH>
              <wp:positionV relativeFrom="page">
                <wp:align>top</wp:align>
              </wp:positionV>
              <wp:extent cx="443865" cy="443865"/>
              <wp:effectExtent l="0" t="0" r="8890" b="16510"/>
              <wp:wrapNone/>
              <wp:docPr id="1755016021" name="Text Box 1755016021"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BA7C84" w14:textId="62B965E7" w:rsidR="00574033" w:rsidRPr="00C3605B" w:rsidRDefault="00574033" w:rsidP="00C3605B">
                          <w:pPr>
                            <w:rPr>
                              <w:rFonts w:ascii="Calibri" w:eastAsia="Calibri" w:hAnsi="Calibri" w:cs="Calibri"/>
                              <w:noProof/>
                              <w:color w:val="000000"/>
                              <w:sz w:val="20"/>
                              <w:szCs w:val="2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0C40F4" id="_x0000_t202" coordsize="21600,21600" o:spt="202" path="m,l,21600r21600,l21600,xe">
              <v:stroke joinstyle="miter"/>
              <v:path gradientshapeok="t" o:connecttype="rect"/>
            </v:shapetype>
            <v:shape id="Text Box 1755016021" o:spid="_x0000_s1027" type="#_x0000_t202" alt="IN-CONFIDENCE"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7BBA7C84" w14:textId="62B965E7" w:rsidR="00574033" w:rsidRPr="00C3605B" w:rsidRDefault="00574033" w:rsidP="00C3605B">
                    <w:pPr>
                      <w:rPr>
                        <w:rFonts w:ascii="Calibri" w:eastAsia="Calibri" w:hAnsi="Calibri" w:cs="Calibri"/>
                        <w:noProof/>
                        <w:color w:val="000000"/>
                        <w:sz w:val="20"/>
                        <w:szCs w:val="20"/>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DBBE7" w14:textId="77777777" w:rsidR="009A00DA" w:rsidRDefault="009A00D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4463250"/>
      <w:docPartObj>
        <w:docPartGallery w:val="Watermarks"/>
        <w:docPartUnique/>
      </w:docPartObj>
    </w:sdtPr>
    <w:sdtEndPr/>
    <w:sdtContent>
      <w:p w14:paraId="5692CED4" w14:textId="12A4C350" w:rsidR="00574033" w:rsidRDefault="00574033" w:rsidP="003B14D2">
        <w:pPr>
          <w:pStyle w:val="Header"/>
          <w:tabs>
            <w:tab w:val="clear" w:pos="4513"/>
            <w:tab w:val="clear" w:pos="9026"/>
            <w:tab w:val="left" w:pos="2480"/>
          </w:tabs>
        </w:pPr>
        <w:r>
          <w:rPr>
            <w:rFonts w:ascii="Poppins" w:eastAsia="Roboto" w:hAnsi="Poppins" w:cs="Poppins"/>
            <w:b/>
            <w:bCs/>
            <w:noProof/>
            <w:kern w:val="22"/>
            <w:sz w:val="48"/>
            <w:szCs w:val="48"/>
            <w:lang w:eastAsia="en-NZ"/>
          </w:rPr>
          <w:drawing>
            <wp:anchor distT="0" distB="0" distL="114300" distR="114300" simplePos="0" relativeHeight="251658242" behindDoc="1" locked="0" layoutInCell="1" allowOverlap="1" wp14:anchorId="0237AB36" wp14:editId="3D95FBAC">
              <wp:simplePos x="0" y="0"/>
              <wp:positionH relativeFrom="page">
                <wp:align>right</wp:align>
              </wp:positionH>
              <wp:positionV relativeFrom="paragraph">
                <wp:posOffset>-446862</wp:posOffset>
              </wp:positionV>
              <wp:extent cx="7553325" cy="937260"/>
              <wp:effectExtent l="0" t="0" r="9525" b="0"/>
              <wp:wrapNone/>
              <wp:docPr id="913127860" name="Picture 913127860"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27860" name="Picture 913127860" descr="A blue and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3325" cy="937260"/>
                      </a:xfrm>
                      <a:prstGeom prst="rect">
                        <a:avLst/>
                      </a:prstGeom>
                    </pic:spPr>
                  </pic:pic>
                </a:graphicData>
              </a:graphic>
              <wp14:sizeRelH relativeFrom="margin">
                <wp14:pctWidth>0</wp14:pctWidth>
              </wp14:sizeRelH>
              <wp14:sizeRelV relativeFrom="margin">
                <wp14:pctHeight>0</wp14:pctHeight>
              </wp14:sizeRelV>
            </wp:anchor>
          </w:drawing>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41638" w14:textId="5F959725" w:rsidR="00574033" w:rsidRPr="003B14D2" w:rsidRDefault="00574033" w:rsidP="003B14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FD4E1FA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837521"/>
    <w:multiLevelType w:val="multilevel"/>
    <w:tmpl w:val="BF9C63BC"/>
    <w:lvl w:ilvl="0">
      <w:start w:val="1"/>
      <w:numFmt w:val="decimal"/>
      <w:pStyle w:val="L1Numbering"/>
      <w:lvlText w:val="%1."/>
      <w:lvlJc w:val="left"/>
      <w:pPr>
        <w:ind w:left="567" w:hanging="567"/>
      </w:pPr>
      <w:rPr>
        <w:rFonts w:hint="default"/>
      </w:rPr>
    </w:lvl>
    <w:lvl w:ilvl="1">
      <w:start w:val="1"/>
      <w:numFmt w:val="decimal"/>
      <w:pStyle w:val="L2Numbering"/>
      <w:isLgl/>
      <w:lvlText w:val="%1.%2"/>
      <w:lvlJc w:val="left"/>
      <w:pPr>
        <w:ind w:left="567" w:hanging="567"/>
      </w:pPr>
      <w:rPr>
        <w:rFonts w:cs="Times New Roman" w:hint="default"/>
      </w:rPr>
    </w:lvl>
    <w:lvl w:ilvl="2">
      <w:start w:val="1"/>
      <w:numFmt w:val="decimal"/>
      <w:pStyle w:val="L3Numbering"/>
      <w:isLgl/>
      <w:lvlText w:val="%1.%2.%3"/>
      <w:lvlJc w:val="left"/>
      <w:pPr>
        <w:ind w:left="567" w:hanging="567"/>
      </w:pPr>
      <w:rPr>
        <w:rFonts w:cs="Times New Roman" w:hint="default"/>
      </w:rPr>
    </w:lvl>
    <w:lvl w:ilvl="3">
      <w:start w:val="1"/>
      <w:numFmt w:val="decimal"/>
      <w:isLgl/>
      <w:lvlText w:val="%1.%2.%3.%4"/>
      <w:lvlJc w:val="left"/>
      <w:pPr>
        <w:ind w:left="567" w:hanging="567"/>
      </w:pPr>
      <w:rPr>
        <w:rFonts w:cs="Times New Roman" w:hint="default"/>
      </w:rPr>
    </w:lvl>
    <w:lvl w:ilvl="4">
      <w:start w:val="1"/>
      <w:numFmt w:val="decimal"/>
      <w:isLgl/>
      <w:lvlText w:val="%1.%2.%3.%4.%5"/>
      <w:lvlJc w:val="left"/>
      <w:pPr>
        <w:ind w:left="567" w:hanging="567"/>
      </w:pPr>
      <w:rPr>
        <w:rFonts w:cs="Times New Roman" w:hint="default"/>
      </w:rPr>
    </w:lvl>
    <w:lvl w:ilvl="5">
      <w:start w:val="1"/>
      <w:numFmt w:val="decimal"/>
      <w:isLgl/>
      <w:lvlText w:val="%1.%2.%3.%4.%5.%6"/>
      <w:lvlJc w:val="left"/>
      <w:pPr>
        <w:ind w:left="567" w:hanging="567"/>
      </w:pPr>
      <w:rPr>
        <w:rFonts w:cs="Times New Roman" w:hint="default"/>
      </w:rPr>
    </w:lvl>
    <w:lvl w:ilvl="6">
      <w:start w:val="1"/>
      <w:numFmt w:val="decimal"/>
      <w:isLgl/>
      <w:lvlText w:val="%1.%2.%3.%4.%5.%6.%7"/>
      <w:lvlJc w:val="left"/>
      <w:pPr>
        <w:ind w:left="567" w:hanging="567"/>
      </w:pPr>
      <w:rPr>
        <w:rFonts w:cs="Times New Roman" w:hint="default"/>
      </w:rPr>
    </w:lvl>
    <w:lvl w:ilvl="7">
      <w:start w:val="1"/>
      <w:numFmt w:val="decimal"/>
      <w:isLgl/>
      <w:lvlText w:val="%1.%2.%3.%4.%5.%6.%7.%8"/>
      <w:lvlJc w:val="left"/>
      <w:pPr>
        <w:ind w:left="567" w:hanging="567"/>
      </w:pPr>
      <w:rPr>
        <w:rFonts w:cs="Times New Roman" w:hint="default"/>
      </w:rPr>
    </w:lvl>
    <w:lvl w:ilvl="8">
      <w:start w:val="1"/>
      <w:numFmt w:val="decimal"/>
      <w:isLgl/>
      <w:lvlText w:val="%1.%2.%3.%4.%5.%6.%7.%8.%9"/>
      <w:lvlJc w:val="left"/>
      <w:pPr>
        <w:ind w:left="567" w:hanging="567"/>
      </w:pPr>
      <w:rPr>
        <w:rFonts w:cs="Times New Roman" w:hint="default"/>
      </w:rPr>
    </w:lvl>
  </w:abstractNum>
  <w:abstractNum w:abstractNumId="2" w15:restartNumberingAfterBreak="0">
    <w:nsid w:val="05287694"/>
    <w:multiLevelType w:val="hybridMultilevel"/>
    <w:tmpl w:val="A0903524"/>
    <w:lvl w:ilvl="0" w:tplc="FFFFFFFF">
      <w:start w:val="1"/>
      <w:numFmt w:val="decimal"/>
      <w:lvlText w:val="%1."/>
      <w:lvlJc w:val="left"/>
      <w:pPr>
        <w:ind w:left="360" w:hanging="360"/>
      </w:pPr>
    </w:lvl>
    <w:lvl w:ilvl="1" w:tplc="FFFFFFFF">
      <w:start w:val="1"/>
      <w:numFmt w:val="bullet"/>
      <w:lvlText w:val=""/>
      <w:lvlJc w:val="left"/>
      <w:pPr>
        <w:ind w:left="360" w:hanging="360"/>
      </w:pPr>
      <w:rPr>
        <w:rFonts w:ascii="Symbol" w:hAnsi="Symbol" w:hint="default"/>
      </w:rPr>
    </w:lvl>
    <w:lvl w:ilvl="2" w:tplc="14090001">
      <w:start w:val="1"/>
      <w:numFmt w:val="bullet"/>
      <w:lvlText w:val=""/>
      <w:lvlJc w:val="left"/>
      <w:pPr>
        <w:ind w:left="360" w:hanging="360"/>
      </w:pPr>
      <w:rPr>
        <w:rFonts w:ascii="Symbol" w:hAnsi="Symbol"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7253BC3"/>
    <w:multiLevelType w:val="multilevel"/>
    <w:tmpl w:val="6C92BE50"/>
    <w:lvl w:ilvl="0">
      <w:start w:val="2"/>
      <w:numFmt w:val="decimal"/>
      <w:lvlText w:val="%1."/>
      <w:lvlJc w:val="left"/>
      <w:pPr>
        <w:tabs>
          <w:tab w:val="num" w:pos="720"/>
        </w:tabs>
        <w:ind w:left="720" w:hanging="360"/>
      </w:pPr>
      <w:rPr>
        <w:b/>
        <w:bCs/>
      </w:rPr>
    </w:lvl>
    <w:lvl w:ilvl="1">
      <w:start w:val="1"/>
      <w:numFmt w:val="lowerRoman"/>
      <w:lvlText w:val="(%2)"/>
      <w:lvlJc w:val="left"/>
      <w:pPr>
        <w:ind w:left="1800" w:hanging="720"/>
      </w:pPr>
      <w:rPr>
        <w:rFonts w:hint="default"/>
      </w:r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DB61F1"/>
    <w:multiLevelType w:val="hybridMultilevel"/>
    <w:tmpl w:val="DDC44C88"/>
    <w:lvl w:ilvl="0" w:tplc="14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9AE18D3"/>
    <w:multiLevelType w:val="multilevel"/>
    <w:tmpl w:val="F9D88AFE"/>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BF4D2D5"/>
    <w:multiLevelType w:val="hybridMultilevel"/>
    <w:tmpl w:val="FFFFFFFF"/>
    <w:lvl w:ilvl="0" w:tplc="A9968BE0">
      <w:start w:val="1"/>
      <w:numFmt w:val="bullet"/>
      <w:lvlText w:val=""/>
      <w:lvlJc w:val="left"/>
      <w:pPr>
        <w:ind w:left="720" w:hanging="360"/>
      </w:pPr>
      <w:rPr>
        <w:rFonts w:ascii="Symbol" w:hAnsi="Symbol" w:hint="default"/>
      </w:rPr>
    </w:lvl>
    <w:lvl w:ilvl="1" w:tplc="9C2CD948">
      <w:start w:val="1"/>
      <w:numFmt w:val="bullet"/>
      <w:lvlText w:val="o"/>
      <w:lvlJc w:val="left"/>
      <w:pPr>
        <w:ind w:left="1440" w:hanging="360"/>
      </w:pPr>
      <w:rPr>
        <w:rFonts w:ascii="Courier New" w:hAnsi="Courier New" w:hint="default"/>
      </w:rPr>
    </w:lvl>
    <w:lvl w:ilvl="2" w:tplc="375AFCAC">
      <w:start w:val="1"/>
      <w:numFmt w:val="bullet"/>
      <w:lvlText w:val=""/>
      <w:lvlJc w:val="left"/>
      <w:pPr>
        <w:ind w:left="2160" w:hanging="360"/>
      </w:pPr>
      <w:rPr>
        <w:rFonts w:ascii="Wingdings" w:hAnsi="Wingdings" w:hint="default"/>
      </w:rPr>
    </w:lvl>
    <w:lvl w:ilvl="3" w:tplc="E7D44B80">
      <w:start w:val="1"/>
      <w:numFmt w:val="bullet"/>
      <w:lvlText w:val=""/>
      <w:lvlJc w:val="left"/>
      <w:pPr>
        <w:ind w:left="2880" w:hanging="360"/>
      </w:pPr>
      <w:rPr>
        <w:rFonts w:ascii="Symbol" w:hAnsi="Symbol" w:hint="default"/>
      </w:rPr>
    </w:lvl>
    <w:lvl w:ilvl="4" w:tplc="E4B8E286">
      <w:start w:val="1"/>
      <w:numFmt w:val="bullet"/>
      <w:lvlText w:val="o"/>
      <w:lvlJc w:val="left"/>
      <w:pPr>
        <w:ind w:left="3600" w:hanging="360"/>
      </w:pPr>
      <w:rPr>
        <w:rFonts w:ascii="Courier New" w:hAnsi="Courier New" w:hint="default"/>
      </w:rPr>
    </w:lvl>
    <w:lvl w:ilvl="5" w:tplc="CE623A2C">
      <w:start w:val="1"/>
      <w:numFmt w:val="bullet"/>
      <w:lvlText w:val=""/>
      <w:lvlJc w:val="left"/>
      <w:pPr>
        <w:ind w:left="4320" w:hanging="360"/>
      </w:pPr>
      <w:rPr>
        <w:rFonts w:ascii="Wingdings" w:hAnsi="Wingdings" w:hint="default"/>
      </w:rPr>
    </w:lvl>
    <w:lvl w:ilvl="6" w:tplc="05A28F9E">
      <w:start w:val="1"/>
      <w:numFmt w:val="bullet"/>
      <w:lvlText w:val=""/>
      <w:lvlJc w:val="left"/>
      <w:pPr>
        <w:ind w:left="5040" w:hanging="360"/>
      </w:pPr>
      <w:rPr>
        <w:rFonts w:ascii="Symbol" w:hAnsi="Symbol" w:hint="default"/>
      </w:rPr>
    </w:lvl>
    <w:lvl w:ilvl="7" w:tplc="2CF8A350">
      <w:start w:val="1"/>
      <w:numFmt w:val="bullet"/>
      <w:lvlText w:val="o"/>
      <w:lvlJc w:val="left"/>
      <w:pPr>
        <w:ind w:left="5760" w:hanging="360"/>
      </w:pPr>
      <w:rPr>
        <w:rFonts w:ascii="Courier New" w:hAnsi="Courier New" w:hint="default"/>
      </w:rPr>
    </w:lvl>
    <w:lvl w:ilvl="8" w:tplc="9CECA836">
      <w:start w:val="1"/>
      <w:numFmt w:val="bullet"/>
      <w:lvlText w:val=""/>
      <w:lvlJc w:val="left"/>
      <w:pPr>
        <w:ind w:left="6480" w:hanging="360"/>
      </w:pPr>
      <w:rPr>
        <w:rFonts w:ascii="Wingdings" w:hAnsi="Wingdings" w:hint="default"/>
      </w:rPr>
    </w:lvl>
  </w:abstractNum>
  <w:abstractNum w:abstractNumId="7" w15:restartNumberingAfterBreak="0">
    <w:nsid w:val="0C1D78F3"/>
    <w:multiLevelType w:val="hybridMultilevel"/>
    <w:tmpl w:val="FDA68388"/>
    <w:lvl w:ilvl="0" w:tplc="FFFFFFFF">
      <w:start w:val="1"/>
      <w:numFmt w:val="decimal"/>
      <w:lvlText w:val="%1."/>
      <w:lvlJc w:val="left"/>
      <w:pPr>
        <w:ind w:left="360" w:hanging="360"/>
      </w:pPr>
    </w:lvl>
    <w:lvl w:ilvl="1" w:tplc="14090001">
      <w:start w:val="1"/>
      <w:numFmt w:val="bullet"/>
      <w:lvlText w:val=""/>
      <w:lvlJc w:val="left"/>
      <w:pPr>
        <w:ind w:left="36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D687CA7"/>
    <w:multiLevelType w:val="multilevel"/>
    <w:tmpl w:val="6C92BE50"/>
    <w:lvl w:ilvl="0">
      <w:start w:val="2"/>
      <w:numFmt w:val="decimal"/>
      <w:lvlText w:val="%1."/>
      <w:lvlJc w:val="left"/>
      <w:pPr>
        <w:tabs>
          <w:tab w:val="num" w:pos="720"/>
        </w:tabs>
        <w:ind w:left="720" w:hanging="360"/>
      </w:pPr>
      <w:rPr>
        <w:b/>
        <w:bCs/>
      </w:rPr>
    </w:lvl>
    <w:lvl w:ilvl="1">
      <w:start w:val="1"/>
      <w:numFmt w:val="lowerRoman"/>
      <w:lvlText w:val="(%2)"/>
      <w:lvlJc w:val="left"/>
      <w:pPr>
        <w:ind w:left="1800" w:hanging="720"/>
      </w:pPr>
      <w:rPr>
        <w:rFonts w:hint="default"/>
      </w:r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EA04F90"/>
    <w:multiLevelType w:val="multilevel"/>
    <w:tmpl w:val="A830A2C4"/>
    <w:lvl w:ilvl="0">
      <w:start w:val="1"/>
      <w:numFmt w:val="decimal"/>
      <w:pStyle w:val="ListNumber"/>
      <w:lvlText w:val="%1."/>
      <w:lvlJc w:val="left"/>
      <w:pPr>
        <w:ind w:left="340" w:hanging="340"/>
      </w:pPr>
      <w:rPr>
        <w:rFonts w:hint="default"/>
      </w:rPr>
    </w:lvl>
    <w:lvl w:ilvl="1">
      <w:start w:val="1"/>
      <w:numFmt w:val="bullet"/>
      <w:lvlText w:val=""/>
      <w:lvlJc w:val="left"/>
      <w:pPr>
        <w:ind w:left="141" w:hanging="425"/>
      </w:pPr>
      <w:rPr>
        <w:rFonts w:ascii="Symbol" w:hAnsi="Symbol" w:hint="default"/>
        <w:color w:val="000000" w:themeColor="text1"/>
      </w:rPr>
    </w:lvl>
    <w:lvl w:ilvl="2">
      <w:start w:val="1"/>
      <w:numFmt w:val="lowerRoman"/>
      <w:lvlText w:val="%3)"/>
      <w:lvlJc w:val="left"/>
      <w:pPr>
        <w:ind w:left="796" w:hanging="360"/>
      </w:pPr>
      <w:rPr>
        <w:rFonts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10" w15:restartNumberingAfterBreak="0">
    <w:nsid w:val="0FFD010E"/>
    <w:multiLevelType w:val="hybridMultilevel"/>
    <w:tmpl w:val="801C2A3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0216D1E"/>
    <w:multiLevelType w:val="multilevel"/>
    <w:tmpl w:val="643608A8"/>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8C87769"/>
    <w:multiLevelType w:val="multilevel"/>
    <w:tmpl w:val="0FB2A0C2"/>
    <w:styleLink w:val="H1List"/>
    <w:lvl w:ilvl="0">
      <w:start w:val="1"/>
      <w:numFmt w:val="decimal"/>
      <w:lvlText w:val="%1."/>
      <w:lvlJc w:val="left"/>
      <w:pPr>
        <w:ind w:left="709" w:hanging="709"/>
      </w:pPr>
    </w:lvl>
    <w:lvl w:ilvl="1">
      <w:start w:val="1"/>
      <w:numFmt w:val="decimal"/>
      <w:lvlText w:val="%1.%2"/>
      <w:lvlJc w:val="left"/>
      <w:pPr>
        <w:ind w:left="709" w:hanging="709"/>
      </w:pPr>
    </w:lvl>
    <w:lvl w:ilvl="2">
      <w:start w:val="1"/>
      <w:numFmt w:val="decimal"/>
      <w:lvlText w:val="%1.%2.%3"/>
      <w:lvlJc w:val="left"/>
      <w:pPr>
        <w:ind w:left="709" w:hanging="709"/>
      </w:pPr>
    </w:lvl>
    <w:lvl w:ilvl="3">
      <w:numFmt w:val="none"/>
      <w:lvlText w:val=""/>
      <w:lvlJc w:val="left"/>
      <w:pPr>
        <w:ind w:left="0" w:firstLine="0"/>
      </w:pPr>
    </w:lvl>
    <w:lvl w:ilvl="4">
      <w:start w:val="1"/>
      <w:numFmt w:val="none"/>
      <w:lvlText w:val=""/>
      <w:lvlJc w:val="left"/>
      <w:pPr>
        <w:tabs>
          <w:tab w:val="num" w:pos="0"/>
        </w:tabs>
        <w:ind w:left="0" w:firstLine="0"/>
      </w:pPr>
    </w:lvl>
    <w:lvl w:ilvl="5">
      <w:numFmt w:val="none"/>
      <w:lvlText w:val=""/>
      <w:lvlJc w:val="left"/>
      <w:pPr>
        <w:tabs>
          <w:tab w:val="num" w:pos="0"/>
        </w:tabs>
        <w:ind w:left="0" w:firstLine="0"/>
      </w:pPr>
    </w:lvl>
    <w:lvl w:ilvl="6">
      <w:numFmt w:val="none"/>
      <w:lvlText w:val=""/>
      <w:lvlJc w:val="left"/>
      <w:pPr>
        <w:tabs>
          <w:tab w:val="num" w:pos="0"/>
        </w:tabs>
        <w:ind w:left="0" w:firstLine="0"/>
      </w:pPr>
    </w:lvl>
    <w:lvl w:ilvl="7">
      <w:numFmt w:val="none"/>
      <w:lvlText w:val=""/>
      <w:lvlJc w:val="left"/>
      <w:pPr>
        <w:tabs>
          <w:tab w:val="num" w:pos="0"/>
        </w:tabs>
        <w:ind w:left="0" w:firstLine="0"/>
      </w:pPr>
    </w:lvl>
    <w:lvl w:ilvl="8">
      <w:numFmt w:val="none"/>
      <w:lvlText w:val=""/>
      <w:lvlJc w:val="left"/>
      <w:pPr>
        <w:ind w:left="0" w:firstLine="0"/>
      </w:pPr>
    </w:lvl>
  </w:abstractNum>
  <w:abstractNum w:abstractNumId="13" w15:restartNumberingAfterBreak="0">
    <w:nsid w:val="1C98246A"/>
    <w:multiLevelType w:val="hybridMultilevel"/>
    <w:tmpl w:val="4C4EB602"/>
    <w:lvl w:ilvl="0" w:tplc="FB56B442">
      <w:start w:val="1"/>
      <w:numFmt w:val="lowerLetter"/>
      <w:lvlText w:val="%1)"/>
      <w:lvlJc w:val="left"/>
      <w:pPr>
        <w:ind w:left="720" w:hanging="360"/>
      </w:pPr>
      <w:rPr>
        <w:rFonts w:hint="default"/>
        <w:i w:val="0"/>
        <w:iCs w:val="0"/>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CC441EA"/>
    <w:multiLevelType w:val="multilevel"/>
    <w:tmpl w:val="643608A8"/>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E820A44"/>
    <w:multiLevelType w:val="multilevel"/>
    <w:tmpl w:val="E17CD4BE"/>
    <w:lvl w:ilvl="0">
      <w:start w:val="2"/>
      <w:numFmt w:val="decimal"/>
      <w:lvlText w:val="%1."/>
      <w:lvlJc w:val="left"/>
      <w:pPr>
        <w:tabs>
          <w:tab w:val="num" w:pos="720"/>
        </w:tabs>
        <w:ind w:left="720" w:hanging="360"/>
      </w:pPr>
      <w:rPr>
        <w:b/>
        <w:bCs/>
      </w:rPr>
    </w:lvl>
    <w:lvl w:ilvl="1">
      <w:start w:val="1"/>
      <w:numFmt w:val="lowerRoman"/>
      <w:lvlText w:val="(%2)"/>
      <w:lvlJc w:val="left"/>
      <w:pPr>
        <w:ind w:left="1800" w:hanging="720"/>
      </w:pPr>
      <w:rPr>
        <w:rFonts w:hint="default"/>
      </w:rPr>
    </w:lvl>
    <w:lvl w:ilvl="2">
      <w:start w:val="1"/>
      <w:numFmt w:val="lowerRoman"/>
      <w:lvlText w:val="(%3)"/>
      <w:lvlJc w:val="left"/>
      <w:pPr>
        <w:ind w:left="2520" w:hanging="720"/>
      </w:pPr>
      <w:rPr>
        <w:rFonts w:hint="default"/>
      </w:r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71D2F5E"/>
    <w:multiLevelType w:val="hybridMultilevel"/>
    <w:tmpl w:val="B088C870"/>
    <w:lvl w:ilvl="0" w:tplc="71F65E28">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2810316C"/>
    <w:multiLevelType w:val="multilevel"/>
    <w:tmpl w:val="5DCCCDE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A6B14DD"/>
    <w:multiLevelType w:val="hybridMultilevel"/>
    <w:tmpl w:val="2EAA7B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EB4615B"/>
    <w:multiLevelType w:val="multilevel"/>
    <w:tmpl w:val="5D16A04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2FC8361C"/>
    <w:multiLevelType w:val="hybridMultilevel"/>
    <w:tmpl w:val="8FE26EE8"/>
    <w:lvl w:ilvl="0" w:tplc="14090001">
      <w:start w:val="1"/>
      <w:numFmt w:val="bullet"/>
      <w:lvlText w:val=""/>
      <w:lvlJc w:val="left"/>
      <w:pPr>
        <w:ind w:left="720" w:hanging="360"/>
      </w:pPr>
      <w:rPr>
        <w:rFonts w:ascii="Symbol" w:hAnsi="Symbol" w:hint="default"/>
      </w:rPr>
    </w:lvl>
    <w:lvl w:ilvl="1" w:tplc="505AF038">
      <w:numFmt w:val="bullet"/>
      <w:lvlText w:val="•"/>
      <w:lvlJc w:val="left"/>
      <w:pPr>
        <w:ind w:left="1440" w:hanging="360"/>
      </w:pPr>
      <w:rPr>
        <w:rFonts w:ascii="Arial" w:eastAsiaTheme="minorHAnsi" w:hAnsi="Arial"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3B27565"/>
    <w:multiLevelType w:val="hybridMultilevel"/>
    <w:tmpl w:val="FC946DF0"/>
    <w:lvl w:ilvl="0" w:tplc="FFFFFFFF">
      <w:start w:val="1"/>
      <w:numFmt w:val="decimal"/>
      <w:lvlText w:val="%1."/>
      <w:lvlJc w:val="left"/>
      <w:pPr>
        <w:ind w:left="360" w:hanging="360"/>
      </w:pPr>
    </w:lvl>
    <w:lvl w:ilvl="1" w:tplc="14090001">
      <w:start w:val="1"/>
      <w:numFmt w:val="bullet"/>
      <w:lvlText w:val=""/>
      <w:lvlJc w:val="left"/>
      <w:pPr>
        <w:ind w:left="36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386C3A4D"/>
    <w:multiLevelType w:val="multilevel"/>
    <w:tmpl w:val="A3AA40DC"/>
    <w:lvl w:ilvl="0">
      <w:start w:val="1"/>
      <w:numFmt w:val="decimal"/>
      <w:lvlText w:val="%1."/>
      <w:lvlJc w:val="left"/>
      <w:pPr>
        <w:ind w:left="357" w:hanging="357"/>
      </w:pPr>
      <w:rPr>
        <w:rFonts w:hint="default"/>
      </w:rPr>
    </w:lvl>
    <w:lvl w:ilvl="1">
      <w:start w:val="1"/>
      <w:numFmt w:val="decimal"/>
      <w:pStyle w:val="ListNumber2"/>
      <w:lvlText w:val="%2"/>
      <w:lvlJc w:val="left"/>
      <w:pPr>
        <w:ind w:left="567" w:hanging="567"/>
      </w:pPr>
      <w:rPr>
        <w:rFonts w:hint="default"/>
        <w:b/>
        <w:i w:val="0"/>
        <w:color w:val="00A2AC" w:themeColor="background2"/>
      </w:rPr>
    </w:lvl>
    <w:lvl w:ilvl="2">
      <w:start w:val="1"/>
      <w:numFmt w:val="decimal"/>
      <w:pStyle w:val="ListNumber3"/>
      <w:lvlText w:val="%2.%3"/>
      <w:lvlJc w:val="left"/>
      <w:pPr>
        <w:ind w:left="567" w:hanging="567"/>
      </w:pPr>
      <w:rPr>
        <w:rFonts w:hint="default"/>
      </w:rPr>
    </w:lvl>
    <w:lvl w:ilvl="3">
      <w:start w:val="1"/>
      <w:numFmt w:val="bullet"/>
      <w:lvlText w:val=""/>
      <w:lvlJc w:val="left"/>
      <w:pPr>
        <w:ind w:left="284" w:hanging="284"/>
      </w:pPr>
      <w:rPr>
        <w:rFonts w:ascii="Symbol" w:hAnsi="Symbol" w:hint="default"/>
        <w:color w:val="000000" w:themeColor="tex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8E913CB"/>
    <w:multiLevelType w:val="multilevel"/>
    <w:tmpl w:val="EC7ACE0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D511F7D"/>
    <w:multiLevelType w:val="multilevel"/>
    <w:tmpl w:val="874A94BA"/>
    <w:lvl w:ilvl="0">
      <w:start w:val="1"/>
      <w:numFmt w:val="lowerLetter"/>
      <w:lvlText w:val="(%1)"/>
      <w:lvlJc w:val="left"/>
      <w:pPr>
        <w:tabs>
          <w:tab w:val="num" w:pos="720"/>
        </w:tabs>
        <w:ind w:left="720" w:hanging="360"/>
      </w:pPr>
      <w:rPr>
        <w:rFonts w:ascii="Calibri" w:eastAsia="Times New Roman" w:hAnsi="Calibri" w:cs="Calibri"/>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EC721B8"/>
    <w:multiLevelType w:val="multilevel"/>
    <w:tmpl w:val="E17CD4BE"/>
    <w:lvl w:ilvl="0">
      <w:start w:val="2"/>
      <w:numFmt w:val="decimal"/>
      <w:lvlText w:val="%1."/>
      <w:lvlJc w:val="left"/>
      <w:pPr>
        <w:tabs>
          <w:tab w:val="num" w:pos="720"/>
        </w:tabs>
        <w:ind w:left="720" w:hanging="360"/>
      </w:pPr>
      <w:rPr>
        <w:b/>
        <w:bCs/>
      </w:rPr>
    </w:lvl>
    <w:lvl w:ilvl="1">
      <w:start w:val="1"/>
      <w:numFmt w:val="lowerRoman"/>
      <w:lvlText w:val="(%2)"/>
      <w:lvlJc w:val="left"/>
      <w:pPr>
        <w:ind w:left="1800" w:hanging="720"/>
      </w:pPr>
      <w:rPr>
        <w:rFonts w:hint="default"/>
      </w:rPr>
    </w:lvl>
    <w:lvl w:ilvl="2">
      <w:start w:val="1"/>
      <w:numFmt w:val="lowerRoman"/>
      <w:lvlText w:val="(%3)"/>
      <w:lvlJc w:val="left"/>
      <w:pPr>
        <w:ind w:left="2520" w:hanging="720"/>
      </w:pPr>
      <w:rPr>
        <w:rFonts w:hint="default"/>
      </w:r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EE21ABF"/>
    <w:multiLevelType w:val="hybridMultilevel"/>
    <w:tmpl w:val="8968C74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3F695B16"/>
    <w:multiLevelType w:val="hybridMultilevel"/>
    <w:tmpl w:val="26C809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3B25273"/>
    <w:multiLevelType w:val="hybridMultilevel"/>
    <w:tmpl w:val="3124901C"/>
    <w:lvl w:ilvl="0" w:tplc="1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80779FE"/>
    <w:multiLevelType w:val="hybridMultilevel"/>
    <w:tmpl w:val="CF3A93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9255D9F"/>
    <w:multiLevelType w:val="multilevel"/>
    <w:tmpl w:val="F146C39C"/>
    <w:lvl w:ilvl="0">
      <w:start w:val="1"/>
      <w:numFmt w:val="lowerLetter"/>
      <w:lvlText w:val="(%1)"/>
      <w:lvlJc w:val="left"/>
      <w:pPr>
        <w:tabs>
          <w:tab w:val="num" w:pos="720"/>
        </w:tabs>
        <w:ind w:left="720" w:hanging="360"/>
      </w:pPr>
      <w:rPr>
        <w:rFonts w:ascii="Calibri" w:eastAsia="Times New Roman" w:hAnsi="Calibri" w:cs="Calibri"/>
        <w:sz w:val="20"/>
      </w:rPr>
    </w:lvl>
    <w:lvl w:ilvl="1">
      <w:start w:val="4"/>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BBD5522"/>
    <w:multiLevelType w:val="hybridMultilevel"/>
    <w:tmpl w:val="A6ACAED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2" w15:restartNumberingAfterBreak="0">
    <w:nsid w:val="50C14E4D"/>
    <w:multiLevelType w:val="hybridMultilevel"/>
    <w:tmpl w:val="0A189FDE"/>
    <w:lvl w:ilvl="0" w:tplc="FFFFFFFF">
      <w:start w:val="1"/>
      <w:numFmt w:val="decimal"/>
      <w:lvlText w:val="%1."/>
      <w:lvlJc w:val="left"/>
      <w:pPr>
        <w:ind w:left="360" w:hanging="360"/>
      </w:pPr>
    </w:lvl>
    <w:lvl w:ilvl="1" w:tplc="14090001">
      <w:start w:val="1"/>
      <w:numFmt w:val="bullet"/>
      <w:lvlText w:val=""/>
      <w:lvlJc w:val="left"/>
      <w:pPr>
        <w:ind w:left="36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555D0ABC"/>
    <w:multiLevelType w:val="hybridMultilevel"/>
    <w:tmpl w:val="1324AB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B6C0C78"/>
    <w:multiLevelType w:val="hybridMultilevel"/>
    <w:tmpl w:val="EF5E95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5FF87724"/>
    <w:multiLevelType w:val="multilevel"/>
    <w:tmpl w:val="9D36AC10"/>
    <w:lvl w:ilvl="0">
      <w:start w:val="1"/>
      <w:numFmt w:val="decimal"/>
      <w:lvlText w:val="%1."/>
      <w:lvlJc w:val="left"/>
      <w:pPr>
        <w:ind w:left="624" w:hanging="340"/>
      </w:pPr>
      <w:rPr>
        <w:rFonts w:hint="default"/>
      </w:rPr>
    </w:lvl>
    <w:lvl w:ilvl="1">
      <w:start w:val="1"/>
      <w:numFmt w:val="decimal"/>
      <w:lvlText w:val="%2)"/>
      <w:lvlJc w:val="left"/>
      <w:pPr>
        <w:ind w:left="36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29C374A"/>
    <w:multiLevelType w:val="hybridMultilevel"/>
    <w:tmpl w:val="AC5CF0D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69065216"/>
    <w:multiLevelType w:val="hybridMultilevel"/>
    <w:tmpl w:val="CFA8F7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99E2FD9"/>
    <w:multiLevelType w:val="hybridMultilevel"/>
    <w:tmpl w:val="A69299D0"/>
    <w:lvl w:ilvl="0" w:tplc="3D601742">
      <w:start w:val="1"/>
      <w:numFmt w:val="bullet"/>
      <w:lvlText w:val=""/>
      <w:lvlJc w:val="left"/>
      <w:pPr>
        <w:ind w:left="720" w:hanging="360"/>
      </w:pPr>
      <w:rPr>
        <w:rFonts w:ascii="Symbol" w:hAnsi="Symbol"/>
      </w:rPr>
    </w:lvl>
    <w:lvl w:ilvl="1" w:tplc="C85E5602">
      <w:start w:val="1"/>
      <w:numFmt w:val="bullet"/>
      <w:lvlText w:val=""/>
      <w:lvlJc w:val="left"/>
      <w:pPr>
        <w:ind w:left="720" w:hanging="360"/>
      </w:pPr>
      <w:rPr>
        <w:rFonts w:ascii="Symbol" w:hAnsi="Symbol"/>
      </w:rPr>
    </w:lvl>
    <w:lvl w:ilvl="2" w:tplc="F6BAD52A">
      <w:start w:val="1"/>
      <w:numFmt w:val="bullet"/>
      <w:lvlText w:val=""/>
      <w:lvlJc w:val="left"/>
      <w:pPr>
        <w:ind w:left="720" w:hanging="360"/>
      </w:pPr>
      <w:rPr>
        <w:rFonts w:ascii="Symbol" w:hAnsi="Symbol"/>
      </w:rPr>
    </w:lvl>
    <w:lvl w:ilvl="3" w:tplc="612A1010">
      <w:start w:val="1"/>
      <w:numFmt w:val="bullet"/>
      <w:lvlText w:val=""/>
      <w:lvlJc w:val="left"/>
      <w:pPr>
        <w:ind w:left="720" w:hanging="360"/>
      </w:pPr>
      <w:rPr>
        <w:rFonts w:ascii="Symbol" w:hAnsi="Symbol"/>
      </w:rPr>
    </w:lvl>
    <w:lvl w:ilvl="4" w:tplc="9D624826">
      <w:start w:val="1"/>
      <w:numFmt w:val="bullet"/>
      <w:lvlText w:val=""/>
      <w:lvlJc w:val="left"/>
      <w:pPr>
        <w:ind w:left="720" w:hanging="360"/>
      </w:pPr>
      <w:rPr>
        <w:rFonts w:ascii="Symbol" w:hAnsi="Symbol"/>
      </w:rPr>
    </w:lvl>
    <w:lvl w:ilvl="5" w:tplc="50FC5E4C">
      <w:start w:val="1"/>
      <w:numFmt w:val="bullet"/>
      <w:lvlText w:val=""/>
      <w:lvlJc w:val="left"/>
      <w:pPr>
        <w:ind w:left="720" w:hanging="360"/>
      </w:pPr>
      <w:rPr>
        <w:rFonts w:ascii="Symbol" w:hAnsi="Symbol"/>
      </w:rPr>
    </w:lvl>
    <w:lvl w:ilvl="6" w:tplc="194866DA">
      <w:start w:val="1"/>
      <w:numFmt w:val="bullet"/>
      <w:lvlText w:val=""/>
      <w:lvlJc w:val="left"/>
      <w:pPr>
        <w:ind w:left="720" w:hanging="360"/>
      </w:pPr>
      <w:rPr>
        <w:rFonts w:ascii="Symbol" w:hAnsi="Symbol"/>
      </w:rPr>
    </w:lvl>
    <w:lvl w:ilvl="7" w:tplc="3B523A44">
      <w:start w:val="1"/>
      <w:numFmt w:val="bullet"/>
      <w:lvlText w:val=""/>
      <w:lvlJc w:val="left"/>
      <w:pPr>
        <w:ind w:left="720" w:hanging="360"/>
      </w:pPr>
      <w:rPr>
        <w:rFonts w:ascii="Symbol" w:hAnsi="Symbol"/>
      </w:rPr>
    </w:lvl>
    <w:lvl w:ilvl="8" w:tplc="B2DC26F8">
      <w:start w:val="1"/>
      <w:numFmt w:val="bullet"/>
      <w:lvlText w:val=""/>
      <w:lvlJc w:val="left"/>
      <w:pPr>
        <w:ind w:left="720" w:hanging="360"/>
      </w:pPr>
      <w:rPr>
        <w:rFonts w:ascii="Symbol" w:hAnsi="Symbol"/>
      </w:rPr>
    </w:lvl>
  </w:abstractNum>
  <w:abstractNum w:abstractNumId="39" w15:restartNumberingAfterBreak="0">
    <w:nsid w:val="6AAB58A7"/>
    <w:multiLevelType w:val="multilevel"/>
    <w:tmpl w:val="923205C0"/>
    <w:lvl w:ilvl="0">
      <w:start w:val="1"/>
      <w:numFmt w:val="bullet"/>
      <w:lvlText w:val=""/>
      <w:lvlJc w:val="left"/>
      <w:pPr>
        <w:ind w:left="624" w:hanging="340"/>
      </w:pPr>
      <w:rPr>
        <w:rFonts w:ascii="Symbol" w:hAnsi="Symbol" w:hint="default"/>
      </w:rPr>
    </w:lvl>
    <w:lvl w:ilvl="1">
      <w:start w:val="1"/>
      <w:numFmt w:val="bullet"/>
      <w:lvlText w:val=""/>
      <w:lvlJc w:val="left"/>
      <w:pPr>
        <w:ind w:left="425" w:hanging="425"/>
      </w:pPr>
      <w:rPr>
        <w:rFonts w:ascii="Symbol" w:hAnsi="Symbol" w:hint="default"/>
        <w:color w:val="000000" w:themeColor="text1"/>
      </w:rPr>
    </w:lvl>
    <w:lvl w:ilvl="2">
      <w:start w:val="1"/>
      <w:numFmt w:val="lowerRoman"/>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704A173A"/>
    <w:multiLevelType w:val="hybridMultilevel"/>
    <w:tmpl w:val="95E61194"/>
    <w:lvl w:ilvl="0" w:tplc="1409000F">
      <w:start w:val="1"/>
      <w:numFmt w:val="decimal"/>
      <w:lvlText w:val="%1."/>
      <w:lvlJc w:val="left"/>
      <w:pPr>
        <w:ind w:left="774" w:hanging="360"/>
      </w:pPr>
    </w:lvl>
    <w:lvl w:ilvl="1" w:tplc="14090019" w:tentative="1">
      <w:start w:val="1"/>
      <w:numFmt w:val="lowerLetter"/>
      <w:lvlText w:val="%2."/>
      <w:lvlJc w:val="left"/>
      <w:pPr>
        <w:ind w:left="1494" w:hanging="360"/>
      </w:pPr>
    </w:lvl>
    <w:lvl w:ilvl="2" w:tplc="1409001B" w:tentative="1">
      <w:start w:val="1"/>
      <w:numFmt w:val="lowerRoman"/>
      <w:lvlText w:val="%3."/>
      <w:lvlJc w:val="right"/>
      <w:pPr>
        <w:ind w:left="2214" w:hanging="180"/>
      </w:pPr>
    </w:lvl>
    <w:lvl w:ilvl="3" w:tplc="1409000F" w:tentative="1">
      <w:start w:val="1"/>
      <w:numFmt w:val="decimal"/>
      <w:lvlText w:val="%4."/>
      <w:lvlJc w:val="left"/>
      <w:pPr>
        <w:ind w:left="2934" w:hanging="360"/>
      </w:pPr>
    </w:lvl>
    <w:lvl w:ilvl="4" w:tplc="14090019" w:tentative="1">
      <w:start w:val="1"/>
      <w:numFmt w:val="lowerLetter"/>
      <w:lvlText w:val="%5."/>
      <w:lvlJc w:val="left"/>
      <w:pPr>
        <w:ind w:left="3654" w:hanging="360"/>
      </w:pPr>
    </w:lvl>
    <w:lvl w:ilvl="5" w:tplc="1409001B" w:tentative="1">
      <w:start w:val="1"/>
      <w:numFmt w:val="lowerRoman"/>
      <w:lvlText w:val="%6."/>
      <w:lvlJc w:val="right"/>
      <w:pPr>
        <w:ind w:left="4374" w:hanging="180"/>
      </w:pPr>
    </w:lvl>
    <w:lvl w:ilvl="6" w:tplc="1409000F" w:tentative="1">
      <w:start w:val="1"/>
      <w:numFmt w:val="decimal"/>
      <w:lvlText w:val="%7."/>
      <w:lvlJc w:val="left"/>
      <w:pPr>
        <w:ind w:left="5094" w:hanging="360"/>
      </w:pPr>
    </w:lvl>
    <w:lvl w:ilvl="7" w:tplc="14090019" w:tentative="1">
      <w:start w:val="1"/>
      <w:numFmt w:val="lowerLetter"/>
      <w:lvlText w:val="%8."/>
      <w:lvlJc w:val="left"/>
      <w:pPr>
        <w:ind w:left="5814" w:hanging="360"/>
      </w:pPr>
    </w:lvl>
    <w:lvl w:ilvl="8" w:tplc="1409001B" w:tentative="1">
      <w:start w:val="1"/>
      <w:numFmt w:val="lowerRoman"/>
      <w:lvlText w:val="%9."/>
      <w:lvlJc w:val="right"/>
      <w:pPr>
        <w:ind w:left="6534" w:hanging="180"/>
      </w:pPr>
    </w:lvl>
  </w:abstractNum>
  <w:abstractNum w:abstractNumId="41" w15:restartNumberingAfterBreak="0">
    <w:nsid w:val="70CD3A01"/>
    <w:multiLevelType w:val="multilevel"/>
    <w:tmpl w:val="05469D1A"/>
    <w:lvl w:ilvl="0">
      <w:start w:val="1"/>
      <w:numFmt w:val="decimal"/>
      <w:lvlText w:val="%1."/>
      <w:lvlJc w:val="left"/>
      <w:pPr>
        <w:ind w:left="624" w:hanging="340"/>
      </w:pPr>
      <w:rPr>
        <w:rFonts w:hint="default"/>
      </w:rPr>
    </w:lvl>
    <w:lvl w:ilvl="1">
      <w:start w:val="1"/>
      <w:numFmt w:val="bullet"/>
      <w:lvlText w:val=""/>
      <w:lvlJc w:val="left"/>
      <w:pPr>
        <w:ind w:left="425" w:hanging="425"/>
      </w:pPr>
      <w:rPr>
        <w:rFonts w:ascii="Symbol" w:hAnsi="Symbol" w:hint="default"/>
        <w:color w:val="000000" w:themeColor="text1"/>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1C442C1"/>
    <w:multiLevelType w:val="multilevel"/>
    <w:tmpl w:val="643608A8"/>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773050F8"/>
    <w:multiLevelType w:val="multilevel"/>
    <w:tmpl w:val="E17CD4BE"/>
    <w:lvl w:ilvl="0">
      <w:start w:val="2"/>
      <w:numFmt w:val="decimal"/>
      <w:lvlText w:val="%1."/>
      <w:lvlJc w:val="left"/>
      <w:pPr>
        <w:tabs>
          <w:tab w:val="num" w:pos="720"/>
        </w:tabs>
        <w:ind w:left="720" w:hanging="360"/>
      </w:pPr>
      <w:rPr>
        <w:b/>
        <w:bCs/>
      </w:rPr>
    </w:lvl>
    <w:lvl w:ilvl="1">
      <w:start w:val="1"/>
      <w:numFmt w:val="lowerRoman"/>
      <w:lvlText w:val="(%2)"/>
      <w:lvlJc w:val="left"/>
      <w:pPr>
        <w:ind w:left="1800" w:hanging="720"/>
      </w:pPr>
      <w:rPr>
        <w:rFonts w:hint="default"/>
      </w:rPr>
    </w:lvl>
    <w:lvl w:ilvl="2">
      <w:start w:val="1"/>
      <w:numFmt w:val="lowerRoman"/>
      <w:lvlText w:val="(%3)"/>
      <w:lvlJc w:val="left"/>
      <w:pPr>
        <w:ind w:left="2520" w:hanging="720"/>
      </w:pPr>
      <w:rPr>
        <w:rFonts w:hint="default"/>
      </w:r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88C559A"/>
    <w:multiLevelType w:val="hybridMultilevel"/>
    <w:tmpl w:val="6FAE061C"/>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5" w15:restartNumberingAfterBreak="0">
    <w:nsid w:val="7C2E3C08"/>
    <w:multiLevelType w:val="multilevel"/>
    <w:tmpl w:val="8DC2E89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7D8810D5"/>
    <w:multiLevelType w:val="hybridMultilevel"/>
    <w:tmpl w:val="FD02CA66"/>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15:restartNumberingAfterBreak="0">
    <w:nsid w:val="7D93AAE1"/>
    <w:multiLevelType w:val="hybridMultilevel"/>
    <w:tmpl w:val="FFFFFFFF"/>
    <w:lvl w:ilvl="0" w:tplc="9C8659D8">
      <w:start w:val="1"/>
      <w:numFmt w:val="bullet"/>
      <w:lvlText w:val=""/>
      <w:lvlJc w:val="left"/>
      <w:pPr>
        <w:ind w:left="720" w:hanging="360"/>
      </w:pPr>
      <w:rPr>
        <w:rFonts w:ascii="Symbol" w:hAnsi="Symbol" w:hint="default"/>
      </w:rPr>
    </w:lvl>
    <w:lvl w:ilvl="1" w:tplc="49B04788">
      <w:start w:val="1"/>
      <w:numFmt w:val="bullet"/>
      <w:lvlText w:val="o"/>
      <w:lvlJc w:val="left"/>
      <w:pPr>
        <w:ind w:left="1440" w:hanging="360"/>
      </w:pPr>
      <w:rPr>
        <w:rFonts w:ascii="Courier New" w:hAnsi="Courier New" w:hint="default"/>
      </w:rPr>
    </w:lvl>
    <w:lvl w:ilvl="2" w:tplc="B4546888">
      <w:start w:val="1"/>
      <w:numFmt w:val="bullet"/>
      <w:lvlText w:val=""/>
      <w:lvlJc w:val="left"/>
      <w:pPr>
        <w:ind w:left="2160" w:hanging="360"/>
      </w:pPr>
      <w:rPr>
        <w:rFonts w:ascii="Wingdings" w:hAnsi="Wingdings" w:hint="default"/>
      </w:rPr>
    </w:lvl>
    <w:lvl w:ilvl="3" w:tplc="B6461B5E">
      <w:start w:val="1"/>
      <w:numFmt w:val="bullet"/>
      <w:lvlText w:val=""/>
      <w:lvlJc w:val="left"/>
      <w:pPr>
        <w:ind w:left="2880" w:hanging="360"/>
      </w:pPr>
      <w:rPr>
        <w:rFonts w:ascii="Symbol" w:hAnsi="Symbol" w:hint="default"/>
      </w:rPr>
    </w:lvl>
    <w:lvl w:ilvl="4" w:tplc="620CCD70">
      <w:start w:val="1"/>
      <w:numFmt w:val="bullet"/>
      <w:lvlText w:val="o"/>
      <w:lvlJc w:val="left"/>
      <w:pPr>
        <w:ind w:left="3600" w:hanging="360"/>
      </w:pPr>
      <w:rPr>
        <w:rFonts w:ascii="Courier New" w:hAnsi="Courier New" w:hint="default"/>
      </w:rPr>
    </w:lvl>
    <w:lvl w:ilvl="5" w:tplc="D146F3C6">
      <w:start w:val="1"/>
      <w:numFmt w:val="bullet"/>
      <w:lvlText w:val=""/>
      <w:lvlJc w:val="left"/>
      <w:pPr>
        <w:ind w:left="4320" w:hanging="360"/>
      </w:pPr>
      <w:rPr>
        <w:rFonts w:ascii="Wingdings" w:hAnsi="Wingdings" w:hint="default"/>
      </w:rPr>
    </w:lvl>
    <w:lvl w:ilvl="6" w:tplc="A114F9E0">
      <w:start w:val="1"/>
      <w:numFmt w:val="bullet"/>
      <w:lvlText w:val=""/>
      <w:lvlJc w:val="left"/>
      <w:pPr>
        <w:ind w:left="5040" w:hanging="360"/>
      </w:pPr>
      <w:rPr>
        <w:rFonts w:ascii="Symbol" w:hAnsi="Symbol" w:hint="default"/>
      </w:rPr>
    </w:lvl>
    <w:lvl w:ilvl="7" w:tplc="AE741C02">
      <w:start w:val="1"/>
      <w:numFmt w:val="bullet"/>
      <w:lvlText w:val="o"/>
      <w:lvlJc w:val="left"/>
      <w:pPr>
        <w:ind w:left="5760" w:hanging="360"/>
      </w:pPr>
      <w:rPr>
        <w:rFonts w:ascii="Courier New" w:hAnsi="Courier New" w:hint="default"/>
      </w:rPr>
    </w:lvl>
    <w:lvl w:ilvl="8" w:tplc="F730B66A">
      <w:start w:val="1"/>
      <w:numFmt w:val="bullet"/>
      <w:lvlText w:val=""/>
      <w:lvlJc w:val="left"/>
      <w:pPr>
        <w:ind w:left="6480" w:hanging="360"/>
      </w:pPr>
      <w:rPr>
        <w:rFonts w:ascii="Wingdings" w:hAnsi="Wingdings" w:hint="default"/>
      </w:rPr>
    </w:lvl>
  </w:abstractNum>
  <w:num w:numId="1" w16cid:durableId="1938829354">
    <w:abstractNumId w:val="47"/>
  </w:num>
  <w:num w:numId="2" w16cid:durableId="1180581030">
    <w:abstractNumId w:val="22"/>
  </w:num>
  <w:num w:numId="3" w16cid:durableId="660815549">
    <w:abstractNumId w:val="9"/>
  </w:num>
  <w:num w:numId="4" w16cid:durableId="246548131">
    <w:abstractNumId w:val="1"/>
  </w:num>
  <w:num w:numId="5" w16cid:durableId="1017460809">
    <w:abstractNumId w:val="35"/>
  </w:num>
  <w:num w:numId="6" w16cid:durableId="995651958">
    <w:abstractNumId w:val="31"/>
  </w:num>
  <w:num w:numId="7" w16cid:durableId="924146806">
    <w:abstractNumId w:val="20"/>
  </w:num>
  <w:num w:numId="8" w16cid:durableId="1970279771">
    <w:abstractNumId w:val="36"/>
  </w:num>
  <w:num w:numId="9" w16cid:durableId="1288852559">
    <w:abstractNumId w:val="26"/>
  </w:num>
  <w:num w:numId="10" w16cid:durableId="586039046">
    <w:abstractNumId w:val="0"/>
  </w:num>
  <w:num w:numId="11" w16cid:durableId="1806386798">
    <w:abstractNumId w:val="39"/>
  </w:num>
  <w:num w:numId="12" w16cid:durableId="325523489">
    <w:abstractNumId w:val="6"/>
  </w:num>
  <w:num w:numId="13" w16cid:durableId="1756055029">
    <w:abstractNumId w:val="27"/>
  </w:num>
  <w:num w:numId="14" w16cid:durableId="65346299">
    <w:abstractNumId w:val="41"/>
  </w:num>
  <w:num w:numId="15" w16cid:durableId="737902099">
    <w:abstractNumId w:val="4"/>
  </w:num>
  <w:num w:numId="16" w16cid:durableId="1005522029">
    <w:abstractNumId w:val="10"/>
  </w:num>
  <w:num w:numId="17" w16cid:durableId="2053193466">
    <w:abstractNumId w:val="37"/>
  </w:num>
  <w:num w:numId="18" w16cid:durableId="1694457052">
    <w:abstractNumId w:val="44"/>
  </w:num>
  <w:num w:numId="19" w16cid:durableId="2112234291">
    <w:abstractNumId w:val="2"/>
  </w:num>
  <w:num w:numId="20" w16cid:durableId="1206798659">
    <w:abstractNumId w:val="7"/>
  </w:num>
  <w:num w:numId="21" w16cid:durableId="569728054">
    <w:abstractNumId w:val="32"/>
  </w:num>
  <w:num w:numId="22" w16cid:durableId="1397238092">
    <w:abstractNumId w:val="21"/>
  </w:num>
  <w:num w:numId="23" w16cid:durableId="815336346">
    <w:abstractNumId w:val="33"/>
  </w:num>
  <w:num w:numId="24" w16cid:durableId="1545290545">
    <w:abstractNumId w:val="40"/>
  </w:num>
  <w:num w:numId="25" w16cid:durableId="345131516">
    <w:abstractNumId w:val="12"/>
  </w:num>
  <w:num w:numId="26" w16cid:durableId="366955554">
    <w:abstractNumId w:val="30"/>
  </w:num>
  <w:num w:numId="27" w16cid:durableId="1863548296">
    <w:abstractNumId w:val="8"/>
  </w:num>
  <w:num w:numId="28" w16cid:durableId="1449809625">
    <w:abstractNumId w:val="23"/>
  </w:num>
  <w:num w:numId="29" w16cid:durableId="22750010">
    <w:abstractNumId w:val="42"/>
  </w:num>
  <w:num w:numId="30" w16cid:durableId="315962102">
    <w:abstractNumId w:val="17"/>
  </w:num>
  <w:num w:numId="31" w16cid:durableId="811213219">
    <w:abstractNumId w:val="24"/>
  </w:num>
  <w:num w:numId="32" w16cid:durableId="1257863146">
    <w:abstractNumId w:val="11"/>
  </w:num>
  <w:num w:numId="33" w16cid:durableId="610475594">
    <w:abstractNumId w:val="43"/>
  </w:num>
  <w:num w:numId="34" w16cid:durableId="169570154">
    <w:abstractNumId w:val="14"/>
  </w:num>
  <w:num w:numId="35" w16cid:durableId="240261948">
    <w:abstractNumId w:val="45"/>
  </w:num>
  <w:num w:numId="36" w16cid:durableId="1510484524">
    <w:abstractNumId w:val="25"/>
  </w:num>
  <w:num w:numId="37" w16cid:durableId="1782304">
    <w:abstractNumId w:val="19"/>
  </w:num>
  <w:num w:numId="38" w16cid:durableId="485322381">
    <w:abstractNumId w:val="15"/>
  </w:num>
  <w:num w:numId="39" w16cid:durableId="483008506">
    <w:abstractNumId w:val="16"/>
  </w:num>
  <w:num w:numId="40" w16cid:durableId="472599042">
    <w:abstractNumId w:val="5"/>
  </w:num>
  <w:num w:numId="41" w16cid:durableId="810100507">
    <w:abstractNumId w:val="3"/>
  </w:num>
  <w:num w:numId="42" w16cid:durableId="779492724">
    <w:abstractNumId w:val="13"/>
  </w:num>
  <w:num w:numId="43" w16cid:durableId="1185482195">
    <w:abstractNumId w:val="28"/>
  </w:num>
  <w:num w:numId="44" w16cid:durableId="715933554">
    <w:abstractNumId w:val="38"/>
  </w:num>
  <w:num w:numId="45" w16cid:durableId="542324774">
    <w:abstractNumId w:val="34"/>
  </w:num>
  <w:num w:numId="46" w16cid:durableId="1921331919">
    <w:abstractNumId w:val="46"/>
  </w:num>
  <w:num w:numId="47" w16cid:durableId="1532108755">
    <w:abstractNumId w:val="18"/>
  </w:num>
  <w:num w:numId="48" w16cid:durableId="1418594609">
    <w:abstractNumId w:val="2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numFmt w:val="chicago"/>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7DF"/>
    <w:rsid w:val="00000315"/>
    <w:rsid w:val="00000555"/>
    <w:rsid w:val="00000576"/>
    <w:rsid w:val="0000061D"/>
    <w:rsid w:val="00000700"/>
    <w:rsid w:val="00000C70"/>
    <w:rsid w:val="00000D5E"/>
    <w:rsid w:val="00001A25"/>
    <w:rsid w:val="00001FB3"/>
    <w:rsid w:val="000022F2"/>
    <w:rsid w:val="000028CC"/>
    <w:rsid w:val="00002A57"/>
    <w:rsid w:val="000030AB"/>
    <w:rsid w:val="000031D8"/>
    <w:rsid w:val="000032DD"/>
    <w:rsid w:val="0000369F"/>
    <w:rsid w:val="0000390C"/>
    <w:rsid w:val="00003D05"/>
    <w:rsid w:val="00003E63"/>
    <w:rsid w:val="000041C5"/>
    <w:rsid w:val="00004889"/>
    <w:rsid w:val="00005122"/>
    <w:rsid w:val="00005159"/>
    <w:rsid w:val="00005C77"/>
    <w:rsid w:val="00006183"/>
    <w:rsid w:val="0000636E"/>
    <w:rsid w:val="0000670F"/>
    <w:rsid w:val="000068E7"/>
    <w:rsid w:val="00006971"/>
    <w:rsid w:val="00007015"/>
    <w:rsid w:val="0000702A"/>
    <w:rsid w:val="00007648"/>
    <w:rsid w:val="0000770E"/>
    <w:rsid w:val="00010047"/>
    <w:rsid w:val="000106E7"/>
    <w:rsid w:val="000107EE"/>
    <w:rsid w:val="00010C71"/>
    <w:rsid w:val="00010D42"/>
    <w:rsid w:val="0001125B"/>
    <w:rsid w:val="0001156F"/>
    <w:rsid w:val="00011D98"/>
    <w:rsid w:val="00011F1D"/>
    <w:rsid w:val="00012102"/>
    <w:rsid w:val="00012A40"/>
    <w:rsid w:val="00012A8D"/>
    <w:rsid w:val="00012E5B"/>
    <w:rsid w:val="00012F63"/>
    <w:rsid w:val="00013178"/>
    <w:rsid w:val="000135AC"/>
    <w:rsid w:val="00013806"/>
    <w:rsid w:val="00013AC0"/>
    <w:rsid w:val="00013E42"/>
    <w:rsid w:val="000140F8"/>
    <w:rsid w:val="000144A8"/>
    <w:rsid w:val="000144D6"/>
    <w:rsid w:val="000146C7"/>
    <w:rsid w:val="000148FB"/>
    <w:rsid w:val="00014938"/>
    <w:rsid w:val="00014A47"/>
    <w:rsid w:val="00014BD4"/>
    <w:rsid w:val="00014CE5"/>
    <w:rsid w:val="000158F8"/>
    <w:rsid w:val="00015A48"/>
    <w:rsid w:val="00015C9F"/>
    <w:rsid w:val="00015EC3"/>
    <w:rsid w:val="000166C9"/>
    <w:rsid w:val="000167EC"/>
    <w:rsid w:val="00016A4F"/>
    <w:rsid w:val="00016BF2"/>
    <w:rsid w:val="000170CF"/>
    <w:rsid w:val="0001724C"/>
    <w:rsid w:val="0001725A"/>
    <w:rsid w:val="000175AF"/>
    <w:rsid w:val="000175CF"/>
    <w:rsid w:val="00017710"/>
    <w:rsid w:val="000206AD"/>
    <w:rsid w:val="00020CC6"/>
    <w:rsid w:val="00020D75"/>
    <w:rsid w:val="00021612"/>
    <w:rsid w:val="00021618"/>
    <w:rsid w:val="00021757"/>
    <w:rsid w:val="000217EC"/>
    <w:rsid w:val="00021A7B"/>
    <w:rsid w:val="00022050"/>
    <w:rsid w:val="00022992"/>
    <w:rsid w:val="00022BBA"/>
    <w:rsid w:val="00022FAF"/>
    <w:rsid w:val="000239A0"/>
    <w:rsid w:val="00023C88"/>
    <w:rsid w:val="00024498"/>
    <w:rsid w:val="0002450F"/>
    <w:rsid w:val="0002552C"/>
    <w:rsid w:val="00025630"/>
    <w:rsid w:val="00025801"/>
    <w:rsid w:val="0002602B"/>
    <w:rsid w:val="00026075"/>
    <w:rsid w:val="000264B7"/>
    <w:rsid w:val="000265BD"/>
    <w:rsid w:val="000269E5"/>
    <w:rsid w:val="00026B84"/>
    <w:rsid w:val="00026FD5"/>
    <w:rsid w:val="0002728E"/>
    <w:rsid w:val="000276BD"/>
    <w:rsid w:val="000277CA"/>
    <w:rsid w:val="000277DC"/>
    <w:rsid w:val="00027AB5"/>
    <w:rsid w:val="00030122"/>
    <w:rsid w:val="00030284"/>
    <w:rsid w:val="0003072A"/>
    <w:rsid w:val="00030745"/>
    <w:rsid w:val="000311A6"/>
    <w:rsid w:val="00031AD9"/>
    <w:rsid w:val="000322A1"/>
    <w:rsid w:val="00032322"/>
    <w:rsid w:val="00032447"/>
    <w:rsid w:val="000326B4"/>
    <w:rsid w:val="000329B9"/>
    <w:rsid w:val="00032DAE"/>
    <w:rsid w:val="00032E9C"/>
    <w:rsid w:val="000337C3"/>
    <w:rsid w:val="00033E47"/>
    <w:rsid w:val="000342F9"/>
    <w:rsid w:val="00034306"/>
    <w:rsid w:val="00034359"/>
    <w:rsid w:val="000344E5"/>
    <w:rsid w:val="00034844"/>
    <w:rsid w:val="00034F30"/>
    <w:rsid w:val="000353F1"/>
    <w:rsid w:val="00035FCB"/>
    <w:rsid w:val="0003701E"/>
    <w:rsid w:val="00037072"/>
    <w:rsid w:val="000371C5"/>
    <w:rsid w:val="000379DF"/>
    <w:rsid w:val="00037FBC"/>
    <w:rsid w:val="00040626"/>
    <w:rsid w:val="000419B5"/>
    <w:rsid w:val="00041DB1"/>
    <w:rsid w:val="000420C1"/>
    <w:rsid w:val="00042137"/>
    <w:rsid w:val="00042AB4"/>
    <w:rsid w:val="00042E97"/>
    <w:rsid w:val="00043240"/>
    <w:rsid w:val="00043A52"/>
    <w:rsid w:val="00043C3A"/>
    <w:rsid w:val="00043E13"/>
    <w:rsid w:val="0004435D"/>
    <w:rsid w:val="000445DA"/>
    <w:rsid w:val="000446CF"/>
    <w:rsid w:val="00044982"/>
    <w:rsid w:val="00044AE6"/>
    <w:rsid w:val="00044ED3"/>
    <w:rsid w:val="000452D5"/>
    <w:rsid w:val="0004563E"/>
    <w:rsid w:val="000456E4"/>
    <w:rsid w:val="0004575E"/>
    <w:rsid w:val="000458C1"/>
    <w:rsid w:val="00045FC6"/>
    <w:rsid w:val="00046277"/>
    <w:rsid w:val="000462F1"/>
    <w:rsid w:val="00046362"/>
    <w:rsid w:val="000466C9"/>
    <w:rsid w:val="00046F03"/>
    <w:rsid w:val="00047905"/>
    <w:rsid w:val="00047A27"/>
    <w:rsid w:val="00047E6C"/>
    <w:rsid w:val="00047E78"/>
    <w:rsid w:val="000503A2"/>
    <w:rsid w:val="000505A7"/>
    <w:rsid w:val="00050919"/>
    <w:rsid w:val="00050D53"/>
    <w:rsid w:val="00051374"/>
    <w:rsid w:val="000513CD"/>
    <w:rsid w:val="00051644"/>
    <w:rsid w:val="0005175F"/>
    <w:rsid w:val="000518F6"/>
    <w:rsid w:val="00051945"/>
    <w:rsid w:val="00051B22"/>
    <w:rsid w:val="00051CB4"/>
    <w:rsid w:val="00052AE8"/>
    <w:rsid w:val="00053504"/>
    <w:rsid w:val="00053520"/>
    <w:rsid w:val="0005392B"/>
    <w:rsid w:val="00053C18"/>
    <w:rsid w:val="000542BD"/>
    <w:rsid w:val="000546A4"/>
    <w:rsid w:val="000547E1"/>
    <w:rsid w:val="00054801"/>
    <w:rsid w:val="000548EB"/>
    <w:rsid w:val="00054D3D"/>
    <w:rsid w:val="00054EDF"/>
    <w:rsid w:val="00054FA2"/>
    <w:rsid w:val="0005590E"/>
    <w:rsid w:val="00055D88"/>
    <w:rsid w:val="00055F2E"/>
    <w:rsid w:val="000566C8"/>
    <w:rsid w:val="00056CB3"/>
    <w:rsid w:val="00057060"/>
    <w:rsid w:val="00057190"/>
    <w:rsid w:val="000572B4"/>
    <w:rsid w:val="0005765C"/>
    <w:rsid w:val="00060410"/>
    <w:rsid w:val="00060894"/>
    <w:rsid w:val="00060CFF"/>
    <w:rsid w:val="000610E2"/>
    <w:rsid w:val="0006116B"/>
    <w:rsid w:val="000612F5"/>
    <w:rsid w:val="00061363"/>
    <w:rsid w:val="00061843"/>
    <w:rsid w:val="00061DF4"/>
    <w:rsid w:val="00061FA8"/>
    <w:rsid w:val="0006210F"/>
    <w:rsid w:val="000624C6"/>
    <w:rsid w:val="000624EC"/>
    <w:rsid w:val="000629E3"/>
    <w:rsid w:val="00062B67"/>
    <w:rsid w:val="00062D24"/>
    <w:rsid w:val="00062DBE"/>
    <w:rsid w:val="00063517"/>
    <w:rsid w:val="00063C12"/>
    <w:rsid w:val="00063CAF"/>
    <w:rsid w:val="00063CD2"/>
    <w:rsid w:val="00063F9D"/>
    <w:rsid w:val="000641B2"/>
    <w:rsid w:val="0006458B"/>
    <w:rsid w:val="00064770"/>
    <w:rsid w:val="00064A31"/>
    <w:rsid w:val="00065011"/>
    <w:rsid w:val="0006508A"/>
    <w:rsid w:val="000656E4"/>
    <w:rsid w:val="000657BB"/>
    <w:rsid w:val="00065A97"/>
    <w:rsid w:val="00065C24"/>
    <w:rsid w:val="0006634E"/>
    <w:rsid w:val="000663DD"/>
    <w:rsid w:val="00066A00"/>
    <w:rsid w:val="00066C59"/>
    <w:rsid w:val="00067317"/>
    <w:rsid w:val="0006733F"/>
    <w:rsid w:val="000673E7"/>
    <w:rsid w:val="0006766C"/>
    <w:rsid w:val="00067ABF"/>
    <w:rsid w:val="00070163"/>
    <w:rsid w:val="00070458"/>
    <w:rsid w:val="00070482"/>
    <w:rsid w:val="00070B2B"/>
    <w:rsid w:val="000710A9"/>
    <w:rsid w:val="00071548"/>
    <w:rsid w:val="000715A7"/>
    <w:rsid w:val="0007177B"/>
    <w:rsid w:val="000718C1"/>
    <w:rsid w:val="00071913"/>
    <w:rsid w:val="00072035"/>
    <w:rsid w:val="0007244B"/>
    <w:rsid w:val="000724AB"/>
    <w:rsid w:val="000727EF"/>
    <w:rsid w:val="0007322D"/>
    <w:rsid w:val="000732CB"/>
    <w:rsid w:val="00073FE0"/>
    <w:rsid w:val="00074A1D"/>
    <w:rsid w:val="00075330"/>
    <w:rsid w:val="00075499"/>
    <w:rsid w:val="00075503"/>
    <w:rsid w:val="000757A5"/>
    <w:rsid w:val="000759E0"/>
    <w:rsid w:val="00075CE2"/>
    <w:rsid w:val="00076580"/>
    <w:rsid w:val="00077039"/>
    <w:rsid w:val="000770C0"/>
    <w:rsid w:val="00077455"/>
    <w:rsid w:val="00077CC8"/>
    <w:rsid w:val="000802B9"/>
    <w:rsid w:val="000803EA"/>
    <w:rsid w:val="000805BB"/>
    <w:rsid w:val="0008075F"/>
    <w:rsid w:val="0008080C"/>
    <w:rsid w:val="00080E7A"/>
    <w:rsid w:val="0008136E"/>
    <w:rsid w:val="00081475"/>
    <w:rsid w:val="00081829"/>
    <w:rsid w:val="00081B98"/>
    <w:rsid w:val="00081FB3"/>
    <w:rsid w:val="00082546"/>
    <w:rsid w:val="000826E4"/>
    <w:rsid w:val="00082EA6"/>
    <w:rsid w:val="00083286"/>
    <w:rsid w:val="00083972"/>
    <w:rsid w:val="00083A17"/>
    <w:rsid w:val="000840BD"/>
    <w:rsid w:val="000846B8"/>
    <w:rsid w:val="00084957"/>
    <w:rsid w:val="00084D26"/>
    <w:rsid w:val="00084D7D"/>
    <w:rsid w:val="00084F75"/>
    <w:rsid w:val="0008529E"/>
    <w:rsid w:val="00085CCF"/>
    <w:rsid w:val="00086373"/>
    <w:rsid w:val="0008750D"/>
    <w:rsid w:val="000875AF"/>
    <w:rsid w:val="00087ECC"/>
    <w:rsid w:val="00087ED2"/>
    <w:rsid w:val="000902C7"/>
    <w:rsid w:val="00090394"/>
    <w:rsid w:val="0009047D"/>
    <w:rsid w:val="00090495"/>
    <w:rsid w:val="00090504"/>
    <w:rsid w:val="00092529"/>
    <w:rsid w:val="00092ABC"/>
    <w:rsid w:val="00092BE3"/>
    <w:rsid w:val="00092F34"/>
    <w:rsid w:val="0009371B"/>
    <w:rsid w:val="00093841"/>
    <w:rsid w:val="00093C38"/>
    <w:rsid w:val="00093DC3"/>
    <w:rsid w:val="0009411B"/>
    <w:rsid w:val="00094368"/>
    <w:rsid w:val="000944FE"/>
    <w:rsid w:val="000945B9"/>
    <w:rsid w:val="00094C1E"/>
    <w:rsid w:val="00094C4E"/>
    <w:rsid w:val="00094D13"/>
    <w:rsid w:val="00094E98"/>
    <w:rsid w:val="00094EEF"/>
    <w:rsid w:val="000950B3"/>
    <w:rsid w:val="00095100"/>
    <w:rsid w:val="00095589"/>
    <w:rsid w:val="00095612"/>
    <w:rsid w:val="000957A5"/>
    <w:rsid w:val="0009599A"/>
    <w:rsid w:val="00095DA4"/>
    <w:rsid w:val="00095FA1"/>
    <w:rsid w:val="00096295"/>
    <w:rsid w:val="00096657"/>
    <w:rsid w:val="00096B7A"/>
    <w:rsid w:val="00096CE1"/>
    <w:rsid w:val="000973B3"/>
    <w:rsid w:val="00097835"/>
    <w:rsid w:val="00097A26"/>
    <w:rsid w:val="00097D31"/>
    <w:rsid w:val="0009BD9C"/>
    <w:rsid w:val="000A024E"/>
    <w:rsid w:val="000A048F"/>
    <w:rsid w:val="000A0A14"/>
    <w:rsid w:val="000A0CD7"/>
    <w:rsid w:val="000A0D83"/>
    <w:rsid w:val="000A0ED7"/>
    <w:rsid w:val="000A0FE4"/>
    <w:rsid w:val="000A1432"/>
    <w:rsid w:val="000A1683"/>
    <w:rsid w:val="000A1798"/>
    <w:rsid w:val="000A1A0F"/>
    <w:rsid w:val="000A1C6D"/>
    <w:rsid w:val="000A23EC"/>
    <w:rsid w:val="000A23F5"/>
    <w:rsid w:val="000A24CA"/>
    <w:rsid w:val="000A2975"/>
    <w:rsid w:val="000A2D06"/>
    <w:rsid w:val="000A2F10"/>
    <w:rsid w:val="000A3318"/>
    <w:rsid w:val="000A33C5"/>
    <w:rsid w:val="000A33D6"/>
    <w:rsid w:val="000A38AF"/>
    <w:rsid w:val="000A3B88"/>
    <w:rsid w:val="000A3BCE"/>
    <w:rsid w:val="000A3FE5"/>
    <w:rsid w:val="000A4BE4"/>
    <w:rsid w:val="000A4E4D"/>
    <w:rsid w:val="000A4E64"/>
    <w:rsid w:val="000A5626"/>
    <w:rsid w:val="000A60DF"/>
    <w:rsid w:val="000A64BB"/>
    <w:rsid w:val="000A6A88"/>
    <w:rsid w:val="000A6EEB"/>
    <w:rsid w:val="000A75F5"/>
    <w:rsid w:val="000A7749"/>
    <w:rsid w:val="000A77CB"/>
    <w:rsid w:val="000A7BC3"/>
    <w:rsid w:val="000A7C5A"/>
    <w:rsid w:val="000A7EA9"/>
    <w:rsid w:val="000B0181"/>
    <w:rsid w:val="000B01AD"/>
    <w:rsid w:val="000B039F"/>
    <w:rsid w:val="000B04CF"/>
    <w:rsid w:val="000B08B0"/>
    <w:rsid w:val="000B08EA"/>
    <w:rsid w:val="000B0AF2"/>
    <w:rsid w:val="000B0BAD"/>
    <w:rsid w:val="000B0BEB"/>
    <w:rsid w:val="000B0C20"/>
    <w:rsid w:val="000B0FD8"/>
    <w:rsid w:val="000B13BB"/>
    <w:rsid w:val="000B1476"/>
    <w:rsid w:val="000B1631"/>
    <w:rsid w:val="000B1C46"/>
    <w:rsid w:val="000B1D96"/>
    <w:rsid w:val="000B1EBF"/>
    <w:rsid w:val="000B213C"/>
    <w:rsid w:val="000B249E"/>
    <w:rsid w:val="000B24D3"/>
    <w:rsid w:val="000B2CB1"/>
    <w:rsid w:val="000B2D5D"/>
    <w:rsid w:val="000B32CC"/>
    <w:rsid w:val="000B339D"/>
    <w:rsid w:val="000B3868"/>
    <w:rsid w:val="000B39E7"/>
    <w:rsid w:val="000B3DB4"/>
    <w:rsid w:val="000B42D2"/>
    <w:rsid w:val="000B42E1"/>
    <w:rsid w:val="000B4633"/>
    <w:rsid w:val="000B4998"/>
    <w:rsid w:val="000B4B3B"/>
    <w:rsid w:val="000B558D"/>
    <w:rsid w:val="000B5936"/>
    <w:rsid w:val="000B5EEE"/>
    <w:rsid w:val="000B617C"/>
    <w:rsid w:val="000B631A"/>
    <w:rsid w:val="000B6760"/>
    <w:rsid w:val="000B75A2"/>
    <w:rsid w:val="000B7A22"/>
    <w:rsid w:val="000B7C32"/>
    <w:rsid w:val="000B7F68"/>
    <w:rsid w:val="000C00CD"/>
    <w:rsid w:val="000C0379"/>
    <w:rsid w:val="000C0A98"/>
    <w:rsid w:val="000C0AEE"/>
    <w:rsid w:val="000C0E23"/>
    <w:rsid w:val="000C1388"/>
    <w:rsid w:val="000C152B"/>
    <w:rsid w:val="000C205A"/>
    <w:rsid w:val="000C2740"/>
    <w:rsid w:val="000C2923"/>
    <w:rsid w:val="000C2E33"/>
    <w:rsid w:val="000C3182"/>
    <w:rsid w:val="000C3799"/>
    <w:rsid w:val="000C3D30"/>
    <w:rsid w:val="000C4184"/>
    <w:rsid w:val="000C4246"/>
    <w:rsid w:val="000C4601"/>
    <w:rsid w:val="000C4628"/>
    <w:rsid w:val="000C47DF"/>
    <w:rsid w:val="000C49E7"/>
    <w:rsid w:val="000C4A36"/>
    <w:rsid w:val="000C4B74"/>
    <w:rsid w:val="000C4DAE"/>
    <w:rsid w:val="000C5008"/>
    <w:rsid w:val="000C506E"/>
    <w:rsid w:val="000C532F"/>
    <w:rsid w:val="000C5529"/>
    <w:rsid w:val="000C5E22"/>
    <w:rsid w:val="000C62AF"/>
    <w:rsid w:val="000C65D1"/>
    <w:rsid w:val="000C6629"/>
    <w:rsid w:val="000C7481"/>
    <w:rsid w:val="000C7758"/>
    <w:rsid w:val="000C78F7"/>
    <w:rsid w:val="000C7B1F"/>
    <w:rsid w:val="000C7E7C"/>
    <w:rsid w:val="000C7ECF"/>
    <w:rsid w:val="000D0196"/>
    <w:rsid w:val="000D0C13"/>
    <w:rsid w:val="000D0E7A"/>
    <w:rsid w:val="000D1063"/>
    <w:rsid w:val="000D119D"/>
    <w:rsid w:val="000D11FE"/>
    <w:rsid w:val="000D13D2"/>
    <w:rsid w:val="000D14D9"/>
    <w:rsid w:val="000D1D3A"/>
    <w:rsid w:val="000D2174"/>
    <w:rsid w:val="000D2478"/>
    <w:rsid w:val="000D2939"/>
    <w:rsid w:val="000D3407"/>
    <w:rsid w:val="000D38C8"/>
    <w:rsid w:val="000D3EEA"/>
    <w:rsid w:val="000D4179"/>
    <w:rsid w:val="000D4311"/>
    <w:rsid w:val="000D4489"/>
    <w:rsid w:val="000D44D9"/>
    <w:rsid w:val="000D47EA"/>
    <w:rsid w:val="000D4895"/>
    <w:rsid w:val="000D49C2"/>
    <w:rsid w:val="000D4CF5"/>
    <w:rsid w:val="000D4EB9"/>
    <w:rsid w:val="000D52A1"/>
    <w:rsid w:val="000D55AD"/>
    <w:rsid w:val="000D5846"/>
    <w:rsid w:val="000D5E13"/>
    <w:rsid w:val="000D63A1"/>
    <w:rsid w:val="000D6554"/>
    <w:rsid w:val="000D6599"/>
    <w:rsid w:val="000D66CD"/>
    <w:rsid w:val="000D6E39"/>
    <w:rsid w:val="000D7251"/>
    <w:rsid w:val="000D7259"/>
    <w:rsid w:val="000D726D"/>
    <w:rsid w:val="000D7277"/>
    <w:rsid w:val="000D7520"/>
    <w:rsid w:val="000D7763"/>
    <w:rsid w:val="000D7AF0"/>
    <w:rsid w:val="000E01AC"/>
    <w:rsid w:val="000E0348"/>
    <w:rsid w:val="000E0C86"/>
    <w:rsid w:val="000E0CCF"/>
    <w:rsid w:val="000E0E77"/>
    <w:rsid w:val="000E1119"/>
    <w:rsid w:val="000E11D3"/>
    <w:rsid w:val="000E12F6"/>
    <w:rsid w:val="000E1979"/>
    <w:rsid w:val="000E1985"/>
    <w:rsid w:val="000E28A9"/>
    <w:rsid w:val="000E2A6F"/>
    <w:rsid w:val="000E2DFD"/>
    <w:rsid w:val="000E3BBA"/>
    <w:rsid w:val="000E42CB"/>
    <w:rsid w:val="000E4AE6"/>
    <w:rsid w:val="000E4B4B"/>
    <w:rsid w:val="000E5129"/>
    <w:rsid w:val="000E51FB"/>
    <w:rsid w:val="000E52BD"/>
    <w:rsid w:val="000E5676"/>
    <w:rsid w:val="000E5824"/>
    <w:rsid w:val="000E58FD"/>
    <w:rsid w:val="000E5A18"/>
    <w:rsid w:val="000E5C45"/>
    <w:rsid w:val="000E5C53"/>
    <w:rsid w:val="000E5E26"/>
    <w:rsid w:val="000E6485"/>
    <w:rsid w:val="000E6816"/>
    <w:rsid w:val="000E6909"/>
    <w:rsid w:val="000E6AAB"/>
    <w:rsid w:val="000E6B30"/>
    <w:rsid w:val="000E6B4E"/>
    <w:rsid w:val="000E720C"/>
    <w:rsid w:val="000E7507"/>
    <w:rsid w:val="000E759C"/>
    <w:rsid w:val="000E76FD"/>
    <w:rsid w:val="000E7A0F"/>
    <w:rsid w:val="000E7E93"/>
    <w:rsid w:val="000F00E1"/>
    <w:rsid w:val="000F054D"/>
    <w:rsid w:val="000F05CD"/>
    <w:rsid w:val="000F0A99"/>
    <w:rsid w:val="000F0B54"/>
    <w:rsid w:val="000F0C3C"/>
    <w:rsid w:val="000F0E59"/>
    <w:rsid w:val="000F15AE"/>
    <w:rsid w:val="000F1635"/>
    <w:rsid w:val="000F1649"/>
    <w:rsid w:val="000F1ADB"/>
    <w:rsid w:val="000F1DCA"/>
    <w:rsid w:val="000F2472"/>
    <w:rsid w:val="000F2D89"/>
    <w:rsid w:val="000F341A"/>
    <w:rsid w:val="000F3471"/>
    <w:rsid w:val="000F3621"/>
    <w:rsid w:val="000F392F"/>
    <w:rsid w:val="000F398F"/>
    <w:rsid w:val="000F3D0D"/>
    <w:rsid w:val="000F4911"/>
    <w:rsid w:val="000F4B63"/>
    <w:rsid w:val="000F4FCA"/>
    <w:rsid w:val="000F5C8A"/>
    <w:rsid w:val="000F5D60"/>
    <w:rsid w:val="000F60CE"/>
    <w:rsid w:val="000F60D6"/>
    <w:rsid w:val="000F645F"/>
    <w:rsid w:val="000F649E"/>
    <w:rsid w:val="000F65E6"/>
    <w:rsid w:val="000F7F3E"/>
    <w:rsid w:val="001001CA"/>
    <w:rsid w:val="00100DFB"/>
    <w:rsid w:val="00100F24"/>
    <w:rsid w:val="00100FD7"/>
    <w:rsid w:val="00101395"/>
    <w:rsid w:val="001013D4"/>
    <w:rsid w:val="001016FB"/>
    <w:rsid w:val="0010176E"/>
    <w:rsid w:val="001019C4"/>
    <w:rsid w:val="00101D15"/>
    <w:rsid w:val="00101DE0"/>
    <w:rsid w:val="0010242E"/>
    <w:rsid w:val="00102433"/>
    <w:rsid w:val="00102455"/>
    <w:rsid w:val="00102F75"/>
    <w:rsid w:val="00103595"/>
    <w:rsid w:val="001037EE"/>
    <w:rsid w:val="00103FF2"/>
    <w:rsid w:val="001040DD"/>
    <w:rsid w:val="00104288"/>
    <w:rsid w:val="0010480E"/>
    <w:rsid w:val="00104879"/>
    <w:rsid w:val="001048DD"/>
    <w:rsid w:val="0010492F"/>
    <w:rsid w:val="00104F5C"/>
    <w:rsid w:val="00105AD3"/>
    <w:rsid w:val="0010677D"/>
    <w:rsid w:val="00106A74"/>
    <w:rsid w:val="00107593"/>
    <w:rsid w:val="001075B1"/>
    <w:rsid w:val="001079B8"/>
    <w:rsid w:val="00107BE2"/>
    <w:rsid w:val="00107FCC"/>
    <w:rsid w:val="0011041C"/>
    <w:rsid w:val="00110C2D"/>
    <w:rsid w:val="001116BF"/>
    <w:rsid w:val="001117A4"/>
    <w:rsid w:val="001118BF"/>
    <w:rsid w:val="00111989"/>
    <w:rsid w:val="001119EE"/>
    <w:rsid w:val="001119F4"/>
    <w:rsid w:val="00111BD7"/>
    <w:rsid w:val="00111D7C"/>
    <w:rsid w:val="00111F14"/>
    <w:rsid w:val="001124B4"/>
    <w:rsid w:val="00112A06"/>
    <w:rsid w:val="00112A7B"/>
    <w:rsid w:val="00113108"/>
    <w:rsid w:val="00113DC9"/>
    <w:rsid w:val="00114369"/>
    <w:rsid w:val="00114552"/>
    <w:rsid w:val="001146F0"/>
    <w:rsid w:val="00114A12"/>
    <w:rsid w:val="00114AF5"/>
    <w:rsid w:val="001150D6"/>
    <w:rsid w:val="0011531C"/>
    <w:rsid w:val="00116219"/>
    <w:rsid w:val="001168DA"/>
    <w:rsid w:val="001172B3"/>
    <w:rsid w:val="00117701"/>
    <w:rsid w:val="00117951"/>
    <w:rsid w:val="00117B16"/>
    <w:rsid w:val="00117B96"/>
    <w:rsid w:val="00120050"/>
    <w:rsid w:val="0012014B"/>
    <w:rsid w:val="001201DF"/>
    <w:rsid w:val="00120686"/>
    <w:rsid w:val="00120820"/>
    <w:rsid w:val="00120C52"/>
    <w:rsid w:val="00120DAC"/>
    <w:rsid w:val="00120FEA"/>
    <w:rsid w:val="00121425"/>
    <w:rsid w:val="00121A7A"/>
    <w:rsid w:val="00121F13"/>
    <w:rsid w:val="001226CA"/>
    <w:rsid w:val="00122BC1"/>
    <w:rsid w:val="00122C62"/>
    <w:rsid w:val="0012314D"/>
    <w:rsid w:val="001236CE"/>
    <w:rsid w:val="001238C1"/>
    <w:rsid w:val="00123B53"/>
    <w:rsid w:val="00123BFC"/>
    <w:rsid w:val="00124170"/>
    <w:rsid w:val="001241AD"/>
    <w:rsid w:val="001243CE"/>
    <w:rsid w:val="00124660"/>
    <w:rsid w:val="00124B52"/>
    <w:rsid w:val="00125260"/>
    <w:rsid w:val="00125A42"/>
    <w:rsid w:val="00125B4F"/>
    <w:rsid w:val="00125F73"/>
    <w:rsid w:val="001260A9"/>
    <w:rsid w:val="0012622D"/>
    <w:rsid w:val="0012632D"/>
    <w:rsid w:val="0012644B"/>
    <w:rsid w:val="001266E8"/>
    <w:rsid w:val="0012681F"/>
    <w:rsid w:val="00126C2E"/>
    <w:rsid w:val="00126C41"/>
    <w:rsid w:val="00126D11"/>
    <w:rsid w:val="00126E37"/>
    <w:rsid w:val="0012726A"/>
    <w:rsid w:val="001277E1"/>
    <w:rsid w:val="00127B26"/>
    <w:rsid w:val="00127D8E"/>
    <w:rsid w:val="00127E3D"/>
    <w:rsid w:val="00130A66"/>
    <w:rsid w:val="00130AAA"/>
    <w:rsid w:val="001319B0"/>
    <w:rsid w:val="00131A23"/>
    <w:rsid w:val="001325A6"/>
    <w:rsid w:val="0013278B"/>
    <w:rsid w:val="0013289B"/>
    <w:rsid w:val="001328F5"/>
    <w:rsid w:val="00132A2F"/>
    <w:rsid w:val="00132C31"/>
    <w:rsid w:val="0013333C"/>
    <w:rsid w:val="00133486"/>
    <w:rsid w:val="001334B4"/>
    <w:rsid w:val="00133E46"/>
    <w:rsid w:val="001341B8"/>
    <w:rsid w:val="001345B6"/>
    <w:rsid w:val="00134CB2"/>
    <w:rsid w:val="00134CE8"/>
    <w:rsid w:val="00135264"/>
    <w:rsid w:val="00135C43"/>
    <w:rsid w:val="00135DB5"/>
    <w:rsid w:val="00135EC5"/>
    <w:rsid w:val="0013603B"/>
    <w:rsid w:val="00136099"/>
    <w:rsid w:val="001363C5"/>
    <w:rsid w:val="001363F0"/>
    <w:rsid w:val="00136D2A"/>
    <w:rsid w:val="00137535"/>
    <w:rsid w:val="00137592"/>
    <w:rsid w:val="0013760F"/>
    <w:rsid w:val="00137C27"/>
    <w:rsid w:val="00137FCF"/>
    <w:rsid w:val="0014001A"/>
    <w:rsid w:val="0014013B"/>
    <w:rsid w:val="00140275"/>
    <w:rsid w:val="001404D7"/>
    <w:rsid w:val="001406D1"/>
    <w:rsid w:val="001409D6"/>
    <w:rsid w:val="00140B4B"/>
    <w:rsid w:val="00141240"/>
    <w:rsid w:val="00141878"/>
    <w:rsid w:val="00141C49"/>
    <w:rsid w:val="00141C62"/>
    <w:rsid w:val="00141ED3"/>
    <w:rsid w:val="00141ED7"/>
    <w:rsid w:val="00142391"/>
    <w:rsid w:val="00142431"/>
    <w:rsid w:val="00142648"/>
    <w:rsid w:val="0014288E"/>
    <w:rsid w:val="00143E43"/>
    <w:rsid w:val="00144AEE"/>
    <w:rsid w:val="00144B94"/>
    <w:rsid w:val="00145A42"/>
    <w:rsid w:val="00145DBA"/>
    <w:rsid w:val="00145E68"/>
    <w:rsid w:val="00145F00"/>
    <w:rsid w:val="0014648D"/>
    <w:rsid w:val="00146D94"/>
    <w:rsid w:val="00147A88"/>
    <w:rsid w:val="00147C89"/>
    <w:rsid w:val="0015002C"/>
    <w:rsid w:val="0015048F"/>
    <w:rsid w:val="00150D10"/>
    <w:rsid w:val="00151393"/>
    <w:rsid w:val="001513F8"/>
    <w:rsid w:val="00151588"/>
    <w:rsid w:val="00151A34"/>
    <w:rsid w:val="00151D66"/>
    <w:rsid w:val="00152151"/>
    <w:rsid w:val="00152670"/>
    <w:rsid w:val="001526C6"/>
    <w:rsid w:val="00152728"/>
    <w:rsid w:val="00152F26"/>
    <w:rsid w:val="00153957"/>
    <w:rsid w:val="00153CF3"/>
    <w:rsid w:val="00153D32"/>
    <w:rsid w:val="00154E54"/>
    <w:rsid w:val="00154ED1"/>
    <w:rsid w:val="00154F61"/>
    <w:rsid w:val="0015527B"/>
    <w:rsid w:val="001555C6"/>
    <w:rsid w:val="00155800"/>
    <w:rsid w:val="00155899"/>
    <w:rsid w:val="00155E94"/>
    <w:rsid w:val="00156367"/>
    <w:rsid w:val="001563C6"/>
    <w:rsid w:val="00156501"/>
    <w:rsid w:val="001565FA"/>
    <w:rsid w:val="001566CD"/>
    <w:rsid w:val="00156B9E"/>
    <w:rsid w:val="00156C23"/>
    <w:rsid w:val="00156EE9"/>
    <w:rsid w:val="0015715A"/>
    <w:rsid w:val="00157416"/>
    <w:rsid w:val="00157739"/>
    <w:rsid w:val="00160118"/>
    <w:rsid w:val="00160438"/>
    <w:rsid w:val="00160463"/>
    <w:rsid w:val="00160672"/>
    <w:rsid w:val="00160892"/>
    <w:rsid w:val="00160A0E"/>
    <w:rsid w:val="00160B99"/>
    <w:rsid w:val="0016108C"/>
    <w:rsid w:val="001611CC"/>
    <w:rsid w:val="0016122C"/>
    <w:rsid w:val="00162160"/>
    <w:rsid w:val="00162AFE"/>
    <w:rsid w:val="00162DAE"/>
    <w:rsid w:val="0016310B"/>
    <w:rsid w:val="0016394C"/>
    <w:rsid w:val="00163960"/>
    <w:rsid w:val="00163A84"/>
    <w:rsid w:val="00164A65"/>
    <w:rsid w:val="00164EFA"/>
    <w:rsid w:val="001654E7"/>
    <w:rsid w:val="0016588C"/>
    <w:rsid w:val="001658BF"/>
    <w:rsid w:val="0016592B"/>
    <w:rsid w:val="00165CBA"/>
    <w:rsid w:val="00165D6C"/>
    <w:rsid w:val="00166184"/>
    <w:rsid w:val="00166A58"/>
    <w:rsid w:val="00166E63"/>
    <w:rsid w:val="00166F15"/>
    <w:rsid w:val="001670B4"/>
    <w:rsid w:val="001672A4"/>
    <w:rsid w:val="001675C6"/>
    <w:rsid w:val="00167CED"/>
    <w:rsid w:val="00167D70"/>
    <w:rsid w:val="00170597"/>
    <w:rsid w:val="001706A9"/>
    <w:rsid w:val="00170A8A"/>
    <w:rsid w:val="00170FB7"/>
    <w:rsid w:val="001712D7"/>
    <w:rsid w:val="0017132E"/>
    <w:rsid w:val="001714E2"/>
    <w:rsid w:val="0017150D"/>
    <w:rsid w:val="00171760"/>
    <w:rsid w:val="001719BB"/>
    <w:rsid w:val="0017265D"/>
    <w:rsid w:val="00172C70"/>
    <w:rsid w:val="00172CF0"/>
    <w:rsid w:val="00172D69"/>
    <w:rsid w:val="00174061"/>
    <w:rsid w:val="001740BD"/>
    <w:rsid w:val="00174624"/>
    <w:rsid w:val="00174BFE"/>
    <w:rsid w:val="00174E3F"/>
    <w:rsid w:val="001753E6"/>
    <w:rsid w:val="001753EC"/>
    <w:rsid w:val="00175871"/>
    <w:rsid w:val="00176569"/>
    <w:rsid w:val="001767C1"/>
    <w:rsid w:val="00176C49"/>
    <w:rsid w:val="00176EB2"/>
    <w:rsid w:val="00177300"/>
    <w:rsid w:val="0017739E"/>
    <w:rsid w:val="00177729"/>
    <w:rsid w:val="00177BE3"/>
    <w:rsid w:val="00177D06"/>
    <w:rsid w:val="00177F57"/>
    <w:rsid w:val="0018001A"/>
    <w:rsid w:val="001803CB"/>
    <w:rsid w:val="00180663"/>
    <w:rsid w:val="00180D8A"/>
    <w:rsid w:val="0018178A"/>
    <w:rsid w:val="0018180A"/>
    <w:rsid w:val="00182247"/>
    <w:rsid w:val="0018254B"/>
    <w:rsid w:val="00182BDC"/>
    <w:rsid w:val="0018392E"/>
    <w:rsid w:val="00184307"/>
    <w:rsid w:val="001845C7"/>
    <w:rsid w:val="001845D1"/>
    <w:rsid w:val="001850DB"/>
    <w:rsid w:val="00185475"/>
    <w:rsid w:val="00185A57"/>
    <w:rsid w:val="00185B39"/>
    <w:rsid w:val="00185E44"/>
    <w:rsid w:val="00185E6E"/>
    <w:rsid w:val="00185F72"/>
    <w:rsid w:val="0018657B"/>
    <w:rsid w:val="0018677B"/>
    <w:rsid w:val="00186E6D"/>
    <w:rsid w:val="001870B2"/>
    <w:rsid w:val="00187B1C"/>
    <w:rsid w:val="00187D51"/>
    <w:rsid w:val="00187E52"/>
    <w:rsid w:val="00190024"/>
    <w:rsid w:val="00190463"/>
    <w:rsid w:val="0019088E"/>
    <w:rsid w:val="0019164A"/>
    <w:rsid w:val="00192260"/>
    <w:rsid w:val="00192276"/>
    <w:rsid w:val="00192727"/>
    <w:rsid w:val="0019280B"/>
    <w:rsid w:val="001929DC"/>
    <w:rsid w:val="00192A10"/>
    <w:rsid w:val="00193212"/>
    <w:rsid w:val="0019324D"/>
    <w:rsid w:val="00193686"/>
    <w:rsid w:val="001936FD"/>
    <w:rsid w:val="0019379B"/>
    <w:rsid w:val="00193BB1"/>
    <w:rsid w:val="00193D22"/>
    <w:rsid w:val="0019418A"/>
    <w:rsid w:val="001945B7"/>
    <w:rsid w:val="0019493C"/>
    <w:rsid w:val="00195008"/>
    <w:rsid w:val="00195085"/>
    <w:rsid w:val="001953E3"/>
    <w:rsid w:val="001954DE"/>
    <w:rsid w:val="001954E2"/>
    <w:rsid w:val="00195888"/>
    <w:rsid w:val="00195B9C"/>
    <w:rsid w:val="00195CA0"/>
    <w:rsid w:val="001961DD"/>
    <w:rsid w:val="001963D4"/>
    <w:rsid w:val="001964D0"/>
    <w:rsid w:val="0019658D"/>
    <w:rsid w:val="00196638"/>
    <w:rsid w:val="00196ACF"/>
    <w:rsid w:val="00196B69"/>
    <w:rsid w:val="00196D26"/>
    <w:rsid w:val="001970AA"/>
    <w:rsid w:val="0019714F"/>
    <w:rsid w:val="00197821"/>
    <w:rsid w:val="00197BE8"/>
    <w:rsid w:val="00197F3F"/>
    <w:rsid w:val="001A014A"/>
    <w:rsid w:val="001A01BA"/>
    <w:rsid w:val="001A030C"/>
    <w:rsid w:val="001A0593"/>
    <w:rsid w:val="001A0C5D"/>
    <w:rsid w:val="001A10BA"/>
    <w:rsid w:val="001A1370"/>
    <w:rsid w:val="001A15FF"/>
    <w:rsid w:val="001A1794"/>
    <w:rsid w:val="001A1DF4"/>
    <w:rsid w:val="001A1F75"/>
    <w:rsid w:val="001A240E"/>
    <w:rsid w:val="001A248B"/>
    <w:rsid w:val="001A29AC"/>
    <w:rsid w:val="001A2AC4"/>
    <w:rsid w:val="001A2AFD"/>
    <w:rsid w:val="001A2D11"/>
    <w:rsid w:val="001A2DA7"/>
    <w:rsid w:val="001A3177"/>
    <w:rsid w:val="001A3206"/>
    <w:rsid w:val="001A33D9"/>
    <w:rsid w:val="001A3917"/>
    <w:rsid w:val="001A3BC1"/>
    <w:rsid w:val="001A4AEE"/>
    <w:rsid w:val="001A4B8B"/>
    <w:rsid w:val="001A4C71"/>
    <w:rsid w:val="001A4CD0"/>
    <w:rsid w:val="001A4DCB"/>
    <w:rsid w:val="001A4ED0"/>
    <w:rsid w:val="001A4F3D"/>
    <w:rsid w:val="001A4F84"/>
    <w:rsid w:val="001A5096"/>
    <w:rsid w:val="001A54A9"/>
    <w:rsid w:val="001A592B"/>
    <w:rsid w:val="001A64BF"/>
    <w:rsid w:val="001A6AFD"/>
    <w:rsid w:val="001A72AA"/>
    <w:rsid w:val="001A7323"/>
    <w:rsid w:val="001A7419"/>
    <w:rsid w:val="001A7933"/>
    <w:rsid w:val="001A7BBD"/>
    <w:rsid w:val="001A7C5D"/>
    <w:rsid w:val="001A7D82"/>
    <w:rsid w:val="001B03C5"/>
    <w:rsid w:val="001B03C8"/>
    <w:rsid w:val="001B095F"/>
    <w:rsid w:val="001B1100"/>
    <w:rsid w:val="001B11F0"/>
    <w:rsid w:val="001B134E"/>
    <w:rsid w:val="001B13E5"/>
    <w:rsid w:val="001B1439"/>
    <w:rsid w:val="001B1612"/>
    <w:rsid w:val="001B198C"/>
    <w:rsid w:val="001B1C31"/>
    <w:rsid w:val="001B1D03"/>
    <w:rsid w:val="001B292A"/>
    <w:rsid w:val="001B2A67"/>
    <w:rsid w:val="001B37D6"/>
    <w:rsid w:val="001B3A16"/>
    <w:rsid w:val="001B3CF0"/>
    <w:rsid w:val="001B3F4F"/>
    <w:rsid w:val="001B4454"/>
    <w:rsid w:val="001B44F4"/>
    <w:rsid w:val="001B4811"/>
    <w:rsid w:val="001B4FF9"/>
    <w:rsid w:val="001B51B0"/>
    <w:rsid w:val="001B5242"/>
    <w:rsid w:val="001B578C"/>
    <w:rsid w:val="001B5A22"/>
    <w:rsid w:val="001B5EFF"/>
    <w:rsid w:val="001B60A3"/>
    <w:rsid w:val="001B629D"/>
    <w:rsid w:val="001B648A"/>
    <w:rsid w:val="001B6972"/>
    <w:rsid w:val="001B6A0E"/>
    <w:rsid w:val="001B6BDB"/>
    <w:rsid w:val="001B6C1C"/>
    <w:rsid w:val="001B6FCE"/>
    <w:rsid w:val="001B724D"/>
    <w:rsid w:val="001B725A"/>
    <w:rsid w:val="001B752E"/>
    <w:rsid w:val="001B7FC3"/>
    <w:rsid w:val="001C0808"/>
    <w:rsid w:val="001C0B75"/>
    <w:rsid w:val="001C0CBF"/>
    <w:rsid w:val="001C0EDC"/>
    <w:rsid w:val="001C0F09"/>
    <w:rsid w:val="001C1A98"/>
    <w:rsid w:val="001C1F67"/>
    <w:rsid w:val="001C23E3"/>
    <w:rsid w:val="001C2B23"/>
    <w:rsid w:val="001C328B"/>
    <w:rsid w:val="001C3361"/>
    <w:rsid w:val="001C3763"/>
    <w:rsid w:val="001C3C84"/>
    <w:rsid w:val="001C3CA3"/>
    <w:rsid w:val="001C45F9"/>
    <w:rsid w:val="001C4DE7"/>
    <w:rsid w:val="001C54EE"/>
    <w:rsid w:val="001C5BF6"/>
    <w:rsid w:val="001C5C8D"/>
    <w:rsid w:val="001C6082"/>
    <w:rsid w:val="001C6122"/>
    <w:rsid w:val="001C6518"/>
    <w:rsid w:val="001C6625"/>
    <w:rsid w:val="001C673F"/>
    <w:rsid w:val="001C741F"/>
    <w:rsid w:val="001C7864"/>
    <w:rsid w:val="001C7D2C"/>
    <w:rsid w:val="001D062C"/>
    <w:rsid w:val="001D09C2"/>
    <w:rsid w:val="001D0B91"/>
    <w:rsid w:val="001D0E22"/>
    <w:rsid w:val="001D102E"/>
    <w:rsid w:val="001D14E5"/>
    <w:rsid w:val="001D1784"/>
    <w:rsid w:val="001D2010"/>
    <w:rsid w:val="001D20BE"/>
    <w:rsid w:val="001D20EE"/>
    <w:rsid w:val="001D2743"/>
    <w:rsid w:val="001D28EB"/>
    <w:rsid w:val="001D2AA5"/>
    <w:rsid w:val="001D3064"/>
    <w:rsid w:val="001D31C2"/>
    <w:rsid w:val="001D3CDB"/>
    <w:rsid w:val="001D3DB3"/>
    <w:rsid w:val="001D43BD"/>
    <w:rsid w:val="001D44E6"/>
    <w:rsid w:val="001D4AE4"/>
    <w:rsid w:val="001D56F4"/>
    <w:rsid w:val="001D5A20"/>
    <w:rsid w:val="001D5C4E"/>
    <w:rsid w:val="001D5DFC"/>
    <w:rsid w:val="001D62D4"/>
    <w:rsid w:val="001D63BC"/>
    <w:rsid w:val="001D6831"/>
    <w:rsid w:val="001D70C2"/>
    <w:rsid w:val="001D77DC"/>
    <w:rsid w:val="001D7E68"/>
    <w:rsid w:val="001E0273"/>
    <w:rsid w:val="001E0439"/>
    <w:rsid w:val="001E0B64"/>
    <w:rsid w:val="001E0C81"/>
    <w:rsid w:val="001E13D8"/>
    <w:rsid w:val="001E1D0E"/>
    <w:rsid w:val="001E26AA"/>
    <w:rsid w:val="001E2A4D"/>
    <w:rsid w:val="001E2D8F"/>
    <w:rsid w:val="001E3000"/>
    <w:rsid w:val="001E341F"/>
    <w:rsid w:val="001E3B5D"/>
    <w:rsid w:val="001E3C6B"/>
    <w:rsid w:val="001E3DFB"/>
    <w:rsid w:val="001E464C"/>
    <w:rsid w:val="001E51FC"/>
    <w:rsid w:val="001E5321"/>
    <w:rsid w:val="001E6212"/>
    <w:rsid w:val="001E6869"/>
    <w:rsid w:val="001E6883"/>
    <w:rsid w:val="001E6F57"/>
    <w:rsid w:val="001E7170"/>
    <w:rsid w:val="001E72D4"/>
    <w:rsid w:val="001E73C0"/>
    <w:rsid w:val="001E7576"/>
    <w:rsid w:val="001E7C76"/>
    <w:rsid w:val="001F0436"/>
    <w:rsid w:val="001F0488"/>
    <w:rsid w:val="001F04E6"/>
    <w:rsid w:val="001F06A8"/>
    <w:rsid w:val="001F0867"/>
    <w:rsid w:val="001F0E95"/>
    <w:rsid w:val="001F1268"/>
    <w:rsid w:val="001F12A5"/>
    <w:rsid w:val="001F12C9"/>
    <w:rsid w:val="001F1A3E"/>
    <w:rsid w:val="001F1C19"/>
    <w:rsid w:val="001F23ED"/>
    <w:rsid w:val="001F243F"/>
    <w:rsid w:val="001F24C8"/>
    <w:rsid w:val="001F2508"/>
    <w:rsid w:val="001F2519"/>
    <w:rsid w:val="001F25D1"/>
    <w:rsid w:val="001F285A"/>
    <w:rsid w:val="001F2932"/>
    <w:rsid w:val="001F2EDB"/>
    <w:rsid w:val="001F336D"/>
    <w:rsid w:val="001F33B9"/>
    <w:rsid w:val="001F3888"/>
    <w:rsid w:val="001F39BE"/>
    <w:rsid w:val="001F3A31"/>
    <w:rsid w:val="001F3E0F"/>
    <w:rsid w:val="001F4968"/>
    <w:rsid w:val="001F49D2"/>
    <w:rsid w:val="001F4DFE"/>
    <w:rsid w:val="001F5715"/>
    <w:rsid w:val="001F5B57"/>
    <w:rsid w:val="001F604A"/>
    <w:rsid w:val="001F63D1"/>
    <w:rsid w:val="001F63F8"/>
    <w:rsid w:val="001F682A"/>
    <w:rsid w:val="001F68C9"/>
    <w:rsid w:val="001F6984"/>
    <w:rsid w:val="001F6DEF"/>
    <w:rsid w:val="001F6E23"/>
    <w:rsid w:val="001F719D"/>
    <w:rsid w:val="001F723E"/>
    <w:rsid w:val="001F7814"/>
    <w:rsid w:val="002002C4"/>
    <w:rsid w:val="0020033A"/>
    <w:rsid w:val="002006BD"/>
    <w:rsid w:val="00200B4B"/>
    <w:rsid w:val="00200CF0"/>
    <w:rsid w:val="00200D09"/>
    <w:rsid w:val="00200DF3"/>
    <w:rsid w:val="00201333"/>
    <w:rsid w:val="002024E9"/>
    <w:rsid w:val="002027CA"/>
    <w:rsid w:val="00202A06"/>
    <w:rsid w:val="00202F12"/>
    <w:rsid w:val="002031D3"/>
    <w:rsid w:val="002039AE"/>
    <w:rsid w:val="00204084"/>
    <w:rsid w:val="0020417E"/>
    <w:rsid w:val="00204379"/>
    <w:rsid w:val="002045BD"/>
    <w:rsid w:val="00204D61"/>
    <w:rsid w:val="00204E25"/>
    <w:rsid w:val="00204E35"/>
    <w:rsid w:val="00204EDE"/>
    <w:rsid w:val="00205227"/>
    <w:rsid w:val="002053E4"/>
    <w:rsid w:val="00205589"/>
    <w:rsid w:val="002056A5"/>
    <w:rsid w:val="002056F6"/>
    <w:rsid w:val="002058FE"/>
    <w:rsid w:val="002060CA"/>
    <w:rsid w:val="002064D4"/>
    <w:rsid w:val="0020715A"/>
    <w:rsid w:val="00207D42"/>
    <w:rsid w:val="00207F12"/>
    <w:rsid w:val="00207FF5"/>
    <w:rsid w:val="00210610"/>
    <w:rsid w:val="002106E8"/>
    <w:rsid w:val="002113C2"/>
    <w:rsid w:val="00211429"/>
    <w:rsid w:val="002118F0"/>
    <w:rsid w:val="00212623"/>
    <w:rsid w:val="00212B82"/>
    <w:rsid w:val="00213251"/>
    <w:rsid w:val="0021454A"/>
    <w:rsid w:val="00214B08"/>
    <w:rsid w:val="00214D4A"/>
    <w:rsid w:val="002151E1"/>
    <w:rsid w:val="002152E9"/>
    <w:rsid w:val="002154EE"/>
    <w:rsid w:val="00215EB0"/>
    <w:rsid w:val="00215F7B"/>
    <w:rsid w:val="0021626A"/>
    <w:rsid w:val="0021632B"/>
    <w:rsid w:val="0021646A"/>
    <w:rsid w:val="00216486"/>
    <w:rsid w:val="00216A5A"/>
    <w:rsid w:val="00216AB3"/>
    <w:rsid w:val="00216AE1"/>
    <w:rsid w:val="00216E71"/>
    <w:rsid w:val="002170BE"/>
    <w:rsid w:val="0021760A"/>
    <w:rsid w:val="00217C15"/>
    <w:rsid w:val="00217C4E"/>
    <w:rsid w:val="00217E91"/>
    <w:rsid w:val="00220306"/>
    <w:rsid w:val="002205C1"/>
    <w:rsid w:val="0022071A"/>
    <w:rsid w:val="00220E9C"/>
    <w:rsid w:val="00220F71"/>
    <w:rsid w:val="00221178"/>
    <w:rsid w:val="002211C5"/>
    <w:rsid w:val="0022120C"/>
    <w:rsid w:val="00221A02"/>
    <w:rsid w:val="00221A63"/>
    <w:rsid w:val="00221D73"/>
    <w:rsid w:val="00221F0D"/>
    <w:rsid w:val="0022246C"/>
    <w:rsid w:val="002224F2"/>
    <w:rsid w:val="00222974"/>
    <w:rsid w:val="00222989"/>
    <w:rsid w:val="00222EE7"/>
    <w:rsid w:val="00222F51"/>
    <w:rsid w:val="00223094"/>
    <w:rsid w:val="00223250"/>
    <w:rsid w:val="0022385E"/>
    <w:rsid w:val="00223BE9"/>
    <w:rsid w:val="00223C5F"/>
    <w:rsid w:val="00223DCC"/>
    <w:rsid w:val="00223F4F"/>
    <w:rsid w:val="002248AC"/>
    <w:rsid w:val="00224AF9"/>
    <w:rsid w:val="00224BAA"/>
    <w:rsid w:val="00225013"/>
    <w:rsid w:val="0022581D"/>
    <w:rsid w:val="00225B34"/>
    <w:rsid w:val="0022616A"/>
    <w:rsid w:val="0022646B"/>
    <w:rsid w:val="0022688E"/>
    <w:rsid w:val="00226C56"/>
    <w:rsid w:val="00226CD5"/>
    <w:rsid w:val="00226F18"/>
    <w:rsid w:val="00226F27"/>
    <w:rsid w:val="00227129"/>
    <w:rsid w:val="002271BE"/>
    <w:rsid w:val="002276E9"/>
    <w:rsid w:val="00227D3C"/>
    <w:rsid w:val="002301B7"/>
    <w:rsid w:val="00230332"/>
    <w:rsid w:val="0023039B"/>
    <w:rsid w:val="002308C8"/>
    <w:rsid w:val="00230A92"/>
    <w:rsid w:val="00230C11"/>
    <w:rsid w:val="00230D3D"/>
    <w:rsid w:val="00231521"/>
    <w:rsid w:val="00231657"/>
    <w:rsid w:val="00232740"/>
    <w:rsid w:val="002327C1"/>
    <w:rsid w:val="00232895"/>
    <w:rsid w:val="002331C7"/>
    <w:rsid w:val="00233626"/>
    <w:rsid w:val="002336EF"/>
    <w:rsid w:val="00233BE2"/>
    <w:rsid w:val="0023417C"/>
    <w:rsid w:val="00234677"/>
    <w:rsid w:val="002349E6"/>
    <w:rsid w:val="00234F35"/>
    <w:rsid w:val="00235000"/>
    <w:rsid w:val="002350B8"/>
    <w:rsid w:val="002352F1"/>
    <w:rsid w:val="00235791"/>
    <w:rsid w:val="00235943"/>
    <w:rsid w:val="00235A17"/>
    <w:rsid w:val="0023647A"/>
    <w:rsid w:val="00236B76"/>
    <w:rsid w:val="00236D95"/>
    <w:rsid w:val="00237480"/>
    <w:rsid w:val="00237840"/>
    <w:rsid w:val="00237DF8"/>
    <w:rsid w:val="00240807"/>
    <w:rsid w:val="00241A65"/>
    <w:rsid w:val="00241A91"/>
    <w:rsid w:val="00241D5E"/>
    <w:rsid w:val="0024206A"/>
    <w:rsid w:val="0024275A"/>
    <w:rsid w:val="0024293D"/>
    <w:rsid w:val="00242B7E"/>
    <w:rsid w:val="00242BBD"/>
    <w:rsid w:val="00243C03"/>
    <w:rsid w:val="00243DB8"/>
    <w:rsid w:val="002441D7"/>
    <w:rsid w:val="0024496A"/>
    <w:rsid w:val="00244A11"/>
    <w:rsid w:val="0024502C"/>
    <w:rsid w:val="0024546B"/>
    <w:rsid w:val="002455CB"/>
    <w:rsid w:val="002458B9"/>
    <w:rsid w:val="00245EBA"/>
    <w:rsid w:val="002460F6"/>
    <w:rsid w:val="00246791"/>
    <w:rsid w:val="00246DC3"/>
    <w:rsid w:val="00247485"/>
    <w:rsid w:val="00247DCF"/>
    <w:rsid w:val="002500EC"/>
    <w:rsid w:val="00250105"/>
    <w:rsid w:val="00250726"/>
    <w:rsid w:val="00250854"/>
    <w:rsid w:val="00250E72"/>
    <w:rsid w:val="002511A8"/>
    <w:rsid w:val="0025135D"/>
    <w:rsid w:val="002519E6"/>
    <w:rsid w:val="00251B94"/>
    <w:rsid w:val="00252158"/>
    <w:rsid w:val="00252611"/>
    <w:rsid w:val="0025263A"/>
    <w:rsid w:val="00252897"/>
    <w:rsid w:val="00252F35"/>
    <w:rsid w:val="0025326D"/>
    <w:rsid w:val="00253702"/>
    <w:rsid w:val="0025380F"/>
    <w:rsid w:val="00253B51"/>
    <w:rsid w:val="00253F7D"/>
    <w:rsid w:val="00253FF6"/>
    <w:rsid w:val="0025415E"/>
    <w:rsid w:val="00254756"/>
    <w:rsid w:val="002548C1"/>
    <w:rsid w:val="00255184"/>
    <w:rsid w:val="00255267"/>
    <w:rsid w:val="0025592F"/>
    <w:rsid w:val="002565CC"/>
    <w:rsid w:val="002569AE"/>
    <w:rsid w:val="00256A52"/>
    <w:rsid w:val="00257E1E"/>
    <w:rsid w:val="00257E4F"/>
    <w:rsid w:val="00257EB7"/>
    <w:rsid w:val="002606E8"/>
    <w:rsid w:val="002609FB"/>
    <w:rsid w:val="00260D3F"/>
    <w:rsid w:val="00260F06"/>
    <w:rsid w:val="00261420"/>
    <w:rsid w:val="002619DE"/>
    <w:rsid w:val="00261AEB"/>
    <w:rsid w:val="00261E0C"/>
    <w:rsid w:val="00261F44"/>
    <w:rsid w:val="00262691"/>
    <w:rsid w:val="0026285A"/>
    <w:rsid w:val="00262DD6"/>
    <w:rsid w:val="00262E9E"/>
    <w:rsid w:val="00263461"/>
    <w:rsid w:val="00263555"/>
    <w:rsid w:val="0026398A"/>
    <w:rsid w:val="002639F4"/>
    <w:rsid w:val="00263B55"/>
    <w:rsid w:val="00263BBB"/>
    <w:rsid w:val="00263E57"/>
    <w:rsid w:val="00263F0A"/>
    <w:rsid w:val="00264366"/>
    <w:rsid w:val="00264663"/>
    <w:rsid w:val="00264823"/>
    <w:rsid w:val="00264911"/>
    <w:rsid w:val="00264CA2"/>
    <w:rsid w:val="00264D5B"/>
    <w:rsid w:val="00264FCB"/>
    <w:rsid w:val="00265363"/>
    <w:rsid w:val="002658A3"/>
    <w:rsid w:val="00265B48"/>
    <w:rsid w:val="00265C29"/>
    <w:rsid w:val="00265D66"/>
    <w:rsid w:val="0026637F"/>
    <w:rsid w:val="00266EE4"/>
    <w:rsid w:val="002678D8"/>
    <w:rsid w:val="00267D19"/>
    <w:rsid w:val="00270244"/>
    <w:rsid w:val="002707A6"/>
    <w:rsid w:val="00270CD8"/>
    <w:rsid w:val="00270E20"/>
    <w:rsid w:val="002711E2"/>
    <w:rsid w:val="002717C4"/>
    <w:rsid w:val="00271883"/>
    <w:rsid w:val="00271DEF"/>
    <w:rsid w:val="002722AE"/>
    <w:rsid w:val="00272318"/>
    <w:rsid w:val="002724AA"/>
    <w:rsid w:val="0027300A"/>
    <w:rsid w:val="002737C6"/>
    <w:rsid w:val="00273C08"/>
    <w:rsid w:val="00273F4E"/>
    <w:rsid w:val="0027407C"/>
    <w:rsid w:val="002748BF"/>
    <w:rsid w:val="00274940"/>
    <w:rsid w:val="00274D2B"/>
    <w:rsid w:val="00274F0E"/>
    <w:rsid w:val="00275478"/>
    <w:rsid w:val="00275484"/>
    <w:rsid w:val="0027552D"/>
    <w:rsid w:val="002759A5"/>
    <w:rsid w:val="00275BB4"/>
    <w:rsid w:val="00275E7E"/>
    <w:rsid w:val="00276695"/>
    <w:rsid w:val="00276FD3"/>
    <w:rsid w:val="0027732B"/>
    <w:rsid w:val="002778FF"/>
    <w:rsid w:val="00277E75"/>
    <w:rsid w:val="002806CA"/>
    <w:rsid w:val="00280F24"/>
    <w:rsid w:val="002813C6"/>
    <w:rsid w:val="002814D8"/>
    <w:rsid w:val="00281516"/>
    <w:rsid w:val="0028185D"/>
    <w:rsid w:val="00281F89"/>
    <w:rsid w:val="0028209E"/>
    <w:rsid w:val="0028217C"/>
    <w:rsid w:val="0028255B"/>
    <w:rsid w:val="00282781"/>
    <w:rsid w:val="00282951"/>
    <w:rsid w:val="00282D02"/>
    <w:rsid w:val="002834BB"/>
    <w:rsid w:val="002835F9"/>
    <w:rsid w:val="00283A39"/>
    <w:rsid w:val="00283CD1"/>
    <w:rsid w:val="00284617"/>
    <w:rsid w:val="002846A1"/>
    <w:rsid w:val="002846E3"/>
    <w:rsid w:val="00284717"/>
    <w:rsid w:val="00284F34"/>
    <w:rsid w:val="0028501F"/>
    <w:rsid w:val="00285070"/>
    <w:rsid w:val="0028536D"/>
    <w:rsid w:val="002857A7"/>
    <w:rsid w:val="002858C9"/>
    <w:rsid w:val="00285A01"/>
    <w:rsid w:val="00285EDA"/>
    <w:rsid w:val="00286041"/>
    <w:rsid w:val="002860BF"/>
    <w:rsid w:val="00286248"/>
    <w:rsid w:val="0028662B"/>
    <w:rsid w:val="002866C6"/>
    <w:rsid w:val="002868E9"/>
    <w:rsid w:val="00286D48"/>
    <w:rsid w:val="002871B0"/>
    <w:rsid w:val="002872C8"/>
    <w:rsid w:val="00287750"/>
    <w:rsid w:val="00287EED"/>
    <w:rsid w:val="00290217"/>
    <w:rsid w:val="002907B5"/>
    <w:rsid w:val="00290A8E"/>
    <w:rsid w:val="00291698"/>
    <w:rsid w:val="00291C9A"/>
    <w:rsid w:val="00291F30"/>
    <w:rsid w:val="00291F46"/>
    <w:rsid w:val="0029240E"/>
    <w:rsid w:val="0029255F"/>
    <w:rsid w:val="002927AC"/>
    <w:rsid w:val="00292B0E"/>
    <w:rsid w:val="00292C52"/>
    <w:rsid w:val="00292D96"/>
    <w:rsid w:val="00293022"/>
    <w:rsid w:val="00293718"/>
    <w:rsid w:val="00293F7E"/>
    <w:rsid w:val="00293F85"/>
    <w:rsid w:val="002940ED"/>
    <w:rsid w:val="002945C0"/>
    <w:rsid w:val="00294CFC"/>
    <w:rsid w:val="00295CAC"/>
    <w:rsid w:val="00295F04"/>
    <w:rsid w:val="0029664C"/>
    <w:rsid w:val="002966AA"/>
    <w:rsid w:val="00296AC7"/>
    <w:rsid w:val="00296CD1"/>
    <w:rsid w:val="00296E9C"/>
    <w:rsid w:val="002971B7"/>
    <w:rsid w:val="00297251"/>
    <w:rsid w:val="002977C1"/>
    <w:rsid w:val="00297E82"/>
    <w:rsid w:val="00297F74"/>
    <w:rsid w:val="002A00A1"/>
    <w:rsid w:val="002A0112"/>
    <w:rsid w:val="002A011F"/>
    <w:rsid w:val="002A04D6"/>
    <w:rsid w:val="002A064F"/>
    <w:rsid w:val="002A1129"/>
    <w:rsid w:val="002A1724"/>
    <w:rsid w:val="002A1757"/>
    <w:rsid w:val="002A177D"/>
    <w:rsid w:val="002A1D49"/>
    <w:rsid w:val="002A1E34"/>
    <w:rsid w:val="002A1EB3"/>
    <w:rsid w:val="002A2356"/>
    <w:rsid w:val="002A29FE"/>
    <w:rsid w:val="002A2B21"/>
    <w:rsid w:val="002A3118"/>
    <w:rsid w:val="002A392C"/>
    <w:rsid w:val="002A429E"/>
    <w:rsid w:val="002A4612"/>
    <w:rsid w:val="002A49F4"/>
    <w:rsid w:val="002A5116"/>
    <w:rsid w:val="002A54C7"/>
    <w:rsid w:val="002A575C"/>
    <w:rsid w:val="002A5938"/>
    <w:rsid w:val="002A5952"/>
    <w:rsid w:val="002A609D"/>
    <w:rsid w:val="002A612D"/>
    <w:rsid w:val="002A624D"/>
    <w:rsid w:val="002A62A1"/>
    <w:rsid w:val="002A7032"/>
    <w:rsid w:val="002A751B"/>
    <w:rsid w:val="002A7570"/>
    <w:rsid w:val="002A7AC5"/>
    <w:rsid w:val="002A7D09"/>
    <w:rsid w:val="002B03DF"/>
    <w:rsid w:val="002B047B"/>
    <w:rsid w:val="002B050A"/>
    <w:rsid w:val="002B087D"/>
    <w:rsid w:val="002B0957"/>
    <w:rsid w:val="002B0D71"/>
    <w:rsid w:val="002B0DB6"/>
    <w:rsid w:val="002B1145"/>
    <w:rsid w:val="002B2BEF"/>
    <w:rsid w:val="002B2EC5"/>
    <w:rsid w:val="002B2F78"/>
    <w:rsid w:val="002B342F"/>
    <w:rsid w:val="002B3A9E"/>
    <w:rsid w:val="002B3D95"/>
    <w:rsid w:val="002B42ED"/>
    <w:rsid w:val="002B461E"/>
    <w:rsid w:val="002B499F"/>
    <w:rsid w:val="002B4BC9"/>
    <w:rsid w:val="002B4E5F"/>
    <w:rsid w:val="002B4F2D"/>
    <w:rsid w:val="002B56F4"/>
    <w:rsid w:val="002B57EC"/>
    <w:rsid w:val="002B5892"/>
    <w:rsid w:val="002B5D78"/>
    <w:rsid w:val="002B5E92"/>
    <w:rsid w:val="002B5EA8"/>
    <w:rsid w:val="002B61E8"/>
    <w:rsid w:val="002B63C5"/>
    <w:rsid w:val="002B6476"/>
    <w:rsid w:val="002B6927"/>
    <w:rsid w:val="002B74EA"/>
    <w:rsid w:val="002B7662"/>
    <w:rsid w:val="002B7A0D"/>
    <w:rsid w:val="002B7D11"/>
    <w:rsid w:val="002C0637"/>
    <w:rsid w:val="002C07AF"/>
    <w:rsid w:val="002C1130"/>
    <w:rsid w:val="002C1494"/>
    <w:rsid w:val="002C2196"/>
    <w:rsid w:val="002C2252"/>
    <w:rsid w:val="002C2293"/>
    <w:rsid w:val="002C24B1"/>
    <w:rsid w:val="002C2ADD"/>
    <w:rsid w:val="002C2BA5"/>
    <w:rsid w:val="002C2D7F"/>
    <w:rsid w:val="002C3470"/>
    <w:rsid w:val="002C3BCF"/>
    <w:rsid w:val="002C3D18"/>
    <w:rsid w:val="002C3DA6"/>
    <w:rsid w:val="002C4106"/>
    <w:rsid w:val="002C4475"/>
    <w:rsid w:val="002C4876"/>
    <w:rsid w:val="002C4CB4"/>
    <w:rsid w:val="002C4D7B"/>
    <w:rsid w:val="002C50C6"/>
    <w:rsid w:val="002C5137"/>
    <w:rsid w:val="002C58E3"/>
    <w:rsid w:val="002C590C"/>
    <w:rsid w:val="002C5F8C"/>
    <w:rsid w:val="002C69CB"/>
    <w:rsid w:val="002C6E7C"/>
    <w:rsid w:val="002C7557"/>
    <w:rsid w:val="002C7F32"/>
    <w:rsid w:val="002C7FCA"/>
    <w:rsid w:val="002D017A"/>
    <w:rsid w:val="002D0204"/>
    <w:rsid w:val="002D0EC1"/>
    <w:rsid w:val="002D0FA0"/>
    <w:rsid w:val="002D1277"/>
    <w:rsid w:val="002D1BC3"/>
    <w:rsid w:val="002D1C08"/>
    <w:rsid w:val="002D2A65"/>
    <w:rsid w:val="002D2DC9"/>
    <w:rsid w:val="002D2E39"/>
    <w:rsid w:val="002D30D5"/>
    <w:rsid w:val="002D3300"/>
    <w:rsid w:val="002D3391"/>
    <w:rsid w:val="002D370B"/>
    <w:rsid w:val="002D374E"/>
    <w:rsid w:val="002D3CE9"/>
    <w:rsid w:val="002D3E0B"/>
    <w:rsid w:val="002D3E51"/>
    <w:rsid w:val="002D3EED"/>
    <w:rsid w:val="002D3F41"/>
    <w:rsid w:val="002D4615"/>
    <w:rsid w:val="002D4ED7"/>
    <w:rsid w:val="002D5055"/>
    <w:rsid w:val="002D5599"/>
    <w:rsid w:val="002D5615"/>
    <w:rsid w:val="002D5991"/>
    <w:rsid w:val="002D5CC8"/>
    <w:rsid w:val="002D5F77"/>
    <w:rsid w:val="002D65DB"/>
    <w:rsid w:val="002D673E"/>
    <w:rsid w:val="002D674E"/>
    <w:rsid w:val="002D68BD"/>
    <w:rsid w:val="002D69FE"/>
    <w:rsid w:val="002D6C45"/>
    <w:rsid w:val="002D7132"/>
    <w:rsid w:val="002D7290"/>
    <w:rsid w:val="002D7386"/>
    <w:rsid w:val="002D75D3"/>
    <w:rsid w:val="002D7CA2"/>
    <w:rsid w:val="002E0419"/>
    <w:rsid w:val="002E04EC"/>
    <w:rsid w:val="002E0ADE"/>
    <w:rsid w:val="002E0DD1"/>
    <w:rsid w:val="002E0E8F"/>
    <w:rsid w:val="002E1233"/>
    <w:rsid w:val="002E143D"/>
    <w:rsid w:val="002E176A"/>
    <w:rsid w:val="002E1847"/>
    <w:rsid w:val="002E18C7"/>
    <w:rsid w:val="002E1C77"/>
    <w:rsid w:val="002E2539"/>
    <w:rsid w:val="002E2563"/>
    <w:rsid w:val="002E289A"/>
    <w:rsid w:val="002E29B8"/>
    <w:rsid w:val="002E2E82"/>
    <w:rsid w:val="002E3240"/>
    <w:rsid w:val="002E363F"/>
    <w:rsid w:val="002E3744"/>
    <w:rsid w:val="002E42A6"/>
    <w:rsid w:val="002E42EA"/>
    <w:rsid w:val="002E447D"/>
    <w:rsid w:val="002E46DD"/>
    <w:rsid w:val="002E49A7"/>
    <w:rsid w:val="002E4D52"/>
    <w:rsid w:val="002E4DEC"/>
    <w:rsid w:val="002E50A0"/>
    <w:rsid w:val="002E523C"/>
    <w:rsid w:val="002E5431"/>
    <w:rsid w:val="002E5C06"/>
    <w:rsid w:val="002E6111"/>
    <w:rsid w:val="002E66F5"/>
    <w:rsid w:val="002E6D83"/>
    <w:rsid w:val="002E7047"/>
    <w:rsid w:val="002E728D"/>
    <w:rsid w:val="002E7603"/>
    <w:rsid w:val="002E773A"/>
    <w:rsid w:val="002E77BE"/>
    <w:rsid w:val="002E7BF4"/>
    <w:rsid w:val="002F05DD"/>
    <w:rsid w:val="002F06A7"/>
    <w:rsid w:val="002F082B"/>
    <w:rsid w:val="002F11D5"/>
    <w:rsid w:val="002F123B"/>
    <w:rsid w:val="002F1A2A"/>
    <w:rsid w:val="002F2687"/>
    <w:rsid w:val="002F2B1B"/>
    <w:rsid w:val="002F2C28"/>
    <w:rsid w:val="002F2CB8"/>
    <w:rsid w:val="002F303F"/>
    <w:rsid w:val="002F3352"/>
    <w:rsid w:val="002F3E52"/>
    <w:rsid w:val="002F46E1"/>
    <w:rsid w:val="002F4780"/>
    <w:rsid w:val="002F4897"/>
    <w:rsid w:val="002F4A27"/>
    <w:rsid w:val="002F4C0F"/>
    <w:rsid w:val="002F5377"/>
    <w:rsid w:val="002F595F"/>
    <w:rsid w:val="002F5B38"/>
    <w:rsid w:val="002F6C3F"/>
    <w:rsid w:val="002F77FA"/>
    <w:rsid w:val="002F785A"/>
    <w:rsid w:val="002F7B40"/>
    <w:rsid w:val="002F7BA8"/>
    <w:rsid w:val="002F7D60"/>
    <w:rsid w:val="002F7F7D"/>
    <w:rsid w:val="0030002C"/>
    <w:rsid w:val="003005E4"/>
    <w:rsid w:val="00300D93"/>
    <w:rsid w:val="00300F18"/>
    <w:rsid w:val="0030188E"/>
    <w:rsid w:val="00302056"/>
    <w:rsid w:val="00302094"/>
    <w:rsid w:val="0030254A"/>
    <w:rsid w:val="00302A74"/>
    <w:rsid w:val="00302B97"/>
    <w:rsid w:val="00302BEE"/>
    <w:rsid w:val="00302F77"/>
    <w:rsid w:val="003031FD"/>
    <w:rsid w:val="003033EF"/>
    <w:rsid w:val="003035C9"/>
    <w:rsid w:val="00303A12"/>
    <w:rsid w:val="00303A88"/>
    <w:rsid w:val="00304073"/>
    <w:rsid w:val="00304208"/>
    <w:rsid w:val="00304403"/>
    <w:rsid w:val="00305151"/>
    <w:rsid w:val="0030527C"/>
    <w:rsid w:val="003054B0"/>
    <w:rsid w:val="003061E0"/>
    <w:rsid w:val="00306283"/>
    <w:rsid w:val="00306486"/>
    <w:rsid w:val="00306C89"/>
    <w:rsid w:val="003100DB"/>
    <w:rsid w:val="0031013D"/>
    <w:rsid w:val="003104AE"/>
    <w:rsid w:val="003111DD"/>
    <w:rsid w:val="00311214"/>
    <w:rsid w:val="00311254"/>
    <w:rsid w:val="00311826"/>
    <w:rsid w:val="0031186E"/>
    <w:rsid w:val="00311B24"/>
    <w:rsid w:val="00311BC7"/>
    <w:rsid w:val="00311FAA"/>
    <w:rsid w:val="00312255"/>
    <w:rsid w:val="0031225A"/>
    <w:rsid w:val="00312A5D"/>
    <w:rsid w:val="00313392"/>
    <w:rsid w:val="0031420E"/>
    <w:rsid w:val="00314402"/>
    <w:rsid w:val="00314A49"/>
    <w:rsid w:val="00314B0F"/>
    <w:rsid w:val="00314E63"/>
    <w:rsid w:val="0031539E"/>
    <w:rsid w:val="003153C6"/>
    <w:rsid w:val="0031564E"/>
    <w:rsid w:val="003156E1"/>
    <w:rsid w:val="003159CA"/>
    <w:rsid w:val="00315A0A"/>
    <w:rsid w:val="00315DDD"/>
    <w:rsid w:val="003160DE"/>
    <w:rsid w:val="003160E9"/>
    <w:rsid w:val="00316195"/>
    <w:rsid w:val="003168CD"/>
    <w:rsid w:val="0031697C"/>
    <w:rsid w:val="00316B3B"/>
    <w:rsid w:val="00316B94"/>
    <w:rsid w:val="00316E7F"/>
    <w:rsid w:val="00316E93"/>
    <w:rsid w:val="00317056"/>
    <w:rsid w:val="003175CE"/>
    <w:rsid w:val="0031769A"/>
    <w:rsid w:val="003178E3"/>
    <w:rsid w:val="00317E38"/>
    <w:rsid w:val="00317FA9"/>
    <w:rsid w:val="00317FC7"/>
    <w:rsid w:val="00320471"/>
    <w:rsid w:val="00320E28"/>
    <w:rsid w:val="0032110D"/>
    <w:rsid w:val="003214AD"/>
    <w:rsid w:val="003215A8"/>
    <w:rsid w:val="00322636"/>
    <w:rsid w:val="00322AA1"/>
    <w:rsid w:val="00323076"/>
    <w:rsid w:val="00323110"/>
    <w:rsid w:val="003234E3"/>
    <w:rsid w:val="00323521"/>
    <w:rsid w:val="00323873"/>
    <w:rsid w:val="00323F0B"/>
    <w:rsid w:val="00324634"/>
    <w:rsid w:val="003246E8"/>
    <w:rsid w:val="00324762"/>
    <w:rsid w:val="003248F4"/>
    <w:rsid w:val="003249F6"/>
    <w:rsid w:val="00324C31"/>
    <w:rsid w:val="003250FC"/>
    <w:rsid w:val="00325701"/>
    <w:rsid w:val="00325DEB"/>
    <w:rsid w:val="003263F8"/>
    <w:rsid w:val="00326538"/>
    <w:rsid w:val="003267B0"/>
    <w:rsid w:val="00326D9F"/>
    <w:rsid w:val="00326F44"/>
    <w:rsid w:val="0032711D"/>
    <w:rsid w:val="00327194"/>
    <w:rsid w:val="0032727E"/>
    <w:rsid w:val="003276BA"/>
    <w:rsid w:val="003278BA"/>
    <w:rsid w:val="003278DE"/>
    <w:rsid w:val="00327A76"/>
    <w:rsid w:val="00327DA1"/>
    <w:rsid w:val="00330246"/>
    <w:rsid w:val="00330370"/>
    <w:rsid w:val="0033060B"/>
    <w:rsid w:val="0033066B"/>
    <w:rsid w:val="0033091F"/>
    <w:rsid w:val="00330B18"/>
    <w:rsid w:val="00330B41"/>
    <w:rsid w:val="00330C63"/>
    <w:rsid w:val="00331574"/>
    <w:rsid w:val="00331BD9"/>
    <w:rsid w:val="0033202E"/>
    <w:rsid w:val="003324CE"/>
    <w:rsid w:val="00332604"/>
    <w:rsid w:val="0033264B"/>
    <w:rsid w:val="003327AD"/>
    <w:rsid w:val="003327DD"/>
    <w:rsid w:val="00332A2D"/>
    <w:rsid w:val="00332A39"/>
    <w:rsid w:val="003337F0"/>
    <w:rsid w:val="00333A5B"/>
    <w:rsid w:val="00334367"/>
    <w:rsid w:val="003345AF"/>
    <w:rsid w:val="003346BB"/>
    <w:rsid w:val="0033491C"/>
    <w:rsid w:val="00334946"/>
    <w:rsid w:val="003351B8"/>
    <w:rsid w:val="003352E4"/>
    <w:rsid w:val="003357CF"/>
    <w:rsid w:val="00336006"/>
    <w:rsid w:val="003365BC"/>
    <w:rsid w:val="00336B27"/>
    <w:rsid w:val="00336B93"/>
    <w:rsid w:val="00336D61"/>
    <w:rsid w:val="00336D87"/>
    <w:rsid w:val="00337C7E"/>
    <w:rsid w:val="00337F4E"/>
    <w:rsid w:val="00337FC5"/>
    <w:rsid w:val="003403BD"/>
    <w:rsid w:val="00340661"/>
    <w:rsid w:val="00340976"/>
    <w:rsid w:val="00340E81"/>
    <w:rsid w:val="003412E9"/>
    <w:rsid w:val="00341815"/>
    <w:rsid w:val="003418B8"/>
    <w:rsid w:val="00341E68"/>
    <w:rsid w:val="00342498"/>
    <w:rsid w:val="003424B5"/>
    <w:rsid w:val="003424DA"/>
    <w:rsid w:val="003425A6"/>
    <w:rsid w:val="00342C4D"/>
    <w:rsid w:val="00342CB0"/>
    <w:rsid w:val="00342D13"/>
    <w:rsid w:val="00342D28"/>
    <w:rsid w:val="0034308E"/>
    <w:rsid w:val="00343202"/>
    <w:rsid w:val="00343C1D"/>
    <w:rsid w:val="00343F9E"/>
    <w:rsid w:val="003441EB"/>
    <w:rsid w:val="003455BF"/>
    <w:rsid w:val="00345A2E"/>
    <w:rsid w:val="003462BD"/>
    <w:rsid w:val="003464D0"/>
    <w:rsid w:val="00346665"/>
    <w:rsid w:val="00347658"/>
    <w:rsid w:val="003476AE"/>
    <w:rsid w:val="003503E3"/>
    <w:rsid w:val="0035053C"/>
    <w:rsid w:val="0035060A"/>
    <w:rsid w:val="00350890"/>
    <w:rsid w:val="00350F57"/>
    <w:rsid w:val="00352230"/>
    <w:rsid w:val="00353067"/>
    <w:rsid w:val="003530D5"/>
    <w:rsid w:val="00353188"/>
    <w:rsid w:val="00353575"/>
    <w:rsid w:val="00353A6A"/>
    <w:rsid w:val="00353BE8"/>
    <w:rsid w:val="0035440D"/>
    <w:rsid w:val="00354897"/>
    <w:rsid w:val="0035492A"/>
    <w:rsid w:val="00355001"/>
    <w:rsid w:val="00355545"/>
    <w:rsid w:val="00355635"/>
    <w:rsid w:val="0035586C"/>
    <w:rsid w:val="00355930"/>
    <w:rsid w:val="0035599A"/>
    <w:rsid w:val="00355FB4"/>
    <w:rsid w:val="003565F2"/>
    <w:rsid w:val="00356AAD"/>
    <w:rsid w:val="00356DC6"/>
    <w:rsid w:val="003570CC"/>
    <w:rsid w:val="00357485"/>
    <w:rsid w:val="00357796"/>
    <w:rsid w:val="00357B91"/>
    <w:rsid w:val="00357D6E"/>
    <w:rsid w:val="003601E0"/>
    <w:rsid w:val="00360300"/>
    <w:rsid w:val="0036056F"/>
    <w:rsid w:val="003608F1"/>
    <w:rsid w:val="00360C76"/>
    <w:rsid w:val="003613E8"/>
    <w:rsid w:val="00361B23"/>
    <w:rsid w:val="00361B59"/>
    <w:rsid w:val="00361C67"/>
    <w:rsid w:val="00361DB1"/>
    <w:rsid w:val="00362047"/>
    <w:rsid w:val="00362154"/>
    <w:rsid w:val="0036231F"/>
    <w:rsid w:val="003624EE"/>
    <w:rsid w:val="003626CB"/>
    <w:rsid w:val="0036281C"/>
    <w:rsid w:val="00362902"/>
    <w:rsid w:val="00362CF3"/>
    <w:rsid w:val="00362E0F"/>
    <w:rsid w:val="003632D6"/>
    <w:rsid w:val="00363557"/>
    <w:rsid w:val="0036357B"/>
    <w:rsid w:val="00363A9D"/>
    <w:rsid w:val="00363F63"/>
    <w:rsid w:val="0036429E"/>
    <w:rsid w:val="003645F4"/>
    <w:rsid w:val="0036478F"/>
    <w:rsid w:val="00364B3E"/>
    <w:rsid w:val="00364C08"/>
    <w:rsid w:val="00364C50"/>
    <w:rsid w:val="00364F7F"/>
    <w:rsid w:val="0036506E"/>
    <w:rsid w:val="00365510"/>
    <w:rsid w:val="00366211"/>
    <w:rsid w:val="003665A9"/>
    <w:rsid w:val="00366F5E"/>
    <w:rsid w:val="00367030"/>
    <w:rsid w:val="0036723A"/>
    <w:rsid w:val="0036766F"/>
    <w:rsid w:val="0037008D"/>
    <w:rsid w:val="003700AD"/>
    <w:rsid w:val="00370155"/>
    <w:rsid w:val="00370274"/>
    <w:rsid w:val="00370509"/>
    <w:rsid w:val="00370D34"/>
    <w:rsid w:val="00370E1F"/>
    <w:rsid w:val="003714B9"/>
    <w:rsid w:val="0037194A"/>
    <w:rsid w:val="00372AAA"/>
    <w:rsid w:val="00372D62"/>
    <w:rsid w:val="00373488"/>
    <w:rsid w:val="003735AB"/>
    <w:rsid w:val="003736B2"/>
    <w:rsid w:val="00373E43"/>
    <w:rsid w:val="00374141"/>
    <w:rsid w:val="003744F6"/>
    <w:rsid w:val="0037491C"/>
    <w:rsid w:val="0037515A"/>
    <w:rsid w:val="003751ED"/>
    <w:rsid w:val="003754CF"/>
    <w:rsid w:val="00375566"/>
    <w:rsid w:val="00375926"/>
    <w:rsid w:val="003759A2"/>
    <w:rsid w:val="00375D83"/>
    <w:rsid w:val="00375E92"/>
    <w:rsid w:val="00375FAD"/>
    <w:rsid w:val="00376828"/>
    <w:rsid w:val="00376EEC"/>
    <w:rsid w:val="00376F13"/>
    <w:rsid w:val="00377115"/>
    <w:rsid w:val="003773FE"/>
    <w:rsid w:val="003774E7"/>
    <w:rsid w:val="00377760"/>
    <w:rsid w:val="00377D35"/>
    <w:rsid w:val="00377D7D"/>
    <w:rsid w:val="00377F7C"/>
    <w:rsid w:val="00380017"/>
    <w:rsid w:val="00380B7B"/>
    <w:rsid w:val="00380D4F"/>
    <w:rsid w:val="00380E96"/>
    <w:rsid w:val="0038100C"/>
    <w:rsid w:val="00381269"/>
    <w:rsid w:val="003814D6"/>
    <w:rsid w:val="00381779"/>
    <w:rsid w:val="0038179F"/>
    <w:rsid w:val="00381C1D"/>
    <w:rsid w:val="00382015"/>
    <w:rsid w:val="00382226"/>
    <w:rsid w:val="0038252D"/>
    <w:rsid w:val="003828D0"/>
    <w:rsid w:val="003829E0"/>
    <w:rsid w:val="0038310C"/>
    <w:rsid w:val="00383469"/>
    <w:rsid w:val="00383607"/>
    <w:rsid w:val="0038373F"/>
    <w:rsid w:val="003838C5"/>
    <w:rsid w:val="00384086"/>
    <w:rsid w:val="003847CD"/>
    <w:rsid w:val="00384A0E"/>
    <w:rsid w:val="00384EB2"/>
    <w:rsid w:val="003853C8"/>
    <w:rsid w:val="00385500"/>
    <w:rsid w:val="00385781"/>
    <w:rsid w:val="00385990"/>
    <w:rsid w:val="00385B6A"/>
    <w:rsid w:val="00385CC7"/>
    <w:rsid w:val="00385E40"/>
    <w:rsid w:val="00385E79"/>
    <w:rsid w:val="00385F16"/>
    <w:rsid w:val="003865CC"/>
    <w:rsid w:val="00386932"/>
    <w:rsid w:val="00386C87"/>
    <w:rsid w:val="00387414"/>
    <w:rsid w:val="00387445"/>
    <w:rsid w:val="00387753"/>
    <w:rsid w:val="003877E7"/>
    <w:rsid w:val="00387FDC"/>
    <w:rsid w:val="00390065"/>
    <w:rsid w:val="003900CC"/>
    <w:rsid w:val="003907FE"/>
    <w:rsid w:val="00390A24"/>
    <w:rsid w:val="00390D79"/>
    <w:rsid w:val="00390DD0"/>
    <w:rsid w:val="00390E99"/>
    <w:rsid w:val="00391051"/>
    <w:rsid w:val="0039114D"/>
    <w:rsid w:val="0039132C"/>
    <w:rsid w:val="0039138B"/>
    <w:rsid w:val="003917AB"/>
    <w:rsid w:val="00391948"/>
    <w:rsid w:val="00391B6A"/>
    <w:rsid w:val="003920DF"/>
    <w:rsid w:val="003923D7"/>
    <w:rsid w:val="00392835"/>
    <w:rsid w:val="00392CD9"/>
    <w:rsid w:val="00392CF0"/>
    <w:rsid w:val="00392DAA"/>
    <w:rsid w:val="003935A9"/>
    <w:rsid w:val="00393807"/>
    <w:rsid w:val="00393EC3"/>
    <w:rsid w:val="00393FC8"/>
    <w:rsid w:val="0039427B"/>
    <w:rsid w:val="00394517"/>
    <w:rsid w:val="00394AD9"/>
    <w:rsid w:val="00395087"/>
    <w:rsid w:val="0039586C"/>
    <w:rsid w:val="00395D13"/>
    <w:rsid w:val="00395FE7"/>
    <w:rsid w:val="00396121"/>
    <w:rsid w:val="00396341"/>
    <w:rsid w:val="00396BD1"/>
    <w:rsid w:val="00396F2E"/>
    <w:rsid w:val="0039702E"/>
    <w:rsid w:val="003970AC"/>
    <w:rsid w:val="003974F0"/>
    <w:rsid w:val="003977E9"/>
    <w:rsid w:val="003979EA"/>
    <w:rsid w:val="00397CFA"/>
    <w:rsid w:val="0039E99A"/>
    <w:rsid w:val="003A0012"/>
    <w:rsid w:val="003A0213"/>
    <w:rsid w:val="003A091F"/>
    <w:rsid w:val="003A09F5"/>
    <w:rsid w:val="003A0BA2"/>
    <w:rsid w:val="003A0CA8"/>
    <w:rsid w:val="003A12C4"/>
    <w:rsid w:val="003A1456"/>
    <w:rsid w:val="003A1B44"/>
    <w:rsid w:val="003A1CE9"/>
    <w:rsid w:val="003A22FA"/>
    <w:rsid w:val="003A3373"/>
    <w:rsid w:val="003A3D8B"/>
    <w:rsid w:val="003A4130"/>
    <w:rsid w:val="003A41A1"/>
    <w:rsid w:val="003A48FA"/>
    <w:rsid w:val="003A4CD4"/>
    <w:rsid w:val="003A4ECE"/>
    <w:rsid w:val="003A4FE0"/>
    <w:rsid w:val="003A56E4"/>
    <w:rsid w:val="003A5A86"/>
    <w:rsid w:val="003A6107"/>
    <w:rsid w:val="003A640C"/>
    <w:rsid w:val="003A6526"/>
    <w:rsid w:val="003A6D16"/>
    <w:rsid w:val="003A7290"/>
    <w:rsid w:val="003A733E"/>
    <w:rsid w:val="003A7847"/>
    <w:rsid w:val="003A7BC6"/>
    <w:rsid w:val="003A7E31"/>
    <w:rsid w:val="003A7E46"/>
    <w:rsid w:val="003A7F0C"/>
    <w:rsid w:val="003B0089"/>
    <w:rsid w:val="003B036B"/>
    <w:rsid w:val="003B0383"/>
    <w:rsid w:val="003B0637"/>
    <w:rsid w:val="003B064D"/>
    <w:rsid w:val="003B0AAB"/>
    <w:rsid w:val="003B0B01"/>
    <w:rsid w:val="003B10DB"/>
    <w:rsid w:val="003B1426"/>
    <w:rsid w:val="003B14D2"/>
    <w:rsid w:val="003B14FF"/>
    <w:rsid w:val="003B1781"/>
    <w:rsid w:val="003B18CA"/>
    <w:rsid w:val="003B18F7"/>
    <w:rsid w:val="003B19C8"/>
    <w:rsid w:val="003B1B5D"/>
    <w:rsid w:val="003B1CC4"/>
    <w:rsid w:val="003B2123"/>
    <w:rsid w:val="003B2143"/>
    <w:rsid w:val="003B2592"/>
    <w:rsid w:val="003B2751"/>
    <w:rsid w:val="003B28C5"/>
    <w:rsid w:val="003B2FA0"/>
    <w:rsid w:val="003B311B"/>
    <w:rsid w:val="003B31E7"/>
    <w:rsid w:val="003B32A3"/>
    <w:rsid w:val="003B35BA"/>
    <w:rsid w:val="003B3AEC"/>
    <w:rsid w:val="003B4A16"/>
    <w:rsid w:val="003B4CEF"/>
    <w:rsid w:val="003B50EB"/>
    <w:rsid w:val="003B5649"/>
    <w:rsid w:val="003B63F8"/>
    <w:rsid w:val="003B66E2"/>
    <w:rsid w:val="003B684F"/>
    <w:rsid w:val="003B6B7A"/>
    <w:rsid w:val="003B6BC1"/>
    <w:rsid w:val="003B6CAB"/>
    <w:rsid w:val="003B6E2E"/>
    <w:rsid w:val="003B6F62"/>
    <w:rsid w:val="003B7144"/>
    <w:rsid w:val="003B7384"/>
    <w:rsid w:val="003B7402"/>
    <w:rsid w:val="003B7F92"/>
    <w:rsid w:val="003B7FF4"/>
    <w:rsid w:val="003C040D"/>
    <w:rsid w:val="003C060A"/>
    <w:rsid w:val="003C0B12"/>
    <w:rsid w:val="003C0D73"/>
    <w:rsid w:val="003C0F9E"/>
    <w:rsid w:val="003C10FF"/>
    <w:rsid w:val="003C173E"/>
    <w:rsid w:val="003C19E2"/>
    <w:rsid w:val="003C1AC1"/>
    <w:rsid w:val="003C1B57"/>
    <w:rsid w:val="003C2C04"/>
    <w:rsid w:val="003C3999"/>
    <w:rsid w:val="003C3C16"/>
    <w:rsid w:val="003C40A5"/>
    <w:rsid w:val="003C422F"/>
    <w:rsid w:val="003C42F6"/>
    <w:rsid w:val="003C4636"/>
    <w:rsid w:val="003C48BB"/>
    <w:rsid w:val="003C5A70"/>
    <w:rsid w:val="003C5FF7"/>
    <w:rsid w:val="003C61A4"/>
    <w:rsid w:val="003C62FD"/>
    <w:rsid w:val="003C63C4"/>
    <w:rsid w:val="003C6DBF"/>
    <w:rsid w:val="003C6E9E"/>
    <w:rsid w:val="003C6EA1"/>
    <w:rsid w:val="003C711C"/>
    <w:rsid w:val="003C7CF3"/>
    <w:rsid w:val="003C7DF8"/>
    <w:rsid w:val="003D0420"/>
    <w:rsid w:val="003D0AAC"/>
    <w:rsid w:val="003D1042"/>
    <w:rsid w:val="003D17BA"/>
    <w:rsid w:val="003D1813"/>
    <w:rsid w:val="003D1BCB"/>
    <w:rsid w:val="003D2203"/>
    <w:rsid w:val="003D2804"/>
    <w:rsid w:val="003D2B93"/>
    <w:rsid w:val="003D2D92"/>
    <w:rsid w:val="003D2EE8"/>
    <w:rsid w:val="003D3064"/>
    <w:rsid w:val="003D3110"/>
    <w:rsid w:val="003D35B8"/>
    <w:rsid w:val="003D367C"/>
    <w:rsid w:val="003D3746"/>
    <w:rsid w:val="003D48F0"/>
    <w:rsid w:val="003D4B9D"/>
    <w:rsid w:val="003D650F"/>
    <w:rsid w:val="003D6853"/>
    <w:rsid w:val="003D6AE9"/>
    <w:rsid w:val="003D6C9B"/>
    <w:rsid w:val="003D707F"/>
    <w:rsid w:val="003D785D"/>
    <w:rsid w:val="003D7B89"/>
    <w:rsid w:val="003E09F7"/>
    <w:rsid w:val="003E0C60"/>
    <w:rsid w:val="003E0F87"/>
    <w:rsid w:val="003E0FB2"/>
    <w:rsid w:val="003E13A5"/>
    <w:rsid w:val="003E1837"/>
    <w:rsid w:val="003E19A9"/>
    <w:rsid w:val="003E1B42"/>
    <w:rsid w:val="003E1D50"/>
    <w:rsid w:val="003E1DE6"/>
    <w:rsid w:val="003E1F9C"/>
    <w:rsid w:val="003E2330"/>
    <w:rsid w:val="003E26FA"/>
    <w:rsid w:val="003E2788"/>
    <w:rsid w:val="003E2855"/>
    <w:rsid w:val="003E2CD4"/>
    <w:rsid w:val="003E2E5F"/>
    <w:rsid w:val="003E3987"/>
    <w:rsid w:val="003E403B"/>
    <w:rsid w:val="003E4881"/>
    <w:rsid w:val="003E4AB8"/>
    <w:rsid w:val="003E4BE7"/>
    <w:rsid w:val="003E4E33"/>
    <w:rsid w:val="003E5717"/>
    <w:rsid w:val="003E5FDC"/>
    <w:rsid w:val="003E61CF"/>
    <w:rsid w:val="003E6438"/>
    <w:rsid w:val="003E6A06"/>
    <w:rsid w:val="003E6CEB"/>
    <w:rsid w:val="003E73D6"/>
    <w:rsid w:val="003E75CA"/>
    <w:rsid w:val="003E7A59"/>
    <w:rsid w:val="003E7B1A"/>
    <w:rsid w:val="003F03E5"/>
    <w:rsid w:val="003F06D7"/>
    <w:rsid w:val="003F12CC"/>
    <w:rsid w:val="003F14ED"/>
    <w:rsid w:val="003F1997"/>
    <w:rsid w:val="003F1A58"/>
    <w:rsid w:val="003F1C04"/>
    <w:rsid w:val="003F210C"/>
    <w:rsid w:val="003F26A0"/>
    <w:rsid w:val="003F29D5"/>
    <w:rsid w:val="003F3081"/>
    <w:rsid w:val="003F310A"/>
    <w:rsid w:val="003F3149"/>
    <w:rsid w:val="003F3618"/>
    <w:rsid w:val="003F3B03"/>
    <w:rsid w:val="003F405B"/>
    <w:rsid w:val="003F49B9"/>
    <w:rsid w:val="003F49D0"/>
    <w:rsid w:val="003F4D75"/>
    <w:rsid w:val="003F4DE4"/>
    <w:rsid w:val="003F5400"/>
    <w:rsid w:val="003F5445"/>
    <w:rsid w:val="003F569A"/>
    <w:rsid w:val="003F5A3C"/>
    <w:rsid w:val="003F5E41"/>
    <w:rsid w:val="003F6174"/>
    <w:rsid w:val="003F6678"/>
    <w:rsid w:val="003F67C6"/>
    <w:rsid w:val="003F67ED"/>
    <w:rsid w:val="003F70C8"/>
    <w:rsid w:val="003F7330"/>
    <w:rsid w:val="003F747D"/>
    <w:rsid w:val="003F74E9"/>
    <w:rsid w:val="003F78D8"/>
    <w:rsid w:val="003F7995"/>
    <w:rsid w:val="003F7EE3"/>
    <w:rsid w:val="0040005A"/>
    <w:rsid w:val="00400466"/>
    <w:rsid w:val="004004A3"/>
    <w:rsid w:val="00400E2C"/>
    <w:rsid w:val="004016C3"/>
    <w:rsid w:val="00401913"/>
    <w:rsid w:val="00402CD8"/>
    <w:rsid w:val="00403A62"/>
    <w:rsid w:val="00403C17"/>
    <w:rsid w:val="00404097"/>
    <w:rsid w:val="004049AE"/>
    <w:rsid w:val="00404AEF"/>
    <w:rsid w:val="00404BBB"/>
    <w:rsid w:val="0040535D"/>
    <w:rsid w:val="004059BC"/>
    <w:rsid w:val="00405A46"/>
    <w:rsid w:val="00405AF3"/>
    <w:rsid w:val="00405C51"/>
    <w:rsid w:val="00405D8E"/>
    <w:rsid w:val="00405E55"/>
    <w:rsid w:val="00405E90"/>
    <w:rsid w:val="00406296"/>
    <w:rsid w:val="0040659B"/>
    <w:rsid w:val="004065DA"/>
    <w:rsid w:val="00406647"/>
    <w:rsid w:val="00406BAB"/>
    <w:rsid w:val="00407035"/>
    <w:rsid w:val="0040746A"/>
    <w:rsid w:val="00407688"/>
    <w:rsid w:val="0040787B"/>
    <w:rsid w:val="004079CF"/>
    <w:rsid w:val="00407B36"/>
    <w:rsid w:val="00407C71"/>
    <w:rsid w:val="00410517"/>
    <w:rsid w:val="004106B9"/>
    <w:rsid w:val="00410B96"/>
    <w:rsid w:val="004115A2"/>
    <w:rsid w:val="00411BBC"/>
    <w:rsid w:val="00411D68"/>
    <w:rsid w:val="00411DC1"/>
    <w:rsid w:val="00411F67"/>
    <w:rsid w:val="00412091"/>
    <w:rsid w:val="00412344"/>
    <w:rsid w:val="004123E0"/>
    <w:rsid w:val="00412BCB"/>
    <w:rsid w:val="00412C1B"/>
    <w:rsid w:val="00412D14"/>
    <w:rsid w:val="00412EB1"/>
    <w:rsid w:val="0041306B"/>
    <w:rsid w:val="00413493"/>
    <w:rsid w:val="00413D52"/>
    <w:rsid w:val="00413E0F"/>
    <w:rsid w:val="0041431F"/>
    <w:rsid w:val="00414616"/>
    <w:rsid w:val="0041474C"/>
    <w:rsid w:val="00414B5B"/>
    <w:rsid w:val="00414BBC"/>
    <w:rsid w:val="004151FA"/>
    <w:rsid w:val="004159D6"/>
    <w:rsid w:val="00415BEE"/>
    <w:rsid w:val="00415ED4"/>
    <w:rsid w:val="00415FFC"/>
    <w:rsid w:val="004169B7"/>
    <w:rsid w:val="00416F08"/>
    <w:rsid w:val="00416F8F"/>
    <w:rsid w:val="00417A29"/>
    <w:rsid w:val="00417A81"/>
    <w:rsid w:val="00417BFB"/>
    <w:rsid w:val="00417F86"/>
    <w:rsid w:val="00420BE3"/>
    <w:rsid w:val="00420C5B"/>
    <w:rsid w:val="00420DC0"/>
    <w:rsid w:val="00420E0B"/>
    <w:rsid w:val="00421124"/>
    <w:rsid w:val="004212AE"/>
    <w:rsid w:val="00421690"/>
    <w:rsid w:val="00421DB6"/>
    <w:rsid w:val="00422145"/>
    <w:rsid w:val="004223A0"/>
    <w:rsid w:val="00422745"/>
    <w:rsid w:val="00422750"/>
    <w:rsid w:val="0042284F"/>
    <w:rsid w:val="00422A79"/>
    <w:rsid w:val="00422B15"/>
    <w:rsid w:val="00423103"/>
    <w:rsid w:val="00423161"/>
    <w:rsid w:val="0042326A"/>
    <w:rsid w:val="00423915"/>
    <w:rsid w:val="00423F63"/>
    <w:rsid w:val="00424056"/>
    <w:rsid w:val="0042414B"/>
    <w:rsid w:val="004245A7"/>
    <w:rsid w:val="00424602"/>
    <w:rsid w:val="00424EF0"/>
    <w:rsid w:val="00425091"/>
    <w:rsid w:val="004253BD"/>
    <w:rsid w:val="00425837"/>
    <w:rsid w:val="00425B32"/>
    <w:rsid w:val="004262D4"/>
    <w:rsid w:val="004269CA"/>
    <w:rsid w:val="00426F3A"/>
    <w:rsid w:val="004270E1"/>
    <w:rsid w:val="004272A4"/>
    <w:rsid w:val="0042758A"/>
    <w:rsid w:val="00427986"/>
    <w:rsid w:val="00427A69"/>
    <w:rsid w:val="00427C0A"/>
    <w:rsid w:val="00427D0C"/>
    <w:rsid w:val="004303E4"/>
    <w:rsid w:val="0043055D"/>
    <w:rsid w:val="0043065C"/>
    <w:rsid w:val="004307C0"/>
    <w:rsid w:val="004307DF"/>
    <w:rsid w:val="00430BAB"/>
    <w:rsid w:val="00431136"/>
    <w:rsid w:val="00431258"/>
    <w:rsid w:val="0043131F"/>
    <w:rsid w:val="004313D1"/>
    <w:rsid w:val="0043144A"/>
    <w:rsid w:val="00432BAF"/>
    <w:rsid w:val="00432F8C"/>
    <w:rsid w:val="00433034"/>
    <w:rsid w:val="00433808"/>
    <w:rsid w:val="004342CB"/>
    <w:rsid w:val="0043441E"/>
    <w:rsid w:val="00434877"/>
    <w:rsid w:val="00434B7E"/>
    <w:rsid w:val="00435574"/>
    <w:rsid w:val="004358A4"/>
    <w:rsid w:val="0043594C"/>
    <w:rsid w:val="00435B00"/>
    <w:rsid w:val="00435C0A"/>
    <w:rsid w:val="00435CEB"/>
    <w:rsid w:val="00436480"/>
    <w:rsid w:val="00436ECC"/>
    <w:rsid w:val="00437420"/>
    <w:rsid w:val="00437ECD"/>
    <w:rsid w:val="004401E9"/>
    <w:rsid w:val="00440211"/>
    <w:rsid w:val="00440555"/>
    <w:rsid w:val="00440936"/>
    <w:rsid w:val="00440D80"/>
    <w:rsid w:val="004411E6"/>
    <w:rsid w:val="00441224"/>
    <w:rsid w:val="00441B00"/>
    <w:rsid w:val="00441CA5"/>
    <w:rsid w:val="00441ED6"/>
    <w:rsid w:val="0044216D"/>
    <w:rsid w:val="0044234D"/>
    <w:rsid w:val="004428DE"/>
    <w:rsid w:val="004429DE"/>
    <w:rsid w:val="004430EC"/>
    <w:rsid w:val="0044310F"/>
    <w:rsid w:val="004431F1"/>
    <w:rsid w:val="004435C2"/>
    <w:rsid w:val="004435D4"/>
    <w:rsid w:val="00443917"/>
    <w:rsid w:val="00443D68"/>
    <w:rsid w:val="00443F96"/>
    <w:rsid w:val="00443FBE"/>
    <w:rsid w:val="004440A0"/>
    <w:rsid w:val="004440B4"/>
    <w:rsid w:val="00444412"/>
    <w:rsid w:val="00444425"/>
    <w:rsid w:val="0044460B"/>
    <w:rsid w:val="00445E58"/>
    <w:rsid w:val="00445F16"/>
    <w:rsid w:val="00446121"/>
    <w:rsid w:val="004462BF"/>
    <w:rsid w:val="0044685E"/>
    <w:rsid w:val="00446AAA"/>
    <w:rsid w:val="00447505"/>
    <w:rsid w:val="004475F0"/>
    <w:rsid w:val="00447FE6"/>
    <w:rsid w:val="00450554"/>
    <w:rsid w:val="004506DC"/>
    <w:rsid w:val="00450CDB"/>
    <w:rsid w:val="00450F82"/>
    <w:rsid w:val="004511D5"/>
    <w:rsid w:val="00451964"/>
    <w:rsid w:val="00451CA5"/>
    <w:rsid w:val="00451D44"/>
    <w:rsid w:val="00452652"/>
    <w:rsid w:val="0045293F"/>
    <w:rsid w:val="00452D9D"/>
    <w:rsid w:val="004534ED"/>
    <w:rsid w:val="00453706"/>
    <w:rsid w:val="00453754"/>
    <w:rsid w:val="00454196"/>
    <w:rsid w:val="00454EFA"/>
    <w:rsid w:val="0045536F"/>
    <w:rsid w:val="00455574"/>
    <w:rsid w:val="00455656"/>
    <w:rsid w:val="004556D5"/>
    <w:rsid w:val="004560B1"/>
    <w:rsid w:val="00456375"/>
    <w:rsid w:val="0045678B"/>
    <w:rsid w:val="00456EAB"/>
    <w:rsid w:val="0045731B"/>
    <w:rsid w:val="00457D7E"/>
    <w:rsid w:val="00457DFE"/>
    <w:rsid w:val="00457F30"/>
    <w:rsid w:val="00460443"/>
    <w:rsid w:val="00460A04"/>
    <w:rsid w:val="00460FF9"/>
    <w:rsid w:val="00461422"/>
    <w:rsid w:val="00461900"/>
    <w:rsid w:val="00461ABA"/>
    <w:rsid w:val="00461B85"/>
    <w:rsid w:val="00462015"/>
    <w:rsid w:val="0046232C"/>
    <w:rsid w:val="0046255E"/>
    <w:rsid w:val="00463586"/>
    <w:rsid w:val="0046419B"/>
    <w:rsid w:val="004645F8"/>
    <w:rsid w:val="00464683"/>
    <w:rsid w:val="004647C3"/>
    <w:rsid w:val="00464815"/>
    <w:rsid w:val="004648BD"/>
    <w:rsid w:val="004648FF"/>
    <w:rsid w:val="00464AC4"/>
    <w:rsid w:val="00465F6E"/>
    <w:rsid w:val="00466223"/>
    <w:rsid w:val="004664C4"/>
    <w:rsid w:val="00466963"/>
    <w:rsid w:val="00466A53"/>
    <w:rsid w:val="00466B08"/>
    <w:rsid w:val="00466CA0"/>
    <w:rsid w:val="00466EC3"/>
    <w:rsid w:val="00467A20"/>
    <w:rsid w:val="00467CFD"/>
    <w:rsid w:val="00467EDC"/>
    <w:rsid w:val="004700CB"/>
    <w:rsid w:val="00470858"/>
    <w:rsid w:val="00471031"/>
    <w:rsid w:val="004711DB"/>
    <w:rsid w:val="00471882"/>
    <w:rsid w:val="00471A6A"/>
    <w:rsid w:val="00471EF2"/>
    <w:rsid w:val="004724AC"/>
    <w:rsid w:val="00472642"/>
    <w:rsid w:val="004726EF"/>
    <w:rsid w:val="004729C6"/>
    <w:rsid w:val="00472C1F"/>
    <w:rsid w:val="00472CEC"/>
    <w:rsid w:val="0047321F"/>
    <w:rsid w:val="0047358E"/>
    <w:rsid w:val="00473E65"/>
    <w:rsid w:val="00474611"/>
    <w:rsid w:val="00475087"/>
    <w:rsid w:val="004758D1"/>
    <w:rsid w:val="00475D28"/>
    <w:rsid w:val="0047601F"/>
    <w:rsid w:val="00476628"/>
    <w:rsid w:val="00476888"/>
    <w:rsid w:val="004769E9"/>
    <w:rsid w:val="00477355"/>
    <w:rsid w:val="004773BD"/>
    <w:rsid w:val="00477968"/>
    <w:rsid w:val="0048004D"/>
    <w:rsid w:val="004800F4"/>
    <w:rsid w:val="004801D0"/>
    <w:rsid w:val="0048031F"/>
    <w:rsid w:val="0048048F"/>
    <w:rsid w:val="004808D0"/>
    <w:rsid w:val="00480B5A"/>
    <w:rsid w:val="004812CD"/>
    <w:rsid w:val="004819E2"/>
    <w:rsid w:val="00481BA0"/>
    <w:rsid w:val="00481C4B"/>
    <w:rsid w:val="00481C66"/>
    <w:rsid w:val="00481D5A"/>
    <w:rsid w:val="004826C0"/>
    <w:rsid w:val="00482D08"/>
    <w:rsid w:val="00482E31"/>
    <w:rsid w:val="00482EB4"/>
    <w:rsid w:val="00483442"/>
    <w:rsid w:val="0048399D"/>
    <w:rsid w:val="00483FFD"/>
    <w:rsid w:val="00484462"/>
    <w:rsid w:val="00484700"/>
    <w:rsid w:val="004847D5"/>
    <w:rsid w:val="00484C27"/>
    <w:rsid w:val="00484C34"/>
    <w:rsid w:val="00485784"/>
    <w:rsid w:val="00485918"/>
    <w:rsid w:val="004859ED"/>
    <w:rsid w:val="00485C8C"/>
    <w:rsid w:val="00485E81"/>
    <w:rsid w:val="00486003"/>
    <w:rsid w:val="004862D0"/>
    <w:rsid w:val="004863B2"/>
    <w:rsid w:val="0048653C"/>
    <w:rsid w:val="0048668F"/>
    <w:rsid w:val="00487D42"/>
    <w:rsid w:val="00487DEB"/>
    <w:rsid w:val="00487F92"/>
    <w:rsid w:val="00487FBF"/>
    <w:rsid w:val="00490061"/>
    <w:rsid w:val="0049039D"/>
    <w:rsid w:val="00490679"/>
    <w:rsid w:val="004906EE"/>
    <w:rsid w:val="0049084C"/>
    <w:rsid w:val="004909D9"/>
    <w:rsid w:val="00490BDE"/>
    <w:rsid w:val="0049154D"/>
    <w:rsid w:val="00491930"/>
    <w:rsid w:val="00491BBD"/>
    <w:rsid w:val="00491C13"/>
    <w:rsid w:val="00491E53"/>
    <w:rsid w:val="00491F0E"/>
    <w:rsid w:val="00491FD3"/>
    <w:rsid w:val="00492296"/>
    <w:rsid w:val="004926C2"/>
    <w:rsid w:val="00492CAD"/>
    <w:rsid w:val="00492D48"/>
    <w:rsid w:val="00493006"/>
    <w:rsid w:val="0049395B"/>
    <w:rsid w:val="00493A8C"/>
    <w:rsid w:val="00493D12"/>
    <w:rsid w:val="004945E2"/>
    <w:rsid w:val="00494795"/>
    <w:rsid w:val="00494BC0"/>
    <w:rsid w:val="00494E58"/>
    <w:rsid w:val="00494FD6"/>
    <w:rsid w:val="0049504B"/>
    <w:rsid w:val="004953E5"/>
    <w:rsid w:val="0049570D"/>
    <w:rsid w:val="00495CE3"/>
    <w:rsid w:val="0049602F"/>
    <w:rsid w:val="004964C7"/>
    <w:rsid w:val="004972DA"/>
    <w:rsid w:val="00497C55"/>
    <w:rsid w:val="00497CD3"/>
    <w:rsid w:val="00497CE4"/>
    <w:rsid w:val="004A0043"/>
    <w:rsid w:val="004A03B6"/>
    <w:rsid w:val="004A0574"/>
    <w:rsid w:val="004A0F8A"/>
    <w:rsid w:val="004A136B"/>
    <w:rsid w:val="004A1795"/>
    <w:rsid w:val="004A18BA"/>
    <w:rsid w:val="004A1AEE"/>
    <w:rsid w:val="004A1CA2"/>
    <w:rsid w:val="004A22E3"/>
    <w:rsid w:val="004A25F9"/>
    <w:rsid w:val="004A2689"/>
    <w:rsid w:val="004A26B4"/>
    <w:rsid w:val="004A2EC8"/>
    <w:rsid w:val="004A2F3F"/>
    <w:rsid w:val="004A3340"/>
    <w:rsid w:val="004A34A7"/>
    <w:rsid w:val="004A3552"/>
    <w:rsid w:val="004A3667"/>
    <w:rsid w:val="004A3A49"/>
    <w:rsid w:val="004A3C0E"/>
    <w:rsid w:val="004A3F43"/>
    <w:rsid w:val="004A4055"/>
    <w:rsid w:val="004A406B"/>
    <w:rsid w:val="004A419A"/>
    <w:rsid w:val="004A41E0"/>
    <w:rsid w:val="004A4BF1"/>
    <w:rsid w:val="004A4CB0"/>
    <w:rsid w:val="004A5102"/>
    <w:rsid w:val="004A53BA"/>
    <w:rsid w:val="004A548C"/>
    <w:rsid w:val="004A5672"/>
    <w:rsid w:val="004A56A4"/>
    <w:rsid w:val="004A690D"/>
    <w:rsid w:val="004A7490"/>
    <w:rsid w:val="004A7526"/>
    <w:rsid w:val="004B0562"/>
    <w:rsid w:val="004B099D"/>
    <w:rsid w:val="004B0EA1"/>
    <w:rsid w:val="004B0F84"/>
    <w:rsid w:val="004B102C"/>
    <w:rsid w:val="004B11D0"/>
    <w:rsid w:val="004B13CB"/>
    <w:rsid w:val="004B164E"/>
    <w:rsid w:val="004B1ADF"/>
    <w:rsid w:val="004B1E5E"/>
    <w:rsid w:val="004B22E9"/>
    <w:rsid w:val="004B23DC"/>
    <w:rsid w:val="004B25CD"/>
    <w:rsid w:val="004B2C77"/>
    <w:rsid w:val="004B2D76"/>
    <w:rsid w:val="004B2FF9"/>
    <w:rsid w:val="004B3A57"/>
    <w:rsid w:val="004B40E8"/>
    <w:rsid w:val="004B40F6"/>
    <w:rsid w:val="004B41A9"/>
    <w:rsid w:val="004B44AE"/>
    <w:rsid w:val="004B4620"/>
    <w:rsid w:val="004B4628"/>
    <w:rsid w:val="004B4DD5"/>
    <w:rsid w:val="004B5D5F"/>
    <w:rsid w:val="004B6077"/>
    <w:rsid w:val="004B6577"/>
    <w:rsid w:val="004B6AB8"/>
    <w:rsid w:val="004B6AE5"/>
    <w:rsid w:val="004B6BD7"/>
    <w:rsid w:val="004B6C60"/>
    <w:rsid w:val="004B70A3"/>
    <w:rsid w:val="004B79A0"/>
    <w:rsid w:val="004B7E4C"/>
    <w:rsid w:val="004B7F00"/>
    <w:rsid w:val="004C0067"/>
    <w:rsid w:val="004C0269"/>
    <w:rsid w:val="004C0837"/>
    <w:rsid w:val="004C0B15"/>
    <w:rsid w:val="004C18E4"/>
    <w:rsid w:val="004C19C9"/>
    <w:rsid w:val="004C1BF9"/>
    <w:rsid w:val="004C262E"/>
    <w:rsid w:val="004C2BD5"/>
    <w:rsid w:val="004C2C5C"/>
    <w:rsid w:val="004C2DBB"/>
    <w:rsid w:val="004C2FD9"/>
    <w:rsid w:val="004C37DC"/>
    <w:rsid w:val="004C39D6"/>
    <w:rsid w:val="004C3A29"/>
    <w:rsid w:val="004C415B"/>
    <w:rsid w:val="004C44C9"/>
    <w:rsid w:val="004C454B"/>
    <w:rsid w:val="004C493F"/>
    <w:rsid w:val="004C4D1F"/>
    <w:rsid w:val="004C5353"/>
    <w:rsid w:val="004C5494"/>
    <w:rsid w:val="004C5776"/>
    <w:rsid w:val="004C5EDC"/>
    <w:rsid w:val="004C64A2"/>
    <w:rsid w:val="004C6645"/>
    <w:rsid w:val="004C6EED"/>
    <w:rsid w:val="004C6F59"/>
    <w:rsid w:val="004C7214"/>
    <w:rsid w:val="004C7244"/>
    <w:rsid w:val="004C7AD9"/>
    <w:rsid w:val="004C7C01"/>
    <w:rsid w:val="004D059E"/>
    <w:rsid w:val="004D092E"/>
    <w:rsid w:val="004D0A13"/>
    <w:rsid w:val="004D0D0F"/>
    <w:rsid w:val="004D0EAE"/>
    <w:rsid w:val="004D1258"/>
    <w:rsid w:val="004D1439"/>
    <w:rsid w:val="004D176D"/>
    <w:rsid w:val="004D17EE"/>
    <w:rsid w:val="004D1848"/>
    <w:rsid w:val="004D1AE8"/>
    <w:rsid w:val="004D1DB8"/>
    <w:rsid w:val="004D1F47"/>
    <w:rsid w:val="004D24F5"/>
    <w:rsid w:val="004D298C"/>
    <w:rsid w:val="004D2F29"/>
    <w:rsid w:val="004D3149"/>
    <w:rsid w:val="004D3823"/>
    <w:rsid w:val="004D3827"/>
    <w:rsid w:val="004D39B7"/>
    <w:rsid w:val="004D432C"/>
    <w:rsid w:val="004D43F8"/>
    <w:rsid w:val="004D45D4"/>
    <w:rsid w:val="004D4912"/>
    <w:rsid w:val="004D4D5D"/>
    <w:rsid w:val="004D4D9F"/>
    <w:rsid w:val="004D578E"/>
    <w:rsid w:val="004D5A08"/>
    <w:rsid w:val="004D5E91"/>
    <w:rsid w:val="004D5F6A"/>
    <w:rsid w:val="004D63C5"/>
    <w:rsid w:val="004D63FA"/>
    <w:rsid w:val="004D6435"/>
    <w:rsid w:val="004D66BA"/>
    <w:rsid w:val="004D686B"/>
    <w:rsid w:val="004D6D05"/>
    <w:rsid w:val="004D6D1C"/>
    <w:rsid w:val="004D7379"/>
    <w:rsid w:val="004D7458"/>
    <w:rsid w:val="004D7EE6"/>
    <w:rsid w:val="004D7F6B"/>
    <w:rsid w:val="004D7FBA"/>
    <w:rsid w:val="004E01CF"/>
    <w:rsid w:val="004E01DC"/>
    <w:rsid w:val="004E06F9"/>
    <w:rsid w:val="004E0D96"/>
    <w:rsid w:val="004E101B"/>
    <w:rsid w:val="004E1395"/>
    <w:rsid w:val="004E155C"/>
    <w:rsid w:val="004E156B"/>
    <w:rsid w:val="004E1D82"/>
    <w:rsid w:val="004E2177"/>
    <w:rsid w:val="004E21C3"/>
    <w:rsid w:val="004E22D1"/>
    <w:rsid w:val="004E2717"/>
    <w:rsid w:val="004E295C"/>
    <w:rsid w:val="004E2C25"/>
    <w:rsid w:val="004E2DDC"/>
    <w:rsid w:val="004E2EBC"/>
    <w:rsid w:val="004E2F72"/>
    <w:rsid w:val="004E3138"/>
    <w:rsid w:val="004E3914"/>
    <w:rsid w:val="004E3F94"/>
    <w:rsid w:val="004E4213"/>
    <w:rsid w:val="004E44BA"/>
    <w:rsid w:val="004E4512"/>
    <w:rsid w:val="004E4535"/>
    <w:rsid w:val="004E482E"/>
    <w:rsid w:val="004E4C3D"/>
    <w:rsid w:val="004E4F23"/>
    <w:rsid w:val="004E52F0"/>
    <w:rsid w:val="004E5401"/>
    <w:rsid w:val="004E5709"/>
    <w:rsid w:val="004E5BB8"/>
    <w:rsid w:val="004E5D7B"/>
    <w:rsid w:val="004E6042"/>
    <w:rsid w:val="004E63BE"/>
    <w:rsid w:val="004E6888"/>
    <w:rsid w:val="004E7017"/>
    <w:rsid w:val="004E7147"/>
    <w:rsid w:val="004E714E"/>
    <w:rsid w:val="004E7E33"/>
    <w:rsid w:val="004F02D9"/>
    <w:rsid w:val="004F098D"/>
    <w:rsid w:val="004F0DF7"/>
    <w:rsid w:val="004F0E88"/>
    <w:rsid w:val="004F20F6"/>
    <w:rsid w:val="004F23E7"/>
    <w:rsid w:val="004F2638"/>
    <w:rsid w:val="004F26E3"/>
    <w:rsid w:val="004F279F"/>
    <w:rsid w:val="004F2917"/>
    <w:rsid w:val="004F2989"/>
    <w:rsid w:val="004F29D2"/>
    <w:rsid w:val="004F2AB5"/>
    <w:rsid w:val="004F2DA7"/>
    <w:rsid w:val="004F3A66"/>
    <w:rsid w:val="004F4D1B"/>
    <w:rsid w:val="004F4F40"/>
    <w:rsid w:val="004F53A5"/>
    <w:rsid w:val="004F5651"/>
    <w:rsid w:val="004F56FD"/>
    <w:rsid w:val="004F599D"/>
    <w:rsid w:val="004F5CA5"/>
    <w:rsid w:val="004F5FD2"/>
    <w:rsid w:val="004F6015"/>
    <w:rsid w:val="004F6765"/>
    <w:rsid w:val="004F67BE"/>
    <w:rsid w:val="004F7002"/>
    <w:rsid w:val="004F7830"/>
    <w:rsid w:val="004F7DCC"/>
    <w:rsid w:val="004F7DEB"/>
    <w:rsid w:val="0050010B"/>
    <w:rsid w:val="005003BC"/>
    <w:rsid w:val="00500656"/>
    <w:rsid w:val="00500A87"/>
    <w:rsid w:val="00500B66"/>
    <w:rsid w:val="00501232"/>
    <w:rsid w:val="005013DC"/>
    <w:rsid w:val="005018A2"/>
    <w:rsid w:val="00502084"/>
    <w:rsid w:val="00502170"/>
    <w:rsid w:val="00502462"/>
    <w:rsid w:val="00502497"/>
    <w:rsid w:val="00502AEA"/>
    <w:rsid w:val="005030C9"/>
    <w:rsid w:val="005031DB"/>
    <w:rsid w:val="00503365"/>
    <w:rsid w:val="00503573"/>
    <w:rsid w:val="00504452"/>
    <w:rsid w:val="0050450C"/>
    <w:rsid w:val="005052A2"/>
    <w:rsid w:val="005052F5"/>
    <w:rsid w:val="00505450"/>
    <w:rsid w:val="005058E9"/>
    <w:rsid w:val="00505B28"/>
    <w:rsid w:val="00505C2A"/>
    <w:rsid w:val="00506309"/>
    <w:rsid w:val="005063A4"/>
    <w:rsid w:val="005065FF"/>
    <w:rsid w:val="00506F38"/>
    <w:rsid w:val="005072F6"/>
    <w:rsid w:val="005074ED"/>
    <w:rsid w:val="00507BE7"/>
    <w:rsid w:val="00507D4A"/>
    <w:rsid w:val="005103C5"/>
    <w:rsid w:val="00510482"/>
    <w:rsid w:val="00510547"/>
    <w:rsid w:val="0051067A"/>
    <w:rsid w:val="005106BD"/>
    <w:rsid w:val="005107FD"/>
    <w:rsid w:val="00510A17"/>
    <w:rsid w:val="005114AC"/>
    <w:rsid w:val="00511711"/>
    <w:rsid w:val="00511862"/>
    <w:rsid w:val="00511A72"/>
    <w:rsid w:val="00511DE6"/>
    <w:rsid w:val="005126B9"/>
    <w:rsid w:val="00512B7E"/>
    <w:rsid w:val="005132B8"/>
    <w:rsid w:val="005132F4"/>
    <w:rsid w:val="00513B0D"/>
    <w:rsid w:val="00513BFA"/>
    <w:rsid w:val="005142BB"/>
    <w:rsid w:val="005147AE"/>
    <w:rsid w:val="00514B65"/>
    <w:rsid w:val="00515040"/>
    <w:rsid w:val="00515A0F"/>
    <w:rsid w:val="00515BE2"/>
    <w:rsid w:val="005165D5"/>
    <w:rsid w:val="00516DFD"/>
    <w:rsid w:val="00517408"/>
    <w:rsid w:val="00517539"/>
    <w:rsid w:val="005177E1"/>
    <w:rsid w:val="00517B96"/>
    <w:rsid w:val="00517BBB"/>
    <w:rsid w:val="00517C0A"/>
    <w:rsid w:val="00520D37"/>
    <w:rsid w:val="00520DAA"/>
    <w:rsid w:val="005210A5"/>
    <w:rsid w:val="005214BC"/>
    <w:rsid w:val="00521533"/>
    <w:rsid w:val="005215EE"/>
    <w:rsid w:val="00521A19"/>
    <w:rsid w:val="00521BB0"/>
    <w:rsid w:val="00521EB7"/>
    <w:rsid w:val="00521FF8"/>
    <w:rsid w:val="0052231B"/>
    <w:rsid w:val="0052255A"/>
    <w:rsid w:val="00522883"/>
    <w:rsid w:val="005229E5"/>
    <w:rsid w:val="005231F9"/>
    <w:rsid w:val="005233E7"/>
    <w:rsid w:val="005234DC"/>
    <w:rsid w:val="005237AC"/>
    <w:rsid w:val="0052425B"/>
    <w:rsid w:val="00524869"/>
    <w:rsid w:val="005249C4"/>
    <w:rsid w:val="00525067"/>
    <w:rsid w:val="005256EC"/>
    <w:rsid w:val="00526369"/>
    <w:rsid w:val="005269E7"/>
    <w:rsid w:val="00526B99"/>
    <w:rsid w:val="00526E47"/>
    <w:rsid w:val="00527023"/>
    <w:rsid w:val="00527352"/>
    <w:rsid w:val="005273F3"/>
    <w:rsid w:val="00530787"/>
    <w:rsid w:val="00530A6A"/>
    <w:rsid w:val="00530C51"/>
    <w:rsid w:val="0053108A"/>
    <w:rsid w:val="005310BE"/>
    <w:rsid w:val="005313DA"/>
    <w:rsid w:val="005314F9"/>
    <w:rsid w:val="00531F29"/>
    <w:rsid w:val="00532358"/>
    <w:rsid w:val="005323A9"/>
    <w:rsid w:val="00532760"/>
    <w:rsid w:val="00532834"/>
    <w:rsid w:val="00532D2A"/>
    <w:rsid w:val="00532E3A"/>
    <w:rsid w:val="00533388"/>
    <w:rsid w:val="00533C3C"/>
    <w:rsid w:val="00534317"/>
    <w:rsid w:val="005345B6"/>
    <w:rsid w:val="0053461C"/>
    <w:rsid w:val="00534CB8"/>
    <w:rsid w:val="00534D33"/>
    <w:rsid w:val="00534D97"/>
    <w:rsid w:val="00534FAB"/>
    <w:rsid w:val="0053539C"/>
    <w:rsid w:val="00535665"/>
    <w:rsid w:val="0053575A"/>
    <w:rsid w:val="005357E1"/>
    <w:rsid w:val="00535EE1"/>
    <w:rsid w:val="0053644B"/>
    <w:rsid w:val="0053678B"/>
    <w:rsid w:val="00537179"/>
    <w:rsid w:val="00540115"/>
    <w:rsid w:val="00540443"/>
    <w:rsid w:val="005407FB"/>
    <w:rsid w:val="00540CDB"/>
    <w:rsid w:val="00540EC7"/>
    <w:rsid w:val="00540F47"/>
    <w:rsid w:val="005411F5"/>
    <w:rsid w:val="0054181F"/>
    <w:rsid w:val="00541940"/>
    <w:rsid w:val="00541A05"/>
    <w:rsid w:val="00541C85"/>
    <w:rsid w:val="00541E8D"/>
    <w:rsid w:val="00541EB7"/>
    <w:rsid w:val="00542153"/>
    <w:rsid w:val="005421C7"/>
    <w:rsid w:val="005426DE"/>
    <w:rsid w:val="00542E26"/>
    <w:rsid w:val="00542E89"/>
    <w:rsid w:val="005433F1"/>
    <w:rsid w:val="00543512"/>
    <w:rsid w:val="0054365B"/>
    <w:rsid w:val="00543914"/>
    <w:rsid w:val="00543948"/>
    <w:rsid w:val="00543960"/>
    <w:rsid w:val="00543A77"/>
    <w:rsid w:val="00543E41"/>
    <w:rsid w:val="005444AA"/>
    <w:rsid w:val="00544538"/>
    <w:rsid w:val="00544587"/>
    <w:rsid w:val="005448CE"/>
    <w:rsid w:val="00544F3A"/>
    <w:rsid w:val="005451CF"/>
    <w:rsid w:val="005453F6"/>
    <w:rsid w:val="005457F5"/>
    <w:rsid w:val="0054588D"/>
    <w:rsid w:val="00545EAF"/>
    <w:rsid w:val="0054615E"/>
    <w:rsid w:val="005465A7"/>
    <w:rsid w:val="00546689"/>
    <w:rsid w:val="005468F5"/>
    <w:rsid w:val="0054696E"/>
    <w:rsid w:val="00546CA4"/>
    <w:rsid w:val="005471E1"/>
    <w:rsid w:val="00547766"/>
    <w:rsid w:val="00551275"/>
    <w:rsid w:val="00551330"/>
    <w:rsid w:val="0055157F"/>
    <w:rsid w:val="005517F7"/>
    <w:rsid w:val="005518E2"/>
    <w:rsid w:val="0055194A"/>
    <w:rsid w:val="005521A1"/>
    <w:rsid w:val="00552AA5"/>
    <w:rsid w:val="00552CC8"/>
    <w:rsid w:val="00552D21"/>
    <w:rsid w:val="00552E22"/>
    <w:rsid w:val="00552E23"/>
    <w:rsid w:val="00552E6F"/>
    <w:rsid w:val="00552E81"/>
    <w:rsid w:val="00553554"/>
    <w:rsid w:val="00553CB5"/>
    <w:rsid w:val="00553CEB"/>
    <w:rsid w:val="00553D6A"/>
    <w:rsid w:val="00553F34"/>
    <w:rsid w:val="005549C2"/>
    <w:rsid w:val="00554CCA"/>
    <w:rsid w:val="005550F9"/>
    <w:rsid w:val="00555ACE"/>
    <w:rsid w:val="00555D6F"/>
    <w:rsid w:val="005561EA"/>
    <w:rsid w:val="00556431"/>
    <w:rsid w:val="005565FD"/>
    <w:rsid w:val="00556B3F"/>
    <w:rsid w:val="00556CAD"/>
    <w:rsid w:val="00556EFB"/>
    <w:rsid w:val="005571AD"/>
    <w:rsid w:val="005572B2"/>
    <w:rsid w:val="00557827"/>
    <w:rsid w:val="00557962"/>
    <w:rsid w:val="00557C7C"/>
    <w:rsid w:val="00557D4F"/>
    <w:rsid w:val="00557DF8"/>
    <w:rsid w:val="00557F19"/>
    <w:rsid w:val="00560DA5"/>
    <w:rsid w:val="00561001"/>
    <w:rsid w:val="005613B7"/>
    <w:rsid w:val="005616F1"/>
    <w:rsid w:val="00561A36"/>
    <w:rsid w:val="00561F54"/>
    <w:rsid w:val="005620C4"/>
    <w:rsid w:val="005621F1"/>
    <w:rsid w:val="005629EE"/>
    <w:rsid w:val="00562B7B"/>
    <w:rsid w:val="00562D62"/>
    <w:rsid w:val="0056338C"/>
    <w:rsid w:val="00563792"/>
    <w:rsid w:val="00563B47"/>
    <w:rsid w:val="00563CA3"/>
    <w:rsid w:val="0056414C"/>
    <w:rsid w:val="005643BA"/>
    <w:rsid w:val="005644B5"/>
    <w:rsid w:val="00564FEB"/>
    <w:rsid w:val="00565355"/>
    <w:rsid w:val="00565394"/>
    <w:rsid w:val="005653F7"/>
    <w:rsid w:val="00565ADE"/>
    <w:rsid w:val="0056640D"/>
    <w:rsid w:val="005667E1"/>
    <w:rsid w:val="00566DA1"/>
    <w:rsid w:val="0056709F"/>
    <w:rsid w:val="005671BF"/>
    <w:rsid w:val="00567320"/>
    <w:rsid w:val="00567CAE"/>
    <w:rsid w:val="00567D6F"/>
    <w:rsid w:val="00567E9A"/>
    <w:rsid w:val="0057037C"/>
    <w:rsid w:val="005705B2"/>
    <w:rsid w:val="00570E84"/>
    <w:rsid w:val="00571098"/>
    <w:rsid w:val="00571106"/>
    <w:rsid w:val="0057110E"/>
    <w:rsid w:val="00571A9C"/>
    <w:rsid w:val="00571AB2"/>
    <w:rsid w:val="0057201C"/>
    <w:rsid w:val="00572077"/>
    <w:rsid w:val="0057209D"/>
    <w:rsid w:val="005722F3"/>
    <w:rsid w:val="005727B2"/>
    <w:rsid w:val="00572F5A"/>
    <w:rsid w:val="0057339C"/>
    <w:rsid w:val="005737BA"/>
    <w:rsid w:val="00573854"/>
    <w:rsid w:val="005738BF"/>
    <w:rsid w:val="00573C77"/>
    <w:rsid w:val="00573F3F"/>
    <w:rsid w:val="00574033"/>
    <w:rsid w:val="005740BA"/>
    <w:rsid w:val="0057410A"/>
    <w:rsid w:val="005744AA"/>
    <w:rsid w:val="005749FD"/>
    <w:rsid w:val="00575455"/>
    <w:rsid w:val="00575CBD"/>
    <w:rsid w:val="00575FC6"/>
    <w:rsid w:val="00576A66"/>
    <w:rsid w:val="00576ADE"/>
    <w:rsid w:val="005770FF"/>
    <w:rsid w:val="0057774E"/>
    <w:rsid w:val="00577D74"/>
    <w:rsid w:val="00577EB0"/>
    <w:rsid w:val="0058007A"/>
    <w:rsid w:val="005807D3"/>
    <w:rsid w:val="005808AE"/>
    <w:rsid w:val="00580D53"/>
    <w:rsid w:val="00580F12"/>
    <w:rsid w:val="00581421"/>
    <w:rsid w:val="0058197E"/>
    <w:rsid w:val="00581ACC"/>
    <w:rsid w:val="00582195"/>
    <w:rsid w:val="00582496"/>
    <w:rsid w:val="00582858"/>
    <w:rsid w:val="00582BFC"/>
    <w:rsid w:val="00582D43"/>
    <w:rsid w:val="005832E8"/>
    <w:rsid w:val="00583594"/>
    <w:rsid w:val="005838FB"/>
    <w:rsid w:val="00583A1D"/>
    <w:rsid w:val="00583F0E"/>
    <w:rsid w:val="0058454F"/>
    <w:rsid w:val="0058486E"/>
    <w:rsid w:val="00584A04"/>
    <w:rsid w:val="00584C75"/>
    <w:rsid w:val="00585B38"/>
    <w:rsid w:val="005860FF"/>
    <w:rsid w:val="00586489"/>
    <w:rsid w:val="0058657F"/>
    <w:rsid w:val="005868C6"/>
    <w:rsid w:val="00586FFB"/>
    <w:rsid w:val="00587278"/>
    <w:rsid w:val="00587AB3"/>
    <w:rsid w:val="00587D40"/>
    <w:rsid w:val="005901B3"/>
    <w:rsid w:val="0059073C"/>
    <w:rsid w:val="005908FB"/>
    <w:rsid w:val="005910FB"/>
    <w:rsid w:val="00591662"/>
    <w:rsid w:val="00591868"/>
    <w:rsid w:val="00591C07"/>
    <w:rsid w:val="00591F35"/>
    <w:rsid w:val="005922F2"/>
    <w:rsid w:val="005923DF"/>
    <w:rsid w:val="00592694"/>
    <w:rsid w:val="005929D0"/>
    <w:rsid w:val="00593AC9"/>
    <w:rsid w:val="00593D71"/>
    <w:rsid w:val="0059422A"/>
    <w:rsid w:val="00594649"/>
    <w:rsid w:val="005947E8"/>
    <w:rsid w:val="00594BE7"/>
    <w:rsid w:val="00594CE9"/>
    <w:rsid w:val="00595DCD"/>
    <w:rsid w:val="00596250"/>
    <w:rsid w:val="00596817"/>
    <w:rsid w:val="00596E55"/>
    <w:rsid w:val="00597598"/>
    <w:rsid w:val="005975A9"/>
    <w:rsid w:val="00597636"/>
    <w:rsid w:val="00597769"/>
    <w:rsid w:val="005A020A"/>
    <w:rsid w:val="005A0489"/>
    <w:rsid w:val="005A04A1"/>
    <w:rsid w:val="005A0D1A"/>
    <w:rsid w:val="005A0F29"/>
    <w:rsid w:val="005A0F38"/>
    <w:rsid w:val="005A2054"/>
    <w:rsid w:val="005A242C"/>
    <w:rsid w:val="005A2ABF"/>
    <w:rsid w:val="005A2C99"/>
    <w:rsid w:val="005A3220"/>
    <w:rsid w:val="005A38B2"/>
    <w:rsid w:val="005A429C"/>
    <w:rsid w:val="005A434B"/>
    <w:rsid w:val="005A44FB"/>
    <w:rsid w:val="005A4539"/>
    <w:rsid w:val="005A45FC"/>
    <w:rsid w:val="005A54E8"/>
    <w:rsid w:val="005A552A"/>
    <w:rsid w:val="005A5705"/>
    <w:rsid w:val="005A5B3D"/>
    <w:rsid w:val="005A5C2F"/>
    <w:rsid w:val="005A5C34"/>
    <w:rsid w:val="005A638F"/>
    <w:rsid w:val="005A6430"/>
    <w:rsid w:val="005A6B0C"/>
    <w:rsid w:val="005A6DAE"/>
    <w:rsid w:val="005A6EF9"/>
    <w:rsid w:val="005A71A5"/>
    <w:rsid w:val="005A71F0"/>
    <w:rsid w:val="005A74B9"/>
    <w:rsid w:val="005A7609"/>
    <w:rsid w:val="005A7B15"/>
    <w:rsid w:val="005A7B51"/>
    <w:rsid w:val="005A7BE0"/>
    <w:rsid w:val="005A7D71"/>
    <w:rsid w:val="005B0435"/>
    <w:rsid w:val="005B0C7B"/>
    <w:rsid w:val="005B0C8F"/>
    <w:rsid w:val="005B0D38"/>
    <w:rsid w:val="005B11E9"/>
    <w:rsid w:val="005B1661"/>
    <w:rsid w:val="005B175A"/>
    <w:rsid w:val="005B19B8"/>
    <w:rsid w:val="005B20BE"/>
    <w:rsid w:val="005B22C8"/>
    <w:rsid w:val="005B2409"/>
    <w:rsid w:val="005B24D7"/>
    <w:rsid w:val="005B257E"/>
    <w:rsid w:val="005B261C"/>
    <w:rsid w:val="005B279C"/>
    <w:rsid w:val="005B2C43"/>
    <w:rsid w:val="005B2F92"/>
    <w:rsid w:val="005B3695"/>
    <w:rsid w:val="005B3703"/>
    <w:rsid w:val="005B39E0"/>
    <w:rsid w:val="005B3BF8"/>
    <w:rsid w:val="005B3D77"/>
    <w:rsid w:val="005B4A5C"/>
    <w:rsid w:val="005B4B6E"/>
    <w:rsid w:val="005B4E45"/>
    <w:rsid w:val="005B4EF0"/>
    <w:rsid w:val="005B4F4E"/>
    <w:rsid w:val="005B52F7"/>
    <w:rsid w:val="005B60FE"/>
    <w:rsid w:val="005B641C"/>
    <w:rsid w:val="005B676D"/>
    <w:rsid w:val="005B6BC8"/>
    <w:rsid w:val="005B6C64"/>
    <w:rsid w:val="005B6CAE"/>
    <w:rsid w:val="005B6D5A"/>
    <w:rsid w:val="005B7698"/>
    <w:rsid w:val="005C03F6"/>
    <w:rsid w:val="005C045F"/>
    <w:rsid w:val="005C0583"/>
    <w:rsid w:val="005C0A58"/>
    <w:rsid w:val="005C0ADE"/>
    <w:rsid w:val="005C1340"/>
    <w:rsid w:val="005C1453"/>
    <w:rsid w:val="005C175B"/>
    <w:rsid w:val="005C1779"/>
    <w:rsid w:val="005C1874"/>
    <w:rsid w:val="005C1A9B"/>
    <w:rsid w:val="005C1AFB"/>
    <w:rsid w:val="005C21A2"/>
    <w:rsid w:val="005C248E"/>
    <w:rsid w:val="005C27D5"/>
    <w:rsid w:val="005C29D7"/>
    <w:rsid w:val="005C2E37"/>
    <w:rsid w:val="005C3C9F"/>
    <w:rsid w:val="005C3E8D"/>
    <w:rsid w:val="005C3F56"/>
    <w:rsid w:val="005C415D"/>
    <w:rsid w:val="005C4396"/>
    <w:rsid w:val="005C4C82"/>
    <w:rsid w:val="005C4F3E"/>
    <w:rsid w:val="005C5043"/>
    <w:rsid w:val="005C5540"/>
    <w:rsid w:val="005C6101"/>
    <w:rsid w:val="005C76A9"/>
    <w:rsid w:val="005C7807"/>
    <w:rsid w:val="005C7A69"/>
    <w:rsid w:val="005C7E63"/>
    <w:rsid w:val="005D00BB"/>
    <w:rsid w:val="005D04D9"/>
    <w:rsid w:val="005D0785"/>
    <w:rsid w:val="005D09AD"/>
    <w:rsid w:val="005D0A84"/>
    <w:rsid w:val="005D0BB6"/>
    <w:rsid w:val="005D0E6F"/>
    <w:rsid w:val="005D1188"/>
    <w:rsid w:val="005D1317"/>
    <w:rsid w:val="005D1981"/>
    <w:rsid w:val="005D1AFA"/>
    <w:rsid w:val="005D201D"/>
    <w:rsid w:val="005D2272"/>
    <w:rsid w:val="005D2287"/>
    <w:rsid w:val="005D2C97"/>
    <w:rsid w:val="005D305B"/>
    <w:rsid w:val="005D349B"/>
    <w:rsid w:val="005D3564"/>
    <w:rsid w:val="005D3595"/>
    <w:rsid w:val="005D367F"/>
    <w:rsid w:val="005D4181"/>
    <w:rsid w:val="005D47D9"/>
    <w:rsid w:val="005D5378"/>
    <w:rsid w:val="005D5459"/>
    <w:rsid w:val="005D5585"/>
    <w:rsid w:val="005D55E3"/>
    <w:rsid w:val="005D57DE"/>
    <w:rsid w:val="005D5800"/>
    <w:rsid w:val="005D5EAE"/>
    <w:rsid w:val="005D6002"/>
    <w:rsid w:val="005D6083"/>
    <w:rsid w:val="005D60B7"/>
    <w:rsid w:val="005D6600"/>
    <w:rsid w:val="005D6681"/>
    <w:rsid w:val="005D68E2"/>
    <w:rsid w:val="005D74AE"/>
    <w:rsid w:val="005D78C1"/>
    <w:rsid w:val="005D7A65"/>
    <w:rsid w:val="005D7B98"/>
    <w:rsid w:val="005E03CD"/>
    <w:rsid w:val="005E0BCC"/>
    <w:rsid w:val="005E1001"/>
    <w:rsid w:val="005E1150"/>
    <w:rsid w:val="005E1183"/>
    <w:rsid w:val="005E14BA"/>
    <w:rsid w:val="005E16BF"/>
    <w:rsid w:val="005E1887"/>
    <w:rsid w:val="005E1901"/>
    <w:rsid w:val="005E1E7C"/>
    <w:rsid w:val="005E23C5"/>
    <w:rsid w:val="005E2964"/>
    <w:rsid w:val="005E29FB"/>
    <w:rsid w:val="005E2A51"/>
    <w:rsid w:val="005E2DEC"/>
    <w:rsid w:val="005E3033"/>
    <w:rsid w:val="005E30B9"/>
    <w:rsid w:val="005E3134"/>
    <w:rsid w:val="005E313E"/>
    <w:rsid w:val="005E35C0"/>
    <w:rsid w:val="005E3682"/>
    <w:rsid w:val="005E448C"/>
    <w:rsid w:val="005E49E4"/>
    <w:rsid w:val="005E4BD5"/>
    <w:rsid w:val="005E5094"/>
    <w:rsid w:val="005E5437"/>
    <w:rsid w:val="005E5A0C"/>
    <w:rsid w:val="005E5EFD"/>
    <w:rsid w:val="005E630D"/>
    <w:rsid w:val="005E66BC"/>
    <w:rsid w:val="005E6B60"/>
    <w:rsid w:val="005E6CA0"/>
    <w:rsid w:val="005E6E5A"/>
    <w:rsid w:val="005E7255"/>
    <w:rsid w:val="005E7838"/>
    <w:rsid w:val="005E7917"/>
    <w:rsid w:val="005E7956"/>
    <w:rsid w:val="005E7999"/>
    <w:rsid w:val="005E7D57"/>
    <w:rsid w:val="005E7D8C"/>
    <w:rsid w:val="005E7EE0"/>
    <w:rsid w:val="005E7F4A"/>
    <w:rsid w:val="005F0303"/>
    <w:rsid w:val="005F063A"/>
    <w:rsid w:val="005F12D3"/>
    <w:rsid w:val="005F1B72"/>
    <w:rsid w:val="005F1CE5"/>
    <w:rsid w:val="005F1FF5"/>
    <w:rsid w:val="005F271E"/>
    <w:rsid w:val="005F29EC"/>
    <w:rsid w:val="005F2C39"/>
    <w:rsid w:val="005F2D96"/>
    <w:rsid w:val="005F2E80"/>
    <w:rsid w:val="005F2F9B"/>
    <w:rsid w:val="005F318A"/>
    <w:rsid w:val="005F3305"/>
    <w:rsid w:val="005F340C"/>
    <w:rsid w:val="005F390D"/>
    <w:rsid w:val="005F3D74"/>
    <w:rsid w:val="005F3DD6"/>
    <w:rsid w:val="005F3FF1"/>
    <w:rsid w:val="005F4064"/>
    <w:rsid w:val="005F43DD"/>
    <w:rsid w:val="005F498E"/>
    <w:rsid w:val="005F5148"/>
    <w:rsid w:val="005F57E0"/>
    <w:rsid w:val="005F6024"/>
    <w:rsid w:val="005F6688"/>
    <w:rsid w:val="005F66A0"/>
    <w:rsid w:val="005F6B56"/>
    <w:rsid w:val="005F6F08"/>
    <w:rsid w:val="005F7583"/>
    <w:rsid w:val="005F75D6"/>
    <w:rsid w:val="005F7E06"/>
    <w:rsid w:val="005F7E1A"/>
    <w:rsid w:val="0060000E"/>
    <w:rsid w:val="0060010A"/>
    <w:rsid w:val="0060011E"/>
    <w:rsid w:val="00600732"/>
    <w:rsid w:val="006007C4"/>
    <w:rsid w:val="00600F28"/>
    <w:rsid w:val="006013E0"/>
    <w:rsid w:val="006014BB"/>
    <w:rsid w:val="006019B9"/>
    <w:rsid w:val="00601D79"/>
    <w:rsid w:val="00602153"/>
    <w:rsid w:val="00602813"/>
    <w:rsid w:val="0060288E"/>
    <w:rsid w:val="00602ABF"/>
    <w:rsid w:val="00602CFF"/>
    <w:rsid w:val="006031C3"/>
    <w:rsid w:val="00603584"/>
    <w:rsid w:val="00603AFA"/>
    <w:rsid w:val="00603CCB"/>
    <w:rsid w:val="006043AE"/>
    <w:rsid w:val="00604604"/>
    <w:rsid w:val="0060487D"/>
    <w:rsid w:val="00604DDE"/>
    <w:rsid w:val="00604FB9"/>
    <w:rsid w:val="0060595F"/>
    <w:rsid w:val="00605B25"/>
    <w:rsid w:val="00605E1E"/>
    <w:rsid w:val="00606719"/>
    <w:rsid w:val="00606BD5"/>
    <w:rsid w:val="0060720F"/>
    <w:rsid w:val="00607284"/>
    <w:rsid w:val="006074A8"/>
    <w:rsid w:val="00607742"/>
    <w:rsid w:val="006077B3"/>
    <w:rsid w:val="00607BE8"/>
    <w:rsid w:val="00607C38"/>
    <w:rsid w:val="00607EF1"/>
    <w:rsid w:val="00610356"/>
    <w:rsid w:val="00610518"/>
    <w:rsid w:val="006107EB"/>
    <w:rsid w:val="00610B6A"/>
    <w:rsid w:val="00610E5E"/>
    <w:rsid w:val="00610FEA"/>
    <w:rsid w:val="0061106D"/>
    <w:rsid w:val="006113C9"/>
    <w:rsid w:val="0061151C"/>
    <w:rsid w:val="00611757"/>
    <w:rsid w:val="00612938"/>
    <w:rsid w:val="00612E15"/>
    <w:rsid w:val="00612E2B"/>
    <w:rsid w:val="00612F8C"/>
    <w:rsid w:val="00613031"/>
    <w:rsid w:val="0061360B"/>
    <w:rsid w:val="006137A5"/>
    <w:rsid w:val="0061398E"/>
    <w:rsid w:val="00613F71"/>
    <w:rsid w:val="00614064"/>
    <w:rsid w:val="00614346"/>
    <w:rsid w:val="00614389"/>
    <w:rsid w:val="00614A10"/>
    <w:rsid w:val="00615427"/>
    <w:rsid w:val="00615663"/>
    <w:rsid w:val="00615DE2"/>
    <w:rsid w:val="00615FA5"/>
    <w:rsid w:val="0061625E"/>
    <w:rsid w:val="00616278"/>
    <w:rsid w:val="0061653E"/>
    <w:rsid w:val="006167E5"/>
    <w:rsid w:val="00616B3E"/>
    <w:rsid w:val="00616C4B"/>
    <w:rsid w:val="00616D3E"/>
    <w:rsid w:val="00616E2D"/>
    <w:rsid w:val="00616FE9"/>
    <w:rsid w:val="00617147"/>
    <w:rsid w:val="00617B90"/>
    <w:rsid w:val="00617FA4"/>
    <w:rsid w:val="006203EF"/>
    <w:rsid w:val="00620980"/>
    <w:rsid w:val="006209F4"/>
    <w:rsid w:val="00621518"/>
    <w:rsid w:val="006217A6"/>
    <w:rsid w:val="00621911"/>
    <w:rsid w:val="00621EEA"/>
    <w:rsid w:val="006220C4"/>
    <w:rsid w:val="0062212D"/>
    <w:rsid w:val="006223DC"/>
    <w:rsid w:val="00622601"/>
    <w:rsid w:val="00622679"/>
    <w:rsid w:val="00622698"/>
    <w:rsid w:val="00622D0E"/>
    <w:rsid w:val="00622D8C"/>
    <w:rsid w:val="006231B4"/>
    <w:rsid w:val="0062350E"/>
    <w:rsid w:val="006235CF"/>
    <w:rsid w:val="00623974"/>
    <w:rsid w:val="00624198"/>
    <w:rsid w:val="006249F6"/>
    <w:rsid w:val="0062509C"/>
    <w:rsid w:val="006252DB"/>
    <w:rsid w:val="006253EC"/>
    <w:rsid w:val="00625423"/>
    <w:rsid w:val="006259B2"/>
    <w:rsid w:val="00625B96"/>
    <w:rsid w:val="00625BE9"/>
    <w:rsid w:val="006263EB"/>
    <w:rsid w:val="006264EC"/>
    <w:rsid w:val="006265D0"/>
    <w:rsid w:val="00627014"/>
    <w:rsid w:val="00627081"/>
    <w:rsid w:val="006271E4"/>
    <w:rsid w:val="00627494"/>
    <w:rsid w:val="00627F44"/>
    <w:rsid w:val="00630307"/>
    <w:rsid w:val="00630325"/>
    <w:rsid w:val="00630366"/>
    <w:rsid w:val="0063067B"/>
    <w:rsid w:val="00630858"/>
    <w:rsid w:val="0063087A"/>
    <w:rsid w:val="00630906"/>
    <w:rsid w:val="00630974"/>
    <w:rsid w:val="006309D0"/>
    <w:rsid w:val="00631088"/>
    <w:rsid w:val="006311D6"/>
    <w:rsid w:val="00631206"/>
    <w:rsid w:val="006313C1"/>
    <w:rsid w:val="00631CE9"/>
    <w:rsid w:val="00631F25"/>
    <w:rsid w:val="0063219C"/>
    <w:rsid w:val="006321EB"/>
    <w:rsid w:val="00632323"/>
    <w:rsid w:val="006328EE"/>
    <w:rsid w:val="00632FA8"/>
    <w:rsid w:val="00633140"/>
    <w:rsid w:val="00633642"/>
    <w:rsid w:val="006336C2"/>
    <w:rsid w:val="00633797"/>
    <w:rsid w:val="00634505"/>
    <w:rsid w:val="00634B6C"/>
    <w:rsid w:val="00634C95"/>
    <w:rsid w:val="0063592B"/>
    <w:rsid w:val="00635C3C"/>
    <w:rsid w:val="00635F6A"/>
    <w:rsid w:val="006366BD"/>
    <w:rsid w:val="0063692B"/>
    <w:rsid w:val="00636989"/>
    <w:rsid w:val="00636A3E"/>
    <w:rsid w:val="00636EF9"/>
    <w:rsid w:val="00637308"/>
    <w:rsid w:val="006376C0"/>
    <w:rsid w:val="00637771"/>
    <w:rsid w:val="00637B06"/>
    <w:rsid w:val="00637B19"/>
    <w:rsid w:val="00640A1F"/>
    <w:rsid w:val="00640BAF"/>
    <w:rsid w:val="00641088"/>
    <w:rsid w:val="0064109B"/>
    <w:rsid w:val="00641800"/>
    <w:rsid w:val="00641896"/>
    <w:rsid w:val="00641A6B"/>
    <w:rsid w:val="00641B79"/>
    <w:rsid w:val="00642072"/>
    <w:rsid w:val="00642153"/>
    <w:rsid w:val="006428CE"/>
    <w:rsid w:val="00642E10"/>
    <w:rsid w:val="00642F39"/>
    <w:rsid w:val="0064330D"/>
    <w:rsid w:val="00643B3C"/>
    <w:rsid w:val="00643E6A"/>
    <w:rsid w:val="0064434B"/>
    <w:rsid w:val="006443C2"/>
    <w:rsid w:val="00644660"/>
    <w:rsid w:val="006448A6"/>
    <w:rsid w:val="00644907"/>
    <w:rsid w:val="00644997"/>
    <w:rsid w:val="00644A06"/>
    <w:rsid w:val="00644AB1"/>
    <w:rsid w:val="00645452"/>
    <w:rsid w:val="00645829"/>
    <w:rsid w:val="0064584A"/>
    <w:rsid w:val="00646C33"/>
    <w:rsid w:val="00647049"/>
    <w:rsid w:val="006479A6"/>
    <w:rsid w:val="00647AEC"/>
    <w:rsid w:val="00647ECC"/>
    <w:rsid w:val="0065016C"/>
    <w:rsid w:val="006502C1"/>
    <w:rsid w:val="00650F4A"/>
    <w:rsid w:val="00650F9E"/>
    <w:rsid w:val="006515F1"/>
    <w:rsid w:val="0065190E"/>
    <w:rsid w:val="00651D61"/>
    <w:rsid w:val="006520E1"/>
    <w:rsid w:val="006520EA"/>
    <w:rsid w:val="006525D2"/>
    <w:rsid w:val="00652880"/>
    <w:rsid w:val="00652CA8"/>
    <w:rsid w:val="00652CF5"/>
    <w:rsid w:val="00652FBE"/>
    <w:rsid w:val="00652FF4"/>
    <w:rsid w:val="00653076"/>
    <w:rsid w:val="0065343E"/>
    <w:rsid w:val="006534C5"/>
    <w:rsid w:val="0065382B"/>
    <w:rsid w:val="00653840"/>
    <w:rsid w:val="00653BA9"/>
    <w:rsid w:val="00653BE5"/>
    <w:rsid w:val="006545AF"/>
    <w:rsid w:val="0065478F"/>
    <w:rsid w:val="00654839"/>
    <w:rsid w:val="00655114"/>
    <w:rsid w:val="006553A2"/>
    <w:rsid w:val="006553A3"/>
    <w:rsid w:val="00655580"/>
    <w:rsid w:val="00655A65"/>
    <w:rsid w:val="00655E36"/>
    <w:rsid w:val="006561E9"/>
    <w:rsid w:val="00656283"/>
    <w:rsid w:val="00656517"/>
    <w:rsid w:val="00656AFC"/>
    <w:rsid w:val="00656B9A"/>
    <w:rsid w:val="0065711E"/>
    <w:rsid w:val="00657218"/>
    <w:rsid w:val="0065724F"/>
    <w:rsid w:val="006578E0"/>
    <w:rsid w:val="00660997"/>
    <w:rsid w:val="00660DAB"/>
    <w:rsid w:val="006618F2"/>
    <w:rsid w:val="00662A4D"/>
    <w:rsid w:val="00662D42"/>
    <w:rsid w:val="00662EF6"/>
    <w:rsid w:val="00662FAF"/>
    <w:rsid w:val="00663028"/>
    <w:rsid w:val="00663373"/>
    <w:rsid w:val="00663642"/>
    <w:rsid w:val="00663B47"/>
    <w:rsid w:val="0066427C"/>
    <w:rsid w:val="00664A21"/>
    <w:rsid w:val="00664CC7"/>
    <w:rsid w:val="00664DFF"/>
    <w:rsid w:val="00664E56"/>
    <w:rsid w:val="00664EBB"/>
    <w:rsid w:val="00665033"/>
    <w:rsid w:val="0066524E"/>
    <w:rsid w:val="006652CC"/>
    <w:rsid w:val="0066573E"/>
    <w:rsid w:val="00665C2F"/>
    <w:rsid w:val="00665EB1"/>
    <w:rsid w:val="00666089"/>
    <w:rsid w:val="006663AF"/>
    <w:rsid w:val="00666567"/>
    <w:rsid w:val="006665C3"/>
    <w:rsid w:val="006667B3"/>
    <w:rsid w:val="006672D7"/>
    <w:rsid w:val="0066738A"/>
    <w:rsid w:val="0066753A"/>
    <w:rsid w:val="00667BFD"/>
    <w:rsid w:val="00670069"/>
    <w:rsid w:val="00670937"/>
    <w:rsid w:val="00670977"/>
    <w:rsid w:val="00670CD3"/>
    <w:rsid w:val="006711F7"/>
    <w:rsid w:val="00671756"/>
    <w:rsid w:val="00671B7B"/>
    <w:rsid w:val="00671FE2"/>
    <w:rsid w:val="006723B8"/>
    <w:rsid w:val="00672515"/>
    <w:rsid w:val="0067297A"/>
    <w:rsid w:val="00672B30"/>
    <w:rsid w:val="00673182"/>
    <w:rsid w:val="006731B9"/>
    <w:rsid w:val="006741F8"/>
    <w:rsid w:val="00674C0C"/>
    <w:rsid w:val="00675109"/>
    <w:rsid w:val="00675267"/>
    <w:rsid w:val="006752DD"/>
    <w:rsid w:val="00675913"/>
    <w:rsid w:val="00675952"/>
    <w:rsid w:val="00675A33"/>
    <w:rsid w:val="00675F0F"/>
    <w:rsid w:val="00676670"/>
    <w:rsid w:val="00676B23"/>
    <w:rsid w:val="00677A20"/>
    <w:rsid w:val="006802F1"/>
    <w:rsid w:val="00680449"/>
    <w:rsid w:val="00680543"/>
    <w:rsid w:val="00680699"/>
    <w:rsid w:val="006806AC"/>
    <w:rsid w:val="00680C8B"/>
    <w:rsid w:val="00680E97"/>
    <w:rsid w:val="00680EED"/>
    <w:rsid w:val="00681466"/>
    <w:rsid w:val="0068161E"/>
    <w:rsid w:val="00681DBB"/>
    <w:rsid w:val="0068243B"/>
    <w:rsid w:val="00682493"/>
    <w:rsid w:val="00682988"/>
    <w:rsid w:val="0068298F"/>
    <w:rsid w:val="00682B76"/>
    <w:rsid w:val="0068341A"/>
    <w:rsid w:val="006835BA"/>
    <w:rsid w:val="00683A5A"/>
    <w:rsid w:val="00683A8E"/>
    <w:rsid w:val="00683AF8"/>
    <w:rsid w:val="00683F25"/>
    <w:rsid w:val="00684017"/>
    <w:rsid w:val="0068490A"/>
    <w:rsid w:val="006849F3"/>
    <w:rsid w:val="00684ACD"/>
    <w:rsid w:val="00684CE6"/>
    <w:rsid w:val="006850D8"/>
    <w:rsid w:val="00685283"/>
    <w:rsid w:val="006856FA"/>
    <w:rsid w:val="006859DA"/>
    <w:rsid w:val="00685E3E"/>
    <w:rsid w:val="0068637B"/>
    <w:rsid w:val="006866CE"/>
    <w:rsid w:val="006866FE"/>
    <w:rsid w:val="00686F66"/>
    <w:rsid w:val="006872AF"/>
    <w:rsid w:val="00687904"/>
    <w:rsid w:val="00687D9A"/>
    <w:rsid w:val="00687EC8"/>
    <w:rsid w:val="00690376"/>
    <w:rsid w:val="00690494"/>
    <w:rsid w:val="0069066A"/>
    <w:rsid w:val="006908C5"/>
    <w:rsid w:val="00690A70"/>
    <w:rsid w:val="00690EC1"/>
    <w:rsid w:val="00691358"/>
    <w:rsid w:val="00691390"/>
    <w:rsid w:val="0069189D"/>
    <w:rsid w:val="006918C4"/>
    <w:rsid w:val="0069197A"/>
    <w:rsid w:val="00691D01"/>
    <w:rsid w:val="00691EF4"/>
    <w:rsid w:val="006920D1"/>
    <w:rsid w:val="0069272D"/>
    <w:rsid w:val="00692749"/>
    <w:rsid w:val="0069291C"/>
    <w:rsid w:val="00692E0D"/>
    <w:rsid w:val="006943D6"/>
    <w:rsid w:val="00694498"/>
    <w:rsid w:val="006945BF"/>
    <w:rsid w:val="00694807"/>
    <w:rsid w:val="00694F35"/>
    <w:rsid w:val="00695031"/>
    <w:rsid w:val="0069504C"/>
    <w:rsid w:val="00695420"/>
    <w:rsid w:val="00695BA7"/>
    <w:rsid w:val="00695C64"/>
    <w:rsid w:val="00696017"/>
    <w:rsid w:val="00697578"/>
    <w:rsid w:val="006978AA"/>
    <w:rsid w:val="00697A9B"/>
    <w:rsid w:val="00697E04"/>
    <w:rsid w:val="00697E4C"/>
    <w:rsid w:val="006A00D2"/>
    <w:rsid w:val="006A02AF"/>
    <w:rsid w:val="006A1290"/>
    <w:rsid w:val="006A12D8"/>
    <w:rsid w:val="006A15E4"/>
    <w:rsid w:val="006A1B72"/>
    <w:rsid w:val="006A2231"/>
    <w:rsid w:val="006A28F9"/>
    <w:rsid w:val="006A2DBF"/>
    <w:rsid w:val="006A3515"/>
    <w:rsid w:val="006A359E"/>
    <w:rsid w:val="006A39CA"/>
    <w:rsid w:val="006A3C5B"/>
    <w:rsid w:val="006A3D28"/>
    <w:rsid w:val="006A40BC"/>
    <w:rsid w:val="006A4810"/>
    <w:rsid w:val="006A4C95"/>
    <w:rsid w:val="006A55A4"/>
    <w:rsid w:val="006A5F65"/>
    <w:rsid w:val="006A64A7"/>
    <w:rsid w:val="006A67E0"/>
    <w:rsid w:val="006A6A92"/>
    <w:rsid w:val="006A6AB0"/>
    <w:rsid w:val="006A6D93"/>
    <w:rsid w:val="006A6DAB"/>
    <w:rsid w:val="006A6F59"/>
    <w:rsid w:val="006A76E3"/>
    <w:rsid w:val="006A785E"/>
    <w:rsid w:val="006A7A30"/>
    <w:rsid w:val="006A7F9A"/>
    <w:rsid w:val="006B0B8E"/>
    <w:rsid w:val="006B0F8A"/>
    <w:rsid w:val="006B14FA"/>
    <w:rsid w:val="006B15EE"/>
    <w:rsid w:val="006B169F"/>
    <w:rsid w:val="006B1D22"/>
    <w:rsid w:val="006B1E33"/>
    <w:rsid w:val="006B1FBD"/>
    <w:rsid w:val="006B207E"/>
    <w:rsid w:val="006B22FA"/>
    <w:rsid w:val="006B248A"/>
    <w:rsid w:val="006B28CF"/>
    <w:rsid w:val="006B3397"/>
    <w:rsid w:val="006B3490"/>
    <w:rsid w:val="006B390F"/>
    <w:rsid w:val="006B3A63"/>
    <w:rsid w:val="006B3B01"/>
    <w:rsid w:val="006B3CDA"/>
    <w:rsid w:val="006B4531"/>
    <w:rsid w:val="006B4B98"/>
    <w:rsid w:val="006B4C08"/>
    <w:rsid w:val="006B4DD3"/>
    <w:rsid w:val="006B4E7A"/>
    <w:rsid w:val="006B5044"/>
    <w:rsid w:val="006B5A2D"/>
    <w:rsid w:val="006B5DED"/>
    <w:rsid w:val="006B6405"/>
    <w:rsid w:val="006B6439"/>
    <w:rsid w:val="006B7334"/>
    <w:rsid w:val="006B767A"/>
    <w:rsid w:val="006B788B"/>
    <w:rsid w:val="006C00A1"/>
    <w:rsid w:val="006C0317"/>
    <w:rsid w:val="006C0691"/>
    <w:rsid w:val="006C08C1"/>
    <w:rsid w:val="006C0F49"/>
    <w:rsid w:val="006C1121"/>
    <w:rsid w:val="006C1D57"/>
    <w:rsid w:val="006C20E6"/>
    <w:rsid w:val="006C2108"/>
    <w:rsid w:val="006C212C"/>
    <w:rsid w:val="006C21B4"/>
    <w:rsid w:val="006C24F6"/>
    <w:rsid w:val="006C2E08"/>
    <w:rsid w:val="006C32B1"/>
    <w:rsid w:val="006C3C99"/>
    <w:rsid w:val="006C3D5B"/>
    <w:rsid w:val="006C3E66"/>
    <w:rsid w:val="006C40BB"/>
    <w:rsid w:val="006C43EC"/>
    <w:rsid w:val="006C49C4"/>
    <w:rsid w:val="006C4AE0"/>
    <w:rsid w:val="006C4C93"/>
    <w:rsid w:val="006C4E33"/>
    <w:rsid w:val="006C532E"/>
    <w:rsid w:val="006C577C"/>
    <w:rsid w:val="006C5885"/>
    <w:rsid w:val="006C58DE"/>
    <w:rsid w:val="006C5E16"/>
    <w:rsid w:val="006C5EBA"/>
    <w:rsid w:val="006C5EE9"/>
    <w:rsid w:val="006C6009"/>
    <w:rsid w:val="006C63B1"/>
    <w:rsid w:val="006C6855"/>
    <w:rsid w:val="006C6AE9"/>
    <w:rsid w:val="006C6F57"/>
    <w:rsid w:val="006C6F9F"/>
    <w:rsid w:val="006C6FEB"/>
    <w:rsid w:val="006C77A9"/>
    <w:rsid w:val="006C78F7"/>
    <w:rsid w:val="006D0075"/>
    <w:rsid w:val="006D0476"/>
    <w:rsid w:val="006D0824"/>
    <w:rsid w:val="006D104E"/>
    <w:rsid w:val="006D1BAA"/>
    <w:rsid w:val="006D1CF5"/>
    <w:rsid w:val="006D1F9D"/>
    <w:rsid w:val="006D2134"/>
    <w:rsid w:val="006D22BA"/>
    <w:rsid w:val="006D2923"/>
    <w:rsid w:val="006D295C"/>
    <w:rsid w:val="006D2F0F"/>
    <w:rsid w:val="006D354C"/>
    <w:rsid w:val="006D3735"/>
    <w:rsid w:val="006D3921"/>
    <w:rsid w:val="006D3A96"/>
    <w:rsid w:val="006D444C"/>
    <w:rsid w:val="006D4624"/>
    <w:rsid w:val="006D49CF"/>
    <w:rsid w:val="006D5010"/>
    <w:rsid w:val="006D52EE"/>
    <w:rsid w:val="006D55C3"/>
    <w:rsid w:val="006D5E2C"/>
    <w:rsid w:val="006D5F81"/>
    <w:rsid w:val="006D655B"/>
    <w:rsid w:val="006D699E"/>
    <w:rsid w:val="006D6B08"/>
    <w:rsid w:val="006D6EB8"/>
    <w:rsid w:val="006D6F03"/>
    <w:rsid w:val="006D754B"/>
    <w:rsid w:val="006D7779"/>
    <w:rsid w:val="006D7F0C"/>
    <w:rsid w:val="006D7FDC"/>
    <w:rsid w:val="006E02A3"/>
    <w:rsid w:val="006E0416"/>
    <w:rsid w:val="006E0D05"/>
    <w:rsid w:val="006E1057"/>
    <w:rsid w:val="006E17D9"/>
    <w:rsid w:val="006E1F9F"/>
    <w:rsid w:val="006E1FB3"/>
    <w:rsid w:val="006E1FD8"/>
    <w:rsid w:val="006E2348"/>
    <w:rsid w:val="006E2636"/>
    <w:rsid w:val="006E26FA"/>
    <w:rsid w:val="006E2C88"/>
    <w:rsid w:val="006E3050"/>
    <w:rsid w:val="006E39E8"/>
    <w:rsid w:val="006E4290"/>
    <w:rsid w:val="006E4F8F"/>
    <w:rsid w:val="006E4FE3"/>
    <w:rsid w:val="006E52E7"/>
    <w:rsid w:val="006E5302"/>
    <w:rsid w:val="006E582E"/>
    <w:rsid w:val="006E5925"/>
    <w:rsid w:val="006E5DAD"/>
    <w:rsid w:val="006E5E56"/>
    <w:rsid w:val="006E63AE"/>
    <w:rsid w:val="006E6411"/>
    <w:rsid w:val="006E68B3"/>
    <w:rsid w:val="006E6B36"/>
    <w:rsid w:val="006E6EDB"/>
    <w:rsid w:val="006E7436"/>
    <w:rsid w:val="006E7BC4"/>
    <w:rsid w:val="006F00C8"/>
    <w:rsid w:val="006F02CB"/>
    <w:rsid w:val="006F0486"/>
    <w:rsid w:val="006F082E"/>
    <w:rsid w:val="006F09E1"/>
    <w:rsid w:val="006F1032"/>
    <w:rsid w:val="006F1E55"/>
    <w:rsid w:val="006F2B91"/>
    <w:rsid w:val="006F2D29"/>
    <w:rsid w:val="006F2E8F"/>
    <w:rsid w:val="006F338E"/>
    <w:rsid w:val="006F3DE5"/>
    <w:rsid w:val="006F3FB1"/>
    <w:rsid w:val="006F4150"/>
    <w:rsid w:val="006F4629"/>
    <w:rsid w:val="006F4EA5"/>
    <w:rsid w:val="006F4F64"/>
    <w:rsid w:val="006F5EF3"/>
    <w:rsid w:val="006F5FF9"/>
    <w:rsid w:val="006F607D"/>
    <w:rsid w:val="006F61A6"/>
    <w:rsid w:val="006F660F"/>
    <w:rsid w:val="006F6EAB"/>
    <w:rsid w:val="006F703C"/>
    <w:rsid w:val="006F77AF"/>
    <w:rsid w:val="00700140"/>
    <w:rsid w:val="007002DB"/>
    <w:rsid w:val="00700354"/>
    <w:rsid w:val="00700BC1"/>
    <w:rsid w:val="00701153"/>
    <w:rsid w:val="007015AB"/>
    <w:rsid w:val="007016E0"/>
    <w:rsid w:val="0070191D"/>
    <w:rsid w:val="00701D25"/>
    <w:rsid w:val="00701E4F"/>
    <w:rsid w:val="00701FE2"/>
    <w:rsid w:val="007022D1"/>
    <w:rsid w:val="007026F7"/>
    <w:rsid w:val="00702AC5"/>
    <w:rsid w:val="00702C66"/>
    <w:rsid w:val="00703202"/>
    <w:rsid w:val="00703E4C"/>
    <w:rsid w:val="007041EC"/>
    <w:rsid w:val="00704458"/>
    <w:rsid w:val="0070448E"/>
    <w:rsid w:val="00704720"/>
    <w:rsid w:val="00704F42"/>
    <w:rsid w:val="00705469"/>
    <w:rsid w:val="0070562D"/>
    <w:rsid w:val="00705CB6"/>
    <w:rsid w:val="00705CE9"/>
    <w:rsid w:val="00705D8E"/>
    <w:rsid w:val="00705FC5"/>
    <w:rsid w:val="007060AA"/>
    <w:rsid w:val="00706855"/>
    <w:rsid w:val="00706D8F"/>
    <w:rsid w:val="007070B8"/>
    <w:rsid w:val="0070710D"/>
    <w:rsid w:val="00707173"/>
    <w:rsid w:val="007075A4"/>
    <w:rsid w:val="00707861"/>
    <w:rsid w:val="0071035D"/>
    <w:rsid w:val="00710523"/>
    <w:rsid w:val="00710839"/>
    <w:rsid w:val="007111D5"/>
    <w:rsid w:val="0071135C"/>
    <w:rsid w:val="00711427"/>
    <w:rsid w:val="00711725"/>
    <w:rsid w:val="00711746"/>
    <w:rsid w:val="00711B94"/>
    <w:rsid w:val="00711CBD"/>
    <w:rsid w:val="00711D9F"/>
    <w:rsid w:val="0071210D"/>
    <w:rsid w:val="00712390"/>
    <w:rsid w:val="007123E1"/>
    <w:rsid w:val="0071265A"/>
    <w:rsid w:val="00712879"/>
    <w:rsid w:val="007128AE"/>
    <w:rsid w:val="007129BE"/>
    <w:rsid w:val="00712D48"/>
    <w:rsid w:val="00713182"/>
    <w:rsid w:val="007131B0"/>
    <w:rsid w:val="0071366F"/>
    <w:rsid w:val="00713994"/>
    <w:rsid w:val="00713A71"/>
    <w:rsid w:val="00713DCD"/>
    <w:rsid w:val="00713F18"/>
    <w:rsid w:val="0071410D"/>
    <w:rsid w:val="00714A81"/>
    <w:rsid w:val="00714CBF"/>
    <w:rsid w:val="00714EDD"/>
    <w:rsid w:val="00714F09"/>
    <w:rsid w:val="007153F2"/>
    <w:rsid w:val="00715B8D"/>
    <w:rsid w:val="00715F6A"/>
    <w:rsid w:val="00716053"/>
    <w:rsid w:val="00716146"/>
    <w:rsid w:val="007167B9"/>
    <w:rsid w:val="0071685D"/>
    <w:rsid w:val="00716BF9"/>
    <w:rsid w:val="00716C0E"/>
    <w:rsid w:val="00716C39"/>
    <w:rsid w:val="00716CE6"/>
    <w:rsid w:val="00717B88"/>
    <w:rsid w:val="00717D02"/>
    <w:rsid w:val="00717D2F"/>
    <w:rsid w:val="007200B0"/>
    <w:rsid w:val="0072033B"/>
    <w:rsid w:val="00720714"/>
    <w:rsid w:val="007208B1"/>
    <w:rsid w:val="007209D7"/>
    <w:rsid w:val="0072118F"/>
    <w:rsid w:val="00721197"/>
    <w:rsid w:val="007211B7"/>
    <w:rsid w:val="007219C8"/>
    <w:rsid w:val="00721D10"/>
    <w:rsid w:val="00721D8E"/>
    <w:rsid w:val="007221F2"/>
    <w:rsid w:val="007222D4"/>
    <w:rsid w:val="0072240A"/>
    <w:rsid w:val="0072287D"/>
    <w:rsid w:val="007229FF"/>
    <w:rsid w:val="00722A05"/>
    <w:rsid w:val="00722B95"/>
    <w:rsid w:val="0072348D"/>
    <w:rsid w:val="00723930"/>
    <w:rsid w:val="00723ABC"/>
    <w:rsid w:val="00724827"/>
    <w:rsid w:val="00724BD1"/>
    <w:rsid w:val="007251F0"/>
    <w:rsid w:val="007255E2"/>
    <w:rsid w:val="007257CC"/>
    <w:rsid w:val="00725E37"/>
    <w:rsid w:val="00725E71"/>
    <w:rsid w:val="00725EFB"/>
    <w:rsid w:val="007263B8"/>
    <w:rsid w:val="00726516"/>
    <w:rsid w:val="00726978"/>
    <w:rsid w:val="00726A5F"/>
    <w:rsid w:val="007270A8"/>
    <w:rsid w:val="00727238"/>
    <w:rsid w:val="00727421"/>
    <w:rsid w:val="00727442"/>
    <w:rsid w:val="00727570"/>
    <w:rsid w:val="00730000"/>
    <w:rsid w:val="00730055"/>
    <w:rsid w:val="007304AE"/>
    <w:rsid w:val="00730E98"/>
    <w:rsid w:val="00731126"/>
    <w:rsid w:val="007311F6"/>
    <w:rsid w:val="00731C44"/>
    <w:rsid w:val="00731CBB"/>
    <w:rsid w:val="00731F0E"/>
    <w:rsid w:val="00732155"/>
    <w:rsid w:val="00732295"/>
    <w:rsid w:val="0073333C"/>
    <w:rsid w:val="007333A5"/>
    <w:rsid w:val="00733876"/>
    <w:rsid w:val="00733C21"/>
    <w:rsid w:val="00733E1D"/>
    <w:rsid w:val="00734333"/>
    <w:rsid w:val="007346D7"/>
    <w:rsid w:val="0073503B"/>
    <w:rsid w:val="0073549A"/>
    <w:rsid w:val="007358E7"/>
    <w:rsid w:val="00735B5C"/>
    <w:rsid w:val="007364B0"/>
    <w:rsid w:val="00736DF5"/>
    <w:rsid w:val="0073706D"/>
    <w:rsid w:val="00737408"/>
    <w:rsid w:val="00737743"/>
    <w:rsid w:val="007377B1"/>
    <w:rsid w:val="00737ABC"/>
    <w:rsid w:val="00737C90"/>
    <w:rsid w:val="00737DCE"/>
    <w:rsid w:val="0074014A"/>
    <w:rsid w:val="0074075B"/>
    <w:rsid w:val="00741050"/>
    <w:rsid w:val="00741106"/>
    <w:rsid w:val="007412D4"/>
    <w:rsid w:val="0074163B"/>
    <w:rsid w:val="007422D4"/>
    <w:rsid w:val="0074241A"/>
    <w:rsid w:val="007425C4"/>
    <w:rsid w:val="007426B8"/>
    <w:rsid w:val="00742EED"/>
    <w:rsid w:val="00743B53"/>
    <w:rsid w:val="00743BDB"/>
    <w:rsid w:val="00743F7C"/>
    <w:rsid w:val="007445F9"/>
    <w:rsid w:val="00744653"/>
    <w:rsid w:val="00744AB5"/>
    <w:rsid w:val="00744CB1"/>
    <w:rsid w:val="00744D64"/>
    <w:rsid w:val="007452A5"/>
    <w:rsid w:val="00745381"/>
    <w:rsid w:val="007456F6"/>
    <w:rsid w:val="0074582D"/>
    <w:rsid w:val="007458A4"/>
    <w:rsid w:val="00745A50"/>
    <w:rsid w:val="00745C6F"/>
    <w:rsid w:val="0074608B"/>
    <w:rsid w:val="00746B97"/>
    <w:rsid w:val="00746BC8"/>
    <w:rsid w:val="00746C27"/>
    <w:rsid w:val="00746D52"/>
    <w:rsid w:val="007470A3"/>
    <w:rsid w:val="00747466"/>
    <w:rsid w:val="007478F2"/>
    <w:rsid w:val="00747CE0"/>
    <w:rsid w:val="0075018F"/>
    <w:rsid w:val="00750572"/>
    <w:rsid w:val="007505BF"/>
    <w:rsid w:val="007505CB"/>
    <w:rsid w:val="00750A79"/>
    <w:rsid w:val="00750ADF"/>
    <w:rsid w:val="00750C2B"/>
    <w:rsid w:val="00750EC5"/>
    <w:rsid w:val="00751057"/>
    <w:rsid w:val="00751368"/>
    <w:rsid w:val="00751888"/>
    <w:rsid w:val="007518EF"/>
    <w:rsid w:val="007519D8"/>
    <w:rsid w:val="00751D13"/>
    <w:rsid w:val="00751E9E"/>
    <w:rsid w:val="007526C0"/>
    <w:rsid w:val="00753086"/>
    <w:rsid w:val="007549B2"/>
    <w:rsid w:val="00754C90"/>
    <w:rsid w:val="007551AF"/>
    <w:rsid w:val="007554B9"/>
    <w:rsid w:val="00755500"/>
    <w:rsid w:val="0075573A"/>
    <w:rsid w:val="00755D5D"/>
    <w:rsid w:val="0075675E"/>
    <w:rsid w:val="00756CA7"/>
    <w:rsid w:val="00756F36"/>
    <w:rsid w:val="0075700F"/>
    <w:rsid w:val="00757353"/>
    <w:rsid w:val="00757965"/>
    <w:rsid w:val="00757AE9"/>
    <w:rsid w:val="00757B5F"/>
    <w:rsid w:val="0076037B"/>
    <w:rsid w:val="007606A8"/>
    <w:rsid w:val="00760828"/>
    <w:rsid w:val="00760ADC"/>
    <w:rsid w:val="00760BD0"/>
    <w:rsid w:val="00760C12"/>
    <w:rsid w:val="00760D5E"/>
    <w:rsid w:val="00761AFF"/>
    <w:rsid w:val="00762241"/>
    <w:rsid w:val="00762938"/>
    <w:rsid w:val="00762B49"/>
    <w:rsid w:val="007634B9"/>
    <w:rsid w:val="00763A24"/>
    <w:rsid w:val="00763DA0"/>
    <w:rsid w:val="007643F6"/>
    <w:rsid w:val="0076454C"/>
    <w:rsid w:val="0076486A"/>
    <w:rsid w:val="00764B08"/>
    <w:rsid w:val="00764C24"/>
    <w:rsid w:val="00764E10"/>
    <w:rsid w:val="0076524D"/>
    <w:rsid w:val="00765342"/>
    <w:rsid w:val="0076539C"/>
    <w:rsid w:val="007656E5"/>
    <w:rsid w:val="007658C3"/>
    <w:rsid w:val="00765B0F"/>
    <w:rsid w:val="00765E9A"/>
    <w:rsid w:val="007662FE"/>
    <w:rsid w:val="0076639B"/>
    <w:rsid w:val="00766494"/>
    <w:rsid w:val="00766532"/>
    <w:rsid w:val="007669B9"/>
    <w:rsid w:val="00766A6C"/>
    <w:rsid w:val="00766E79"/>
    <w:rsid w:val="00766F59"/>
    <w:rsid w:val="00766F9E"/>
    <w:rsid w:val="00767074"/>
    <w:rsid w:val="00767079"/>
    <w:rsid w:val="007671C3"/>
    <w:rsid w:val="00767D9B"/>
    <w:rsid w:val="00767F7B"/>
    <w:rsid w:val="00767FC8"/>
    <w:rsid w:val="007701B3"/>
    <w:rsid w:val="00770492"/>
    <w:rsid w:val="00770A24"/>
    <w:rsid w:val="00770FF1"/>
    <w:rsid w:val="007712B9"/>
    <w:rsid w:val="0077132B"/>
    <w:rsid w:val="007716E0"/>
    <w:rsid w:val="00771985"/>
    <w:rsid w:val="00771CAD"/>
    <w:rsid w:val="007721E9"/>
    <w:rsid w:val="00772224"/>
    <w:rsid w:val="007724E3"/>
    <w:rsid w:val="00772B08"/>
    <w:rsid w:val="007730BA"/>
    <w:rsid w:val="007733FE"/>
    <w:rsid w:val="00773C1E"/>
    <w:rsid w:val="00774326"/>
    <w:rsid w:val="00774753"/>
    <w:rsid w:val="00774A9A"/>
    <w:rsid w:val="00774E9E"/>
    <w:rsid w:val="007751CC"/>
    <w:rsid w:val="007758A4"/>
    <w:rsid w:val="0077595A"/>
    <w:rsid w:val="00775F77"/>
    <w:rsid w:val="007760CC"/>
    <w:rsid w:val="00776779"/>
    <w:rsid w:val="00776B0A"/>
    <w:rsid w:val="00776D90"/>
    <w:rsid w:val="00777DB1"/>
    <w:rsid w:val="00780783"/>
    <w:rsid w:val="00780E57"/>
    <w:rsid w:val="007813BB"/>
    <w:rsid w:val="00781536"/>
    <w:rsid w:val="00781A98"/>
    <w:rsid w:val="00781C40"/>
    <w:rsid w:val="00782298"/>
    <w:rsid w:val="00782673"/>
    <w:rsid w:val="00782983"/>
    <w:rsid w:val="007829EE"/>
    <w:rsid w:val="00782A56"/>
    <w:rsid w:val="00783027"/>
    <w:rsid w:val="0078462A"/>
    <w:rsid w:val="0078527D"/>
    <w:rsid w:val="007859A2"/>
    <w:rsid w:val="00786D46"/>
    <w:rsid w:val="00786F44"/>
    <w:rsid w:val="007909F4"/>
    <w:rsid w:val="007911E1"/>
    <w:rsid w:val="0079149F"/>
    <w:rsid w:val="007914B0"/>
    <w:rsid w:val="007915F6"/>
    <w:rsid w:val="00791E23"/>
    <w:rsid w:val="007920CB"/>
    <w:rsid w:val="007923E4"/>
    <w:rsid w:val="007935F6"/>
    <w:rsid w:val="007937D9"/>
    <w:rsid w:val="00793C93"/>
    <w:rsid w:val="00793EED"/>
    <w:rsid w:val="00793F84"/>
    <w:rsid w:val="007940C0"/>
    <w:rsid w:val="00794118"/>
    <w:rsid w:val="007947F2"/>
    <w:rsid w:val="00794A7E"/>
    <w:rsid w:val="00795678"/>
    <w:rsid w:val="007956BF"/>
    <w:rsid w:val="00795A4C"/>
    <w:rsid w:val="00795BD7"/>
    <w:rsid w:val="00795C5E"/>
    <w:rsid w:val="00795F45"/>
    <w:rsid w:val="0079634B"/>
    <w:rsid w:val="00796416"/>
    <w:rsid w:val="00796853"/>
    <w:rsid w:val="00796A0D"/>
    <w:rsid w:val="00796C79"/>
    <w:rsid w:val="00796E07"/>
    <w:rsid w:val="0079734A"/>
    <w:rsid w:val="00797B41"/>
    <w:rsid w:val="00797DD7"/>
    <w:rsid w:val="0079B468"/>
    <w:rsid w:val="007A026D"/>
    <w:rsid w:val="007A0350"/>
    <w:rsid w:val="007A0CBF"/>
    <w:rsid w:val="007A175A"/>
    <w:rsid w:val="007A1AF6"/>
    <w:rsid w:val="007A1C80"/>
    <w:rsid w:val="007A1CD8"/>
    <w:rsid w:val="007A2C4D"/>
    <w:rsid w:val="007A3516"/>
    <w:rsid w:val="007A3F29"/>
    <w:rsid w:val="007A4045"/>
    <w:rsid w:val="007A40F5"/>
    <w:rsid w:val="007A4ADA"/>
    <w:rsid w:val="007A4BEA"/>
    <w:rsid w:val="007A50DB"/>
    <w:rsid w:val="007A52C4"/>
    <w:rsid w:val="007A54D9"/>
    <w:rsid w:val="007A56A3"/>
    <w:rsid w:val="007A5CA0"/>
    <w:rsid w:val="007A5D70"/>
    <w:rsid w:val="007A661E"/>
    <w:rsid w:val="007A6C7A"/>
    <w:rsid w:val="007A6CB4"/>
    <w:rsid w:val="007A6D2B"/>
    <w:rsid w:val="007A6EEB"/>
    <w:rsid w:val="007A6FA3"/>
    <w:rsid w:val="007A7152"/>
    <w:rsid w:val="007A72A7"/>
    <w:rsid w:val="007A73C5"/>
    <w:rsid w:val="007A78BC"/>
    <w:rsid w:val="007A79F4"/>
    <w:rsid w:val="007A7B90"/>
    <w:rsid w:val="007A7F19"/>
    <w:rsid w:val="007B0495"/>
    <w:rsid w:val="007B06DB"/>
    <w:rsid w:val="007B1150"/>
    <w:rsid w:val="007B15BF"/>
    <w:rsid w:val="007B18D9"/>
    <w:rsid w:val="007B1BC7"/>
    <w:rsid w:val="007B230E"/>
    <w:rsid w:val="007B2888"/>
    <w:rsid w:val="007B2927"/>
    <w:rsid w:val="007B3249"/>
    <w:rsid w:val="007B3B24"/>
    <w:rsid w:val="007B3D6E"/>
    <w:rsid w:val="007B4C6E"/>
    <w:rsid w:val="007B4C93"/>
    <w:rsid w:val="007B4DFB"/>
    <w:rsid w:val="007B4FFF"/>
    <w:rsid w:val="007B55A8"/>
    <w:rsid w:val="007B5726"/>
    <w:rsid w:val="007B5926"/>
    <w:rsid w:val="007B5A32"/>
    <w:rsid w:val="007B700B"/>
    <w:rsid w:val="007B7345"/>
    <w:rsid w:val="007B75DC"/>
    <w:rsid w:val="007B7E87"/>
    <w:rsid w:val="007C0CCE"/>
    <w:rsid w:val="007C0D13"/>
    <w:rsid w:val="007C1106"/>
    <w:rsid w:val="007C1215"/>
    <w:rsid w:val="007C14CA"/>
    <w:rsid w:val="007C181D"/>
    <w:rsid w:val="007C1F11"/>
    <w:rsid w:val="007C26DA"/>
    <w:rsid w:val="007C283D"/>
    <w:rsid w:val="007C2E02"/>
    <w:rsid w:val="007C30B3"/>
    <w:rsid w:val="007C3524"/>
    <w:rsid w:val="007C36D3"/>
    <w:rsid w:val="007C397D"/>
    <w:rsid w:val="007C3EE6"/>
    <w:rsid w:val="007C3EF3"/>
    <w:rsid w:val="007C4519"/>
    <w:rsid w:val="007C4635"/>
    <w:rsid w:val="007C470E"/>
    <w:rsid w:val="007C4BF1"/>
    <w:rsid w:val="007C4EC7"/>
    <w:rsid w:val="007C503C"/>
    <w:rsid w:val="007C5222"/>
    <w:rsid w:val="007C5965"/>
    <w:rsid w:val="007C60E0"/>
    <w:rsid w:val="007C6152"/>
    <w:rsid w:val="007C6744"/>
    <w:rsid w:val="007C70DD"/>
    <w:rsid w:val="007C716E"/>
    <w:rsid w:val="007C725E"/>
    <w:rsid w:val="007C7D04"/>
    <w:rsid w:val="007D0073"/>
    <w:rsid w:val="007D04FC"/>
    <w:rsid w:val="007D06C7"/>
    <w:rsid w:val="007D0D05"/>
    <w:rsid w:val="007D0F47"/>
    <w:rsid w:val="007D100C"/>
    <w:rsid w:val="007D1591"/>
    <w:rsid w:val="007D18C7"/>
    <w:rsid w:val="007D1CB7"/>
    <w:rsid w:val="007D2020"/>
    <w:rsid w:val="007D2991"/>
    <w:rsid w:val="007D2BC4"/>
    <w:rsid w:val="007D3779"/>
    <w:rsid w:val="007D40AE"/>
    <w:rsid w:val="007D45C2"/>
    <w:rsid w:val="007D4847"/>
    <w:rsid w:val="007D4DBE"/>
    <w:rsid w:val="007D542C"/>
    <w:rsid w:val="007D5972"/>
    <w:rsid w:val="007D59E8"/>
    <w:rsid w:val="007D5A98"/>
    <w:rsid w:val="007D64EF"/>
    <w:rsid w:val="007D658E"/>
    <w:rsid w:val="007D68FB"/>
    <w:rsid w:val="007D6AA4"/>
    <w:rsid w:val="007D6BB2"/>
    <w:rsid w:val="007D6E91"/>
    <w:rsid w:val="007D6F5E"/>
    <w:rsid w:val="007D6F7B"/>
    <w:rsid w:val="007D7760"/>
    <w:rsid w:val="007D79D6"/>
    <w:rsid w:val="007D7A50"/>
    <w:rsid w:val="007E075C"/>
    <w:rsid w:val="007E07DF"/>
    <w:rsid w:val="007E0957"/>
    <w:rsid w:val="007E100C"/>
    <w:rsid w:val="007E123B"/>
    <w:rsid w:val="007E16F6"/>
    <w:rsid w:val="007E1796"/>
    <w:rsid w:val="007E1A6B"/>
    <w:rsid w:val="007E2562"/>
    <w:rsid w:val="007E270C"/>
    <w:rsid w:val="007E2B6C"/>
    <w:rsid w:val="007E2B7A"/>
    <w:rsid w:val="007E3052"/>
    <w:rsid w:val="007E305C"/>
    <w:rsid w:val="007E30DF"/>
    <w:rsid w:val="007E3261"/>
    <w:rsid w:val="007E32F1"/>
    <w:rsid w:val="007E35BE"/>
    <w:rsid w:val="007E389C"/>
    <w:rsid w:val="007E3969"/>
    <w:rsid w:val="007E3971"/>
    <w:rsid w:val="007E3A8A"/>
    <w:rsid w:val="007E3ADF"/>
    <w:rsid w:val="007E44BE"/>
    <w:rsid w:val="007E463F"/>
    <w:rsid w:val="007E474C"/>
    <w:rsid w:val="007E49CD"/>
    <w:rsid w:val="007E49D0"/>
    <w:rsid w:val="007E4D5D"/>
    <w:rsid w:val="007E4DA3"/>
    <w:rsid w:val="007E5021"/>
    <w:rsid w:val="007E50F7"/>
    <w:rsid w:val="007E5AB5"/>
    <w:rsid w:val="007E5ABC"/>
    <w:rsid w:val="007E61D0"/>
    <w:rsid w:val="007E630D"/>
    <w:rsid w:val="007E6430"/>
    <w:rsid w:val="007E6769"/>
    <w:rsid w:val="007E68F7"/>
    <w:rsid w:val="007E6A0E"/>
    <w:rsid w:val="007E72D9"/>
    <w:rsid w:val="007E72FD"/>
    <w:rsid w:val="007E76CE"/>
    <w:rsid w:val="007E77CA"/>
    <w:rsid w:val="007E7998"/>
    <w:rsid w:val="007E7AD4"/>
    <w:rsid w:val="007F0045"/>
    <w:rsid w:val="007F0C8B"/>
    <w:rsid w:val="007F17B3"/>
    <w:rsid w:val="007F1B52"/>
    <w:rsid w:val="007F2444"/>
    <w:rsid w:val="007F24F4"/>
    <w:rsid w:val="007F2756"/>
    <w:rsid w:val="007F2AE6"/>
    <w:rsid w:val="007F2F63"/>
    <w:rsid w:val="007F31F7"/>
    <w:rsid w:val="007F3413"/>
    <w:rsid w:val="007F345D"/>
    <w:rsid w:val="007F3660"/>
    <w:rsid w:val="007F3811"/>
    <w:rsid w:val="007F4060"/>
    <w:rsid w:val="007F428C"/>
    <w:rsid w:val="007F42BF"/>
    <w:rsid w:val="007F484E"/>
    <w:rsid w:val="007F4A5D"/>
    <w:rsid w:val="007F4CF8"/>
    <w:rsid w:val="007F51F3"/>
    <w:rsid w:val="007F5309"/>
    <w:rsid w:val="007F5557"/>
    <w:rsid w:val="007F5771"/>
    <w:rsid w:val="007F5E72"/>
    <w:rsid w:val="007F60EF"/>
    <w:rsid w:val="007F61BD"/>
    <w:rsid w:val="007F630B"/>
    <w:rsid w:val="007F659E"/>
    <w:rsid w:val="007F6927"/>
    <w:rsid w:val="007F69D8"/>
    <w:rsid w:val="007F6A59"/>
    <w:rsid w:val="007F71B5"/>
    <w:rsid w:val="007F71B9"/>
    <w:rsid w:val="007F7A74"/>
    <w:rsid w:val="007F7BD1"/>
    <w:rsid w:val="007F7BFD"/>
    <w:rsid w:val="007F7DDF"/>
    <w:rsid w:val="007F7F55"/>
    <w:rsid w:val="008000CD"/>
    <w:rsid w:val="008000ED"/>
    <w:rsid w:val="00800317"/>
    <w:rsid w:val="008003D2"/>
    <w:rsid w:val="00800738"/>
    <w:rsid w:val="00800A40"/>
    <w:rsid w:val="00800EE1"/>
    <w:rsid w:val="008015DC"/>
    <w:rsid w:val="008018B6"/>
    <w:rsid w:val="008018DD"/>
    <w:rsid w:val="008018E9"/>
    <w:rsid w:val="00801CD5"/>
    <w:rsid w:val="00801ECE"/>
    <w:rsid w:val="008020AD"/>
    <w:rsid w:val="008029AC"/>
    <w:rsid w:val="00802AB8"/>
    <w:rsid w:val="00803397"/>
    <w:rsid w:val="008036DD"/>
    <w:rsid w:val="00804756"/>
    <w:rsid w:val="008048F7"/>
    <w:rsid w:val="00804912"/>
    <w:rsid w:val="00804C36"/>
    <w:rsid w:val="00805575"/>
    <w:rsid w:val="0080593D"/>
    <w:rsid w:val="00805A60"/>
    <w:rsid w:val="00805BF0"/>
    <w:rsid w:val="00805D4D"/>
    <w:rsid w:val="00806053"/>
    <w:rsid w:val="00806840"/>
    <w:rsid w:val="00806A87"/>
    <w:rsid w:val="00806CD1"/>
    <w:rsid w:val="00806CE4"/>
    <w:rsid w:val="00806D0E"/>
    <w:rsid w:val="0080733E"/>
    <w:rsid w:val="00807617"/>
    <w:rsid w:val="008077D5"/>
    <w:rsid w:val="008102AA"/>
    <w:rsid w:val="00810305"/>
    <w:rsid w:val="00810484"/>
    <w:rsid w:val="008108CA"/>
    <w:rsid w:val="00810ACD"/>
    <w:rsid w:val="00810C29"/>
    <w:rsid w:val="00811073"/>
    <w:rsid w:val="00811132"/>
    <w:rsid w:val="008113FE"/>
    <w:rsid w:val="008115FA"/>
    <w:rsid w:val="00811B44"/>
    <w:rsid w:val="00811B5C"/>
    <w:rsid w:val="00812068"/>
    <w:rsid w:val="00812407"/>
    <w:rsid w:val="0081256F"/>
    <w:rsid w:val="008126A6"/>
    <w:rsid w:val="008126AF"/>
    <w:rsid w:val="008127BA"/>
    <w:rsid w:val="00812841"/>
    <w:rsid w:val="008128BB"/>
    <w:rsid w:val="00813097"/>
    <w:rsid w:val="008132CA"/>
    <w:rsid w:val="008134F5"/>
    <w:rsid w:val="00813618"/>
    <w:rsid w:val="00813A2D"/>
    <w:rsid w:val="00813CCF"/>
    <w:rsid w:val="00813D73"/>
    <w:rsid w:val="00813DF3"/>
    <w:rsid w:val="008140FE"/>
    <w:rsid w:val="00814A4D"/>
    <w:rsid w:val="00814B49"/>
    <w:rsid w:val="00814E92"/>
    <w:rsid w:val="00815089"/>
    <w:rsid w:val="008151DA"/>
    <w:rsid w:val="00815541"/>
    <w:rsid w:val="008159A7"/>
    <w:rsid w:val="00816001"/>
    <w:rsid w:val="00816116"/>
    <w:rsid w:val="00816257"/>
    <w:rsid w:val="008162EC"/>
    <w:rsid w:val="008164B9"/>
    <w:rsid w:val="008165D1"/>
    <w:rsid w:val="00816977"/>
    <w:rsid w:val="008177CF"/>
    <w:rsid w:val="00817D39"/>
    <w:rsid w:val="00817D80"/>
    <w:rsid w:val="008203D4"/>
    <w:rsid w:val="0082051A"/>
    <w:rsid w:val="008209B5"/>
    <w:rsid w:val="00821292"/>
    <w:rsid w:val="0082138C"/>
    <w:rsid w:val="008221C9"/>
    <w:rsid w:val="00822256"/>
    <w:rsid w:val="00822397"/>
    <w:rsid w:val="0082290C"/>
    <w:rsid w:val="00822CC1"/>
    <w:rsid w:val="00822D1E"/>
    <w:rsid w:val="008231B3"/>
    <w:rsid w:val="00823A2D"/>
    <w:rsid w:val="00823BD5"/>
    <w:rsid w:val="00823F25"/>
    <w:rsid w:val="00824096"/>
    <w:rsid w:val="00824130"/>
    <w:rsid w:val="00824804"/>
    <w:rsid w:val="00824A58"/>
    <w:rsid w:val="00824D04"/>
    <w:rsid w:val="00825095"/>
    <w:rsid w:val="0082509E"/>
    <w:rsid w:val="008252D1"/>
    <w:rsid w:val="0082584D"/>
    <w:rsid w:val="00825B27"/>
    <w:rsid w:val="00826096"/>
    <w:rsid w:val="00826B50"/>
    <w:rsid w:val="00826C8C"/>
    <w:rsid w:val="00826EC2"/>
    <w:rsid w:val="00827270"/>
    <w:rsid w:val="00827392"/>
    <w:rsid w:val="008278D5"/>
    <w:rsid w:val="00827A3D"/>
    <w:rsid w:val="00827C59"/>
    <w:rsid w:val="00827DF4"/>
    <w:rsid w:val="0083214D"/>
    <w:rsid w:val="00832152"/>
    <w:rsid w:val="00832658"/>
    <w:rsid w:val="00832F06"/>
    <w:rsid w:val="00833068"/>
    <w:rsid w:val="00833080"/>
    <w:rsid w:val="008330C1"/>
    <w:rsid w:val="00833224"/>
    <w:rsid w:val="0083334E"/>
    <w:rsid w:val="00833967"/>
    <w:rsid w:val="00833979"/>
    <w:rsid w:val="00833A84"/>
    <w:rsid w:val="00833C4E"/>
    <w:rsid w:val="00833E55"/>
    <w:rsid w:val="00834251"/>
    <w:rsid w:val="00834674"/>
    <w:rsid w:val="0083475D"/>
    <w:rsid w:val="0083497A"/>
    <w:rsid w:val="00834A40"/>
    <w:rsid w:val="00834DFF"/>
    <w:rsid w:val="00834ED0"/>
    <w:rsid w:val="0083501E"/>
    <w:rsid w:val="0083516B"/>
    <w:rsid w:val="0083521A"/>
    <w:rsid w:val="008356CF"/>
    <w:rsid w:val="008362FA"/>
    <w:rsid w:val="00836588"/>
    <w:rsid w:val="00837BF4"/>
    <w:rsid w:val="00837C50"/>
    <w:rsid w:val="00840323"/>
    <w:rsid w:val="0084044E"/>
    <w:rsid w:val="008406A4"/>
    <w:rsid w:val="0084076E"/>
    <w:rsid w:val="00840852"/>
    <w:rsid w:val="00840C40"/>
    <w:rsid w:val="00841124"/>
    <w:rsid w:val="0084126B"/>
    <w:rsid w:val="008413B7"/>
    <w:rsid w:val="00841612"/>
    <w:rsid w:val="008416F9"/>
    <w:rsid w:val="0084209C"/>
    <w:rsid w:val="00842D46"/>
    <w:rsid w:val="00842DFB"/>
    <w:rsid w:val="008432BB"/>
    <w:rsid w:val="008433FD"/>
    <w:rsid w:val="00843DE3"/>
    <w:rsid w:val="00843E54"/>
    <w:rsid w:val="00843E80"/>
    <w:rsid w:val="00843FAF"/>
    <w:rsid w:val="00844184"/>
    <w:rsid w:val="008445A1"/>
    <w:rsid w:val="0084462E"/>
    <w:rsid w:val="00844959"/>
    <w:rsid w:val="00844989"/>
    <w:rsid w:val="0084541C"/>
    <w:rsid w:val="00845BEB"/>
    <w:rsid w:val="00845D58"/>
    <w:rsid w:val="0084670F"/>
    <w:rsid w:val="00846D84"/>
    <w:rsid w:val="00846F75"/>
    <w:rsid w:val="008476C0"/>
    <w:rsid w:val="00847F29"/>
    <w:rsid w:val="00850971"/>
    <w:rsid w:val="008517AB"/>
    <w:rsid w:val="00851AD6"/>
    <w:rsid w:val="00851B99"/>
    <w:rsid w:val="00851E59"/>
    <w:rsid w:val="00852662"/>
    <w:rsid w:val="0085288B"/>
    <w:rsid w:val="008529D3"/>
    <w:rsid w:val="00852DA7"/>
    <w:rsid w:val="00852F8C"/>
    <w:rsid w:val="00853217"/>
    <w:rsid w:val="00853877"/>
    <w:rsid w:val="00853B60"/>
    <w:rsid w:val="008540D1"/>
    <w:rsid w:val="00854207"/>
    <w:rsid w:val="0085432D"/>
    <w:rsid w:val="0085435A"/>
    <w:rsid w:val="00854477"/>
    <w:rsid w:val="00855CC9"/>
    <w:rsid w:val="00856014"/>
    <w:rsid w:val="00856178"/>
    <w:rsid w:val="0085644F"/>
    <w:rsid w:val="008567E5"/>
    <w:rsid w:val="00856862"/>
    <w:rsid w:val="00856A29"/>
    <w:rsid w:val="00856CAC"/>
    <w:rsid w:val="008570B5"/>
    <w:rsid w:val="00857274"/>
    <w:rsid w:val="008573D7"/>
    <w:rsid w:val="00857C71"/>
    <w:rsid w:val="00860496"/>
    <w:rsid w:val="008608E1"/>
    <w:rsid w:val="00860A87"/>
    <w:rsid w:val="00860C84"/>
    <w:rsid w:val="00860E18"/>
    <w:rsid w:val="00860E55"/>
    <w:rsid w:val="00861118"/>
    <w:rsid w:val="00861680"/>
    <w:rsid w:val="008616A2"/>
    <w:rsid w:val="008619C4"/>
    <w:rsid w:val="00861C78"/>
    <w:rsid w:val="008620E1"/>
    <w:rsid w:val="00862249"/>
    <w:rsid w:val="008624E0"/>
    <w:rsid w:val="00862588"/>
    <w:rsid w:val="00862BB7"/>
    <w:rsid w:val="00862E74"/>
    <w:rsid w:val="00862F76"/>
    <w:rsid w:val="008636FB"/>
    <w:rsid w:val="008637C0"/>
    <w:rsid w:val="00863C39"/>
    <w:rsid w:val="008640F4"/>
    <w:rsid w:val="008643F3"/>
    <w:rsid w:val="0086448F"/>
    <w:rsid w:val="00864B1E"/>
    <w:rsid w:val="00864CEB"/>
    <w:rsid w:val="00864D45"/>
    <w:rsid w:val="00864DA1"/>
    <w:rsid w:val="00865068"/>
    <w:rsid w:val="008652A1"/>
    <w:rsid w:val="00865767"/>
    <w:rsid w:val="008658C8"/>
    <w:rsid w:val="00865997"/>
    <w:rsid w:val="00865EA1"/>
    <w:rsid w:val="008669DB"/>
    <w:rsid w:val="00866A80"/>
    <w:rsid w:val="00866B4C"/>
    <w:rsid w:val="00866D7B"/>
    <w:rsid w:val="00866E32"/>
    <w:rsid w:val="00867382"/>
    <w:rsid w:val="008675A0"/>
    <w:rsid w:val="0087000F"/>
    <w:rsid w:val="00870338"/>
    <w:rsid w:val="008705D1"/>
    <w:rsid w:val="008709D1"/>
    <w:rsid w:val="0087138F"/>
    <w:rsid w:val="0087148F"/>
    <w:rsid w:val="00871541"/>
    <w:rsid w:val="00871AE0"/>
    <w:rsid w:val="00871BDD"/>
    <w:rsid w:val="00871C7C"/>
    <w:rsid w:val="0087281B"/>
    <w:rsid w:val="0087284F"/>
    <w:rsid w:val="00872913"/>
    <w:rsid w:val="00872CF8"/>
    <w:rsid w:val="00872DD8"/>
    <w:rsid w:val="00873471"/>
    <w:rsid w:val="008736DF"/>
    <w:rsid w:val="00873A80"/>
    <w:rsid w:val="00873B92"/>
    <w:rsid w:val="00873DA4"/>
    <w:rsid w:val="00873DD8"/>
    <w:rsid w:val="008740C3"/>
    <w:rsid w:val="008745A0"/>
    <w:rsid w:val="008752E3"/>
    <w:rsid w:val="0087535C"/>
    <w:rsid w:val="00875566"/>
    <w:rsid w:val="0087599C"/>
    <w:rsid w:val="00875C74"/>
    <w:rsid w:val="00875F0E"/>
    <w:rsid w:val="00876501"/>
    <w:rsid w:val="0087678C"/>
    <w:rsid w:val="00876DB0"/>
    <w:rsid w:val="00877297"/>
    <w:rsid w:val="008773D5"/>
    <w:rsid w:val="00877BA5"/>
    <w:rsid w:val="00877C8B"/>
    <w:rsid w:val="00877DC7"/>
    <w:rsid w:val="008805E1"/>
    <w:rsid w:val="008811EA"/>
    <w:rsid w:val="00881DCC"/>
    <w:rsid w:val="008824E7"/>
    <w:rsid w:val="008825CC"/>
    <w:rsid w:val="00882629"/>
    <w:rsid w:val="00882B3E"/>
    <w:rsid w:val="00882BE9"/>
    <w:rsid w:val="008830FD"/>
    <w:rsid w:val="00883120"/>
    <w:rsid w:val="00883772"/>
    <w:rsid w:val="00884327"/>
    <w:rsid w:val="008845FA"/>
    <w:rsid w:val="0088478C"/>
    <w:rsid w:val="00884E5C"/>
    <w:rsid w:val="008852AD"/>
    <w:rsid w:val="00885307"/>
    <w:rsid w:val="0088539A"/>
    <w:rsid w:val="00885DDC"/>
    <w:rsid w:val="008862A6"/>
    <w:rsid w:val="008865AB"/>
    <w:rsid w:val="0088680E"/>
    <w:rsid w:val="00886BA2"/>
    <w:rsid w:val="00887281"/>
    <w:rsid w:val="008875E9"/>
    <w:rsid w:val="00887A74"/>
    <w:rsid w:val="00887B3A"/>
    <w:rsid w:val="00887C29"/>
    <w:rsid w:val="00890113"/>
    <w:rsid w:val="008901C5"/>
    <w:rsid w:val="00890ACF"/>
    <w:rsid w:val="00890EB6"/>
    <w:rsid w:val="00891252"/>
    <w:rsid w:val="0089162C"/>
    <w:rsid w:val="0089177D"/>
    <w:rsid w:val="008919F1"/>
    <w:rsid w:val="00892830"/>
    <w:rsid w:val="008928C9"/>
    <w:rsid w:val="00892924"/>
    <w:rsid w:val="008929AB"/>
    <w:rsid w:val="0089347B"/>
    <w:rsid w:val="00893633"/>
    <w:rsid w:val="00893746"/>
    <w:rsid w:val="00893D53"/>
    <w:rsid w:val="008943EE"/>
    <w:rsid w:val="008945C8"/>
    <w:rsid w:val="008958B1"/>
    <w:rsid w:val="00896559"/>
    <w:rsid w:val="00896678"/>
    <w:rsid w:val="0089675B"/>
    <w:rsid w:val="008968A5"/>
    <w:rsid w:val="00896AE6"/>
    <w:rsid w:val="00896B9E"/>
    <w:rsid w:val="00896DC9"/>
    <w:rsid w:val="00896E1D"/>
    <w:rsid w:val="00896F65"/>
    <w:rsid w:val="0089786E"/>
    <w:rsid w:val="00897892"/>
    <w:rsid w:val="008978F6"/>
    <w:rsid w:val="0089792B"/>
    <w:rsid w:val="00897F92"/>
    <w:rsid w:val="008A0296"/>
    <w:rsid w:val="008A0316"/>
    <w:rsid w:val="008A06C3"/>
    <w:rsid w:val="008A06FB"/>
    <w:rsid w:val="008A0BAA"/>
    <w:rsid w:val="008A0CD3"/>
    <w:rsid w:val="008A0FAB"/>
    <w:rsid w:val="008A0FB7"/>
    <w:rsid w:val="008A1511"/>
    <w:rsid w:val="008A172F"/>
    <w:rsid w:val="008A1AB8"/>
    <w:rsid w:val="008A1B00"/>
    <w:rsid w:val="008A1F0A"/>
    <w:rsid w:val="008A2621"/>
    <w:rsid w:val="008A277D"/>
    <w:rsid w:val="008A282C"/>
    <w:rsid w:val="008A3778"/>
    <w:rsid w:val="008A4011"/>
    <w:rsid w:val="008A4260"/>
    <w:rsid w:val="008A45CE"/>
    <w:rsid w:val="008A460A"/>
    <w:rsid w:val="008A4936"/>
    <w:rsid w:val="008A582B"/>
    <w:rsid w:val="008A5C40"/>
    <w:rsid w:val="008A6B89"/>
    <w:rsid w:val="008A6D0A"/>
    <w:rsid w:val="008A6E35"/>
    <w:rsid w:val="008A7201"/>
    <w:rsid w:val="008A757D"/>
    <w:rsid w:val="008A7721"/>
    <w:rsid w:val="008A7C4F"/>
    <w:rsid w:val="008B021C"/>
    <w:rsid w:val="008B035A"/>
    <w:rsid w:val="008B0CE3"/>
    <w:rsid w:val="008B0D34"/>
    <w:rsid w:val="008B0DC3"/>
    <w:rsid w:val="008B1305"/>
    <w:rsid w:val="008B1527"/>
    <w:rsid w:val="008B1975"/>
    <w:rsid w:val="008B1DBA"/>
    <w:rsid w:val="008B1EDA"/>
    <w:rsid w:val="008B1F4D"/>
    <w:rsid w:val="008B2019"/>
    <w:rsid w:val="008B2289"/>
    <w:rsid w:val="008B233F"/>
    <w:rsid w:val="008B25AE"/>
    <w:rsid w:val="008B2A11"/>
    <w:rsid w:val="008B3064"/>
    <w:rsid w:val="008B3904"/>
    <w:rsid w:val="008B4973"/>
    <w:rsid w:val="008B4C7D"/>
    <w:rsid w:val="008B4DC6"/>
    <w:rsid w:val="008B4E18"/>
    <w:rsid w:val="008B4FD6"/>
    <w:rsid w:val="008B522C"/>
    <w:rsid w:val="008B5430"/>
    <w:rsid w:val="008B6576"/>
    <w:rsid w:val="008B6657"/>
    <w:rsid w:val="008B71A3"/>
    <w:rsid w:val="008B744B"/>
    <w:rsid w:val="008B76F7"/>
    <w:rsid w:val="008B79A3"/>
    <w:rsid w:val="008B7C68"/>
    <w:rsid w:val="008B7D7E"/>
    <w:rsid w:val="008B7F0B"/>
    <w:rsid w:val="008C07C0"/>
    <w:rsid w:val="008C09AF"/>
    <w:rsid w:val="008C0BAF"/>
    <w:rsid w:val="008C0C85"/>
    <w:rsid w:val="008C0DAA"/>
    <w:rsid w:val="008C0DCB"/>
    <w:rsid w:val="008C0FD4"/>
    <w:rsid w:val="008C1215"/>
    <w:rsid w:val="008C140C"/>
    <w:rsid w:val="008C3786"/>
    <w:rsid w:val="008C397F"/>
    <w:rsid w:val="008C3EE4"/>
    <w:rsid w:val="008C42B6"/>
    <w:rsid w:val="008C4AEC"/>
    <w:rsid w:val="008C4D72"/>
    <w:rsid w:val="008C502C"/>
    <w:rsid w:val="008C51CC"/>
    <w:rsid w:val="008C5600"/>
    <w:rsid w:val="008C5DF9"/>
    <w:rsid w:val="008C5E11"/>
    <w:rsid w:val="008C5EF6"/>
    <w:rsid w:val="008C602B"/>
    <w:rsid w:val="008C7519"/>
    <w:rsid w:val="008C76CC"/>
    <w:rsid w:val="008C7B1C"/>
    <w:rsid w:val="008C7B4F"/>
    <w:rsid w:val="008D0182"/>
    <w:rsid w:val="008D0368"/>
    <w:rsid w:val="008D0856"/>
    <w:rsid w:val="008D08F4"/>
    <w:rsid w:val="008D09D8"/>
    <w:rsid w:val="008D15B2"/>
    <w:rsid w:val="008D16B5"/>
    <w:rsid w:val="008D1AC3"/>
    <w:rsid w:val="008D1C2D"/>
    <w:rsid w:val="008D1DE9"/>
    <w:rsid w:val="008D209A"/>
    <w:rsid w:val="008D2291"/>
    <w:rsid w:val="008D2563"/>
    <w:rsid w:val="008D2933"/>
    <w:rsid w:val="008D29AF"/>
    <w:rsid w:val="008D29E8"/>
    <w:rsid w:val="008D35F7"/>
    <w:rsid w:val="008D3B17"/>
    <w:rsid w:val="008D3EFC"/>
    <w:rsid w:val="008D4257"/>
    <w:rsid w:val="008D4677"/>
    <w:rsid w:val="008D4C2A"/>
    <w:rsid w:val="008D4FD3"/>
    <w:rsid w:val="008D5037"/>
    <w:rsid w:val="008D549A"/>
    <w:rsid w:val="008D5824"/>
    <w:rsid w:val="008D6070"/>
    <w:rsid w:val="008D6376"/>
    <w:rsid w:val="008D643B"/>
    <w:rsid w:val="008D71C0"/>
    <w:rsid w:val="008D722E"/>
    <w:rsid w:val="008D79C3"/>
    <w:rsid w:val="008D79F4"/>
    <w:rsid w:val="008D7BD5"/>
    <w:rsid w:val="008D7EC7"/>
    <w:rsid w:val="008E003E"/>
    <w:rsid w:val="008E0273"/>
    <w:rsid w:val="008E0351"/>
    <w:rsid w:val="008E0493"/>
    <w:rsid w:val="008E05C8"/>
    <w:rsid w:val="008E05E9"/>
    <w:rsid w:val="008E0C65"/>
    <w:rsid w:val="008E1064"/>
    <w:rsid w:val="008E11DD"/>
    <w:rsid w:val="008E1C69"/>
    <w:rsid w:val="008E220C"/>
    <w:rsid w:val="008E222E"/>
    <w:rsid w:val="008E224B"/>
    <w:rsid w:val="008E2B9B"/>
    <w:rsid w:val="008E2CAB"/>
    <w:rsid w:val="008E33E2"/>
    <w:rsid w:val="008E3429"/>
    <w:rsid w:val="008E3C8D"/>
    <w:rsid w:val="008E3DC9"/>
    <w:rsid w:val="008E3DF1"/>
    <w:rsid w:val="008E3FA4"/>
    <w:rsid w:val="008E49FF"/>
    <w:rsid w:val="008E4A2B"/>
    <w:rsid w:val="008E4E04"/>
    <w:rsid w:val="008E4EDD"/>
    <w:rsid w:val="008E5048"/>
    <w:rsid w:val="008E5294"/>
    <w:rsid w:val="008E52C5"/>
    <w:rsid w:val="008E5C03"/>
    <w:rsid w:val="008E5E48"/>
    <w:rsid w:val="008E5F79"/>
    <w:rsid w:val="008E6418"/>
    <w:rsid w:val="008E6694"/>
    <w:rsid w:val="008E6C2F"/>
    <w:rsid w:val="008E747F"/>
    <w:rsid w:val="008E7700"/>
    <w:rsid w:val="008E772F"/>
    <w:rsid w:val="008E7863"/>
    <w:rsid w:val="008E7D32"/>
    <w:rsid w:val="008E7F00"/>
    <w:rsid w:val="008E7F7E"/>
    <w:rsid w:val="008F0030"/>
    <w:rsid w:val="008F03F9"/>
    <w:rsid w:val="008F0586"/>
    <w:rsid w:val="008F0C94"/>
    <w:rsid w:val="008F10FA"/>
    <w:rsid w:val="008F15C3"/>
    <w:rsid w:val="008F1B93"/>
    <w:rsid w:val="008F241C"/>
    <w:rsid w:val="008F2743"/>
    <w:rsid w:val="008F29D9"/>
    <w:rsid w:val="008F2D6A"/>
    <w:rsid w:val="008F3334"/>
    <w:rsid w:val="008F37AE"/>
    <w:rsid w:val="008F3A25"/>
    <w:rsid w:val="008F3AE1"/>
    <w:rsid w:val="008F3ED6"/>
    <w:rsid w:val="008F4D73"/>
    <w:rsid w:val="008F55B7"/>
    <w:rsid w:val="008F599C"/>
    <w:rsid w:val="008F60A8"/>
    <w:rsid w:val="008F67DB"/>
    <w:rsid w:val="008F6BC1"/>
    <w:rsid w:val="008F758B"/>
    <w:rsid w:val="008F7962"/>
    <w:rsid w:val="008F7966"/>
    <w:rsid w:val="0090009A"/>
    <w:rsid w:val="00900221"/>
    <w:rsid w:val="009003DB"/>
    <w:rsid w:val="009003F0"/>
    <w:rsid w:val="00900450"/>
    <w:rsid w:val="00901119"/>
    <w:rsid w:val="00901500"/>
    <w:rsid w:val="0090272A"/>
    <w:rsid w:val="0090294C"/>
    <w:rsid w:val="0090294E"/>
    <w:rsid w:val="00903156"/>
    <w:rsid w:val="00903D25"/>
    <w:rsid w:val="00903D2D"/>
    <w:rsid w:val="00904612"/>
    <w:rsid w:val="00904C42"/>
    <w:rsid w:val="00904C8C"/>
    <w:rsid w:val="00904D35"/>
    <w:rsid w:val="00904EE6"/>
    <w:rsid w:val="00904F12"/>
    <w:rsid w:val="00905731"/>
    <w:rsid w:val="00905A64"/>
    <w:rsid w:val="00905F90"/>
    <w:rsid w:val="009060E0"/>
    <w:rsid w:val="0090627D"/>
    <w:rsid w:val="009063E0"/>
    <w:rsid w:val="00906BAE"/>
    <w:rsid w:val="0090732A"/>
    <w:rsid w:val="00907A8F"/>
    <w:rsid w:val="009102E4"/>
    <w:rsid w:val="009105BC"/>
    <w:rsid w:val="009109F0"/>
    <w:rsid w:val="00911625"/>
    <w:rsid w:val="00911B04"/>
    <w:rsid w:val="00911D1A"/>
    <w:rsid w:val="0091253A"/>
    <w:rsid w:val="009128D5"/>
    <w:rsid w:val="00912A20"/>
    <w:rsid w:val="00912BF4"/>
    <w:rsid w:val="00912D73"/>
    <w:rsid w:val="009130CA"/>
    <w:rsid w:val="0091385C"/>
    <w:rsid w:val="00913D95"/>
    <w:rsid w:val="00913EE5"/>
    <w:rsid w:val="00913FE7"/>
    <w:rsid w:val="009148B7"/>
    <w:rsid w:val="009149E0"/>
    <w:rsid w:val="00914ACA"/>
    <w:rsid w:val="00914FA5"/>
    <w:rsid w:val="009153AF"/>
    <w:rsid w:val="00915448"/>
    <w:rsid w:val="0091589E"/>
    <w:rsid w:val="009158DE"/>
    <w:rsid w:val="00915A93"/>
    <w:rsid w:val="00915B42"/>
    <w:rsid w:val="00916B6A"/>
    <w:rsid w:val="00916B80"/>
    <w:rsid w:val="00916C17"/>
    <w:rsid w:val="00917124"/>
    <w:rsid w:val="00917371"/>
    <w:rsid w:val="00917588"/>
    <w:rsid w:val="00917703"/>
    <w:rsid w:val="00917C3A"/>
    <w:rsid w:val="0092006E"/>
    <w:rsid w:val="009205B2"/>
    <w:rsid w:val="00920AF1"/>
    <w:rsid w:val="00920B91"/>
    <w:rsid w:val="00920BD2"/>
    <w:rsid w:val="00920DD9"/>
    <w:rsid w:val="009211B3"/>
    <w:rsid w:val="00921564"/>
    <w:rsid w:val="00921AA0"/>
    <w:rsid w:val="00921BA0"/>
    <w:rsid w:val="0092212C"/>
    <w:rsid w:val="00922678"/>
    <w:rsid w:val="009226CC"/>
    <w:rsid w:val="00922A7C"/>
    <w:rsid w:val="00922B1A"/>
    <w:rsid w:val="00923548"/>
    <w:rsid w:val="0092367E"/>
    <w:rsid w:val="00923FD1"/>
    <w:rsid w:val="00924CB3"/>
    <w:rsid w:val="00924DA1"/>
    <w:rsid w:val="0092523C"/>
    <w:rsid w:val="0092543D"/>
    <w:rsid w:val="00925753"/>
    <w:rsid w:val="00925821"/>
    <w:rsid w:val="00926094"/>
    <w:rsid w:val="009262E2"/>
    <w:rsid w:val="00926546"/>
    <w:rsid w:val="009266E4"/>
    <w:rsid w:val="0092671F"/>
    <w:rsid w:val="00926956"/>
    <w:rsid w:val="0092698D"/>
    <w:rsid w:val="009269A6"/>
    <w:rsid w:val="00927226"/>
    <w:rsid w:val="009274BD"/>
    <w:rsid w:val="00927E62"/>
    <w:rsid w:val="00927F18"/>
    <w:rsid w:val="009301D9"/>
    <w:rsid w:val="0093050D"/>
    <w:rsid w:val="00930527"/>
    <w:rsid w:val="009309F5"/>
    <w:rsid w:val="00930E8F"/>
    <w:rsid w:val="00930F9E"/>
    <w:rsid w:val="00931755"/>
    <w:rsid w:val="009318DD"/>
    <w:rsid w:val="00931C22"/>
    <w:rsid w:val="00931D4A"/>
    <w:rsid w:val="00931F3F"/>
    <w:rsid w:val="00932148"/>
    <w:rsid w:val="0093242D"/>
    <w:rsid w:val="009327F0"/>
    <w:rsid w:val="00933424"/>
    <w:rsid w:val="00933703"/>
    <w:rsid w:val="00933BCB"/>
    <w:rsid w:val="00933EC9"/>
    <w:rsid w:val="009340D0"/>
    <w:rsid w:val="0093441F"/>
    <w:rsid w:val="0093443D"/>
    <w:rsid w:val="00934588"/>
    <w:rsid w:val="009346BA"/>
    <w:rsid w:val="00934D86"/>
    <w:rsid w:val="00935555"/>
    <w:rsid w:val="00935BA5"/>
    <w:rsid w:val="00935D6C"/>
    <w:rsid w:val="00935EF1"/>
    <w:rsid w:val="00936076"/>
    <w:rsid w:val="00936272"/>
    <w:rsid w:val="00936637"/>
    <w:rsid w:val="009368BF"/>
    <w:rsid w:val="00936A8C"/>
    <w:rsid w:val="00936C10"/>
    <w:rsid w:val="00936EBC"/>
    <w:rsid w:val="00936FA4"/>
    <w:rsid w:val="0093726B"/>
    <w:rsid w:val="0093747F"/>
    <w:rsid w:val="00937D9B"/>
    <w:rsid w:val="0094097C"/>
    <w:rsid w:val="00940DD3"/>
    <w:rsid w:val="00941336"/>
    <w:rsid w:val="0094169F"/>
    <w:rsid w:val="00941EB9"/>
    <w:rsid w:val="00941FA4"/>
    <w:rsid w:val="00941FB8"/>
    <w:rsid w:val="009421D9"/>
    <w:rsid w:val="009428D5"/>
    <w:rsid w:val="00942AD2"/>
    <w:rsid w:val="00942E82"/>
    <w:rsid w:val="0094324D"/>
    <w:rsid w:val="00943329"/>
    <w:rsid w:val="00943345"/>
    <w:rsid w:val="00943416"/>
    <w:rsid w:val="009434BD"/>
    <w:rsid w:val="00943619"/>
    <w:rsid w:val="00943D57"/>
    <w:rsid w:val="00943E1B"/>
    <w:rsid w:val="00943EE9"/>
    <w:rsid w:val="00944504"/>
    <w:rsid w:val="00944B0A"/>
    <w:rsid w:val="00944B99"/>
    <w:rsid w:val="0094505A"/>
    <w:rsid w:val="00945527"/>
    <w:rsid w:val="00945AFA"/>
    <w:rsid w:val="00945C90"/>
    <w:rsid w:val="00945EC2"/>
    <w:rsid w:val="00946063"/>
    <w:rsid w:val="009465F3"/>
    <w:rsid w:val="00946802"/>
    <w:rsid w:val="00946A96"/>
    <w:rsid w:val="0094756E"/>
    <w:rsid w:val="00947805"/>
    <w:rsid w:val="0094781E"/>
    <w:rsid w:val="00947D2E"/>
    <w:rsid w:val="0095042D"/>
    <w:rsid w:val="009506AC"/>
    <w:rsid w:val="00950822"/>
    <w:rsid w:val="00950A51"/>
    <w:rsid w:val="00950BFD"/>
    <w:rsid w:val="0095122A"/>
    <w:rsid w:val="00951398"/>
    <w:rsid w:val="009513A1"/>
    <w:rsid w:val="00951B8F"/>
    <w:rsid w:val="009525DB"/>
    <w:rsid w:val="00952898"/>
    <w:rsid w:val="00952951"/>
    <w:rsid w:val="00952B83"/>
    <w:rsid w:val="009533F4"/>
    <w:rsid w:val="0095349D"/>
    <w:rsid w:val="009536AD"/>
    <w:rsid w:val="00953887"/>
    <w:rsid w:val="009539DE"/>
    <w:rsid w:val="00953BF7"/>
    <w:rsid w:val="00953D94"/>
    <w:rsid w:val="009545EE"/>
    <w:rsid w:val="00954A68"/>
    <w:rsid w:val="00954B8A"/>
    <w:rsid w:val="00954E9E"/>
    <w:rsid w:val="00955474"/>
    <w:rsid w:val="009554AC"/>
    <w:rsid w:val="00955552"/>
    <w:rsid w:val="009561C6"/>
    <w:rsid w:val="00956987"/>
    <w:rsid w:val="00956C11"/>
    <w:rsid w:val="00956D57"/>
    <w:rsid w:val="009570DD"/>
    <w:rsid w:val="0095755E"/>
    <w:rsid w:val="00957868"/>
    <w:rsid w:val="00957D74"/>
    <w:rsid w:val="00957D7C"/>
    <w:rsid w:val="00957F27"/>
    <w:rsid w:val="00960023"/>
    <w:rsid w:val="009600E5"/>
    <w:rsid w:val="0096015B"/>
    <w:rsid w:val="009603C1"/>
    <w:rsid w:val="009603F0"/>
    <w:rsid w:val="009604B5"/>
    <w:rsid w:val="009604BD"/>
    <w:rsid w:val="0096071D"/>
    <w:rsid w:val="00960D19"/>
    <w:rsid w:val="009615D0"/>
    <w:rsid w:val="00961735"/>
    <w:rsid w:val="00961A35"/>
    <w:rsid w:val="00961D0E"/>
    <w:rsid w:val="00961F4D"/>
    <w:rsid w:val="00962372"/>
    <w:rsid w:val="009632C8"/>
    <w:rsid w:val="009637B7"/>
    <w:rsid w:val="009648F4"/>
    <w:rsid w:val="00964C8F"/>
    <w:rsid w:val="00965190"/>
    <w:rsid w:val="00965230"/>
    <w:rsid w:val="009655C6"/>
    <w:rsid w:val="00966076"/>
    <w:rsid w:val="00966502"/>
    <w:rsid w:val="0096661B"/>
    <w:rsid w:val="009666AE"/>
    <w:rsid w:val="00966F3F"/>
    <w:rsid w:val="0096727D"/>
    <w:rsid w:val="00967746"/>
    <w:rsid w:val="009679AF"/>
    <w:rsid w:val="00967DB9"/>
    <w:rsid w:val="00967EC7"/>
    <w:rsid w:val="0097116A"/>
    <w:rsid w:val="00971C8A"/>
    <w:rsid w:val="00971D85"/>
    <w:rsid w:val="00972234"/>
    <w:rsid w:val="009722D8"/>
    <w:rsid w:val="009725D2"/>
    <w:rsid w:val="0097260F"/>
    <w:rsid w:val="00972A29"/>
    <w:rsid w:val="009732F1"/>
    <w:rsid w:val="009738A5"/>
    <w:rsid w:val="00973951"/>
    <w:rsid w:val="00973A1C"/>
    <w:rsid w:val="00973DF9"/>
    <w:rsid w:val="00973F2C"/>
    <w:rsid w:val="00974526"/>
    <w:rsid w:val="00974EEB"/>
    <w:rsid w:val="0097550F"/>
    <w:rsid w:val="00975697"/>
    <w:rsid w:val="009756E4"/>
    <w:rsid w:val="0097607F"/>
    <w:rsid w:val="009766C6"/>
    <w:rsid w:val="009769B9"/>
    <w:rsid w:val="00976C92"/>
    <w:rsid w:val="00976F63"/>
    <w:rsid w:val="00977101"/>
    <w:rsid w:val="0097732B"/>
    <w:rsid w:val="00977CBF"/>
    <w:rsid w:val="00977CCD"/>
    <w:rsid w:val="00977E19"/>
    <w:rsid w:val="00980331"/>
    <w:rsid w:val="0098076B"/>
    <w:rsid w:val="00980840"/>
    <w:rsid w:val="00980A1D"/>
    <w:rsid w:val="00980E0D"/>
    <w:rsid w:val="00980E83"/>
    <w:rsid w:val="009816B4"/>
    <w:rsid w:val="00981DA1"/>
    <w:rsid w:val="00981FF2"/>
    <w:rsid w:val="00982422"/>
    <w:rsid w:val="009828B1"/>
    <w:rsid w:val="0098292A"/>
    <w:rsid w:val="00982B06"/>
    <w:rsid w:val="00982D08"/>
    <w:rsid w:val="00982F28"/>
    <w:rsid w:val="00983778"/>
    <w:rsid w:val="00983CDB"/>
    <w:rsid w:val="00984025"/>
    <w:rsid w:val="009844FB"/>
    <w:rsid w:val="00984C4B"/>
    <w:rsid w:val="00984CEB"/>
    <w:rsid w:val="009853BC"/>
    <w:rsid w:val="00985991"/>
    <w:rsid w:val="00985A2C"/>
    <w:rsid w:val="00985A85"/>
    <w:rsid w:val="00985C28"/>
    <w:rsid w:val="009861D1"/>
    <w:rsid w:val="00986406"/>
    <w:rsid w:val="00986571"/>
    <w:rsid w:val="0098683E"/>
    <w:rsid w:val="00986955"/>
    <w:rsid w:val="00986C4A"/>
    <w:rsid w:val="00987202"/>
    <w:rsid w:val="0098728D"/>
    <w:rsid w:val="009872D2"/>
    <w:rsid w:val="00987B30"/>
    <w:rsid w:val="00987E3F"/>
    <w:rsid w:val="009900C7"/>
    <w:rsid w:val="00990F35"/>
    <w:rsid w:val="009912AE"/>
    <w:rsid w:val="00991880"/>
    <w:rsid w:val="009919C9"/>
    <w:rsid w:val="00991DFE"/>
    <w:rsid w:val="009922EC"/>
    <w:rsid w:val="009924ED"/>
    <w:rsid w:val="009926B8"/>
    <w:rsid w:val="00992B41"/>
    <w:rsid w:val="00993100"/>
    <w:rsid w:val="00993D6D"/>
    <w:rsid w:val="00994017"/>
    <w:rsid w:val="009946BB"/>
    <w:rsid w:val="00994D9F"/>
    <w:rsid w:val="00994DC1"/>
    <w:rsid w:val="0099543E"/>
    <w:rsid w:val="00995527"/>
    <w:rsid w:val="0099578E"/>
    <w:rsid w:val="00995F8E"/>
    <w:rsid w:val="00996161"/>
    <w:rsid w:val="0099654C"/>
    <w:rsid w:val="00996630"/>
    <w:rsid w:val="00996DF6"/>
    <w:rsid w:val="00996E7D"/>
    <w:rsid w:val="00996F43"/>
    <w:rsid w:val="00997047"/>
    <w:rsid w:val="009970BE"/>
    <w:rsid w:val="009971BA"/>
    <w:rsid w:val="00997380"/>
    <w:rsid w:val="00997553"/>
    <w:rsid w:val="00997743"/>
    <w:rsid w:val="00997D04"/>
    <w:rsid w:val="00997F20"/>
    <w:rsid w:val="009A00DA"/>
    <w:rsid w:val="009A0453"/>
    <w:rsid w:val="009A072F"/>
    <w:rsid w:val="009A077B"/>
    <w:rsid w:val="009A0781"/>
    <w:rsid w:val="009A0ABD"/>
    <w:rsid w:val="009A0EEE"/>
    <w:rsid w:val="009A12A1"/>
    <w:rsid w:val="009A1302"/>
    <w:rsid w:val="009A1AA0"/>
    <w:rsid w:val="009A2020"/>
    <w:rsid w:val="009A2156"/>
    <w:rsid w:val="009A233D"/>
    <w:rsid w:val="009A2690"/>
    <w:rsid w:val="009A26EB"/>
    <w:rsid w:val="009A2C37"/>
    <w:rsid w:val="009A34D3"/>
    <w:rsid w:val="009A382E"/>
    <w:rsid w:val="009A4CC6"/>
    <w:rsid w:val="009A5141"/>
    <w:rsid w:val="009A59DF"/>
    <w:rsid w:val="009A5C07"/>
    <w:rsid w:val="009A5DB3"/>
    <w:rsid w:val="009A64CE"/>
    <w:rsid w:val="009A65E6"/>
    <w:rsid w:val="009A6DCD"/>
    <w:rsid w:val="009A7257"/>
    <w:rsid w:val="009A763A"/>
    <w:rsid w:val="009A792E"/>
    <w:rsid w:val="009A7BCA"/>
    <w:rsid w:val="009B003D"/>
    <w:rsid w:val="009B0488"/>
    <w:rsid w:val="009B0845"/>
    <w:rsid w:val="009B084F"/>
    <w:rsid w:val="009B0C4C"/>
    <w:rsid w:val="009B0F9F"/>
    <w:rsid w:val="009B1588"/>
    <w:rsid w:val="009B1665"/>
    <w:rsid w:val="009B17AC"/>
    <w:rsid w:val="009B19A2"/>
    <w:rsid w:val="009B1CA2"/>
    <w:rsid w:val="009B2095"/>
    <w:rsid w:val="009B23F9"/>
    <w:rsid w:val="009B2457"/>
    <w:rsid w:val="009B24E6"/>
    <w:rsid w:val="009B2BA1"/>
    <w:rsid w:val="009B2ED4"/>
    <w:rsid w:val="009B302D"/>
    <w:rsid w:val="009B3158"/>
    <w:rsid w:val="009B32E4"/>
    <w:rsid w:val="009B379D"/>
    <w:rsid w:val="009B3AF1"/>
    <w:rsid w:val="009B3C15"/>
    <w:rsid w:val="009B3C9C"/>
    <w:rsid w:val="009B47A4"/>
    <w:rsid w:val="009B4815"/>
    <w:rsid w:val="009B4AC8"/>
    <w:rsid w:val="009B4D59"/>
    <w:rsid w:val="009B4EB7"/>
    <w:rsid w:val="009B4FC1"/>
    <w:rsid w:val="009B51ED"/>
    <w:rsid w:val="009B567B"/>
    <w:rsid w:val="009B64D0"/>
    <w:rsid w:val="009B652B"/>
    <w:rsid w:val="009B6A58"/>
    <w:rsid w:val="009B6D02"/>
    <w:rsid w:val="009B743E"/>
    <w:rsid w:val="009B749E"/>
    <w:rsid w:val="009B79A0"/>
    <w:rsid w:val="009C0787"/>
    <w:rsid w:val="009C0A18"/>
    <w:rsid w:val="009C0ABE"/>
    <w:rsid w:val="009C0F1C"/>
    <w:rsid w:val="009C0FB8"/>
    <w:rsid w:val="009C1076"/>
    <w:rsid w:val="009C2053"/>
    <w:rsid w:val="009C2176"/>
    <w:rsid w:val="009C221B"/>
    <w:rsid w:val="009C2CE7"/>
    <w:rsid w:val="009C2FD6"/>
    <w:rsid w:val="009C3170"/>
    <w:rsid w:val="009C3417"/>
    <w:rsid w:val="009C3425"/>
    <w:rsid w:val="009C389A"/>
    <w:rsid w:val="009C3F44"/>
    <w:rsid w:val="009C3FB8"/>
    <w:rsid w:val="009C43F6"/>
    <w:rsid w:val="009C460B"/>
    <w:rsid w:val="009C4C7C"/>
    <w:rsid w:val="009C54AA"/>
    <w:rsid w:val="009C55BB"/>
    <w:rsid w:val="009C560C"/>
    <w:rsid w:val="009C5815"/>
    <w:rsid w:val="009C5A00"/>
    <w:rsid w:val="009C5E1C"/>
    <w:rsid w:val="009C6059"/>
    <w:rsid w:val="009C6290"/>
    <w:rsid w:val="009C67A1"/>
    <w:rsid w:val="009C67FE"/>
    <w:rsid w:val="009C68B3"/>
    <w:rsid w:val="009C68CC"/>
    <w:rsid w:val="009C6C2C"/>
    <w:rsid w:val="009C6C62"/>
    <w:rsid w:val="009C6F0E"/>
    <w:rsid w:val="009C70D5"/>
    <w:rsid w:val="009C718B"/>
    <w:rsid w:val="009C7310"/>
    <w:rsid w:val="009D0166"/>
    <w:rsid w:val="009D0259"/>
    <w:rsid w:val="009D039C"/>
    <w:rsid w:val="009D0881"/>
    <w:rsid w:val="009D0CE5"/>
    <w:rsid w:val="009D0D9C"/>
    <w:rsid w:val="009D1334"/>
    <w:rsid w:val="009D1837"/>
    <w:rsid w:val="009D1A88"/>
    <w:rsid w:val="009D22CD"/>
    <w:rsid w:val="009D2895"/>
    <w:rsid w:val="009D29AC"/>
    <w:rsid w:val="009D3313"/>
    <w:rsid w:val="009D3389"/>
    <w:rsid w:val="009D392B"/>
    <w:rsid w:val="009D3BD3"/>
    <w:rsid w:val="009D40B9"/>
    <w:rsid w:val="009D44FB"/>
    <w:rsid w:val="009D46EF"/>
    <w:rsid w:val="009D4B37"/>
    <w:rsid w:val="009D4B4C"/>
    <w:rsid w:val="009D4C91"/>
    <w:rsid w:val="009D4DD3"/>
    <w:rsid w:val="009D4DEA"/>
    <w:rsid w:val="009D502D"/>
    <w:rsid w:val="009D50A9"/>
    <w:rsid w:val="009D5857"/>
    <w:rsid w:val="009D58C9"/>
    <w:rsid w:val="009D58DA"/>
    <w:rsid w:val="009D6404"/>
    <w:rsid w:val="009D6B0B"/>
    <w:rsid w:val="009D6BDB"/>
    <w:rsid w:val="009D7024"/>
    <w:rsid w:val="009D74F5"/>
    <w:rsid w:val="009D7CF7"/>
    <w:rsid w:val="009D7D98"/>
    <w:rsid w:val="009D7E9D"/>
    <w:rsid w:val="009D7FA7"/>
    <w:rsid w:val="009E0DD6"/>
    <w:rsid w:val="009E0E07"/>
    <w:rsid w:val="009E0EE3"/>
    <w:rsid w:val="009E115E"/>
    <w:rsid w:val="009E120D"/>
    <w:rsid w:val="009E14AB"/>
    <w:rsid w:val="009E196D"/>
    <w:rsid w:val="009E1BE8"/>
    <w:rsid w:val="009E1E1D"/>
    <w:rsid w:val="009E208B"/>
    <w:rsid w:val="009E24AC"/>
    <w:rsid w:val="009E2787"/>
    <w:rsid w:val="009E27A1"/>
    <w:rsid w:val="009E28B1"/>
    <w:rsid w:val="009E28C0"/>
    <w:rsid w:val="009E28C4"/>
    <w:rsid w:val="009E2DC5"/>
    <w:rsid w:val="009E2F60"/>
    <w:rsid w:val="009E36D4"/>
    <w:rsid w:val="009E372E"/>
    <w:rsid w:val="009E375C"/>
    <w:rsid w:val="009E3886"/>
    <w:rsid w:val="009E3D2B"/>
    <w:rsid w:val="009E3E35"/>
    <w:rsid w:val="009E4195"/>
    <w:rsid w:val="009E41AB"/>
    <w:rsid w:val="009E441A"/>
    <w:rsid w:val="009E45EB"/>
    <w:rsid w:val="009E4610"/>
    <w:rsid w:val="009E49E2"/>
    <w:rsid w:val="009E4C7E"/>
    <w:rsid w:val="009E4DB8"/>
    <w:rsid w:val="009E534D"/>
    <w:rsid w:val="009E549A"/>
    <w:rsid w:val="009E5921"/>
    <w:rsid w:val="009E5FD2"/>
    <w:rsid w:val="009E64E5"/>
    <w:rsid w:val="009E6F6C"/>
    <w:rsid w:val="009E7009"/>
    <w:rsid w:val="009E717B"/>
    <w:rsid w:val="009E734C"/>
    <w:rsid w:val="009E7428"/>
    <w:rsid w:val="009E7518"/>
    <w:rsid w:val="009E7CA6"/>
    <w:rsid w:val="009F0AA2"/>
    <w:rsid w:val="009F0B6F"/>
    <w:rsid w:val="009F0BB9"/>
    <w:rsid w:val="009F0FC7"/>
    <w:rsid w:val="009F0FE6"/>
    <w:rsid w:val="009F1671"/>
    <w:rsid w:val="009F1672"/>
    <w:rsid w:val="009F1783"/>
    <w:rsid w:val="009F1A87"/>
    <w:rsid w:val="009F2328"/>
    <w:rsid w:val="009F23BE"/>
    <w:rsid w:val="009F244F"/>
    <w:rsid w:val="009F2DE2"/>
    <w:rsid w:val="009F2E7F"/>
    <w:rsid w:val="009F2E9D"/>
    <w:rsid w:val="009F3444"/>
    <w:rsid w:val="009F3469"/>
    <w:rsid w:val="009F35CD"/>
    <w:rsid w:val="009F376F"/>
    <w:rsid w:val="009F41A6"/>
    <w:rsid w:val="009F41B1"/>
    <w:rsid w:val="009F4384"/>
    <w:rsid w:val="009F4824"/>
    <w:rsid w:val="009F4BDB"/>
    <w:rsid w:val="009F5588"/>
    <w:rsid w:val="009F5860"/>
    <w:rsid w:val="009F593C"/>
    <w:rsid w:val="009F5C57"/>
    <w:rsid w:val="009F5D5B"/>
    <w:rsid w:val="009F6769"/>
    <w:rsid w:val="009F7015"/>
    <w:rsid w:val="009F7112"/>
    <w:rsid w:val="009F73C3"/>
    <w:rsid w:val="009F78AB"/>
    <w:rsid w:val="009F7D38"/>
    <w:rsid w:val="009F7DB4"/>
    <w:rsid w:val="00A001DD"/>
    <w:rsid w:val="00A001F7"/>
    <w:rsid w:val="00A00464"/>
    <w:rsid w:val="00A00884"/>
    <w:rsid w:val="00A00D12"/>
    <w:rsid w:val="00A00EA2"/>
    <w:rsid w:val="00A013D0"/>
    <w:rsid w:val="00A01490"/>
    <w:rsid w:val="00A014DB"/>
    <w:rsid w:val="00A017CE"/>
    <w:rsid w:val="00A01B85"/>
    <w:rsid w:val="00A01C60"/>
    <w:rsid w:val="00A01D76"/>
    <w:rsid w:val="00A01E74"/>
    <w:rsid w:val="00A02684"/>
    <w:rsid w:val="00A02695"/>
    <w:rsid w:val="00A026E1"/>
    <w:rsid w:val="00A02DBD"/>
    <w:rsid w:val="00A0333C"/>
    <w:rsid w:val="00A03E6A"/>
    <w:rsid w:val="00A040A4"/>
    <w:rsid w:val="00A0423A"/>
    <w:rsid w:val="00A047AB"/>
    <w:rsid w:val="00A04939"/>
    <w:rsid w:val="00A04CA7"/>
    <w:rsid w:val="00A04E42"/>
    <w:rsid w:val="00A050D0"/>
    <w:rsid w:val="00A05416"/>
    <w:rsid w:val="00A054CF"/>
    <w:rsid w:val="00A06022"/>
    <w:rsid w:val="00A062E9"/>
    <w:rsid w:val="00A0639C"/>
    <w:rsid w:val="00A06BD1"/>
    <w:rsid w:val="00A075FE"/>
    <w:rsid w:val="00A077E1"/>
    <w:rsid w:val="00A07D5A"/>
    <w:rsid w:val="00A07D90"/>
    <w:rsid w:val="00A07DBF"/>
    <w:rsid w:val="00A07E69"/>
    <w:rsid w:val="00A10AFC"/>
    <w:rsid w:val="00A1137E"/>
    <w:rsid w:val="00A113DE"/>
    <w:rsid w:val="00A11D38"/>
    <w:rsid w:val="00A11F69"/>
    <w:rsid w:val="00A11FAC"/>
    <w:rsid w:val="00A12182"/>
    <w:rsid w:val="00A12184"/>
    <w:rsid w:val="00A128E2"/>
    <w:rsid w:val="00A12E0B"/>
    <w:rsid w:val="00A138CA"/>
    <w:rsid w:val="00A13CA6"/>
    <w:rsid w:val="00A13FE9"/>
    <w:rsid w:val="00A13FF4"/>
    <w:rsid w:val="00A150BF"/>
    <w:rsid w:val="00A150FB"/>
    <w:rsid w:val="00A151DF"/>
    <w:rsid w:val="00A15949"/>
    <w:rsid w:val="00A15A10"/>
    <w:rsid w:val="00A16708"/>
    <w:rsid w:val="00A16824"/>
    <w:rsid w:val="00A168C3"/>
    <w:rsid w:val="00A16AF4"/>
    <w:rsid w:val="00A16B3C"/>
    <w:rsid w:val="00A16DA3"/>
    <w:rsid w:val="00A177AE"/>
    <w:rsid w:val="00A1797E"/>
    <w:rsid w:val="00A17A49"/>
    <w:rsid w:val="00A17E7C"/>
    <w:rsid w:val="00A203E1"/>
    <w:rsid w:val="00A20458"/>
    <w:rsid w:val="00A20488"/>
    <w:rsid w:val="00A206AF"/>
    <w:rsid w:val="00A20871"/>
    <w:rsid w:val="00A20B45"/>
    <w:rsid w:val="00A216F4"/>
    <w:rsid w:val="00A2187B"/>
    <w:rsid w:val="00A21A3F"/>
    <w:rsid w:val="00A21DF2"/>
    <w:rsid w:val="00A22107"/>
    <w:rsid w:val="00A22992"/>
    <w:rsid w:val="00A22B94"/>
    <w:rsid w:val="00A22BAD"/>
    <w:rsid w:val="00A22D71"/>
    <w:rsid w:val="00A23C36"/>
    <w:rsid w:val="00A23CC8"/>
    <w:rsid w:val="00A24149"/>
    <w:rsid w:val="00A24781"/>
    <w:rsid w:val="00A25635"/>
    <w:rsid w:val="00A258F4"/>
    <w:rsid w:val="00A25A92"/>
    <w:rsid w:val="00A25EAE"/>
    <w:rsid w:val="00A2617F"/>
    <w:rsid w:val="00A262A9"/>
    <w:rsid w:val="00A26C6A"/>
    <w:rsid w:val="00A26F22"/>
    <w:rsid w:val="00A27053"/>
    <w:rsid w:val="00A270A7"/>
    <w:rsid w:val="00A272F2"/>
    <w:rsid w:val="00A275D1"/>
    <w:rsid w:val="00A306EE"/>
    <w:rsid w:val="00A313B0"/>
    <w:rsid w:val="00A31AC6"/>
    <w:rsid w:val="00A31BEC"/>
    <w:rsid w:val="00A31EBD"/>
    <w:rsid w:val="00A321EF"/>
    <w:rsid w:val="00A330BB"/>
    <w:rsid w:val="00A331BC"/>
    <w:rsid w:val="00A3324C"/>
    <w:rsid w:val="00A33D7B"/>
    <w:rsid w:val="00A34125"/>
    <w:rsid w:val="00A342DB"/>
    <w:rsid w:val="00A345D7"/>
    <w:rsid w:val="00A34A3A"/>
    <w:rsid w:val="00A35746"/>
    <w:rsid w:val="00A35ED3"/>
    <w:rsid w:val="00A3617F"/>
    <w:rsid w:val="00A3618C"/>
    <w:rsid w:val="00A36BBE"/>
    <w:rsid w:val="00A36EC5"/>
    <w:rsid w:val="00A36F2E"/>
    <w:rsid w:val="00A37683"/>
    <w:rsid w:val="00A37CD8"/>
    <w:rsid w:val="00A40447"/>
    <w:rsid w:val="00A40625"/>
    <w:rsid w:val="00A407C8"/>
    <w:rsid w:val="00A40D6E"/>
    <w:rsid w:val="00A40EAC"/>
    <w:rsid w:val="00A40F22"/>
    <w:rsid w:val="00A4131E"/>
    <w:rsid w:val="00A41380"/>
    <w:rsid w:val="00A41AD3"/>
    <w:rsid w:val="00A42080"/>
    <w:rsid w:val="00A4211A"/>
    <w:rsid w:val="00A429F7"/>
    <w:rsid w:val="00A42B51"/>
    <w:rsid w:val="00A42E1C"/>
    <w:rsid w:val="00A431E6"/>
    <w:rsid w:val="00A435DC"/>
    <w:rsid w:val="00A43C8E"/>
    <w:rsid w:val="00A441AF"/>
    <w:rsid w:val="00A442A9"/>
    <w:rsid w:val="00A444BC"/>
    <w:rsid w:val="00A44B5A"/>
    <w:rsid w:val="00A44D69"/>
    <w:rsid w:val="00A44FE5"/>
    <w:rsid w:val="00A45BFE"/>
    <w:rsid w:val="00A45D5C"/>
    <w:rsid w:val="00A466A9"/>
    <w:rsid w:val="00A470DC"/>
    <w:rsid w:val="00A4711E"/>
    <w:rsid w:val="00A475B3"/>
    <w:rsid w:val="00A476C4"/>
    <w:rsid w:val="00A506C9"/>
    <w:rsid w:val="00A50DB9"/>
    <w:rsid w:val="00A50FE9"/>
    <w:rsid w:val="00A5171D"/>
    <w:rsid w:val="00A51BA6"/>
    <w:rsid w:val="00A51D16"/>
    <w:rsid w:val="00A52013"/>
    <w:rsid w:val="00A522DA"/>
    <w:rsid w:val="00A52398"/>
    <w:rsid w:val="00A52430"/>
    <w:rsid w:val="00A525C9"/>
    <w:rsid w:val="00A529A7"/>
    <w:rsid w:val="00A52BDF"/>
    <w:rsid w:val="00A52F4A"/>
    <w:rsid w:val="00A5313B"/>
    <w:rsid w:val="00A53465"/>
    <w:rsid w:val="00A54175"/>
    <w:rsid w:val="00A5434A"/>
    <w:rsid w:val="00A54416"/>
    <w:rsid w:val="00A54B0E"/>
    <w:rsid w:val="00A54CC2"/>
    <w:rsid w:val="00A5522B"/>
    <w:rsid w:val="00A5526A"/>
    <w:rsid w:val="00A55305"/>
    <w:rsid w:val="00A55802"/>
    <w:rsid w:val="00A55815"/>
    <w:rsid w:val="00A55A53"/>
    <w:rsid w:val="00A55E89"/>
    <w:rsid w:val="00A56086"/>
    <w:rsid w:val="00A56392"/>
    <w:rsid w:val="00A56769"/>
    <w:rsid w:val="00A567ED"/>
    <w:rsid w:val="00A57109"/>
    <w:rsid w:val="00A57798"/>
    <w:rsid w:val="00A5792A"/>
    <w:rsid w:val="00A57991"/>
    <w:rsid w:val="00A60804"/>
    <w:rsid w:val="00A609A6"/>
    <w:rsid w:val="00A60A09"/>
    <w:rsid w:val="00A619F0"/>
    <w:rsid w:val="00A61DDC"/>
    <w:rsid w:val="00A62180"/>
    <w:rsid w:val="00A62280"/>
    <w:rsid w:val="00A624AC"/>
    <w:rsid w:val="00A62734"/>
    <w:rsid w:val="00A6293C"/>
    <w:rsid w:val="00A62A46"/>
    <w:rsid w:val="00A62AE7"/>
    <w:rsid w:val="00A62B36"/>
    <w:rsid w:val="00A62EE4"/>
    <w:rsid w:val="00A62EF3"/>
    <w:rsid w:val="00A6351A"/>
    <w:rsid w:val="00A63646"/>
    <w:rsid w:val="00A636A1"/>
    <w:rsid w:val="00A637DB"/>
    <w:rsid w:val="00A63D9F"/>
    <w:rsid w:val="00A63DDE"/>
    <w:rsid w:val="00A641BD"/>
    <w:rsid w:val="00A641BE"/>
    <w:rsid w:val="00A649E6"/>
    <w:rsid w:val="00A64D39"/>
    <w:rsid w:val="00A64D7B"/>
    <w:rsid w:val="00A65205"/>
    <w:rsid w:val="00A65545"/>
    <w:rsid w:val="00A6578B"/>
    <w:rsid w:val="00A65B16"/>
    <w:rsid w:val="00A65C37"/>
    <w:rsid w:val="00A65D41"/>
    <w:rsid w:val="00A65DB2"/>
    <w:rsid w:val="00A66030"/>
    <w:rsid w:val="00A66076"/>
    <w:rsid w:val="00A66147"/>
    <w:rsid w:val="00A6666B"/>
    <w:rsid w:val="00A667AB"/>
    <w:rsid w:val="00A671E3"/>
    <w:rsid w:val="00A675AD"/>
    <w:rsid w:val="00A67898"/>
    <w:rsid w:val="00A67E7A"/>
    <w:rsid w:val="00A70939"/>
    <w:rsid w:val="00A709D3"/>
    <w:rsid w:val="00A70D70"/>
    <w:rsid w:val="00A710F6"/>
    <w:rsid w:val="00A71160"/>
    <w:rsid w:val="00A71170"/>
    <w:rsid w:val="00A71402"/>
    <w:rsid w:val="00A71422"/>
    <w:rsid w:val="00A714C2"/>
    <w:rsid w:val="00A716A2"/>
    <w:rsid w:val="00A7174A"/>
    <w:rsid w:val="00A71C7D"/>
    <w:rsid w:val="00A71E06"/>
    <w:rsid w:val="00A71F56"/>
    <w:rsid w:val="00A7234E"/>
    <w:rsid w:val="00A726CA"/>
    <w:rsid w:val="00A7340F"/>
    <w:rsid w:val="00A73C79"/>
    <w:rsid w:val="00A73CE3"/>
    <w:rsid w:val="00A73E44"/>
    <w:rsid w:val="00A740E0"/>
    <w:rsid w:val="00A743B8"/>
    <w:rsid w:val="00A7481A"/>
    <w:rsid w:val="00A74AEF"/>
    <w:rsid w:val="00A74BF5"/>
    <w:rsid w:val="00A74FAB"/>
    <w:rsid w:val="00A753ED"/>
    <w:rsid w:val="00A757F4"/>
    <w:rsid w:val="00A7588B"/>
    <w:rsid w:val="00A762F6"/>
    <w:rsid w:val="00A7642A"/>
    <w:rsid w:val="00A76991"/>
    <w:rsid w:val="00A7722A"/>
    <w:rsid w:val="00A77682"/>
    <w:rsid w:val="00A77C59"/>
    <w:rsid w:val="00A800E1"/>
    <w:rsid w:val="00A801C5"/>
    <w:rsid w:val="00A808DF"/>
    <w:rsid w:val="00A80918"/>
    <w:rsid w:val="00A80B99"/>
    <w:rsid w:val="00A819AB"/>
    <w:rsid w:val="00A81EC3"/>
    <w:rsid w:val="00A821C7"/>
    <w:rsid w:val="00A822E8"/>
    <w:rsid w:val="00A82C8B"/>
    <w:rsid w:val="00A8307A"/>
    <w:rsid w:val="00A8312E"/>
    <w:rsid w:val="00A83D65"/>
    <w:rsid w:val="00A83E46"/>
    <w:rsid w:val="00A8416B"/>
    <w:rsid w:val="00A84201"/>
    <w:rsid w:val="00A842DB"/>
    <w:rsid w:val="00A8471C"/>
    <w:rsid w:val="00A8477B"/>
    <w:rsid w:val="00A8482C"/>
    <w:rsid w:val="00A854F5"/>
    <w:rsid w:val="00A859AC"/>
    <w:rsid w:val="00A85FF4"/>
    <w:rsid w:val="00A86509"/>
    <w:rsid w:val="00A86903"/>
    <w:rsid w:val="00A87090"/>
    <w:rsid w:val="00A87148"/>
    <w:rsid w:val="00A877C7"/>
    <w:rsid w:val="00A87D5C"/>
    <w:rsid w:val="00A87D70"/>
    <w:rsid w:val="00A901B7"/>
    <w:rsid w:val="00A902DD"/>
    <w:rsid w:val="00A90C6F"/>
    <w:rsid w:val="00A90CEA"/>
    <w:rsid w:val="00A90E76"/>
    <w:rsid w:val="00A9198F"/>
    <w:rsid w:val="00A91A8F"/>
    <w:rsid w:val="00A91DC8"/>
    <w:rsid w:val="00A923F9"/>
    <w:rsid w:val="00A9244E"/>
    <w:rsid w:val="00A926A4"/>
    <w:rsid w:val="00A93384"/>
    <w:rsid w:val="00A933AB"/>
    <w:rsid w:val="00A935C2"/>
    <w:rsid w:val="00A93B1D"/>
    <w:rsid w:val="00A940CA"/>
    <w:rsid w:val="00A9476D"/>
    <w:rsid w:val="00A94968"/>
    <w:rsid w:val="00A94AB3"/>
    <w:rsid w:val="00A94F5A"/>
    <w:rsid w:val="00A94FBD"/>
    <w:rsid w:val="00A952A2"/>
    <w:rsid w:val="00A955D1"/>
    <w:rsid w:val="00A9561F"/>
    <w:rsid w:val="00A95A85"/>
    <w:rsid w:val="00A9645A"/>
    <w:rsid w:val="00A9696E"/>
    <w:rsid w:val="00A96AF4"/>
    <w:rsid w:val="00A96B3A"/>
    <w:rsid w:val="00A96C4E"/>
    <w:rsid w:val="00A97602"/>
    <w:rsid w:val="00A9765D"/>
    <w:rsid w:val="00A97949"/>
    <w:rsid w:val="00AA027F"/>
    <w:rsid w:val="00AA03EE"/>
    <w:rsid w:val="00AA0413"/>
    <w:rsid w:val="00AA07D6"/>
    <w:rsid w:val="00AA09FC"/>
    <w:rsid w:val="00AA0A0D"/>
    <w:rsid w:val="00AA0A31"/>
    <w:rsid w:val="00AA0DD4"/>
    <w:rsid w:val="00AA129D"/>
    <w:rsid w:val="00AA1AE4"/>
    <w:rsid w:val="00AA1DF0"/>
    <w:rsid w:val="00AA205A"/>
    <w:rsid w:val="00AA2298"/>
    <w:rsid w:val="00AA2628"/>
    <w:rsid w:val="00AA2764"/>
    <w:rsid w:val="00AA316B"/>
    <w:rsid w:val="00AA3575"/>
    <w:rsid w:val="00AA38CE"/>
    <w:rsid w:val="00AA3994"/>
    <w:rsid w:val="00AA40F9"/>
    <w:rsid w:val="00AA4652"/>
    <w:rsid w:val="00AA4751"/>
    <w:rsid w:val="00AA4B73"/>
    <w:rsid w:val="00AA4BAF"/>
    <w:rsid w:val="00AA4D91"/>
    <w:rsid w:val="00AA4ED9"/>
    <w:rsid w:val="00AA5237"/>
    <w:rsid w:val="00AA532D"/>
    <w:rsid w:val="00AA5763"/>
    <w:rsid w:val="00AA592D"/>
    <w:rsid w:val="00AA594F"/>
    <w:rsid w:val="00AA7B64"/>
    <w:rsid w:val="00AB0513"/>
    <w:rsid w:val="00AB0971"/>
    <w:rsid w:val="00AB0C0F"/>
    <w:rsid w:val="00AB126C"/>
    <w:rsid w:val="00AB177E"/>
    <w:rsid w:val="00AB178A"/>
    <w:rsid w:val="00AB184D"/>
    <w:rsid w:val="00AB2009"/>
    <w:rsid w:val="00AB2FC0"/>
    <w:rsid w:val="00AB3647"/>
    <w:rsid w:val="00AB38D1"/>
    <w:rsid w:val="00AB3D5A"/>
    <w:rsid w:val="00AB3E57"/>
    <w:rsid w:val="00AB3F89"/>
    <w:rsid w:val="00AB4D82"/>
    <w:rsid w:val="00AB4D91"/>
    <w:rsid w:val="00AB4F0F"/>
    <w:rsid w:val="00AB51D2"/>
    <w:rsid w:val="00AB5267"/>
    <w:rsid w:val="00AB542A"/>
    <w:rsid w:val="00AB543E"/>
    <w:rsid w:val="00AB55C3"/>
    <w:rsid w:val="00AB5C12"/>
    <w:rsid w:val="00AB6437"/>
    <w:rsid w:val="00AB67CE"/>
    <w:rsid w:val="00AB691B"/>
    <w:rsid w:val="00AB6E57"/>
    <w:rsid w:val="00AB7091"/>
    <w:rsid w:val="00AB709A"/>
    <w:rsid w:val="00AB7385"/>
    <w:rsid w:val="00AB73EC"/>
    <w:rsid w:val="00AB742D"/>
    <w:rsid w:val="00AB788D"/>
    <w:rsid w:val="00AB7CD3"/>
    <w:rsid w:val="00AB7E67"/>
    <w:rsid w:val="00AC0477"/>
    <w:rsid w:val="00AC07A4"/>
    <w:rsid w:val="00AC0C83"/>
    <w:rsid w:val="00AC0CC2"/>
    <w:rsid w:val="00AC190A"/>
    <w:rsid w:val="00AC3467"/>
    <w:rsid w:val="00AC349B"/>
    <w:rsid w:val="00AC3ADF"/>
    <w:rsid w:val="00AC3D47"/>
    <w:rsid w:val="00AC4C62"/>
    <w:rsid w:val="00AC4DA9"/>
    <w:rsid w:val="00AC5360"/>
    <w:rsid w:val="00AC55C3"/>
    <w:rsid w:val="00AC5A60"/>
    <w:rsid w:val="00AC5AD6"/>
    <w:rsid w:val="00AC5D5B"/>
    <w:rsid w:val="00AC5E51"/>
    <w:rsid w:val="00AC5F9E"/>
    <w:rsid w:val="00AC63A2"/>
    <w:rsid w:val="00AC6730"/>
    <w:rsid w:val="00AC67E0"/>
    <w:rsid w:val="00AC6860"/>
    <w:rsid w:val="00AC6A82"/>
    <w:rsid w:val="00AC7018"/>
    <w:rsid w:val="00AC708A"/>
    <w:rsid w:val="00AC70BE"/>
    <w:rsid w:val="00AC7880"/>
    <w:rsid w:val="00AD00C6"/>
    <w:rsid w:val="00AD015C"/>
    <w:rsid w:val="00AD038E"/>
    <w:rsid w:val="00AD0484"/>
    <w:rsid w:val="00AD0DE3"/>
    <w:rsid w:val="00AD174F"/>
    <w:rsid w:val="00AD1B36"/>
    <w:rsid w:val="00AD1E19"/>
    <w:rsid w:val="00AD2022"/>
    <w:rsid w:val="00AD223F"/>
    <w:rsid w:val="00AD287A"/>
    <w:rsid w:val="00AD2B6C"/>
    <w:rsid w:val="00AD2CE0"/>
    <w:rsid w:val="00AD2EBE"/>
    <w:rsid w:val="00AD41B7"/>
    <w:rsid w:val="00AD4984"/>
    <w:rsid w:val="00AD5118"/>
    <w:rsid w:val="00AD5143"/>
    <w:rsid w:val="00AD51B5"/>
    <w:rsid w:val="00AD5611"/>
    <w:rsid w:val="00AD5E3A"/>
    <w:rsid w:val="00AD62A3"/>
    <w:rsid w:val="00AD65E2"/>
    <w:rsid w:val="00AD6DDE"/>
    <w:rsid w:val="00AD6F0A"/>
    <w:rsid w:val="00AD7463"/>
    <w:rsid w:val="00AD7466"/>
    <w:rsid w:val="00AD79A7"/>
    <w:rsid w:val="00AE0180"/>
    <w:rsid w:val="00AE0201"/>
    <w:rsid w:val="00AE0881"/>
    <w:rsid w:val="00AE0AF3"/>
    <w:rsid w:val="00AE0DF1"/>
    <w:rsid w:val="00AE0E90"/>
    <w:rsid w:val="00AE13CB"/>
    <w:rsid w:val="00AE1461"/>
    <w:rsid w:val="00AE1915"/>
    <w:rsid w:val="00AE1A82"/>
    <w:rsid w:val="00AE2097"/>
    <w:rsid w:val="00AE2186"/>
    <w:rsid w:val="00AE283F"/>
    <w:rsid w:val="00AE2EE3"/>
    <w:rsid w:val="00AE353F"/>
    <w:rsid w:val="00AE3882"/>
    <w:rsid w:val="00AE45FB"/>
    <w:rsid w:val="00AE4C5F"/>
    <w:rsid w:val="00AE5001"/>
    <w:rsid w:val="00AE5497"/>
    <w:rsid w:val="00AE57F6"/>
    <w:rsid w:val="00AE6910"/>
    <w:rsid w:val="00AE69C0"/>
    <w:rsid w:val="00AE711C"/>
    <w:rsid w:val="00AE733E"/>
    <w:rsid w:val="00AE734B"/>
    <w:rsid w:val="00AE79F0"/>
    <w:rsid w:val="00AE7FB1"/>
    <w:rsid w:val="00AF01D0"/>
    <w:rsid w:val="00AF01EE"/>
    <w:rsid w:val="00AF023B"/>
    <w:rsid w:val="00AF0422"/>
    <w:rsid w:val="00AF092A"/>
    <w:rsid w:val="00AF0D29"/>
    <w:rsid w:val="00AF1A48"/>
    <w:rsid w:val="00AF1D20"/>
    <w:rsid w:val="00AF1D98"/>
    <w:rsid w:val="00AF1EAF"/>
    <w:rsid w:val="00AF2A3F"/>
    <w:rsid w:val="00AF2E4A"/>
    <w:rsid w:val="00AF2F90"/>
    <w:rsid w:val="00AF3B65"/>
    <w:rsid w:val="00AF3C39"/>
    <w:rsid w:val="00AF4645"/>
    <w:rsid w:val="00AF508A"/>
    <w:rsid w:val="00AF5A8F"/>
    <w:rsid w:val="00AF5CB2"/>
    <w:rsid w:val="00AF5E99"/>
    <w:rsid w:val="00AF5F22"/>
    <w:rsid w:val="00AF614F"/>
    <w:rsid w:val="00AF6205"/>
    <w:rsid w:val="00AF650C"/>
    <w:rsid w:val="00AF652D"/>
    <w:rsid w:val="00AF6639"/>
    <w:rsid w:val="00AF6DF5"/>
    <w:rsid w:val="00AF6FA4"/>
    <w:rsid w:val="00AF71C2"/>
    <w:rsid w:val="00AF7BFC"/>
    <w:rsid w:val="00B0050B"/>
    <w:rsid w:val="00B0058E"/>
    <w:rsid w:val="00B00A96"/>
    <w:rsid w:val="00B00D7C"/>
    <w:rsid w:val="00B00FE7"/>
    <w:rsid w:val="00B01F0F"/>
    <w:rsid w:val="00B021A5"/>
    <w:rsid w:val="00B02393"/>
    <w:rsid w:val="00B02549"/>
    <w:rsid w:val="00B025FA"/>
    <w:rsid w:val="00B027E2"/>
    <w:rsid w:val="00B03122"/>
    <w:rsid w:val="00B03281"/>
    <w:rsid w:val="00B03AEF"/>
    <w:rsid w:val="00B040D2"/>
    <w:rsid w:val="00B04701"/>
    <w:rsid w:val="00B05304"/>
    <w:rsid w:val="00B05C27"/>
    <w:rsid w:val="00B0605A"/>
    <w:rsid w:val="00B060E8"/>
    <w:rsid w:val="00B06654"/>
    <w:rsid w:val="00B066BC"/>
    <w:rsid w:val="00B06839"/>
    <w:rsid w:val="00B06CB1"/>
    <w:rsid w:val="00B06E7E"/>
    <w:rsid w:val="00B072E8"/>
    <w:rsid w:val="00B073DF"/>
    <w:rsid w:val="00B078E8"/>
    <w:rsid w:val="00B07D7E"/>
    <w:rsid w:val="00B07E3D"/>
    <w:rsid w:val="00B102C0"/>
    <w:rsid w:val="00B10894"/>
    <w:rsid w:val="00B10C5A"/>
    <w:rsid w:val="00B10D8C"/>
    <w:rsid w:val="00B10F48"/>
    <w:rsid w:val="00B110CA"/>
    <w:rsid w:val="00B1120B"/>
    <w:rsid w:val="00B11277"/>
    <w:rsid w:val="00B11482"/>
    <w:rsid w:val="00B117C3"/>
    <w:rsid w:val="00B11998"/>
    <w:rsid w:val="00B11B30"/>
    <w:rsid w:val="00B11B55"/>
    <w:rsid w:val="00B11BF1"/>
    <w:rsid w:val="00B11E29"/>
    <w:rsid w:val="00B12114"/>
    <w:rsid w:val="00B12168"/>
    <w:rsid w:val="00B125EE"/>
    <w:rsid w:val="00B12A18"/>
    <w:rsid w:val="00B12A76"/>
    <w:rsid w:val="00B12CB2"/>
    <w:rsid w:val="00B12E89"/>
    <w:rsid w:val="00B13118"/>
    <w:rsid w:val="00B135FF"/>
    <w:rsid w:val="00B137BE"/>
    <w:rsid w:val="00B13960"/>
    <w:rsid w:val="00B13A99"/>
    <w:rsid w:val="00B1421B"/>
    <w:rsid w:val="00B14326"/>
    <w:rsid w:val="00B148D6"/>
    <w:rsid w:val="00B149BE"/>
    <w:rsid w:val="00B14B61"/>
    <w:rsid w:val="00B14D3A"/>
    <w:rsid w:val="00B1508A"/>
    <w:rsid w:val="00B150BA"/>
    <w:rsid w:val="00B15A21"/>
    <w:rsid w:val="00B16BF6"/>
    <w:rsid w:val="00B16D08"/>
    <w:rsid w:val="00B170B5"/>
    <w:rsid w:val="00B170E2"/>
    <w:rsid w:val="00B17186"/>
    <w:rsid w:val="00B1756A"/>
    <w:rsid w:val="00B17889"/>
    <w:rsid w:val="00B17A41"/>
    <w:rsid w:val="00B17B87"/>
    <w:rsid w:val="00B1AC1F"/>
    <w:rsid w:val="00B20563"/>
    <w:rsid w:val="00B20580"/>
    <w:rsid w:val="00B2068E"/>
    <w:rsid w:val="00B208EF"/>
    <w:rsid w:val="00B20DAF"/>
    <w:rsid w:val="00B211EF"/>
    <w:rsid w:val="00B21273"/>
    <w:rsid w:val="00B212C1"/>
    <w:rsid w:val="00B2138C"/>
    <w:rsid w:val="00B215EB"/>
    <w:rsid w:val="00B21FCB"/>
    <w:rsid w:val="00B22202"/>
    <w:rsid w:val="00B2231F"/>
    <w:rsid w:val="00B2288E"/>
    <w:rsid w:val="00B228BB"/>
    <w:rsid w:val="00B22C7D"/>
    <w:rsid w:val="00B22F5A"/>
    <w:rsid w:val="00B233E9"/>
    <w:rsid w:val="00B2343E"/>
    <w:rsid w:val="00B23455"/>
    <w:rsid w:val="00B23C84"/>
    <w:rsid w:val="00B23D0A"/>
    <w:rsid w:val="00B242F8"/>
    <w:rsid w:val="00B24401"/>
    <w:rsid w:val="00B244AB"/>
    <w:rsid w:val="00B25523"/>
    <w:rsid w:val="00B258B4"/>
    <w:rsid w:val="00B25977"/>
    <w:rsid w:val="00B25CE8"/>
    <w:rsid w:val="00B26074"/>
    <w:rsid w:val="00B2616D"/>
    <w:rsid w:val="00B26887"/>
    <w:rsid w:val="00B26910"/>
    <w:rsid w:val="00B26E13"/>
    <w:rsid w:val="00B27105"/>
    <w:rsid w:val="00B277F0"/>
    <w:rsid w:val="00B300DB"/>
    <w:rsid w:val="00B30393"/>
    <w:rsid w:val="00B30673"/>
    <w:rsid w:val="00B306FD"/>
    <w:rsid w:val="00B3105E"/>
    <w:rsid w:val="00B312D0"/>
    <w:rsid w:val="00B31A0B"/>
    <w:rsid w:val="00B31BA1"/>
    <w:rsid w:val="00B31D57"/>
    <w:rsid w:val="00B31D6C"/>
    <w:rsid w:val="00B31EDC"/>
    <w:rsid w:val="00B31F7B"/>
    <w:rsid w:val="00B324C0"/>
    <w:rsid w:val="00B32A18"/>
    <w:rsid w:val="00B32E30"/>
    <w:rsid w:val="00B32FAD"/>
    <w:rsid w:val="00B332FB"/>
    <w:rsid w:val="00B3351C"/>
    <w:rsid w:val="00B3360D"/>
    <w:rsid w:val="00B33690"/>
    <w:rsid w:val="00B33AD8"/>
    <w:rsid w:val="00B33CA4"/>
    <w:rsid w:val="00B33E7F"/>
    <w:rsid w:val="00B34222"/>
    <w:rsid w:val="00B3497A"/>
    <w:rsid w:val="00B3500D"/>
    <w:rsid w:val="00B351CA"/>
    <w:rsid w:val="00B35C5B"/>
    <w:rsid w:val="00B36537"/>
    <w:rsid w:val="00B3660A"/>
    <w:rsid w:val="00B3709C"/>
    <w:rsid w:val="00B374D2"/>
    <w:rsid w:val="00B3764A"/>
    <w:rsid w:val="00B3784C"/>
    <w:rsid w:val="00B37B08"/>
    <w:rsid w:val="00B37C4C"/>
    <w:rsid w:val="00B37E15"/>
    <w:rsid w:val="00B406EB"/>
    <w:rsid w:val="00B4099E"/>
    <w:rsid w:val="00B40C5E"/>
    <w:rsid w:val="00B4103A"/>
    <w:rsid w:val="00B418A8"/>
    <w:rsid w:val="00B41BD7"/>
    <w:rsid w:val="00B41C81"/>
    <w:rsid w:val="00B41F30"/>
    <w:rsid w:val="00B42BF5"/>
    <w:rsid w:val="00B42C4B"/>
    <w:rsid w:val="00B42FCF"/>
    <w:rsid w:val="00B4341F"/>
    <w:rsid w:val="00B434D7"/>
    <w:rsid w:val="00B43CD0"/>
    <w:rsid w:val="00B43D14"/>
    <w:rsid w:val="00B43D4D"/>
    <w:rsid w:val="00B44046"/>
    <w:rsid w:val="00B44252"/>
    <w:rsid w:val="00B444F1"/>
    <w:rsid w:val="00B44911"/>
    <w:rsid w:val="00B44DAD"/>
    <w:rsid w:val="00B44EC4"/>
    <w:rsid w:val="00B44EEB"/>
    <w:rsid w:val="00B44FAB"/>
    <w:rsid w:val="00B453D0"/>
    <w:rsid w:val="00B46261"/>
    <w:rsid w:val="00B4644F"/>
    <w:rsid w:val="00B46A92"/>
    <w:rsid w:val="00B46F2A"/>
    <w:rsid w:val="00B4722B"/>
    <w:rsid w:val="00B47250"/>
    <w:rsid w:val="00B475F5"/>
    <w:rsid w:val="00B47688"/>
    <w:rsid w:val="00B476EA"/>
    <w:rsid w:val="00B47719"/>
    <w:rsid w:val="00B47856"/>
    <w:rsid w:val="00B47B07"/>
    <w:rsid w:val="00B47CAC"/>
    <w:rsid w:val="00B47E74"/>
    <w:rsid w:val="00B508D8"/>
    <w:rsid w:val="00B51155"/>
    <w:rsid w:val="00B514F2"/>
    <w:rsid w:val="00B51852"/>
    <w:rsid w:val="00B518FB"/>
    <w:rsid w:val="00B52101"/>
    <w:rsid w:val="00B52111"/>
    <w:rsid w:val="00B52210"/>
    <w:rsid w:val="00B52542"/>
    <w:rsid w:val="00B52583"/>
    <w:rsid w:val="00B52812"/>
    <w:rsid w:val="00B52950"/>
    <w:rsid w:val="00B52BBA"/>
    <w:rsid w:val="00B52C19"/>
    <w:rsid w:val="00B52D85"/>
    <w:rsid w:val="00B53120"/>
    <w:rsid w:val="00B53843"/>
    <w:rsid w:val="00B53A36"/>
    <w:rsid w:val="00B53E60"/>
    <w:rsid w:val="00B5477B"/>
    <w:rsid w:val="00B54FC4"/>
    <w:rsid w:val="00B552E3"/>
    <w:rsid w:val="00B55489"/>
    <w:rsid w:val="00B55BC0"/>
    <w:rsid w:val="00B55CBF"/>
    <w:rsid w:val="00B5611D"/>
    <w:rsid w:val="00B561AA"/>
    <w:rsid w:val="00B562CB"/>
    <w:rsid w:val="00B5631F"/>
    <w:rsid w:val="00B564F1"/>
    <w:rsid w:val="00B56816"/>
    <w:rsid w:val="00B5694C"/>
    <w:rsid w:val="00B56B6B"/>
    <w:rsid w:val="00B56C42"/>
    <w:rsid w:val="00B56D1D"/>
    <w:rsid w:val="00B579E1"/>
    <w:rsid w:val="00B5E1F4"/>
    <w:rsid w:val="00B60090"/>
    <w:rsid w:val="00B60153"/>
    <w:rsid w:val="00B6107B"/>
    <w:rsid w:val="00B61110"/>
    <w:rsid w:val="00B61289"/>
    <w:rsid w:val="00B614C3"/>
    <w:rsid w:val="00B616B4"/>
    <w:rsid w:val="00B61BDD"/>
    <w:rsid w:val="00B61BE2"/>
    <w:rsid w:val="00B61C87"/>
    <w:rsid w:val="00B61FF2"/>
    <w:rsid w:val="00B62327"/>
    <w:rsid w:val="00B62469"/>
    <w:rsid w:val="00B62E9E"/>
    <w:rsid w:val="00B63329"/>
    <w:rsid w:val="00B6341C"/>
    <w:rsid w:val="00B63847"/>
    <w:rsid w:val="00B63E0B"/>
    <w:rsid w:val="00B64029"/>
    <w:rsid w:val="00B64277"/>
    <w:rsid w:val="00B64483"/>
    <w:rsid w:val="00B65489"/>
    <w:rsid w:val="00B654B0"/>
    <w:rsid w:val="00B654D7"/>
    <w:rsid w:val="00B655C0"/>
    <w:rsid w:val="00B65CF7"/>
    <w:rsid w:val="00B66289"/>
    <w:rsid w:val="00B66524"/>
    <w:rsid w:val="00B67002"/>
    <w:rsid w:val="00B67129"/>
    <w:rsid w:val="00B67E62"/>
    <w:rsid w:val="00B67EEC"/>
    <w:rsid w:val="00B704F1"/>
    <w:rsid w:val="00B705F9"/>
    <w:rsid w:val="00B708BB"/>
    <w:rsid w:val="00B70903"/>
    <w:rsid w:val="00B70F41"/>
    <w:rsid w:val="00B7132C"/>
    <w:rsid w:val="00B713EE"/>
    <w:rsid w:val="00B715AD"/>
    <w:rsid w:val="00B71A60"/>
    <w:rsid w:val="00B71AA9"/>
    <w:rsid w:val="00B71DDB"/>
    <w:rsid w:val="00B721E7"/>
    <w:rsid w:val="00B7223E"/>
    <w:rsid w:val="00B726B7"/>
    <w:rsid w:val="00B72A42"/>
    <w:rsid w:val="00B72AE7"/>
    <w:rsid w:val="00B73125"/>
    <w:rsid w:val="00B733F2"/>
    <w:rsid w:val="00B73CEF"/>
    <w:rsid w:val="00B73F03"/>
    <w:rsid w:val="00B73FA4"/>
    <w:rsid w:val="00B742E8"/>
    <w:rsid w:val="00B747BB"/>
    <w:rsid w:val="00B74831"/>
    <w:rsid w:val="00B74D44"/>
    <w:rsid w:val="00B7502B"/>
    <w:rsid w:val="00B753A7"/>
    <w:rsid w:val="00B75416"/>
    <w:rsid w:val="00B7598F"/>
    <w:rsid w:val="00B75C2F"/>
    <w:rsid w:val="00B75C7A"/>
    <w:rsid w:val="00B7630A"/>
    <w:rsid w:val="00B7636F"/>
    <w:rsid w:val="00B764C0"/>
    <w:rsid w:val="00B7691C"/>
    <w:rsid w:val="00B76B78"/>
    <w:rsid w:val="00B76C8E"/>
    <w:rsid w:val="00B7758A"/>
    <w:rsid w:val="00B77AC6"/>
    <w:rsid w:val="00B77BCF"/>
    <w:rsid w:val="00B80009"/>
    <w:rsid w:val="00B80261"/>
    <w:rsid w:val="00B80466"/>
    <w:rsid w:val="00B807BF"/>
    <w:rsid w:val="00B80CAE"/>
    <w:rsid w:val="00B80D64"/>
    <w:rsid w:val="00B80FAA"/>
    <w:rsid w:val="00B81561"/>
    <w:rsid w:val="00B8215C"/>
    <w:rsid w:val="00B829D9"/>
    <w:rsid w:val="00B82B48"/>
    <w:rsid w:val="00B82CB6"/>
    <w:rsid w:val="00B836E3"/>
    <w:rsid w:val="00B83767"/>
    <w:rsid w:val="00B83C5C"/>
    <w:rsid w:val="00B83CDC"/>
    <w:rsid w:val="00B83E6A"/>
    <w:rsid w:val="00B8402D"/>
    <w:rsid w:val="00B84419"/>
    <w:rsid w:val="00B84A30"/>
    <w:rsid w:val="00B84A3B"/>
    <w:rsid w:val="00B84B9A"/>
    <w:rsid w:val="00B8504C"/>
    <w:rsid w:val="00B85081"/>
    <w:rsid w:val="00B851D0"/>
    <w:rsid w:val="00B85BBC"/>
    <w:rsid w:val="00B8625C"/>
    <w:rsid w:val="00B869C2"/>
    <w:rsid w:val="00B86AE4"/>
    <w:rsid w:val="00B86C4B"/>
    <w:rsid w:val="00B86C9E"/>
    <w:rsid w:val="00B86F1F"/>
    <w:rsid w:val="00B86F44"/>
    <w:rsid w:val="00B90898"/>
    <w:rsid w:val="00B9089E"/>
    <w:rsid w:val="00B91063"/>
    <w:rsid w:val="00B9137E"/>
    <w:rsid w:val="00B925DD"/>
    <w:rsid w:val="00B92872"/>
    <w:rsid w:val="00B92EAC"/>
    <w:rsid w:val="00B9300B"/>
    <w:rsid w:val="00B93181"/>
    <w:rsid w:val="00B93233"/>
    <w:rsid w:val="00B939E4"/>
    <w:rsid w:val="00B94138"/>
    <w:rsid w:val="00B94616"/>
    <w:rsid w:val="00B95D7B"/>
    <w:rsid w:val="00B96189"/>
    <w:rsid w:val="00B963CA"/>
    <w:rsid w:val="00B968E7"/>
    <w:rsid w:val="00B96A1F"/>
    <w:rsid w:val="00B96AA8"/>
    <w:rsid w:val="00B96C66"/>
    <w:rsid w:val="00B970F8"/>
    <w:rsid w:val="00B97137"/>
    <w:rsid w:val="00B97A76"/>
    <w:rsid w:val="00B97A9B"/>
    <w:rsid w:val="00BA023F"/>
    <w:rsid w:val="00BA039D"/>
    <w:rsid w:val="00BA03C5"/>
    <w:rsid w:val="00BA047C"/>
    <w:rsid w:val="00BA0544"/>
    <w:rsid w:val="00BA056D"/>
    <w:rsid w:val="00BA0A71"/>
    <w:rsid w:val="00BA17F6"/>
    <w:rsid w:val="00BA1D2F"/>
    <w:rsid w:val="00BA2537"/>
    <w:rsid w:val="00BA362D"/>
    <w:rsid w:val="00BA3903"/>
    <w:rsid w:val="00BA3B0B"/>
    <w:rsid w:val="00BA3E46"/>
    <w:rsid w:val="00BA4156"/>
    <w:rsid w:val="00BA42C4"/>
    <w:rsid w:val="00BA4FBA"/>
    <w:rsid w:val="00BA521B"/>
    <w:rsid w:val="00BA5283"/>
    <w:rsid w:val="00BA58C3"/>
    <w:rsid w:val="00BA5ADE"/>
    <w:rsid w:val="00BA5AF0"/>
    <w:rsid w:val="00BA64A3"/>
    <w:rsid w:val="00BA6CD1"/>
    <w:rsid w:val="00BA6EA0"/>
    <w:rsid w:val="00BA71BE"/>
    <w:rsid w:val="00BA775E"/>
    <w:rsid w:val="00BA7D06"/>
    <w:rsid w:val="00BA7D98"/>
    <w:rsid w:val="00BA7F80"/>
    <w:rsid w:val="00BB024A"/>
    <w:rsid w:val="00BB075C"/>
    <w:rsid w:val="00BB1427"/>
    <w:rsid w:val="00BB1485"/>
    <w:rsid w:val="00BB1B37"/>
    <w:rsid w:val="00BB2428"/>
    <w:rsid w:val="00BB2BFC"/>
    <w:rsid w:val="00BB2D7C"/>
    <w:rsid w:val="00BB3A9F"/>
    <w:rsid w:val="00BB43AA"/>
    <w:rsid w:val="00BB4777"/>
    <w:rsid w:val="00BB4858"/>
    <w:rsid w:val="00BB4A0D"/>
    <w:rsid w:val="00BB4C51"/>
    <w:rsid w:val="00BB4C63"/>
    <w:rsid w:val="00BB4E8D"/>
    <w:rsid w:val="00BB5137"/>
    <w:rsid w:val="00BB52F9"/>
    <w:rsid w:val="00BB55D4"/>
    <w:rsid w:val="00BB5C87"/>
    <w:rsid w:val="00BB5CC0"/>
    <w:rsid w:val="00BB5DC2"/>
    <w:rsid w:val="00BB5FAA"/>
    <w:rsid w:val="00BB69DE"/>
    <w:rsid w:val="00BB6D5B"/>
    <w:rsid w:val="00BB6F8E"/>
    <w:rsid w:val="00BB71AE"/>
    <w:rsid w:val="00BB75FD"/>
    <w:rsid w:val="00BB76BB"/>
    <w:rsid w:val="00BB7C19"/>
    <w:rsid w:val="00BB7C97"/>
    <w:rsid w:val="00BC0580"/>
    <w:rsid w:val="00BC07D3"/>
    <w:rsid w:val="00BC0A92"/>
    <w:rsid w:val="00BC0D76"/>
    <w:rsid w:val="00BC11A5"/>
    <w:rsid w:val="00BC1A18"/>
    <w:rsid w:val="00BC23F0"/>
    <w:rsid w:val="00BC2993"/>
    <w:rsid w:val="00BC371C"/>
    <w:rsid w:val="00BC3C19"/>
    <w:rsid w:val="00BC3E2E"/>
    <w:rsid w:val="00BC3E7D"/>
    <w:rsid w:val="00BC3F6E"/>
    <w:rsid w:val="00BC464B"/>
    <w:rsid w:val="00BC49D9"/>
    <w:rsid w:val="00BC4A03"/>
    <w:rsid w:val="00BC4C56"/>
    <w:rsid w:val="00BC4EDD"/>
    <w:rsid w:val="00BC530B"/>
    <w:rsid w:val="00BC531D"/>
    <w:rsid w:val="00BC53CF"/>
    <w:rsid w:val="00BC5596"/>
    <w:rsid w:val="00BC55DB"/>
    <w:rsid w:val="00BC5734"/>
    <w:rsid w:val="00BC5817"/>
    <w:rsid w:val="00BC5A9E"/>
    <w:rsid w:val="00BC5D2C"/>
    <w:rsid w:val="00BC62B7"/>
    <w:rsid w:val="00BC6366"/>
    <w:rsid w:val="00BC63EF"/>
    <w:rsid w:val="00BC6963"/>
    <w:rsid w:val="00BC6A3E"/>
    <w:rsid w:val="00BC6FC4"/>
    <w:rsid w:val="00BC7211"/>
    <w:rsid w:val="00BC7692"/>
    <w:rsid w:val="00BC7B52"/>
    <w:rsid w:val="00BC7C8B"/>
    <w:rsid w:val="00BD0545"/>
    <w:rsid w:val="00BD0710"/>
    <w:rsid w:val="00BD0C50"/>
    <w:rsid w:val="00BD0DBE"/>
    <w:rsid w:val="00BD16B6"/>
    <w:rsid w:val="00BD1806"/>
    <w:rsid w:val="00BD1887"/>
    <w:rsid w:val="00BD1F5E"/>
    <w:rsid w:val="00BD294F"/>
    <w:rsid w:val="00BD2C5B"/>
    <w:rsid w:val="00BD2F63"/>
    <w:rsid w:val="00BD2FC3"/>
    <w:rsid w:val="00BD35D8"/>
    <w:rsid w:val="00BD46E6"/>
    <w:rsid w:val="00BD48D9"/>
    <w:rsid w:val="00BD4A35"/>
    <w:rsid w:val="00BD4F68"/>
    <w:rsid w:val="00BD5453"/>
    <w:rsid w:val="00BD5639"/>
    <w:rsid w:val="00BD595A"/>
    <w:rsid w:val="00BD5B8B"/>
    <w:rsid w:val="00BD6194"/>
    <w:rsid w:val="00BD6236"/>
    <w:rsid w:val="00BD6340"/>
    <w:rsid w:val="00BD6391"/>
    <w:rsid w:val="00BD64F7"/>
    <w:rsid w:val="00BD661B"/>
    <w:rsid w:val="00BD6A31"/>
    <w:rsid w:val="00BD6BF3"/>
    <w:rsid w:val="00BD7108"/>
    <w:rsid w:val="00BD72DC"/>
    <w:rsid w:val="00BD78B8"/>
    <w:rsid w:val="00BD7B4F"/>
    <w:rsid w:val="00BE04B9"/>
    <w:rsid w:val="00BE0A68"/>
    <w:rsid w:val="00BE0C15"/>
    <w:rsid w:val="00BE0D56"/>
    <w:rsid w:val="00BE1045"/>
    <w:rsid w:val="00BE1519"/>
    <w:rsid w:val="00BE1C64"/>
    <w:rsid w:val="00BE251B"/>
    <w:rsid w:val="00BE26BE"/>
    <w:rsid w:val="00BE2857"/>
    <w:rsid w:val="00BE2892"/>
    <w:rsid w:val="00BE2AE5"/>
    <w:rsid w:val="00BE4412"/>
    <w:rsid w:val="00BE4551"/>
    <w:rsid w:val="00BE4E2C"/>
    <w:rsid w:val="00BE4E8E"/>
    <w:rsid w:val="00BE54A6"/>
    <w:rsid w:val="00BE54BE"/>
    <w:rsid w:val="00BE5997"/>
    <w:rsid w:val="00BE5D23"/>
    <w:rsid w:val="00BE668B"/>
    <w:rsid w:val="00BE6AFE"/>
    <w:rsid w:val="00BE6CAE"/>
    <w:rsid w:val="00BE7064"/>
    <w:rsid w:val="00BE70C1"/>
    <w:rsid w:val="00BE7356"/>
    <w:rsid w:val="00BE769F"/>
    <w:rsid w:val="00BE7EFB"/>
    <w:rsid w:val="00BF0F72"/>
    <w:rsid w:val="00BF0F76"/>
    <w:rsid w:val="00BF142C"/>
    <w:rsid w:val="00BF17AB"/>
    <w:rsid w:val="00BF18B6"/>
    <w:rsid w:val="00BF1DAB"/>
    <w:rsid w:val="00BF27FC"/>
    <w:rsid w:val="00BF2B07"/>
    <w:rsid w:val="00BF31FB"/>
    <w:rsid w:val="00BF3529"/>
    <w:rsid w:val="00BF3C8B"/>
    <w:rsid w:val="00BF3F87"/>
    <w:rsid w:val="00BF4012"/>
    <w:rsid w:val="00BF4921"/>
    <w:rsid w:val="00BF5222"/>
    <w:rsid w:val="00BF542A"/>
    <w:rsid w:val="00BF561D"/>
    <w:rsid w:val="00BF59D0"/>
    <w:rsid w:val="00BF5AC9"/>
    <w:rsid w:val="00BF5B51"/>
    <w:rsid w:val="00BF5FC8"/>
    <w:rsid w:val="00BF6868"/>
    <w:rsid w:val="00BF6F71"/>
    <w:rsid w:val="00BF702A"/>
    <w:rsid w:val="00BF76F8"/>
    <w:rsid w:val="00BF7753"/>
    <w:rsid w:val="00BF77DF"/>
    <w:rsid w:val="00BF7877"/>
    <w:rsid w:val="00BF7A5C"/>
    <w:rsid w:val="00C00C44"/>
    <w:rsid w:val="00C018D9"/>
    <w:rsid w:val="00C01FE1"/>
    <w:rsid w:val="00C020F4"/>
    <w:rsid w:val="00C024F2"/>
    <w:rsid w:val="00C0271B"/>
    <w:rsid w:val="00C0285B"/>
    <w:rsid w:val="00C02C43"/>
    <w:rsid w:val="00C02E84"/>
    <w:rsid w:val="00C03165"/>
    <w:rsid w:val="00C03286"/>
    <w:rsid w:val="00C03798"/>
    <w:rsid w:val="00C039B2"/>
    <w:rsid w:val="00C03E11"/>
    <w:rsid w:val="00C0468D"/>
    <w:rsid w:val="00C047CD"/>
    <w:rsid w:val="00C04887"/>
    <w:rsid w:val="00C048CB"/>
    <w:rsid w:val="00C051E1"/>
    <w:rsid w:val="00C054E4"/>
    <w:rsid w:val="00C05F8C"/>
    <w:rsid w:val="00C06232"/>
    <w:rsid w:val="00C0733B"/>
    <w:rsid w:val="00C075BB"/>
    <w:rsid w:val="00C076C2"/>
    <w:rsid w:val="00C07B32"/>
    <w:rsid w:val="00C104BE"/>
    <w:rsid w:val="00C10517"/>
    <w:rsid w:val="00C109E8"/>
    <w:rsid w:val="00C10AA7"/>
    <w:rsid w:val="00C10AC6"/>
    <w:rsid w:val="00C10BAF"/>
    <w:rsid w:val="00C10E3B"/>
    <w:rsid w:val="00C1107E"/>
    <w:rsid w:val="00C11121"/>
    <w:rsid w:val="00C11141"/>
    <w:rsid w:val="00C112BC"/>
    <w:rsid w:val="00C116D2"/>
    <w:rsid w:val="00C119C8"/>
    <w:rsid w:val="00C11B76"/>
    <w:rsid w:val="00C11C6D"/>
    <w:rsid w:val="00C11F7A"/>
    <w:rsid w:val="00C1205B"/>
    <w:rsid w:val="00C123F2"/>
    <w:rsid w:val="00C12638"/>
    <w:rsid w:val="00C1276F"/>
    <w:rsid w:val="00C12997"/>
    <w:rsid w:val="00C12A6B"/>
    <w:rsid w:val="00C12D8C"/>
    <w:rsid w:val="00C13097"/>
    <w:rsid w:val="00C13207"/>
    <w:rsid w:val="00C13305"/>
    <w:rsid w:val="00C1355B"/>
    <w:rsid w:val="00C135B7"/>
    <w:rsid w:val="00C13664"/>
    <w:rsid w:val="00C13B05"/>
    <w:rsid w:val="00C13BDB"/>
    <w:rsid w:val="00C13EEB"/>
    <w:rsid w:val="00C14277"/>
    <w:rsid w:val="00C143EE"/>
    <w:rsid w:val="00C14D90"/>
    <w:rsid w:val="00C15079"/>
    <w:rsid w:val="00C1522C"/>
    <w:rsid w:val="00C156AF"/>
    <w:rsid w:val="00C15893"/>
    <w:rsid w:val="00C158C8"/>
    <w:rsid w:val="00C15997"/>
    <w:rsid w:val="00C15C07"/>
    <w:rsid w:val="00C15EEC"/>
    <w:rsid w:val="00C16369"/>
    <w:rsid w:val="00C16826"/>
    <w:rsid w:val="00C16D05"/>
    <w:rsid w:val="00C17088"/>
    <w:rsid w:val="00C1746E"/>
    <w:rsid w:val="00C17853"/>
    <w:rsid w:val="00C2008E"/>
    <w:rsid w:val="00C2026D"/>
    <w:rsid w:val="00C20589"/>
    <w:rsid w:val="00C2134F"/>
    <w:rsid w:val="00C21391"/>
    <w:rsid w:val="00C216DB"/>
    <w:rsid w:val="00C217D3"/>
    <w:rsid w:val="00C21C08"/>
    <w:rsid w:val="00C222AE"/>
    <w:rsid w:val="00C22759"/>
    <w:rsid w:val="00C228FD"/>
    <w:rsid w:val="00C22B06"/>
    <w:rsid w:val="00C22EDE"/>
    <w:rsid w:val="00C2376C"/>
    <w:rsid w:val="00C23807"/>
    <w:rsid w:val="00C23CA1"/>
    <w:rsid w:val="00C2413D"/>
    <w:rsid w:val="00C2447A"/>
    <w:rsid w:val="00C24493"/>
    <w:rsid w:val="00C24DF2"/>
    <w:rsid w:val="00C24F32"/>
    <w:rsid w:val="00C24FC8"/>
    <w:rsid w:val="00C24FF5"/>
    <w:rsid w:val="00C2558E"/>
    <w:rsid w:val="00C25606"/>
    <w:rsid w:val="00C25871"/>
    <w:rsid w:val="00C25AAD"/>
    <w:rsid w:val="00C25AEC"/>
    <w:rsid w:val="00C25C4F"/>
    <w:rsid w:val="00C25E47"/>
    <w:rsid w:val="00C260B1"/>
    <w:rsid w:val="00C262E8"/>
    <w:rsid w:val="00C2655A"/>
    <w:rsid w:val="00C267DC"/>
    <w:rsid w:val="00C26ABD"/>
    <w:rsid w:val="00C26BF9"/>
    <w:rsid w:val="00C26D08"/>
    <w:rsid w:val="00C2752A"/>
    <w:rsid w:val="00C276F5"/>
    <w:rsid w:val="00C300B7"/>
    <w:rsid w:val="00C3040F"/>
    <w:rsid w:val="00C30524"/>
    <w:rsid w:val="00C30BBC"/>
    <w:rsid w:val="00C30FFF"/>
    <w:rsid w:val="00C318DD"/>
    <w:rsid w:val="00C31D96"/>
    <w:rsid w:val="00C31E02"/>
    <w:rsid w:val="00C321F0"/>
    <w:rsid w:val="00C32285"/>
    <w:rsid w:val="00C32294"/>
    <w:rsid w:val="00C32540"/>
    <w:rsid w:val="00C325BE"/>
    <w:rsid w:val="00C3265F"/>
    <w:rsid w:val="00C32B04"/>
    <w:rsid w:val="00C32DC7"/>
    <w:rsid w:val="00C32F67"/>
    <w:rsid w:val="00C334CD"/>
    <w:rsid w:val="00C334F3"/>
    <w:rsid w:val="00C33757"/>
    <w:rsid w:val="00C33EBB"/>
    <w:rsid w:val="00C33F7B"/>
    <w:rsid w:val="00C341EC"/>
    <w:rsid w:val="00C342D1"/>
    <w:rsid w:val="00C34972"/>
    <w:rsid w:val="00C34CBD"/>
    <w:rsid w:val="00C357E6"/>
    <w:rsid w:val="00C35824"/>
    <w:rsid w:val="00C3587C"/>
    <w:rsid w:val="00C36044"/>
    <w:rsid w:val="00C3605B"/>
    <w:rsid w:val="00C36306"/>
    <w:rsid w:val="00C3678B"/>
    <w:rsid w:val="00C36838"/>
    <w:rsid w:val="00C36B62"/>
    <w:rsid w:val="00C36D93"/>
    <w:rsid w:val="00C37262"/>
    <w:rsid w:val="00C373E9"/>
    <w:rsid w:val="00C3777E"/>
    <w:rsid w:val="00C377CF"/>
    <w:rsid w:val="00C37EB9"/>
    <w:rsid w:val="00C4056E"/>
    <w:rsid w:val="00C40E2C"/>
    <w:rsid w:val="00C4100E"/>
    <w:rsid w:val="00C416CD"/>
    <w:rsid w:val="00C41C78"/>
    <w:rsid w:val="00C41FB9"/>
    <w:rsid w:val="00C4266D"/>
    <w:rsid w:val="00C4297B"/>
    <w:rsid w:val="00C42BE4"/>
    <w:rsid w:val="00C43428"/>
    <w:rsid w:val="00C436D4"/>
    <w:rsid w:val="00C438B5"/>
    <w:rsid w:val="00C43D2F"/>
    <w:rsid w:val="00C43DB0"/>
    <w:rsid w:val="00C442A3"/>
    <w:rsid w:val="00C4457C"/>
    <w:rsid w:val="00C44CC3"/>
    <w:rsid w:val="00C44E82"/>
    <w:rsid w:val="00C44FC5"/>
    <w:rsid w:val="00C4562B"/>
    <w:rsid w:val="00C4584B"/>
    <w:rsid w:val="00C45D17"/>
    <w:rsid w:val="00C46137"/>
    <w:rsid w:val="00C4644A"/>
    <w:rsid w:val="00C465B1"/>
    <w:rsid w:val="00C46722"/>
    <w:rsid w:val="00C46C82"/>
    <w:rsid w:val="00C46D42"/>
    <w:rsid w:val="00C4752F"/>
    <w:rsid w:val="00C47552"/>
    <w:rsid w:val="00C47722"/>
    <w:rsid w:val="00C47817"/>
    <w:rsid w:val="00C4788D"/>
    <w:rsid w:val="00C47CDA"/>
    <w:rsid w:val="00C47EAA"/>
    <w:rsid w:val="00C505AB"/>
    <w:rsid w:val="00C5094D"/>
    <w:rsid w:val="00C50B18"/>
    <w:rsid w:val="00C50BC3"/>
    <w:rsid w:val="00C50BDD"/>
    <w:rsid w:val="00C50D34"/>
    <w:rsid w:val="00C50F02"/>
    <w:rsid w:val="00C51071"/>
    <w:rsid w:val="00C51373"/>
    <w:rsid w:val="00C51454"/>
    <w:rsid w:val="00C515CE"/>
    <w:rsid w:val="00C51BA0"/>
    <w:rsid w:val="00C520C5"/>
    <w:rsid w:val="00C52449"/>
    <w:rsid w:val="00C52823"/>
    <w:rsid w:val="00C52CE0"/>
    <w:rsid w:val="00C53EED"/>
    <w:rsid w:val="00C5409F"/>
    <w:rsid w:val="00C5455B"/>
    <w:rsid w:val="00C54674"/>
    <w:rsid w:val="00C54715"/>
    <w:rsid w:val="00C5494E"/>
    <w:rsid w:val="00C54BAA"/>
    <w:rsid w:val="00C54ECA"/>
    <w:rsid w:val="00C55463"/>
    <w:rsid w:val="00C55AFA"/>
    <w:rsid w:val="00C55C88"/>
    <w:rsid w:val="00C55F5F"/>
    <w:rsid w:val="00C55FE7"/>
    <w:rsid w:val="00C56B39"/>
    <w:rsid w:val="00C56B48"/>
    <w:rsid w:val="00C56ED3"/>
    <w:rsid w:val="00C57005"/>
    <w:rsid w:val="00C57237"/>
    <w:rsid w:val="00C573EB"/>
    <w:rsid w:val="00C575DE"/>
    <w:rsid w:val="00C57C0E"/>
    <w:rsid w:val="00C6027F"/>
    <w:rsid w:val="00C602A2"/>
    <w:rsid w:val="00C60886"/>
    <w:rsid w:val="00C60982"/>
    <w:rsid w:val="00C60EF1"/>
    <w:rsid w:val="00C60F9F"/>
    <w:rsid w:val="00C61059"/>
    <w:rsid w:val="00C610C1"/>
    <w:rsid w:val="00C613C9"/>
    <w:rsid w:val="00C61FA8"/>
    <w:rsid w:val="00C62831"/>
    <w:rsid w:val="00C62868"/>
    <w:rsid w:val="00C636DF"/>
    <w:rsid w:val="00C638D7"/>
    <w:rsid w:val="00C638FA"/>
    <w:rsid w:val="00C63CF4"/>
    <w:rsid w:val="00C63DAC"/>
    <w:rsid w:val="00C643B8"/>
    <w:rsid w:val="00C64463"/>
    <w:rsid w:val="00C64537"/>
    <w:rsid w:val="00C64BD2"/>
    <w:rsid w:val="00C65471"/>
    <w:rsid w:val="00C656D0"/>
    <w:rsid w:val="00C6591B"/>
    <w:rsid w:val="00C65DAA"/>
    <w:rsid w:val="00C6639D"/>
    <w:rsid w:val="00C666CB"/>
    <w:rsid w:val="00C66728"/>
    <w:rsid w:val="00C66FD4"/>
    <w:rsid w:val="00C67264"/>
    <w:rsid w:val="00C67865"/>
    <w:rsid w:val="00C67BD7"/>
    <w:rsid w:val="00C67CED"/>
    <w:rsid w:val="00C67E9C"/>
    <w:rsid w:val="00C700D4"/>
    <w:rsid w:val="00C70945"/>
    <w:rsid w:val="00C70C9A"/>
    <w:rsid w:val="00C71068"/>
    <w:rsid w:val="00C71E9E"/>
    <w:rsid w:val="00C72487"/>
    <w:rsid w:val="00C72541"/>
    <w:rsid w:val="00C729B2"/>
    <w:rsid w:val="00C729B4"/>
    <w:rsid w:val="00C72C88"/>
    <w:rsid w:val="00C73054"/>
    <w:rsid w:val="00C730E0"/>
    <w:rsid w:val="00C73935"/>
    <w:rsid w:val="00C739B8"/>
    <w:rsid w:val="00C73B98"/>
    <w:rsid w:val="00C73E9C"/>
    <w:rsid w:val="00C742D8"/>
    <w:rsid w:val="00C74997"/>
    <w:rsid w:val="00C7556D"/>
    <w:rsid w:val="00C757AF"/>
    <w:rsid w:val="00C75A0D"/>
    <w:rsid w:val="00C75C4A"/>
    <w:rsid w:val="00C76081"/>
    <w:rsid w:val="00C76204"/>
    <w:rsid w:val="00C7656E"/>
    <w:rsid w:val="00C76C22"/>
    <w:rsid w:val="00C76CD9"/>
    <w:rsid w:val="00C76CF9"/>
    <w:rsid w:val="00C76D67"/>
    <w:rsid w:val="00C76FCB"/>
    <w:rsid w:val="00C77630"/>
    <w:rsid w:val="00C77B05"/>
    <w:rsid w:val="00C77B78"/>
    <w:rsid w:val="00C77B8F"/>
    <w:rsid w:val="00C77D16"/>
    <w:rsid w:val="00C77D63"/>
    <w:rsid w:val="00C77E72"/>
    <w:rsid w:val="00C77F19"/>
    <w:rsid w:val="00C80342"/>
    <w:rsid w:val="00C8067E"/>
    <w:rsid w:val="00C80900"/>
    <w:rsid w:val="00C81100"/>
    <w:rsid w:val="00C81116"/>
    <w:rsid w:val="00C81256"/>
    <w:rsid w:val="00C816CB"/>
    <w:rsid w:val="00C822C6"/>
    <w:rsid w:val="00C82517"/>
    <w:rsid w:val="00C82DE6"/>
    <w:rsid w:val="00C830E1"/>
    <w:rsid w:val="00C83246"/>
    <w:rsid w:val="00C83CD9"/>
    <w:rsid w:val="00C83DCF"/>
    <w:rsid w:val="00C83EEB"/>
    <w:rsid w:val="00C84382"/>
    <w:rsid w:val="00C84870"/>
    <w:rsid w:val="00C84FC1"/>
    <w:rsid w:val="00C859DF"/>
    <w:rsid w:val="00C85BE9"/>
    <w:rsid w:val="00C85D62"/>
    <w:rsid w:val="00C86BAB"/>
    <w:rsid w:val="00C86CE0"/>
    <w:rsid w:val="00C86F03"/>
    <w:rsid w:val="00C870C9"/>
    <w:rsid w:val="00C87A1F"/>
    <w:rsid w:val="00C87E3F"/>
    <w:rsid w:val="00C87E41"/>
    <w:rsid w:val="00C9029C"/>
    <w:rsid w:val="00C906B8"/>
    <w:rsid w:val="00C906F1"/>
    <w:rsid w:val="00C907E3"/>
    <w:rsid w:val="00C9118E"/>
    <w:rsid w:val="00C914D7"/>
    <w:rsid w:val="00C918B5"/>
    <w:rsid w:val="00C918E6"/>
    <w:rsid w:val="00C91BE5"/>
    <w:rsid w:val="00C91D4E"/>
    <w:rsid w:val="00C927B6"/>
    <w:rsid w:val="00C92A57"/>
    <w:rsid w:val="00C92E3E"/>
    <w:rsid w:val="00C9309B"/>
    <w:rsid w:val="00C93155"/>
    <w:rsid w:val="00C93270"/>
    <w:rsid w:val="00C9370F"/>
    <w:rsid w:val="00C9379D"/>
    <w:rsid w:val="00C93971"/>
    <w:rsid w:val="00C93B59"/>
    <w:rsid w:val="00C93E84"/>
    <w:rsid w:val="00C9411F"/>
    <w:rsid w:val="00C9418A"/>
    <w:rsid w:val="00C942BE"/>
    <w:rsid w:val="00C94745"/>
    <w:rsid w:val="00C947B2"/>
    <w:rsid w:val="00C94B5A"/>
    <w:rsid w:val="00C94ED3"/>
    <w:rsid w:val="00C95720"/>
    <w:rsid w:val="00C9589A"/>
    <w:rsid w:val="00C95C22"/>
    <w:rsid w:val="00C95CA8"/>
    <w:rsid w:val="00C95D2D"/>
    <w:rsid w:val="00C96468"/>
    <w:rsid w:val="00C96774"/>
    <w:rsid w:val="00C9689A"/>
    <w:rsid w:val="00C97023"/>
    <w:rsid w:val="00C97875"/>
    <w:rsid w:val="00C97F92"/>
    <w:rsid w:val="00CA00F8"/>
    <w:rsid w:val="00CA025C"/>
    <w:rsid w:val="00CA055B"/>
    <w:rsid w:val="00CA0B21"/>
    <w:rsid w:val="00CA1B73"/>
    <w:rsid w:val="00CA1E72"/>
    <w:rsid w:val="00CA2252"/>
    <w:rsid w:val="00CA2501"/>
    <w:rsid w:val="00CA28EB"/>
    <w:rsid w:val="00CA2C6C"/>
    <w:rsid w:val="00CA31CB"/>
    <w:rsid w:val="00CA326D"/>
    <w:rsid w:val="00CA3707"/>
    <w:rsid w:val="00CA37D4"/>
    <w:rsid w:val="00CA3CA8"/>
    <w:rsid w:val="00CA3CD8"/>
    <w:rsid w:val="00CA3D75"/>
    <w:rsid w:val="00CA4402"/>
    <w:rsid w:val="00CA4CAF"/>
    <w:rsid w:val="00CA4FA4"/>
    <w:rsid w:val="00CA5279"/>
    <w:rsid w:val="00CA5831"/>
    <w:rsid w:val="00CA58CB"/>
    <w:rsid w:val="00CA5BB9"/>
    <w:rsid w:val="00CA5CB7"/>
    <w:rsid w:val="00CA602B"/>
    <w:rsid w:val="00CA6477"/>
    <w:rsid w:val="00CA68D2"/>
    <w:rsid w:val="00CA6A24"/>
    <w:rsid w:val="00CA761A"/>
    <w:rsid w:val="00CA7B2E"/>
    <w:rsid w:val="00CA7ED5"/>
    <w:rsid w:val="00CB00B9"/>
    <w:rsid w:val="00CB05E9"/>
    <w:rsid w:val="00CB06B2"/>
    <w:rsid w:val="00CB08F7"/>
    <w:rsid w:val="00CB093E"/>
    <w:rsid w:val="00CB0BFF"/>
    <w:rsid w:val="00CB1A6E"/>
    <w:rsid w:val="00CB1AB7"/>
    <w:rsid w:val="00CB1BD0"/>
    <w:rsid w:val="00CB1E7F"/>
    <w:rsid w:val="00CB2461"/>
    <w:rsid w:val="00CB256E"/>
    <w:rsid w:val="00CB2596"/>
    <w:rsid w:val="00CB28BE"/>
    <w:rsid w:val="00CB2977"/>
    <w:rsid w:val="00CB2F48"/>
    <w:rsid w:val="00CB3086"/>
    <w:rsid w:val="00CB30B3"/>
    <w:rsid w:val="00CB30D7"/>
    <w:rsid w:val="00CB32FD"/>
    <w:rsid w:val="00CB38D9"/>
    <w:rsid w:val="00CB39CE"/>
    <w:rsid w:val="00CB3C2C"/>
    <w:rsid w:val="00CB41CA"/>
    <w:rsid w:val="00CB468D"/>
    <w:rsid w:val="00CB4718"/>
    <w:rsid w:val="00CB4A4B"/>
    <w:rsid w:val="00CB545C"/>
    <w:rsid w:val="00CB5570"/>
    <w:rsid w:val="00CB571C"/>
    <w:rsid w:val="00CB575B"/>
    <w:rsid w:val="00CB5864"/>
    <w:rsid w:val="00CB5C28"/>
    <w:rsid w:val="00CB5C8A"/>
    <w:rsid w:val="00CB6282"/>
    <w:rsid w:val="00CB6D7D"/>
    <w:rsid w:val="00CB715D"/>
    <w:rsid w:val="00CB7A3F"/>
    <w:rsid w:val="00CB7C0E"/>
    <w:rsid w:val="00CC042B"/>
    <w:rsid w:val="00CC06E3"/>
    <w:rsid w:val="00CC079E"/>
    <w:rsid w:val="00CC0904"/>
    <w:rsid w:val="00CC09F3"/>
    <w:rsid w:val="00CC0B0C"/>
    <w:rsid w:val="00CC1123"/>
    <w:rsid w:val="00CC1505"/>
    <w:rsid w:val="00CC1510"/>
    <w:rsid w:val="00CC1538"/>
    <w:rsid w:val="00CC169D"/>
    <w:rsid w:val="00CC18CC"/>
    <w:rsid w:val="00CC1A31"/>
    <w:rsid w:val="00CC1AA1"/>
    <w:rsid w:val="00CC1D9B"/>
    <w:rsid w:val="00CC2109"/>
    <w:rsid w:val="00CC2609"/>
    <w:rsid w:val="00CC2CB4"/>
    <w:rsid w:val="00CC2E26"/>
    <w:rsid w:val="00CC2F62"/>
    <w:rsid w:val="00CC34EE"/>
    <w:rsid w:val="00CC3A6D"/>
    <w:rsid w:val="00CC3C6E"/>
    <w:rsid w:val="00CC3DB0"/>
    <w:rsid w:val="00CC40C9"/>
    <w:rsid w:val="00CC4267"/>
    <w:rsid w:val="00CC43C0"/>
    <w:rsid w:val="00CC452D"/>
    <w:rsid w:val="00CC486D"/>
    <w:rsid w:val="00CC50B6"/>
    <w:rsid w:val="00CC5457"/>
    <w:rsid w:val="00CC55A3"/>
    <w:rsid w:val="00CC5949"/>
    <w:rsid w:val="00CC5AE2"/>
    <w:rsid w:val="00CC5C5B"/>
    <w:rsid w:val="00CC5FBC"/>
    <w:rsid w:val="00CC65A3"/>
    <w:rsid w:val="00CC67E3"/>
    <w:rsid w:val="00CC6B17"/>
    <w:rsid w:val="00CC6C79"/>
    <w:rsid w:val="00CC7778"/>
    <w:rsid w:val="00CC7A48"/>
    <w:rsid w:val="00CC7D35"/>
    <w:rsid w:val="00CD0015"/>
    <w:rsid w:val="00CD056A"/>
    <w:rsid w:val="00CD0BFF"/>
    <w:rsid w:val="00CD0C9C"/>
    <w:rsid w:val="00CD1525"/>
    <w:rsid w:val="00CD1B34"/>
    <w:rsid w:val="00CD1B35"/>
    <w:rsid w:val="00CD207A"/>
    <w:rsid w:val="00CD2DBE"/>
    <w:rsid w:val="00CD38E2"/>
    <w:rsid w:val="00CD3B2C"/>
    <w:rsid w:val="00CD3E0B"/>
    <w:rsid w:val="00CD450C"/>
    <w:rsid w:val="00CD463D"/>
    <w:rsid w:val="00CD4B9F"/>
    <w:rsid w:val="00CD4E13"/>
    <w:rsid w:val="00CD5052"/>
    <w:rsid w:val="00CD5601"/>
    <w:rsid w:val="00CD57C3"/>
    <w:rsid w:val="00CD58BE"/>
    <w:rsid w:val="00CD5A53"/>
    <w:rsid w:val="00CD5AE2"/>
    <w:rsid w:val="00CD6049"/>
    <w:rsid w:val="00CD618A"/>
    <w:rsid w:val="00CD6962"/>
    <w:rsid w:val="00CD70C6"/>
    <w:rsid w:val="00CD7497"/>
    <w:rsid w:val="00CD7D90"/>
    <w:rsid w:val="00CE0109"/>
    <w:rsid w:val="00CE0401"/>
    <w:rsid w:val="00CE04D9"/>
    <w:rsid w:val="00CE04F0"/>
    <w:rsid w:val="00CE06D6"/>
    <w:rsid w:val="00CE0E9C"/>
    <w:rsid w:val="00CE17CA"/>
    <w:rsid w:val="00CE1E86"/>
    <w:rsid w:val="00CE253A"/>
    <w:rsid w:val="00CE260D"/>
    <w:rsid w:val="00CE28B0"/>
    <w:rsid w:val="00CE2A70"/>
    <w:rsid w:val="00CE320A"/>
    <w:rsid w:val="00CE39D4"/>
    <w:rsid w:val="00CE3A3A"/>
    <w:rsid w:val="00CE40D2"/>
    <w:rsid w:val="00CE44B1"/>
    <w:rsid w:val="00CE563E"/>
    <w:rsid w:val="00CE5850"/>
    <w:rsid w:val="00CE5C20"/>
    <w:rsid w:val="00CE6548"/>
    <w:rsid w:val="00CE6F93"/>
    <w:rsid w:val="00CE7470"/>
    <w:rsid w:val="00CE790E"/>
    <w:rsid w:val="00CE79C6"/>
    <w:rsid w:val="00CE7C11"/>
    <w:rsid w:val="00CE7D45"/>
    <w:rsid w:val="00CF008D"/>
    <w:rsid w:val="00CF0178"/>
    <w:rsid w:val="00CF06AE"/>
    <w:rsid w:val="00CF08EB"/>
    <w:rsid w:val="00CF09BB"/>
    <w:rsid w:val="00CF114D"/>
    <w:rsid w:val="00CF12E0"/>
    <w:rsid w:val="00CF13F0"/>
    <w:rsid w:val="00CF145E"/>
    <w:rsid w:val="00CF14C6"/>
    <w:rsid w:val="00CF1AD3"/>
    <w:rsid w:val="00CF1E52"/>
    <w:rsid w:val="00CF1E87"/>
    <w:rsid w:val="00CF23E2"/>
    <w:rsid w:val="00CF25BA"/>
    <w:rsid w:val="00CF29AA"/>
    <w:rsid w:val="00CF3226"/>
    <w:rsid w:val="00CF36F0"/>
    <w:rsid w:val="00CF3986"/>
    <w:rsid w:val="00CF4074"/>
    <w:rsid w:val="00CF4572"/>
    <w:rsid w:val="00CF4DC5"/>
    <w:rsid w:val="00CF504A"/>
    <w:rsid w:val="00CF5A7B"/>
    <w:rsid w:val="00CF5D55"/>
    <w:rsid w:val="00CF607C"/>
    <w:rsid w:val="00CF6377"/>
    <w:rsid w:val="00CF6A4A"/>
    <w:rsid w:val="00CF6B4A"/>
    <w:rsid w:val="00CF6B4F"/>
    <w:rsid w:val="00CF6CAF"/>
    <w:rsid w:val="00CF6DF3"/>
    <w:rsid w:val="00CF7D43"/>
    <w:rsid w:val="00CF7EA3"/>
    <w:rsid w:val="00CF7FD2"/>
    <w:rsid w:val="00D00115"/>
    <w:rsid w:val="00D00982"/>
    <w:rsid w:val="00D00BE1"/>
    <w:rsid w:val="00D00C91"/>
    <w:rsid w:val="00D00FA6"/>
    <w:rsid w:val="00D013EC"/>
    <w:rsid w:val="00D01A9F"/>
    <w:rsid w:val="00D01F80"/>
    <w:rsid w:val="00D0248E"/>
    <w:rsid w:val="00D02A03"/>
    <w:rsid w:val="00D0319C"/>
    <w:rsid w:val="00D03450"/>
    <w:rsid w:val="00D03B3E"/>
    <w:rsid w:val="00D03C2A"/>
    <w:rsid w:val="00D03EAF"/>
    <w:rsid w:val="00D0420E"/>
    <w:rsid w:val="00D0494B"/>
    <w:rsid w:val="00D04B89"/>
    <w:rsid w:val="00D04C4B"/>
    <w:rsid w:val="00D04CCE"/>
    <w:rsid w:val="00D04E63"/>
    <w:rsid w:val="00D0550B"/>
    <w:rsid w:val="00D055E6"/>
    <w:rsid w:val="00D05B8B"/>
    <w:rsid w:val="00D05BF0"/>
    <w:rsid w:val="00D06715"/>
    <w:rsid w:val="00D06EE1"/>
    <w:rsid w:val="00D07A4F"/>
    <w:rsid w:val="00D07C65"/>
    <w:rsid w:val="00D07DCD"/>
    <w:rsid w:val="00D106C7"/>
    <w:rsid w:val="00D10778"/>
    <w:rsid w:val="00D1077A"/>
    <w:rsid w:val="00D10A6E"/>
    <w:rsid w:val="00D11096"/>
    <w:rsid w:val="00D11666"/>
    <w:rsid w:val="00D116A6"/>
    <w:rsid w:val="00D116F7"/>
    <w:rsid w:val="00D11842"/>
    <w:rsid w:val="00D11E58"/>
    <w:rsid w:val="00D11ED8"/>
    <w:rsid w:val="00D120FC"/>
    <w:rsid w:val="00D12308"/>
    <w:rsid w:val="00D123B0"/>
    <w:rsid w:val="00D12E93"/>
    <w:rsid w:val="00D12F9E"/>
    <w:rsid w:val="00D12FDF"/>
    <w:rsid w:val="00D1316D"/>
    <w:rsid w:val="00D13322"/>
    <w:rsid w:val="00D13A8F"/>
    <w:rsid w:val="00D13B29"/>
    <w:rsid w:val="00D1407F"/>
    <w:rsid w:val="00D14246"/>
    <w:rsid w:val="00D14D63"/>
    <w:rsid w:val="00D14F3A"/>
    <w:rsid w:val="00D16231"/>
    <w:rsid w:val="00D167EA"/>
    <w:rsid w:val="00D16D51"/>
    <w:rsid w:val="00D17467"/>
    <w:rsid w:val="00D1754B"/>
    <w:rsid w:val="00D176A8"/>
    <w:rsid w:val="00D203F1"/>
    <w:rsid w:val="00D2042E"/>
    <w:rsid w:val="00D2070E"/>
    <w:rsid w:val="00D2076D"/>
    <w:rsid w:val="00D20A11"/>
    <w:rsid w:val="00D20AEE"/>
    <w:rsid w:val="00D20DB2"/>
    <w:rsid w:val="00D2124E"/>
    <w:rsid w:val="00D21355"/>
    <w:rsid w:val="00D217C5"/>
    <w:rsid w:val="00D21BBE"/>
    <w:rsid w:val="00D21D22"/>
    <w:rsid w:val="00D21F5D"/>
    <w:rsid w:val="00D22020"/>
    <w:rsid w:val="00D22028"/>
    <w:rsid w:val="00D22139"/>
    <w:rsid w:val="00D22319"/>
    <w:rsid w:val="00D22554"/>
    <w:rsid w:val="00D22C1D"/>
    <w:rsid w:val="00D22F16"/>
    <w:rsid w:val="00D234B8"/>
    <w:rsid w:val="00D23564"/>
    <w:rsid w:val="00D23A28"/>
    <w:rsid w:val="00D23B5E"/>
    <w:rsid w:val="00D24154"/>
    <w:rsid w:val="00D2446A"/>
    <w:rsid w:val="00D24976"/>
    <w:rsid w:val="00D252C4"/>
    <w:rsid w:val="00D255D5"/>
    <w:rsid w:val="00D25782"/>
    <w:rsid w:val="00D258C4"/>
    <w:rsid w:val="00D25B41"/>
    <w:rsid w:val="00D25CE4"/>
    <w:rsid w:val="00D26E82"/>
    <w:rsid w:val="00D272A5"/>
    <w:rsid w:val="00D275C5"/>
    <w:rsid w:val="00D276D4"/>
    <w:rsid w:val="00D27824"/>
    <w:rsid w:val="00D27B65"/>
    <w:rsid w:val="00D27E5F"/>
    <w:rsid w:val="00D27F14"/>
    <w:rsid w:val="00D30065"/>
    <w:rsid w:val="00D3011F"/>
    <w:rsid w:val="00D304A6"/>
    <w:rsid w:val="00D30BF7"/>
    <w:rsid w:val="00D31B45"/>
    <w:rsid w:val="00D31C5F"/>
    <w:rsid w:val="00D3255B"/>
    <w:rsid w:val="00D32796"/>
    <w:rsid w:val="00D32AED"/>
    <w:rsid w:val="00D32AF4"/>
    <w:rsid w:val="00D33CD2"/>
    <w:rsid w:val="00D34094"/>
    <w:rsid w:val="00D341D9"/>
    <w:rsid w:val="00D34860"/>
    <w:rsid w:val="00D348FC"/>
    <w:rsid w:val="00D34FF7"/>
    <w:rsid w:val="00D35065"/>
    <w:rsid w:val="00D351F7"/>
    <w:rsid w:val="00D353CD"/>
    <w:rsid w:val="00D3577E"/>
    <w:rsid w:val="00D35AAB"/>
    <w:rsid w:val="00D35DD8"/>
    <w:rsid w:val="00D36327"/>
    <w:rsid w:val="00D36835"/>
    <w:rsid w:val="00D373CF"/>
    <w:rsid w:val="00D377DD"/>
    <w:rsid w:val="00D3786A"/>
    <w:rsid w:val="00D37AF4"/>
    <w:rsid w:val="00D401DA"/>
    <w:rsid w:val="00D412ED"/>
    <w:rsid w:val="00D41772"/>
    <w:rsid w:val="00D41E11"/>
    <w:rsid w:val="00D41FA0"/>
    <w:rsid w:val="00D421E3"/>
    <w:rsid w:val="00D42571"/>
    <w:rsid w:val="00D428DB"/>
    <w:rsid w:val="00D42D3D"/>
    <w:rsid w:val="00D42F8F"/>
    <w:rsid w:val="00D42FFB"/>
    <w:rsid w:val="00D43505"/>
    <w:rsid w:val="00D4361A"/>
    <w:rsid w:val="00D43FE4"/>
    <w:rsid w:val="00D44126"/>
    <w:rsid w:val="00D441AA"/>
    <w:rsid w:val="00D443BA"/>
    <w:rsid w:val="00D44C5B"/>
    <w:rsid w:val="00D44EB2"/>
    <w:rsid w:val="00D44F8F"/>
    <w:rsid w:val="00D450D6"/>
    <w:rsid w:val="00D45101"/>
    <w:rsid w:val="00D451C2"/>
    <w:rsid w:val="00D4534E"/>
    <w:rsid w:val="00D45453"/>
    <w:rsid w:val="00D4587F"/>
    <w:rsid w:val="00D45FBF"/>
    <w:rsid w:val="00D4624A"/>
    <w:rsid w:val="00D46484"/>
    <w:rsid w:val="00D464A0"/>
    <w:rsid w:val="00D467F4"/>
    <w:rsid w:val="00D46BFE"/>
    <w:rsid w:val="00D46F2D"/>
    <w:rsid w:val="00D47378"/>
    <w:rsid w:val="00D473E5"/>
    <w:rsid w:val="00D479C3"/>
    <w:rsid w:val="00D47B54"/>
    <w:rsid w:val="00D47FF4"/>
    <w:rsid w:val="00D5033C"/>
    <w:rsid w:val="00D50F9C"/>
    <w:rsid w:val="00D51068"/>
    <w:rsid w:val="00D511EE"/>
    <w:rsid w:val="00D51777"/>
    <w:rsid w:val="00D518C5"/>
    <w:rsid w:val="00D51960"/>
    <w:rsid w:val="00D51E15"/>
    <w:rsid w:val="00D522F2"/>
    <w:rsid w:val="00D528D8"/>
    <w:rsid w:val="00D52E6D"/>
    <w:rsid w:val="00D52F4E"/>
    <w:rsid w:val="00D5362A"/>
    <w:rsid w:val="00D538CB"/>
    <w:rsid w:val="00D539BD"/>
    <w:rsid w:val="00D53A3F"/>
    <w:rsid w:val="00D541E0"/>
    <w:rsid w:val="00D5493F"/>
    <w:rsid w:val="00D54C1E"/>
    <w:rsid w:val="00D550D2"/>
    <w:rsid w:val="00D5539D"/>
    <w:rsid w:val="00D55DF1"/>
    <w:rsid w:val="00D5620C"/>
    <w:rsid w:val="00D56578"/>
    <w:rsid w:val="00D565B8"/>
    <w:rsid w:val="00D57142"/>
    <w:rsid w:val="00D57C61"/>
    <w:rsid w:val="00D601AF"/>
    <w:rsid w:val="00D601EB"/>
    <w:rsid w:val="00D60498"/>
    <w:rsid w:val="00D6061E"/>
    <w:rsid w:val="00D6080A"/>
    <w:rsid w:val="00D60D4C"/>
    <w:rsid w:val="00D61106"/>
    <w:rsid w:val="00D612CD"/>
    <w:rsid w:val="00D612E5"/>
    <w:rsid w:val="00D6163D"/>
    <w:rsid w:val="00D62382"/>
    <w:rsid w:val="00D62C67"/>
    <w:rsid w:val="00D62C85"/>
    <w:rsid w:val="00D62CFD"/>
    <w:rsid w:val="00D631BB"/>
    <w:rsid w:val="00D63782"/>
    <w:rsid w:val="00D638BC"/>
    <w:rsid w:val="00D63F97"/>
    <w:rsid w:val="00D643D9"/>
    <w:rsid w:val="00D64667"/>
    <w:rsid w:val="00D64E8C"/>
    <w:rsid w:val="00D650FD"/>
    <w:rsid w:val="00D66660"/>
    <w:rsid w:val="00D66790"/>
    <w:rsid w:val="00D667CB"/>
    <w:rsid w:val="00D66F1A"/>
    <w:rsid w:val="00D6727C"/>
    <w:rsid w:val="00D67621"/>
    <w:rsid w:val="00D679A1"/>
    <w:rsid w:val="00D67A35"/>
    <w:rsid w:val="00D67B86"/>
    <w:rsid w:val="00D67D22"/>
    <w:rsid w:val="00D67F34"/>
    <w:rsid w:val="00D703F2"/>
    <w:rsid w:val="00D70CA0"/>
    <w:rsid w:val="00D70DBD"/>
    <w:rsid w:val="00D7164C"/>
    <w:rsid w:val="00D71A5E"/>
    <w:rsid w:val="00D71BC6"/>
    <w:rsid w:val="00D71D4C"/>
    <w:rsid w:val="00D72078"/>
    <w:rsid w:val="00D723BB"/>
    <w:rsid w:val="00D7333D"/>
    <w:rsid w:val="00D738AA"/>
    <w:rsid w:val="00D73A50"/>
    <w:rsid w:val="00D73DB7"/>
    <w:rsid w:val="00D73DBB"/>
    <w:rsid w:val="00D741EF"/>
    <w:rsid w:val="00D7462C"/>
    <w:rsid w:val="00D758E4"/>
    <w:rsid w:val="00D767BE"/>
    <w:rsid w:val="00D769A2"/>
    <w:rsid w:val="00D772AA"/>
    <w:rsid w:val="00D77563"/>
    <w:rsid w:val="00D7783D"/>
    <w:rsid w:val="00D7790B"/>
    <w:rsid w:val="00D8008B"/>
    <w:rsid w:val="00D801A8"/>
    <w:rsid w:val="00D803AF"/>
    <w:rsid w:val="00D80DA5"/>
    <w:rsid w:val="00D818A6"/>
    <w:rsid w:val="00D81F75"/>
    <w:rsid w:val="00D821BC"/>
    <w:rsid w:val="00D826C3"/>
    <w:rsid w:val="00D82C0D"/>
    <w:rsid w:val="00D82DBD"/>
    <w:rsid w:val="00D82F42"/>
    <w:rsid w:val="00D82FF1"/>
    <w:rsid w:val="00D833F0"/>
    <w:rsid w:val="00D83A59"/>
    <w:rsid w:val="00D83BA4"/>
    <w:rsid w:val="00D83D15"/>
    <w:rsid w:val="00D843E8"/>
    <w:rsid w:val="00D8448A"/>
    <w:rsid w:val="00D845C5"/>
    <w:rsid w:val="00D8489A"/>
    <w:rsid w:val="00D8492B"/>
    <w:rsid w:val="00D849BA"/>
    <w:rsid w:val="00D849ED"/>
    <w:rsid w:val="00D84A1C"/>
    <w:rsid w:val="00D84D4C"/>
    <w:rsid w:val="00D84F81"/>
    <w:rsid w:val="00D8501A"/>
    <w:rsid w:val="00D850EE"/>
    <w:rsid w:val="00D851B6"/>
    <w:rsid w:val="00D85987"/>
    <w:rsid w:val="00D85D12"/>
    <w:rsid w:val="00D867C1"/>
    <w:rsid w:val="00D86856"/>
    <w:rsid w:val="00D87165"/>
    <w:rsid w:val="00D872B5"/>
    <w:rsid w:val="00D87321"/>
    <w:rsid w:val="00D87439"/>
    <w:rsid w:val="00D8773D"/>
    <w:rsid w:val="00D87B46"/>
    <w:rsid w:val="00D87E30"/>
    <w:rsid w:val="00D87FEB"/>
    <w:rsid w:val="00D9040D"/>
    <w:rsid w:val="00D90B44"/>
    <w:rsid w:val="00D90E29"/>
    <w:rsid w:val="00D910CF"/>
    <w:rsid w:val="00D91339"/>
    <w:rsid w:val="00D9149A"/>
    <w:rsid w:val="00D91951"/>
    <w:rsid w:val="00D91BAA"/>
    <w:rsid w:val="00D91D00"/>
    <w:rsid w:val="00D920A1"/>
    <w:rsid w:val="00D929F1"/>
    <w:rsid w:val="00D92B76"/>
    <w:rsid w:val="00D92FC1"/>
    <w:rsid w:val="00D9330C"/>
    <w:rsid w:val="00D93412"/>
    <w:rsid w:val="00D93733"/>
    <w:rsid w:val="00D9391E"/>
    <w:rsid w:val="00D93926"/>
    <w:rsid w:val="00D93A81"/>
    <w:rsid w:val="00D93B2C"/>
    <w:rsid w:val="00D93CC1"/>
    <w:rsid w:val="00D9445D"/>
    <w:rsid w:val="00D948A6"/>
    <w:rsid w:val="00D95728"/>
    <w:rsid w:val="00D957D9"/>
    <w:rsid w:val="00D95B84"/>
    <w:rsid w:val="00D96228"/>
    <w:rsid w:val="00D96573"/>
    <w:rsid w:val="00D966A0"/>
    <w:rsid w:val="00D97032"/>
    <w:rsid w:val="00D97236"/>
    <w:rsid w:val="00D97AE0"/>
    <w:rsid w:val="00D97C9E"/>
    <w:rsid w:val="00D97E15"/>
    <w:rsid w:val="00DA01B0"/>
    <w:rsid w:val="00DA0869"/>
    <w:rsid w:val="00DA099A"/>
    <w:rsid w:val="00DA0B22"/>
    <w:rsid w:val="00DA0C48"/>
    <w:rsid w:val="00DA0CBD"/>
    <w:rsid w:val="00DA14D0"/>
    <w:rsid w:val="00DA1C3B"/>
    <w:rsid w:val="00DA2430"/>
    <w:rsid w:val="00DA273A"/>
    <w:rsid w:val="00DA2CB7"/>
    <w:rsid w:val="00DA37F5"/>
    <w:rsid w:val="00DA381D"/>
    <w:rsid w:val="00DA3854"/>
    <w:rsid w:val="00DA395C"/>
    <w:rsid w:val="00DA4731"/>
    <w:rsid w:val="00DA47C6"/>
    <w:rsid w:val="00DA4DAA"/>
    <w:rsid w:val="00DA4E68"/>
    <w:rsid w:val="00DA4FAE"/>
    <w:rsid w:val="00DA5675"/>
    <w:rsid w:val="00DA5BE4"/>
    <w:rsid w:val="00DA5E5F"/>
    <w:rsid w:val="00DA6058"/>
    <w:rsid w:val="00DA6078"/>
    <w:rsid w:val="00DA68BC"/>
    <w:rsid w:val="00DA6D60"/>
    <w:rsid w:val="00DA7198"/>
    <w:rsid w:val="00DA74EA"/>
    <w:rsid w:val="00DA7599"/>
    <w:rsid w:val="00DA7AA7"/>
    <w:rsid w:val="00DB02D6"/>
    <w:rsid w:val="00DB03C0"/>
    <w:rsid w:val="00DB0B9E"/>
    <w:rsid w:val="00DB0F0D"/>
    <w:rsid w:val="00DB0F6B"/>
    <w:rsid w:val="00DB1BAA"/>
    <w:rsid w:val="00DB25F3"/>
    <w:rsid w:val="00DB2A73"/>
    <w:rsid w:val="00DB2C1D"/>
    <w:rsid w:val="00DB2DAD"/>
    <w:rsid w:val="00DB3B05"/>
    <w:rsid w:val="00DB47A2"/>
    <w:rsid w:val="00DB4A1D"/>
    <w:rsid w:val="00DB4CF8"/>
    <w:rsid w:val="00DB5E38"/>
    <w:rsid w:val="00DB660A"/>
    <w:rsid w:val="00DB75A0"/>
    <w:rsid w:val="00DB7664"/>
    <w:rsid w:val="00DB767E"/>
    <w:rsid w:val="00DB769F"/>
    <w:rsid w:val="00DB76C2"/>
    <w:rsid w:val="00DB77F1"/>
    <w:rsid w:val="00DB7EBD"/>
    <w:rsid w:val="00DC0009"/>
    <w:rsid w:val="00DC0300"/>
    <w:rsid w:val="00DC0303"/>
    <w:rsid w:val="00DC0A4B"/>
    <w:rsid w:val="00DC0AE2"/>
    <w:rsid w:val="00DC0E3C"/>
    <w:rsid w:val="00DC125B"/>
    <w:rsid w:val="00DC1DC3"/>
    <w:rsid w:val="00DC20B6"/>
    <w:rsid w:val="00DC29D1"/>
    <w:rsid w:val="00DC328F"/>
    <w:rsid w:val="00DC40B2"/>
    <w:rsid w:val="00DC49F2"/>
    <w:rsid w:val="00DC4B23"/>
    <w:rsid w:val="00DC556A"/>
    <w:rsid w:val="00DC55A5"/>
    <w:rsid w:val="00DC5F12"/>
    <w:rsid w:val="00DC5F90"/>
    <w:rsid w:val="00DC5FF2"/>
    <w:rsid w:val="00DC616F"/>
    <w:rsid w:val="00DC622B"/>
    <w:rsid w:val="00DC6285"/>
    <w:rsid w:val="00DC6DCB"/>
    <w:rsid w:val="00DC6FC1"/>
    <w:rsid w:val="00DC7658"/>
    <w:rsid w:val="00DC7759"/>
    <w:rsid w:val="00DC7C15"/>
    <w:rsid w:val="00DD005A"/>
    <w:rsid w:val="00DD0487"/>
    <w:rsid w:val="00DD069E"/>
    <w:rsid w:val="00DD09CB"/>
    <w:rsid w:val="00DD0CDE"/>
    <w:rsid w:val="00DD0F17"/>
    <w:rsid w:val="00DD13E8"/>
    <w:rsid w:val="00DD14E0"/>
    <w:rsid w:val="00DD16C0"/>
    <w:rsid w:val="00DD1CEA"/>
    <w:rsid w:val="00DD1D44"/>
    <w:rsid w:val="00DD1F43"/>
    <w:rsid w:val="00DD23C3"/>
    <w:rsid w:val="00DD245F"/>
    <w:rsid w:val="00DD27B1"/>
    <w:rsid w:val="00DD32B2"/>
    <w:rsid w:val="00DD32DE"/>
    <w:rsid w:val="00DD33B1"/>
    <w:rsid w:val="00DD3466"/>
    <w:rsid w:val="00DD34B9"/>
    <w:rsid w:val="00DD3986"/>
    <w:rsid w:val="00DD3C0D"/>
    <w:rsid w:val="00DD3DFD"/>
    <w:rsid w:val="00DD3F9C"/>
    <w:rsid w:val="00DD4608"/>
    <w:rsid w:val="00DD47BB"/>
    <w:rsid w:val="00DD5C89"/>
    <w:rsid w:val="00DD5DC9"/>
    <w:rsid w:val="00DD6256"/>
    <w:rsid w:val="00DD6558"/>
    <w:rsid w:val="00DD65D1"/>
    <w:rsid w:val="00DD6813"/>
    <w:rsid w:val="00DD689E"/>
    <w:rsid w:val="00DD6BEC"/>
    <w:rsid w:val="00DD6E21"/>
    <w:rsid w:val="00DD6E58"/>
    <w:rsid w:val="00DD70D5"/>
    <w:rsid w:val="00DD736D"/>
    <w:rsid w:val="00DD75D6"/>
    <w:rsid w:val="00DD771C"/>
    <w:rsid w:val="00DD7813"/>
    <w:rsid w:val="00DD7A0D"/>
    <w:rsid w:val="00DE0489"/>
    <w:rsid w:val="00DE11B0"/>
    <w:rsid w:val="00DE11C0"/>
    <w:rsid w:val="00DE11C9"/>
    <w:rsid w:val="00DE2067"/>
    <w:rsid w:val="00DE25C9"/>
    <w:rsid w:val="00DE29B6"/>
    <w:rsid w:val="00DE2B7C"/>
    <w:rsid w:val="00DE368A"/>
    <w:rsid w:val="00DE442A"/>
    <w:rsid w:val="00DE4DAA"/>
    <w:rsid w:val="00DE4EA4"/>
    <w:rsid w:val="00DE5169"/>
    <w:rsid w:val="00DE5265"/>
    <w:rsid w:val="00DE55D6"/>
    <w:rsid w:val="00DE5CBA"/>
    <w:rsid w:val="00DE5E0A"/>
    <w:rsid w:val="00DE5FE1"/>
    <w:rsid w:val="00DE612A"/>
    <w:rsid w:val="00DE6B40"/>
    <w:rsid w:val="00DE6C0D"/>
    <w:rsid w:val="00DE6D6B"/>
    <w:rsid w:val="00DE6FC5"/>
    <w:rsid w:val="00DE71A6"/>
    <w:rsid w:val="00DE7215"/>
    <w:rsid w:val="00DE722F"/>
    <w:rsid w:val="00DE74E6"/>
    <w:rsid w:val="00DE782C"/>
    <w:rsid w:val="00DE78A0"/>
    <w:rsid w:val="00DE78BB"/>
    <w:rsid w:val="00DE794F"/>
    <w:rsid w:val="00DE7A86"/>
    <w:rsid w:val="00DE7BA6"/>
    <w:rsid w:val="00DE7F59"/>
    <w:rsid w:val="00DF00EA"/>
    <w:rsid w:val="00DF0358"/>
    <w:rsid w:val="00DF0591"/>
    <w:rsid w:val="00DF0B18"/>
    <w:rsid w:val="00DF0D4A"/>
    <w:rsid w:val="00DF0EED"/>
    <w:rsid w:val="00DF18FE"/>
    <w:rsid w:val="00DF1B0E"/>
    <w:rsid w:val="00DF1BC5"/>
    <w:rsid w:val="00DF22FF"/>
    <w:rsid w:val="00DF2348"/>
    <w:rsid w:val="00DF2560"/>
    <w:rsid w:val="00DF258D"/>
    <w:rsid w:val="00DF2F97"/>
    <w:rsid w:val="00DF30B7"/>
    <w:rsid w:val="00DF313F"/>
    <w:rsid w:val="00DF3391"/>
    <w:rsid w:val="00DF36D0"/>
    <w:rsid w:val="00DF38F2"/>
    <w:rsid w:val="00DF3F07"/>
    <w:rsid w:val="00DF434B"/>
    <w:rsid w:val="00DF46BB"/>
    <w:rsid w:val="00DF4843"/>
    <w:rsid w:val="00DF4AD1"/>
    <w:rsid w:val="00DF4BAA"/>
    <w:rsid w:val="00DF4CDC"/>
    <w:rsid w:val="00DF544E"/>
    <w:rsid w:val="00DF5B98"/>
    <w:rsid w:val="00DF5C2D"/>
    <w:rsid w:val="00DF5F4D"/>
    <w:rsid w:val="00DF6284"/>
    <w:rsid w:val="00DF636C"/>
    <w:rsid w:val="00DF6BD4"/>
    <w:rsid w:val="00DF6E90"/>
    <w:rsid w:val="00DF708C"/>
    <w:rsid w:val="00DF74E7"/>
    <w:rsid w:val="00DF7B00"/>
    <w:rsid w:val="00DF7DA3"/>
    <w:rsid w:val="00E000FA"/>
    <w:rsid w:val="00E00207"/>
    <w:rsid w:val="00E00C50"/>
    <w:rsid w:val="00E00EE7"/>
    <w:rsid w:val="00E01277"/>
    <w:rsid w:val="00E017BF"/>
    <w:rsid w:val="00E01BC0"/>
    <w:rsid w:val="00E01E64"/>
    <w:rsid w:val="00E01F11"/>
    <w:rsid w:val="00E02179"/>
    <w:rsid w:val="00E02389"/>
    <w:rsid w:val="00E023BA"/>
    <w:rsid w:val="00E024B5"/>
    <w:rsid w:val="00E026D2"/>
    <w:rsid w:val="00E02DF9"/>
    <w:rsid w:val="00E03326"/>
    <w:rsid w:val="00E03524"/>
    <w:rsid w:val="00E0480E"/>
    <w:rsid w:val="00E04DCB"/>
    <w:rsid w:val="00E04F88"/>
    <w:rsid w:val="00E05906"/>
    <w:rsid w:val="00E05989"/>
    <w:rsid w:val="00E05B1A"/>
    <w:rsid w:val="00E05E55"/>
    <w:rsid w:val="00E06416"/>
    <w:rsid w:val="00E06488"/>
    <w:rsid w:val="00E06C5C"/>
    <w:rsid w:val="00E07D10"/>
    <w:rsid w:val="00E10B18"/>
    <w:rsid w:val="00E10B6C"/>
    <w:rsid w:val="00E10E61"/>
    <w:rsid w:val="00E10F34"/>
    <w:rsid w:val="00E11011"/>
    <w:rsid w:val="00E1121B"/>
    <w:rsid w:val="00E112E8"/>
    <w:rsid w:val="00E11387"/>
    <w:rsid w:val="00E11AA5"/>
    <w:rsid w:val="00E11C1F"/>
    <w:rsid w:val="00E11FE2"/>
    <w:rsid w:val="00E120B5"/>
    <w:rsid w:val="00E12232"/>
    <w:rsid w:val="00E124DC"/>
    <w:rsid w:val="00E1313A"/>
    <w:rsid w:val="00E13421"/>
    <w:rsid w:val="00E136A8"/>
    <w:rsid w:val="00E13D6B"/>
    <w:rsid w:val="00E14264"/>
    <w:rsid w:val="00E14332"/>
    <w:rsid w:val="00E14E95"/>
    <w:rsid w:val="00E150F2"/>
    <w:rsid w:val="00E1577B"/>
    <w:rsid w:val="00E15E36"/>
    <w:rsid w:val="00E15FF3"/>
    <w:rsid w:val="00E16830"/>
    <w:rsid w:val="00E1688C"/>
    <w:rsid w:val="00E16C2B"/>
    <w:rsid w:val="00E16CF8"/>
    <w:rsid w:val="00E16D8B"/>
    <w:rsid w:val="00E17158"/>
    <w:rsid w:val="00E1797E"/>
    <w:rsid w:val="00E17C9D"/>
    <w:rsid w:val="00E17E9D"/>
    <w:rsid w:val="00E17F77"/>
    <w:rsid w:val="00E20199"/>
    <w:rsid w:val="00E205E9"/>
    <w:rsid w:val="00E207B1"/>
    <w:rsid w:val="00E20CC1"/>
    <w:rsid w:val="00E20FB4"/>
    <w:rsid w:val="00E212C8"/>
    <w:rsid w:val="00E213B8"/>
    <w:rsid w:val="00E2161B"/>
    <w:rsid w:val="00E21963"/>
    <w:rsid w:val="00E2209F"/>
    <w:rsid w:val="00E22179"/>
    <w:rsid w:val="00E22C4E"/>
    <w:rsid w:val="00E22F7E"/>
    <w:rsid w:val="00E2314D"/>
    <w:rsid w:val="00E2331F"/>
    <w:rsid w:val="00E23422"/>
    <w:rsid w:val="00E23457"/>
    <w:rsid w:val="00E2346B"/>
    <w:rsid w:val="00E23766"/>
    <w:rsid w:val="00E23778"/>
    <w:rsid w:val="00E23995"/>
    <w:rsid w:val="00E23C96"/>
    <w:rsid w:val="00E23E31"/>
    <w:rsid w:val="00E23F57"/>
    <w:rsid w:val="00E23F7E"/>
    <w:rsid w:val="00E2452E"/>
    <w:rsid w:val="00E24CCD"/>
    <w:rsid w:val="00E24E09"/>
    <w:rsid w:val="00E2563D"/>
    <w:rsid w:val="00E25A2C"/>
    <w:rsid w:val="00E260CA"/>
    <w:rsid w:val="00E26268"/>
    <w:rsid w:val="00E262AD"/>
    <w:rsid w:val="00E26CBE"/>
    <w:rsid w:val="00E26E74"/>
    <w:rsid w:val="00E26EE7"/>
    <w:rsid w:val="00E2706F"/>
    <w:rsid w:val="00E2753B"/>
    <w:rsid w:val="00E27610"/>
    <w:rsid w:val="00E279F8"/>
    <w:rsid w:val="00E27A1D"/>
    <w:rsid w:val="00E27BC2"/>
    <w:rsid w:val="00E27C3D"/>
    <w:rsid w:val="00E27CCC"/>
    <w:rsid w:val="00E27FAB"/>
    <w:rsid w:val="00E3015E"/>
    <w:rsid w:val="00E3018C"/>
    <w:rsid w:val="00E30485"/>
    <w:rsid w:val="00E30C49"/>
    <w:rsid w:val="00E30CEC"/>
    <w:rsid w:val="00E313A6"/>
    <w:rsid w:val="00E313BD"/>
    <w:rsid w:val="00E31631"/>
    <w:rsid w:val="00E318D3"/>
    <w:rsid w:val="00E31995"/>
    <w:rsid w:val="00E31F10"/>
    <w:rsid w:val="00E325B2"/>
    <w:rsid w:val="00E326D2"/>
    <w:rsid w:val="00E32CEA"/>
    <w:rsid w:val="00E32DBA"/>
    <w:rsid w:val="00E3301F"/>
    <w:rsid w:val="00E33266"/>
    <w:rsid w:val="00E337C4"/>
    <w:rsid w:val="00E33986"/>
    <w:rsid w:val="00E34486"/>
    <w:rsid w:val="00E34734"/>
    <w:rsid w:val="00E34E21"/>
    <w:rsid w:val="00E34E48"/>
    <w:rsid w:val="00E3537E"/>
    <w:rsid w:val="00E35C26"/>
    <w:rsid w:val="00E35FD3"/>
    <w:rsid w:val="00E361A1"/>
    <w:rsid w:val="00E363A6"/>
    <w:rsid w:val="00E3660A"/>
    <w:rsid w:val="00E36885"/>
    <w:rsid w:val="00E36A73"/>
    <w:rsid w:val="00E36CA5"/>
    <w:rsid w:val="00E407D9"/>
    <w:rsid w:val="00E4080B"/>
    <w:rsid w:val="00E40820"/>
    <w:rsid w:val="00E409B6"/>
    <w:rsid w:val="00E40B01"/>
    <w:rsid w:val="00E40CAD"/>
    <w:rsid w:val="00E41346"/>
    <w:rsid w:val="00E41955"/>
    <w:rsid w:val="00E41B73"/>
    <w:rsid w:val="00E41F43"/>
    <w:rsid w:val="00E4237E"/>
    <w:rsid w:val="00E433DD"/>
    <w:rsid w:val="00E439FC"/>
    <w:rsid w:val="00E43C5A"/>
    <w:rsid w:val="00E43F2A"/>
    <w:rsid w:val="00E44035"/>
    <w:rsid w:val="00E4448B"/>
    <w:rsid w:val="00E44940"/>
    <w:rsid w:val="00E44B29"/>
    <w:rsid w:val="00E4572B"/>
    <w:rsid w:val="00E4585F"/>
    <w:rsid w:val="00E45A8A"/>
    <w:rsid w:val="00E45F49"/>
    <w:rsid w:val="00E463FB"/>
    <w:rsid w:val="00E467AB"/>
    <w:rsid w:val="00E46BD3"/>
    <w:rsid w:val="00E47F5B"/>
    <w:rsid w:val="00E50877"/>
    <w:rsid w:val="00E51079"/>
    <w:rsid w:val="00E5137D"/>
    <w:rsid w:val="00E515ED"/>
    <w:rsid w:val="00E51EE3"/>
    <w:rsid w:val="00E51FF7"/>
    <w:rsid w:val="00E525C1"/>
    <w:rsid w:val="00E52E59"/>
    <w:rsid w:val="00E52F0E"/>
    <w:rsid w:val="00E53098"/>
    <w:rsid w:val="00E53679"/>
    <w:rsid w:val="00E539D5"/>
    <w:rsid w:val="00E53ACC"/>
    <w:rsid w:val="00E53EE5"/>
    <w:rsid w:val="00E53FF6"/>
    <w:rsid w:val="00E54088"/>
    <w:rsid w:val="00E54C03"/>
    <w:rsid w:val="00E54C0F"/>
    <w:rsid w:val="00E54C15"/>
    <w:rsid w:val="00E54D3A"/>
    <w:rsid w:val="00E54D6F"/>
    <w:rsid w:val="00E54DDB"/>
    <w:rsid w:val="00E5531F"/>
    <w:rsid w:val="00E55836"/>
    <w:rsid w:val="00E55C8A"/>
    <w:rsid w:val="00E5672D"/>
    <w:rsid w:val="00E568E1"/>
    <w:rsid w:val="00E56997"/>
    <w:rsid w:val="00E56B0A"/>
    <w:rsid w:val="00E56CF3"/>
    <w:rsid w:val="00E56CF6"/>
    <w:rsid w:val="00E57116"/>
    <w:rsid w:val="00E571C3"/>
    <w:rsid w:val="00E57AB9"/>
    <w:rsid w:val="00E57D1F"/>
    <w:rsid w:val="00E6010C"/>
    <w:rsid w:val="00E60186"/>
    <w:rsid w:val="00E605ED"/>
    <w:rsid w:val="00E607BF"/>
    <w:rsid w:val="00E60AFD"/>
    <w:rsid w:val="00E61149"/>
    <w:rsid w:val="00E611A8"/>
    <w:rsid w:val="00E61338"/>
    <w:rsid w:val="00E6181C"/>
    <w:rsid w:val="00E6188D"/>
    <w:rsid w:val="00E61D92"/>
    <w:rsid w:val="00E626F1"/>
    <w:rsid w:val="00E62C73"/>
    <w:rsid w:val="00E633E9"/>
    <w:rsid w:val="00E63991"/>
    <w:rsid w:val="00E63C88"/>
    <w:rsid w:val="00E64C30"/>
    <w:rsid w:val="00E653D2"/>
    <w:rsid w:val="00E65779"/>
    <w:rsid w:val="00E65838"/>
    <w:rsid w:val="00E65A55"/>
    <w:rsid w:val="00E65CCA"/>
    <w:rsid w:val="00E66071"/>
    <w:rsid w:val="00E66446"/>
    <w:rsid w:val="00E665F3"/>
    <w:rsid w:val="00E6687E"/>
    <w:rsid w:val="00E669FE"/>
    <w:rsid w:val="00E66A3F"/>
    <w:rsid w:val="00E66F4D"/>
    <w:rsid w:val="00E675F7"/>
    <w:rsid w:val="00E677CD"/>
    <w:rsid w:val="00E7075A"/>
    <w:rsid w:val="00E708AC"/>
    <w:rsid w:val="00E70924"/>
    <w:rsid w:val="00E70B79"/>
    <w:rsid w:val="00E70BFB"/>
    <w:rsid w:val="00E70E0C"/>
    <w:rsid w:val="00E70F11"/>
    <w:rsid w:val="00E70FEC"/>
    <w:rsid w:val="00E71965"/>
    <w:rsid w:val="00E71A04"/>
    <w:rsid w:val="00E71AD8"/>
    <w:rsid w:val="00E722F8"/>
    <w:rsid w:val="00E72570"/>
    <w:rsid w:val="00E72A24"/>
    <w:rsid w:val="00E72B1F"/>
    <w:rsid w:val="00E72EA0"/>
    <w:rsid w:val="00E73A73"/>
    <w:rsid w:val="00E73CD2"/>
    <w:rsid w:val="00E74401"/>
    <w:rsid w:val="00E74B42"/>
    <w:rsid w:val="00E74EAF"/>
    <w:rsid w:val="00E750A8"/>
    <w:rsid w:val="00E75957"/>
    <w:rsid w:val="00E75ED2"/>
    <w:rsid w:val="00E7641F"/>
    <w:rsid w:val="00E77104"/>
    <w:rsid w:val="00E771CC"/>
    <w:rsid w:val="00E7747C"/>
    <w:rsid w:val="00E803D0"/>
    <w:rsid w:val="00E8094A"/>
    <w:rsid w:val="00E80978"/>
    <w:rsid w:val="00E81131"/>
    <w:rsid w:val="00E825B0"/>
    <w:rsid w:val="00E827D9"/>
    <w:rsid w:val="00E82859"/>
    <w:rsid w:val="00E82EB0"/>
    <w:rsid w:val="00E82EC2"/>
    <w:rsid w:val="00E82EEA"/>
    <w:rsid w:val="00E82F4B"/>
    <w:rsid w:val="00E82F8B"/>
    <w:rsid w:val="00E8341D"/>
    <w:rsid w:val="00E83659"/>
    <w:rsid w:val="00E84063"/>
    <w:rsid w:val="00E840AC"/>
    <w:rsid w:val="00E8419E"/>
    <w:rsid w:val="00E8428F"/>
    <w:rsid w:val="00E84635"/>
    <w:rsid w:val="00E85744"/>
    <w:rsid w:val="00E85AB9"/>
    <w:rsid w:val="00E867A9"/>
    <w:rsid w:val="00E867BD"/>
    <w:rsid w:val="00E86C46"/>
    <w:rsid w:val="00E8740A"/>
    <w:rsid w:val="00E87D24"/>
    <w:rsid w:val="00E90F96"/>
    <w:rsid w:val="00E90FF6"/>
    <w:rsid w:val="00E91117"/>
    <w:rsid w:val="00E911C2"/>
    <w:rsid w:val="00E917D7"/>
    <w:rsid w:val="00E922DF"/>
    <w:rsid w:val="00E925DF"/>
    <w:rsid w:val="00E92677"/>
    <w:rsid w:val="00E9317C"/>
    <w:rsid w:val="00E937E2"/>
    <w:rsid w:val="00E93886"/>
    <w:rsid w:val="00E93ABA"/>
    <w:rsid w:val="00E93D7A"/>
    <w:rsid w:val="00E945E8"/>
    <w:rsid w:val="00E94696"/>
    <w:rsid w:val="00E94D06"/>
    <w:rsid w:val="00E94FA7"/>
    <w:rsid w:val="00E954B6"/>
    <w:rsid w:val="00E956F2"/>
    <w:rsid w:val="00E95A98"/>
    <w:rsid w:val="00E961CD"/>
    <w:rsid w:val="00E96624"/>
    <w:rsid w:val="00E96629"/>
    <w:rsid w:val="00E976F1"/>
    <w:rsid w:val="00E97733"/>
    <w:rsid w:val="00E97B53"/>
    <w:rsid w:val="00EA00D3"/>
    <w:rsid w:val="00EA03D5"/>
    <w:rsid w:val="00EA0A0E"/>
    <w:rsid w:val="00EA0C3C"/>
    <w:rsid w:val="00EA1281"/>
    <w:rsid w:val="00EA1427"/>
    <w:rsid w:val="00EA15FB"/>
    <w:rsid w:val="00EA1B5D"/>
    <w:rsid w:val="00EA1CB6"/>
    <w:rsid w:val="00EA1D12"/>
    <w:rsid w:val="00EA2923"/>
    <w:rsid w:val="00EA2E1B"/>
    <w:rsid w:val="00EA3180"/>
    <w:rsid w:val="00EA34FB"/>
    <w:rsid w:val="00EA3512"/>
    <w:rsid w:val="00EA359A"/>
    <w:rsid w:val="00EA35BF"/>
    <w:rsid w:val="00EA3D5C"/>
    <w:rsid w:val="00EA4252"/>
    <w:rsid w:val="00EA430E"/>
    <w:rsid w:val="00EA4509"/>
    <w:rsid w:val="00EA520D"/>
    <w:rsid w:val="00EA551F"/>
    <w:rsid w:val="00EA593F"/>
    <w:rsid w:val="00EA5EEB"/>
    <w:rsid w:val="00EA5FC1"/>
    <w:rsid w:val="00EA64DA"/>
    <w:rsid w:val="00EA6B6C"/>
    <w:rsid w:val="00EA6D7F"/>
    <w:rsid w:val="00EA6FD0"/>
    <w:rsid w:val="00EA71A1"/>
    <w:rsid w:val="00EA72E7"/>
    <w:rsid w:val="00EA7320"/>
    <w:rsid w:val="00EA7D3C"/>
    <w:rsid w:val="00EB0365"/>
    <w:rsid w:val="00EB04B4"/>
    <w:rsid w:val="00EB0A5C"/>
    <w:rsid w:val="00EB0AD6"/>
    <w:rsid w:val="00EB0D5E"/>
    <w:rsid w:val="00EB0DD0"/>
    <w:rsid w:val="00EB1549"/>
    <w:rsid w:val="00EB179D"/>
    <w:rsid w:val="00EB1DFC"/>
    <w:rsid w:val="00EB1E3D"/>
    <w:rsid w:val="00EB244A"/>
    <w:rsid w:val="00EB27CF"/>
    <w:rsid w:val="00EB2884"/>
    <w:rsid w:val="00EB2B83"/>
    <w:rsid w:val="00EB3569"/>
    <w:rsid w:val="00EB451F"/>
    <w:rsid w:val="00EB467C"/>
    <w:rsid w:val="00EB5563"/>
    <w:rsid w:val="00EB5A5C"/>
    <w:rsid w:val="00EB5BC0"/>
    <w:rsid w:val="00EB6BAC"/>
    <w:rsid w:val="00EB7010"/>
    <w:rsid w:val="00EB72B5"/>
    <w:rsid w:val="00EB76D1"/>
    <w:rsid w:val="00EC02AC"/>
    <w:rsid w:val="00EC034C"/>
    <w:rsid w:val="00EC07CB"/>
    <w:rsid w:val="00EC07F3"/>
    <w:rsid w:val="00EC083A"/>
    <w:rsid w:val="00EC0CF4"/>
    <w:rsid w:val="00EC0DD6"/>
    <w:rsid w:val="00EC0E1C"/>
    <w:rsid w:val="00EC1946"/>
    <w:rsid w:val="00EC1B95"/>
    <w:rsid w:val="00EC1E57"/>
    <w:rsid w:val="00EC219D"/>
    <w:rsid w:val="00EC2451"/>
    <w:rsid w:val="00EC254E"/>
    <w:rsid w:val="00EC2ACB"/>
    <w:rsid w:val="00EC2CEB"/>
    <w:rsid w:val="00EC2EDC"/>
    <w:rsid w:val="00EC3144"/>
    <w:rsid w:val="00EC3335"/>
    <w:rsid w:val="00EC422B"/>
    <w:rsid w:val="00EC433C"/>
    <w:rsid w:val="00EC47D6"/>
    <w:rsid w:val="00EC4916"/>
    <w:rsid w:val="00EC496E"/>
    <w:rsid w:val="00EC49F8"/>
    <w:rsid w:val="00EC4BA6"/>
    <w:rsid w:val="00EC5286"/>
    <w:rsid w:val="00EC57F5"/>
    <w:rsid w:val="00EC58F8"/>
    <w:rsid w:val="00EC5C85"/>
    <w:rsid w:val="00EC631A"/>
    <w:rsid w:val="00EC6673"/>
    <w:rsid w:val="00EC70A5"/>
    <w:rsid w:val="00EC73E0"/>
    <w:rsid w:val="00EC775D"/>
    <w:rsid w:val="00EC7A3F"/>
    <w:rsid w:val="00EC7E8F"/>
    <w:rsid w:val="00ED024A"/>
    <w:rsid w:val="00ED0386"/>
    <w:rsid w:val="00ED04B3"/>
    <w:rsid w:val="00ED0567"/>
    <w:rsid w:val="00ED0A42"/>
    <w:rsid w:val="00ED0A97"/>
    <w:rsid w:val="00ED0E7E"/>
    <w:rsid w:val="00ED0EB8"/>
    <w:rsid w:val="00ED15CC"/>
    <w:rsid w:val="00ED1AB6"/>
    <w:rsid w:val="00ED1E66"/>
    <w:rsid w:val="00ED27F0"/>
    <w:rsid w:val="00ED3716"/>
    <w:rsid w:val="00ED4539"/>
    <w:rsid w:val="00ED46A9"/>
    <w:rsid w:val="00ED4D26"/>
    <w:rsid w:val="00ED50CA"/>
    <w:rsid w:val="00ED5AFF"/>
    <w:rsid w:val="00ED5DDB"/>
    <w:rsid w:val="00ED5DF7"/>
    <w:rsid w:val="00ED5F9F"/>
    <w:rsid w:val="00ED6432"/>
    <w:rsid w:val="00ED6601"/>
    <w:rsid w:val="00ED68AB"/>
    <w:rsid w:val="00ED6B2C"/>
    <w:rsid w:val="00ED6ECC"/>
    <w:rsid w:val="00ED6F1D"/>
    <w:rsid w:val="00ED7B67"/>
    <w:rsid w:val="00ED7D03"/>
    <w:rsid w:val="00ED7EE6"/>
    <w:rsid w:val="00EE0218"/>
    <w:rsid w:val="00EE0BE8"/>
    <w:rsid w:val="00EE0CC8"/>
    <w:rsid w:val="00EE0E56"/>
    <w:rsid w:val="00EE0F21"/>
    <w:rsid w:val="00EE0FC3"/>
    <w:rsid w:val="00EE1173"/>
    <w:rsid w:val="00EE11FE"/>
    <w:rsid w:val="00EE122D"/>
    <w:rsid w:val="00EE1459"/>
    <w:rsid w:val="00EE1818"/>
    <w:rsid w:val="00EE192A"/>
    <w:rsid w:val="00EE1CFF"/>
    <w:rsid w:val="00EE286D"/>
    <w:rsid w:val="00EE28F0"/>
    <w:rsid w:val="00EE29DA"/>
    <w:rsid w:val="00EE2C59"/>
    <w:rsid w:val="00EE2E50"/>
    <w:rsid w:val="00EE2E6D"/>
    <w:rsid w:val="00EE2ED9"/>
    <w:rsid w:val="00EE30DE"/>
    <w:rsid w:val="00EE31E5"/>
    <w:rsid w:val="00EE3241"/>
    <w:rsid w:val="00EE35AC"/>
    <w:rsid w:val="00EE3A27"/>
    <w:rsid w:val="00EE3D89"/>
    <w:rsid w:val="00EE3DB4"/>
    <w:rsid w:val="00EE3F14"/>
    <w:rsid w:val="00EE40A2"/>
    <w:rsid w:val="00EE41AC"/>
    <w:rsid w:val="00EE4D5B"/>
    <w:rsid w:val="00EE650F"/>
    <w:rsid w:val="00EE6514"/>
    <w:rsid w:val="00EE677F"/>
    <w:rsid w:val="00EE6B22"/>
    <w:rsid w:val="00EE6BC9"/>
    <w:rsid w:val="00EE6E10"/>
    <w:rsid w:val="00EE730D"/>
    <w:rsid w:val="00EE76CC"/>
    <w:rsid w:val="00EE79EE"/>
    <w:rsid w:val="00EE7AFE"/>
    <w:rsid w:val="00EE7E8F"/>
    <w:rsid w:val="00EE7F11"/>
    <w:rsid w:val="00EF0032"/>
    <w:rsid w:val="00EF080D"/>
    <w:rsid w:val="00EF0D71"/>
    <w:rsid w:val="00EF16CD"/>
    <w:rsid w:val="00EF1A5B"/>
    <w:rsid w:val="00EF1BB1"/>
    <w:rsid w:val="00EF2635"/>
    <w:rsid w:val="00EF29D1"/>
    <w:rsid w:val="00EF304D"/>
    <w:rsid w:val="00EF36B2"/>
    <w:rsid w:val="00EF3A6B"/>
    <w:rsid w:val="00EF3D2B"/>
    <w:rsid w:val="00EF3FEF"/>
    <w:rsid w:val="00EF4106"/>
    <w:rsid w:val="00EF41BA"/>
    <w:rsid w:val="00EF4898"/>
    <w:rsid w:val="00EF48B9"/>
    <w:rsid w:val="00EF5006"/>
    <w:rsid w:val="00EF5025"/>
    <w:rsid w:val="00EF52A6"/>
    <w:rsid w:val="00EF52D2"/>
    <w:rsid w:val="00EF5ACB"/>
    <w:rsid w:val="00EF5B8A"/>
    <w:rsid w:val="00EF5E3C"/>
    <w:rsid w:val="00EF5F47"/>
    <w:rsid w:val="00EF669D"/>
    <w:rsid w:val="00EF6BC4"/>
    <w:rsid w:val="00EF7445"/>
    <w:rsid w:val="00EF75BD"/>
    <w:rsid w:val="00EF79E1"/>
    <w:rsid w:val="00EF7B00"/>
    <w:rsid w:val="00EF7B10"/>
    <w:rsid w:val="00F002E4"/>
    <w:rsid w:val="00F00E8B"/>
    <w:rsid w:val="00F017EF"/>
    <w:rsid w:val="00F0184A"/>
    <w:rsid w:val="00F02193"/>
    <w:rsid w:val="00F022A6"/>
    <w:rsid w:val="00F02349"/>
    <w:rsid w:val="00F02467"/>
    <w:rsid w:val="00F02541"/>
    <w:rsid w:val="00F02568"/>
    <w:rsid w:val="00F025B7"/>
    <w:rsid w:val="00F026FB"/>
    <w:rsid w:val="00F0284E"/>
    <w:rsid w:val="00F028EC"/>
    <w:rsid w:val="00F02964"/>
    <w:rsid w:val="00F02AA8"/>
    <w:rsid w:val="00F02B60"/>
    <w:rsid w:val="00F02CE4"/>
    <w:rsid w:val="00F02EEE"/>
    <w:rsid w:val="00F03807"/>
    <w:rsid w:val="00F03FC1"/>
    <w:rsid w:val="00F040D8"/>
    <w:rsid w:val="00F04592"/>
    <w:rsid w:val="00F04B3D"/>
    <w:rsid w:val="00F04F1D"/>
    <w:rsid w:val="00F04FA0"/>
    <w:rsid w:val="00F05622"/>
    <w:rsid w:val="00F05801"/>
    <w:rsid w:val="00F058C3"/>
    <w:rsid w:val="00F05A56"/>
    <w:rsid w:val="00F05AFE"/>
    <w:rsid w:val="00F05CC6"/>
    <w:rsid w:val="00F05F27"/>
    <w:rsid w:val="00F061D7"/>
    <w:rsid w:val="00F067DF"/>
    <w:rsid w:val="00F070F0"/>
    <w:rsid w:val="00F077A9"/>
    <w:rsid w:val="00F079F8"/>
    <w:rsid w:val="00F07F91"/>
    <w:rsid w:val="00F07FD1"/>
    <w:rsid w:val="00F10649"/>
    <w:rsid w:val="00F10B0A"/>
    <w:rsid w:val="00F10F86"/>
    <w:rsid w:val="00F11093"/>
    <w:rsid w:val="00F1154D"/>
    <w:rsid w:val="00F11D40"/>
    <w:rsid w:val="00F129D5"/>
    <w:rsid w:val="00F12C2C"/>
    <w:rsid w:val="00F12C6E"/>
    <w:rsid w:val="00F12EE5"/>
    <w:rsid w:val="00F1303E"/>
    <w:rsid w:val="00F133B5"/>
    <w:rsid w:val="00F13E7E"/>
    <w:rsid w:val="00F140BB"/>
    <w:rsid w:val="00F142C3"/>
    <w:rsid w:val="00F142EA"/>
    <w:rsid w:val="00F1439C"/>
    <w:rsid w:val="00F143E1"/>
    <w:rsid w:val="00F14482"/>
    <w:rsid w:val="00F1452C"/>
    <w:rsid w:val="00F1484C"/>
    <w:rsid w:val="00F14EC7"/>
    <w:rsid w:val="00F15334"/>
    <w:rsid w:val="00F1539F"/>
    <w:rsid w:val="00F15607"/>
    <w:rsid w:val="00F1587F"/>
    <w:rsid w:val="00F158D7"/>
    <w:rsid w:val="00F15DD5"/>
    <w:rsid w:val="00F165E7"/>
    <w:rsid w:val="00F167FD"/>
    <w:rsid w:val="00F1713E"/>
    <w:rsid w:val="00F171D0"/>
    <w:rsid w:val="00F174B1"/>
    <w:rsid w:val="00F174FA"/>
    <w:rsid w:val="00F177DB"/>
    <w:rsid w:val="00F17A91"/>
    <w:rsid w:val="00F20316"/>
    <w:rsid w:val="00F20360"/>
    <w:rsid w:val="00F20607"/>
    <w:rsid w:val="00F20BEC"/>
    <w:rsid w:val="00F2176F"/>
    <w:rsid w:val="00F21ACA"/>
    <w:rsid w:val="00F21AD0"/>
    <w:rsid w:val="00F221C8"/>
    <w:rsid w:val="00F22561"/>
    <w:rsid w:val="00F22B2E"/>
    <w:rsid w:val="00F22E34"/>
    <w:rsid w:val="00F2371D"/>
    <w:rsid w:val="00F23DAB"/>
    <w:rsid w:val="00F23EE3"/>
    <w:rsid w:val="00F2419B"/>
    <w:rsid w:val="00F247D0"/>
    <w:rsid w:val="00F24CA7"/>
    <w:rsid w:val="00F24DF3"/>
    <w:rsid w:val="00F24F89"/>
    <w:rsid w:val="00F253F7"/>
    <w:rsid w:val="00F255BF"/>
    <w:rsid w:val="00F2592E"/>
    <w:rsid w:val="00F25FFF"/>
    <w:rsid w:val="00F26C47"/>
    <w:rsid w:val="00F26C83"/>
    <w:rsid w:val="00F26D74"/>
    <w:rsid w:val="00F27873"/>
    <w:rsid w:val="00F27BA4"/>
    <w:rsid w:val="00F27FE8"/>
    <w:rsid w:val="00F305AA"/>
    <w:rsid w:val="00F310BD"/>
    <w:rsid w:val="00F311B4"/>
    <w:rsid w:val="00F31A1B"/>
    <w:rsid w:val="00F31FB1"/>
    <w:rsid w:val="00F3228A"/>
    <w:rsid w:val="00F329DF"/>
    <w:rsid w:val="00F32BAE"/>
    <w:rsid w:val="00F32F9A"/>
    <w:rsid w:val="00F331B1"/>
    <w:rsid w:val="00F33485"/>
    <w:rsid w:val="00F3494A"/>
    <w:rsid w:val="00F34EDE"/>
    <w:rsid w:val="00F3521A"/>
    <w:rsid w:val="00F352BF"/>
    <w:rsid w:val="00F357DF"/>
    <w:rsid w:val="00F35BFE"/>
    <w:rsid w:val="00F35C28"/>
    <w:rsid w:val="00F362E9"/>
    <w:rsid w:val="00F36590"/>
    <w:rsid w:val="00F3669E"/>
    <w:rsid w:val="00F36BD6"/>
    <w:rsid w:val="00F37181"/>
    <w:rsid w:val="00F3738C"/>
    <w:rsid w:val="00F40033"/>
    <w:rsid w:val="00F402F7"/>
    <w:rsid w:val="00F4086A"/>
    <w:rsid w:val="00F409A9"/>
    <w:rsid w:val="00F40BA6"/>
    <w:rsid w:val="00F40EAC"/>
    <w:rsid w:val="00F419AD"/>
    <w:rsid w:val="00F43025"/>
    <w:rsid w:val="00F4312C"/>
    <w:rsid w:val="00F4377B"/>
    <w:rsid w:val="00F437EA"/>
    <w:rsid w:val="00F4398E"/>
    <w:rsid w:val="00F43DDB"/>
    <w:rsid w:val="00F44454"/>
    <w:rsid w:val="00F44545"/>
    <w:rsid w:val="00F44E51"/>
    <w:rsid w:val="00F450B2"/>
    <w:rsid w:val="00F453E7"/>
    <w:rsid w:val="00F45AB1"/>
    <w:rsid w:val="00F462E4"/>
    <w:rsid w:val="00F466D3"/>
    <w:rsid w:val="00F468B5"/>
    <w:rsid w:val="00F46F3A"/>
    <w:rsid w:val="00F47157"/>
    <w:rsid w:val="00F47611"/>
    <w:rsid w:val="00F4FD69"/>
    <w:rsid w:val="00F50128"/>
    <w:rsid w:val="00F501B4"/>
    <w:rsid w:val="00F50A74"/>
    <w:rsid w:val="00F50CAB"/>
    <w:rsid w:val="00F50CE8"/>
    <w:rsid w:val="00F50F41"/>
    <w:rsid w:val="00F5170A"/>
    <w:rsid w:val="00F51CB0"/>
    <w:rsid w:val="00F522E8"/>
    <w:rsid w:val="00F52386"/>
    <w:rsid w:val="00F52574"/>
    <w:rsid w:val="00F52BDA"/>
    <w:rsid w:val="00F5374A"/>
    <w:rsid w:val="00F539F6"/>
    <w:rsid w:val="00F53BC6"/>
    <w:rsid w:val="00F53ED9"/>
    <w:rsid w:val="00F54334"/>
    <w:rsid w:val="00F5451D"/>
    <w:rsid w:val="00F5488D"/>
    <w:rsid w:val="00F54BB9"/>
    <w:rsid w:val="00F54C22"/>
    <w:rsid w:val="00F550AD"/>
    <w:rsid w:val="00F5544E"/>
    <w:rsid w:val="00F55625"/>
    <w:rsid w:val="00F55A96"/>
    <w:rsid w:val="00F55BE6"/>
    <w:rsid w:val="00F562BF"/>
    <w:rsid w:val="00F56770"/>
    <w:rsid w:val="00F56847"/>
    <w:rsid w:val="00F5689C"/>
    <w:rsid w:val="00F56EE2"/>
    <w:rsid w:val="00F56F16"/>
    <w:rsid w:val="00F57214"/>
    <w:rsid w:val="00F57411"/>
    <w:rsid w:val="00F5774B"/>
    <w:rsid w:val="00F578BD"/>
    <w:rsid w:val="00F57C18"/>
    <w:rsid w:val="00F6053A"/>
    <w:rsid w:val="00F60869"/>
    <w:rsid w:val="00F60C36"/>
    <w:rsid w:val="00F60C9D"/>
    <w:rsid w:val="00F60D8D"/>
    <w:rsid w:val="00F60E06"/>
    <w:rsid w:val="00F61594"/>
    <w:rsid w:val="00F617C9"/>
    <w:rsid w:val="00F617DD"/>
    <w:rsid w:val="00F61BB1"/>
    <w:rsid w:val="00F61CBA"/>
    <w:rsid w:val="00F61FE8"/>
    <w:rsid w:val="00F623B3"/>
    <w:rsid w:val="00F62A33"/>
    <w:rsid w:val="00F62BCA"/>
    <w:rsid w:val="00F62C84"/>
    <w:rsid w:val="00F63146"/>
    <w:rsid w:val="00F63211"/>
    <w:rsid w:val="00F6331D"/>
    <w:rsid w:val="00F63E2D"/>
    <w:rsid w:val="00F64771"/>
    <w:rsid w:val="00F64C4F"/>
    <w:rsid w:val="00F64E82"/>
    <w:rsid w:val="00F652D6"/>
    <w:rsid w:val="00F6589D"/>
    <w:rsid w:val="00F65E1B"/>
    <w:rsid w:val="00F65F69"/>
    <w:rsid w:val="00F66221"/>
    <w:rsid w:val="00F662DF"/>
    <w:rsid w:val="00F6637A"/>
    <w:rsid w:val="00F6638E"/>
    <w:rsid w:val="00F665F6"/>
    <w:rsid w:val="00F6699C"/>
    <w:rsid w:val="00F669D5"/>
    <w:rsid w:val="00F66ED0"/>
    <w:rsid w:val="00F67241"/>
    <w:rsid w:val="00F67800"/>
    <w:rsid w:val="00F678CD"/>
    <w:rsid w:val="00F67A05"/>
    <w:rsid w:val="00F67A8F"/>
    <w:rsid w:val="00F67B8B"/>
    <w:rsid w:val="00F70198"/>
    <w:rsid w:val="00F70511"/>
    <w:rsid w:val="00F7062D"/>
    <w:rsid w:val="00F70918"/>
    <w:rsid w:val="00F70922"/>
    <w:rsid w:val="00F709CF"/>
    <w:rsid w:val="00F70C27"/>
    <w:rsid w:val="00F70DBE"/>
    <w:rsid w:val="00F7104C"/>
    <w:rsid w:val="00F712F9"/>
    <w:rsid w:val="00F71B3D"/>
    <w:rsid w:val="00F72093"/>
    <w:rsid w:val="00F72298"/>
    <w:rsid w:val="00F722E8"/>
    <w:rsid w:val="00F72467"/>
    <w:rsid w:val="00F72721"/>
    <w:rsid w:val="00F72B4E"/>
    <w:rsid w:val="00F72D4C"/>
    <w:rsid w:val="00F7312C"/>
    <w:rsid w:val="00F737C5"/>
    <w:rsid w:val="00F74024"/>
    <w:rsid w:val="00F746A8"/>
    <w:rsid w:val="00F749AE"/>
    <w:rsid w:val="00F74B06"/>
    <w:rsid w:val="00F74CF0"/>
    <w:rsid w:val="00F74D2A"/>
    <w:rsid w:val="00F75147"/>
    <w:rsid w:val="00F75B95"/>
    <w:rsid w:val="00F75FF8"/>
    <w:rsid w:val="00F7649B"/>
    <w:rsid w:val="00F76654"/>
    <w:rsid w:val="00F76CCD"/>
    <w:rsid w:val="00F76D46"/>
    <w:rsid w:val="00F76EEF"/>
    <w:rsid w:val="00F76F0B"/>
    <w:rsid w:val="00F77042"/>
    <w:rsid w:val="00F77337"/>
    <w:rsid w:val="00F77360"/>
    <w:rsid w:val="00F777FE"/>
    <w:rsid w:val="00F77CB0"/>
    <w:rsid w:val="00F77D0B"/>
    <w:rsid w:val="00F80366"/>
    <w:rsid w:val="00F803AF"/>
    <w:rsid w:val="00F80599"/>
    <w:rsid w:val="00F80882"/>
    <w:rsid w:val="00F80C5E"/>
    <w:rsid w:val="00F816D8"/>
    <w:rsid w:val="00F819DA"/>
    <w:rsid w:val="00F81C91"/>
    <w:rsid w:val="00F821CA"/>
    <w:rsid w:val="00F8232B"/>
    <w:rsid w:val="00F826BA"/>
    <w:rsid w:val="00F8274A"/>
    <w:rsid w:val="00F82B5D"/>
    <w:rsid w:val="00F82E1C"/>
    <w:rsid w:val="00F82F15"/>
    <w:rsid w:val="00F8315E"/>
    <w:rsid w:val="00F833F6"/>
    <w:rsid w:val="00F83768"/>
    <w:rsid w:val="00F83DD0"/>
    <w:rsid w:val="00F83FAB"/>
    <w:rsid w:val="00F84FEF"/>
    <w:rsid w:val="00F85B77"/>
    <w:rsid w:val="00F85F06"/>
    <w:rsid w:val="00F861D9"/>
    <w:rsid w:val="00F8627B"/>
    <w:rsid w:val="00F8678D"/>
    <w:rsid w:val="00F8680A"/>
    <w:rsid w:val="00F8698F"/>
    <w:rsid w:val="00F87383"/>
    <w:rsid w:val="00F87E9F"/>
    <w:rsid w:val="00F90DA9"/>
    <w:rsid w:val="00F910E8"/>
    <w:rsid w:val="00F9129D"/>
    <w:rsid w:val="00F9136D"/>
    <w:rsid w:val="00F9148B"/>
    <w:rsid w:val="00F91587"/>
    <w:rsid w:val="00F91695"/>
    <w:rsid w:val="00F91860"/>
    <w:rsid w:val="00F92283"/>
    <w:rsid w:val="00F92516"/>
    <w:rsid w:val="00F92637"/>
    <w:rsid w:val="00F92665"/>
    <w:rsid w:val="00F92C7C"/>
    <w:rsid w:val="00F92ED3"/>
    <w:rsid w:val="00F930CA"/>
    <w:rsid w:val="00F93912"/>
    <w:rsid w:val="00F93E41"/>
    <w:rsid w:val="00F93EEC"/>
    <w:rsid w:val="00F940A6"/>
    <w:rsid w:val="00F942F3"/>
    <w:rsid w:val="00F94384"/>
    <w:rsid w:val="00F945A6"/>
    <w:rsid w:val="00F94A97"/>
    <w:rsid w:val="00F94F55"/>
    <w:rsid w:val="00F95675"/>
    <w:rsid w:val="00F95767"/>
    <w:rsid w:val="00F95C4E"/>
    <w:rsid w:val="00F95FD2"/>
    <w:rsid w:val="00F9608F"/>
    <w:rsid w:val="00F9610A"/>
    <w:rsid w:val="00F966D9"/>
    <w:rsid w:val="00F967F5"/>
    <w:rsid w:val="00F97E02"/>
    <w:rsid w:val="00FA0464"/>
    <w:rsid w:val="00FA05DE"/>
    <w:rsid w:val="00FA072E"/>
    <w:rsid w:val="00FA102B"/>
    <w:rsid w:val="00FA169F"/>
    <w:rsid w:val="00FA17C8"/>
    <w:rsid w:val="00FA192A"/>
    <w:rsid w:val="00FA1B82"/>
    <w:rsid w:val="00FA2227"/>
    <w:rsid w:val="00FA2A76"/>
    <w:rsid w:val="00FA2B56"/>
    <w:rsid w:val="00FA340D"/>
    <w:rsid w:val="00FA3A69"/>
    <w:rsid w:val="00FA3D13"/>
    <w:rsid w:val="00FA3DE8"/>
    <w:rsid w:val="00FA418F"/>
    <w:rsid w:val="00FA4330"/>
    <w:rsid w:val="00FA4607"/>
    <w:rsid w:val="00FA478A"/>
    <w:rsid w:val="00FA487B"/>
    <w:rsid w:val="00FA48C7"/>
    <w:rsid w:val="00FA490E"/>
    <w:rsid w:val="00FA4933"/>
    <w:rsid w:val="00FA4AAE"/>
    <w:rsid w:val="00FA4E1C"/>
    <w:rsid w:val="00FA502E"/>
    <w:rsid w:val="00FA531A"/>
    <w:rsid w:val="00FA55DA"/>
    <w:rsid w:val="00FA5C1A"/>
    <w:rsid w:val="00FA5DD4"/>
    <w:rsid w:val="00FA60E3"/>
    <w:rsid w:val="00FA685C"/>
    <w:rsid w:val="00FA6B37"/>
    <w:rsid w:val="00FA6B6C"/>
    <w:rsid w:val="00FA6E00"/>
    <w:rsid w:val="00FA6FD6"/>
    <w:rsid w:val="00FA70B5"/>
    <w:rsid w:val="00FA76A8"/>
    <w:rsid w:val="00FA7B14"/>
    <w:rsid w:val="00FA7C71"/>
    <w:rsid w:val="00FB01B2"/>
    <w:rsid w:val="00FB0269"/>
    <w:rsid w:val="00FB07E6"/>
    <w:rsid w:val="00FB0A96"/>
    <w:rsid w:val="00FB0D36"/>
    <w:rsid w:val="00FB1139"/>
    <w:rsid w:val="00FB1146"/>
    <w:rsid w:val="00FB1C55"/>
    <w:rsid w:val="00FB2129"/>
    <w:rsid w:val="00FB2401"/>
    <w:rsid w:val="00FB2491"/>
    <w:rsid w:val="00FB2677"/>
    <w:rsid w:val="00FB2E7A"/>
    <w:rsid w:val="00FB2EAA"/>
    <w:rsid w:val="00FB3E02"/>
    <w:rsid w:val="00FB41A8"/>
    <w:rsid w:val="00FB477B"/>
    <w:rsid w:val="00FB495E"/>
    <w:rsid w:val="00FB4974"/>
    <w:rsid w:val="00FB4A38"/>
    <w:rsid w:val="00FB4CCD"/>
    <w:rsid w:val="00FB4D16"/>
    <w:rsid w:val="00FB5B3C"/>
    <w:rsid w:val="00FB60BD"/>
    <w:rsid w:val="00FB616C"/>
    <w:rsid w:val="00FB692F"/>
    <w:rsid w:val="00FB6A8D"/>
    <w:rsid w:val="00FB6EA8"/>
    <w:rsid w:val="00FB6EF3"/>
    <w:rsid w:val="00FB6F14"/>
    <w:rsid w:val="00FB6FC4"/>
    <w:rsid w:val="00FB7334"/>
    <w:rsid w:val="00FB7480"/>
    <w:rsid w:val="00FB74CF"/>
    <w:rsid w:val="00FB74F4"/>
    <w:rsid w:val="00FB78EE"/>
    <w:rsid w:val="00FB7AD9"/>
    <w:rsid w:val="00FB7E31"/>
    <w:rsid w:val="00FB7EB6"/>
    <w:rsid w:val="00FC05B5"/>
    <w:rsid w:val="00FC05D4"/>
    <w:rsid w:val="00FC125F"/>
    <w:rsid w:val="00FC1595"/>
    <w:rsid w:val="00FC18B3"/>
    <w:rsid w:val="00FC1EFE"/>
    <w:rsid w:val="00FC29D1"/>
    <w:rsid w:val="00FC34A5"/>
    <w:rsid w:val="00FC3692"/>
    <w:rsid w:val="00FC376A"/>
    <w:rsid w:val="00FC3D26"/>
    <w:rsid w:val="00FC3E5C"/>
    <w:rsid w:val="00FC4ACE"/>
    <w:rsid w:val="00FC4B1C"/>
    <w:rsid w:val="00FC4CD7"/>
    <w:rsid w:val="00FC4F8D"/>
    <w:rsid w:val="00FC504C"/>
    <w:rsid w:val="00FC511F"/>
    <w:rsid w:val="00FC545F"/>
    <w:rsid w:val="00FC54DC"/>
    <w:rsid w:val="00FC5612"/>
    <w:rsid w:val="00FC5E74"/>
    <w:rsid w:val="00FC6018"/>
    <w:rsid w:val="00FC60DB"/>
    <w:rsid w:val="00FC641A"/>
    <w:rsid w:val="00FC653F"/>
    <w:rsid w:val="00FC666F"/>
    <w:rsid w:val="00FC6B9F"/>
    <w:rsid w:val="00FC7376"/>
    <w:rsid w:val="00FC7773"/>
    <w:rsid w:val="00FC788E"/>
    <w:rsid w:val="00FD047D"/>
    <w:rsid w:val="00FD0927"/>
    <w:rsid w:val="00FD159B"/>
    <w:rsid w:val="00FD1966"/>
    <w:rsid w:val="00FD23D6"/>
    <w:rsid w:val="00FD2B1D"/>
    <w:rsid w:val="00FD2B69"/>
    <w:rsid w:val="00FD2E11"/>
    <w:rsid w:val="00FD3407"/>
    <w:rsid w:val="00FD39A4"/>
    <w:rsid w:val="00FD3BE9"/>
    <w:rsid w:val="00FD4357"/>
    <w:rsid w:val="00FD437A"/>
    <w:rsid w:val="00FD43B1"/>
    <w:rsid w:val="00FD4C19"/>
    <w:rsid w:val="00FD4E73"/>
    <w:rsid w:val="00FD55C4"/>
    <w:rsid w:val="00FD577F"/>
    <w:rsid w:val="00FD5D4D"/>
    <w:rsid w:val="00FD6337"/>
    <w:rsid w:val="00FD652B"/>
    <w:rsid w:val="00FD6655"/>
    <w:rsid w:val="00FD6B0E"/>
    <w:rsid w:val="00FD6F30"/>
    <w:rsid w:val="00FD7386"/>
    <w:rsid w:val="00FD7787"/>
    <w:rsid w:val="00FD78CA"/>
    <w:rsid w:val="00FD7AD4"/>
    <w:rsid w:val="00FD7FC9"/>
    <w:rsid w:val="00FE0091"/>
    <w:rsid w:val="00FE0323"/>
    <w:rsid w:val="00FE06AF"/>
    <w:rsid w:val="00FE0B12"/>
    <w:rsid w:val="00FE0EDB"/>
    <w:rsid w:val="00FE123A"/>
    <w:rsid w:val="00FE16A0"/>
    <w:rsid w:val="00FE18B3"/>
    <w:rsid w:val="00FE1EF3"/>
    <w:rsid w:val="00FE1FBB"/>
    <w:rsid w:val="00FE1FD7"/>
    <w:rsid w:val="00FE25D7"/>
    <w:rsid w:val="00FE2629"/>
    <w:rsid w:val="00FE278B"/>
    <w:rsid w:val="00FE2832"/>
    <w:rsid w:val="00FE28E5"/>
    <w:rsid w:val="00FE29DF"/>
    <w:rsid w:val="00FE29F3"/>
    <w:rsid w:val="00FE2A45"/>
    <w:rsid w:val="00FE2B4C"/>
    <w:rsid w:val="00FE2B56"/>
    <w:rsid w:val="00FE2B91"/>
    <w:rsid w:val="00FE2DB1"/>
    <w:rsid w:val="00FE2E64"/>
    <w:rsid w:val="00FE3199"/>
    <w:rsid w:val="00FE36CC"/>
    <w:rsid w:val="00FE3AFB"/>
    <w:rsid w:val="00FE4018"/>
    <w:rsid w:val="00FE40C3"/>
    <w:rsid w:val="00FE40FE"/>
    <w:rsid w:val="00FE4991"/>
    <w:rsid w:val="00FE4A60"/>
    <w:rsid w:val="00FE5416"/>
    <w:rsid w:val="00FE5863"/>
    <w:rsid w:val="00FE59D2"/>
    <w:rsid w:val="00FE5D26"/>
    <w:rsid w:val="00FE6150"/>
    <w:rsid w:val="00FE6782"/>
    <w:rsid w:val="00FE709B"/>
    <w:rsid w:val="00FE72EC"/>
    <w:rsid w:val="00FE76A0"/>
    <w:rsid w:val="00FE789C"/>
    <w:rsid w:val="00FE79AB"/>
    <w:rsid w:val="00FF02A6"/>
    <w:rsid w:val="00FF0400"/>
    <w:rsid w:val="00FF042E"/>
    <w:rsid w:val="00FF0CC4"/>
    <w:rsid w:val="00FF15FB"/>
    <w:rsid w:val="00FF22E4"/>
    <w:rsid w:val="00FF25B6"/>
    <w:rsid w:val="00FF287A"/>
    <w:rsid w:val="00FF28E5"/>
    <w:rsid w:val="00FF29A6"/>
    <w:rsid w:val="00FF2B69"/>
    <w:rsid w:val="00FF2EC5"/>
    <w:rsid w:val="00FF330D"/>
    <w:rsid w:val="00FF3E15"/>
    <w:rsid w:val="00FF4157"/>
    <w:rsid w:val="00FF41F4"/>
    <w:rsid w:val="00FF47C0"/>
    <w:rsid w:val="00FF5473"/>
    <w:rsid w:val="00FF5827"/>
    <w:rsid w:val="00FF58AE"/>
    <w:rsid w:val="00FF642A"/>
    <w:rsid w:val="00FF66D7"/>
    <w:rsid w:val="00FF6C17"/>
    <w:rsid w:val="00FF6E2B"/>
    <w:rsid w:val="00FF6E49"/>
    <w:rsid w:val="00FF727C"/>
    <w:rsid w:val="00FF7F2F"/>
    <w:rsid w:val="011552E2"/>
    <w:rsid w:val="011A957A"/>
    <w:rsid w:val="011BC7B7"/>
    <w:rsid w:val="012CB6F6"/>
    <w:rsid w:val="01333138"/>
    <w:rsid w:val="0139DBC5"/>
    <w:rsid w:val="0179F153"/>
    <w:rsid w:val="01C5CF94"/>
    <w:rsid w:val="01C65331"/>
    <w:rsid w:val="01D2DECD"/>
    <w:rsid w:val="01D901CD"/>
    <w:rsid w:val="01FFB09B"/>
    <w:rsid w:val="02019525"/>
    <w:rsid w:val="0207CA87"/>
    <w:rsid w:val="021B078B"/>
    <w:rsid w:val="0221F5EF"/>
    <w:rsid w:val="02515079"/>
    <w:rsid w:val="0251712A"/>
    <w:rsid w:val="0256A6AD"/>
    <w:rsid w:val="026B8DDA"/>
    <w:rsid w:val="029BE183"/>
    <w:rsid w:val="02BB2107"/>
    <w:rsid w:val="02BCF14F"/>
    <w:rsid w:val="02C68534"/>
    <w:rsid w:val="02EDB49B"/>
    <w:rsid w:val="02F22FEF"/>
    <w:rsid w:val="02F9BEAA"/>
    <w:rsid w:val="02FD2841"/>
    <w:rsid w:val="031815C7"/>
    <w:rsid w:val="032BFFD4"/>
    <w:rsid w:val="032C0EE1"/>
    <w:rsid w:val="032D633F"/>
    <w:rsid w:val="032F9EFA"/>
    <w:rsid w:val="035CF271"/>
    <w:rsid w:val="035D4D9C"/>
    <w:rsid w:val="03622392"/>
    <w:rsid w:val="0376B0EA"/>
    <w:rsid w:val="037AC2E3"/>
    <w:rsid w:val="03B2E46D"/>
    <w:rsid w:val="03BF7178"/>
    <w:rsid w:val="03C39C8E"/>
    <w:rsid w:val="03EBEC7A"/>
    <w:rsid w:val="03F80FD9"/>
    <w:rsid w:val="03FEC3E8"/>
    <w:rsid w:val="040B757C"/>
    <w:rsid w:val="040D1CDA"/>
    <w:rsid w:val="04294BA2"/>
    <w:rsid w:val="043E233B"/>
    <w:rsid w:val="04D08634"/>
    <w:rsid w:val="04D3F432"/>
    <w:rsid w:val="04D53296"/>
    <w:rsid w:val="04D83F04"/>
    <w:rsid w:val="0505EFE5"/>
    <w:rsid w:val="05129159"/>
    <w:rsid w:val="0550A96D"/>
    <w:rsid w:val="0552A84D"/>
    <w:rsid w:val="057391C9"/>
    <w:rsid w:val="057CA5DF"/>
    <w:rsid w:val="05855D09"/>
    <w:rsid w:val="0588B34B"/>
    <w:rsid w:val="0590753B"/>
    <w:rsid w:val="059DC9D5"/>
    <w:rsid w:val="05A6B2A5"/>
    <w:rsid w:val="05BFA61F"/>
    <w:rsid w:val="05CFD5AD"/>
    <w:rsid w:val="05D5030A"/>
    <w:rsid w:val="05D77E89"/>
    <w:rsid w:val="05E06B90"/>
    <w:rsid w:val="05EBB534"/>
    <w:rsid w:val="06184A72"/>
    <w:rsid w:val="06281C5A"/>
    <w:rsid w:val="06350113"/>
    <w:rsid w:val="0647CA15"/>
    <w:rsid w:val="066C065A"/>
    <w:rsid w:val="06711223"/>
    <w:rsid w:val="0671F5A5"/>
    <w:rsid w:val="06737330"/>
    <w:rsid w:val="06831DA5"/>
    <w:rsid w:val="06844B56"/>
    <w:rsid w:val="0691F589"/>
    <w:rsid w:val="06AC2450"/>
    <w:rsid w:val="06CB8A19"/>
    <w:rsid w:val="06E4A27C"/>
    <w:rsid w:val="06FBBDDB"/>
    <w:rsid w:val="0713E788"/>
    <w:rsid w:val="071AC643"/>
    <w:rsid w:val="0723BD20"/>
    <w:rsid w:val="0728A75D"/>
    <w:rsid w:val="074467A8"/>
    <w:rsid w:val="077AB078"/>
    <w:rsid w:val="07A71AA6"/>
    <w:rsid w:val="07B220E5"/>
    <w:rsid w:val="07BB3C71"/>
    <w:rsid w:val="07BC5E4D"/>
    <w:rsid w:val="07C125BE"/>
    <w:rsid w:val="07C1B6D9"/>
    <w:rsid w:val="07CA8EA8"/>
    <w:rsid w:val="07D9F402"/>
    <w:rsid w:val="07EAFA0A"/>
    <w:rsid w:val="0801DF02"/>
    <w:rsid w:val="0803330A"/>
    <w:rsid w:val="0807276A"/>
    <w:rsid w:val="0808E7BE"/>
    <w:rsid w:val="080E5FC9"/>
    <w:rsid w:val="083479D3"/>
    <w:rsid w:val="083594B5"/>
    <w:rsid w:val="085C47AF"/>
    <w:rsid w:val="086BF4C1"/>
    <w:rsid w:val="086DFD41"/>
    <w:rsid w:val="0880A1C0"/>
    <w:rsid w:val="08972053"/>
    <w:rsid w:val="08A6F1AC"/>
    <w:rsid w:val="08B604C2"/>
    <w:rsid w:val="08C16343"/>
    <w:rsid w:val="08D26FBC"/>
    <w:rsid w:val="08D5ADCB"/>
    <w:rsid w:val="08E27799"/>
    <w:rsid w:val="0907766F"/>
    <w:rsid w:val="0909D649"/>
    <w:rsid w:val="091B853C"/>
    <w:rsid w:val="09299DA1"/>
    <w:rsid w:val="09360121"/>
    <w:rsid w:val="093606E2"/>
    <w:rsid w:val="093858E1"/>
    <w:rsid w:val="09596EDF"/>
    <w:rsid w:val="096ED1F9"/>
    <w:rsid w:val="09737693"/>
    <w:rsid w:val="0986B799"/>
    <w:rsid w:val="09892EC9"/>
    <w:rsid w:val="0992F2CF"/>
    <w:rsid w:val="09AC5FB1"/>
    <w:rsid w:val="09B2C7B4"/>
    <w:rsid w:val="09C0EF40"/>
    <w:rsid w:val="09C3DF67"/>
    <w:rsid w:val="09C71D76"/>
    <w:rsid w:val="09D33B93"/>
    <w:rsid w:val="09D79607"/>
    <w:rsid w:val="09E060C8"/>
    <w:rsid w:val="09EF2CFB"/>
    <w:rsid w:val="0A0021E3"/>
    <w:rsid w:val="0A049CDE"/>
    <w:rsid w:val="0A2FA942"/>
    <w:rsid w:val="0A38AE49"/>
    <w:rsid w:val="0A409C85"/>
    <w:rsid w:val="0A461EF0"/>
    <w:rsid w:val="0A6DC0CD"/>
    <w:rsid w:val="0A7C467B"/>
    <w:rsid w:val="0A9B2595"/>
    <w:rsid w:val="0ADBE908"/>
    <w:rsid w:val="0AE33383"/>
    <w:rsid w:val="0AE4EBD0"/>
    <w:rsid w:val="0AF2E1AA"/>
    <w:rsid w:val="0AFA9A99"/>
    <w:rsid w:val="0AFC8EB1"/>
    <w:rsid w:val="0B076045"/>
    <w:rsid w:val="0B07AD02"/>
    <w:rsid w:val="0B0899CD"/>
    <w:rsid w:val="0B2C14E8"/>
    <w:rsid w:val="0B82FCB8"/>
    <w:rsid w:val="0B8C3E0B"/>
    <w:rsid w:val="0B967F41"/>
    <w:rsid w:val="0BABF18E"/>
    <w:rsid w:val="0BBD5A5C"/>
    <w:rsid w:val="0BC0451D"/>
    <w:rsid w:val="0BC1E9D1"/>
    <w:rsid w:val="0BDE73C2"/>
    <w:rsid w:val="0BF52566"/>
    <w:rsid w:val="0C0B3E73"/>
    <w:rsid w:val="0C13B01F"/>
    <w:rsid w:val="0C17D6A1"/>
    <w:rsid w:val="0C1CEF92"/>
    <w:rsid w:val="0C284840"/>
    <w:rsid w:val="0C2EBAE8"/>
    <w:rsid w:val="0C41C244"/>
    <w:rsid w:val="0C420513"/>
    <w:rsid w:val="0C42AB0F"/>
    <w:rsid w:val="0C47D00D"/>
    <w:rsid w:val="0C4D91DF"/>
    <w:rsid w:val="0C5BF6BE"/>
    <w:rsid w:val="0C7EC43D"/>
    <w:rsid w:val="0C8F9471"/>
    <w:rsid w:val="0C92CADE"/>
    <w:rsid w:val="0C96CE8F"/>
    <w:rsid w:val="0CA9FE90"/>
    <w:rsid w:val="0CB684B0"/>
    <w:rsid w:val="0CC7E15C"/>
    <w:rsid w:val="0CCCCB11"/>
    <w:rsid w:val="0CCF533A"/>
    <w:rsid w:val="0CD33449"/>
    <w:rsid w:val="0CD942B1"/>
    <w:rsid w:val="0CDD80D6"/>
    <w:rsid w:val="0CF4D76F"/>
    <w:rsid w:val="0D04868B"/>
    <w:rsid w:val="0D0C9A3D"/>
    <w:rsid w:val="0D37A980"/>
    <w:rsid w:val="0D5DF498"/>
    <w:rsid w:val="0D659FAF"/>
    <w:rsid w:val="0D757282"/>
    <w:rsid w:val="0D81588D"/>
    <w:rsid w:val="0D922E3A"/>
    <w:rsid w:val="0D9A15B3"/>
    <w:rsid w:val="0DB48F14"/>
    <w:rsid w:val="0DBEFC0B"/>
    <w:rsid w:val="0DE1B31E"/>
    <w:rsid w:val="0DE3A06E"/>
    <w:rsid w:val="0DE44344"/>
    <w:rsid w:val="0DFB7C3F"/>
    <w:rsid w:val="0E009001"/>
    <w:rsid w:val="0E021BBA"/>
    <w:rsid w:val="0E178BF9"/>
    <w:rsid w:val="0E34F1C0"/>
    <w:rsid w:val="0E43E3AC"/>
    <w:rsid w:val="0E625AEA"/>
    <w:rsid w:val="0E790C17"/>
    <w:rsid w:val="0E82EBA9"/>
    <w:rsid w:val="0E8675D0"/>
    <w:rsid w:val="0E8768D6"/>
    <w:rsid w:val="0E90FD9F"/>
    <w:rsid w:val="0E974C00"/>
    <w:rsid w:val="0EB03081"/>
    <w:rsid w:val="0EB362AC"/>
    <w:rsid w:val="0EC60B47"/>
    <w:rsid w:val="0ED22852"/>
    <w:rsid w:val="0ED38C1B"/>
    <w:rsid w:val="0EDA3910"/>
    <w:rsid w:val="0EE156DC"/>
    <w:rsid w:val="0EE42B20"/>
    <w:rsid w:val="0EF0FF84"/>
    <w:rsid w:val="0EF425FF"/>
    <w:rsid w:val="0EF5409C"/>
    <w:rsid w:val="0F1B5C8F"/>
    <w:rsid w:val="0F2F3EB4"/>
    <w:rsid w:val="0F38ECCD"/>
    <w:rsid w:val="0F408766"/>
    <w:rsid w:val="0F466749"/>
    <w:rsid w:val="0F47B819"/>
    <w:rsid w:val="0F48A057"/>
    <w:rsid w:val="0F5B3D49"/>
    <w:rsid w:val="0F7D3C5B"/>
    <w:rsid w:val="0F90883C"/>
    <w:rsid w:val="0FADE33A"/>
    <w:rsid w:val="0FB1FB9E"/>
    <w:rsid w:val="0FB8A2FA"/>
    <w:rsid w:val="0FD29940"/>
    <w:rsid w:val="0FD42529"/>
    <w:rsid w:val="1014B105"/>
    <w:rsid w:val="1067F8DC"/>
    <w:rsid w:val="106FD0FD"/>
    <w:rsid w:val="107C369A"/>
    <w:rsid w:val="10851D48"/>
    <w:rsid w:val="10AD789C"/>
    <w:rsid w:val="10BA2CD1"/>
    <w:rsid w:val="10CF1B5B"/>
    <w:rsid w:val="10CFFC3B"/>
    <w:rsid w:val="10D55B44"/>
    <w:rsid w:val="11175FC2"/>
    <w:rsid w:val="113826E1"/>
    <w:rsid w:val="1139F88E"/>
    <w:rsid w:val="11521CA9"/>
    <w:rsid w:val="1152A89F"/>
    <w:rsid w:val="11680804"/>
    <w:rsid w:val="11725B5B"/>
    <w:rsid w:val="118632BE"/>
    <w:rsid w:val="11907770"/>
    <w:rsid w:val="11BD69B8"/>
    <w:rsid w:val="11C4D6CA"/>
    <w:rsid w:val="11F0A33A"/>
    <w:rsid w:val="11F2FB8C"/>
    <w:rsid w:val="1209BA76"/>
    <w:rsid w:val="12120920"/>
    <w:rsid w:val="121B4510"/>
    <w:rsid w:val="123371F8"/>
    <w:rsid w:val="12425AEF"/>
    <w:rsid w:val="1245C035"/>
    <w:rsid w:val="12477F8C"/>
    <w:rsid w:val="125E85F3"/>
    <w:rsid w:val="1281262D"/>
    <w:rsid w:val="1292D376"/>
    <w:rsid w:val="129BD856"/>
    <w:rsid w:val="12B3E911"/>
    <w:rsid w:val="12BAA708"/>
    <w:rsid w:val="12BCE5A4"/>
    <w:rsid w:val="12D550D7"/>
    <w:rsid w:val="12DA2672"/>
    <w:rsid w:val="13001C49"/>
    <w:rsid w:val="13199C81"/>
    <w:rsid w:val="1327F8E1"/>
    <w:rsid w:val="13395238"/>
    <w:rsid w:val="133C6D25"/>
    <w:rsid w:val="1350AE7E"/>
    <w:rsid w:val="1350FA63"/>
    <w:rsid w:val="135B1A6D"/>
    <w:rsid w:val="13684A9F"/>
    <w:rsid w:val="136A5F67"/>
    <w:rsid w:val="13885E02"/>
    <w:rsid w:val="138E854F"/>
    <w:rsid w:val="1394C03A"/>
    <w:rsid w:val="1395BC59"/>
    <w:rsid w:val="13CF49C6"/>
    <w:rsid w:val="13D592E1"/>
    <w:rsid w:val="13D79D2D"/>
    <w:rsid w:val="13DE368D"/>
    <w:rsid w:val="13ECE109"/>
    <w:rsid w:val="142F3DAA"/>
    <w:rsid w:val="14397D27"/>
    <w:rsid w:val="1452E1F2"/>
    <w:rsid w:val="148638BE"/>
    <w:rsid w:val="14884B47"/>
    <w:rsid w:val="148E6DEF"/>
    <w:rsid w:val="1495DE9B"/>
    <w:rsid w:val="14A8D61E"/>
    <w:rsid w:val="14CE889D"/>
    <w:rsid w:val="14CEC616"/>
    <w:rsid w:val="14D2427A"/>
    <w:rsid w:val="14D533D6"/>
    <w:rsid w:val="14D6E525"/>
    <w:rsid w:val="14EFEFCA"/>
    <w:rsid w:val="14F34326"/>
    <w:rsid w:val="14FFF4B0"/>
    <w:rsid w:val="1512D4B7"/>
    <w:rsid w:val="15155C39"/>
    <w:rsid w:val="1522AAAE"/>
    <w:rsid w:val="15392087"/>
    <w:rsid w:val="1549C565"/>
    <w:rsid w:val="154FB90C"/>
    <w:rsid w:val="155396C0"/>
    <w:rsid w:val="155DF2C4"/>
    <w:rsid w:val="155F865B"/>
    <w:rsid w:val="1579C2B8"/>
    <w:rsid w:val="157A06EE"/>
    <w:rsid w:val="1581DAFA"/>
    <w:rsid w:val="1584E20D"/>
    <w:rsid w:val="159CE612"/>
    <w:rsid w:val="15A44A79"/>
    <w:rsid w:val="15A7E1E1"/>
    <w:rsid w:val="15B013A4"/>
    <w:rsid w:val="15B12DBA"/>
    <w:rsid w:val="15B51611"/>
    <w:rsid w:val="15CE20CD"/>
    <w:rsid w:val="15DC8EE1"/>
    <w:rsid w:val="15E17C1B"/>
    <w:rsid w:val="15E53029"/>
    <w:rsid w:val="15ECB80D"/>
    <w:rsid w:val="15ECC503"/>
    <w:rsid w:val="15EE6FAE"/>
    <w:rsid w:val="15F28FB4"/>
    <w:rsid w:val="15F5F031"/>
    <w:rsid w:val="15F6D3FD"/>
    <w:rsid w:val="1602319C"/>
    <w:rsid w:val="1606E41B"/>
    <w:rsid w:val="160B9804"/>
    <w:rsid w:val="1616CAAC"/>
    <w:rsid w:val="161A7F80"/>
    <w:rsid w:val="16322BD6"/>
    <w:rsid w:val="1632C15D"/>
    <w:rsid w:val="163B7927"/>
    <w:rsid w:val="164B383A"/>
    <w:rsid w:val="166DC9C7"/>
    <w:rsid w:val="1676E36B"/>
    <w:rsid w:val="167ED5BB"/>
    <w:rsid w:val="168F3D62"/>
    <w:rsid w:val="169D6627"/>
    <w:rsid w:val="16BBC0A9"/>
    <w:rsid w:val="16C114ED"/>
    <w:rsid w:val="16D65653"/>
    <w:rsid w:val="16D73A60"/>
    <w:rsid w:val="16DB2407"/>
    <w:rsid w:val="16EBFB5A"/>
    <w:rsid w:val="171571AD"/>
    <w:rsid w:val="1715D74F"/>
    <w:rsid w:val="1736B147"/>
    <w:rsid w:val="17375A85"/>
    <w:rsid w:val="1744C858"/>
    <w:rsid w:val="174A81EB"/>
    <w:rsid w:val="174E7DD3"/>
    <w:rsid w:val="174F80F0"/>
    <w:rsid w:val="17531C19"/>
    <w:rsid w:val="175B715A"/>
    <w:rsid w:val="17636D05"/>
    <w:rsid w:val="1782D2ED"/>
    <w:rsid w:val="17BB5613"/>
    <w:rsid w:val="17BDB7FD"/>
    <w:rsid w:val="17BF4149"/>
    <w:rsid w:val="17C1F1AF"/>
    <w:rsid w:val="17C70BDC"/>
    <w:rsid w:val="17D126F1"/>
    <w:rsid w:val="17D3B814"/>
    <w:rsid w:val="17D830CD"/>
    <w:rsid w:val="17D97E22"/>
    <w:rsid w:val="1800F696"/>
    <w:rsid w:val="180EF81D"/>
    <w:rsid w:val="181AE427"/>
    <w:rsid w:val="181D195E"/>
    <w:rsid w:val="18358451"/>
    <w:rsid w:val="1863A9F5"/>
    <w:rsid w:val="1875D8E1"/>
    <w:rsid w:val="1888A4E3"/>
    <w:rsid w:val="18902F2D"/>
    <w:rsid w:val="18C24EE3"/>
    <w:rsid w:val="18E3604D"/>
    <w:rsid w:val="18F3C5ED"/>
    <w:rsid w:val="19081B55"/>
    <w:rsid w:val="191623B6"/>
    <w:rsid w:val="1947F6F2"/>
    <w:rsid w:val="1953D3F9"/>
    <w:rsid w:val="195FEF64"/>
    <w:rsid w:val="19738CD0"/>
    <w:rsid w:val="197B41FE"/>
    <w:rsid w:val="1983C2B9"/>
    <w:rsid w:val="1983F9A4"/>
    <w:rsid w:val="199C8395"/>
    <w:rsid w:val="199D7C27"/>
    <w:rsid w:val="19A77510"/>
    <w:rsid w:val="19AE842D"/>
    <w:rsid w:val="19C670B1"/>
    <w:rsid w:val="19D86B10"/>
    <w:rsid w:val="19E4E9EB"/>
    <w:rsid w:val="19EC8C5E"/>
    <w:rsid w:val="19FFDDBF"/>
    <w:rsid w:val="1A21BCA7"/>
    <w:rsid w:val="1A2B6046"/>
    <w:rsid w:val="1A338ADC"/>
    <w:rsid w:val="1A56F066"/>
    <w:rsid w:val="1A589FED"/>
    <w:rsid w:val="1A5AA2C3"/>
    <w:rsid w:val="1A60C45C"/>
    <w:rsid w:val="1A63CD0E"/>
    <w:rsid w:val="1A671FB4"/>
    <w:rsid w:val="1A916C20"/>
    <w:rsid w:val="1AA27360"/>
    <w:rsid w:val="1AB15460"/>
    <w:rsid w:val="1AB9B919"/>
    <w:rsid w:val="1AC82297"/>
    <w:rsid w:val="1AD002AE"/>
    <w:rsid w:val="1AED254B"/>
    <w:rsid w:val="1AF4FCA5"/>
    <w:rsid w:val="1B05E9D4"/>
    <w:rsid w:val="1B2641FD"/>
    <w:rsid w:val="1B315358"/>
    <w:rsid w:val="1B3E15D4"/>
    <w:rsid w:val="1B42580B"/>
    <w:rsid w:val="1B54E9F7"/>
    <w:rsid w:val="1B6D44A4"/>
    <w:rsid w:val="1B90BD42"/>
    <w:rsid w:val="1B923F9C"/>
    <w:rsid w:val="1B9587B4"/>
    <w:rsid w:val="1BC00D6A"/>
    <w:rsid w:val="1BCF9CC0"/>
    <w:rsid w:val="1BD37DE8"/>
    <w:rsid w:val="1BF0E37E"/>
    <w:rsid w:val="1BF48E57"/>
    <w:rsid w:val="1C030FDC"/>
    <w:rsid w:val="1C0A97C0"/>
    <w:rsid w:val="1C1E6DE0"/>
    <w:rsid w:val="1C4C9EA1"/>
    <w:rsid w:val="1C57C186"/>
    <w:rsid w:val="1C64676C"/>
    <w:rsid w:val="1C72E0B8"/>
    <w:rsid w:val="1C8728E0"/>
    <w:rsid w:val="1C8DF22B"/>
    <w:rsid w:val="1C8F9263"/>
    <w:rsid w:val="1C938EB8"/>
    <w:rsid w:val="1C9B60F1"/>
    <w:rsid w:val="1CAADE6B"/>
    <w:rsid w:val="1CBA9813"/>
    <w:rsid w:val="1CD36615"/>
    <w:rsid w:val="1CDDB19B"/>
    <w:rsid w:val="1CE36D45"/>
    <w:rsid w:val="1CE84CD8"/>
    <w:rsid w:val="1CE9D170"/>
    <w:rsid w:val="1CEE660B"/>
    <w:rsid w:val="1CF35A18"/>
    <w:rsid w:val="1CF97393"/>
    <w:rsid w:val="1D0F7B45"/>
    <w:rsid w:val="1D105FD3"/>
    <w:rsid w:val="1D2CDDE7"/>
    <w:rsid w:val="1D3460DE"/>
    <w:rsid w:val="1D3733EB"/>
    <w:rsid w:val="1D399675"/>
    <w:rsid w:val="1D442E23"/>
    <w:rsid w:val="1D4B7F69"/>
    <w:rsid w:val="1D619BC9"/>
    <w:rsid w:val="1D63DA06"/>
    <w:rsid w:val="1D679016"/>
    <w:rsid w:val="1D7DB7CE"/>
    <w:rsid w:val="1D8EA185"/>
    <w:rsid w:val="1D979BD0"/>
    <w:rsid w:val="1D99B17D"/>
    <w:rsid w:val="1DA1546B"/>
    <w:rsid w:val="1DAF9A11"/>
    <w:rsid w:val="1DD052C8"/>
    <w:rsid w:val="1DD3CD37"/>
    <w:rsid w:val="1DDD9746"/>
    <w:rsid w:val="1DEC4ADA"/>
    <w:rsid w:val="1DF0E67C"/>
    <w:rsid w:val="1DF7215B"/>
    <w:rsid w:val="1DFD59AF"/>
    <w:rsid w:val="1E0FD3D3"/>
    <w:rsid w:val="1E2CCB77"/>
    <w:rsid w:val="1E2F83D3"/>
    <w:rsid w:val="1E31E067"/>
    <w:rsid w:val="1E3425BB"/>
    <w:rsid w:val="1E357F03"/>
    <w:rsid w:val="1E37466B"/>
    <w:rsid w:val="1E3AFA79"/>
    <w:rsid w:val="1E3D3DBB"/>
    <w:rsid w:val="1E3E13A8"/>
    <w:rsid w:val="1E724F5C"/>
    <w:rsid w:val="1E7C8A82"/>
    <w:rsid w:val="1E9D08EC"/>
    <w:rsid w:val="1EDCF398"/>
    <w:rsid w:val="1F0CD9AC"/>
    <w:rsid w:val="1F2CEEC3"/>
    <w:rsid w:val="1F2E13E6"/>
    <w:rsid w:val="1F39E731"/>
    <w:rsid w:val="1F3DA5A0"/>
    <w:rsid w:val="1F5A6004"/>
    <w:rsid w:val="1F614CF2"/>
    <w:rsid w:val="1F698EFD"/>
    <w:rsid w:val="1F75A63F"/>
    <w:rsid w:val="1F80F581"/>
    <w:rsid w:val="1F992A10"/>
    <w:rsid w:val="1FBE8804"/>
    <w:rsid w:val="1FC9FD79"/>
    <w:rsid w:val="1FD21AAD"/>
    <w:rsid w:val="1FD5548B"/>
    <w:rsid w:val="1FE52684"/>
    <w:rsid w:val="1FEAE4E1"/>
    <w:rsid w:val="1FF7B89B"/>
    <w:rsid w:val="1FFC1B41"/>
    <w:rsid w:val="1FFE0843"/>
    <w:rsid w:val="2006620A"/>
    <w:rsid w:val="200D237D"/>
    <w:rsid w:val="2014D837"/>
    <w:rsid w:val="2015FF52"/>
    <w:rsid w:val="2018B0C6"/>
    <w:rsid w:val="202DB1C4"/>
    <w:rsid w:val="2032AC37"/>
    <w:rsid w:val="2034FF56"/>
    <w:rsid w:val="203D03D3"/>
    <w:rsid w:val="20465755"/>
    <w:rsid w:val="204EF961"/>
    <w:rsid w:val="2051761F"/>
    <w:rsid w:val="2056CA64"/>
    <w:rsid w:val="205948F8"/>
    <w:rsid w:val="20708E37"/>
    <w:rsid w:val="207ED848"/>
    <w:rsid w:val="20899D85"/>
    <w:rsid w:val="209406F4"/>
    <w:rsid w:val="20B1F5BC"/>
    <w:rsid w:val="20C4E389"/>
    <w:rsid w:val="20CE5969"/>
    <w:rsid w:val="20DF282B"/>
    <w:rsid w:val="20F3BEDF"/>
    <w:rsid w:val="20F6FF81"/>
    <w:rsid w:val="20F7882B"/>
    <w:rsid w:val="210891C2"/>
    <w:rsid w:val="210C6EA4"/>
    <w:rsid w:val="2129C960"/>
    <w:rsid w:val="212A6078"/>
    <w:rsid w:val="212EC941"/>
    <w:rsid w:val="2134FA71"/>
    <w:rsid w:val="213F78F9"/>
    <w:rsid w:val="214126DB"/>
    <w:rsid w:val="21447742"/>
    <w:rsid w:val="21578CB1"/>
    <w:rsid w:val="215D6685"/>
    <w:rsid w:val="2169FE11"/>
    <w:rsid w:val="217B3261"/>
    <w:rsid w:val="218DBEA3"/>
    <w:rsid w:val="21A96185"/>
    <w:rsid w:val="21AA39D0"/>
    <w:rsid w:val="21CF19E5"/>
    <w:rsid w:val="21F29AC5"/>
    <w:rsid w:val="2205C3DB"/>
    <w:rsid w:val="2209DE23"/>
    <w:rsid w:val="221FEC14"/>
    <w:rsid w:val="2220246D"/>
    <w:rsid w:val="2220F7BB"/>
    <w:rsid w:val="2224B69D"/>
    <w:rsid w:val="22287C7B"/>
    <w:rsid w:val="2238F110"/>
    <w:rsid w:val="223E9CC1"/>
    <w:rsid w:val="22423BA8"/>
    <w:rsid w:val="22546FF4"/>
    <w:rsid w:val="225F2CAE"/>
    <w:rsid w:val="22712075"/>
    <w:rsid w:val="22A1108E"/>
    <w:rsid w:val="22A6006F"/>
    <w:rsid w:val="22B7EE6E"/>
    <w:rsid w:val="22C29137"/>
    <w:rsid w:val="22CEC2D0"/>
    <w:rsid w:val="22D57FBB"/>
    <w:rsid w:val="22FF044E"/>
    <w:rsid w:val="230DB77E"/>
    <w:rsid w:val="2310AEDE"/>
    <w:rsid w:val="231D86D0"/>
    <w:rsid w:val="2327CA25"/>
    <w:rsid w:val="232F595D"/>
    <w:rsid w:val="234E8DB2"/>
    <w:rsid w:val="23585D62"/>
    <w:rsid w:val="236785BF"/>
    <w:rsid w:val="236A6160"/>
    <w:rsid w:val="237023B3"/>
    <w:rsid w:val="237525D4"/>
    <w:rsid w:val="237770F7"/>
    <w:rsid w:val="237CDED0"/>
    <w:rsid w:val="238E5168"/>
    <w:rsid w:val="239AE930"/>
    <w:rsid w:val="23A2E356"/>
    <w:rsid w:val="23B15CE1"/>
    <w:rsid w:val="23E55FDB"/>
    <w:rsid w:val="23E575A1"/>
    <w:rsid w:val="23F37D64"/>
    <w:rsid w:val="2417FCA1"/>
    <w:rsid w:val="241E96E1"/>
    <w:rsid w:val="2420CC05"/>
    <w:rsid w:val="243510B1"/>
    <w:rsid w:val="2447A050"/>
    <w:rsid w:val="24565609"/>
    <w:rsid w:val="245C3FBE"/>
    <w:rsid w:val="24655EFB"/>
    <w:rsid w:val="246C9B33"/>
    <w:rsid w:val="24799600"/>
    <w:rsid w:val="24902DAC"/>
    <w:rsid w:val="249387AB"/>
    <w:rsid w:val="24946D9F"/>
    <w:rsid w:val="2494991E"/>
    <w:rsid w:val="249DDA50"/>
    <w:rsid w:val="24D93894"/>
    <w:rsid w:val="24DAA6FB"/>
    <w:rsid w:val="24E3FA91"/>
    <w:rsid w:val="24EAFD91"/>
    <w:rsid w:val="24EB326B"/>
    <w:rsid w:val="24F606F1"/>
    <w:rsid w:val="24F8997C"/>
    <w:rsid w:val="24FEE106"/>
    <w:rsid w:val="2518CD2B"/>
    <w:rsid w:val="251D6F91"/>
    <w:rsid w:val="2538815C"/>
    <w:rsid w:val="2541090B"/>
    <w:rsid w:val="2560B0A8"/>
    <w:rsid w:val="2574EB6F"/>
    <w:rsid w:val="2582ADE2"/>
    <w:rsid w:val="25A446D1"/>
    <w:rsid w:val="25A71836"/>
    <w:rsid w:val="25AF0FD5"/>
    <w:rsid w:val="25BC01DA"/>
    <w:rsid w:val="25D134A6"/>
    <w:rsid w:val="25D24072"/>
    <w:rsid w:val="25FADD53"/>
    <w:rsid w:val="26057E88"/>
    <w:rsid w:val="26059899"/>
    <w:rsid w:val="2610591A"/>
    <w:rsid w:val="263805E9"/>
    <w:rsid w:val="26484FA0"/>
    <w:rsid w:val="2671AB78"/>
    <w:rsid w:val="2694B2B8"/>
    <w:rsid w:val="2696B61A"/>
    <w:rsid w:val="269A4BC2"/>
    <w:rsid w:val="26BE3397"/>
    <w:rsid w:val="26C15BBB"/>
    <w:rsid w:val="26CC8CC9"/>
    <w:rsid w:val="26D96154"/>
    <w:rsid w:val="26F468DE"/>
    <w:rsid w:val="272FF064"/>
    <w:rsid w:val="27346C1D"/>
    <w:rsid w:val="273C6BFD"/>
    <w:rsid w:val="275087C0"/>
    <w:rsid w:val="276C70E1"/>
    <w:rsid w:val="2783CF84"/>
    <w:rsid w:val="27A463D2"/>
    <w:rsid w:val="27B17637"/>
    <w:rsid w:val="27B4209E"/>
    <w:rsid w:val="27B7A327"/>
    <w:rsid w:val="27BAA303"/>
    <w:rsid w:val="27CFC68C"/>
    <w:rsid w:val="27DB98D1"/>
    <w:rsid w:val="27E51D2C"/>
    <w:rsid w:val="27F972E8"/>
    <w:rsid w:val="27FEBC4C"/>
    <w:rsid w:val="2814DA21"/>
    <w:rsid w:val="281E3D9D"/>
    <w:rsid w:val="285A03F8"/>
    <w:rsid w:val="285CE343"/>
    <w:rsid w:val="28615D90"/>
    <w:rsid w:val="286860F1"/>
    <w:rsid w:val="28781894"/>
    <w:rsid w:val="28817F71"/>
    <w:rsid w:val="28843DE1"/>
    <w:rsid w:val="28852B71"/>
    <w:rsid w:val="2888C45F"/>
    <w:rsid w:val="288CE05B"/>
    <w:rsid w:val="288E9340"/>
    <w:rsid w:val="288FD8E4"/>
    <w:rsid w:val="28AE55F7"/>
    <w:rsid w:val="28F9C5A0"/>
    <w:rsid w:val="290574EB"/>
    <w:rsid w:val="290B1FA0"/>
    <w:rsid w:val="29226650"/>
    <w:rsid w:val="293DD183"/>
    <w:rsid w:val="29485413"/>
    <w:rsid w:val="294ED575"/>
    <w:rsid w:val="295FB85B"/>
    <w:rsid w:val="297C9D85"/>
    <w:rsid w:val="29A1FAA5"/>
    <w:rsid w:val="29A32995"/>
    <w:rsid w:val="29A39D90"/>
    <w:rsid w:val="29A63119"/>
    <w:rsid w:val="29AF76D6"/>
    <w:rsid w:val="29CFA98B"/>
    <w:rsid w:val="29E1AD45"/>
    <w:rsid w:val="29E2410E"/>
    <w:rsid w:val="29E915CC"/>
    <w:rsid w:val="29EF170F"/>
    <w:rsid w:val="29F0074A"/>
    <w:rsid w:val="29F5D459"/>
    <w:rsid w:val="29F5FEF0"/>
    <w:rsid w:val="29FDACAA"/>
    <w:rsid w:val="2A0833D9"/>
    <w:rsid w:val="2A0A148C"/>
    <w:rsid w:val="2A15C07B"/>
    <w:rsid w:val="2A269957"/>
    <w:rsid w:val="2A2A29EB"/>
    <w:rsid w:val="2A35D9FF"/>
    <w:rsid w:val="2A396201"/>
    <w:rsid w:val="2A3FA18A"/>
    <w:rsid w:val="2A4251F3"/>
    <w:rsid w:val="2A52ED3F"/>
    <w:rsid w:val="2A899DB4"/>
    <w:rsid w:val="2AAB1D56"/>
    <w:rsid w:val="2AB59401"/>
    <w:rsid w:val="2ABC76FD"/>
    <w:rsid w:val="2ABE3D65"/>
    <w:rsid w:val="2AC30053"/>
    <w:rsid w:val="2AC4EAFC"/>
    <w:rsid w:val="2AC7D3AF"/>
    <w:rsid w:val="2ACF953B"/>
    <w:rsid w:val="2AF4DDD6"/>
    <w:rsid w:val="2B029866"/>
    <w:rsid w:val="2B064BCF"/>
    <w:rsid w:val="2B42B423"/>
    <w:rsid w:val="2B444C44"/>
    <w:rsid w:val="2B65A206"/>
    <w:rsid w:val="2B88AC11"/>
    <w:rsid w:val="2B91A4BA"/>
    <w:rsid w:val="2B997D0B"/>
    <w:rsid w:val="2BB2AA42"/>
    <w:rsid w:val="2BE9D428"/>
    <w:rsid w:val="2BEBE223"/>
    <w:rsid w:val="2BED9E0C"/>
    <w:rsid w:val="2C038834"/>
    <w:rsid w:val="2C1B0F4D"/>
    <w:rsid w:val="2C1B19E6"/>
    <w:rsid w:val="2C28741D"/>
    <w:rsid w:val="2C3FCFFA"/>
    <w:rsid w:val="2C54B50B"/>
    <w:rsid w:val="2C5B0132"/>
    <w:rsid w:val="2C609369"/>
    <w:rsid w:val="2C6EA2A2"/>
    <w:rsid w:val="2C7F9A9E"/>
    <w:rsid w:val="2C90AE37"/>
    <w:rsid w:val="2C9E68C7"/>
    <w:rsid w:val="2CA884D7"/>
    <w:rsid w:val="2CAE5D76"/>
    <w:rsid w:val="2CB96A28"/>
    <w:rsid w:val="2CBCB104"/>
    <w:rsid w:val="2CC8CBFB"/>
    <w:rsid w:val="2CE8C616"/>
    <w:rsid w:val="2CF06203"/>
    <w:rsid w:val="2D04363F"/>
    <w:rsid w:val="2D06E05F"/>
    <w:rsid w:val="2D10E7E9"/>
    <w:rsid w:val="2D309D3F"/>
    <w:rsid w:val="2D3A1B5C"/>
    <w:rsid w:val="2D676C6F"/>
    <w:rsid w:val="2D72716C"/>
    <w:rsid w:val="2D7982A2"/>
    <w:rsid w:val="2D7B0179"/>
    <w:rsid w:val="2D8BFA5A"/>
    <w:rsid w:val="2DAF7459"/>
    <w:rsid w:val="2DB25E26"/>
    <w:rsid w:val="2DB82FC7"/>
    <w:rsid w:val="2DEA3704"/>
    <w:rsid w:val="2DF2CD59"/>
    <w:rsid w:val="2E17C5FB"/>
    <w:rsid w:val="2E2B001A"/>
    <w:rsid w:val="2E3D2B7D"/>
    <w:rsid w:val="2E41BC76"/>
    <w:rsid w:val="2E4E71E7"/>
    <w:rsid w:val="2E5EF9D1"/>
    <w:rsid w:val="2E7738B2"/>
    <w:rsid w:val="2E9888B6"/>
    <w:rsid w:val="2E9EFDDC"/>
    <w:rsid w:val="2EA88F16"/>
    <w:rsid w:val="2EC8819A"/>
    <w:rsid w:val="2ED88A5C"/>
    <w:rsid w:val="2EE5568C"/>
    <w:rsid w:val="2EE846B1"/>
    <w:rsid w:val="2F11AA88"/>
    <w:rsid w:val="2F216E33"/>
    <w:rsid w:val="2F2EECFD"/>
    <w:rsid w:val="2F3752F7"/>
    <w:rsid w:val="2F7698B7"/>
    <w:rsid w:val="2F7F8D4B"/>
    <w:rsid w:val="2F92C7A6"/>
    <w:rsid w:val="2F9E1303"/>
    <w:rsid w:val="2FC2EB82"/>
    <w:rsid w:val="2FD45DBF"/>
    <w:rsid w:val="2FF1A241"/>
    <w:rsid w:val="30024C1C"/>
    <w:rsid w:val="3016CBCF"/>
    <w:rsid w:val="301D24C3"/>
    <w:rsid w:val="301EFF92"/>
    <w:rsid w:val="30267A77"/>
    <w:rsid w:val="302E0174"/>
    <w:rsid w:val="30374268"/>
    <w:rsid w:val="305DC1AF"/>
    <w:rsid w:val="30652D57"/>
    <w:rsid w:val="30AE0A5B"/>
    <w:rsid w:val="30B1655F"/>
    <w:rsid w:val="30B56BF7"/>
    <w:rsid w:val="30B75C93"/>
    <w:rsid w:val="30BBFDCF"/>
    <w:rsid w:val="30CA6203"/>
    <w:rsid w:val="30D8CF38"/>
    <w:rsid w:val="30F69B33"/>
    <w:rsid w:val="30FD7C0B"/>
    <w:rsid w:val="31017708"/>
    <w:rsid w:val="31109263"/>
    <w:rsid w:val="311096A3"/>
    <w:rsid w:val="31201B3E"/>
    <w:rsid w:val="31397E2E"/>
    <w:rsid w:val="313B80FC"/>
    <w:rsid w:val="31442215"/>
    <w:rsid w:val="31484505"/>
    <w:rsid w:val="31530BC1"/>
    <w:rsid w:val="31778C3E"/>
    <w:rsid w:val="31918A26"/>
    <w:rsid w:val="31C079A0"/>
    <w:rsid w:val="31D0AB63"/>
    <w:rsid w:val="31ED89DE"/>
    <w:rsid w:val="31F1B8BE"/>
    <w:rsid w:val="320D8A0E"/>
    <w:rsid w:val="321451E9"/>
    <w:rsid w:val="322E71EC"/>
    <w:rsid w:val="3233FA77"/>
    <w:rsid w:val="323967B3"/>
    <w:rsid w:val="323F090B"/>
    <w:rsid w:val="325D0D47"/>
    <w:rsid w:val="326E5C41"/>
    <w:rsid w:val="327A0071"/>
    <w:rsid w:val="32B5E2E6"/>
    <w:rsid w:val="32C72E6E"/>
    <w:rsid w:val="32CB637E"/>
    <w:rsid w:val="32FC27C1"/>
    <w:rsid w:val="33075E83"/>
    <w:rsid w:val="33088F6E"/>
    <w:rsid w:val="3317A337"/>
    <w:rsid w:val="331EE522"/>
    <w:rsid w:val="3326BDAA"/>
    <w:rsid w:val="3326D2A8"/>
    <w:rsid w:val="33301FF9"/>
    <w:rsid w:val="3332CE68"/>
    <w:rsid w:val="3341A1C4"/>
    <w:rsid w:val="33562181"/>
    <w:rsid w:val="335D0B95"/>
    <w:rsid w:val="336C051D"/>
    <w:rsid w:val="336C2177"/>
    <w:rsid w:val="337E7442"/>
    <w:rsid w:val="33BCA72F"/>
    <w:rsid w:val="33CA9A62"/>
    <w:rsid w:val="33DDEDD6"/>
    <w:rsid w:val="33E3563E"/>
    <w:rsid w:val="33E5B323"/>
    <w:rsid w:val="33F9842E"/>
    <w:rsid w:val="340AA537"/>
    <w:rsid w:val="341D5012"/>
    <w:rsid w:val="3438C0E8"/>
    <w:rsid w:val="343CE108"/>
    <w:rsid w:val="343F773C"/>
    <w:rsid w:val="344C963C"/>
    <w:rsid w:val="34696F4B"/>
    <w:rsid w:val="347F2986"/>
    <w:rsid w:val="349353F2"/>
    <w:rsid w:val="349ABC51"/>
    <w:rsid w:val="34BF0544"/>
    <w:rsid w:val="34D0648D"/>
    <w:rsid w:val="34F2F0D8"/>
    <w:rsid w:val="34F31F14"/>
    <w:rsid w:val="34FF6FCB"/>
    <w:rsid w:val="3513A298"/>
    <w:rsid w:val="351F9062"/>
    <w:rsid w:val="35368F19"/>
    <w:rsid w:val="35439CAA"/>
    <w:rsid w:val="354F7DBD"/>
    <w:rsid w:val="3552F26B"/>
    <w:rsid w:val="35611A80"/>
    <w:rsid w:val="35723D8B"/>
    <w:rsid w:val="3577254C"/>
    <w:rsid w:val="3594AE09"/>
    <w:rsid w:val="35A4D127"/>
    <w:rsid w:val="35BD7EE1"/>
    <w:rsid w:val="35CCF3BB"/>
    <w:rsid w:val="35DCE049"/>
    <w:rsid w:val="35EC41FB"/>
    <w:rsid w:val="361AF9E7"/>
    <w:rsid w:val="361F8B66"/>
    <w:rsid w:val="362328AA"/>
    <w:rsid w:val="363B351F"/>
    <w:rsid w:val="363C6AD3"/>
    <w:rsid w:val="3652E1DC"/>
    <w:rsid w:val="366E5B1E"/>
    <w:rsid w:val="3680E918"/>
    <w:rsid w:val="369C827D"/>
    <w:rsid w:val="36B4A9A6"/>
    <w:rsid w:val="36B760F6"/>
    <w:rsid w:val="36B8C2B7"/>
    <w:rsid w:val="36BDD6E0"/>
    <w:rsid w:val="36BFEFD2"/>
    <w:rsid w:val="36DE8449"/>
    <w:rsid w:val="36DF6D0B"/>
    <w:rsid w:val="3702F2FB"/>
    <w:rsid w:val="370ADF86"/>
    <w:rsid w:val="3718785D"/>
    <w:rsid w:val="373BB33F"/>
    <w:rsid w:val="376517F3"/>
    <w:rsid w:val="377A513A"/>
    <w:rsid w:val="377ED2B3"/>
    <w:rsid w:val="379988C1"/>
    <w:rsid w:val="379E4B73"/>
    <w:rsid w:val="37D9F629"/>
    <w:rsid w:val="37DB903E"/>
    <w:rsid w:val="37FB36CF"/>
    <w:rsid w:val="3801C9A7"/>
    <w:rsid w:val="3806C513"/>
    <w:rsid w:val="3808A4A3"/>
    <w:rsid w:val="381C4C2B"/>
    <w:rsid w:val="38238B37"/>
    <w:rsid w:val="383474D8"/>
    <w:rsid w:val="383DA420"/>
    <w:rsid w:val="3841F82D"/>
    <w:rsid w:val="38549318"/>
    <w:rsid w:val="3856FF65"/>
    <w:rsid w:val="38655AED"/>
    <w:rsid w:val="3870A868"/>
    <w:rsid w:val="387554C8"/>
    <w:rsid w:val="38AE4A8F"/>
    <w:rsid w:val="38CD2F08"/>
    <w:rsid w:val="38D0BE5C"/>
    <w:rsid w:val="38DDEE9F"/>
    <w:rsid w:val="38E3DCCD"/>
    <w:rsid w:val="38F29742"/>
    <w:rsid w:val="38F443E0"/>
    <w:rsid w:val="38FDFDEC"/>
    <w:rsid w:val="39011D86"/>
    <w:rsid w:val="393090BC"/>
    <w:rsid w:val="3941BA62"/>
    <w:rsid w:val="3947D36E"/>
    <w:rsid w:val="3954D0D7"/>
    <w:rsid w:val="39603E3E"/>
    <w:rsid w:val="3970D9EF"/>
    <w:rsid w:val="3970FDAA"/>
    <w:rsid w:val="398C162C"/>
    <w:rsid w:val="39B0684F"/>
    <w:rsid w:val="39B9E6A1"/>
    <w:rsid w:val="39E14FBF"/>
    <w:rsid w:val="39E627C0"/>
    <w:rsid w:val="39EF9F4C"/>
    <w:rsid w:val="3A03357E"/>
    <w:rsid w:val="3A117BF8"/>
    <w:rsid w:val="3A29430D"/>
    <w:rsid w:val="3A2D7D99"/>
    <w:rsid w:val="3A4A1AF0"/>
    <w:rsid w:val="3A4FA26A"/>
    <w:rsid w:val="3A57098B"/>
    <w:rsid w:val="3A8E21F1"/>
    <w:rsid w:val="3AAE1ED9"/>
    <w:rsid w:val="3ACE6CE2"/>
    <w:rsid w:val="3ADC52CF"/>
    <w:rsid w:val="3AECFCC4"/>
    <w:rsid w:val="3AF1CD99"/>
    <w:rsid w:val="3B02ED81"/>
    <w:rsid w:val="3B0E104A"/>
    <w:rsid w:val="3B172C9F"/>
    <w:rsid w:val="3B19B95B"/>
    <w:rsid w:val="3B20DF35"/>
    <w:rsid w:val="3B21AA4B"/>
    <w:rsid w:val="3B3D03EA"/>
    <w:rsid w:val="3B41178C"/>
    <w:rsid w:val="3B4655A0"/>
    <w:rsid w:val="3B50AA33"/>
    <w:rsid w:val="3B521957"/>
    <w:rsid w:val="3B539261"/>
    <w:rsid w:val="3B6F7025"/>
    <w:rsid w:val="3B70C063"/>
    <w:rsid w:val="3B830FAE"/>
    <w:rsid w:val="3B8599C5"/>
    <w:rsid w:val="3B97076D"/>
    <w:rsid w:val="3BB70D61"/>
    <w:rsid w:val="3BBC6A77"/>
    <w:rsid w:val="3BCF4C1E"/>
    <w:rsid w:val="3BD8FE6C"/>
    <w:rsid w:val="3BEAA468"/>
    <w:rsid w:val="3BF78F18"/>
    <w:rsid w:val="3C0C2009"/>
    <w:rsid w:val="3C11ED5E"/>
    <w:rsid w:val="3C30C399"/>
    <w:rsid w:val="3C357654"/>
    <w:rsid w:val="3C4AD478"/>
    <w:rsid w:val="3C64E06E"/>
    <w:rsid w:val="3C6576B8"/>
    <w:rsid w:val="3C73C468"/>
    <w:rsid w:val="3C9309F9"/>
    <w:rsid w:val="3C942E06"/>
    <w:rsid w:val="3CA49CAB"/>
    <w:rsid w:val="3CC16222"/>
    <w:rsid w:val="3CFA1B48"/>
    <w:rsid w:val="3D0131AC"/>
    <w:rsid w:val="3D172AC3"/>
    <w:rsid w:val="3D1FF335"/>
    <w:rsid w:val="3D2E3566"/>
    <w:rsid w:val="3D328BFD"/>
    <w:rsid w:val="3D3B9103"/>
    <w:rsid w:val="3D451AAD"/>
    <w:rsid w:val="3D4AE4AC"/>
    <w:rsid w:val="3D4F8F14"/>
    <w:rsid w:val="3D5E062E"/>
    <w:rsid w:val="3D6A3BE4"/>
    <w:rsid w:val="3D79942A"/>
    <w:rsid w:val="3D7F4413"/>
    <w:rsid w:val="3D8A6A5A"/>
    <w:rsid w:val="3D934582"/>
    <w:rsid w:val="3D9DD040"/>
    <w:rsid w:val="3DA0E77F"/>
    <w:rsid w:val="3DB708A2"/>
    <w:rsid w:val="3DB9F378"/>
    <w:rsid w:val="3DC295BC"/>
    <w:rsid w:val="3DCEBA7D"/>
    <w:rsid w:val="3DFA2924"/>
    <w:rsid w:val="3DFDE552"/>
    <w:rsid w:val="3E0847DD"/>
    <w:rsid w:val="3E156665"/>
    <w:rsid w:val="3E161EA0"/>
    <w:rsid w:val="3E554AEC"/>
    <w:rsid w:val="3E799883"/>
    <w:rsid w:val="3E7FEA07"/>
    <w:rsid w:val="3E8DA5CB"/>
    <w:rsid w:val="3E9BA00E"/>
    <w:rsid w:val="3EC024A8"/>
    <w:rsid w:val="3F02F196"/>
    <w:rsid w:val="3F0E5F15"/>
    <w:rsid w:val="3F10F481"/>
    <w:rsid w:val="3F1BD3F7"/>
    <w:rsid w:val="3F2DF570"/>
    <w:rsid w:val="3F4898ED"/>
    <w:rsid w:val="3F6147CC"/>
    <w:rsid w:val="3F6F100F"/>
    <w:rsid w:val="3F71EBCD"/>
    <w:rsid w:val="3F72036A"/>
    <w:rsid w:val="3F83CD27"/>
    <w:rsid w:val="3F8E0246"/>
    <w:rsid w:val="3F93824C"/>
    <w:rsid w:val="3FA378CA"/>
    <w:rsid w:val="3FA4D000"/>
    <w:rsid w:val="3FB51CAD"/>
    <w:rsid w:val="3FC87C15"/>
    <w:rsid w:val="3FEE596E"/>
    <w:rsid w:val="3FF63F24"/>
    <w:rsid w:val="402F5710"/>
    <w:rsid w:val="40444B6D"/>
    <w:rsid w:val="4053F1F7"/>
    <w:rsid w:val="406EF983"/>
    <w:rsid w:val="40718400"/>
    <w:rsid w:val="40872FD6"/>
    <w:rsid w:val="40891A7F"/>
    <w:rsid w:val="409B25FB"/>
    <w:rsid w:val="40DEFBBC"/>
    <w:rsid w:val="40DFF4BC"/>
    <w:rsid w:val="40E0399E"/>
    <w:rsid w:val="40FA5ABB"/>
    <w:rsid w:val="40FABE7C"/>
    <w:rsid w:val="411D78F4"/>
    <w:rsid w:val="41211F88"/>
    <w:rsid w:val="412E8A9E"/>
    <w:rsid w:val="413BDECE"/>
    <w:rsid w:val="413CD4D2"/>
    <w:rsid w:val="4143DBC7"/>
    <w:rsid w:val="41541856"/>
    <w:rsid w:val="4158FC61"/>
    <w:rsid w:val="416C99E7"/>
    <w:rsid w:val="417224BE"/>
    <w:rsid w:val="4181F65F"/>
    <w:rsid w:val="4183A174"/>
    <w:rsid w:val="418B50EF"/>
    <w:rsid w:val="4190F43A"/>
    <w:rsid w:val="41A9A80C"/>
    <w:rsid w:val="41AA104A"/>
    <w:rsid w:val="41BA8ADC"/>
    <w:rsid w:val="41D9F35A"/>
    <w:rsid w:val="41F8FEF2"/>
    <w:rsid w:val="41F9E794"/>
    <w:rsid w:val="4211F422"/>
    <w:rsid w:val="4229B3FE"/>
    <w:rsid w:val="423898B0"/>
    <w:rsid w:val="4243CA21"/>
    <w:rsid w:val="4244814A"/>
    <w:rsid w:val="4289A5E0"/>
    <w:rsid w:val="428CFB7E"/>
    <w:rsid w:val="4295FAAC"/>
    <w:rsid w:val="429ED3CF"/>
    <w:rsid w:val="42A14766"/>
    <w:rsid w:val="42B9BF88"/>
    <w:rsid w:val="42BCCA91"/>
    <w:rsid w:val="42D77D45"/>
    <w:rsid w:val="42E1B797"/>
    <w:rsid w:val="42F4CCC2"/>
    <w:rsid w:val="43093396"/>
    <w:rsid w:val="43116DD9"/>
    <w:rsid w:val="4332B07D"/>
    <w:rsid w:val="438724AC"/>
    <w:rsid w:val="438B1480"/>
    <w:rsid w:val="43985070"/>
    <w:rsid w:val="43A4A908"/>
    <w:rsid w:val="43BC80AD"/>
    <w:rsid w:val="43C7A089"/>
    <w:rsid w:val="43C7D717"/>
    <w:rsid w:val="43CC7E0C"/>
    <w:rsid w:val="43DCDDC0"/>
    <w:rsid w:val="43EA8CC2"/>
    <w:rsid w:val="43ECCD33"/>
    <w:rsid w:val="43F90512"/>
    <w:rsid w:val="44100D9A"/>
    <w:rsid w:val="4445AF0D"/>
    <w:rsid w:val="44506A84"/>
    <w:rsid w:val="4466879E"/>
    <w:rsid w:val="447D1405"/>
    <w:rsid w:val="448B1708"/>
    <w:rsid w:val="44909D23"/>
    <w:rsid w:val="44925315"/>
    <w:rsid w:val="449C3539"/>
    <w:rsid w:val="44A5965D"/>
    <w:rsid w:val="44A9473E"/>
    <w:rsid w:val="44A95B0E"/>
    <w:rsid w:val="44B9F291"/>
    <w:rsid w:val="44C89613"/>
    <w:rsid w:val="44CB97CC"/>
    <w:rsid w:val="44CD90B5"/>
    <w:rsid w:val="4512E783"/>
    <w:rsid w:val="452FA339"/>
    <w:rsid w:val="4533EFF3"/>
    <w:rsid w:val="453AEC82"/>
    <w:rsid w:val="4550648D"/>
    <w:rsid w:val="4559C074"/>
    <w:rsid w:val="4559C705"/>
    <w:rsid w:val="4567BB84"/>
    <w:rsid w:val="456AE996"/>
    <w:rsid w:val="458BC4C2"/>
    <w:rsid w:val="459E68F8"/>
    <w:rsid w:val="45C45CA8"/>
    <w:rsid w:val="45D69F02"/>
    <w:rsid w:val="45E1D39C"/>
    <w:rsid w:val="45EB9EED"/>
    <w:rsid w:val="45FD5D9B"/>
    <w:rsid w:val="4606D599"/>
    <w:rsid w:val="4610EF9D"/>
    <w:rsid w:val="4614A73E"/>
    <w:rsid w:val="46199BCC"/>
    <w:rsid w:val="461FA136"/>
    <w:rsid w:val="462314F6"/>
    <w:rsid w:val="46378E2C"/>
    <w:rsid w:val="46545A38"/>
    <w:rsid w:val="465EA513"/>
    <w:rsid w:val="4667682D"/>
    <w:rsid w:val="46753C9A"/>
    <w:rsid w:val="467B2B89"/>
    <w:rsid w:val="467C3B19"/>
    <w:rsid w:val="468DFBFF"/>
    <w:rsid w:val="46A65CA0"/>
    <w:rsid w:val="46AEB7E4"/>
    <w:rsid w:val="46B8CC6A"/>
    <w:rsid w:val="46C0120D"/>
    <w:rsid w:val="46CD5A44"/>
    <w:rsid w:val="46D22CAB"/>
    <w:rsid w:val="46FBACB6"/>
    <w:rsid w:val="46FC9A77"/>
    <w:rsid w:val="4703204C"/>
    <w:rsid w:val="470CF1C0"/>
    <w:rsid w:val="47153B46"/>
    <w:rsid w:val="47205DC5"/>
    <w:rsid w:val="472A2549"/>
    <w:rsid w:val="47386089"/>
    <w:rsid w:val="47390CE7"/>
    <w:rsid w:val="4739727B"/>
    <w:rsid w:val="474DD6FE"/>
    <w:rsid w:val="4761088F"/>
    <w:rsid w:val="47A0F2E4"/>
    <w:rsid w:val="47DBEEE2"/>
    <w:rsid w:val="47EC6FB9"/>
    <w:rsid w:val="47F08A2D"/>
    <w:rsid w:val="4803CC80"/>
    <w:rsid w:val="481ACA3C"/>
    <w:rsid w:val="48673B82"/>
    <w:rsid w:val="486C1942"/>
    <w:rsid w:val="4879BDF3"/>
    <w:rsid w:val="488C2221"/>
    <w:rsid w:val="488CEECB"/>
    <w:rsid w:val="488FC6DB"/>
    <w:rsid w:val="4896F716"/>
    <w:rsid w:val="489F1F46"/>
    <w:rsid w:val="48B30BA5"/>
    <w:rsid w:val="48C62CA8"/>
    <w:rsid w:val="48EF04D9"/>
    <w:rsid w:val="48FC0468"/>
    <w:rsid w:val="49024E4B"/>
    <w:rsid w:val="49032C78"/>
    <w:rsid w:val="495A69F1"/>
    <w:rsid w:val="495CF9D0"/>
    <w:rsid w:val="495F0EEC"/>
    <w:rsid w:val="4967689B"/>
    <w:rsid w:val="499E7BE3"/>
    <w:rsid w:val="499F08EF"/>
    <w:rsid w:val="49A11C7E"/>
    <w:rsid w:val="49A9A53D"/>
    <w:rsid w:val="49D2F2D8"/>
    <w:rsid w:val="49F2D3E7"/>
    <w:rsid w:val="49F72362"/>
    <w:rsid w:val="49FA5604"/>
    <w:rsid w:val="4A31E959"/>
    <w:rsid w:val="4A37846E"/>
    <w:rsid w:val="4A378F86"/>
    <w:rsid w:val="4A4941C5"/>
    <w:rsid w:val="4A522777"/>
    <w:rsid w:val="4A707520"/>
    <w:rsid w:val="4A826F92"/>
    <w:rsid w:val="4A8376E1"/>
    <w:rsid w:val="4A9C76A9"/>
    <w:rsid w:val="4AACB561"/>
    <w:rsid w:val="4AAD1A38"/>
    <w:rsid w:val="4ACE75AE"/>
    <w:rsid w:val="4AD426BE"/>
    <w:rsid w:val="4AE29D0D"/>
    <w:rsid w:val="4AE97308"/>
    <w:rsid w:val="4AF3C944"/>
    <w:rsid w:val="4AFB0DD7"/>
    <w:rsid w:val="4B07E16D"/>
    <w:rsid w:val="4B084BFC"/>
    <w:rsid w:val="4B08ACB2"/>
    <w:rsid w:val="4B0C84AB"/>
    <w:rsid w:val="4B186FE2"/>
    <w:rsid w:val="4B463E7E"/>
    <w:rsid w:val="4B59432E"/>
    <w:rsid w:val="4B5DB6BD"/>
    <w:rsid w:val="4B616D22"/>
    <w:rsid w:val="4B9154BF"/>
    <w:rsid w:val="4BAAD6C6"/>
    <w:rsid w:val="4BBDE302"/>
    <w:rsid w:val="4BF96CA1"/>
    <w:rsid w:val="4C08FDB6"/>
    <w:rsid w:val="4C10C3A8"/>
    <w:rsid w:val="4C14279A"/>
    <w:rsid w:val="4C4E41B2"/>
    <w:rsid w:val="4C5F588D"/>
    <w:rsid w:val="4C6F4808"/>
    <w:rsid w:val="4C8374E6"/>
    <w:rsid w:val="4C96DE6E"/>
    <w:rsid w:val="4CB676A0"/>
    <w:rsid w:val="4CC8D2BB"/>
    <w:rsid w:val="4CFD3D83"/>
    <w:rsid w:val="4D007D66"/>
    <w:rsid w:val="4D0E38C2"/>
    <w:rsid w:val="4D1A0250"/>
    <w:rsid w:val="4D1A1A00"/>
    <w:rsid w:val="4D2FF334"/>
    <w:rsid w:val="4D331441"/>
    <w:rsid w:val="4D35267D"/>
    <w:rsid w:val="4D3B6870"/>
    <w:rsid w:val="4D617228"/>
    <w:rsid w:val="4D66F5BE"/>
    <w:rsid w:val="4D6FA87C"/>
    <w:rsid w:val="4DAC2884"/>
    <w:rsid w:val="4DC111A2"/>
    <w:rsid w:val="4DC5F46E"/>
    <w:rsid w:val="4DD8791C"/>
    <w:rsid w:val="4DDB8C7D"/>
    <w:rsid w:val="4DEF28B2"/>
    <w:rsid w:val="4DEF7C87"/>
    <w:rsid w:val="4E18C29B"/>
    <w:rsid w:val="4E31C67D"/>
    <w:rsid w:val="4E530377"/>
    <w:rsid w:val="4E648676"/>
    <w:rsid w:val="4E6EAEB6"/>
    <w:rsid w:val="4E711120"/>
    <w:rsid w:val="4E76BAE7"/>
    <w:rsid w:val="4E785B9B"/>
    <w:rsid w:val="4E7CF3CB"/>
    <w:rsid w:val="4E918BFF"/>
    <w:rsid w:val="4E9F767C"/>
    <w:rsid w:val="4EA587D4"/>
    <w:rsid w:val="4EDDEEFE"/>
    <w:rsid w:val="4EE08D21"/>
    <w:rsid w:val="4EE67C67"/>
    <w:rsid w:val="4EE6D50A"/>
    <w:rsid w:val="4F0924CC"/>
    <w:rsid w:val="4F0F93D4"/>
    <w:rsid w:val="4F14A3EC"/>
    <w:rsid w:val="4F379472"/>
    <w:rsid w:val="4F408850"/>
    <w:rsid w:val="4F4354FF"/>
    <w:rsid w:val="4F5C4441"/>
    <w:rsid w:val="4F6E6643"/>
    <w:rsid w:val="4F701A9D"/>
    <w:rsid w:val="4F7AE80B"/>
    <w:rsid w:val="4FA1A06F"/>
    <w:rsid w:val="4FB695CF"/>
    <w:rsid w:val="4FBB418E"/>
    <w:rsid w:val="4FC6C1B0"/>
    <w:rsid w:val="4FD8141A"/>
    <w:rsid w:val="50132545"/>
    <w:rsid w:val="5019EE76"/>
    <w:rsid w:val="501BD086"/>
    <w:rsid w:val="5023A774"/>
    <w:rsid w:val="50617280"/>
    <w:rsid w:val="507B35FA"/>
    <w:rsid w:val="5081F7B8"/>
    <w:rsid w:val="5089326B"/>
    <w:rsid w:val="50A7A441"/>
    <w:rsid w:val="50C21F5E"/>
    <w:rsid w:val="50C51C3E"/>
    <w:rsid w:val="50FA9186"/>
    <w:rsid w:val="50FE0F39"/>
    <w:rsid w:val="5102CF83"/>
    <w:rsid w:val="510E80C2"/>
    <w:rsid w:val="5128F338"/>
    <w:rsid w:val="514A60C0"/>
    <w:rsid w:val="5150697F"/>
    <w:rsid w:val="5163C09C"/>
    <w:rsid w:val="516EE0BA"/>
    <w:rsid w:val="5171CA12"/>
    <w:rsid w:val="51770DB1"/>
    <w:rsid w:val="518AA439"/>
    <w:rsid w:val="518DEA75"/>
    <w:rsid w:val="51A123C5"/>
    <w:rsid w:val="51AF978D"/>
    <w:rsid w:val="51B4717F"/>
    <w:rsid w:val="51BAD984"/>
    <w:rsid w:val="51D6382A"/>
    <w:rsid w:val="51EDFBDF"/>
    <w:rsid w:val="51FD3A8B"/>
    <w:rsid w:val="51FF9852"/>
    <w:rsid w:val="52138A80"/>
    <w:rsid w:val="521B50E0"/>
    <w:rsid w:val="5222B416"/>
    <w:rsid w:val="5222C125"/>
    <w:rsid w:val="522F2388"/>
    <w:rsid w:val="5230126C"/>
    <w:rsid w:val="52312413"/>
    <w:rsid w:val="524660C7"/>
    <w:rsid w:val="5251D927"/>
    <w:rsid w:val="5266EEBA"/>
    <w:rsid w:val="526D0AC1"/>
    <w:rsid w:val="5270FE4A"/>
    <w:rsid w:val="528E7B61"/>
    <w:rsid w:val="5292E920"/>
    <w:rsid w:val="52B6FE2C"/>
    <w:rsid w:val="52BA82CC"/>
    <w:rsid w:val="52C0A37B"/>
    <w:rsid w:val="52CE95FA"/>
    <w:rsid w:val="52CEB540"/>
    <w:rsid w:val="52DCECA9"/>
    <w:rsid w:val="52E0D1C9"/>
    <w:rsid w:val="52F2EBFE"/>
    <w:rsid w:val="52FB2E4A"/>
    <w:rsid w:val="53062FFE"/>
    <w:rsid w:val="5348963C"/>
    <w:rsid w:val="537E5FF4"/>
    <w:rsid w:val="5385B3EB"/>
    <w:rsid w:val="538A548E"/>
    <w:rsid w:val="53992780"/>
    <w:rsid w:val="539A0AA9"/>
    <w:rsid w:val="53AF00B7"/>
    <w:rsid w:val="53AFA552"/>
    <w:rsid w:val="53D54EF4"/>
    <w:rsid w:val="53DB0F59"/>
    <w:rsid w:val="53DD361C"/>
    <w:rsid w:val="540E9620"/>
    <w:rsid w:val="5433C3BD"/>
    <w:rsid w:val="545A02A9"/>
    <w:rsid w:val="546F14AF"/>
    <w:rsid w:val="547003D8"/>
    <w:rsid w:val="548732FC"/>
    <w:rsid w:val="5488041F"/>
    <w:rsid w:val="5491D707"/>
    <w:rsid w:val="549BCA30"/>
    <w:rsid w:val="54BB8894"/>
    <w:rsid w:val="54BE5AD8"/>
    <w:rsid w:val="54DF1502"/>
    <w:rsid w:val="54F26FAE"/>
    <w:rsid w:val="550D02D6"/>
    <w:rsid w:val="550E9BF9"/>
    <w:rsid w:val="55103CEE"/>
    <w:rsid w:val="551251A1"/>
    <w:rsid w:val="553158DA"/>
    <w:rsid w:val="5535AADF"/>
    <w:rsid w:val="5536ACA3"/>
    <w:rsid w:val="5545BF7F"/>
    <w:rsid w:val="555AFDE9"/>
    <w:rsid w:val="556401C3"/>
    <w:rsid w:val="55707F8A"/>
    <w:rsid w:val="557B9485"/>
    <w:rsid w:val="5584F761"/>
    <w:rsid w:val="5596D9DA"/>
    <w:rsid w:val="55D822C7"/>
    <w:rsid w:val="55DFC520"/>
    <w:rsid w:val="55E2E797"/>
    <w:rsid w:val="55F02A09"/>
    <w:rsid w:val="562B2ACF"/>
    <w:rsid w:val="5662EAC3"/>
    <w:rsid w:val="566787A9"/>
    <w:rsid w:val="566893CC"/>
    <w:rsid w:val="5691E686"/>
    <w:rsid w:val="5694E136"/>
    <w:rsid w:val="56A0BFA8"/>
    <w:rsid w:val="56A1A408"/>
    <w:rsid w:val="56A40302"/>
    <w:rsid w:val="56A575BF"/>
    <w:rsid w:val="56AC6FEE"/>
    <w:rsid w:val="56C232DF"/>
    <w:rsid w:val="56C99919"/>
    <w:rsid w:val="56F59A9F"/>
    <w:rsid w:val="56F67B97"/>
    <w:rsid w:val="57013FF3"/>
    <w:rsid w:val="5709A14A"/>
    <w:rsid w:val="5709CF89"/>
    <w:rsid w:val="5730B473"/>
    <w:rsid w:val="57342988"/>
    <w:rsid w:val="57396F41"/>
    <w:rsid w:val="5739C7DC"/>
    <w:rsid w:val="573B71A5"/>
    <w:rsid w:val="57478F08"/>
    <w:rsid w:val="5747E97D"/>
    <w:rsid w:val="5761FEE9"/>
    <w:rsid w:val="57625403"/>
    <w:rsid w:val="576824BE"/>
    <w:rsid w:val="576ED745"/>
    <w:rsid w:val="57717C4E"/>
    <w:rsid w:val="57724D08"/>
    <w:rsid w:val="57730D26"/>
    <w:rsid w:val="5777205B"/>
    <w:rsid w:val="578C7787"/>
    <w:rsid w:val="57A331D6"/>
    <w:rsid w:val="57B318E0"/>
    <w:rsid w:val="57C971BD"/>
    <w:rsid w:val="57F7EABF"/>
    <w:rsid w:val="58089B47"/>
    <w:rsid w:val="5827153C"/>
    <w:rsid w:val="582F6CA9"/>
    <w:rsid w:val="5847DDB0"/>
    <w:rsid w:val="585558BA"/>
    <w:rsid w:val="58580F8F"/>
    <w:rsid w:val="5869507B"/>
    <w:rsid w:val="58754B7D"/>
    <w:rsid w:val="58775A2A"/>
    <w:rsid w:val="587F5BE9"/>
    <w:rsid w:val="58898FB5"/>
    <w:rsid w:val="588E9BEA"/>
    <w:rsid w:val="58AC719B"/>
    <w:rsid w:val="58CB116E"/>
    <w:rsid w:val="58D634D4"/>
    <w:rsid w:val="58D7A90B"/>
    <w:rsid w:val="58ECEC3A"/>
    <w:rsid w:val="5929BFB9"/>
    <w:rsid w:val="593E251C"/>
    <w:rsid w:val="5945EE89"/>
    <w:rsid w:val="5946CF11"/>
    <w:rsid w:val="59870C31"/>
    <w:rsid w:val="599F71A9"/>
    <w:rsid w:val="59B81BAA"/>
    <w:rsid w:val="59C15BF6"/>
    <w:rsid w:val="59C5825E"/>
    <w:rsid w:val="59CC4E45"/>
    <w:rsid w:val="59DC5208"/>
    <w:rsid w:val="59DEF049"/>
    <w:rsid w:val="59F5F3A5"/>
    <w:rsid w:val="59F7E631"/>
    <w:rsid w:val="5A13AE8E"/>
    <w:rsid w:val="5A1AD4DB"/>
    <w:rsid w:val="5A261803"/>
    <w:rsid w:val="5A3648F8"/>
    <w:rsid w:val="5A4E0E15"/>
    <w:rsid w:val="5A5B4BCB"/>
    <w:rsid w:val="5A6517A6"/>
    <w:rsid w:val="5A69CF58"/>
    <w:rsid w:val="5A8FC74F"/>
    <w:rsid w:val="5A9CF656"/>
    <w:rsid w:val="5AAA65FE"/>
    <w:rsid w:val="5AAE9245"/>
    <w:rsid w:val="5AD540D4"/>
    <w:rsid w:val="5AD7D926"/>
    <w:rsid w:val="5ADBF234"/>
    <w:rsid w:val="5AF193E6"/>
    <w:rsid w:val="5AF464A9"/>
    <w:rsid w:val="5AFA3B1D"/>
    <w:rsid w:val="5AFEFBFD"/>
    <w:rsid w:val="5B1335A8"/>
    <w:rsid w:val="5B185E22"/>
    <w:rsid w:val="5B1E0703"/>
    <w:rsid w:val="5B3E091B"/>
    <w:rsid w:val="5B513C2B"/>
    <w:rsid w:val="5B58AB19"/>
    <w:rsid w:val="5B81F0E0"/>
    <w:rsid w:val="5B845A01"/>
    <w:rsid w:val="5BB78470"/>
    <w:rsid w:val="5BBDED17"/>
    <w:rsid w:val="5BC05E53"/>
    <w:rsid w:val="5BC7FA72"/>
    <w:rsid w:val="5BCA0204"/>
    <w:rsid w:val="5BDEBA9B"/>
    <w:rsid w:val="5BE9DE76"/>
    <w:rsid w:val="5C003A05"/>
    <w:rsid w:val="5C05B2BA"/>
    <w:rsid w:val="5C0DF2F9"/>
    <w:rsid w:val="5C377F94"/>
    <w:rsid w:val="5C3A3069"/>
    <w:rsid w:val="5C4ACB32"/>
    <w:rsid w:val="5C59368C"/>
    <w:rsid w:val="5C5A2CFA"/>
    <w:rsid w:val="5C71BDF5"/>
    <w:rsid w:val="5CAA8157"/>
    <w:rsid w:val="5CC2F7BD"/>
    <w:rsid w:val="5CC313B1"/>
    <w:rsid w:val="5CC58390"/>
    <w:rsid w:val="5CDC4328"/>
    <w:rsid w:val="5D02A5BB"/>
    <w:rsid w:val="5D1DDC81"/>
    <w:rsid w:val="5D2008F3"/>
    <w:rsid w:val="5D2308A5"/>
    <w:rsid w:val="5D2FAAB5"/>
    <w:rsid w:val="5D32C9F6"/>
    <w:rsid w:val="5D37FBC1"/>
    <w:rsid w:val="5D3B16D3"/>
    <w:rsid w:val="5D44E0C7"/>
    <w:rsid w:val="5D50BEFC"/>
    <w:rsid w:val="5D5BF0E3"/>
    <w:rsid w:val="5D670EC5"/>
    <w:rsid w:val="5D6C298B"/>
    <w:rsid w:val="5D761CB0"/>
    <w:rsid w:val="5D85AED7"/>
    <w:rsid w:val="5D939523"/>
    <w:rsid w:val="5DACE271"/>
    <w:rsid w:val="5DB2162D"/>
    <w:rsid w:val="5DBFB49C"/>
    <w:rsid w:val="5DDB2C05"/>
    <w:rsid w:val="5DDBDECC"/>
    <w:rsid w:val="5DEDFBE3"/>
    <w:rsid w:val="5E1F0E9C"/>
    <w:rsid w:val="5E200E8F"/>
    <w:rsid w:val="5E219F4B"/>
    <w:rsid w:val="5E21B1D9"/>
    <w:rsid w:val="5E2269EA"/>
    <w:rsid w:val="5E3C685C"/>
    <w:rsid w:val="5E8AEA0A"/>
    <w:rsid w:val="5EB1BAA0"/>
    <w:rsid w:val="5EB65C59"/>
    <w:rsid w:val="5EB71F34"/>
    <w:rsid w:val="5EC52EF6"/>
    <w:rsid w:val="5ECD52F7"/>
    <w:rsid w:val="5EDF8E28"/>
    <w:rsid w:val="5EF51AA6"/>
    <w:rsid w:val="5F0856DB"/>
    <w:rsid w:val="5F1430C0"/>
    <w:rsid w:val="5F3D52B0"/>
    <w:rsid w:val="5F6C32D0"/>
    <w:rsid w:val="5F81A250"/>
    <w:rsid w:val="5F974C7B"/>
    <w:rsid w:val="5F9EDBB6"/>
    <w:rsid w:val="5F9FFD41"/>
    <w:rsid w:val="5FA062E3"/>
    <w:rsid w:val="5FA861C4"/>
    <w:rsid w:val="5FAABB7D"/>
    <w:rsid w:val="5FBAA9E1"/>
    <w:rsid w:val="5FD6A102"/>
    <w:rsid w:val="5FD79703"/>
    <w:rsid w:val="5FF1611A"/>
    <w:rsid w:val="600A7F59"/>
    <w:rsid w:val="6036A89A"/>
    <w:rsid w:val="6038237E"/>
    <w:rsid w:val="603B6D46"/>
    <w:rsid w:val="6048B01B"/>
    <w:rsid w:val="60642A6C"/>
    <w:rsid w:val="60685C57"/>
    <w:rsid w:val="6075345B"/>
    <w:rsid w:val="60859660"/>
    <w:rsid w:val="6090AB2B"/>
    <w:rsid w:val="60D89D27"/>
    <w:rsid w:val="60DECD30"/>
    <w:rsid w:val="60ECE296"/>
    <w:rsid w:val="60F4DE75"/>
    <w:rsid w:val="61098F0E"/>
    <w:rsid w:val="612439D7"/>
    <w:rsid w:val="612A8EB1"/>
    <w:rsid w:val="612DAA85"/>
    <w:rsid w:val="612F9502"/>
    <w:rsid w:val="6132BA41"/>
    <w:rsid w:val="61350A43"/>
    <w:rsid w:val="613A06B3"/>
    <w:rsid w:val="61513D67"/>
    <w:rsid w:val="6155FB5C"/>
    <w:rsid w:val="615954E9"/>
    <w:rsid w:val="6159CE7C"/>
    <w:rsid w:val="61627D73"/>
    <w:rsid w:val="617F5933"/>
    <w:rsid w:val="617FB8D4"/>
    <w:rsid w:val="618581B7"/>
    <w:rsid w:val="6187D87A"/>
    <w:rsid w:val="618C8923"/>
    <w:rsid w:val="61918FFE"/>
    <w:rsid w:val="61A15EA7"/>
    <w:rsid w:val="61A5368C"/>
    <w:rsid w:val="61B4106F"/>
    <w:rsid w:val="61C7FD10"/>
    <w:rsid w:val="61CE7862"/>
    <w:rsid w:val="61D623D4"/>
    <w:rsid w:val="61EA67D0"/>
    <w:rsid w:val="622C7B8C"/>
    <w:rsid w:val="6233778B"/>
    <w:rsid w:val="62568EDC"/>
    <w:rsid w:val="62626F92"/>
    <w:rsid w:val="626A458D"/>
    <w:rsid w:val="626E145D"/>
    <w:rsid w:val="626E99AC"/>
    <w:rsid w:val="6277FE29"/>
    <w:rsid w:val="6280C1F3"/>
    <w:rsid w:val="6280D24C"/>
    <w:rsid w:val="628409E7"/>
    <w:rsid w:val="6298DF65"/>
    <w:rsid w:val="62A89140"/>
    <w:rsid w:val="62C0B4F6"/>
    <w:rsid w:val="62DDA9B1"/>
    <w:rsid w:val="62DF59A0"/>
    <w:rsid w:val="62E96593"/>
    <w:rsid w:val="62F1AC84"/>
    <w:rsid w:val="6306352A"/>
    <w:rsid w:val="6314AAE9"/>
    <w:rsid w:val="631D1713"/>
    <w:rsid w:val="631FF989"/>
    <w:rsid w:val="63291B12"/>
    <w:rsid w:val="632DEE77"/>
    <w:rsid w:val="6343C974"/>
    <w:rsid w:val="634454A3"/>
    <w:rsid w:val="634B653F"/>
    <w:rsid w:val="634EDF9D"/>
    <w:rsid w:val="637EDE09"/>
    <w:rsid w:val="6380C255"/>
    <w:rsid w:val="638578DC"/>
    <w:rsid w:val="639566FD"/>
    <w:rsid w:val="63B1F1AA"/>
    <w:rsid w:val="63BBB232"/>
    <w:rsid w:val="63BE3FE6"/>
    <w:rsid w:val="640B6635"/>
    <w:rsid w:val="640E6A3F"/>
    <w:rsid w:val="641FEB58"/>
    <w:rsid w:val="64373F9F"/>
    <w:rsid w:val="644FD1F2"/>
    <w:rsid w:val="647B1E2B"/>
    <w:rsid w:val="6487C6A9"/>
    <w:rsid w:val="648B0DC2"/>
    <w:rsid w:val="64A99A8B"/>
    <w:rsid w:val="64AF1802"/>
    <w:rsid w:val="64BFBCCA"/>
    <w:rsid w:val="64DC665E"/>
    <w:rsid w:val="64F1CAD6"/>
    <w:rsid w:val="65097AC1"/>
    <w:rsid w:val="651B1DC1"/>
    <w:rsid w:val="65203E10"/>
    <w:rsid w:val="65286186"/>
    <w:rsid w:val="653956BA"/>
    <w:rsid w:val="654A1DB4"/>
    <w:rsid w:val="6555219F"/>
    <w:rsid w:val="655A1047"/>
    <w:rsid w:val="656BADF3"/>
    <w:rsid w:val="656BC7F2"/>
    <w:rsid w:val="656DB284"/>
    <w:rsid w:val="658BDFFC"/>
    <w:rsid w:val="659828D5"/>
    <w:rsid w:val="659AAE40"/>
    <w:rsid w:val="65AE21E9"/>
    <w:rsid w:val="65C06DA5"/>
    <w:rsid w:val="65C6ACAD"/>
    <w:rsid w:val="65D6367E"/>
    <w:rsid w:val="65EBAC35"/>
    <w:rsid w:val="65EFD76B"/>
    <w:rsid w:val="65FB2E95"/>
    <w:rsid w:val="65FBD8DF"/>
    <w:rsid w:val="65FF97E1"/>
    <w:rsid w:val="662710F4"/>
    <w:rsid w:val="6632E363"/>
    <w:rsid w:val="663F6A95"/>
    <w:rsid w:val="664C7B68"/>
    <w:rsid w:val="66521F13"/>
    <w:rsid w:val="6654FBD6"/>
    <w:rsid w:val="6664773D"/>
    <w:rsid w:val="66786D0E"/>
    <w:rsid w:val="667D8D75"/>
    <w:rsid w:val="6697D0F0"/>
    <w:rsid w:val="66A7D5B8"/>
    <w:rsid w:val="66B04B68"/>
    <w:rsid w:val="66B41233"/>
    <w:rsid w:val="66D03D57"/>
    <w:rsid w:val="66F352F4"/>
    <w:rsid w:val="66F818D4"/>
    <w:rsid w:val="67082124"/>
    <w:rsid w:val="67111F1F"/>
    <w:rsid w:val="6716BBCB"/>
    <w:rsid w:val="6719439F"/>
    <w:rsid w:val="671A2B69"/>
    <w:rsid w:val="6726C504"/>
    <w:rsid w:val="6747B32F"/>
    <w:rsid w:val="675E6915"/>
    <w:rsid w:val="676CA4F7"/>
    <w:rsid w:val="677BF228"/>
    <w:rsid w:val="6794DE29"/>
    <w:rsid w:val="67999D64"/>
    <w:rsid w:val="679A980D"/>
    <w:rsid w:val="67A035D3"/>
    <w:rsid w:val="67A11ECA"/>
    <w:rsid w:val="67A2266A"/>
    <w:rsid w:val="67B2487B"/>
    <w:rsid w:val="67B2F907"/>
    <w:rsid w:val="67BF9BC2"/>
    <w:rsid w:val="67C45429"/>
    <w:rsid w:val="67C91000"/>
    <w:rsid w:val="67E38603"/>
    <w:rsid w:val="67F9E2A4"/>
    <w:rsid w:val="67FE6B93"/>
    <w:rsid w:val="6818A3F3"/>
    <w:rsid w:val="6821FDBC"/>
    <w:rsid w:val="68235AD4"/>
    <w:rsid w:val="682692E3"/>
    <w:rsid w:val="682AAA62"/>
    <w:rsid w:val="684EF792"/>
    <w:rsid w:val="685613F4"/>
    <w:rsid w:val="68655C3E"/>
    <w:rsid w:val="6877B4F3"/>
    <w:rsid w:val="68799260"/>
    <w:rsid w:val="68824620"/>
    <w:rsid w:val="68868A91"/>
    <w:rsid w:val="68968B7F"/>
    <w:rsid w:val="689D1744"/>
    <w:rsid w:val="68B2946C"/>
    <w:rsid w:val="68C475CC"/>
    <w:rsid w:val="68D28A17"/>
    <w:rsid w:val="68D31136"/>
    <w:rsid w:val="68DF58FE"/>
    <w:rsid w:val="68E25475"/>
    <w:rsid w:val="691BE64C"/>
    <w:rsid w:val="6925DCEC"/>
    <w:rsid w:val="692F2E87"/>
    <w:rsid w:val="693A6ED4"/>
    <w:rsid w:val="6964E061"/>
    <w:rsid w:val="698C978A"/>
    <w:rsid w:val="69A42C50"/>
    <w:rsid w:val="69B08DB3"/>
    <w:rsid w:val="69BE7097"/>
    <w:rsid w:val="69D87F8A"/>
    <w:rsid w:val="6A0BCBBE"/>
    <w:rsid w:val="6A118FF3"/>
    <w:rsid w:val="6A19CCAC"/>
    <w:rsid w:val="6A4411FC"/>
    <w:rsid w:val="6A4F498E"/>
    <w:rsid w:val="6A5CBBE2"/>
    <w:rsid w:val="6A5CD6FE"/>
    <w:rsid w:val="6A606675"/>
    <w:rsid w:val="6A640AA2"/>
    <w:rsid w:val="6A75E470"/>
    <w:rsid w:val="6A7744A9"/>
    <w:rsid w:val="6A7AFC5C"/>
    <w:rsid w:val="6AA07C49"/>
    <w:rsid w:val="6AA238B3"/>
    <w:rsid w:val="6AA5C035"/>
    <w:rsid w:val="6AADBEDA"/>
    <w:rsid w:val="6AAFFB82"/>
    <w:rsid w:val="6AC454F7"/>
    <w:rsid w:val="6ACA5A34"/>
    <w:rsid w:val="6AD5985E"/>
    <w:rsid w:val="6ADD7D30"/>
    <w:rsid w:val="6ADD8C62"/>
    <w:rsid w:val="6AF6DB5B"/>
    <w:rsid w:val="6B00B0C2"/>
    <w:rsid w:val="6B14F533"/>
    <w:rsid w:val="6B3336D9"/>
    <w:rsid w:val="6B3384D9"/>
    <w:rsid w:val="6B52A09C"/>
    <w:rsid w:val="6B52D768"/>
    <w:rsid w:val="6B628C3A"/>
    <w:rsid w:val="6B7E7ED9"/>
    <w:rsid w:val="6B80A9CB"/>
    <w:rsid w:val="6B95A23C"/>
    <w:rsid w:val="6BAF6565"/>
    <w:rsid w:val="6BC29D16"/>
    <w:rsid w:val="6BC31EC9"/>
    <w:rsid w:val="6BDC1906"/>
    <w:rsid w:val="6BDD4F89"/>
    <w:rsid w:val="6BE641FE"/>
    <w:rsid w:val="6BF22632"/>
    <w:rsid w:val="6C04945F"/>
    <w:rsid w:val="6C16CCBD"/>
    <w:rsid w:val="6C1A526C"/>
    <w:rsid w:val="6C256C34"/>
    <w:rsid w:val="6C3271B0"/>
    <w:rsid w:val="6C3A7D3F"/>
    <w:rsid w:val="6C3B9E1A"/>
    <w:rsid w:val="6C435FCA"/>
    <w:rsid w:val="6C45FB13"/>
    <w:rsid w:val="6C4DB6BA"/>
    <w:rsid w:val="6C589654"/>
    <w:rsid w:val="6C5B44E4"/>
    <w:rsid w:val="6C602558"/>
    <w:rsid w:val="6C6AB1A2"/>
    <w:rsid w:val="6C6B4D34"/>
    <w:rsid w:val="6C7DB4B4"/>
    <w:rsid w:val="6C8576C3"/>
    <w:rsid w:val="6C984C3A"/>
    <w:rsid w:val="6C9C8123"/>
    <w:rsid w:val="6CA90BE2"/>
    <w:rsid w:val="6CDCBE43"/>
    <w:rsid w:val="6CE937BC"/>
    <w:rsid w:val="6CF3139A"/>
    <w:rsid w:val="6CF362C2"/>
    <w:rsid w:val="6CF38D19"/>
    <w:rsid w:val="6D31AD03"/>
    <w:rsid w:val="6D42BC12"/>
    <w:rsid w:val="6D4BC22B"/>
    <w:rsid w:val="6D6953DC"/>
    <w:rsid w:val="6DA1C83A"/>
    <w:rsid w:val="6DB8A78D"/>
    <w:rsid w:val="6DD3C1A7"/>
    <w:rsid w:val="6DD616FB"/>
    <w:rsid w:val="6DF3F633"/>
    <w:rsid w:val="6DF7FA00"/>
    <w:rsid w:val="6DFF3E0C"/>
    <w:rsid w:val="6E0B19A4"/>
    <w:rsid w:val="6E528C26"/>
    <w:rsid w:val="6E52F237"/>
    <w:rsid w:val="6E5CA4D3"/>
    <w:rsid w:val="6E688DAB"/>
    <w:rsid w:val="6E6A66E5"/>
    <w:rsid w:val="6E7757FD"/>
    <w:rsid w:val="6E7F510E"/>
    <w:rsid w:val="6EA2C8A9"/>
    <w:rsid w:val="6EAFE9B9"/>
    <w:rsid w:val="6EB28F9A"/>
    <w:rsid w:val="6EC7E6BD"/>
    <w:rsid w:val="6EE02491"/>
    <w:rsid w:val="6EE8889C"/>
    <w:rsid w:val="6EF0AF61"/>
    <w:rsid w:val="6F0AAA4A"/>
    <w:rsid w:val="6F1B3D35"/>
    <w:rsid w:val="6F26F55C"/>
    <w:rsid w:val="6F296C0D"/>
    <w:rsid w:val="6F42032F"/>
    <w:rsid w:val="6F43DC5F"/>
    <w:rsid w:val="6F4AC3F2"/>
    <w:rsid w:val="6F4AFF46"/>
    <w:rsid w:val="6F5A7EA3"/>
    <w:rsid w:val="6F6057FB"/>
    <w:rsid w:val="6F6D2E6D"/>
    <w:rsid w:val="6F70F145"/>
    <w:rsid w:val="6F9C8E66"/>
    <w:rsid w:val="6FEFC094"/>
    <w:rsid w:val="6FF461FD"/>
    <w:rsid w:val="6FFCD20A"/>
    <w:rsid w:val="700A8878"/>
    <w:rsid w:val="70145F05"/>
    <w:rsid w:val="70184179"/>
    <w:rsid w:val="702489A7"/>
    <w:rsid w:val="70417E56"/>
    <w:rsid w:val="705DFCFF"/>
    <w:rsid w:val="70628497"/>
    <w:rsid w:val="708225A9"/>
    <w:rsid w:val="708805C8"/>
    <w:rsid w:val="708E0D86"/>
    <w:rsid w:val="7092E006"/>
    <w:rsid w:val="7096EFC3"/>
    <w:rsid w:val="70A9FFA7"/>
    <w:rsid w:val="70D0888C"/>
    <w:rsid w:val="70D594D0"/>
    <w:rsid w:val="70D979A3"/>
    <w:rsid w:val="70DA418D"/>
    <w:rsid w:val="70DACE3B"/>
    <w:rsid w:val="70DC8DA5"/>
    <w:rsid w:val="70E86AAB"/>
    <w:rsid w:val="70FD0BF2"/>
    <w:rsid w:val="710DB7BD"/>
    <w:rsid w:val="7111296A"/>
    <w:rsid w:val="71152D10"/>
    <w:rsid w:val="712C78F3"/>
    <w:rsid w:val="715736F9"/>
    <w:rsid w:val="7158889B"/>
    <w:rsid w:val="7165257C"/>
    <w:rsid w:val="716D1468"/>
    <w:rsid w:val="718AF53C"/>
    <w:rsid w:val="719405D9"/>
    <w:rsid w:val="71B02F66"/>
    <w:rsid w:val="71B28639"/>
    <w:rsid w:val="71C80A24"/>
    <w:rsid w:val="71C9DB25"/>
    <w:rsid w:val="71D719ED"/>
    <w:rsid w:val="71DAE1E0"/>
    <w:rsid w:val="71FFC151"/>
    <w:rsid w:val="721D0E0D"/>
    <w:rsid w:val="72260F3D"/>
    <w:rsid w:val="7236E200"/>
    <w:rsid w:val="724E65F7"/>
    <w:rsid w:val="726CF379"/>
    <w:rsid w:val="7277F607"/>
    <w:rsid w:val="7287962E"/>
    <w:rsid w:val="728906A7"/>
    <w:rsid w:val="72A74A1F"/>
    <w:rsid w:val="72AEC463"/>
    <w:rsid w:val="72C8042E"/>
    <w:rsid w:val="72EE4578"/>
    <w:rsid w:val="72EEC97F"/>
    <w:rsid w:val="730F6DA8"/>
    <w:rsid w:val="731148F7"/>
    <w:rsid w:val="73143799"/>
    <w:rsid w:val="733627E3"/>
    <w:rsid w:val="733A6950"/>
    <w:rsid w:val="733F2F86"/>
    <w:rsid w:val="7352F2FE"/>
    <w:rsid w:val="7354F7D8"/>
    <w:rsid w:val="7366B891"/>
    <w:rsid w:val="7366FEA7"/>
    <w:rsid w:val="7381D2D8"/>
    <w:rsid w:val="738A52C1"/>
    <w:rsid w:val="73A389D0"/>
    <w:rsid w:val="73B417A9"/>
    <w:rsid w:val="73B8DE6E"/>
    <w:rsid w:val="73CB0495"/>
    <w:rsid w:val="73CE64CF"/>
    <w:rsid w:val="73F86BE3"/>
    <w:rsid w:val="740C47DF"/>
    <w:rsid w:val="740D2EA3"/>
    <w:rsid w:val="740D3592"/>
    <w:rsid w:val="740D8209"/>
    <w:rsid w:val="7410CB09"/>
    <w:rsid w:val="741AEF82"/>
    <w:rsid w:val="742FA2BD"/>
    <w:rsid w:val="74323CAB"/>
    <w:rsid w:val="745E84C1"/>
    <w:rsid w:val="746B5ED1"/>
    <w:rsid w:val="7481072A"/>
    <w:rsid w:val="748CA072"/>
    <w:rsid w:val="749FFE12"/>
    <w:rsid w:val="74C7EF02"/>
    <w:rsid w:val="74D0572E"/>
    <w:rsid w:val="74D1A811"/>
    <w:rsid w:val="74D9233F"/>
    <w:rsid w:val="74DB6E32"/>
    <w:rsid w:val="74DCC896"/>
    <w:rsid w:val="74E65B4C"/>
    <w:rsid w:val="74ECC3F4"/>
    <w:rsid w:val="74FA837F"/>
    <w:rsid w:val="7505D2A3"/>
    <w:rsid w:val="7506E210"/>
    <w:rsid w:val="750792B6"/>
    <w:rsid w:val="751798EC"/>
    <w:rsid w:val="75180F79"/>
    <w:rsid w:val="753C8482"/>
    <w:rsid w:val="75417EC5"/>
    <w:rsid w:val="7554AECF"/>
    <w:rsid w:val="75580755"/>
    <w:rsid w:val="755E80AF"/>
    <w:rsid w:val="75615E4B"/>
    <w:rsid w:val="75680A6E"/>
    <w:rsid w:val="75711CA3"/>
    <w:rsid w:val="757E2124"/>
    <w:rsid w:val="75997572"/>
    <w:rsid w:val="75A1186D"/>
    <w:rsid w:val="75A226AD"/>
    <w:rsid w:val="75A905F3"/>
    <w:rsid w:val="75AE7C6E"/>
    <w:rsid w:val="75AFC37F"/>
    <w:rsid w:val="75D0E364"/>
    <w:rsid w:val="75DC9A05"/>
    <w:rsid w:val="75DEA219"/>
    <w:rsid w:val="75EC36D0"/>
    <w:rsid w:val="75EC3E25"/>
    <w:rsid w:val="75ED9774"/>
    <w:rsid w:val="75EE9E17"/>
    <w:rsid w:val="760F3192"/>
    <w:rsid w:val="76247ADC"/>
    <w:rsid w:val="763CB9F8"/>
    <w:rsid w:val="764F0E70"/>
    <w:rsid w:val="7655BA10"/>
    <w:rsid w:val="767ABC42"/>
    <w:rsid w:val="76ABEE92"/>
    <w:rsid w:val="76EC1382"/>
    <w:rsid w:val="76F73BB9"/>
    <w:rsid w:val="76FC0CA9"/>
    <w:rsid w:val="76FEA856"/>
    <w:rsid w:val="770089AF"/>
    <w:rsid w:val="77269F78"/>
    <w:rsid w:val="77291C39"/>
    <w:rsid w:val="772BADF7"/>
    <w:rsid w:val="7744D654"/>
    <w:rsid w:val="774D6FDD"/>
    <w:rsid w:val="77732C19"/>
    <w:rsid w:val="77843C5E"/>
    <w:rsid w:val="779D8E52"/>
    <w:rsid w:val="77AB01F3"/>
    <w:rsid w:val="77C8D48C"/>
    <w:rsid w:val="77D0811C"/>
    <w:rsid w:val="77DD88F9"/>
    <w:rsid w:val="77E9141A"/>
    <w:rsid w:val="77EFC79D"/>
    <w:rsid w:val="77EFEEA0"/>
    <w:rsid w:val="77F05F90"/>
    <w:rsid w:val="78085C0E"/>
    <w:rsid w:val="7822E1A8"/>
    <w:rsid w:val="78257464"/>
    <w:rsid w:val="78560D10"/>
    <w:rsid w:val="7857FE03"/>
    <w:rsid w:val="785CCBDF"/>
    <w:rsid w:val="786C3C34"/>
    <w:rsid w:val="787537A1"/>
    <w:rsid w:val="787E4B7C"/>
    <w:rsid w:val="788B8FC9"/>
    <w:rsid w:val="788C4F91"/>
    <w:rsid w:val="789F76FC"/>
    <w:rsid w:val="78BF2C81"/>
    <w:rsid w:val="78C8B836"/>
    <w:rsid w:val="78CC8AA9"/>
    <w:rsid w:val="78E9D197"/>
    <w:rsid w:val="78F3BFB8"/>
    <w:rsid w:val="78F53CA5"/>
    <w:rsid w:val="792F2BCD"/>
    <w:rsid w:val="793A61E6"/>
    <w:rsid w:val="79404487"/>
    <w:rsid w:val="79496680"/>
    <w:rsid w:val="795FBB19"/>
    <w:rsid w:val="797D4E94"/>
    <w:rsid w:val="799451BC"/>
    <w:rsid w:val="799ED0E8"/>
    <w:rsid w:val="799FBC5F"/>
    <w:rsid w:val="79A28264"/>
    <w:rsid w:val="79B353DD"/>
    <w:rsid w:val="79BB414B"/>
    <w:rsid w:val="79BB8856"/>
    <w:rsid w:val="79C59AA4"/>
    <w:rsid w:val="79CF5276"/>
    <w:rsid w:val="79E5C8BD"/>
    <w:rsid w:val="79EB49FD"/>
    <w:rsid w:val="79EBE169"/>
    <w:rsid w:val="79FD7987"/>
    <w:rsid w:val="7A31D4D3"/>
    <w:rsid w:val="7A343B13"/>
    <w:rsid w:val="7A4C6A21"/>
    <w:rsid w:val="7A5EDD01"/>
    <w:rsid w:val="7AA52500"/>
    <w:rsid w:val="7AD15AE8"/>
    <w:rsid w:val="7AD67012"/>
    <w:rsid w:val="7AE200A5"/>
    <w:rsid w:val="7AE24284"/>
    <w:rsid w:val="7AE8C23A"/>
    <w:rsid w:val="7AF010CF"/>
    <w:rsid w:val="7AF86787"/>
    <w:rsid w:val="7AFAC03E"/>
    <w:rsid w:val="7B190FF8"/>
    <w:rsid w:val="7B23C1EC"/>
    <w:rsid w:val="7B280052"/>
    <w:rsid w:val="7B357B77"/>
    <w:rsid w:val="7B35FF38"/>
    <w:rsid w:val="7B43E6D1"/>
    <w:rsid w:val="7B45C2FA"/>
    <w:rsid w:val="7B4F3849"/>
    <w:rsid w:val="7B54259E"/>
    <w:rsid w:val="7B5A1570"/>
    <w:rsid w:val="7B96CD95"/>
    <w:rsid w:val="7BABC606"/>
    <w:rsid w:val="7BC4EEF7"/>
    <w:rsid w:val="7BCA00C3"/>
    <w:rsid w:val="7BD302A0"/>
    <w:rsid w:val="7BF16F22"/>
    <w:rsid w:val="7BF25CB3"/>
    <w:rsid w:val="7C0DB241"/>
    <w:rsid w:val="7C12CF8B"/>
    <w:rsid w:val="7C2CA60C"/>
    <w:rsid w:val="7C3A095D"/>
    <w:rsid w:val="7C46E7F7"/>
    <w:rsid w:val="7C58F02A"/>
    <w:rsid w:val="7C59D051"/>
    <w:rsid w:val="7C6EEF90"/>
    <w:rsid w:val="7C72B689"/>
    <w:rsid w:val="7C7C04D5"/>
    <w:rsid w:val="7C9E946F"/>
    <w:rsid w:val="7CEAF487"/>
    <w:rsid w:val="7D13033F"/>
    <w:rsid w:val="7D135E58"/>
    <w:rsid w:val="7D1BD437"/>
    <w:rsid w:val="7D2638D9"/>
    <w:rsid w:val="7D41F0EC"/>
    <w:rsid w:val="7D4EAB55"/>
    <w:rsid w:val="7D5285CA"/>
    <w:rsid w:val="7D5C3377"/>
    <w:rsid w:val="7D8D3F83"/>
    <w:rsid w:val="7DA1862E"/>
    <w:rsid w:val="7DB417D8"/>
    <w:rsid w:val="7DBA589C"/>
    <w:rsid w:val="7DBBA93B"/>
    <w:rsid w:val="7DBDECA9"/>
    <w:rsid w:val="7DC8D601"/>
    <w:rsid w:val="7DD89791"/>
    <w:rsid w:val="7E04D488"/>
    <w:rsid w:val="7E0CE8BB"/>
    <w:rsid w:val="7E0D388C"/>
    <w:rsid w:val="7E288370"/>
    <w:rsid w:val="7E33D4F1"/>
    <w:rsid w:val="7E433DBE"/>
    <w:rsid w:val="7E4A6749"/>
    <w:rsid w:val="7E86C4E8"/>
    <w:rsid w:val="7EA35232"/>
    <w:rsid w:val="7EC464BC"/>
    <w:rsid w:val="7ECF6CD2"/>
    <w:rsid w:val="7EE3B544"/>
    <w:rsid w:val="7EECFB0D"/>
    <w:rsid w:val="7F3A7D30"/>
    <w:rsid w:val="7F4FD423"/>
    <w:rsid w:val="7F50881A"/>
    <w:rsid w:val="7F50C941"/>
    <w:rsid w:val="7F535572"/>
    <w:rsid w:val="7F5E4A0F"/>
    <w:rsid w:val="7F711043"/>
    <w:rsid w:val="7F78896F"/>
    <w:rsid w:val="7F851ECF"/>
    <w:rsid w:val="7FA83B90"/>
    <w:rsid w:val="7FD23CE1"/>
    <w:rsid w:val="7FDBA9FB"/>
    <w:rsid w:val="7FE011C6"/>
    <w:rsid w:val="7FFC4929"/>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6D4C09"/>
  <w15:chartTrackingRefBased/>
  <w15:docId w15:val="{84690E41-A6F7-4683-9389-6A0E1F328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8" w:qFormat="1"/>
    <w:lsdException w:name="List Number" w:uiPriority="1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1" w:unhideWhenUsed="1"/>
    <w:lsdException w:name="List Number 3" w:semiHidden="1" w:uiPriority="1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semiHidden="1"/>
    <w:lsdException w:name="Intense Reference" w:semiHidden="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F57"/>
    <w:rPr>
      <w:kern w:val="2"/>
      <w14:ligatures w14:val="standardContextual"/>
    </w:rPr>
  </w:style>
  <w:style w:type="paragraph" w:styleId="Heading1">
    <w:name w:val="heading 1"/>
    <w:basedOn w:val="Normal"/>
    <w:next w:val="Normal"/>
    <w:link w:val="Heading1Char"/>
    <w:uiPriority w:val="9"/>
    <w:qFormat/>
    <w:rsid w:val="00466A53"/>
    <w:pPr>
      <w:keepNext/>
      <w:keepLines/>
      <w:spacing w:before="240"/>
      <w:outlineLvl w:val="0"/>
    </w:pPr>
    <w:rPr>
      <w:rFonts w:asciiTheme="majorHAnsi" w:eastAsiaTheme="majorEastAsia" w:hAnsiTheme="majorHAnsi" w:cstheme="majorBidi"/>
      <w:color w:val="003F68" w:themeColor="accent1" w:themeShade="BF"/>
      <w:sz w:val="32"/>
      <w:szCs w:val="32"/>
    </w:rPr>
  </w:style>
  <w:style w:type="paragraph" w:styleId="Heading2">
    <w:name w:val="heading 2"/>
    <w:basedOn w:val="Normal"/>
    <w:next w:val="Normal"/>
    <w:link w:val="Heading2Char"/>
    <w:uiPriority w:val="9"/>
    <w:unhideWhenUsed/>
    <w:qFormat/>
    <w:rsid w:val="00466A53"/>
    <w:pPr>
      <w:keepNext/>
      <w:keepLines/>
      <w:pageBreakBefore/>
      <w:spacing w:before="40"/>
      <w:outlineLvl w:val="1"/>
    </w:pPr>
    <w:rPr>
      <w:rFonts w:asciiTheme="majorHAnsi" w:eastAsiaTheme="majorEastAsia" w:hAnsiTheme="majorHAnsi" w:cstheme="majorBidi"/>
      <w:color w:val="003F68" w:themeColor="accent1" w:themeShade="BF"/>
      <w:sz w:val="26"/>
      <w:szCs w:val="26"/>
    </w:rPr>
  </w:style>
  <w:style w:type="paragraph" w:styleId="Heading3">
    <w:name w:val="heading 3"/>
    <w:basedOn w:val="Normal"/>
    <w:next w:val="Normal"/>
    <w:link w:val="Heading3Char"/>
    <w:uiPriority w:val="9"/>
    <w:unhideWhenUsed/>
    <w:qFormat/>
    <w:rsid w:val="00466A53"/>
    <w:pPr>
      <w:keepNext/>
      <w:keepLines/>
      <w:spacing w:before="40"/>
      <w:outlineLvl w:val="2"/>
    </w:pPr>
    <w:rPr>
      <w:rFonts w:asciiTheme="majorHAnsi" w:eastAsiaTheme="majorEastAsia" w:hAnsiTheme="majorHAnsi" w:cstheme="majorBidi"/>
      <w:color w:val="002A45" w:themeColor="accent1" w:themeShade="7F"/>
      <w:szCs w:val="24"/>
      <w:u w:val="single"/>
    </w:rPr>
  </w:style>
  <w:style w:type="paragraph" w:styleId="Heading4">
    <w:name w:val="heading 4"/>
    <w:basedOn w:val="Normal"/>
    <w:next w:val="Normal"/>
    <w:link w:val="Heading4Char"/>
    <w:uiPriority w:val="9"/>
    <w:unhideWhenUsed/>
    <w:qFormat/>
    <w:rsid w:val="003C48BB"/>
    <w:pPr>
      <w:keepNext/>
      <w:keepLines/>
      <w:spacing w:after="240"/>
      <w:outlineLvl w:val="3"/>
    </w:pPr>
    <w:rPr>
      <w:rFonts w:asciiTheme="majorHAnsi" w:eastAsiaTheme="majorEastAsia" w:hAnsiTheme="majorHAnsi" w:cstheme="majorBidi"/>
      <w:i/>
      <w:iCs/>
      <w:color w:val="003F68" w:themeColor="accent1" w:themeShade="BF"/>
    </w:rPr>
  </w:style>
  <w:style w:type="paragraph" w:styleId="Heading5">
    <w:name w:val="heading 5"/>
    <w:basedOn w:val="Normal"/>
    <w:next w:val="Normal"/>
    <w:link w:val="Heading5Char"/>
    <w:uiPriority w:val="9"/>
    <w:unhideWhenUsed/>
    <w:qFormat/>
    <w:rsid w:val="003C48BB"/>
    <w:pPr>
      <w:keepNext/>
      <w:keepLines/>
      <w:spacing w:after="240"/>
      <w:outlineLvl w:val="4"/>
    </w:pPr>
    <w:rPr>
      <w:rFonts w:asciiTheme="majorHAnsi" w:eastAsiaTheme="majorEastAsia" w:hAnsiTheme="majorHAnsi" w:cstheme="majorBidi"/>
      <w:color w:val="003F68" w:themeColor="accent1" w:themeShade="BF"/>
    </w:rPr>
  </w:style>
  <w:style w:type="paragraph" w:styleId="Heading6">
    <w:name w:val="heading 6"/>
    <w:basedOn w:val="Normal"/>
    <w:next w:val="Normal"/>
    <w:link w:val="Heading6Char"/>
    <w:uiPriority w:val="9"/>
    <w:unhideWhenUsed/>
    <w:qFormat/>
    <w:rsid w:val="00466A53"/>
    <w:pPr>
      <w:keepNext/>
      <w:keepLines/>
      <w:spacing w:before="40"/>
      <w:outlineLvl w:val="5"/>
    </w:pPr>
    <w:rPr>
      <w:rFonts w:asciiTheme="majorHAnsi" w:eastAsiaTheme="majorEastAsia" w:hAnsiTheme="majorHAnsi" w:cstheme="majorBidi"/>
      <w:color w:val="002A45" w:themeColor="accent1" w:themeShade="7F"/>
    </w:rPr>
  </w:style>
  <w:style w:type="paragraph" w:styleId="Heading7">
    <w:name w:val="heading 7"/>
    <w:basedOn w:val="Normal"/>
    <w:next w:val="Normal"/>
    <w:link w:val="Heading7Char"/>
    <w:uiPriority w:val="9"/>
    <w:semiHidden/>
    <w:unhideWhenUsed/>
    <w:qFormat/>
    <w:rsid w:val="007A54D9"/>
    <w:pPr>
      <w:keepNext/>
      <w:keepLines/>
      <w:spacing w:before="40"/>
      <w:outlineLvl w:val="6"/>
    </w:pPr>
    <w:rPr>
      <w:rFonts w:asciiTheme="majorHAnsi" w:eastAsiaTheme="majorEastAsia" w:hAnsiTheme="majorHAnsi" w:cstheme="majorBidi"/>
      <w:i/>
      <w:iCs/>
      <w:color w:val="002A45" w:themeColor="accent1" w:themeShade="7F"/>
    </w:rPr>
  </w:style>
  <w:style w:type="paragraph" w:styleId="Heading8">
    <w:name w:val="heading 8"/>
    <w:basedOn w:val="Normal"/>
    <w:next w:val="Normal"/>
    <w:link w:val="Heading8Char"/>
    <w:uiPriority w:val="9"/>
    <w:semiHidden/>
    <w:unhideWhenUsed/>
    <w:qFormat/>
    <w:rsid w:val="007A54D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A54D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1Numbering">
    <w:name w:val="L1 Numbering"/>
    <w:basedOn w:val="Normal"/>
    <w:semiHidden/>
    <w:qFormat/>
    <w:rsid w:val="007A54D9"/>
    <w:pPr>
      <w:numPr>
        <w:numId w:val="4"/>
      </w:numPr>
      <w:spacing w:after="240"/>
    </w:pPr>
    <w:rPr>
      <w:rFonts w:ascii="Calibri" w:hAnsi="Calibri" w:cs="Times New Roman"/>
      <w:color w:val="000000" w:themeColor="text1"/>
    </w:rPr>
  </w:style>
  <w:style w:type="paragraph" w:styleId="ListParagraph">
    <w:name w:val="List Paragraph"/>
    <w:basedOn w:val="Normal"/>
    <w:uiPriority w:val="34"/>
    <w:qFormat/>
    <w:rsid w:val="00466A53"/>
    <w:pPr>
      <w:ind w:left="720"/>
      <w:contextualSpacing/>
    </w:pPr>
  </w:style>
  <w:style w:type="paragraph" w:customStyle="1" w:styleId="L2Numbering">
    <w:name w:val="L2 Numbering"/>
    <w:basedOn w:val="L1Numbering"/>
    <w:semiHidden/>
    <w:qFormat/>
    <w:rsid w:val="007A54D9"/>
    <w:pPr>
      <w:numPr>
        <w:ilvl w:val="1"/>
      </w:numPr>
    </w:pPr>
  </w:style>
  <w:style w:type="paragraph" w:customStyle="1" w:styleId="L3Numbering">
    <w:name w:val="L3 Numbering"/>
    <w:basedOn w:val="L2Numbering"/>
    <w:semiHidden/>
    <w:qFormat/>
    <w:rsid w:val="007A54D9"/>
    <w:pPr>
      <w:numPr>
        <w:ilvl w:val="2"/>
      </w:numPr>
    </w:pPr>
  </w:style>
  <w:style w:type="character" w:customStyle="1" w:styleId="Heading1Char">
    <w:name w:val="Heading 1 Char"/>
    <w:basedOn w:val="DefaultParagraphFont"/>
    <w:link w:val="Heading1"/>
    <w:uiPriority w:val="9"/>
    <w:rsid w:val="00466A53"/>
    <w:rPr>
      <w:rFonts w:asciiTheme="majorHAnsi" w:eastAsiaTheme="majorEastAsia" w:hAnsiTheme="majorHAnsi" w:cstheme="majorBidi"/>
      <w:color w:val="003F68" w:themeColor="accent1" w:themeShade="BF"/>
      <w:kern w:val="2"/>
      <w:sz w:val="32"/>
      <w:szCs w:val="32"/>
      <w14:ligatures w14:val="standardContextual"/>
    </w:rPr>
  </w:style>
  <w:style w:type="character" w:customStyle="1" w:styleId="Heading2Char">
    <w:name w:val="Heading 2 Char"/>
    <w:basedOn w:val="DefaultParagraphFont"/>
    <w:link w:val="Heading2"/>
    <w:uiPriority w:val="9"/>
    <w:rsid w:val="00466A53"/>
    <w:rPr>
      <w:rFonts w:asciiTheme="majorHAnsi" w:eastAsiaTheme="majorEastAsia" w:hAnsiTheme="majorHAnsi" w:cstheme="majorBidi"/>
      <w:color w:val="003F68" w:themeColor="accent1" w:themeShade="BF"/>
      <w:kern w:val="2"/>
      <w:sz w:val="26"/>
      <w:szCs w:val="26"/>
      <w14:ligatures w14:val="standardContextual"/>
    </w:rPr>
  </w:style>
  <w:style w:type="character" w:customStyle="1" w:styleId="Heading3Char">
    <w:name w:val="Heading 3 Char"/>
    <w:basedOn w:val="DefaultParagraphFont"/>
    <w:link w:val="Heading3"/>
    <w:uiPriority w:val="9"/>
    <w:rsid w:val="00466A53"/>
    <w:rPr>
      <w:rFonts w:asciiTheme="majorHAnsi" w:eastAsiaTheme="majorEastAsia" w:hAnsiTheme="majorHAnsi" w:cstheme="majorBidi"/>
      <w:color w:val="002A45" w:themeColor="accent1" w:themeShade="7F"/>
      <w:kern w:val="2"/>
      <w:szCs w:val="24"/>
      <w:u w:val="single"/>
      <w14:ligatures w14:val="standardContextual"/>
    </w:rPr>
  </w:style>
  <w:style w:type="paragraph" w:styleId="Title">
    <w:name w:val="Title"/>
    <w:basedOn w:val="Normal"/>
    <w:next w:val="Normal"/>
    <w:link w:val="TitleChar"/>
    <w:uiPriority w:val="10"/>
    <w:qFormat/>
    <w:rsid w:val="00466A5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6A53"/>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466A5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66A53"/>
    <w:rPr>
      <w:rFonts w:eastAsiaTheme="minorEastAsia"/>
      <w:color w:val="5A5A5A" w:themeColor="text1" w:themeTint="A5"/>
      <w:spacing w:val="15"/>
      <w:kern w:val="2"/>
      <w14:ligatures w14:val="standardContextual"/>
    </w:rPr>
  </w:style>
  <w:style w:type="paragraph" w:styleId="ListBullet">
    <w:name w:val="List Bullet"/>
    <w:basedOn w:val="Normal"/>
    <w:uiPriority w:val="98"/>
    <w:qFormat/>
    <w:rsid w:val="007A3516"/>
    <w:pPr>
      <w:numPr>
        <w:numId w:val="10"/>
      </w:numPr>
      <w:spacing w:after="80"/>
    </w:pPr>
  </w:style>
  <w:style w:type="paragraph" w:styleId="ListNumber">
    <w:name w:val="List Number"/>
    <w:basedOn w:val="Normal"/>
    <w:uiPriority w:val="11"/>
    <w:rsid w:val="000F341A"/>
    <w:pPr>
      <w:numPr>
        <w:numId w:val="3"/>
      </w:numPr>
      <w:spacing w:before="60" w:after="60"/>
    </w:pPr>
  </w:style>
  <w:style w:type="paragraph" w:styleId="Header">
    <w:name w:val="header"/>
    <w:basedOn w:val="Normal"/>
    <w:link w:val="HeaderChar"/>
    <w:uiPriority w:val="99"/>
    <w:unhideWhenUsed/>
    <w:rsid w:val="00466A53"/>
    <w:pPr>
      <w:tabs>
        <w:tab w:val="center" w:pos="4513"/>
        <w:tab w:val="right" w:pos="9026"/>
      </w:tabs>
    </w:pPr>
  </w:style>
  <w:style w:type="character" w:customStyle="1" w:styleId="HeaderChar">
    <w:name w:val="Header Char"/>
    <w:basedOn w:val="DefaultParagraphFont"/>
    <w:link w:val="Header"/>
    <w:uiPriority w:val="99"/>
    <w:rsid w:val="00466A53"/>
    <w:rPr>
      <w:kern w:val="2"/>
      <w14:ligatures w14:val="standardContextual"/>
    </w:rPr>
  </w:style>
  <w:style w:type="paragraph" w:styleId="Footer">
    <w:name w:val="footer"/>
    <w:basedOn w:val="Normal"/>
    <w:link w:val="FooterChar"/>
    <w:uiPriority w:val="99"/>
    <w:unhideWhenUsed/>
    <w:rsid w:val="00466A53"/>
    <w:pPr>
      <w:tabs>
        <w:tab w:val="center" w:pos="4513"/>
        <w:tab w:val="right" w:pos="9026"/>
      </w:tabs>
    </w:pPr>
  </w:style>
  <w:style w:type="character" w:customStyle="1" w:styleId="FooterChar">
    <w:name w:val="Footer Char"/>
    <w:basedOn w:val="DefaultParagraphFont"/>
    <w:link w:val="Footer"/>
    <w:uiPriority w:val="99"/>
    <w:rsid w:val="00466A53"/>
    <w:rPr>
      <w:kern w:val="2"/>
      <w14:ligatures w14:val="standardContextual"/>
    </w:rPr>
  </w:style>
  <w:style w:type="paragraph" w:styleId="NormalWeb">
    <w:name w:val="Normal (Web)"/>
    <w:basedOn w:val="Normal"/>
    <w:uiPriority w:val="99"/>
    <w:unhideWhenUsed/>
    <w:rsid w:val="00466A53"/>
    <w:pPr>
      <w:spacing w:before="100" w:beforeAutospacing="1" w:after="100" w:afterAutospacing="1"/>
    </w:pPr>
    <w:rPr>
      <w:rFonts w:ascii="Times New Roman" w:eastAsia="Times New Roman" w:hAnsi="Times New Roman" w:cs="Times New Roman"/>
      <w:kern w:val="0"/>
      <w:sz w:val="24"/>
      <w:szCs w:val="24"/>
      <w:lang w:eastAsia="en-NZ"/>
      <w14:ligatures w14:val="none"/>
    </w:rPr>
  </w:style>
  <w:style w:type="table" w:styleId="TableGrid">
    <w:name w:val="Table Grid"/>
    <w:basedOn w:val="TableNormal"/>
    <w:uiPriority w:val="39"/>
    <w:rsid w:val="00466A5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0F341A"/>
    <w:pPr>
      <w:spacing w:after="0" w:line="240" w:lineRule="auto"/>
    </w:pPr>
    <w:tblPr>
      <w:tblCellMar>
        <w:top w:w="6" w:type="dxa"/>
        <w:left w:w="0" w:type="dxa"/>
        <w:bottom w:w="6" w:type="dxa"/>
        <w:right w:w="0" w:type="dxa"/>
      </w:tblCellMar>
    </w:tblPr>
    <w:tcPr>
      <w:shd w:val="clear" w:color="auto" w:fill="auto"/>
    </w:tcPr>
  </w:style>
  <w:style w:type="paragraph" w:customStyle="1" w:styleId="TableHeadingsWhite">
    <w:name w:val="Table Headings White"/>
    <w:basedOn w:val="Normal"/>
    <w:uiPriority w:val="11"/>
    <w:qFormat/>
    <w:rsid w:val="007A54D9"/>
    <w:pPr>
      <w:spacing w:before="60" w:after="60"/>
    </w:pPr>
    <w:rPr>
      <w:b/>
      <w:bCs/>
    </w:rPr>
  </w:style>
  <w:style w:type="paragraph" w:customStyle="1" w:styleId="TableBody">
    <w:name w:val="Table Body"/>
    <w:basedOn w:val="Normal"/>
    <w:uiPriority w:val="11"/>
    <w:qFormat/>
    <w:rsid w:val="007A54D9"/>
    <w:pPr>
      <w:spacing w:before="60" w:after="60"/>
    </w:pPr>
    <w:rPr>
      <w:bCs/>
    </w:rPr>
  </w:style>
  <w:style w:type="paragraph" w:customStyle="1" w:styleId="TableHeadingsBlack">
    <w:name w:val="Table Headings Black"/>
    <w:basedOn w:val="TableHeadingsWhite"/>
    <w:uiPriority w:val="11"/>
    <w:qFormat/>
    <w:rsid w:val="007A54D9"/>
    <w:rPr>
      <w:sz w:val="18"/>
      <w:szCs w:val="18"/>
    </w:rPr>
  </w:style>
  <w:style w:type="table" w:styleId="PlainTable1">
    <w:name w:val="Plain Table 1"/>
    <w:basedOn w:val="TableNormal"/>
    <w:uiPriority w:val="41"/>
    <w:rsid w:val="000F341A"/>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bottom w:w="6" w:type="dxa"/>
      </w:tblCellMar>
    </w:tblPr>
    <w:tcPr>
      <w:shd w:val="clear" w:color="auto" w:fill="auto"/>
    </w:tcPr>
    <w:tblStylePr w:type="firstRow">
      <w:rPr>
        <w:b w:val="0"/>
        <w:bCs/>
        <w:color w:val="000000" w:themeColor="text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accent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style>
  <w:style w:type="character" w:styleId="IntenseEmphasis">
    <w:name w:val="Intense Emphasis"/>
    <w:uiPriority w:val="99"/>
    <w:rsid w:val="008B233F"/>
    <w:rPr>
      <w:i/>
      <w:iCs/>
      <w:color w:val="00558C" w:themeColor="accent1"/>
    </w:rPr>
  </w:style>
  <w:style w:type="paragraph" w:styleId="IntenseQuote">
    <w:name w:val="Intense Quote"/>
    <w:basedOn w:val="Normal"/>
    <w:next w:val="Normal"/>
    <w:link w:val="IntenseQuoteChar"/>
    <w:uiPriority w:val="99"/>
    <w:rsid w:val="008B233F"/>
    <w:pPr>
      <w:pBdr>
        <w:top w:val="single" w:sz="4" w:space="10" w:color="00558C" w:themeColor="accent1"/>
        <w:bottom w:val="single" w:sz="4" w:space="10" w:color="00558C" w:themeColor="accent1"/>
      </w:pBdr>
      <w:spacing w:before="360" w:after="360"/>
      <w:ind w:left="864" w:right="864"/>
      <w:jc w:val="center"/>
    </w:pPr>
    <w:rPr>
      <w:i/>
      <w:iCs/>
      <w:color w:val="00558C" w:themeColor="accent1"/>
    </w:rPr>
  </w:style>
  <w:style w:type="character" w:customStyle="1" w:styleId="IntenseQuoteChar">
    <w:name w:val="Intense Quote Char"/>
    <w:link w:val="IntenseQuote"/>
    <w:uiPriority w:val="99"/>
    <w:rsid w:val="008B233F"/>
    <w:rPr>
      <w:rFonts w:ascii="Arial" w:hAnsi="Arial" w:cs="Arial"/>
      <w:i/>
      <w:iCs/>
      <w:color w:val="00558C" w:themeColor="accent1"/>
    </w:rPr>
  </w:style>
  <w:style w:type="character" w:styleId="IntenseReference">
    <w:name w:val="Intense Reference"/>
    <w:uiPriority w:val="99"/>
    <w:rsid w:val="008B233F"/>
    <w:rPr>
      <w:b/>
      <w:bCs/>
      <w:smallCaps/>
      <w:color w:val="00558C" w:themeColor="accent1"/>
      <w:spacing w:val="5"/>
    </w:rPr>
  </w:style>
  <w:style w:type="paragraph" w:styleId="ListNumber2">
    <w:name w:val="List Number 2"/>
    <w:basedOn w:val="Normal"/>
    <w:uiPriority w:val="11"/>
    <w:rsid w:val="000F341A"/>
    <w:pPr>
      <w:numPr>
        <w:ilvl w:val="1"/>
        <w:numId w:val="2"/>
      </w:numPr>
      <w:spacing w:before="60" w:after="60"/>
      <w:contextualSpacing/>
    </w:pPr>
    <w:rPr>
      <w:b/>
      <w:color w:val="00A2AC" w:themeColor="background2"/>
    </w:rPr>
  </w:style>
  <w:style w:type="paragraph" w:styleId="ListNumber3">
    <w:name w:val="List Number 3"/>
    <w:basedOn w:val="Normal"/>
    <w:uiPriority w:val="11"/>
    <w:rsid w:val="000F341A"/>
    <w:pPr>
      <w:numPr>
        <w:ilvl w:val="2"/>
        <w:numId w:val="2"/>
      </w:numPr>
      <w:spacing w:before="60" w:after="60"/>
    </w:pPr>
  </w:style>
  <w:style w:type="character" w:customStyle="1" w:styleId="Heading5Char">
    <w:name w:val="Heading 5 Char"/>
    <w:basedOn w:val="DefaultParagraphFont"/>
    <w:link w:val="Heading5"/>
    <w:uiPriority w:val="9"/>
    <w:rsid w:val="003C48BB"/>
    <w:rPr>
      <w:rFonts w:asciiTheme="majorHAnsi" w:eastAsiaTheme="majorEastAsia" w:hAnsiTheme="majorHAnsi" w:cstheme="majorBidi"/>
      <w:color w:val="003F68" w:themeColor="accent1" w:themeShade="BF"/>
      <w:kern w:val="2"/>
      <w14:ligatures w14:val="standardContextual"/>
    </w:rPr>
  </w:style>
  <w:style w:type="character" w:customStyle="1" w:styleId="Heading4Char">
    <w:name w:val="Heading 4 Char"/>
    <w:basedOn w:val="DefaultParagraphFont"/>
    <w:link w:val="Heading4"/>
    <w:uiPriority w:val="9"/>
    <w:rsid w:val="003C48BB"/>
    <w:rPr>
      <w:rFonts w:asciiTheme="majorHAnsi" w:eastAsiaTheme="majorEastAsia" w:hAnsiTheme="majorHAnsi" w:cstheme="majorBidi"/>
      <w:i/>
      <w:iCs/>
      <w:color w:val="003F68" w:themeColor="accent1" w:themeShade="BF"/>
      <w:kern w:val="2"/>
      <w14:ligatures w14:val="standardContextual"/>
    </w:rPr>
  </w:style>
  <w:style w:type="character" w:styleId="SubtleReference">
    <w:name w:val="Subtle Reference"/>
    <w:basedOn w:val="DefaultParagraphFont"/>
    <w:uiPriority w:val="99"/>
    <w:rsid w:val="00A952A2"/>
    <w:rPr>
      <w:smallCaps/>
      <w:color w:val="5A5A5A" w:themeColor="text1" w:themeTint="A5"/>
    </w:rPr>
  </w:style>
  <w:style w:type="character" w:styleId="SubtleEmphasis">
    <w:name w:val="Subtle Emphasis"/>
    <w:basedOn w:val="DefaultParagraphFont"/>
    <w:uiPriority w:val="99"/>
    <w:rsid w:val="00A952A2"/>
    <w:rPr>
      <w:i/>
      <w:iCs/>
      <w:color w:val="404040" w:themeColor="text1" w:themeTint="BF"/>
    </w:rPr>
  </w:style>
  <w:style w:type="character" w:styleId="Strong">
    <w:name w:val="Strong"/>
    <w:basedOn w:val="DefaultParagraphFont"/>
    <w:uiPriority w:val="22"/>
    <w:qFormat/>
    <w:rsid w:val="008B233F"/>
    <w:rPr>
      <w:rFonts w:ascii="Arial" w:hAnsi="Arial"/>
      <w:b/>
      <w:bCs/>
      <w:color w:val="auto"/>
      <w:sz w:val="22"/>
    </w:rPr>
  </w:style>
  <w:style w:type="paragraph" w:styleId="Quote">
    <w:name w:val="Quote"/>
    <w:basedOn w:val="Normal"/>
    <w:next w:val="Normal"/>
    <w:link w:val="QuoteChar"/>
    <w:uiPriority w:val="99"/>
    <w:rsid w:val="008B233F"/>
    <w:pPr>
      <w:spacing w:before="200"/>
      <w:ind w:left="864" w:right="864"/>
      <w:jc w:val="center"/>
    </w:pPr>
    <w:rPr>
      <w:i/>
      <w:iCs/>
      <w:color w:val="404040" w:themeColor="text1" w:themeTint="BF"/>
    </w:rPr>
  </w:style>
  <w:style w:type="character" w:customStyle="1" w:styleId="QuoteChar">
    <w:name w:val="Quote Char"/>
    <w:link w:val="Quote"/>
    <w:uiPriority w:val="99"/>
    <w:rsid w:val="008B233F"/>
    <w:rPr>
      <w:i/>
      <w:iCs/>
      <w:color w:val="404040" w:themeColor="text1" w:themeTint="BF"/>
      <w:kern w:val="2"/>
      <w14:ligatures w14:val="standardContextual"/>
    </w:rPr>
  </w:style>
  <w:style w:type="character" w:styleId="Emphasis">
    <w:name w:val="Emphasis"/>
    <w:uiPriority w:val="99"/>
    <w:rsid w:val="008B233F"/>
    <w:rPr>
      <w:i/>
      <w:iCs/>
    </w:rPr>
  </w:style>
  <w:style w:type="character" w:styleId="BookTitle">
    <w:name w:val="Book Title"/>
    <w:basedOn w:val="DefaultParagraphFont"/>
    <w:uiPriority w:val="99"/>
    <w:rsid w:val="00A952A2"/>
    <w:rPr>
      <w:b/>
      <w:bCs/>
      <w:i/>
      <w:iCs/>
      <w:spacing w:val="5"/>
    </w:rPr>
  </w:style>
  <w:style w:type="character" w:customStyle="1" w:styleId="Heading6Char">
    <w:name w:val="Heading 6 Char"/>
    <w:basedOn w:val="DefaultParagraphFont"/>
    <w:link w:val="Heading6"/>
    <w:uiPriority w:val="9"/>
    <w:rsid w:val="00466A53"/>
    <w:rPr>
      <w:rFonts w:asciiTheme="majorHAnsi" w:eastAsiaTheme="majorEastAsia" w:hAnsiTheme="majorHAnsi" w:cstheme="majorBidi"/>
      <w:color w:val="002A45" w:themeColor="accent1" w:themeShade="7F"/>
      <w:kern w:val="2"/>
      <w14:ligatures w14:val="standardContextual"/>
    </w:rPr>
  </w:style>
  <w:style w:type="character" w:customStyle="1" w:styleId="Heading7Char">
    <w:name w:val="Heading 7 Char"/>
    <w:link w:val="Heading7"/>
    <w:uiPriority w:val="9"/>
    <w:semiHidden/>
    <w:rsid w:val="007A54D9"/>
    <w:rPr>
      <w:rFonts w:asciiTheme="majorHAnsi" w:eastAsiaTheme="majorEastAsia" w:hAnsiTheme="majorHAnsi" w:cstheme="majorBidi"/>
      <w:i/>
      <w:iCs/>
      <w:color w:val="002A45" w:themeColor="accent1" w:themeShade="7F"/>
    </w:rPr>
  </w:style>
  <w:style w:type="character" w:customStyle="1" w:styleId="Heading8Char">
    <w:name w:val="Heading 8 Char"/>
    <w:link w:val="Heading8"/>
    <w:uiPriority w:val="9"/>
    <w:semiHidden/>
    <w:rsid w:val="007A54D9"/>
    <w:rPr>
      <w:rFonts w:asciiTheme="majorHAnsi" w:eastAsiaTheme="majorEastAsia" w:hAnsiTheme="majorHAnsi" w:cstheme="majorBidi"/>
      <w:color w:val="272727" w:themeColor="text1" w:themeTint="D8"/>
      <w:sz w:val="21"/>
      <w:szCs w:val="21"/>
    </w:rPr>
  </w:style>
  <w:style w:type="character" w:customStyle="1" w:styleId="Heading9Char">
    <w:name w:val="Heading 9 Char"/>
    <w:link w:val="Heading9"/>
    <w:uiPriority w:val="9"/>
    <w:semiHidden/>
    <w:rsid w:val="007A54D9"/>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5E7917"/>
    <w:pPr>
      <w:spacing w:before="240"/>
    </w:pPr>
    <w:rPr>
      <w:i/>
      <w:iCs/>
      <w:sz w:val="18"/>
      <w:szCs w:val="18"/>
    </w:rPr>
  </w:style>
  <w:style w:type="paragraph" w:styleId="NoSpacing">
    <w:name w:val="No Spacing"/>
    <w:basedOn w:val="Normal"/>
    <w:link w:val="NoSpacingChar"/>
    <w:uiPriority w:val="1"/>
    <w:semiHidden/>
    <w:rsid w:val="008B233F"/>
  </w:style>
  <w:style w:type="character" w:customStyle="1" w:styleId="NoSpacingChar">
    <w:name w:val="No Spacing Char"/>
    <w:link w:val="NoSpacing"/>
    <w:uiPriority w:val="1"/>
    <w:semiHidden/>
    <w:rsid w:val="008B233F"/>
    <w:rPr>
      <w:rFonts w:ascii="Arial" w:hAnsi="Arial" w:cs="Arial"/>
    </w:rPr>
  </w:style>
  <w:style w:type="paragraph" w:styleId="TOCHeading">
    <w:name w:val="TOC Heading"/>
    <w:basedOn w:val="Heading1"/>
    <w:next w:val="Normal"/>
    <w:uiPriority w:val="39"/>
    <w:unhideWhenUsed/>
    <w:qFormat/>
    <w:rsid w:val="00466A53"/>
    <w:pPr>
      <w:outlineLvl w:val="9"/>
    </w:pPr>
    <w:rPr>
      <w:kern w:val="0"/>
      <w:lang w:val="en-US"/>
      <w14:ligatures w14:val="none"/>
    </w:rPr>
  </w:style>
  <w:style w:type="character" w:styleId="CommentReference">
    <w:name w:val="annotation reference"/>
    <w:basedOn w:val="DefaultParagraphFont"/>
    <w:uiPriority w:val="99"/>
    <w:semiHidden/>
    <w:unhideWhenUsed/>
    <w:rsid w:val="00466A53"/>
    <w:rPr>
      <w:sz w:val="16"/>
      <w:szCs w:val="16"/>
    </w:rPr>
  </w:style>
  <w:style w:type="paragraph" w:styleId="CommentText">
    <w:name w:val="annotation text"/>
    <w:basedOn w:val="Normal"/>
    <w:link w:val="CommentTextChar"/>
    <w:uiPriority w:val="99"/>
    <w:unhideWhenUsed/>
    <w:rsid w:val="00466A53"/>
    <w:rPr>
      <w:sz w:val="20"/>
      <w:szCs w:val="20"/>
    </w:rPr>
  </w:style>
  <w:style w:type="character" w:customStyle="1" w:styleId="CommentTextChar">
    <w:name w:val="Comment Text Char"/>
    <w:basedOn w:val="DefaultParagraphFont"/>
    <w:link w:val="CommentText"/>
    <w:uiPriority w:val="99"/>
    <w:rsid w:val="00466A53"/>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466A53"/>
    <w:rPr>
      <w:b/>
      <w:bCs/>
    </w:rPr>
  </w:style>
  <w:style w:type="character" w:customStyle="1" w:styleId="CommentSubjectChar">
    <w:name w:val="Comment Subject Char"/>
    <w:basedOn w:val="CommentTextChar"/>
    <w:link w:val="CommentSubject"/>
    <w:uiPriority w:val="99"/>
    <w:semiHidden/>
    <w:rsid w:val="00466A53"/>
    <w:rPr>
      <w:b/>
      <w:bCs/>
      <w:kern w:val="2"/>
      <w:sz w:val="20"/>
      <w:szCs w:val="20"/>
      <w14:ligatures w14:val="standardContextual"/>
    </w:rPr>
  </w:style>
  <w:style w:type="character" w:styleId="Hyperlink">
    <w:name w:val="Hyperlink"/>
    <w:basedOn w:val="DefaultParagraphFont"/>
    <w:uiPriority w:val="99"/>
    <w:unhideWhenUsed/>
    <w:rsid w:val="00466A53"/>
    <w:rPr>
      <w:color w:val="0563C1"/>
      <w:u w:val="single"/>
    </w:rPr>
  </w:style>
  <w:style w:type="character" w:customStyle="1" w:styleId="UnresolvedMention1">
    <w:name w:val="Unresolved Mention1"/>
    <w:basedOn w:val="DefaultParagraphFont"/>
    <w:uiPriority w:val="99"/>
    <w:semiHidden/>
    <w:unhideWhenUsed/>
    <w:rsid w:val="00D03B3E"/>
    <w:rPr>
      <w:color w:val="605E5C"/>
      <w:shd w:val="clear" w:color="auto" w:fill="E1DFDD"/>
    </w:rPr>
  </w:style>
  <w:style w:type="paragraph" w:styleId="Revision">
    <w:name w:val="Revision"/>
    <w:hidden/>
    <w:uiPriority w:val="99"/>
    <w:semiHidden/>
    <w:rsid w:val="00866A80"/>
    <w:pPr>
      <w:spacing w:after="0" w:line="240" w:lineRule="auto"/>
    </w:pPr>
    <w:rPr>
      <w:rFonts w:ascii="Arial" w:hAnsi="Arial" w:cs="Arial"/>
    </w:rPr>
  </w:style>
  <w:style w:type="paragraph" w:styleId="BalloonText">
    <w:name w:val="Balloon Text"/>
    <w:basedOn w:val="Normal"/>
    <w:link w:val="BalloonTextChar"/>
    <w:uiPriority w:val="99"/>
    <w:semiHidden/>
    <w:unhideWhenUsed/>
    <w:rsid w:val="00466A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6A53"/>
    <w:rPr>
      <w:rFonts w:ascii="Segoe UI" w:hAnsi="Segoe UI" w:cs="Segoe UI"/>
      <w:kern w:val="2"/>
      <w:sz w:val="18"/>
      <w:szCs w:val="18"/>
      <w14:ligatures w14:val="standardContextual"/>
    </w:rPr>
  </w:style>
  <w:style w:type="table" w:styleId="GridTable1Light">
    <w:name w:val="Grid Table 1 Light"/>
    <w:basedOn w:val="TableNormal"/>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rPr>
      <w:sz w:val="20"/>
      <w:szCs w:val="20"/>
    </w:rPr>
  </w:style>
  <w:style w:type="character" w:customStyle="1" w:styleId="UnresolvedMention2">
    <w:name w:val="Unresolved Mention2"/>
    <w:basedOn w:val="DefaultParagraphFont"/>
    <w:uiPriority w:val="99"/>
    <w:semiHidden/>
    <w:unhideWhenUsed/>
    <w:rsid w:val="00743BDB"/>
    <w:rPr>
      <w:color w:val="605E5C"/>
      <w:shd w:val="clear" w:color="auto" w:fill="E1DFDD"/>
    </w:rPr>
  </w:style>
  <w:style w:type="character" w:styleId="FollowedHyperlink">
    <w:name w:val="FollowedHyperlink"/>
    <w:basedOn w:val="DefaultParagraphFont"/>
    <w:uiPriority w:val="99"/>
    <w:semiHidden/>
    <w:unhideWhenUsed/>
    <w:rsid w:val="00743BDB"/>
    <w:rPr>
      <w:color w:val="00558C" w:themeColor="followedHyperlink"/>
      <w:u w:val="single"/>
    </w:rPr>
  </w:style>
  <w:style w:type="paragraph" w:customStyle="1" w:styleId="nova-legacy-e-listitem">
    <w:name w:val="nova-legacy-e-list__item"/>
    <w:basedOn w:val="Normal"/>
    <w:rsid w:val="00813A2D"/>
    <w:pPr>
      <w:spacing w:before="100" w:beforeAutospacing="1" w:after="100" w:afterAutospacing="1"/>
    </w:pPr>
    <w:rPr>
      <w:rFonts w:ascii="Times New Roman" w:eastAsia="Times New Roman" w:hAnsi="Times New Roman" w:cs="Times New Roman"/>
      <w:sz w:val="24"/>
      <w:szCs w:val="24"/>
      <w:lang w:eastAsia="en-NZ"/>
    </w:rPr>
  </w:style>
  <w:style w:type="table" w:customStyle="1" w:styleId="TableGrid1">
    <w:name w:val="Table Grid1"/>
    <w:basedOn w:val="TableNormal"/>
    <w:next w:val="TableGrid"/>
    <w:uiPriority w:val="39"/>
    <w:rsid w:val="00394AD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265363"/>
    <w:pPr>
      <w:tabs>
        <w:tab w:val="right" w:leader="dot" w:pos="9630"/>
      </w:tabs>
      <w:spacing w:after="100"/>
      <w:ind w:left="220"/>
    </w:pPr>
    <w:rPr>
      <w:rFonts w:eastAsiaTheme="minorEastAsia" w:cs="Times New Roman"/>
      <w:kern w:val="0"/>
      <w:lang w:val="en-US"/>
      <w14:ligatures w14:val="none"/>
    </w:rPr>
  </w:style>
  <w:style w:type="paragraph" w:styleId="TOC1">
    <w:name w:val="toc 1"/>
    <w:basedOn w:val="Normal"/>
    <w:next w:val="Normal"/>
    <w:autoRedefine/>
    <w:uiPriority w:val="39"/>
    <w:unhideWhenUsed/>
    <w:rsid w:val="00466A53"/>
    <w:pPr>
      <w:spacing w:after="100"/>
    </w:pPr>
    <w:rPr>
      <w:rFonts w:eastAsiaTheme="minorEastAsia" w:cs="Times New Roman"/>
      <w:kern w:val="0"/>
      <w:lang w:val="en-US"/>
      <w14:ligatures w14:val="none"/>
    </w:rPr>
  </w:style>
  <w:style w:type="paragraph" w:styleId="TOC3">
    <w:name w:val="toc 3"/>
    <w:basedOn w:val="Normal"/>
    <w:next w:val="Normal"/>
    <w:autoRedefine/>
    <w:uiPriority w:val="39"/>
    <w:unhideWhenUsed/>
    <w:rsid w:val="000032DD"/>
    <w:pPr>
      <w:tabs>
        <w:tab w:val="right" w:leader="dot" w:pos="9628"/>
      </w:tabs>
      <w:spacing w:after="100"/>
      <w:ind w:left="440"/>
    </w:pPr>
    <w:rPr>
      <w:rFonts w:eastAsiaTheme="minorEastAsia" w:cs="Times New Roman"/>
      <w:kern w:val="0"/>
      <w:lang w:val="en-US"/>
      <w14:ligatures w14:val="none"/>
    </w:rPr>
  </w:style>
  <w:style w:type="paragraph" w:customStyle="1" w:styleId="Style1">
    <w:name w:val="Style1"/>
    <w:basedOn w:val="Heading2"/>
    <w:link w:val="Style1Char"/>
    <w:autoRedefine/>
    <w:rsid w:val="00A22B94"/>
    <w:pPr>
      <w:tabs>
        <w:tab w:val="left" w:pos="7770"/>
      </w:tabs>
    </w:pPr>
    <w:rPr>
      <w:rFonts w:ascii="Calibri Light" w:hAnsi="Calibri Light" w:cs="Calibri Light"/>
      <w:b/>
      <w:color w:val="384A92" w:themeColor="text2" w:themeTint="BF"/>
    </w:rPr>
  </w:style>
  <w:style w:type="paragraph" w:customStyle="1" w:styleId="Style2Body">
    <w:name w:val="Style2 Body"/>
    <w:basedOn w:val="Normal"/>
    <w:link w:val="Style2BodyChar"/>
    <w:autoRedefine/>
    <w:rsid w:val="00575FC6"/>
    <w:rPr>
      <w:rFonts w:cstheme="minorHAnsi"/>
    </w:rPr>
  </w:style>
  <w:style w:type="character" w:customStyle="1" w:styleId="Style1Char">
    <w:name w:val="Style1 Char"/>
    <w:basedOn w:val="Heading2Char"/>
    <w:link w:val="Style1"/>
    <w:rsid w:val="00A22B94"/>
    <w:rPr>
      <w:rFonts w:ascii="Calibri Light" w:eastAsiaTheme="minorEastAsia" w:hAnsi="Calibri Light" w:cs="Calibri Light"/>
      <w:b/>
      <w:color w:val="384A92" w:themeColor="text2" w:themeTint="BF"/>
      <w:kern w:val="2"/>
      <w:sz w:val="26"/>
      <w:szCs w:val="26"/>
      <w14:ligatures w14:val="standardContextual"/>
    </w:rPr>
  </w:style>
  <w:style w:type="character" w:customStyle="1" w:styleId="Style2BodyChar">
    <w:name w:val="Style2 Body Char"/>
    <w:basedOn w:val="DefaultParagraphFont"/>
    <w:link w:val="Style2Body"/>
    <w:rsid w:val="00575FC6"/>
    <w:rPr>
      <w:rFonts w:cstheme="minorHAnsi"/>
      <w:kern w:val="2"/>
      <w14:ligatures w14:val="standardContextual"/>
    </w:rPr>
  </w:style>
  <w:style w:type="character" w:customStyle="1" w:styleId="cf01">
    <w:name w:val="cf01"/>
    <w:basedOn w:val="DefaultParagraphFont"/>
    <w:rsid w:val="00466A53"/>
    <w:rPr>
      <w:rFonts w:ascii="Segoe UI" w:hAnsi="Segoe UI" w:cs="Segoe UI" w:hint="default"/>
      <w:sz w:val="18"/>
      <w:szCs w:val="18"/>
    </w:rPr>
  </w:style>
  <w:style w:type="character" w:customStyle="1" w:styleId="font111">
    <w:name w:val="font111"/>
    <w:basedOn w:val="DefaultParagraphFont"/>
    <w:rsid w:val="00466A53"/>
    <w:rPr>
      <w:rFonts w:ascii="Calibri" w:hAnsi="Calibri" w:cs="Calibri" w:hint="default"/>
      <w:b w:val="0"/>
      <w:bCs w:val="0"/>
      <w:i w:val="0"/>
      <w:iCs w:val="0"/>
      <w:strike w:val="0"/>
      <w:dstrike w:val="0"/>
      <w:color w:val="FF0000"/>
      <w:sz w:val="20"/>
      <w:szCs w:val="20"/>
      <w:u w:val="none"/>
      <w:effect w:val="none"/>
    </w:rPr>
  </w:style>
  <w:style w:type="character" w:customStyle="1" w:styleId="font161">
    <w:name w:val="font161"/>
    <w:basedOn w:val="DefaultParagraphFont"/>
    <w:rsid w:val="00466A53"/>
    <w:rPr>
      <w:rFonts w:ascii="Calibri" w:hAnsi="Calibri" w:cs="Calibri" w:hint="default"/>
      <w:b/>
      <w:bCs/>
      <w:i w:val="0"/>
      <w:iCs w:val="0"/>
      <w:strike w:val="0"/>
      <w:dstrike w:val="0"/>
      <w:color w:val="FFFFFF"/>
      <w:sz w:val="22"/>
      <w:szCs w:val="22"/>
      <w:u w:val="none"/>
      <w:effect w:val="none"/>
    </w:rPr>
  </w:style>
  <w:style w:type="character" w:customStyle="1" w:styleId="font171">
    <w:name w:val="font171"/>
    <w:basedOn w:val="DefaultParagraphFont"/>
    <w:rsid w:val="00466A53"/>
    <w:rPr>
      <w:rFonts w:ascii="Calibri" w:hAnsi="Calibri" w:cs="Calibri" w:hint="default"/>
      <w:b/>
      <w:bCs/>
      <w:i w:val="0"/>
      <w:iCs w:val="0"/>
      <w:strike w:val="0"/>
      <w:dstrike w:val="0"/>
      <w:color w:val="000000"/>
      <w:sz w:val="20"/>
      <w:szCs w:val="20"/>
      <w:u w:val="none"/>
      <w:effect w:val="none"/>
    </w:rPr>
  </w:style>
  <w:style w:type="character" w:customStyle="1" w:styleId="font51">
    <w:name w:val="font51"/>
    <w:basedOn w:val="DefaultParagraphFont"/>
    <w:rsid w:val="00466A53"/>
    <w:rPr>
      <w:rFonts w:ascii="Calibri" w:hAnsi="Calibri" w:cs="Calibri" w:hint="default"/>
      <w:b w:val="0"/>
      <w:bCs w:val="0"/>
      <w:i w:val="0"/>
      <w:iCs w:val="0"/>
      <w:strike w:val="0"/>
      <w:dstrike w:val="0"/>
      <w:color w:val="000000"/>
      <w:sz w:val="20"/>
      <w:szCs w:val="20"/>
      <w:u w:val="none"/>
      <w:effect w:val="none"/>
    </w:rPr>
  </w:style>
  <w:style w:type="paragraph" w:customStyle="1" w:styleId="pf0">
    <w:name w:val="pf0"/>
    <w:basedOn w:val="Normal"/>
    <w:rsid w:val="00466A53"/>
    <w:pPr>
      <w:spacing w:before="100" w:beforeAutospacing="1" w:after="100" w:afterAutospacing="1"/>
    </w:pPr>
    <w:rPr>
      <w:rFonts w:ascii="Times New Roman" w:eastAsia="Times New Roman" w:hAnsi="Times New Roman" w:cs="Times New Roman"/>
      <w:kern w:val="0"/>
      <w:sz w:val="24"/>
      <w:szCs w:val="24"/>
      <w:lang w:eastAsia="en-NZ"/>
      <w14:ligatures w14:val="none"/>
    </w:rPr>
  </w:style>
  <w:style w:type="paragraph" w:styleId="EndnoteText">
    <w:name w:val="endnote text"/>
    <w:basedOn w:val="Normal"/>
    <w:link w:val="EndnoteTextChar"/>
    <w:uiPriority w:val="99"/>
    <w:semiHidden/>
    <w:unhideWhenUsed/>
    <w:rsid w:val="008C5600"/>
    <w:rPr>
      <w:sz w:val="20"/>
      <w:szCs w:val="20"/>
    </w:rPr>
  </w:style>
  <w:style w:type="character" w:customStyle="1" w:styleId="EndnoteTextChar">
    <w:name w:val="Endnote Text Char"/>
    <w:basedOn w:val="DefaultParagraphFont"/>
    <w:link w:val="EndnoteText"/>
    <w:uiPriority w:val="99"/>
    <w:semiHidden/>
    <w:rsid w:val="008C5600"/>
    <w:rPr>
      <w:kern w:val="2"/>
      <w:sz w:val="20"/>
      <w:szCs w:val="20"/>
      <w14:ligatures w14:val="standardContextual"/>
    </w:rPr>
  </w:style>
  <w:style w:type="character" w:styleId="EndnoteReference">
    <w:name w:val="endnote reference"/>
    <w:uiPriority w:val="99"/>
    <w:unhideWhenUsed/>
    <w:rsid w:val="00A6666B"/>
    <w:rPr>
      <w:rFonts w:asciiTheme="minorHAnsi" w:hAnsiTheme="minorHAnsi"/>
      <w:sz w:val="22"/>
      <w:vertAlign w:val="superscript"/>
    </w:rPr>
  </w:style>
  <w:style w:type="character" w:customStyle="1" w:styleId="normaltextrun">
    <w:name w:val="normaltextrun"/>
    <w:basedOn w:val="DefaultParagraphFont"/>
    <w:rsid w:val="003B6F62"/>
  </w:style>
  <w:style w:type="character" w:customStyle="1" w:styleId="eop">
    <w:name w:val="eop"/>
    <w:basedOn w:val="DefaultParagraphFont"/>
    <w:rsid w:val="003B6F62"/>
  </w:style>
  <w:style w:type="character" w:customStyle="1" w:styleId="ui-provider">
    <w:name w:val="ui-provider"/>
    <w:basedOn w:val="DefaultParagraphFont"/>
    <w:rsid w:val="00AF614F"/>
  </w:style>
  <w:style w:type="paragraph" w:styleId="TableofFigures">
    <w:name w:val="table of figures"/>
    <w:basedOn w:val="Normal"/>
    <w:next w:val="Normal"/>
    <w:uiPriority w:val="99"/>
    <w:unhideWhenUsed/>
    <w:rsid w:val="004926C2"/>
  </w:style>
  <w:style w:type="table" w:styleId="GridTable1Light-Accent6">
    <w:name w:val="Grid Table 1 Light Accent 6"/>
    <w:basedOn w:val="TableNormal"/>
    <w:uiPriority w:val="46"/>
    <w:rsid w:val="00906BAE"/>
    <w:pPr>
      <w:spacing w:after="0" w:line="240" w:lineRule="auto"/>
    </w:pPr>
    <w:tblPr>
      <w:tblStyleRowBandSize w:val="1"/>
      <w:tblStyleColBandSize w:val="1"/>
      <w:tblBorders>
        <w:top w:val="single" w:sz="4" w:space="0" w:color="8897D1" w:themeColor="accent6" w:themeTint="66"/>
        <w:left w:val="single" w:sz="4" w:space="0" w:color="8897D1" w:themeColor="accent6" w:themeTint="66"/>
        <w:bottom w:val="single" w:sz="4" w:space="0" w:color="8897D1" w:themeColor="accent6" w:themeTint="66"/>
        <w:right w:val="single" w:sz="4" w:space="0" w:color="8897D1" w:themeColor="accent6" w:themeTint="66"/>
        <w:insideH w:val="single" w:sz="4" w:space="0" w:color="8897D1" w:themeColor="accent6" w:themeTint="66"/>
        <w:insideV w:val="single" w:sz="4" w:space="0" w:color="8897D1" w:themeColor="accent6" w:themeTint="66"/>
      </w:tblBorders>
    </w:tblPr>
    <w:tblStylePr w:type="firstRow">
      <w:rPr>
        <w:b/>
        <w:bCs/>
      </w:rPr>
      <w:tblPr/>
      <w:tcPr>
        <w:tcBorders>
          <w:bottom w:val="single" w:sz="12" w:space="0" w:color="4D63BB" w:themeColor="accent6" w:themeTint="99"/>
        </w:tcBorders>
      </w:tcPr>
    </w:tblStylePr>
    <w:tblStylePr w:type="lastRow">
      <w:rPr>
        <w:b/>
        <w:bCs/>
      </w:rPr>
      <w:tblPr/>
      <w:tcPr>
        <w:tcBorders>
          <w:top w:val="double" w:sz="2" w:space="0" w:color="4D63BB" w:themeColor="accent6" w:themeTint="99"/>
        </w:tcBorders>
      </w:tcPr>
    </w:tblStylePr>
    <w:tblStylePr w:type="firstCol">
      <w:rPr>
        <w:b/>
        <w:bCs/>
      </w:rPr>
    </w:tblStylePr>
    <w:tblStylePr w:type="lastCol">
      <w:rPr>
        <w:b/>
        <w:bCs/>
      </w:rPr>
    </w:tblStylePr>
  </w:style>
  <w:style w:type="character" w:customStyle="1" w:styleId="UnresolvedMention3">
    <w:name w:val="Unresolved Mention3"/>
    <w:basedOn w:val="DefaultParagraphFont"/>
    <w:uiPriority w:val="99"/>
    <w:semiHidden/>
    <w:unhideWhenUsed/>
    <w:rsid w:val="00263555"/>
    <w:rPr>
      <w:color w:val="605E5C"/>
      <w:shd w:val="clear" w:color="auto" w:fill="E1DFDD"/>
    </w:rPr>
  </w:style>
  <w:style w:type="character" w:customStyle="1" w:styleId="UnresolvedMention30">
    <w:name w:val="Unresolved Mention30"/>
    <w:basedOn w:val="DefaultParagraphFont"/>
    <w:uiPriority w:val="99"/>
    <w:semiHidden/>
    <w:unhideWhenUsed/>
    <w:rsid w:val="002A4612"/>
    <w:rPr>
      <w:color w:val="605E5C"/>
      <w:shd w:val="clear" w:color="auto" w:fill="E1DFDD"/>
    </w:rPr>
  </w:style>
  <w:style w:type="numbering" w:customStyle="1" w:styleId="H1List">
    <w:name w:val="H1_List"/>
    <w:uiPriority w:val="99"/>
    <w:rsid w:val="000505A7"/>
    <w:pPr>
      <w:numPr>
        <w:numId w:val="25"/>
      </w:numPr>
    </w:pPr>
  </w:style>
  <w:style w:type="table" w:customStyle="1" w:styleId="TableGrid2">
    <w:name w:val="Table Grid2"/>
    <w:basedOn w:val="TableNormal"/>
    <w:next w:val="TableGrid"/>
    <w:uiPriority w:val="39"/>
    <w:rsid w:val="000505A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1A7BB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917040">
      <w:bodyDiv w:val="1"/>
      <w:marLeft w:val="0"/>
      <w:marRight w:val="0"/>
      <w:marTop w:val="0"/>
      <w:marBottom w:val="0"/>
      <w:divBdr>
        <w:top w:val="none" w:sz="0" w:space="0" w:color="auto"/>
        <w:left w:val="none" w:sz="0" w:space="0" w:color="auto"/>
        <w:bottom w:val="none" w:sz="0" w:space="0" w:color="auto"/>
        <w:right w:val="none" w:sz="0" w:space="0" w:color="auto"/>
      </w:divBdr>
    </w:div>
    <w:div w:id="68506655">
      <w:bodyDiv w:val="1"/>
      <w:marLeft w:val="0"/>
      <w:marRight w:val="0"/>
      <w:marTop w:val="0"/>
      <w:marBottom w:val="0"/>
      <w:divBdr>
        <w:top w:val="none" w:sz="0" w:space="0" w:color="auto"/>
        <w:left w:val="none" w:sz="0" w:space="0" w:color="auto"/>
        <w:bottom w:val="none" w:sz="0" w:space="0" w:color="auto"/>
        <w:right w:val="none" w:sz="0" w:space="0" w:color="auto"/>
      </w:divBdr>
    </w:div>
    <w:div w:id="173687304">
      <w:bodyDiv w:val="1"/>
      <w:marLeft w:val="0"/>
      <w:marRight w:val="0"/>
      <w:marTop w:val="0"/>
      <w:marBottom w:val="0"/>
      <w:divBdr>
        <w:top w:val="none" w:sz="0" w:space="0" w:color="auto"/>
        <w:left w:val="none" w:sz="0" w:space="0" w:color="auto"/>
        <w:bottom w:val="none" w:sz="0" w:space="0" w:color="auto"/>
        <w:right w:val="none" w:sz="0" w:space="0" w:color="auto"/>
      </w:divBdr>
    </w:div>
    <w:div w:id="180776006">
      <w:bodyDiv w:val="1"/>
      <w:marLeft w:val="0"/>
      <w:marRight w:val="0"/>
      <w:marTop w:val="0"/>
      <w:marBottom w:val="0"/>
      <w:divBdr>
        <w:top w:val="none" w:sz="0" w:space="0" w:color="auto"/>
        <w:left w:val="none" w:sz="0" w:space="0" w:color="auto"/>
        <w:bottom w:val="none" w:sz="0" w:space="0" w:color="auto"/>
        <w:right w:val="none" w:sz="0" w:space="0" w:color="auto"/>
      </w:divBdr>
    </w:div>
    <w:div w:id="188683693">
      <w:bodyDiv w:val="1"/>
      <w:marLeft w:val="0"/>
      <w:marRight w:val="0"/>
      <w:marTop w:val="0"/>
      <w:marBottom w:val="0"/>
      <w:divBdr>
        <w:top w:val="none" w:sz="0" w:space="0" w:color="auto"/>
        <w:left w:val="none" w:sz="0" w:space="0" w:color="auto"/>
        <w:bottom w:val="none" w:sz="0" w:space="0" w:color="auto"/>
        <w:right w:val="none" w:sz="0" w:space="0" w:color="auto"/>
      </w:divBdr>
    </w:div>
    <w:div w:id="241642652">
      <w:bodyDiv w:val="1"/>
      <w:marLeft w:val="0"/>
      <w:marRight w:val="0"/>
      <w:marTop w:val="0"/>
      <w:marBottom w:val="0"/>
      <w:divBdr>
        <w:top w:val="none" w:sz="0" w:space="0" w:color="auto"/>
        <w:left w:val="none" w:sz="0" w:space="0" w:color="auto"/>
        <w:bottom w:val="none" w:sz="0" w:space="0" w:color="auto"/>
        <w:right w:val="none" w:sz="0" w:space="0" w:color="auto"/>
      </w:divBdr>
      <w:divsChild>
        <w:div w:id="390008607">
          <w:marLeft w:val="360"/>
          <w:marRight w:val="0"/>
          <w:marTop w:val="200"/>
          <w:marBottom w:val="0"/>
          <w:divBdr>
            <w:top w:val="none" w:sz="0" w:space="0" w:color="auto"/>
            <w:left w:val="none" w:sz="0" w:space="0" w:color="auto"/>
            <w:bottom w:val="none" w:sz="0" w:space="0" w:color="auto"/>
            <w:right w:val="none" w:sz="0" w:space="0" w:color="auto"/>
          </w:divBdr>
        </w:div>
        <w:div w:id="756093123">
          <w:marLeft w:val="360"/>
          <w:marRight w:val="0"/>
          <w:marTop w:val="200"/>
          <w:marBottom w:val="0"/>
          <w:divBdr>
            <w:top w:val="none" w:sz="0" w:space="0" w:color="auto"/>
            <w:left w:val="none" w:sz="0" w:space="0" w:color="auto"/>
            <w:bottom w:val="none" w:sz="0" w:space="0" w:color="auto"/>
            <w:right w:val="none" w:sz="0" w:space="0" w:color="auto"/>
          </w:divBdr>
        </w:div>
        <w:div w:id="823738555">
          <w:marLeft w:val="360"/>
          <w:marRight w:val="0"/>
          <w:marTop w:val="200"/>
          <w:marBottom w:val="0"/>
          <w:divBdr>
            <w:top w:val="none" w:sz="0" w:space="0" w:color="auto"/>
            <w:left w:val="none" w:sz="0" w:space="0" w:color="auto"/>
            <w:bottom w:val="none" w:sz="0" w:space="0" w:color="auto"/>
            <w:right w:val="none" w:sz="0" w:space="0" w:color="auto"/>
          </w:divBdr>
        </w:div>
        <w:div w:id="1155486912">
          <w:marLeft w:val="360"/>
          <w:marRight w:val="0"/>
          <w:marTop w:val="200"/>
          <w:marBottom w:val="0"/>
          <w:divBdr>
            <w:top w:val="none" w:sz="0" w:space="0" w:color="auto"/>
            <w:left w:val="none" w:sz="0" w:space="0" w:color="auto"/>
            <w:bottom w:val="none" w:sz="0" w:space="0" w:color="auto"/>
            <w:right w:val="none" w:sz="0" w:space="0" w:color="auto"/>
          </w:divBdr>
        </w:div>
        <w:div w:id="1557426561">
          <w:marLeft w:val="360"/>
          <w:marRight w:val="0"/>
          <w:marTop w:val="200"/>
          <w:marBottom w:val="0"/>
          <w:divBdr>
            <w:top w:val="none" w:sz="0" w:space="0" w:color="auto"/>
            <w:left w:val="none" w:sz="0" w:space="0" w:color="auto"/>
            <w:bottom w:val="none" w:sz="0" w:space="0" w:color="auto"/>
            <w:right w:val="none" w:sz="0" w:space="0" w:color="auto"/>
          </w:divBdr>
        </w:div>
        <w:div w:id="2136169494">
          <w:marLeft w:val="360"/>
          <w:marRight w:val="0"/>
          <w:marTop w:val="200"/>
          <w:marBottom w:val="0"/>
          <w:divBdr>
            <w:top w:val="none" w:sz="0" w:space="0" w:color="auto"/>
            <w:left w:val="none" w:sz="0" w:space="0" w:color="auto"/>
            <w:bottom w:val="none" w:sz="0" w:space="0" w:color="auto"/>
            <w:right w:val="none" w:sz="0" w:space="0" w:color="auto"/>
          </w:divBdr>
        </w:div>
      </w:divsChild>
    </w:div>
    <w:div w:id="246115243">
      <w:bodyDiv w:val="1"/>
      <w:marLeft w:val="0"/>
      <w:marRight w:val="0"/>
      <w:marTop w:val="0"/>
      <w:marBottom w:val="0"/>
      <w:divBdr>
        <w:top w:val="none" w:sz="0" w:space="0" w:color="auto"/>
        <w:left w:val="none" w:sz="0" w:space="0" w:color="auto"/>
        <w:bottom w:val="none" w:sz="0" w:space="0" w:color="auto"/>
        <w:right w:val="none" w:sz="0" w:space="0" w:color="auto"/>
      </w:divBdr>
      <w:divsChild>
        <w:div w:id="214974620">
          <w:marLeft w:val="360"/>
          <w:marRight w:val="0"/>
          <w:marTop w:val="200"/>
          <w:marBottom w:val="0"/>
          <w:divBdr>
            <w:top w:val="none" w:sz="0" w:space="0" w:color="auto"/>
            <w:left w:val="none" w:sz="0" w:space="0" w:color="auto"/>
            <w:bottom w:val="none" w:sz="0" w:space="0" w:color="auto"/>
            <w:right w:val="none" w:sz="0" w:space="0" w:color="auto"/>
          </w:divBdr>
        </w:div>
        <w:div w:id="1217204893">
          <w:marLeft w:val="360"/>
          <w:marRight w:val="0"/>
          <w:marTop w:val="200"/>
          <w:marBottom w:val="0"/>
          <w:divBdr>
            <w:top w:val="none" w:sz="0" w:space="0" w:color="auto"/>
            <w:left w:val="none" w:sz="0" w:space="0" w:color="auto"/>
            <w:bottom w:val="none" w:sz="0" w:space="0" w:color="auto"/>
            <w:right w:val="none" w:sz="0" w:space="0" w:color="auto"/>
          </w:divBdr>
        </w:div>
        <w:div w:id="1356033295">
          <w:marLeft w:val="360"/>
          <w:marRight w:val="0"/>
          <w:marTop w:val="200"/>
          <w:marBottom w:val="0"/>
          <w:divBdr>
            <w:top w:val="none" w:sz="0" w:space="0" w:color="auto"/>
            <w:left w:val="none" w:sz="0" w:space="0" w:color="auto"/>
            <w:bottom w:val="none" w:sz="0" w:space="0" w:color="auto"/>
            <w:right w:val="none" w:sz="0" w:space="0" w:color="auto"/>
          </w:divBdr>
        </w:div>
        <w:div w:id="1533683748">
          <w:marLeft w:val="360"/>
          <w:marRight w:val="0"/>
          <w:marTop w:val="200"/>
          <w:marBottom w:val="0"/>
          <w:divBdr>
            <w:top w:val="none" w:sz="0" w:space="0" w:color="auto"/>
            <w:left w:val="none" w:sz="0" w:space="0" w:color="auto"/>
            <w:bottom w:val="none" w:sz="0" w:space="0" w:color="auto"/>
            <w:right w:val="none" w:sz="0" w:space="0" w:color="auto"/>
          </w:divBdr>
        </w:div>
      </w:divsChild>
    </w:div>
    <w:div w:id="359013342">
      <w:bodyDiv w:val="1"/>
      <w:marLeft w:val="0"/>
      <w:marRight w:val="0"/>
      <w:marTop w:val="0"/>
      <w:marBottom w:val="0"/>
      <w:divBdr>
        <w:top w:val="none" w:sz="0" w:space="0" w:color="auto"/>
        <w:left w:val="none" w:sz="0" w:space="0" w:color="auto"/>
        <w:bottom w:val="none" w:sz="0" w:space="0" w:color="auto"/>
        <w:right w:val="none" w:sz="0" w:space="0" w:color="auto"/>
      </w:divBdr>
      <w:divsChild>
        <w:div w:id="227309797">
          <w:marLeft w:val="0"/>
          <w:marRight w:val="0"/>
          <w:marTop w:val="0"/>
          <w:marBottom w:val="75"/>
          <w:divBdr>
            <w:top w:val="none" w:sz="0" w:space="0" w:color="auto"/>
            <w:left w:val="none" w:sz="0" w:space="0" w:color="auto"/>
            <w:bottom w:val="none" w:sz="0" w:space="0" w:color="auto"/>
            <w:right w:val="none" w:sz="0" w:space="0" w:color="auto"/>
          </w:divBdr>
        </w:div>
        <w:div w:id="1574393862">
          <w:marLeft w:val="0"/>
          <w:marRight w:val="0"/>
          <w:marTop w:val="0"/>
          <w:marBottom w:val="75"/>
          <w:divBdr>
            <w:top w:val="none" w:sz="0" w:space="0" w:color="auto"/>
            <w:left w:val="none" w:sz="0" w:space="0" w:color="auto"/>
            <w:bottom w:val="none" w:sz="0" w:space="0" w:color="auto"/>
            <w:right w:val="none" w:sz="0" w:space="0" w:color="auto"/>
          </w:divBdr>
        </w:div>
      </w:divsChild>
    </w:div>
    <w:div w:id="375665094">
      <w:bodyDiv w:val="1"/>
      <w:marLeft w:val="0"/>
      <w:marRight w:val="0"/>
      <w:marTop w:val="0"/>
      <w:marBottom w:val="0"/>
      <w:divBdr>
        <w:top w:val="none" w:sz="0" w:space="0" w:color="auto"/>
        <w:left w:val="none" w:sz="0" w:space="0" w:color="auto"/>
        <w:bottom w:val="none" w:sz="0" w:space="0" w:color="auto"/>
        <w:right w:val="none" w:sz="0" w:space="0" w:color="auto"/>
      </w:divBdr>
    </w:div>
    <w:div w:id="399794546">
      <w:bodyDiv w:val="1"/>
      <w:marLeft w:val="0"/>
      <w:marRight w:val="0"/>
      <w:marTop w:val="0"/>
      <w:marBottom w:val="0"/>
      <w:divBdr>
        <w:top w:val="none" w:sz="0" w:space="0" w:color="auto"/>
        <w:left w:val="none" w:sz="0" w:space="0" w:color="auto"/>
        <w:bottom w:val="none" w:sz="0" w:space="0" w:color="auto"/>
        <w:right w:val="none" w:sz="0" w:space="0" w:color="auto"/>
      </w:divBdr>
    </w:div>
    <w:div w:id="424158240">
      <w:bodyDiv w:val="1"/>
      <w:marLeft w:val="0"/>
      <w:marRight w:val="0"/>
      <w:marTop w:val="0"/>
      <w:marBottom w:val="0"/>
      <w:divBdr>
        <w:top w:val="none" w:sz="0" w:space="0" w:color="auto"/>
        <w:left w:val="none" w:sz="0" w:space="0" w:color="auto"/>
        <w:bottom w:val="none" w:sz="0" w:space="0" w:color="auto"/>
        <w:right w:val="none" w:sz="0" w:space="0" w:color="auto"/>
      </w:divBdr>
    </w:div>
    <w:div w:id="426930996">
      <w:bodyDiv w:val="1"/>
      <w:marLeft w:val="0"/>
      <w:marRight w:val="0"/>
      <w:marTop w:val="0"/>
      <w:marBottom w:val="0"/>
      <w:divBdr>
        <w:top w:val="none" w:sz="0" w:space="0" w:color="auto"/>
        <w:left w:val="none" w:sz="0" w:space="0" w:color="auto"/>
        <w:bottom w:val="none" w:sz="0" w:space="0" w:color="auto"/>
        <w:right w:val="none" w:sz="0" w:space="0" w:color="auto"/>
      </w:divBdr>
    </w:div>
    <w:div w:id="479157021">
      <w:bodyDiv w:val="1"/>
      <w:marLeft w:val="0"/>
      <w:marRight w:val="0"/>
      <w:marTop w:val="0"/>
      <w:marBottom w:val="0"/>
      <w:divBdr>
        <w:top w:val="none" w:sz="0" w:space="0" w:color="auto"/>
        <w:left w:val="none" w:sz="0" w:space="0" w:color="auto"/>
        <w:bottom w:val="none" w:sz="0" w:space="0" w:color="auto"/>
        <w:right w:val="none" w:sz="0" w:space="0" w:color="auto"/>
      </w:divBdr>
    </w:div>
    <w:div w:id="499151770">
      <w:bodyDiv w:val="1"/>
      <w:marLeft w:val="0"/>
      <w:marRight w:val="0"/>
      <w:marTop w:val="0"/>
      <w:marBottom w:val="0"/>
      <w:divBdr>
        <w:top w:val="none" w:sz="0" w:space="0" w:color="auto"/>
        <w:left w:val="none" w:sz="0" w:space="0" w:color="auto"/>
        <w:bottom w:val="none" w:sz="0" w:space="0" w:color="auto"/>
        <w:right w:val="none" w:sz="0" w:space="0" w:color="auto"/>
      </w:divBdr>
    </w:div>
    <w:div w:id="607348436">
      <w:bodyDiv w:val="1"/>
      <w:marLeft w:val="0"/>
      <w:marRight w:val="0"/>
      <w:marTop w:val="0"/>
      <w:marBottom w:val="0"/>
      <w:divBdr>
        <w:top w:val="none" w:sz="0" w:space="0" w:color="auto"/>
        <w:left w:val="none" w:sz="0" w:space="0" w:color="auto"/>
        <w:bottom w:val="none" w:sz="0" w:space="0" w:color="auto"/>
        <w:right w:val="none" w:sz="0" w:space="0" w:color="auto"/>
      </w:divBdr>
      <w:divsChild>
        <w:div w:id="134685744">
          <w:marLeft w:val="1080"/>
          <w:marRight w:val="0"/>
          <w:marTop w:val="100"/>
          <w:marBottom w:val="0"/>
          <w:divBdr>
            <w:top w:val="none" w:sz="0" w:space="0" w:color="auto"/>
            <w:left w:val="none" w:sz="0" w:space="0" w:color="auto"/>
            <w:bottom w:val="none" w:sz="0" w:space="0" w:color="auto"/>
            <w:right w:val="none" w:sz="0" w:space="0" w:color="auto"/>
          </w:divBdr>
        </w:div>
        <w:div w:id="158424142">
          <w:marLeft w:val="1080"/>
          <w:marRight w:val="0"/>
          <w:marTop w:val="100"/>
          <w:marBottom w:val="0"/>
          <w:divBdr>
            <w:top w:val="none" w:sz="0" w:space="0" w:color="auto"/>
            <w:left w:val="none" w:sz="0" w:space="0" w:color="auto"/>
            <w:bottom w:val="none" w:sz="0" w:space="0" w:color="auto"/>
            <w:right w:val="none" w:sz="0" w:space="0" w:color="auto"/>
          </w:divBdr>
        </w:div>
        <w:div w:id="1148405107">
          <w:marLeft w:val="360"/>
          <w:marRight w:val="0"/>
          <w:marTop w:val="200"/>
          <w:marBottom w:val="0"/>
          <w:divBdr>
            <w:top w:val="none" w:sz="0" w:space="0" w:color="auto"/>
            <w:left w:val="none" w:sz="0" w:space="0" w:color="auto"/>
            <w:bottom w:val="none" w:sz="0" w:space="0" w:color="auto"/>
            <w:right w:val="none" w:sz="0" w:space="0" w:color="auto"/>
          </w:divBdr>
        </w:div>
        <w:div w:id="1339692481">
          <w:marLeft w:val="1080"/>
          <w:marRight w:val="0"/>
          <w:marTop w:val="100"/>
          <w:marBottom w:val="0"/>
          <w:divBdr>
            <w:top w:val="none" w:sz="0" w:space="0" w:color="auto"/>
            <w:left w:val="none" w:sz="0" w:space="0" w:color="auto"/>
            <w:bottom w:val="none" w:sz="0" w:space="0" w:color="auto"/>
            <w:right w:val="none" w:sz="0" w:space="0" w:color="auto"/>
          </w:divBdr>
        </w:div>
        <w:div w:id="1408922643">
          <w:marLeft w:val="360"/>
          <w:marRight w:val="0"/>
          <w:marTop w:val="200"/>
          <w:marBottom w:val="0"/>
          <w:divBdr>
            <w:top w:val="none" w:sz="0" w:space="0" w:color="auto"/>
            <w:left w:val="none" w:sz="0" w:space="0" w:color="auto"/>
            <w:bottom w:val="none" w:sz="0" w:space="0" w:color="auto"/>
            <w:right w:val="none" w:sz="0" w:space="0" w:color="auto"/>
          </w:divBdr>
        </w:div>
        <w:div w:id="1429085835">
          <w:marLeft w:val="360"/>
          <w:marRight w:val="0"/>
          <w:marTop w:val="200"/>
          <w:marBottom w:val="0"/>
          <w:divBdr>
            <w:top w:val="none" w:sz="0" w:space="0" w:color="auto"/>
            <w:left w:val="none" w:sz="0" w:space="0" w:color="auto"/>
            <w:bottom w:val="none" w:sz="0" w:space="0" w:color="auto"/>
            <w:right w:val="none" w:sz="0" w:space="0" w:color="auto"/>
          </w:divBdr>
        </w:div>
        <w:div w:id="2024819277">
          <w:marLeft w:val="360"/>
          <w:marRight w:val="0"/>
          <w:marTop w:val="200"/>
          <w:marBottom w:val="0"/>
          <w:divBdr>
            <w:top w:val="none" w:sz="0" w:space="0" w:color="auto"/>
            <w:left w:val="none" w:sz="0" w:space="0" w:color="auto"/>
            <w:bottom w:val="none" w:sz="0" w:space="0" w:color="auto"/>
            <w:right w:val="none" w:sz="0" w:space="0" w:color="auto"/>
          </w:divBdr>
        </w:div>
        <w:div w:id="2097356519">
          <w:marLeft w:val="1080"/>
          <w:marRight w:val="0"/>
          <w:marTop w:val="100"/>
          <w:marBottom w:val="0"/>
          <w:divBdr>
            <w:top w:val="none" w:sz="0" w:space="0" w:color="auto"/>
            <w:left w:val="none" w:sz="0" w:space="0" w:color="auto"/>
            <w:bottom w:val="none" w:sz="0" w:space="0" w:color="auto"/>
            <w:right w:val="none" w:sz="0" w:space="0" w:color="auto"/>
          </w:divBdr>
        </w:div>
      </w:divsChild>
    </w:div>
    <w:div w:id="610402548">
      <w:bodyDiv w:val="1"/>
      <w:marLeft w:val="0"/>
      <w:marRight w:val="0"/>
      <w:marTop w:val="0"/>
      <w:marBottom w:val="0"/>
      <w:divBdr>
        <w:top w:val="none" w:sz="0" w:space="0" w:color="auto"/>
        <w:left w:val="none" w:sz="0" w:space="0" w:color="auto"/>
        <w:bottom w:val="none" w:sz="0" w:space="0" w:color="auto"/>
        <w:right w:val="none" w:sz="0" w:space="0" w:color="auto"/>
      </w:divBdr>
    </w:div>
    <w:div w:id="700476986">
      <w:bodyDiv w:val="1"/>
      <w:marLeft w:val="0"/>
      <w:marRight w:val="0"/>
      <w:marTop w:val="0"/>
      <w:marBottom w:val="0"/>
      <w:divBdr>
        <w:top w:val="none" w:sz="0" w:space="0" w:color="auto"/>
        <w:left w:val="none" w:sz="0" w:space="0" w:color="auto"/>
        <w:bottom w:val="none" w:sz="0" w:space="0" w:color="auto"/>
        <w:right w:val="none" w:sz="0" w:space="0" w:color="auto"/>
      </w:divBdr>
      <w:divsChild>
        <w:div w:id="516966303">
          <w:marLeft w:val="0"/>
          <w:marRight w:val="0"/>
          <w:marTop w:val="0"/>
          <w:marBottom w:val="0"/>
          <w:divBdr>
            <w:top w:val="none" w:sz="0" w:space="0" w:color="auto"/>
            <w:left w:val="none" w:sz="0" w:space="0" w:color="auto"/>
            <w:bottom w:val="none" w:sz="0" w:space="0" w:color="auto"/>
            <w:right w:val="none" w:sz="0" w:space="0" w:color="auto"/>
          </w:divBdr>
        </w:div>
        <w:div w:id="1418793051">
          <w:marLeft w:val="0"/>
          <w:marRight w:val="0"/>
          <w:marTop w:val="0"/>
          <w:marBottom w:val="0"/>
          <w:divBdr>
            <w:top w:val="none" w:sz="0" w:space="0" w:color="auto"/>
            <w:left w:val="none" w:sz="0" w:space="0" w:color="auto"/>
            <w:bottom w:val="none" w:sz="0" w:space="0" w:color="auto"/>
            <w:right w:val="none" w:sz="0" w:space="0" w:color="auto"/>
          </w:divBdr>
        </w:div>
        <w:div w:id="1843622590">
          <w:marLeft w:val="0"/>
          <w:marRight w:val="0"/>
          <w:marTop w:val="0"/>
          <w:marBottom w:val="0"/>
          <w:divBdr>
            <w:top w:val="none" w:sz="0" w:space="0" w:color="auto"/>
            <w:left w:val="none" w:sz="0" w:space="0" w:color="auto"/>
            <w:bottom w:val="none" w:sz="0" w:space="0" w:color="auto"/>
            <w:right w:val="none" w:sz="0" w:space="0" w:color="auto"/>
          </w:divBdr>
        </w:div>
      </w:divsChild>
    </w:div>
    <w:div w:id="739789206">
      <w:bodyDiv w:val="1"/>
      <w:marLeft w:val="0"/>
      <w:marRight w:val="0"/>
      <w:marTop w:val="0"/>
      <w:marBottom w:val="0"/>
      <w:divBdr>
        <w:top w:val="none" w:sz="0" w:space="0" w:color="auto"/>
        <w:left w:val="none" w:sz="0" w:space="0" w:color="auto"/>
        <w:bottom w:val="none" w:sz="0" w:space="0" w:color="auto"/>
        <w:right w:val="none" w:sz="0" w:space="0" w:color="auto"/>
      </w:divBdr>
    </w:div>
    <w:div w:id="742675853">
      <w:bodyDiv w:val="1"/>
      <w:marLeft w:val="0"/>
      <w:marRight w:val="0"/>
      <w:marTop w:val="0"/>
      <w:marBottom w:val="0"/>
      <w:divBdr>
        <w:top w:val="none" w:sz="0" w:space="0" w:color="auto"/>
        <w:left w:val="none" w:sz="0" w:space="0" w:color="auto"/>
        <w:bottom w:val="none" w:sz="0" w:space="0" w:color="auto"/>
        <w:right w:val="none" w:sz="0" w:space="0" w:color="auto"/>
      </w:divBdr>
      <w:divsChild>
        <w:div w:id="214899748">
          <w:marLeft w:val="0"/>
          <w:marRight w:val="0"/>
          <w:marTop w:val="0"/>
          <w:marBottom w:val="0"/>
          <w:divBdr>
            <w:top w:val="none" w:sz="0" w:space="0" w:color="auto"/>
            <w:left w:val="none" w:sz="0" w:space="0" w:color="auto"/>
            <w:bottom w:val="none" w:sz="0" w:space="0" w:color="auto"/>
            <w:right w:val="none" w:sz="0" w:space="0" w:color="auto"/>
          </w:divBdr>
        </w:div>
        <w:div w:id="752437539">
          <w:marLeft w:val="0"/>
          <w:marRight w:val="0"/>
          <w:marTop w:val="0"/>
          <w:marBottom w:val="0"/>
          <w:divBdr>
            <w:top w:val="none" w:sz="0" w:space="0" w:color="auto"/>
            <w:left w:val="none" w:sz="0" w:space="0" w:color="auto"/>
            <w:bottom w:val="none" w:sz="0" w:space="0" w:color="auto"/>
            <w:right w:val="none" w:sz="0" w:space="0" w:color="auto"/>
          </w:divBdr>
        </w:div>
        <w:div w:id="1424952726">
          <w:marLeft w:val="0"/>
          <w:marRight w:val="0"/>
          <w:marTop w:val="0"/>
          <w:marBottom w:val="0"/>
          <w:divBdr>
            <w:top w:val="none" w:sz="0" w:space="0" w:color="auto"/>
            <w:left w:val="none" w:sz="0" w:space="0" w:color="auto"/>
            <w:bottom w:val="none" w:sz="0" w:space="0" w:color="auto"/>
            <w:right w:val="none" w:sz="0" w:space="0" w:color="auto"/>
          </w:divBdr>
        </w:div>
      </w:divsChild>
    </w:div>
    <w:div w:id="744301445">
      <w:bodyDiv w:val="1"/>
      <w:marLeft w:val="0"/>
      <w:marRight w:val="0"/>
      <w:marTop w:val="0"/>
      <w:marBottom w:val="0"/>
      <w:divBdr>
        <w:top w:val="none" w:sz="0" w:space="0" w:color="auto"/>
        <w:left w:val="none" w:sz="0" w:space="0" w:color="auto"/>
        <w:bottom w:val="none" w:sz="0" w:space="0" w:color="auto"/>
        <w:right w:val="none" w:sz="0" w:space="0" w:color="auto"/>
      </w:divBdr>
    </w:div>
    <w:div w:id="765998851">
      <w:bodyDiv w:val="1"/>
      <w:marLeft w:val="0"/>
      <w:marRight w:val="0"/>
      <w:marTop w:val="0"/>
      <w:marBottom w:val="0"/>
      <w:divBdr>
        <w:top w:val="none" w:sz="0" w:space="0" w:color="auto"/>
        <w:left w:val="none" w:sz="0" w:space="0" w:color="auto"/>
        <w:bottom w:val="none" w:sz="0" w:space="0" w:color="auto"/>
        <w:right w:val="none" w:sz="0" w:space="0" w:color="auto"/>
      </w:divBdr>
    </w:div>
    <w:div w:id="793594867">
      <w:bodyDiv w:val="1"/>
      <w:marLeft w:val="0"/>
      <w:marRight w:val="0"/>
      <w:marTop w:val="0"/>
      <w:marBottom w:val="0"/>
      <w:divBdr>
        <w:top w:val="none" w:sz="0" w:space="0" w:color="auto"/>
        <w:left w:val="none" w:sz="0" w:space="0" w:color="auto"/>
        <w:bottom w:val="none" w:sz="0" w:space="0" w:color="auto"/>
        <w:right w:val="none" w:sz="0" w:space="0" w:color="auto"/>
      </w:divBdr>
      <w:divsChild>
        <w:div w:id="235672812">
          <w:marLeft w:val="360"/>
          <w:marRight w:val="0"/>
          <w:marTop w:val="200"/>
          <w:marBottom w:val="0"/>
          <w:divBdr>
            <w:top w:val="none" w:sz="0" w:space="0" w:color="auto"/>
            <w:left w:val="none" w:sz="0" w:space="0" w:color="auto"/>
            <w:bottom w:val="none" w:sz="0" w:space="0" w:color="auto"/>
            <w:right w:val="none" w:sz="0" w:space="0" w:color="auto"/>
          </w:divBdr>
        </w:div>
        <w:div w:id="453400697">
          <w:marLeft w:val="360"/>
          <w:marRight w:val="0"/>
          <w:marTop w:val="200"/>
          <w:marBottom w:val="0"/>
          <w:divBdr>
            <w:top w:val="none" w:sz="0" w:space="0" w:color="auto"/>
            <w:left w:val="none" w:sz="0" w:space="0" w:color="auto"/>
            <w:bottom w:val="none" w:sz="0" w:space="0" w:color="auto"/>
            <w:right w:val="none" w:sz="0" w:space="0" w:color="auto"/>
          </w:divBdr>
        </w:div>
        <w:div w:id="712847006">
          <w:marLeft w:val="360"/>
          <w:marRight w:val="0"/>
          <w:marTop w:val="200"/>
          <w:marBottom w:val="0"/>
          <w:divBdr>
            <w:top w:val="none" w:sz="0" w:space="0" w:color="auto"/>
            <w:left w:val="none" w:sz="0" w:space="0" w:color="auto"/>
            <w:bottom w:val="none" w:sz="0" w:space="0" w:color="auto"/>
            <w:right w:val="none" w:sz="0" w:space="0" w:color="auto"/>
          </w:divBdr>
        </w:div>
        <w:div w:id="1339698804">
          <w:marLeft w:val="360"/>
          <w:marRight w:val="0"/>
          <w:marTop w:val="200"/>
          <w:marBottom w:val="0"/>
          <w:divBdr>
            <w:top w:val="none" w:sz="0" w:space="0" w:color="auto"/>
            <w:left w:val="none" w:sz="0" w:space="0" w:color="auto"/>
            <w:bottom w:val="none" w:sz="0" w:space="0" w:color="auto"/>
            <w:right w:val="none" w:sz="0" w:space="0" w:color="auto"/>
          </w:divBdr>
        </w:div>
        <w:div w:id="1342925780">
          <w:marLeft w:val="360"/>
          <w:marRight w:val="0"/>
          <w:marTop w:val="200"/>
          <w:marBottom w:val="0"/>
          <w:divBdr>
            <w:top w:val="none" w:sz="0" w:space="0" w:color="auto"/>
            <w:left w:val="none" w:sz="0" w:space="0" w:color="auto"/>
            <w:bottom w:val="none" w:sz="0" w:space="0" w:color="auto"/>
            <w:right w:val="none" w:sz="0" w:space="0" w:color="auto"/>
          </w:divBdr>
        </w:div>
        <w:div w:id="1621106994">
          <w:marLeft w:val="360"/>
          <w:marRight w:val="0"/>
          <w:marTop w:val="200"/>
          <w:marBottom w:val="0"/>
          <w:divBdr>
            <w:top w:val="none" w:sz="0" w:space="0" w:color="auto"/>
            <w:left w:val="none" w:sz="0" w:space="0" w:color="auto"/>
            <w:bottom w:val="none" w:sz="0" w:space="0" w:color="auto"/>
            <w:right w:val="none" w:sz="0" w:space="0" w:color="auto"/>
          </w:divBdr>
        </w:div>
      </w:divsChild>
    </w:div>
    <w:div w:id="818502343">
      <w:bodyDiv w:val="1"/>
      <w:marLeft w:val="0"/>
      <w:marRight w:val="0"/>
      <w:marTop w:val="0"/>
      <w:marBottom w:val="0"/>
      <w:divBdr>
        <w:top w:val="none" w:sz="0" w:space="0" w:color="auto"/>
        <w:left w:val="none" w:sz="0" w:space="0" w:color="auto"/>
        <w:bottom w:val="none" w:sz="0" w:space="0" w:color="auto"/>
        <w:right w:val="none" w:sz="0" w:space="0" w:color="auto"/>
      </w:divBdr>
      <w:divsChild>
        <w:div w:id="1208565832">
          <w:marLeft w:val="360"/>
          <w:marRight w:val="0"/>
          <w:marTop w:val="200"/>
          <w:marBottom w:val="0"/>
          <w:divBdr>
            <w:top w:val="none" w:sz="0" w:space="0" w:color="auto"/>
            <w:left w:val="none" w:sz="0" w:space="0" w:color="auto"/>
            <w:bottom w:val="none" w:sz="0" w:space="0" w:color="auto"/>
            <w:right w:val="none" w:sz="0" w:space="0" w:color="auto"/>
          </w:divBdr>
        </w:div>
        <w:div w:id="1249116689">
          <w:marLeft w:val="360"/>
          <w:marRight w:val="0"/>
          <w:marTop w:val="200"/>
          <w:marBottom w:val="0"/>
          <w:divBdr>
            <w:top w:val="none" w:sz="0" w:space="0" w:color="auto"/>
            <w:left w:val="none" w:sz="0" w:space="0" w:color="auto"/>
            <w:bottom w:val="none" w:sz="0" w:space="0" w:color="auto"/>
            <w:right w:val="none" w:sz="0" w:space="0" w:color="auto"/>
          </w:divBdr>
        </w:div>
        <w:div w:id="1287086173">
          <w:marLeft w:val="360"/>
          <w:marRight w:val="0"/>
          <w:marTop w:val="200"/>
          <w:marBottom w:val="0"/>
          <w:divBdr>
            <w:top w:val="none" w:sz="0" w:space="0" w:color="auto"/>
            <w:left w:val="none" w:sz="0" w:space="0" w:color="auto"/>
            <w:bottom w:val="none" w:sz="0" w:space="0" w:color="auto"/>
            <w:right w:val="none" w:sz="0" w:space="0" w:color="auto"/>
          </w:divBdr>
        </w:div>
        <w:div w:id="1580090140">
          <w:marLeft w:val="1080"/>
          <w:marRight w:val="0"/>
          <w:marTop w:val="100"/>
          <w:marBottom w:val="0"/>
          <w:divBdr>
            <w:top w:val="none" w:sz="0" w:space="0" w:color="auto"/>
            <w:left w:val="none" w:sz="0" w:space="0" w:color="auto"/>
            <w:bottom w:val="none" w:sz="0" w:space="0" w:color="auto"/>
            <w:right w:val="none" w:sz="0" w:space="0" w:color="auto"/>
          </w:divBdr>
        </w:div>
        <w:div w:id="1632400301">
          <w:marLeft w:val="360"/>
          <w:marRight w:val="0"/>
          <w:marTop w:val="200"/>
          <w:marBottom w:val="0"/>
          <w:divBdr>
            <w:top w:val="none" w:sz="0" w:space="0" w:color="auto"/>
            <w:left w:val="none" w:sz="0" w:space="0" w:color="auto"/>
            <w:bottom w:val="none" w:sz="0" w:space="0" w:color="auto"/>
            <w:right w:val="none" w:sz="0" w:space="0" w:color="auto"/>
          </w:divBdr>
        </w:div>
        <w:div w:id="1762603645">
          <w:marLeft w:val="1080"/>
          <w:marRight w:val="0"/>
          <w:marTop w:val="100"/>
          <w:marBottom w:val="0"/>
          <w:divBdr>
            <w:top w:val="none" w:sz="0" w:space="0" w:color="auto"/>
            <w:left w:val="none" w:sz="0" w:space="0" w:color="auto"/>
            <w:bottom w:val="none" w:sz="0" w:space="0" w:color="auto"/>
            <w:right w:val="none" w:sz="0" w:space="0" w:color="auto"/>
          </w:divBdr>
        </w:div>
      </w:divsChild>
    </w:div>
    <w:div w:id="833498889">
      <w:bodyDiv w:val="1"/>
      <w:marLeft w:val="0"/>
      <w:marRight w:val="0"/>
      <w:marTop w:val="0"/>
      <w:marBottom w:val="0"/>
      <w:divBdr>
        <w:top w:val="none" w:sz="0" w:space="0" w:color="auto"/>
        <w:left w:val="none" w:sz="0" w:space="0" w:color="auto"/>
        <w:bottom w:val="none" w:sz="0" w:space="0" w:color="auto"/>
        <w:right w:val="none" w:sz="0" w:space="0" w:color="auto"/>
      </w:divBdr>
    </w:div>
    <w:div w:id="841359902">
      <w:bodyDiv w:val="1"/>
      <w:marLeft w:val="0"/>
      <w:marRight w:val="0"/>
      <w:marTop w:val="0"/>
      <w:marBottom w:val="0"/>
      <w:divBdr>
        <w:top w:val="none" w:sz="0" w:space="0" w:color="auto"/>
        <w:left w:val="none" w:sz="0" w:space="0" w:color="auto"/>
        <w:bottom w:val="none" w:sz="0" w:space="0" w:color="auto"/>
        <w:right w:val="none" w:sz="0" w:space="0" w:color="auto"/>
      </w:divBdr>
    </w:div>
    <w:div w:id="875199280">
      <w:bodyDiv w:val="1"/>
      <w:marLeft w:val="0"/>
      <w:marRight w:val="0"/>
      <w:marTop w:val="0"/>
      <w:marBottom w:val="0"/>
      <w:divBdr>
        <w:top w:val="none" w:sz="0" w:space="0" w:color="auto"/>
        <w:left w:val="none" w:sz="0" w:space="0" w:color="auto"/>
        <w:bottom w:val="none" w:sz="0" w:space="0" w:color="auto"/>
        <w:right w:val="none" w:sz="0" w:space="0" w:color="auto"/>
      </w:divBdr>
      <w:divsChild>
        <w:div w:id="432407815">
          <w:marLeft w:val="360"/>
          <w:marRight w:val="0"/>
          <w:marTop w:val="200"/>
          <w:marBottom w:val="0"/>
          <w:divBdr>
            <w:top w:val="none" w:sz="0" w:space="0" w:color="auto"/>
            <w:left w:val="none" w:sz="0" w:space="0" w:color="auto"/>
            <w:bottom w:val="none" w:sz="0" w:space="0" w:color="auto"/>
            <w:right w:val="none" w:sz="0" w:space="0" w:color="auto"/>
          </w:divBdr>
        </w:div>
        <w:div w:id="517473271">
          <w:marLeft w:val="1080"/>
          <w:marRight w:val="0"/>
          <w:marTop w:val="100"/>
          <w:marBottom w:val="0"/>
          <w:divBdr>
            <w:top w:val="none" w:sz="0" w:space="0" w:color="auto"/>
            <w:left w:val="none" w:sz="0" w:space="0" w:color="auto"/>
            <w:bottom w:val="none" w:sz="0" w:space="0" w:color="auto"/>
            <w:right w:val="none" w:sz="0" w:space="0" w:color="auto"/>
          </w:divBdr>
        </w:div>
        <w:div w:id="799684701">
          <w:marLeft w:val="360"/>
          <w:marRight w:val="0"/>
          <w:marTop w:val="200"/>
          <w:marBottom w:val="0"/>
          <w:divBdr>
            <w:top w:val="none" w:sz="0" w:space="0" w:color="auto"/>
            <w:left w:val="none" w:sz="0" w:space="0" w:color="auto"/>
            <w:bottom w:val="none" w:sz="0" w:space="0" w:color="auto"/>
            <w:right w:val="none" w:sz="0" w:space="0" w:color="auto"/>
          </w:divBdr>
        </w:div>
        <w:div w:id="844827169">
          <w:marLeft w:val="1080"/>
          <w:marRight w:val="0"/>
          <w:marTop w:val="100"/>
          <w:marBottom w:val="0"/>
          <w:divBdr>
            <w:top w:val="none" w:sz="0" w:space="0" w:color="auto"/>
            <w:left w:val="none" w:sz="0" w:space="0" w:color="auto"/>
            <w:bottom w:val="none" w:sz="0" w:space="0" w:color="auto"/>
            <w:right w:val="none" w:sz="0" w:space="0" w:color="auto"/>
          </w:divBdr>
        </w:div>
        <w:div w:id="1134180343">
          <w:marLeft w:val="360"/>
          <w:marRight w:val="0"/>
          <w:marTop w:val="200"/>
          <w:marBottom w:val="0"/>
          <w:divBdr>
            <w:top w:val="none" w:sz="0" w:space="0" w:color="auto"/>
            <w:left w:val="none" w:sz="0" w:space="0" w:color="auto"/>
            <w:bottom w:val="none" w:sz="0" w:space="0" w:color="auto"/>
            <w:right w:val="none" w:sz="0" w:space="0" w:color="auto"/>
          </w:divBdr>
        </w:div>
        <w:div w:id="1287538924">
          <w:marLeft w:val="360"/>
          <w:marRight w:val="0"/>
          <w:marTop w:val="200"/>
          <w:marBottom w:val="0"/>
          <w:divBdr>
            <w:top w:val="none" w:sz="0" w:space="0" w:color="auto"/>
            <w:left w:val="none" w:sz="0" w:space="0" w:color="auto"/>
            <w:bottom w:val="none" w:sz="0" w:space="0" w:color="auto"/>
            <w:right w:val="none" w:sz="0" w:space="0" w:color="auto"/>
          </w:divBdr>
        </w:div>
        <w:div w:id="1320966801">
          <w:marLeft w:val="360"/>
          <w:marRight w:val="0"/>
          <w:marTop w:val="200"/>
          <w:marBottom w:val="0"/>
          <w:divBdr>
            <w:top w:val="none" w:sz="0" w:space="0" w:color="auto"/>
            <w:left w:val="none" w:sz="0" w:space="0" w:color="auto"/>
            <w:bottom w:val="none" w:sz="0" w:space="0" w:color="auto"/>
            <w:right w:val="none" w:sz="0" w:space="0" w:color="auto"/>
          </w:divBdr>
        </w:div>
        <w:div w:id="1689216333">
          <w:marLeft w:val="1080"/>
          <w:marRight w:val="0"/>
          <w:marTop w:val="100"/>
          <w:marBottom w:val="0"/>
          <w:divBdr>
            <w:top w:val="none" w:sz="0" w:space="0" w:color="auto"/>
            <w:left w:val="none" w:sz="0" w:space="0" w:color="auto"/>
            <w:bottom w:val="none" w:sz="0" w:space="0" w:color="auto"/>
            <w:right w:val="none" w:sz="0" w:space="0" w:color="auto"/>
          </w:divBdr>
        </w:div>
        <w:div w:id="1907374768">
          <w:marLeft w:val="360"/>
          <w:marRight w:val="0"/>
          <w:marTop w:val="200"/>
          <w:marBottom w:val="0"/>
          <w:divBdr>
            <w:top w:val="none" w:sz="0" w:space="0" w:color="auto"/>
            <w:left w:val="none" w:sz="0" w:space="0" w:color="auto"/>
            <w:bottom w:val="none" w:sz="0" w:space="0" w:color="auto"/>
            <w:right w:val="none" w:sz="0" w:space="0" w:color="auto"/>
          </w:divBdr>
        </w:div>
      </w:divsChild>
    </w:div>
    <w:div w:id="962731173">
      <w:bodyDiv w:val="1"/>
      <w:marLeft w:val="0"/>
      <w:marRight w:val="0"/>
      <w:marTop w:val="0"/>
      <w:marBottom w:val="0"/>
      <w:divBdr>
        <w:top w:val="none" w:sz="0" w:space="0" w:color="auto"/>
        <w:left w:val="none" w:sz="0" w:space="0" w:color="auto"/>
        <w:bottom w:val="none" w:sz="0" w:space="0" w:color="auto"/>
        <w:right w:val="none" w:sz="0" w:space="0" w:color="auto"/>
      </w:divBdr>
    </w:div>
    <w:div w:id="984119414">
      <w:bodyDiv w:val="1"/>
      <w:marLeft w:val="0"/>
      <w:marRight w:val="0"/>
      <w:marTop w:val="0"/>
      <w:marBottom w:val="0"/>
      <w:divBdr>
        <w:top w:val="none" w:sz="0" w:space="0" w:color="auto"/>
        <w:left w:val="none" w:sz="0" w:space="0" w:color="auto"/>
        <w:bottom w:val="none" w:sz="0" w:space="0" w:color="auto"/>
        <w:right w:val="none" w:sz="0" w:space="0" w:color="auto"/>
      </w:divBdr>
    </w:div>
    <w:div w:id="998465368">
      <w:bodyDiv w:val="1"/>
      <w:marLeft w:val="0"/>
      <w:marRight w:val="0"/>
      <w:marTop w:val="0"/>
      <w:marBottom w:val="0"/>
      <w:divBdr>
        <w:top w:val="none" w:sz="0" w:space="0" w:color="auto"/>
        <w:left w:val="none" w:sz="0" w:space="0" w:color="auto"/>
        <w:bottom w:val="none" w:sz="0" w:space="0" w:color="auto"/>
        <w:right w:val="none" w:sz="0" w:space="0" w:color="auto"/>
      </w:divBdr>
    </w:div>
    <w:div w:id="1037972163">
      <w:bodyDiv w:val="1"/>
      <w:marLeft w:val="0"/>
      <w:marRight w:val="0"/>
      <w:marTop w:val="0"/>
      <w:marBottom w:val="0"/>
      <w:divBdr>
        <w:top w:val="none" w:sz="0" w:space="0" w:color="auto"/>
        <w:left w:val="none" w:sz="0" w:space="0" w:color="auto"/>
        <w:bottom w:val="none" w:sz="0" w:space="0" w:color="auto"/>
        <w:right w:val="none" w:sz="0" w:space="0" w:color="auto"/>
      </w:divBdr>
      <w:divsChild>
        <w:div w:id="2075473138">
          <w:marLeft w:val="360"/>
          <w:marRight w:val="0"/>
          <w:marTop w:val="200"/>
          <w:marBottom w:val="0"/>
          <w:divBdr>
            <w:top w:val="none" w:sz="0" w:space="0" w:color="auto"/>
            <w:left w:val="none" w:sz="0" w:space="0" w:color="auto"/>
            <w:bottom w:val="none" w:sz="0" w:space="0" w:color="auto"/>
            <w:right w:val="none" w:sz="0" w:space="0" w:color="auto"/>
          </w:divBdr>
        </w:div>
      </w:divsChild>
    </w:div>
    <w:div w:id="1093283620">
      <w:bodyDiv w:val="1"/>
      <w:marLeft w:val="0"/>
      <w:marRight w:val="0"/>
      <w:marTop w:val="0"/>
      <w:marBottom w:val="0"/>
      <w:divBdr>
        <w:top w:val="none" w:sz="0" w:space="0" w:color="auto"/>
        <w:left w:val="none" w:sz="0" w:space="0" w:color="auto"/>
        <w:bottom w:val="none" w:sz="0" w:space="0" w:color="auto"/>
        <w:right w:val="none" w:sz="0" w:space="0" w:color="auto"/>
      </w:divBdr>
    </w:div>
    <w:div w:id="1131627855">
      <w:bodyDiv w:val="1"/>
      <w:marLeft w:val="0"/>
      <w:marRight w:val="0"/>
      <w:marTop w:val="0"/>
      <w:marBottom w:val="0"/>
      <w:divBdr>
        <w:top w:val="none" w:sz="0" w:space="0" w:color="auto"/>
        <w:left w:val="none" w:sz="0" w:space="0" w:color="auto"/>
        <w:bottom w:val="none" w:sz="0" w:space="0" w:color="auto"/>
        <w:right w:val="none" w:sz="0" w:space="0" w:color="auto"/>
      </w:divBdr>
      <w:divsChild>
        <w:div w:id="358552731">
          <w:marLeft w:val="360"/>
          <w:marRight w:val="0"/>
          <w:marTop w:val="200"/>
          <w:marBottom w:val="0"/>
          <w:divBdr>
            <w:top w:val="none" w:sz="0" w:space="0" w:color="auto"/>
            <w:left w:val="none" w:sz="0" w:space="0" w:color="auto"/>
            <w:bottom w:val="none" w:sz="0" w:space="0" w:color="auto"/>
            <w:right w:val="none" w:sz="0" w:space="0" w:color="auto"/>
          </w:divBdr>
        </w:div>
        <w:div w:id="960501497">
          <w:marLeft w:val="360"/>
          <w:marRight w:val="0"/>
          <w:marTop w:val="200"/>
          <w:marBottom w:val="0"/>
          <w:divBdr>
            <w:top w:val="none" w:sz="0" w:space="0" w:color="auto"/>
            <w:left w:val="none" w:sz="0" w:space="0" w:color="auto"/>
            <w:bottom w:val="none" w:sz="0" w:space="0" w:color="auto"/>
            <w:right w:val="none" w:sz="0" w:space="0" w:color="auto"/>
          </w:divBdr>
        </w:div>
        <w:div w:id="1903516383">
          <w:marLeft w:val="360"/>
          <w:marRight w:val="0"/>
          <w:marTop w:val="200"/>
          <w:marBottom w:val="0"/>
          <w:divBdr>
            <w:top w:val="none" w:sz="0" w:space="0" w:color="auto"/>
            <w:left w:val="none" w:sz="0" w:space="0" w:color="auto"/>
            <w:bottom w:val="none" w:sz="0" w:space="0" w:color="auto"/>
            <w:right w:val="none" w:sz="0" w:space="0" w:color="auto"/>
          </w:divBdr>
        </w:div>
        <w:div w:id="2009408896">
          <w:marLeft w:val="360"/>
          <w:marRight w:val="0"/>
          <w:marTop w:val="200"/>
          <w:marBottom w:val="0"/>
          <w:divBdr>
            <w:top w:val="none" w:sz="0" w:space="0" w:color="auto"/>
            <w:left w:val="none" w:sz="0" w:space="0" w:color="auto"/>
            <w:bottom w:val="none" w:sz="0" w:space="0" w:color="auto"/>
            <w:right w:val="none" w:sz="0" w:space="0" w:color="auto"/>
          </w:divBdr>
        </w:div>
        <w:div w:id="2092434278">
          <w:marLeft w:val="360"/>
          <w:marRight w:val="0"/>
          <w:marTop w:val="200"/>
          <w:marBottom w:val="0"/>
          <w:divBdr>
            <w:top w:val="none" w:sz="0" w:space="0" w:color="auto"/>
            <w:left w:val="none" w:sz="0" w:space="0" w:color="auto"/>
            <w:bottom w:val="none" w:sz="0" w:space="0" w:color="auto"/>
            <w:right w:val="none" w:sz="0" w:space="0" w:color="auto"/>
          </w:divBdr>
        </w:div>
      </w:divsChild>
    </w:div>
    <w:div w:id="1179933243">
      <w:bodyDiv w:val="1"/>
      <w:marLeft w:val="0"/>
      <w:marRight w:val="0"/>
      <w:marTop w:val="0"/>
      <w:marBottom w:val="0"/>
      <w:divBdr>
        <w:top w:val="none" w:sz="0" w:space="0" w:color="auto"/>
        <w:left w:val="none" w:sz="0" w:space="0" w:color="auto"/>
        <w:bottom w:val="none" w:sz="0" w:space="0" w:color="auto"/>
        <w:right w:val="none" w:sz="0" w:space="0" w:color="auto"/>
      </w:divBdr>
      <w:divsChild>
        <w:div w:id="618494687">
          <w:marLeft w:val="360"/>
          <w:marRight w:val="0"/>
          <w:marTop w:val="200"/>
          <w:marBottom w:val="0"/>
          <w:divBdr>
            <w:top w:val="none" w:sz="0" w:space="0" w:color="auto"/>
            <w:left w:val="none" w:sz="0" w:space="0" w:color="auto"/>
            <w:bottom w:val="none" w:sz="0" w:space="0" w:color="auto"/>
            <w:right w:val="none" w:sz="0" w:space="0" w:color="auto"/>
          </w:divBdr>
        </w:div>
        <w:div w:id="743066070">
          <w:marLeft w:val="360"/>
          <w:marRight w:val="0"/>
          <w:marTop w:val="200"/>
          <w:marBottom w:val="0"/>
          <w:divBdr>
            <w:top w:val="none" w:sz="0" w:space="0" w:color="auto"/>
            <w:left w:val="none" w:sz="0" w:space="0" w:color="auto"/>
            <w:bottom w:val="none" w:sz="0" w:space="0" w:color="auto"/>
            <w:right w:val="none" w:sz="0" w:space="0" w:color="auto"/>
          </w:divBdr>
        </w:div>
        <w:div w:id="1743600188">
          <w:marLeft w:val="360"/>
          <w:marRight w:val="0"/>
          <w:marTop w:val="200"/>
          <w:marBottom w:val="0"/>
          <w:divBdr>
            <w:top w:val="none" w:sz="0" w:space="0" w:color="auto"/>
            <w:left w:val="none" w:sz="0" w:space="0" w:color="auto"/>
            <w:bottom w:val="none" w:sz="0" w:space="0" w:color="auto"/>
            <w:right w:val="none" w:sz="0" w:space="0" w:color="auto"/>
          </w:divBdr>
        </w:div>
        <w:div w:id="2025394376">
          <w:marLeft w:val="360"/>
          <w:marRight w:val="0"/>
          <w:marTop w:val="200"/>
          <w:marBottom w:val="0"/>
          <w:divBdr>
            <w:top w:val="none" w:sz="0" w:space="0" w:color="auto"/>
            <w:left w:val="none" w:sz="0" w:space="0" w:color="auto"/>
            <w:bottom w:val="none" w:sz="0" w:space="0" w:color="auto"/>
            <w:right w:val="none" w:sz="0" w:space="0" w:color="auto"/>
          </w:divBdr>
        </w:div>
      </w:divsChild>
    </w:div>
    <w:div w:id="1186791867">
      <w:bodyDiv w:val="1"/>
      <w:marLeft w:val="0"/>
      <w:marRight w:val="0"/>
      <w:marTop w:val="0"/>
      <w:marBottom w:val="0"/>
      <w:divBdr>
        <w:top w:val="none" w:sz="0" w:space="0" w:color="auto"/>
        <w:left w:val="none" w:sz="0" w:space="0" w:color="auto"/>
        <w:bottom w:val="none" w:sz="0" w:space="0" w:color="auto"/>
        <w:right w:val="none" w:sz="0" w:space="0" w:color="auto"/>
      </w:divBdr>
    </w:div>
    <w:div w:id="1200700894">
      <w:bodyDiv w:val="1"/>
      <w:marLeft w:val="0"/>
      <w:marRight w:val="0"/>
      <w:marTop w:val="0"/>
      <w:marBottom w:val="0"/>
      <w:divBdr>
        <w:top w:val="none" w:sz="0" w:space="0" w:color="auto"/>
        <w:left w:val="none" w:sz="0" w:space="0" w:color="auto"/>
        <w:bottom w:val="none" w:sz="0" w:space="0" w:color="auto"/>
        <w:right w:val="none" w:sz="0" w:space="0" w:color="auto"/>
      </w:divBdr>
      <w:divsChild>
        <w:div w:id="158154820">
          <w:marLeft w:val="360"/>
          <w:marRight w:val="0"/>
          <w:marTop w:val="200"/>
          <w:marBottom w:val="0"/>
          <w:divBdr>
            <w:top w:val="none" w:sz="0" w:space="0" w:color="auto"/>
            <w:left w:val="none" w:sz="0" w:space="0" w:color="auto"/>
            <w:bottom w:val="none" w:sz="0" w:space="0" w:color="auto"/>
            <w:right w:val="none" w:sz="0" w:space="0" w:color="auto"/>
          </w:divBdr>
        </w:div>
        <w:div w:id="213473885">
          <w:marLeft w:val="1080"/>
          <w:marRight w:val="0"/>
          <w:marTop w:val="100"/>
          <w:marBottom w:val="0"/>
          <w:divBdr>
            <w:top w:val="none" w:sz="0" w:space="0" w:color="auto"/>
            <w:left w:val="none" w:sz="0" w:space="0" w:color="auto"/>
            <w:bottom w:val="none" w:sz="0" w:space="0" w:color="auto"/>
            <w:right w:val="none" w:sz="0" w:space="0" w:color="auto"/>
          </w:divBdr>
        </w:div>
        <w:div w:id="236525043">
          <w:marLeft w:val="1080"/>
          <w:marRight w:val="0"/>
          <w:marTop w:val="100"/>
          <w:marBottom w:val="0"/>
          <w:divBdr>
            <w:top w:val="none" w:sz="0" w:space="0" w:color="auto"/>
            <w:left w:val="none" w:sz="0" w:space="0" w:color="auto"/>
            <w:bottom w:val="none" w:sz="0" w:space="0" w:color="auto"/>
            <w:right w:val="none" w:sz="0" w:space="0" w:color="auto"/>
          </w:divBdr>
        </w:div>
        <w:div w:id="482965074">
          <w:marLeft w:val="360"/>
          <w:marRight w:val="0"/>
          <w:marTop w:val="200"/>
          <w:marBottom w:val="0"/>
          <w:divBdr>
            <w:top w:val="none" w:sz="0" w:space="0" w:color="auto"/>
            <w:left w:val="none" w:sz="0" w:space="0" w:color="auto"/>
            <w:bottom w:val="none" w:sz="0" w:space="0" w:color="auto"/>
            <w:right w:val="none" w:sz="0" w:space="0" w:color="auto"/>
          </w:divBdr>
        </w:div>
        <w:div w:id="553276060">
          <w:marLeft w:val="360"/>
          <w:marRight w:val="0"/>
          <w:marTop w:val="200"/>
          <w:marBottom w:val="0"/>
          <w:divBdr>
            <w:top w:val="none" w:sz="0" w:space="0" w:color="auto"/>
            <w:left w:val="none" w:sz="0" w:space="0" w:color="auto"/>
            <w:bottom w:val="none" w:sz="0" w:space="0" w:color="auto"/>
            <w:right w:val="none" w:sz="0" w:space="0" w:color="auto"/>
          </w:divBdr>
        </w:div>
        <w:div w:id="1115828561">
          <w:marLeft w:val="1080"/>
          <w:marRight w:val="0"/>
          <w:marTop w:val="100"/>
          <w:marBottom w:val="0"/>
          <w:divBdr>
            <w:top w:val="none" w:sz="0" w:space="0" w:color="auto"/>
            <w:left w:val="none" w:sz="0" w:space="0" w:color="auto"/>
            <w:bottom w:val="none" w:sz="0" w:space="0" w:color="auto"/>
            <w:right w:val="none" w:sz="0" w:space="0" w:color="auto"/>
          </w:divBdr>
        </w:div>
        <w:div w:id="1314333392">
          <w:marLeft w:val="1080"/>
          <w:marRight w:val="0"/>
          <w:marTop w:val="100"/>
          <w:marBottom w:val="0"/>
          <w:divBdr>
            <w:top w:val="none" w:sz="0" w:space="0" w:color="auto"/>
            <w:left w:val="none" w:sz="0" w:space="0" w:color="auto"/>
            <w:bottom w:val="none" w:sz="0" w:space="0" w:color="auto"/>
            <w:right w:val="none" w:sz="0" w:space="0" w:color="auto"/>
          </w:divBdr>
        </w:div>
        <w:div w:id="1349985379">
          <w:marLeft w:val="1080"/>
          <w:marRight w:val="0"/>
          <w:marTop w:val="100"/>
          <w:marBottom w:val="0"/>
          <w:divBdr>
            <w:top w:val="none" w:sz="0" w:space="0" w:color="auto"/>
            <w:left w:val="none" w:sz="0" w:space="0" w:color="auto"/>
            <w:bottom w:val="none" w:sz="0" w:space="0" w:color="auto"/>
            <w:right w:val="none" w:sz="0" w:space="0" w:color="auto"/>
          </w:divBdr>
        </w:div>
        <w:div w:id="1471439188">
          <w:marLeft w:val="1080"/>
          <w:marRight w:val="0"/>
          <w:marTop w:val="100"/>
          <w:marBottom w:val="0"/>
          <w:divBdr>
            <w:top w:val="none" w:sz="0" w:space="0" w:color="auto"/>
            <w:left w:val="none" w:sz="0" w:space="0" w:color="auto"/>
            <w:bottom w:val="none" w:sz="0" w:space="0" w:color="auto"/>
            <w:right w:val="none" w:sz="0" w:space="0" w:color="auto"/>
          </w:divBdr>
        </w:div>
        <w:div w:id="1808476450">
          <w:marLeft w:val="360"/>
          <w:marRight w:val="0"/>
          <w:marTop w:val="200"/>
          <w:marBottom w:val="0"/>
          <w:divBdr>
            <w:top w:val="none" w:sz="0" w:space="0" w:color="auto"/>
            <w:left w:val="none" w:sz="0" w:space="0" w:color="auto"/>
            <w:bottom w:val="none" w:sz="0" w:space="0" w:color="auto"/>
            <w:right w:val="none" w:sz="0" w:space="0" w:color="auto"/>
          </w:divBdr>
        </w:div>
        <w:div w:id="2083406752">
          <w:marLeft w:val="360"/>
          <w:marRight w:val="0"/>
          <w:marTop w:val="200"/>
          <w:marBottom w:val="0"/>
          <w:divBdr>
            <w:top w:val="none" w:sz="0" w:space="0" w:color="auto"/>
            <w:left w:val="none" w:sz="0" w:space="0" w:color="auto"/>
            <w:bottom w:val="none" w:sz="0" w:space="0" w:color="auto"/>
            <w:right w:val="none" w:sz="0" w:space="0" w:color="auto"/>
          </w:divBdr>
        </w:div>
      </w:divsChild>
    </w:div>
    <w:div w:id="1279340861">
      <w:bodyDiv w:val="1"/>
      <w:marLeft w:val="0"/>
      <w:marRight w:val="0"/>
      <w:marTop w:val="0"/>
      <w:marBottom w:val="0"/>
      <w:divBdr>
        <w:top w:val="none" w:sz="0" w:space="0" w:color="auto"/>
        <w:left w:val="none" w:sz="0" w:space="0" w:color="auto"/>
        <w:bottom w:val="none" w:sz="0" w:space="0" w:color="auto"/>
        <w:right w:val="none" w:sz="0" w:space="0" w:color="auto"/>
      </w:divBdr>
    </w:div>
    <w:div w:id="1282767135">
      <w:bodyDiv w:val="1"/>
      <w:marLeft w:val="0"/>
      <w:marRight w:val="0"/>
      <w:marTop w:val="0"/>
      <w:marBottom w:val="0"/>
      <w:divBdr>
        <w:top w:val="none" w:sz="0" w:space="0" w:color="auto"/>
        <w:left w:val="none" w:sz="0" w:space="0" w:color="auto"/>
        <w:bottom w:val="none" w:sz="0" w:space="0" w:color="auto"/>
        <w:right w:val="none" w:sz="0" w:space="0" w:color="auto"/>
      </w:divBdr>
    </w:div>
    <w:div w:id="1283422948">
      <w:bodyDiv w:val="1"/>
      <w:marLeft w:val="0"/>
      <w:marRight w:val="0"/>
      <w:marTop w:val="0"/>
      <w:marBottom w:val="0"/>
      <w:divBdr>
        <w:top w:val="none" w:sz="0" w:space="0" w:color="auto"/>
        <w:left w:val="none" w:sz="0" w:space="0" w:color="auto"/>
        <w:bottom w:val="none" w:sz="0" w:space="0" w:color="auto"/>
        <w:right w:val="none" w:sz="0" w:space="0" w:color="auto"/>
      </w:divBdr>
    </w:div>
    <w:div w:id="1301417697">
      <w:bodyDiv w:val="1"/>
      <w:marLeft w:val="0"/>
      <w:marRight w:val="0"/>
      <w:marTop w:val="0"/>
      <w:marBottom w:val="0"/>
      <w:divBdr>
        <w:top w:val="none" w:sz="0" w:space="0" w:color="auto"/>
        <w:left w:val="none" w:sz="0" w:space="0" w:color="auto"/>
        <w:bottom w:val="none" w:sz="0" w:space="0" w:color="auto"/>
        <w:right w:val="none" w:sz="0" w:space="0" w:color="auto"/>
      </w:divBdr>
      <w:divsChild>
        <w:div w:id="31536456">
          <w:marLeft w:val="1080"/>
          <w:marRight w:val="0"/>
          <w:marTop w:val="100"/>
          <w:marBottom w:val="0"/>
          <w:divBdr>
            <w:top w:val="none" w:sz="0" w:space="0" w:color="auto"/>
            <w:left w:val="none" w:sz="0" w:space="0" w:color="auto"/>
            <w:bottom w:val="none" w:sz="0" w:space="0" w:color="auto"/>
            <w:right w:val="none" w:sz="0" w:space="0" w:color="auto"/>
          </w:divBdr>
        </w:div>
        <w:div w:id="57827599">
          <w:marLeft w:val="1080"/>
          <w:marRight w:val="0"/>
          <w:marTop w:val="100"/>
          <w:marBottom w:val="0"/>
          <w:divBdr>
            <w:top w:val="none" w:sz="0" w:space="0" w:color="auto"/>
            <w:left w:val="none" w:sz="0" w:space="0" w:color="auto"/>
            <w:bottom w:val="none" w:sz="0" w:space="0" w:color="auto"/>
            <w:right w:val="none" w:sz="0" w:space="0" w:color="auto"/>
          </w:divBdr>
        </w:div>
        <w:div w:id="1583876716">
          <w:marLeft w:val="360"/>
          <w:marRight w:val="0"/>
          <w:marTop w:val="200"/>
          <w:marBottom w:val="0"/>
          <w:divBdr>
            <w:top w:val="none" w:sz="0" w:space="0" w:color="auto"/>
            <w:left w:val="none" w:sz="0" w:space="0" w:color="auto"/>
            <w:bottom w:val="none" w:sz="0" w:space="0" w:color="auto"/>
            <w:right w:val="none" w:sz="0" w:space="0" w:color="auto"/>
          </w:divBdr>
        </w:div>
        <w:div w:id="1695375313">
          <w:marLeft w:val="360"/>
          <w:marRight w:val="0"/>
          <w:marTop w:val="200"/>
          <w:marBottom w:val="0"/>
          <w:divBdr>
            <w:top w:val="none" w:sz="0" w:space="0" w:color="auto"/>
            <w:left w:val="none" w:sz="0" w:space="0" w:color="auto"/>
            <w:bottom w:val="none" w:sz="0" w:space="0" w:color="auto"/>
            <w:right w:val="none" w:sz="0" w:space="0" w:color="auto"/>
          </w:divBdr>
        </w:div>
        <w:div w:id="1906143622">
          <w:marLeft w:val="360"/>
          <w:marRight w:val="0"/>
          <w:marTop w:val="200"/>
          <w:marBottom w:val="0"/>
          <w:divBdr>
            <w:top w:val="none" w:sz="0" w:space="0" w:color="auto"/>
            <w:left w:val="none" w:sz="0" w:space="0" w:color="auto"/>
            <w:bottom w:val="none" w:sz="0" w:space="0" w:color="auto"/>
            <w:right w:val="none" w:sz="0" w:space="0" w:color="auto"/>
          </w:divBdr>
        </w:div>
      </w:divsChild>
    </w:div>
    <w:div w:id="1367870177">
      <w:bodyDiv w:val="1"/>
      <w:marLeft w:val="0"/>
      <w:marRight w:val="0"/>
      <w:marTop w:val="0"/>
      <w:marBottom w:val="0"/>
      <w:divBdr>
        <w:top w:val="none" w:sz="0" w:space="0" w:color="auto"/>
        <w:left w:val="none" w:sz="0" w:space="0" w:color="auto"/>
        <w:bottom w:val="none" w:sz="0" w:space="0" w:color="auto"/>
        <w:right w:val="none" w:sz="0" w:space="0" w:color="auto"/>
      </w:divBdr>
      <w:divsChild>
        <w:div w:id="964970293">
          <w:marLeft w:val="360"/>
          <w:marRight w:val="0"/>
          <w:marTop w:val="200"/>
          <w:marBottom w:val="0"/>
          <w:divBdr>
            <w:top w:val="none" w:sz="0" w:space="0" w:color="auto"/>
            <w:left w:val="none" w:sz="0" w:space="0" w:color="auto"/>
            <w:bottom w:val="none" w:sz="0" w:space="0" w:color="auto"/>
            <w:right w:val="none" w:sz="0" w:space="0" w:color="auto"/>
          </w:divBdr>
        </w:div>
        <w:div w:id="1389646929">
          <w:marLeft w:val="360"/>
          <w:marRight w:val="0"/>
          <w:marTop w:val="200"/>
          <w:marBottom w:val="0"/>
          <w:divBdr>
            <w:top w:val="none" w:sz="0" w:space="0" w:color="auto"/>
            <w:left w:val="none" w:sz="0" w:space="0" w:color="auto"/>
            <w:bottom w:val="none" w:sz="0" w:space="0" w:color="auto"/>
            <w:right w:val="none" w:sz="0" w:space="0" w:color="auto"/>
          </w:divBdr>
        </w:div>
        <w:div w:id="1446653800">
          <w:marLeft w:val="360"/>
          <w:marRight w:val="0"/>
          <w:marTop w:val="200"/>
          <w:marBottom w:val="0"/>
          <w:divBdr>
            <w:top w:val="none" w:sz="0" w:space="0" w:color="auto"/>
            <w:left w:val="none" w:sz="0" w:space="0" w:color="auto"/>
            <w:bottom w:val="none" w:sz="0" w:space="0" w:color="auto"/>
            <w:right w:val="none" w:sz="0" w:space="0" w:color="auto"/>
          </w:divBdr>
        </w:div>
        <w:div w:id="1739551958">
          <w:marLeft w:val="360"/>
          <w:marRight w:val="0"/>
          <w:marTop w:val="200"/>
          <w:marBottom w:val="0"/>
          <w:divBdr>
            <w:top w:val="none" w:sz="0" w:space="0" w:color="auto"/>
            <w:left w:val="none" w:sz="0" w:space="0" w:color="auto"/>
            <w:bottom w:val="none" w:sz="0" w:space="0" w:color="auto"/>
            <w:right w:val="none" w:sz="0" w:space="0" w:color="auto"/>
          </w:divBdr>
        </w:div>
      </w:divsChild>
    </w:div>
    <w:div w:id="1394810592">
      <w:bodyDiv w:val="1"/>
      <w:marLeft w:val="0"/>
      <w:marRight w:val="0"/>
      <w:marTop w:val="0"/>
      <w:marBottom w:val="0"/>
      <w:divBdr>
        <w:top w:val="none" w:sz="0" w:space="0" w:color="auto"/>
        <w:left w:val="none" w:sz="0" w:space="0" w:color="auto"/>
        <w:bottom w:val="none" w:sz="0" w:space="0" w:color="auto"/>
        <w:right w:val="none" w:sz="0" w:space="0" w:color="auto"/>
      </w:divBdr>
      <w:divsChild>
        <w:div w:id="440144930">
          <w:marLeft w:val="360"/>
          <w:marRight w:val="0"/>
          <w:marTop w:val="200"/>
          <w:marBottom w:val="0"/>
          <w:divBdr>
            <w:top w:val="none" w:sz="0" w:space="0" w:color="auto"/>
            <w:left w:val="none" w:sz="0" w:space="0" w:color="auto"/>
            <w:bottom w:val="none" w:sz="0" w:space="0" w:color="auto"/>
            <w:right w:val="none" w:sz="0" w:space="0" w:color="auto"/>
          </w:divBdr>
        </w:div>
        <w:div w:id="575284829">
          <w:marLeft w:val="360"/>
          <w:marRight w:val="0"/>
          <w:marTop w:val="200"/>
          <w:marBottom w:val="0"/>
          <w:divBdr>
            <w:top w:val="none" w:sz="0" w:space="0" w:color="auto"/>
            <w:left w:val="none" w:sz="0" w:space="0" w:color="auto"/>
            <w:bottom w:val="none" w:sz="0" w:space="0" w:color="auto"/>
            <w:right w:val="none" w:sz="0" w:space="0" w:color="auto"/>
          </w:divBdr>
        </w:div>
        <w:div w:id="683940794">
          <w:marLeft w:val="360"/>
          <w:marRight w:val="0"/>
          <w:marTop w:val="200"/>
          <w:marBottom w:val="0"/>
          <w:divBdr>
            <w:top w:val="none" w:sz="0" w:space="0" w:color="auto"/>
            <w:left w:val="none" w:sz="0" w:space="0" w:color="auto"/>
            <w:bottom w:val="none" w:sz="0" w:space="0" w:color="auto"/>
            <w:right w:val="none" w:sz="0" w:space="0" w:color="auto"/>
          </w:divBdr>
        </w:div>
        <w:div w:id="890074229">
          <w:marLeft w:val="360"/>
          <w:marRight w:val="0"/>
          <w:marTop w:val="200"/>
          <w:marBottom w:val="0"/>
          <w:divBdr>
            <w:top w:val="none" w:sz="0" w:space="0" w:color="auto"/>
            <w:left w:val="none" w:sz="0" w:space="0" w:color="auto"/>
            <w:bottom w:val="none" w:sz="0" w:space="0" w:color="auto"/>
            <w:right w:val="none" w:sz="0" w:space="0" w:color="auto"/>
          </w:divBdr>
        </w:div>
        <w:div w:id="1185053362">
          <w:marLeft w:val="360"/>
          <w:marRight w:val="0"/>
          <w:marTop w:val="200"/>
          <w:marBottom w:val="0"/>
          <w:divBdr>
            <w:top w:val="none" w:sz="0" w:space="0" w:color="auto"/>
            <w:left w:val="none" w:sz="0" w:space="0" w:color="auto"/>
            <w:bottom w:val="none" w:sz="0" w:space="0" w:color="auto"/>
            <w:right w:val="none" w:sz="0" w:space="0" w:color="auto"/>
          </w:divBdr>
        </w:div>
        <w:div w:id="1559902534">
          <w:marLeft w:val="360"/>
          <w:marRight w:val="0"/>
          <w:marTop w:val="200"/>
          <w:marBottom w:val="0"/>
          <w:divBdr>
            <w:top w:val="none" w:sz="0" w:space="0" w:color="auto"/>
            <w:left w:val="none" w:sz="0" w:space="0" w:color="auto"/>
            <w:bottom w:val="none" w:sz="0" w:space="0" w:color="auto"/>
            <w:right w:val="none" w:sz="0" w:space="0" w:color="auto"/>
          </w:divBdr>
        </w:div>
        <w:div w:id="1752119284">
          <w:marLeft w:val="360"/>
          <w:marRight w:val="0"/>
          <w:marTop w:val="200"/>
          <w:marBottom w:val="0"/>
          <w:divBdr>
            <w:top w:val="none" w:sz="0" w:space="0" w:color="auto"/>
            <w:left w:val="none" w:sz="0" w:space="0" w:color="auto"/>
            <w:bottom w:val="none" w:sz="0" w:space="0" w:color="auto"/>
            <w:right w:val="none" w:sz="0" w:space="0" w:color="auto"/>
          </w:divBdr>
        </w:div>
      </w:divsChild>
    </w:div>
    <w:div w:id="1398744941">
      <w:bodyDiv w:val="1"/>
      <w:marLeft w:val="0"/>
      <w:marRight w:val="0"/>
      <w:marTop w:val="0"/>
      <w:marBottom w:val="0"/>
      <w:divBdr>
        <w:top w:val="none" w:sz="0" w:space="0" w:color="auto"/>
        <w:left w:val="none" w:sz="0" w:space="0" w:color="auto"/>
        <w:bottom w:val="none" w:sz="0" w:space="0" w:color="auto"/>
        <w:right w:val="none" w:sz="0" w:space="0" w:color="auto"/>
      </w:divBdr>
    </w:div>
    <w:div w:id="1507399184">
      <w:bodyDiv w:val="1"/>
      <w:marLeft w:val="0"/>
      <w:marRight w:val="0"/>
      <w:marTop w:val="0"/>
      <w:marBottom w:val="0"/>
      <w:divBdr>
        <w:top w:val="none" w:sz="0" w:space="0" w:color="auto"/>
        <w:left w:val="none" w:sz="0" w:space="0" w:color="auto"/>
        <w:bottom w:val="none" w:sz="0" w:space="0" w:color="auto"/>
        <w:right w:val="none" w:sz="0" w:space="0" w:color="auto"/>
      </w:divBdr>
      <w:divsChild>
        <w:div w:id="225842490">
          <w:marLeft w:val="360"/>
          <w:marRight w:val="0"/>
          <w:marTop w:val="200"/>
          <w:marBottom w:val="0"/>
          <w:divBdr>
            <w:top w:val="none" w:sz="0" w:space="0" w:color="auto"/>
            <w:left w:val="none" w:sz="0" w:space="0" w:color="auto"/>
            <w:bottom w:val="none" w:sz="0" w:space="0" w:color="auto"/>
            <w:right w:val="none" w:sz="0" w:space="0" w:color="auto"/>
          </w:divBdr>
        </w:div>
        <w:div w:id="327295302">
          <w:marLeft w:val="360"/>
          <w:marRight w:val="0"/>
          <w:marTop w:val="200"/>
          <w:marBottom w:val="0"/>
          <w:divBdr>
            <w:top w:val="none" w:sz="0" w:space="0" w:color="auto"/>
            <w:left w:val="none" w:sz="0" w:space="0" w:color="auto"/>
            <w:bottom w:val="none" w:sz="0" w:space="0" w:color="auto"/>
            <w:right w:val="none" w:sz="0" w:space="0" w:color="auto"/>
          </w:divBdr>
        </w:div>
        <w:div w:id="433523044">
          <w:marLeft w:val="360"/>
          <w:marRight w:val="0"/>
          <w:marTop w:val="200"/>
          <w:marBottom w:val="0"/>
          <w:divBdr>
            <w:top w:val="none" w:sz="0" w:space="0" w:color="auto"/>
            <w:left w:val="none" w:sz="0" w:space="0" w:color="auto"/>
            <w:bottom w:val="none" w:sz="0" w:space="0" w:color="auto"/>
            <w:right w:val="none" w:sz="0" w:space="0" w:color="auto"/>
          </w:divBdr>
        </w:div>
        <w:div w:id="617493504">
          <w:marLeft w:val="360"/>
          <w:marRight w:val="0"/>
          <w:marTop w:val="200"/>
          <w:marBottom w:val="0"/>
          <w:divBdr>
            <w:top w:val="none" w:sz="0" w:space="0" w:color="auto"/>
            <w:left w:val="none" w:sz="0" w:space="0" w:color="auto"/>
            <w:bottom w:val="none" w:sz="0" w:space="0" w:color="auto"/>
            <w:right w:val="none" w:sz="0" w:space="0" w:color="auto"/>
          </w:divBdr>
        </w:div>
        <w:div w:id="1649898631">
          <w:marLeft w:val="1080"/>
          <w:marRight w:val="0"/>
          <w:marTop w:val="100"/>
          <w:marBottom w:val="0"/>
          <w:divBdr>
            <w:top w:val="none" w:sz="0" w:space="0" w:color="auto"/>
            <w:left w:val="none" w:sz="0" w:space="0" w:color="auto"/>
            <w:bottom w:val="none" w:sz="0" w:space="0" w:color="auto"/>
            <w:right w:val="none" w:sz="0" w:space="0" w:color="auto"/>
          </w:divBdr>
        </w:div>
        <w:div w:id="1963532074">
          <w:marLeft w:val="1080"/>
          <w:marRight w:val="0"/>
          <w:marTop w:val="100"/>
          <w:marBottom w:val="0"/>
          <w:divBdr>
            <w:top w:val="none" w:sz="0" w:space="0" w:color="auto"/>
            <w:left w:val="none" w:sz="0" w:space="0" w:color="auto"/>
            <w:bottom w:val="none" w:sz="0" w:space="0" w:color="auto"/>
            <w:right w:val="none" w:sz="0" w:space="0" w:color="auto"/>
          </w:divBdr>
        </w:div>
        <w:div w:id="2054570870">
          <w:marLeft w:val="360"/>
          <w:marRight w:val="0"/>
          <w:marTop w:val="200"/>
          <w:marBottom w:val="0"/>
          <w:divBdr>
            <w:top w:val="none" w:sz="0" w:space="0" w:color="auto"/>
            <w:left w:val="none" w:sz="0" w:space="0" w:color="auto"/>
            <w:bottom w:val="none" w:sz="0" w:space="0" w:color="auto"/>
            <w:right w:val="none" w:sz="0" w:space="0" w:color="auto"/>
          </w:divBdr>
        </w:div>
        <w:div w:id="2114084812">
          <w:marLeft w:val="1080"/>
          <w:marRight w:val="0"/>
          <w:marTop w:val="100"/>
          <w:marBottom w:val="0"/>
          <w:divBdr>
            <w:top w:val="none" w:sz="0" w:space="0" w:color="auto"/>
            <w:left w:val="none" w:sz="0" w:space="0" w:color="auto"/>
            <w:bottom w:val="none" w:sz="0" w:space="0" w:color="auto"/>
            <w:right w:val="none" w:sz="0" w:space="0" w:color="auto"/>
          </w:divBdr>
        </w:div>
      </w:divsChild>
    </w:div>
    <w:div w:id="1518736391">
      <w:bodyDiv w:val="1"/>
      <w:marLeft w:val="0"/>
      <w:marRight w:val="0"/>
      <w:marTop w:val="0"/>
      <w:marBottom w:val="0"/>
      <w:divBdr>
        <w:top w:val="none" w:sz="0" w:space="0" w:color="auto"/>
        <w:left w:val="none" w:sz="0" w:space="0" w:color="auto"/>
        <w:bottom w:val="none" w:sz="0" w:space="0" w:color="auto"/>
        <w:right w:val="none" w:sz="0" w:space="0" w:color="auto"/>
      </w:divBdr>
      <w:divsChild>
        <w:div w:id="278220883">
          <w:marLeft w:val="360"/>
          <w:marRight w:val="0"/>
          <w:marTop w:val="200"/>
          <w:marBottom w:val="0"/>
          <w:divBdr>
            <w:top w:val="none" w:sz="0" w:space="0" w:color="auto"/>
            <w:left w:val="none" w:sz="0" w:space="0" w:color="auto"/>
            <w:bottom w:val="none" w:sz="0" w:space="0" w:color="auto"/>
            <w:right w:val="none" w:sz="0" w:space="0" w:color="auto"/>
          </w:divBdr>
        </w:div>
        <w:div w:id="1048645338">
          <w:marLeft w:val="360"/>
          <w:marRight w:val="0"/>
          <w:marTop w:val="200"/>
          <w:marBottom w:val="0"/>
          <w:divBdr>
            <w:top w:val="none" w:sz="0" w:space="0" w:color="auto"/>
            <w:left w:val="none" w:sz="0" w:space="0" w:color="auto"/>
            <w:bottom w:val="none" w:sz="0" w:space="0" w:color="auto"/>
            <w:right w:val="none" w:sz="0" w:space="0" w:color="auto"/>
          </w:divBdr>
        </w:div>
        <w:div w:id="1709838954">
          <w:marLeft w:val="360"/>
          <w:marRight w:val="0"/>
          <w:marTop w:val="200"/>
          <w:marBottom w:val="0"/>
          <w:divBdr>
            <w:top w:val="none" w:sz="0" w:space="0" w:color="auto"/>
            <w:left w:val="none" w:sz="0" w:space="0" w:color="auto"/>
            <w:bottom w:val="none" w:sz="0" w:space="0" w:color="auto"/>
            <w:right w:val="none" w:sz="0" w:space="0" w:color="auto"/>
          </w:divBdr>
        </w:div>
        <w:div w:id="1960256598">
          <w:marLeft w:val="360"/>
          <w:marRight w:val="0"/>
          <w:marTop w:val="200"/>
          <w:marBottom w:val="0"/>
          <w:divBdr>
            <w:top w:val="none" w:sz="0" w:space="0" w:color="auto"/>
            <w:left w:val="none" w:sz="0" w:space="0" w:color="auto"/>
            <w:bottom w:val="none" w:sz="0" w:space="0" w:color="auto"/>
            <w:right w:val="none" w:sz="0" w:space="0" w:color="auto"/>
          </w:divBdr>
        </w:div>
      </w:divsChild>
    </w:div>
    <w:div w:id="1585065051">
      <w:bodyDiv w:val="1"/>
      <w:marLeft w:val="0"/>
      <w:marRight w:val="0"/>
      <w:marTop w:val="0"/>
      <w:marBottom w:val="0"/>
      <w:divBdr>
        <w:top w:val="none" w:sz="0" w:space="0" w:color="auto"/>
        <w:left w:val="none" w:sz="0" w:space="0" w:color="auto"/>
        <w:bottom w:val="none" w:sz="0" w:space="0" w:color="auto"/>
        <w:right w:val="none" w:sz="0" w:space="0" w:color="auto"/>
      </w:divBdr>
    </w:div>
    <w:div w:id="1599171105">
      <w:bodyDiv w:val="1"/>
      <w:marLeft w:val="0"/>
      <w:marRight w:val="0"/>
      <w:marTop w:val="0"/>
      <w:marBottom w:val="0"/>
      <w:divBdr>
        <w:top w:val="none" w:sz="0" w:space="0" w:color="auto"/>
        <w:left w:val="none" w:sz="0" w:space="0" w:color="auto"/>
        <w:bottom w:val="none" w:sz="0" w:space="0" w:color="auto"/>
        <w:right w:val="none" w:sz="0" w:space="0" w:color="auto"/>
      </w:divBdr>
      <w:divsChild>
        <w:div w:id="153306203">
          <w:marLeft w:val="360"/>
          <w:marRight w:val="0"/>
          <w:marTop w:val="200"/>
          <w:marBottom w:val="0"/>
          <w:divBdr>
            <w:top w:val="none" w:sz="0" w:space="0" w:color="auto"/>
            <w:left w:val="none" w:sz="0" w:space="0" w:color="auto"/>
            <w:bottom w:val="none" w:sz="0" w:space="0" w:color="auto"/>
            <w:right w:val="none" w:sz="0" w:space="0" w:color="auto"/>
          </w:divBdr>
        </w:div>
        <w:div w:id="211045484">
          <w:marLeft w:val="360"/>
          <w:marRight w:val="0"/>
          <w:marTop w:val="200"/>
          <w:marBottom w:val="0"/>
          <w:divBdr>
            <w:top w:val="none" w:sz="0" w:space="0" w:color="auto"/>
            <w:left w:val="none" w:sz="0" w:space="0" w:color="auto"/>
            <w:bottom w:val="none" w:sz="0" w:space="0" w:color="auto"/>
            <w:right w:val="none" w:sz="0" w:space="0" w:color="auto"/>
          </w:divBdr>
        </w:div>
        <w:div w:id="490558561">
          <w:marLeft w:val="360"/>
          <w:marRight w:val="0"/>
          <w:marTop w:val="200"/>
          <w:marBottom w:val="0"/>
          <w:divBdr>
            <w:top w:val="none" w:sz="0" w:space="0" w:color="auto"/>
            <w:left w:val="none" w:sz="0" w:space="0" w:color="auto"/>
            <w:bottom w:val="none" w:sz="0" w:space="0" w:color="auto"/>
            <w:right w:val="none" w:sz="0" w:space="0" w:color="auto"/>
          </w:divBdr>
        </w:div>
        <w:div w:id="1608006058">
          <w:marLeft w:val="360"/>
          <w:marRight w:val="0"/>
          <w:marTop w:val="200"/>
          <w:marBottom w:val="0"/>
          <w:divBdr>
            <w:top w:val="none" w:sz="0" w:space="0" w:color="auto"/>
            <w:left w:val="none" w:sz="0" w:space="0" w:color="auto"/>
            <w:bottom w:val="none" w:sz="0" w:space="0" w:color="auto"/>
            <w:right w:val="none" w:sz="0" w:space="0" w:color="auto"/>
          </w:divBdr>
        </w:div>
        <w:div w:id="2140417935">
          <w:marLeft w:val="360"/>
          <w:marRight w:val="0"/>
          <w:marTop w:val="200"/>
          <w:marBottom w:val="0"/>
          <w:divBdr>
            <w:top w:val="none" w:sz="0" w:space="0" w:color="auto"/>
            <w:left w:val="none" w:sz="0" w:space="0" w:color="auto"/>
            <w:bottom w:val="none" w:sz="0" w:space="0" w:color="auto"/>
            <w:right w:val="none" w:sz="0" w:space="0" w:color="auto"/>
          </w:divBdr>
        </w:div>
      </w:divsChild>
    </w:div>
    <w:div w:id="1627659123">
      <w:bodyDiv w:val="1"/>
      <w:marLeft w:val="0"/>
      <w:marRight w:val="0"/>
      <w:marTop w:val="0"/>
      <w:marBottom w:val="0"/>
      <w:divBdr>
        <w:top w:val="none" w:sz="0" w:space="0" w:color="auto"/>
        <w:left w:val="none" w:sz="0" w:space="0" w:color="auto"/>
        <w:bottom w:val="none" w:sz="0" w:space="0" w:color="auto"/>
        <w:right w:val="none" w:sz="0" w:space="0" w:color="auto"/>
      </w:divBdr>
    </w:div>
    <w:div w:id="1704288825">
      <w:bodyDiv w:val="1"/>
      <w:marLeft w:val="0"/>
      <w:marRight w:val="0"/>
      <w:marTop w:val="0"/>
      <w:marBottom w:val="0"/>
      <w:divBdr>
        <w:top w:val="none" w:sz="0" w:space="0" w:color="auto"/>
        <w:left w:val="none" w:sz="0" w:space="0" w:color="auto"/>
        <w:bottom w:val="none" w:sz="0" w:space="0" w:color="auto"/>
        <w:right w:val="none" w:sz="0" w:space="0" w:color="auto"/>
      </w:divBdr>
      <w:divsChild>
        <w:div w:id="228005434">
          <w:marLeft w:val="1080"/>
          <w:marRight w:val="0"/>
          <w:marTop w:val="100"/>
          <w:marBottom w:val="0"/>
          <w:divBdr>
            <w:top w:val="none" w:sz="0" w:space="0" w:color="auto"/>
            <w:left w:val="none" w:sz="0" w:space="0" w:color="auto"/>
            <w:bottom w:val="none" w:sz="0" w:space="0" w:color="auto"/>
            <w:right w:val="none" w:sz="0" w:space="0" w:color="auto"/>
          </w:divBdr>
        </w:div>
        <w:div w:id="257521682">
          <w:marLeft w:val="360"/>
          <w:marRight w:val="0"/>
          <w:marTop w:val="200"/>
          <w:marBottom w:val="0"/>
          <w:divBdr>
            <w:top w:val="none" w:sz="0" w:space="0" w:color="auto"/>
            <w:left w:val="none" w:sz="0" w:space="0" w:color="auto"/>
            <w:bottom w:val="none" w:sz="0" w:space="0" w:color="auto"/>
            <w:right w:val="none" w:sz="0" w:space="0" w:color="auto"/>
          </w:divBdr>
        </w:div>
        <w:div w:id="349113580">
          <w:marLeft w:val="360"/>
          <w:marRight w:val="0"/>
          <w:marTop w:val="200"/>
          <w:marBottom w:val="0"/>
          <w:divBdr>
            <w:top w:val="none" w:sz="0" w:space="0" w:color="auto"/>
            <w:left w:val="none" w:sz="0" w:space="0" w:color="auto"/>
            <w:bottom w:val="none" w:sz="0" w:space="0" w:color="auto"/>
            <w:right w:val="none" w:sz="0" w:space="0" w:color="auto"/>
          </w:divBdr>
        </w:div>
        <w:div w:id="1147359747">
          <w:marLeft w:val="1080"/>
          <w:marRight w:val="0"/>
          <w:marTop w:val="100"/>
          <w:marBottom w:val="0"/>
          <w:divBdr>
            <w:top w:val="none" w:sz="0" w:space="0" w:color="auto"/>
            <w:left w:val="none" w:sz="0" w:space="0" w:color="auto"/>
            <w:bottom w:val="none" w:sz="0" w:space="0" w:color="auto"/>
            <w:right w:val="none" w:sz="0" w:space="0" w:color="auto"/>
          </w:divBdr>
        </w:div>
        <w:div w:id="1431852287">
          <w:marLeft w:val="360"/>
          <w:marRight w:val="0"/>
          <w:marTop w:val="200"/>
          <w:marBottom w:val="0"/>
          <w:divBdr>
            <w:top w:val="none" w:sz="0" w:space="0" w:color="auto"/>
            <w:left w:val="none" w:sz="0" w:space="0" w:color="auto"/>
            <w:bottom w:val="none" w:sz="0" w:space="0" w:color="auto"/>
            <w:right w:val="none" w:sz="0" w:space="0" w:color="auto"/>
          </w:divBdr>
        </w:div>
        <w:div w:id="2105422217">
          <w:marLeft w:val="1080"/>
          <w:marRight w:val="0"/>
          <w:marTop w:val="100"/>
          <w:marBottom w:val="0"/>
          <w:divBdr>
            <w:top w:val="none" w:sz="0" w:space="0" w:color="auto"/>
            <w:left w:val="none" w:sz="0" w:space="0" w:color="auto"/>
            <w:bottom w:val="none" w:sz="0" w:space="0" w:color="auto"/>
            <w:right w:val="none" w:sz="0" w:space="0" w:color="auto"/>
          </w:divBdr>
        </w:div>
        <w:div w:id="2120950597">
          <w:marLeft w:val="1080"/>
          <w:marRight w:val="0"/>
          <w:marTop w:val="100"/>
          <w:marBottom w:val="0"/>
          <w:divBdr>
            <w:top w:val="none" w:sz="0" w:space="0" w:color="auto"/>
            <w:left w:val="none" w:sz="0" w:space="0" w:color="auto"/>
            <w:bottom w:val="none" w:sz="0" w:space="0" w:color="auto"/>
            <w:right w:val="none" w:sz="0" w:space="0" w:color="auto"/>
          </w:divBdr>
        </w:div>
      </w:divsChild>
    </w:div>
    <w:div w:id="1732655458">
      <w:bodyDiv w:val="1"/>
      <w:marLeft w:val="0"/>
      <w:marRight w:val="0"/>
      <w:marTop w:val="0"/>
      <w:marBottom w:val="0"/>
      <w:divBdr>
        <w:top w:val="none" w:sz="0" w:space="0" w:color="auto"/>
        <w:left w:val="none" w:sz="0" w:space="0" w:color="auto"/>
        <w:bottom w:val="none" w:sz="0" w:space="0" w:color="auto"/>
        <w:right w:val="none" w:sz="0" w:space="0" w:color="auto"/>
      </w:divBdr>
    </w:div>
    <w:div w:id="1797944094">
      <w:bodyDiv w:val="1"/>
      <w:marLeft w:val="0"/>
      <w:marRight w:val="0"/>
      <w:marTop w:val="0"/>
      <w:marBottom w:val="0"/>
      <w:divBdr>
        <w:top w:val="none" w:sz="0" w:space="0" w:color="auto"/>
        <w:left w:val="none" w:sz="0" w:space="0" w:color="auto"/>
        <w:bottom w:val="none" w:sz="0" w:space="0" w:color="auto"/>
        <w:right w:val="none" w:sz="0" w:space="0" w:color="auto"/>
      </w:divBdr>
    </w:div>
    <w:div w:id="1815482329">
      <w:bodyDiv w:val="1"/>
      <w:marLeft w:val="0"/>
      <w:marRight w:val="0"/>
      <w:marTop w:val="0"/>
      <w:marBottom w:val="0"/>
      <w:divBdr>
        <w:top w:val="none" w:sz="0" w:space="0" w:color="auto"/>
        <w:left w:val="none" w:sz="0" w:space="0" w:color="auto"/>
        <w:bottom w:val="none" w:sz="0" w:space="0" w:color="auto"/>
        <w:right w:val="none" w:sz="0" w:space="0" w:color="auto"/>
      </w:divBdr>
      <w:divsChild>
        <w:div w:id="301734430">
          <w:marLeft w:val="360"/>
          <w:marRight w:val="0"/>
          <w:marTop w:val="200"/>
          <w:marBottom w:val="0"/>
          <w:divBdr>
            <w:top w:val="none" w:sz="0" w:space="0" w:color="auto"/>
            <w:left w:val="none" w:sz="0" w:space="0" w:color="auto"/>
            <w:bottom w:val="none" w:sz="0" w:space="0" w:color="auto"/>
            <w:right w:val="none" w:sz="0" w:space="0" w:color="auto"/>
          </w:divBdr>
        </w:div>
        <w:div w:id="561797278">
          <w:marLeft w:val="360"/>
          <w:marRight w:val="0"/>
          <w:marTop w:val="200"/>
          <w:marBottom w:val="0"/>
          <w:divBdr>
            <w:top w:val="none" w:sz="0" w:space="0" w:color="auto"/>
            <w:left w:val="none" w:sz="0" w:space="0" w:color="auto"/>
            <w:bottom w:val="none" w:sz="0" w:space="0" w:color="auto"/>
            <w:right w:val="none" w:sz="0" w:space="0" w:color="auto"/>
          </w:divBdr>
        </w:div>
        <w:div w:id="719400318">
          <w:marLeft w:val="360"/>
          <w:marRight w:val="0"/>
          <w:marTop w:val="200"/>
          <w:marBottom w:val="0"/>
          <w:divBdr>
            <w:top w:val="none" w:sz="0" w:space="0" w:color="auto"/>
            <w:left w:val="none" w:sz="0" w:space="0" w:color="auto"/>
            <w:bottom w:val="none" w:sz="0" w:space="0" w:color="auto"/>
            <w:right w:val="none" w:sz="0" w:space="0" w:color="auto"/>
          </w:divBdr>
        </w:div>
        <w:div w:id="913861344">
          <w:marLeft w:val="360"/>
          <w:marRight w:val="0"/>
          <w:marTop w:val="200"/>
          <w:marBottom w:val="0"/>
          <w:divBdr>
            <w:top w:val="none" w:sz="0" w:space="0" w:color="auto"/>
            <w:left w:val="none" w:sz="0" w:space="0" w:color="auto"/>
            <w:bottom w:val="none" w:sz="0" w:space="0" w:color="auto"/>
            <w:right w:val="none" w:sz="0" w:space="0" w:color="auto"/>
          </w:divBdr>
        </w:div>
        <w:div w:id="1005284253">
          <w:marLeft w:val="360"/>
          <w:marRight w:val="0"/>
          <w:marTop w:val="200"/>
          <w:marBottom w:val="0"/>
          <w:divBdr>
            <w:top w:val="none" w:sz="0" w:space="0" w:color="auto"/>
            <w:left w:val="none" w:sz="0" w:space="0" w:color="auto"/>
            <w:bottom w:val="none" w:sz="0" w:space="0" w:color="auto"/>
            <w:right w:val="none" w:sz="0" w:space="0" w:color="auto"/>
          </w:divBdr>
        </w:div>
        <w:div w:id="1747537005">
          <w:marLeft w:val="360"/>
          <w:marRight w:val="0"/>
          <w:marTop w:val="200"/>
          <w:marBottom w:val="0"/>
          <w:divBdr>
            <w:top w:val="none" w:sz="0" w:space="0" w:color="auto"/>
            <w:left w:val="none" w:sz="0" w:space="0" w:color="auto"/>
            <w:bottom w:val="none" w:sz="0" w:space="0" w:color="auto"/>
            <w:right w:val="none" w:sz="0" w:space="0" w:color="auto"/>
          </w:divBdr>
        </w:div>
        <w:div w:id="2084521985">
          <w:marLeft w:val="360"/>
          <w:marRight w:val="0"/>
          <w:marTop w:val="200"/>
          <w:marBottom w:val="0"/>
          <w:divBdr>
            <w:top w:val="none" w:sz="0" w:space="0" w:color="auto"/>
            <w:left w:val="none" w:sz="0" w:space="0" w:color="auto"/>
            <w:bottom w:val="none" w:sz="0" w:space="0" w:color="auto"/>
            <w:right w:val="none" w:sz="0" w:space="0" w:color="auto"/>
          </w:divBdr>
        </w:div>
      </w:divsChild>
    </w:div>
    <w:div w:id="1858689093">
      <w:bodyDiv w:val="1"/>
      <w:marLeft w:val="0"/>
      <w:marRight w:val="0"/>
      <w:marTop w:val="0"/>
      <w:marBottom w:val="0"/>
      <w:divBdr>
        <w:top w:val="none" w:sz="0" w:space="0" w:color="auto"/>
        <w:left w:val="none" w:sz="0" w:space="0" w:color="auto"/>
        <w:bottom w:val="none" w:sz="0" w:space="0" w:color="auto"/>
        <w:right w:val="none" w:sz="0" w:space="0" w:color="auto"/>
      </w:divBdr>
    </w:div>
    <w:div w:id="1861697843">
      <w:bodyDiv w:val="1"/>
      <w:marLeft w:val="0"/>
      <w:marRight w:val="0"/>
      <w:marTop w:val="0"/>
      <w:marBottom w:val="0"/>
      <w:divBdr>
        <w:top w:val="none" w:sz="0" w:space="0" w:color="auto"/>
        <w:left w:val="none" w:sz="0" w:space="0" w:color="auto"/>
        <w:bottom w:val="none" w:sz="0" w:space="0" w:color="auto"/>
        <w:right w:val="none" w:sz="0" w:space="0" w:color="auto"/>
      </w:divBdr>
      <w:divsChild>
        <w:div w:id="72048244">
          <w:marLeft w:val="1080"/>
          <w:marRight w:val="0"/>
          <w:marTop w:val="100"/>
          <w:marBottom w:val="0"/>
          <w:divBdr>
            <w:top w:val="none" w:sz="0" w:space="0" w:color="auto"/>
            <w:left w:val="none" w:sz="0" w:space="0" w:color="auto"/>
            <w:bottom w:val="none" w:sz="0" w:space="0" w:color="auto"/>
            <w:right w:val="none" w:sz="0" w:space="0" w:color="auto"/>
          </w:divBdr>
        </w:div>
        <w:div w:id="98375193">
          <w:marLeft w:val="360"/>
          <w:marRight w:val="0"/>
          <w:marTop w:val="200"/>
          <w:marBottom w:val="0"/>
          <w:divBdr>
            <w:top w:val="none" w:sz="0" w:space="0" w:color="auto"/>
            <w:left w:val="none" w:sz="0" w:space="0" w:color="auto"/>
            <w:bottom w:val="none" w:sz="0" w:space="0" w:color="auto"/>
            <w:right w:val="none" w:sz="0" w:space="0" w:color="auto"/>
          </w:divBdr>
        </w:div>
        <w:div w:id="117383966">
          <w:marLeft w:val="1080"/>
          <w:marRight w:val="0"/>
          <w:marTop w:val="100"/>
          <w:marBottom w:val="0"/>
          <w:divBdr>
            <w:top w:val="none" w:sz="0" w:space="0" w:color="auto"/>
            <w:left w:val="none" w:sz="0" w:space="0" w:color="auto"/>
            <w:bottom w:val="none" w:sz="0" w:space="0" w:color="auto"/>
            <w:right w:val="none" w:sz="0" w:space="0" w:color="auto"/>
          </w:divBdr>
        </w:div>
        <w:div w:id="669022557">
          <w:marLeft w:val="360"/>
          <w:marRight w:val="0"/>
          <w:marTop w:val="200"/>
          <w:marBottom w:val="0"/>
          <w:divBdr>
            <w:top w:val="none" w:sz="0" w:space="0" w:color="auto"/>
            <w:left w:val="none" w:sz="0" w:space="0" w:color="auto"/>
            <w:bottom w:val="none" w:sz="0" w:space="0" w:color="auto"/>
            <w:right w:val="none" w:sz="0" w:space="0" w:color="auto"/>
          </w:divBdr>
        </w:div>
        <w:div w:id="672225281">
          <w:marLeft w:val="360"/>
          <w:marRight w:val="0"/>
          <w:marTop w:val="200"/>
          <w:marBottom w:val="0"/>
          <w:divBdr>
            <w:top w:val="none" w:sz="0" w:space="0" w:color="auto"/>
            <w:left w:val="none" w:sz="0" w:space="0" w:color="auto"/>
            <w:bottom w:val="none" w:sz="0" w:space="0" w:color="auto"/>
            <w:right w:val="none" w:sz="0" w:space="0" w:color="auto"/>
          </w:divBdr>
        </w:div>
        <w:div w:id="745692169">
          <w:marLeft w:val="1080"/>
          <w:marRight w:val="0"/>
          <w:marTop w:val="100"/>
          <w:marBottom w:val="0"/>
          <w:divBdr>
            <w:top w:val="none" w:sz="0" w:space="0" w:color="auto"/>
            <w:left w:val="none" w:sz="0" w:space="0" w:color="auto"/>
            <w:bottom w:val="none" w:sz="0" w:space="0" w:color="auto"/>
            <w:right w:val="none" w:sz="0" w:space="0" w:color="auto"/>
          </w:divBdr>
        </w:div>
        <w:div w:id="894051728">
          <w:marLeft w:val="1080"/>
          <w:marRight w:val="0"/>
          <w:marTop w:val="100"/>
          <w:marBottom w:val="0"/>
          <w:divBdr>
            <w:top w:val="none" w:sz="0" w:space="0" w:color="auto"/>
            <w:left w:val="none" w:sz="0" w:space="0" w:color="auto"/>
            <w:bottom w:val="none" w:sz="0" w:space="0" w:color="auto"/>
            <w:right w:val="none" w:sz="0" w:space="0" w:color="auto"/>
          </w:divBdr>
        </w:div>
      </w:divsChild>
    </w:div>
    <w:div w:id="1886747231">
      <w:bodyDiv w:val="1"/>
      <w:marLeft w:val="0"/>
      <w:marRight w:val="0"/>
      <w:marTop w:val="0"/>
      <w:marBottom w:val="0"/>
      <w:divBdr>
        <w:top w:val="none" w:sz="0" w:space="0" w:color="auto"/>
        <w:left w:val="none" w:sz="0" w:space="0" w:color="auto"/>
        <w:bottom w:val="none" w:sz="0" w:space="0" w:color="auto"/>
        <w:right w:val="none" w:sz="0" w:space="0" w:color="auto"/>
      </w:divBdr>
      <w:divsChild>
        <w:div w:id="369426729">
          <w:marLeft w:val="360"/>
          <w:marRight w:val="0"/>
          <w:marTop w:val="200"/>
          <w:marBottom w:val="0"/>
          <w:divBdr>
            <w:top w:val="none" w:sz="0" w:space="0" w:color="auto"/>
            <w:left w:val="none" w:sz="0" w:space="0" w:color="auto"/>
            <w:bottom w:val="none" w:sz="0" w:space="0" w:color="auto"/>
            <w:right w:val="none" w:sz="0" w:space="0" w:color="auto"/>
          </w:divBdr>
        </w:div>
        <w:div w:id="717584671">
          <w:marLeft w:val="360"/>
          <w:marRight w:val="0"/>
          <w:marTop w:val="200"/>
          <w:marBottom w:val="0"/>
          <w:divBdr>
            <w:top w:val="none" w:sz="0" w:space="0" w:color="auto"/>
            <w:left w:val="none" w:sz="0" w:space="0" w:color="auto"/>
            <w:bottom w:val="none" w:sz="0" w:space="0" w:color="auto"/>
            <w:right w:val="none" w:sz="0" w:space="0" w:color="auto"/>
          </w:divBdr>
        </w:div>
        <w:div w:id="965937159">
          <w:marLeft w:val="360"/>
          <w:marRight w:val="0"/>
          <w:marTop w:val="200"/>
          <w:marBottom w:val="0"/>
          <w:divBdr>
            <w:top w:val="none" w:sz="0" w:space="0" w:color="auto"/>
            <w:left w:val="none" w:sz="0" w:space="0" w:color="auto"/>
            <w:bottom w:val="none" w:sz="0" w:space="0" w:color="auto"/>
            <w:right w:val="none" w:sz="0" w:space="0" w:color="auto"/>
          </w:divBdr>
        </w:div>
      </w:divsChild>
    </w:div>
    <w:div w:id="1930845864">
      <w:bodyDiv w:val="1"/>
      <w:marLeft w:val="0"/>
      <w:marRight w:val="0"/>
      <w:marTop w:val="0"/>
      <w:marBottom w:val="0"/>
      <w:divBdr>
        <w:top w:val="none" w:sz="0" w:space="0" w:color="auto"/>
        <w:left w:val="none" w:sz="0" w:space="0" w:color="auto"/>
        <w:bottom w:val="none" w:sz="0" w:space="0" w:color="auto"/>
        <w:right w:val="none" w:sz="0" w:space="0" w:color="auto"/>
      </w:divBdr>
    </w:div>
    <w:div w:id="2012222922">
      <w:bodyDiv w:val="1"/>
      <w:marLeft w:val="0"/>
      <w:marRight w:val="0"/>
      <w:marTop w:val="0"/>
      <w:marBottom w:val="0"/>
      <w:divBdr>
        <w:top w:val="none" w:sz="0" w:space="0" w:color="auto"/>
        <w:left w:val="none" w:sz="0" w:space="0" w:color="auto"/>
        <w:bottom w:val="none" w:sz="0" w:space="0" w:color="auto"/>
        <w:right w:val="none" w:sz="0" w:space="0" w:color="auto"/>
      </w:divBdr>
      <w:divsChild>
        <w:div w:id="8945596">
          <w:marLeft w:val="1080"/>
          <w:marRight w:val="0"/>
          <w:marTop w:val="100"/>
          <w:marBottom w:val="0"/>
          <w:divBdr>
            <w:top w:val="none" w:sz="0" w:space="0" w:color="auto"/>
            <w:left w:val="none" w:sz="0" w:space="0" w:color="auto"/>
            <w:bottom w:val="none" w:sz="0" w:space="0" w:color="auto"/>
            <w:right w:val="none" w:sz="0" w:space="0" w:color="auto"/>
          </w:divBdr>
        </w:div>
        <w:div w:id="507788980">
          <w:marLeft w:val="360"/>
          <w:marRight w:val="0"/>
          <w:marTop w:val="200"/>
          <w:marBottom w:val="0"/>
          <w:divBdr>
            <w:top w:val="none" w:sz="0" w:space="0" w:color="auto"/>
            <w:left w:val="none" w:sz="0" w:space="0" w:color="auto"/>
            <w:bottom w:val="none" w:sz="0" w:space="0" w:color="auto"/>
            <w:right w:val="none" w:sz="0" w:space="0" w:color="auto"/>
          </w:divBdr>
        </w:div>
        <w:div w:id="543522558">
          <w:marLeft w:val="360"/>
          <w:marRight w:val="0"/>
          <w:marTop w:val="200"/>
          <w:marBottom w:val="0"/>
          <w:divBdr>
            <w:top w:val="none" w:sz="0" w:space="0" w:color="auto"/>
            <w:left w:val="none" w:sz="0" w:space="0" w:color="auto"/>
            <w:bottom w:val="none" w:sz="0" w:space="0" w:color="auto"/>
            <w:right w:val="none" w:sz="0" w:space="0" w:color="auto"/>
          </w:divBdr>
        </w:div>
        <w:div w:id="1018971951">
          <w:marLeft w:val="1080"/>
          <w:marRight w:val="0"/>
          <w:marTop w:val="100"/>
          <w:marBottom w:val="0"/>
          <w:divBdr>
            <w:top w:val="none" w:sz="0" w:space="0" w:color="auto"/>
            <w:left w:val="none" w:sz="0" w:space="0" w:color="auto"/>
            <w:bottom w:val="none" w:sz="0" w:space="0" w:color="auto"/>
            <w:right w:val="none" w:sz="0" w:space="0" w:color="auto"/>
          </w:divBdr>
        </w:div>
        <w:div w:id="1221287063">
          <w:marLeft w:val="1080"/>
          <w:marRight w:val="0"/>
          <w:marTop w:val="100"/>
          <w:marBottom w:val="0"/>
          <w:divBdr>
            <w:top w:val="none" w:sz="0" w:space="0" w:color="auto"/>
            <w:left w:val="none" w:sz="0" w:space="0" w:color="auto"/>
            <w:bottom w:val="none" w:sz="0" w:space="0" w:color="auto"/>
            <w:right w:val="none" w:sz="0" w:space="0" w:color="auto"/>
          </w:divBdr>
        </w:div>
        <w:div w:id="1739591129">
          <w:marLeft w:val="1080"/>
          <w:marRight w:val="0"/>
          <w:marTop w:val="100"/>
          <w:marBottom w:val="0"/>
          <w:divBdr>
            <w:top w:val="none" w:sz="0" w:space="0" w:color="auto"/>
            <w:left w:val="none" w:sz="0" w:space="0" w:color="auto"/>
            <w:bottom w:val="none" w:sz="0" w:space="0" w:color="auto"/>
            <w:right w:val="none" w:sz="0" w:space="0" w:color="auto"/>
          </w:divBdr>
        </w:div>
        <w:div w:id="2031183206">
          <w:marLeft w:val="360"/>
          <w:marRight w:val="0"/>
          <w:marTop w:val="200"/>
          <w:marBottom w:val="0"/>
          <w:divBdr>
            <w:top w:val="none" w:sz="0" w:space="0" w:color="auto"/>
            <w:left w:val="none" w:sz="0" w:space="0" w:color="auto"/>
            <w:bottom w:val="none" w:sz="0" w:space="0" w:color="auto"/>
            <w:right w:val="none" w:sz="0" w:space="0" w:color="auto"/>
          </w:divBdr>
        </w:div>
      </w:divsChild>
    </w:div>
    <w:div w:id="2050035033">
      <w:bodyDiv w:val="1"/>
      <w:marLeft w:val="0"/>
      <w:marRight w:val="0"/>
      <w:marTop w:val="0"/>
      <w:marBottom w:val="0"/>
      <w:divBdr>
        <w:top w:val="none" w:sz="0" w:space="0" w:color="auto"/>
        <w:left w:val="none" w:sz="0" w:space="0" w:color="auto"/>
        <w:bottom w:val="none" w:sz="0" w:space="0" w:color="auto"/>
        <w:right w:val="none" w:sz="0" w:space="0" w:color="auto"/>
      </w:divBdr>
    </w:div>
    <w:div w:id="2070154558">
      <w:bodyDiv w:val="1"/>
      <w:marLeft w:val="0"/>
      <w:marRight w:val="0"/>
      <w:marTop w:val="0"/>
      <w:marBottom w:val="0"/>
      <w:divBdr>
        <w:top w:val="none" w:sz="0" w:space="0" w:color="auto"/>
        <w:left w:val="none" w:sz="0" w:space="0" w:color="auto"/>
        <w:bottom w:val="none" w:sz="0" w:space="0" w:color="auto"/>
        <w:right w:val="none" w:sz="0" w:space="0" w:color="auto"/>
      </w:divBdr>
    </w:div>
    <w:div w:id="2138065987">
      <w:bodyDiv w:val="1"/>
      <w:marLeft w:val="0"/>
      <w:marRight w:val="0"/>
      <w:marTop w:val="0"/>
      <w:marBottom w:val="0"/>
      <w:divBdr>
        <w:top w:val="none" w:sz="0" w:space="0" w:color="auto"/>
        <w:left w:val="none" w:sz="0" w:space="0" w:color="auto"/>
        <w:bottom w:val="none" w:sz="0" w:space="0" w:color="auto"/>
        <w:right w:val="none" w:sz="0" w:space="0" w:color="auto"/>
      </w:divBdr>
    </w:div>
    <w:div w:id="2141680364">
      <w:bodyDiv w:val="1"/>
      <w:marLeft w:val="0"/>
      <w:marRight w:val="0"/>
      <w:marTop w:val="0"/>
      <w:marBottom w:val="0"/>
      <w:divBdr>
        <w:top w:val="none" w:sz="0" w:space="0" w:color="auto"/>
        <w:left w:val="none" w:sz="0" w:space="0" w:color="auto"/>
        <w:bottom w:val="none" w:sz="0" w:space="0" w:color="auto"/>
        <w:right w:val="none" w:sz="0" w:space="0" w:color="auto"/>
      </w:divBdr>
      <w:divsChild>
        <w:div w:id="247810519">
          <w:marLeft w:val="360"/>
          <w:marRight w:val="0"/>
          <w:marTop w:val="200"/>
          <w:marBottom w:val="0"/>
          <w:divBdr>
            <w:top w:val="none" w:sz="0" w:space="0" w:color="auto"/>
            <w:left w:val="none" w:sz="0" w:space="0" w:color="auto"/>
            <w:bottom w:val="none" w:sz="0" w:space="0" w:color="auto"/>
            <w:right w:val="none" w:sz="0" w:space="0" w:color="auto"/>
          </w:divBdr>
        </w:div>
        <w:div w:id="1442190551">
          <w:marLeft w:val="360"/>
          <w:marRight w:val="0"/>
          <w:marTop w:val="200"/>
          <w:marBottom w:val="0"/>
          <w:divBdr>
            <w:top w:val="none" w:sz="0" w:space="0" w:color="auto"/>
            <w:left w:val="none" w:sz="0" w:space="0" w:color="auto"/>
            <w:bottom w:val="none" w:sz="0" w:space="0" w:color="auto"/>
            <w:right w:val="none" w:sz="0" w:space="0" w:color="auto"/>
          </w:divBdr>
        </w:div>
        <w:div w:id="1666738155">
          <w:marLeft w:val="360"/>
          <w:marRight w:val="0"/>
          <w:marTop w:val="200"/>
          <w:marBottom w:val="0"/>
          <w:divBdr>
            <w:top w:val="none" w:sz="0" w:space="0" w:color="auto"/>
            <w:left w:val="none" w:sz="0" w:space="0" w:color="auto"/>
            <w:bottom w:val="none" w:sz="0" w:space="0" w:color="auto"/>
            <w:right w:val="none" w:sz="0" w:space="0" w:color="auto"/>
          </w:divBdr>
        </w:div>
        <w:div w:id="212673035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3.png"/><Relationship Id="rId26" Type="http://schemas.openxmlformats.org/officeDocument/2006/relationships/image" Target="media/image10.png"/><Relationship Id="rId21" Type="http://schemas.openxmlformats.org/officeDocument/2006/relationships/hyperlink" Target="https://www.tewhatuora.govt.nz/assets/For-the-health-sector/Primary-care/Enrolment-with-a-general-practice-and-primary-health-organisation/2023Q3-Primary-Care-Tier-1-Statistics.xlsx" TargetMode="External"/><Relationship Id="rId34"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hyperlink" Target="https://aus01.safelinks.protection.outlook.com/?url=https%3A%2F%2Fwww.tewhatuora.govt.nz%2Ffor-the-health-sector%2Fcommunity-pharmacy%2Fcommunity-pharmacy-minor-ailment-service%2F&amp;data=05%7C01%7CAndrew.Bary%40southerndhb.govt.nz%7C67ad5c0b85cf48bbd70108db62e1afdc%7C45107a8c6d7c411e9a7f787684a303df%7C0%7C0%7C638212493703779613%7CUnknown%7CTWFpbGZsb3d8eyJWIjoiMC4wLjAwMDAiLCJQIjoiV2luMzIiLCJBTiI6Ik1haWwiLCJXVCI6Mn0%3D%7C3000%7C%7C%7C&amp;sdata=2%2FSBRobez05bUekQczGuJ5YnWgF1vNeCFD11CPZc0qA%3D&amp;reserved=0"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header" Target="header4.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hyperlink" Target="https://aus01.safelinks.protection.outlook.com/?url=https%3A%2F%2Fwww.tewhatuora.govt.nz%2Ffor-the-health-sector%2Fcommunity-pharmacy%2Fcommunity-pharmacy-minor-ailment-service%2F&amp;data=05%7C01%7CAndrew.Bary%40southerndhb.govt.nz%7C67ad5c0b85cf48bbd70108db62e1afdc%7C45107a8c6d7c411e9a7f787684a303df%7C0%7C0%7C638212493703779613%7CUnknown%7CTWFpbGZsb3d8eyJWIjoiMC4wLjAwMDAiLCJQIjoiV2luMzIiLCJBTiI6Ik1haWwiLCJXVCI6Mn0%3D%7C3000%7C%7C%7C&amp;sdata=2%2FSBRobez05bUekQczGuJ5YnWgF1vNeCFD11CPZc0qA%3D&amp;reserved=0" TargetMode="External"/><Relationship Id="rId36"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hyperlink" Target="https://aus01.safelinks.protection.outlook.com/?url=https%3A%2F%2Fwww.tewhatuora.govt.nz%2Ffor-the-health-sector%2Fcommunity-pharmacy%2Fcommunity-pharmacy-minor-ailment-service%2F&amp;data=05%7C01%7CAndrew.Bary%40southerndhb.govt.nz%7C67ad5c0b85cf48bbd70108db62e1afdc%7C45107a8c6d7c411e9a7f787684a303df%7C0%7C0%7C638212493703779613%7CUnknown%7CTWFpbGZsb3d8eyJWIjoiMC4wLjAwMDAiLCJQIjoiV2luMzIiLCJBTiI6Ik1haWwiLCJXVCI6Mn0%3D%7C3000%7C%7C%7C&amp;sdata=2%2FSBRobez05bUekQczGuJ5YnWgF1vNeCFD11CPZc0qA%3D&amp;reserved=0"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aus01.safelinks.protection.outlook.com/?url=https%3A%2F%2Fwww.tewhatuora.govt.nz%2Ffor-the-health-sector%2Fcommunity-pharmacy%2Fcommunity-pharmacy-minor-ailment-service%2F&amp;data=05%7C01%7CAndrew.Bary%40southerndhb.govt.nz%7C67ad5c0b85cf48bbd70108db62e1afdc%7C45107a8c6d7c411e9a7f787684a303df%7C0%7C0%7C638212493703779613%7CUnknown%7CTWFpbGZsb3d8eyJWIjoiMC4wLjAwMDAiLCJQIjoiV2luMzIiLCJBTiI6Ik1haWwiLCJXVCI6Mn0%3D%7C3000%7C%7C%7C&amp;sdata=2%2FSBRobez05bUekQczGuJ5YnWgF1vNeCFD11CPZc0qA%3D&amp;reserved=0" TargetMode="External"/><Relationship Id="rId35" Type="http://schemas.openxmlformats.org/officeDocument/2006/relationships/header" Target="header6.xml"/><Relationship Id="rId8" Type="http://schemas.openxmlformats.org/officeDocument/2006/relationships/styles" Target="styles.xml"/><Relationship Id="rId3" Type="http://schemas.openxmlformats.org/officeDocument/2006/relationships/customXml" Target="../customXml/item3.xml"/></Relationships>
</file>

<file path=word/_rels/endnotes.xml.rels><?xml version="1.0" encoding="UTF-8" standalone="yes"?>
<Relationships xmlns="http://schemas.openxmlformats.org/package/2006/relationships"><Relationship Id="rId8" Type="http://schemas.openxmlformats.org/officeDocument/2006/relationships/hyperlink" Target="https://www.tewhatuora.govt.nz/assets/For-the-health-sector/Community-pharmacy/Reviews/Independent-Review-Community-Pharmacy-Services-Stage-One-Sapere-2020.pdf" TargetMode="External"/><Relationship Id="rId3" Type="http://schemas.openxmlformats.org/officeDocument/2006/relationships/hyperlink" Target="https://cpe.org.uk/briefings/psnc-briefing-022-18-building-a-business-case-for-a-minor-ailment-service-april-2018/" TargetMode="External"/><Relationship Id="rId7" Type="http://schemas.openxmlformats.org/officeDocument/2006/relationships/hyperlink" Target="https://doi.org/10.18549/PharmPract.2021.2.2332" TargetMode="External"/><Relationship Id="rId2" Type="http://schemas.openxmlformats.org/officeDocument/2006/relationships/hyperlink" Target="https://www.england.nhs.uk/publication/policy-guidance-conditions-for-which-over-the-counter-items-should-not-be-routinely-prescribed-in-primary-care/" TargetMode="External"/><Relationship Id="rId1" Type="http://schemas.openxmlformats.org/officeDocument/2006/relationships/hyperlink" Target="https://www.uts.edu.au/sites/default/files/2019-11/Full%20Report%20%28wl%29.pdf" TargetMode="External"/><Relationship Id="rId6" Type="http://schemas.openxmlformats.org/officeDocument/2006/relationships/hyperlink" Target="http://dx.doi.org/10.1108/JHOM-04-2020-0162" TargetMode="External"/><Relationship Id="rId5" Type="http://schemas.openxmlformats.org/officeDocument/2006/relationships/hyperlink" Target="https://minhealthnz.shinyapps.io/nz-health-survey-2022-23-annual-data-explorer/" TargetMode="External"/><Relationship Id="rId10" Type="http://schemas.openxmlformats.org/officeDocument/2006/relationships/hyperlink" Target="https://www.tewhatuora.govt.nz/for-the-health-sector/community-pharmacy/pharmacy-whakamahere/" TargetMode="External"/><Relationship Id="rId4" Type="http://schemas.openxmlformats.org/officeDocument/2006/relationships/hyperlink" Target="https://doi.org/10.1016%2Fj.rcsop.2022.100174" TargetMode="External"/><Relationship Id="rId9" Type="http://schemas.openxmlformats.org/officeDocument/2006/relationships/hyperlink" Target="https://www.health.govt.nz/new-zealand-health-system/health-targets"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otago.ac.nz/wellington/departments/publichealth/research-groups-in-the-department-of-public-health/hirp/socioeconomic-deprivation-indexes-nzdep-and-nzidep-department-of-public-health%23new-zealand-indexes-of-deprivation" TargetMode="External"/><Relationship Id="rId1" Type="http://schemas.openxmlformats.org/officeDocument/2006/relationships/hyperlink" Target="https://www.tewhatuora.govt.nz/assets/For-the-health-sector/Primary-care/Enrolment-with-a-general-practice-and-primary-health-organisation/2023Q3-Primary-Care-Tier-1-Statistics.xls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Health NZ">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5">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ebf29b3f-1e51-457b-ae0c-362182e58074" ContentTypeId="0x010100D5C1E13D20A8554992C24F7EE470E023" PreviousValue="false"/>
</file>

<file path=customXml/item3.xml><?xml version="1.0" encoding="utf-8"?>
<ct:contentTypeSchema xmlns:ct="http://schemas.microsoft.com/office/2006/metadata/contentType" xmlns:ma="http://schemas.microsoft.com/office/2006/metadata/properties/metaAttributes" ct:_="" ma:_="" ma:contentTypeName="Pikau Commissioning doc" ma:contentTypeID="0x010100D5C1E13D20A8554992C24F7EE470E0230200EB08A956379B234BAA190B618FD43420" ma:contentTypeVersion="19" ma:contentTypeDescription="" ma:contentTypeScope="" ma:versionID="47e3088792aed61884185750855f1cb5">
  <xsd:schema xmlns:xsd="http://www.w3.org/2001/XMLSchema" xmlns:xs="http://www.w3.org/2001/XMLSchema" xmlns:p="http://schemas.microsoft.com/office/2006/metadata/properties" xmlns:ns1="http://schemas.microsoft.com/sharepoint/v3" xmlns:ns2="9253c88c-d550-4ff1-afdc-d5dc691f60b0" xmlns:ns3="7c3935ea-b804-4422-a480-ea607dd1238f" xmlns:ns4="1648de66-f3f9-4d4b-aae7-60266db04554" targetNamespace="http://schemas.microsoft.com/office/2006/metadata/properties" ma:root="true" ma:fieldsID="204807b35e57e20becdce7189d4a8b2c" ns1:_="" ns2:_="" ns3:_="" ns4:_="">
    <xsd:import namespace="http://schemas.microsoft.com/sharepoint/v3"/>
    <xsd:import namespace="9253c88c-d550-4ff1-afdc-d5dc691f60b0"/>
    <xsd:import namespace="7c3935ea-b804-4422-a480-ea607dd1238f"/>
    <xsd:import namespace="1648de66-f3f9-4d4b-aae7-60266db04554"/>
    <xsd:element name="properties">
      <xsd:complexType>
        <xsd:sequence>
          <xsd:element name="documentManagement">
            <xsd:complexType>
              <xsd:all>
                <xsd:element ref="ns3:HNZOwner" minOccurs="0"/>
                <xsd:element ref="ns2:HNZReviewDate" minOccurs="0"/>
                <xsd:element ref="ns1:Name" minOccurs="0"/>
                <xsd:element ref="ns3:f3e7f0a218d8438586e2a8545792c0ef" minOccurs="0"/>
                <xsd:element ref="ns2:mb22360ee3e3407ca28e907eb3b7ca6b" minOccurs="0"/>
                <xsd:element ref="ns2:p7110e5651294189b89368865130750f" minOccurs="0"/>
                <xsd:element ref="ns3:p777f0da518742b188a1f7fd5ee91810" minOccurs="0"/>
                <xsd:element ref="ns2:TaxCatchAll" minOccurs="0"/>
                <xsd:element ref="ns3:TaxCatchAllLabel" minOccurs="0"/>
                <xsd:element ref="ns2:ld9a3a592f8646249650a4bef9865698" minOccurs="0"/>
                <xsd:element ref="ns2:k9ee5ef6bc1b44e9b6cac8d49fc01329" minOccurs="0"/>
                <xsd:element ref="ns2:ka9b207035bc48f2a4f6a2bfed7195b7"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ame" ma:index="12" nillable="true" ma:displayName="Account" ma:internalName="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53c88c-d550-4ff1-afdc-d5dc691f60b0" elementFormDefault="qualified">
    <xsd:import namespace="http://schemas.microsoft.com/office/2006/documentManagement/types"/>
    <xsd:import namespace="http://schemas.microsoft.com/office/infopath/2007/PartnerControls"/>
    <xsd:element name="HNZReviewDate" ma:index="8" nillable="true" ma:displayName="Review Date" ma:description="Review Date for content" ma:format="DateOnly" ma:internalName="HNZReviewDate">
      <xsd:simpleType>
        <xsd:restriction base="dms:DateTime"/>
      </xsd:simpleType>
    </xsd:element>
    <xsd:element name="mb22360ee3e3407ca28e907eb3b7ca6b" ma:index="15" nillable="true" ma:displayName="Status_0" ma:hidden="true" ma:internalName="mb22360ee3e3407ca28e907eb3b7ca6b">
      <xsd:simpleType>
        <xsd:restriction base="dms:Note"/>
      </xsd:simpleType>
    </xsd:element>
    <xsd:element name="p7110e5651294189b89368865130750f" ma:index="18" nillable="true" ma:displayName="Region_0" ma:hidden="true" ma:internalName="p7110e5651294189b89368865130750f">
      <xsd:simpleType>
        <xsd:restriction base="dms:Note"/>
      </xsd:simpleType>
    </xsd:element>
    <xsd:element name="TaxCatchAll" ma:index="21" nillable="true" ma:displayName="Taxonomy Catch All Column" ma:description="" ma:hidden="true" ma:list="{0fd8053b-0874-47de-b4a1-e474eba2a82e}" ma:internalName="TaxCatchAll" ma:showField="CatchAllData" ma:web="1648de66-f3f9-4d4b-aae7-60266db04554">
      <xsd:complexType>
        <xsd:complexContent>
          <xsd:extension base="dms:MultiChoiceLookup">
            <xsd:sequence>
              <xsd:element name="Value" type="dms:Lookup" maxOccurs="unbounded" minOccurs="0" nillable="true"/>
            </xsd:sequence>
          </xsd:extension>
        </xsd:complexContent>
      </xsd:complexType>
    </xsd:element>
    <xsd:element name="ld9a3a592f8646249650a4bef9865698" ma:index="23" nillable="true" ma:taxonomy="true" ma:internalName="ld9a3a592f8646249650a4bef9865698" ma:taxonomyFieldName="HNZLifeCourse" ma:displayName="Life Course" ma:default="" ma:fieldId="{5d9a3a59-2f86-4624-9650-a4bef9865698}" ma:sspId="ebf29b3f-1e51-457b-ae0c-362182e58074" ma:termSetId="0169363d-568c-49d1-97f7-70f864656354" ma:anchorId="00000000-0000-0000-0000-000000000000" ma:open="false" ma:isKeyword="false">
      <xsd:complexType>
        <xsd:sequence>
          <xsd:element ref="pc:Terms" minOccurs="0" maxOccurs="1"/>
        </xsd:sequence>
      </xsd:complexType>
    </xsd:element>
    <xsd:element name="k9ee5ef6bc1b44e9b6cac8d49fc01329" ma:index="25" nillable="true" ma:taxonomy="true" ma:internalName="k9ee5ef6bc1b44e9b6cac8d49fc01329" ma:taxonomyFieldName="HNZWorkProgramme" ma:displayName="Work Programme" ma:default="" ma:fieldId="{49ee5ef6-bc1b-44e9-b6ca-c8d49fc01329}" ma:sspId="ebf29b3f-1e51-457b-ae0c-362182e58074" ma:termSetId="207cc5bd-2831-4669-8c4c-50741a791e51" ma:anchorId="c8160808-572d-4b75-bf33-72960d713893" ma:open="false" ma:isKeyword="false">
      <xsd:complexType>
        <xsd:sequence>
          <xsd:element ref="pc:Terms" minOccurs="0" maxOccurs="1"/>
        </xsd:sequence>
      </xsd:complexType>
    </xsd:element>
    <xsd:element name="ka9b207035bc48f2a4f6a2bfed7195b7" ma:index="26" nillable="true" ma:displayName="Business Function_0" ma:hidden="true" ma:internalName="ka9b207035bc48f2a4f6a2bfed7195b7">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3935ea-b804-4422-a480-ea607dd1238f" elementFormDefault="qualified">
    <xsd:import namespace="http://schemas.microsoft.com/office/2006/documentManagement/types"/>
    <xsd:import namespace="http://schemas.microsoft.com/office/infopath/2007/PartnerControls"/>
    <xsd:element name="HNZOwner" ma:index="7" nillable="true" ma:displayName="Owner" ma:internalName="HNZ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3e7f0a218d8438586e2a8545792c0ef" ma:index="13" nillable="true" ma:taxonomy="true" ma:internalName="f3e7f0a218d8438586e2a8545792c0ef" ma:taxonomyFieldName="HNZTopic" ma:displayName="Topic" ma:default="" ma:fieldId="{f3e7f0a2-18d8-4385-86e2-a8545792c0ef}" ma:taxonomyMulti="true" ma:sspId="ebf29b3f-1e51-457b-ae0c-362182e58074" ma:termSetId="6fc62df7-d99b-474b-a41d-680956366171" ma:anchorId="00000000-0000-0000-0000-000000000000" ma:open="true" ma:isKeyword="false">
      <xsd:complexType>
        <xsd:sequence>
          <xsd:element ref="pc:Terms" minOccurs="0" maxOccurs="1"/>
        </xsd:sequence>
      </xsd:complexType>
    </xsd:element>
    <xsd:element name="p777f0da518742b188a1f7fd5ee91810" ma:index="20" nillable="true" ma:displayName="Local Area_0" ma:hidden="true" ma:internalName="p777f0da518742b188a1f7fd5ee91810">
      <xsd:simpleType>
        <xsd:restriction base="dms:Note"/>
      </xsd:simpleType>
    </xsd:element>
    <xsd:element name="TaxCatchAllLabel" ma:index="22" nillable="true" ma:displayName="Taxonomy Catch All Column1" ma:hidden="true" ma:list="{0fd8053b-0874-47de-b4a1-e474eba2a82e}" ma:internalName="TaxCatchAllLabel" ma:readOnly="true" ma:showField="CatchAllDataLabel">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48de66-f3f9-4d4b-aae7-60266db04554" elementFormDefault="qualified">
    <xsd:import namespace="http://schemas.microsoft.com/office/2006/documentManagement/types"/>
    <xsd:import namespace="http://schemas.microsoft.com/office/infopath/2007/PartnerControls"/>
    <xsd:element name="_dlc_DocId" ma:index="27" nillable="true" ma:displayName="Document ID Value" ma:description="The value of the document ID assigned to this item." ma:indexed="true"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b:Source>
    <b:Tag>Pha18</b:Tag>
    <b:SourceType>Book</b:SourceType>
    <b:Guid>{285829A6-DFA9-45BC-A123-501BE3EED3E0}</b:Guid>
    <b:Title>Pharmac Cost Resource Manual</b:Title>
    <b:Year>2018</b:Year>
    <b:RefOrder>1</b:RefOrder>
  </b:Source>
  <b:Source>
    <b:Tag>Ama21</b:Tag>
    <b:SourceType>JournalArticle</b:SourceType>
    <b:Guid>{0A523797-B072-4230-9262-CDD562D4E9B7}</b:Guid>
    <b:Author>
      <b:Author>
        <b:NameList>
          <b:Person>
            <b:Last>Amador-Fernández</b:Last>
            <b:First>N.,</b:First>
            <b:Middle>Benrimoj, S. I., García-Mochón, L., García-Cárdenas, V., Dineen-Griffin, S., Gastelurrutia, M. Á., Gómez-Martínez, J. C., Colomer-Molina, V., &amp; Martínez-Martínez, F.</b:Middle>
          </b:Person>
        </b:NameList>
      </b:Author>
    </b:Author>
    <b:Title>A cost utility analysis alongside a cluster-randomised tria</b:Title>
    <b:Year>2021</b:Year>
    <b:RefOrder>2</b:RefOrder>
  </b:Source>
  <b:Source>
    <b:Tag>Tamun</b:Tag>
    <b:SourceType>JournalArticle</b:SourceType>
    <b:Guid>{F26BB1C6-B8D8-43D4-A3B6-1B0397BA698C}</b:Guid>
    <b:Author>
      <b:Author>
        <b:NameList>
          <b:Person>
            <b:Last>Tami Benzaken</b:Last>
            <b:First>Godwin</b:First>
            <b:Middle>Oligbu, Michael Levitan, Subrina Ramdarshan, and Mitch Blair</b:Middle>
          </b:Person>
        </b:NameList>
      </b:Author>
    </b:Author>
    <b:Title>Community Pharmacy Minor Ailment Service (PMAS): An Untapped Resource for Children and Their Carers</b:Title>
    <b:JournalName>Pharmacy (Basel)</b:JournalName>
    <b:Year>2021 Jun</b:Year>
    <b:Pages>doi: 10.3390/pharmacy9020102</b:Pages>
    <b:RefOrder>3</b:RefOrder>
  </b:Source>
</b:Sources>
</file>

<file path=customXml/item6.xml><?xml version="1.0" encoding="utf-8"?>
<p:properties xmlns:p="http://schemas.microsoft.com/office/2006/metadata/properties" xmlns:xsi="http://www.w3.org/2001/XMLSchema-instance" xmlns:pc="http://schemas.microsoft.com/office/infopath/2007/PartnerControls">
  <documentManagement>
    <TaxCatchAll xmlns="9253c88c-d550-4ff1-afdc-d5dc691f60b0">
      <Value>2</Value>
    </TaxCatchAll>
    <mb22360ee3e3407ca28e907eb3b7ca6b xmlns="9253c88c-d550-4ff1-afdc-d5dc691f60b0">Draft|4dbd6f0d-7021-43d2-a391-03666245495e</mb22360ee3e3407ca28e907eb3b7ca6b>
    <ka9b207035bc48f2a4f6a2bfed7195b7 xmlns="9253c88c-d550-4ff1-afdc-d5dc691f60b0" xsi:nil="true"/>
    <HNZReviewDate xmlns="9253c88c-d550-4ff1-afdc-d5dc691f60b0" xsi:nil="true"/>
    <p7110e5651294189b89368865130750f xmlns="9253c88c-d550-4ff1-afdc-d5dc691f60b0" xsi:nil="true"/>
    <HNZOwner xmlns="7c3935ea-b804-4422-a480-ea607dd1238f">
      <UserInfo>
        <DisplayName/>
        <AccountId xsi:nil="true"/>
        <AccountType/>
      </UserInfo>
    </HNZOwner>
    <f3e7f0a218d8438586e2a8545792c0ef xmlns="7c3935ea-b804-4422-a480-ea607dd1238f">
      <Terms xmlns="http://schemas.microsoft.com/office/infopath/2007/PartnerControls"/>
    </f3e7f0a218d8438586e2a8545792c0ef>
    <p777f0da518742b188a1f7fd5ee91810 xmlns="7c3935ea-b804-4422-a480-ea607dd1238f" xsi:nil="true"/>
    <_dlc_DocId xmlns="1648de66-f3f9-4d4b-aae7-60266db04554">1000205-1572720606-89515</_dlc_DocId>
    <_dlc_DocIdUrl xmlns="1648de66-f3f9-4d4b-aae7-60266db04554">
      <Url>https://hauoraaotearoa.sharepoint.com/sites/1000205/_layouts/15/DocIdRedir.aspx?ID=1000205-1572720606-89515</Url>
      <Description>1000205-1572720606-89515</Description>
    </_dlc_DocIdUrl>
    <k9ee5ef6bc1b44e9b6cac8d49fc01329 xmlns="9253c88c-d550-4ff1-afdc-d5dc691f60b0">
      <Terms xmlns="http://schemas.microsoft.com/office/infopath/2007/PartnerControls"/>
    </k9ee5ef6bc1b44e9b6cac8d49fc01329>
    <ld9a3a592f8646249650a4bef9865698 xmlns="9253c88c-d550-4ff1-afdc-d5dc691f60b0">
      <Terms xmlns="http://schemas.microsoft.com/office/infopath/2007/PartnerControls"/>
    </ld9a3a592f8646249650a4bef9865698>
    <Name xmlns="http://schemas.microsoft.com/sharepoint/v3" xsi:nil="true"/>
    <_dlc_DocIdPersistId xmlns="1648de66-f3f9-4d4b-aae7-60266db04554">false</_dlc_DocIdPersistId>
  </documentManagement>
</p:properties>
</file>

<file path=customXml/itemProps1.xml><?xml version="1.0" encoding="utf-8"?>
<ds:datastoreItem xmlns:ds="http://schemas.openxmlformats.org/officeDocument/2006/customXml" ds:itemID="{9B27BD5B-A4F7-4783-A319-B55FEF6CB19C}">
  <ds:schemaRefs>
    <ds:schemaRef ds:uri="http://schemas.microsoft.com/sharepoint/events"/>
  </ds:schemaRefs>
</ds:datastoreItem>
</file>

<file path=customXml/itemProps2.xml><?xml version="1.0" encoding="utf-8"?>
<ds:datastoreItem xmlns:ds="http://schemas.openxmlformats.org/officeDocument/2006/customXml" ds:itemID="{8D7092CA-667E-4A46-BB43-BECC23F63199}">
  <ds:schemaRefs>
    <ds:schemaRef ds:uri="Microsoft.SharePoint.Taxonomy.ContentTypeSync"/>
  </ds:schemaRefs>
</ds:datastoreItem>
</file>

<file path=customXml/itemProps3.xml><?xml version="1.0" encoding="utf-8"?>
<ds:datastoreItem xmlns:ds="http://schemas.openxmlformats.org/officeDocument/2006/customXml" ds:itemID="{478B33F1-3D0B-4FBD-97A7-1318978F72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253c88c-d550-4ff1-afdc-d5dc691f60b0"/>
    <ds:schemaRef ds:uri="7c3935ea-b804-4422-a480-ea607dd1238f"/>
    <ds:schemaRef ds:uri="1648de66-f3f9-4d4b-aae7-60266db045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01B55C-1D37-4C4A-ACFC-4786B869BBAA}">
  <ds:schemaRefs>
    <ds:schemaRef ds:uri="http://schemas.microsoft.com/sharepoint/v3/contenttype/forms"/>
  </ds:schemaRefs>
</ds:datastoreItem>
</file>

<file path=customXml/itemProps5.xml><?xml version="1.0" encoding="utf-8"?>
<ds:datastoreItem xmlns:ds="http://schemas.openxmlformats.org/officeDocument/2006/customXml" ds:itemID="{B55F3BB5-F992-4DFC-9E8A-2BF3483915A4}">
  <ds:schemaRefs>
    <ds:schemaRef ds:uri="http://schemas.openxmlformats.org/officeDocument/2006/bibliography"/>
  </ds:schemaRefs>
</ds:datastoreItem>
</file>

<file path=customXml/itemProps6.xml><?xml version="1.0" encoding="utf-8"?>
<ds:datastoreItem xmlns:ds="http://schemas.openxmlformats.org/officeDocument/2006/customXml" ds:itemID="{F2E5FA29-9AD6-4BB6-A1A5-B2EEC9897FE0}">
  <ds:schemaRefs>
    <ds:schemaRef ds:uri="http://schemas.microsoft.com/office/2006/metadata/properties"/>
    <ds:schemaRef ds:uri="http://schemas.microsoft.com/office/infopath/2007/PartnerControls"/>
    <ds:schemaRef ds:uri="9253c88c-d550-4ff1-afdc-d5dc691f60b0"/>
    <ds:schemaRef ds:uri="7c3935ea-b804-4422-a480-ea607dd1238f"/>
    <ds:schemaRef ds:uri="1648de66-f3f9-4d4b-aae7-60266db04554"/>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14970</Words>
  <Characters>85333</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100103</CharactersWithSpaces>
  <SharedDoc>false</SharedDoc>
  <HLinks>
    <vt:vector size="312" baseType="variant">
      <vt:variant>
        <vt:i4>7078007</vt:i4>
      </vt:variant>
      <vt:variant>
        <vt:i4>384</vt:i4>
      </vt:variant>
      <vt:variant>
        <vt:i4>0</vt:i4>
      </vt:variant>
      <vt:variant>
        <vt:i4>5</vt:i4>
      </vt:variant>
      <vt:variant>
        <vt:lpwstr>https://aus01.safelinks.protection.outlook.com/?url=https%3A%2F%2Fwww.tewhatuora.govt.nz%2Ffor-the-health-sector%2Fcommunity-pharmacy%2Fcommunity-pharmacy-minor-ailment-service%2F&amp;data=05%7C01%7CAndrew.Bary%40southerndhb.govt.nz%7C67ad5c0b85cf48bbd70108db62e1afdc%7C45107a8c6d7c411e9a7f787684a303df%7C0%7C0%7C638212493703779613%7CUnknown%7CTWFpbGZsb3d8eyJWIjoiMC4wLjAwMDAiLCJQIjoiV2luMzIiLCJBTiI6Ik1haWwiLCJXVCI6Mn0%3D%7C3000%7C%7C%7C&amp;sdata=2%2FSBRobez05bUekQczGuJ5YnWgF1vNeCFD11CPZc0qA%3D&amp;reserved=0</vt:lpwstr>
      </vt:variant>
      <vt:variant>
        <vt:lpwstr/>
      </vt:variant>
      <vt:variant>
        <vt:i4>7078007</vt:i4>
      </vt:variant>
      <vt:variant>
        <vt:i4>381</vt:i4>
      </vt:variant>
      <vt:variant>
        <vt:i4>0</vt:i4>
      </vt:variant>
      <vt:variant>
        <vt:i4>5</vt:i4>
      </vt:variant>
      <vt:variant>
        <vt:lpwstr>https://aus01.safelinks.protection.outlook.com/?url=https%3A%2F%2Fwww.tewhatuora.govt.nz%2Ffor-the-health-sector%2Fcommunity-pharmacy%2Fcommunity-pharmacy-minor-ailment-service%2F&amp;data=05%7C01%7CAndrew.Bary%40southerndhb.govt.nz%7C67ad5c0b85cf48bbd70108db62e1afdc%7C45107a8c6d7c411e9a7f787684a303df%7C0%7C0%7C638212493703779613%7CUnknown%7CTWFpbGZsb3d8eyJWIjoiMC4wLjAwMDAiLCJQIjoiV2luMzIiLCJBTiI6Ik1haWwiLCJXVCI6Mn0%3D%7C3000%7C%7C%7C&amp;sdata=2%2FSBRobez05bUekQczGuJ5YnWgF1vNeCFD11CPZc0qA%3D&amp;reserved=0</vt:lpwstr>
      </vt:variant>
      <vt:variant>
        <vt:lpwstr/>
      </vt:variant>
      <vt:variant>
        <vt:i4>7078007</vt:i4>
      </vt:variant>
      <vt:variant>
        <vt:i4>378</vt:i4>
      </vt:variant>
      <vt:variant>
        <vt:i4>0</vt:i4>
      </vt:variant>
      <vt:variant>
        <vt:i4>5</vt:i4>
      </vt:variant>
      <vt:variant>
        <vt:lpwstr>https://aus01.safelinks.protection.outlook.com/?url=https%3A%2F%2Fwww.tewhatuora.govt.nz%2Ffor-the-health-sector%2Fcommunity-pharmacy%2Fcommunity-pharmacy-minor-ailment-service%2F&amp;data=05%7C01%7CAndrew.Bary%40southerndhb.govt.nz%7C67ad5c0b85cf48bbd70108db62e1afdc%7C45107a8c6d7c411e9a7f787684a303df%7C0%7C0%7C638212493703779613%7CUnknown%7CTWFpbGZsb3d8eyJWIjoiMC4wLjAwMDAiLCJQIjoiV2luMzIiLCJBTiI6Ik1haWwiLCJXVCI6Mn0%3D%7C3000%7C%7C%7C&amp;sdata=2%2FSBRobez05bUekQczGuJ5YnWgF1vNeCFD11CPZc0qA%3D&amp;reserved=0</vt:lpwstr>
      </vt:variant>
      <vt:variant>
        <vt:lpwstr/>
      </vt:variant>
      <vt:variant>
        <vt:i4>7078007</vt:i4>
      </vt:variant>
      <vt:variant>
        <vt:i4>375</vt:i4>
      </vt:variant>
      <vt:variant>
        <vt:i4>0</vt:i4>
      </vt:variant>
      <vt:variant>
        <vt:i4>5</vt:i4>
      </vt:variant>
      <vt:variant>
        <vt:lpwstr>https://aus01.safelinks.protection.outlook.com/?url=https%3A%2F%2Fwww.tewhatuora.govt.nz%2Ffor-the-health-sector%2Fcommunity-pharmacy%2Fcommunity-pharmacy-minor-ailment-service%2F&amp;data=05%7C01%7CAndrew.Bary%40southerndhb.govt.nz%7C67ad5c0b85cf48bbd70108db62e1afdc%7C45107a8c6d7c411e9a7f787684a303df%7C0%7C0%7C638212493703779613%7CUnknown%7CTWFpbGZsb3d8eyJWIjoiMC4wLjAwMDAiLCJQIjoiV2luMzIiLCJBTiI6Ik1haWwiLCJXVCI6Mn0%3D%7C3000%7C%7C%7C&amp;sdata=2%2FSBRobez05bUekQczGuJ5YnWgF1vNeCFD11CPZc0qA%3D&amp;reserved=0</vt:lpwstr>
      </vt:variant>
      <vt:variant>
        <vt:lpwstr/>
      </vt:variant>
      <vt:variant>
        <vt:i4>5898244</vt:i4>
      </vt:variant>
      <vt:variant>
        <vt:i4>285</vt:i4>
      </vt:variant>
      <vt:variant>
        <vt:i4>0</vt:i4>
      </vt:variant>
      <vt:variant>
        <vt:i4>5</vt:i4>
      </vt:variant>
      <vt:variant>
        <vt:lpwstr>https://www.tewhatuora.govt.nz/assets/For-the-health-sector/Primary-care/Enrolment-with-a-general-practice-and-primary-health-organisation/2023Q3-Primary-Care-Tier-1-Statistics.xlsx</vt:lpwstr>
      </vt:variant>
      <vt:variant>
        <vt:lpwstr/>
      </vt:variant>
      <vt:variant>
        <vt:i4>1114168</vt:i4>
      </vt:variant>
      <vt:variant>
        <vt:i4>212</vt:i4>
      </vt:variant>
      <vt:variant>
        <vt:i4>0</vt:i4>
      </vt:variant>
      <vt:variant>
        <vt:i4>5</vt:i4>
      </vt:variant>
      <vt:variant>
        <vt:lpwstr/>
      </vt:variant>
      <vt:variant>
        <vt:lpwstr>_Toc166083737</vt:lpwstr>
      </vt:variant>
      <vt:variant>
        <vt:i4>1114168</vt:i4>
      </vt:variant>
      <vt:variant>
        <vt:i4>206</vt:i4>
      </vt:variant>
      <vt:variant>
        <vt:i4>0</vt:i4>
      </vt:variant>
      <vt:variant>
        <vt:i4>5</vt:i4>
      </vt:variant>
      <vt:variant>
        <vt:lpwstr/>
      </vt:variant>
      <vt:variant>
        <vt:lpwstr>_Toc166083736</vt:lpwstr>
      </vt:variant>
      <vt:variant>
        <vt:i4>1114168</vt:i4>
      </vt:variant>
      <vt:variant>
        <vt:i4>200</vt:i4>
      </vt:variant>
      <vt:variant>
        <vt:i4>0</vt:i4>
      </vt:variant>
      <vt:variant>
        <vt:i4>5</vt:i4>
      </vt:variant>
      <vt:variant>
        <vt:lpwstr/>
      </vt:variant>
      <vt:variant>
        <vt:lpwstr>_Toc166083735</vt:lpwstr>
      </vt:variant>
      <vt:variant>
        <vt:i4>1114168</vt:i4>
      </vt:variant>
      <vt:variant>
        <vt:i4>194</vt:i4>
      </vt:variant>
      <vt:variant>
        <vt:i4>0</vt:i4>
      </vt:variant>
      <vt:variant>
        <vt:i4>5</vt:i4>
      </vt:variant>
      <vt:variant>
        <vt:lpwstr/>
      </vt:variant>
      <vt:variant>
        <vt:lpwstr>_Toc166083734</vt:lpwstr>
      </vt:variant>
      <vt:variant>
        <vt:i4>1114168</vt:i4>
      </vt:variant>
      <vt:variant>
        <vt:i4>188</vt:i4>
      </vt:variant>
      <vt:variant>
        <vt:i4>0</vt:i4>
      </vt:variant>
      <vt:variant>
        <vt:i4>5</vt:i4>
      </vt:variant>
      <vt:variant>
        <vt:lpwstr/>
      </vt:variant>
      <vt:variant>
        <vt:lpwstr>_Toc166083733</vt:lpwstr>
      </vt:variant>
      <vt:variant>
        <vt:i4>1114168</vt:i4>
      </vt:variant>
      <vt:variant>
        <vt:i4>182</vt:i4>
      </vt:variant>
      <vt:variant>
        <vt:i4>0</vt:i4>
      </vt:variant>
      <vt:variant>
        <vt:i4>5</vt:i4>
      </vt:variant>
      <vt:variant>
        <vt:lpwstr/>
      </vt:variant>
      <vt:variant>
        <vt:lpwstr>_Toc166083732</vt:lpwstr>
      </vt:variant>
      <vt:variant>
        <vt:i4>1114168</vt:i4>
      </vt:variant>
      <vt:variant>
        <vt:i4>176</vt:i4>
      </vt:variant>
      <vt:variant>
        <vt:i4>0</vt:i4>
      </vt:variant>
      <vt:variant>
        <vt:i4>5</vt:i4>
      </vt:variant>
      <vt:variant>
        <vt:lpwstr/>
      </vt:variant>
      <vt:variant>
        <vt:lpwstr>_Toc166083731</vt:lpwstr>
      </vt:variant>
      <vt:variant>
        <vt:i4>1114168</vt:i4>
      </vt:variant>
      <vt:variant>
        <vt:i4>170</vt:i4>
      </vt:variant>
      <vt:variant>
        <vt:i4>0</vt:i4>
      </vt:variant>
      <vt:variant>
        <vt:i4>5</vt:i4>
      </vt:variant>
      <vt:variant>
        <vt:lpwstr/>
      </vt:variant>
      <vt:variant>
        <vt:lpwstr>_Toc166083730</vt:lpwstr>
      </vt:variant>
      <vt:variant>
        <vt:i4>1703992</vt:i4>
      </vt:variant>
      <vt:variant>
        <vt:i4>161</vt:i4>
      </vt:variant>
      <vt:variant>
        <vt:i4>0</vt:i4>
      </vt:variant>
      <vt:variant>
        <vt:i4>5</vt:i4>
      </vt:variant>
      <vt:variant>
        <vt:lpwstr/>
      </vt:variant>
      <vt:variant>
        <vt:lpwstr>_Toc166082792</vt:lpwstr>
      </vt:variant>
      <vt:variant>
        <vt:i4>1703992</vt:i4>
      </vt:variant>
      <vt:variant>
        <vt:i4>155</vt:i4>
      </vt:variant>
      <vt:variant>
        <vt:i4>0</vt:i4>
      </vt:variant>
      <vt:variant>
        <vt:i4>5</vt:i4>
      </vt:variant>
      <vt:variant>
        <vt:lpwstr/>
      </vt:variant>
      <vt:variant>
        <vt:lpwstr>_Toc166082791</vt:lpwstr>
      </vt:variant>
      <vt:variant>
        <vt:i4>1703992</vt:i4>
      </vt:variant>
      <vt:variant>
        <vt:i4>149</vt:i4>
      </vt:variant>
      <vt:variant>
        <vt:i4>0</vt:i4>
      </vt:variant>
      <vt:variant>
        <vt:i4>5</vt:i4>
      </vt:variant>
      <vt:variant>
        <vt:lpwstr/>
      </vt:variant>
      <vt:variant>
        <vt:lpwstr>_Toc166082790</vt:lpwstr>
      </vt:variant>
      <vt:variant>
        <vt:i4>1769528</vt:i4>
      </vt:variant>
      <vt:variant>
        <vt:i4>143</vt:i4>
      </vt:variant>
      <vt:variant>
        <vt:i4>0</vt:i4>
      </vt:variant>
      <vt:variant>
        <vt:i4>5</vt:i4>
      </vt:variant>
      <vt:variant>
        <vt:lpwstr/>
      </vt:variant>
      <vt:variant>
        <vt:lpwstr>_Toc166082789</vt:lpwstr>
      </vt:variant>
      <vt:variant>
        <vt:i4>1769528</vt:i4>
      </vt:variant>
      <vt:variant>
        <vt:i4>137</vt:i4>
      </vt:variant>
      <vt:variant>
        <vt:i4>0</vt:i4>
      </vt:variant>
      <vt:variant>
        <vt:i4>5</vt:i4>
      </vt:variant>
      <vt:variant>
        <vt:lpwstr/>
      </vt:variant>
      <vt:variant>
        <vt:lpwstr>_Toc166082788</vt:lpwstr>
      </vt:variant>
      <vt:variant>
        <vt:i4>1769528</vt:i4>
      </vt:variant>
      <vt:variant>
        <vt:i4>131</vt:i4>
      </vt:variant>
      <vt:variant>
        <vt:i4>0</vt:i4>
      </vt:variant>
      <vt:variant>
        <vt:i4>5</vt:i4>
      </vt:variant>
      <vt:variant>
        <vt:lpwstr/>
      </vt:variant>
      <vt:variant>
        <vt:lpwstr>_Toc166082787</vt:lpwstr>
      </vt:variant>
      <vt:variant>
        <vt:i4>1769528</vt:i4>
      </vt:variant>
      <vt:variant>
        <vt:i4>125</vt:i4>
      </vt:variant>
      <vt:variant>
        <vt:i4>0</vt:i4>
      </vt:variant>
      <vt:variant>
        <vt:i4>5</vt:i4>
      </vt:variant>
      <vt:variant>
        <vt:lpwstr/>
      </vt:variant>
      <vt:variant>
        <vt:lpwstr>_Toc166082786</vt:lpwstr>
      </vt:variant>
      <vt:variant>
        <vt:i4>1769528</vt:i4>
      </vt:variant>
      <vt:variant>
        <vt:i4>119</vt:i4>
      </vt:variant>
      <vt:variant>
        <vt:i4>0</vt:i4>
      </vt:variant>
      <vt:variant>
        <vt:i4>5</vt:i4>
      </vt:variant>
      <vt:variant>
        <vt:lpwstr/>
      </vt:variant>
      <vt:variant>
        <vt:lpwstr>_Toc166082785</vt:lpwstr>
      </vt:variant>
      <vt:variant>
        <vt:i4>1769528</vt:i4>
      </vt:variant>
      <vt:variant>
        <vt:i4>113</vt:i4>
      </vt:variant>
      <vt:variant>
        <vt:i4>0</vt:i4>
      </vt:variant>
      <vt:variant>
        <vt:i4>5</vt:i4>
      </vt:variant>
      <vt:variant>
        <vt:lpwstr/>
      </vt:variant>
      <vt:variant>
        <vt:lpwstr>_Toc166082784</vt:lpwstr>
      </vt:variant>
      <vt:variant>
        <vt:i4>1769528</vt:i4>
      </vt:variant>
      <vt:variant>
        <vt:i4>107</vt:i4>
      </vt:variant>
      <vt:variant>
        <vt:i4>0</vt:i4>
      </vt:variant>
      <vt:variant>
        <vt:i4>5</vt:i4>
      </vt:variant>
      <vt:variant>
        <vt:lpwstr/>
      </vt:variant>
      <vt:variant>
        <vt:lpwstr>_Toc166082783</vt:lpwstr>
      </vt:variant>
      <vt:variant>
        <vt:i4>1769528</vt:i4>
      </vt:variant>
      <vt:variant>
        <vt:i4>101</vt:i4>
      </vt:variant>
      <vt:variant>
        <vt:i4>0</vt:i4>
      </vt:variant>
      <vt:variant>
        <vt:i4>5</vt:i4>
      </vt:variant>
      <vt:variant>
        <vt:lpwstr/>
      </vt:variant>
      <vt:variant>
        <vt:lpwstr>_Toc166082782</vt:lpwstr>
      </vt:variant>
      <vt:variant>
        <vt:i4>1769528</vt:i4>
      </vt:variant>
      <vt:variant>
        <vt:i4>92</vt:i4>
      </vt:variant>
      <vt:variant>
        <vt:i4>0</vt:i4>
      </vt:variant>
      <vt:variant>
        <vt:i4>5</vt:i4>
      </vt:variant>
      <vt:variant>
        <vt:lpwstr/>
      </vt:variant>
      <vt:variant>
        <vt:lpwstr>_Toc166082781</vt:lpwstr>
      </vt:variant>
      <vt:variant>
        <vt:i4>1769528</vt:i4>
      </vt:variant>
      <vt:variant>
        <vt:i4>86</vt:i4>
      </vt:variant>
      <vt:variant>
        <vt:i4>0</vt:i4>
      </vt:variant>
      <vt:variant>
        <vt:i4>5</vt:i4>
      </vt:variant>
      <vt:variant>
        <vt:lpwstr/>
      </vt:variant>
      <vt:variant>
        <vt:lpwstr>_Toc166082780</vt:lpwstr>
      </vt:variant>
      <vt:variant>
        <vt:i4>1310776</vt:i4>
      </vt:variant>
      <vt:variant>
        <vt:i4>80</vt:i4>
      </vt:variant>
      <vt:variant>
        <vt:i4>0</vt:i4>
      </vt:variant>
      <vt:variant>
        <vt:i4>5</vt:i4>
      </vt:variant>
      <vt:variant>
        <vt:lpwstr/>
      </vt:variant>
      <vt:variant>
        <vt:lpwstr>_Toc166082779</vt:lpwstr>
      </vt:variant>
      <vt:variant>
        <vt:i4>1310776</vt:i4>
      </vt:variant>
      <vt:variant>
        <vt:i4>74</vt:i4>
      </vt:variant>
      <vt:variant>
        <vt:i4>0</vt:i4>
      </vt:variant>
      <vt:variant>
        <vt:i4>5</vt:i4>
      </vt:variant>
      <vt:variant>
        <vt:lpwstr/>
      </vt:variant>
      <vt:variant>
        <vt:lpwstr>_Toc166082778</vt:lpwstr>
      </vt:variant>
      <vt:variant>
        <vt:i4>1310776</vt:i4>
      </vt:variant>
      <vt:variant>
        <vt:i4>68</vt:i4>
      </vt:variant>
      <vt:variant>
        <vt:i4>0</vt:i4>
      </vt:variant>
      <vt:variant>
        <vt:i4>5</vt:i4>
      </vt:variant>
      <vt:variant>
        <vt:lpwstr/>
      </vt:variant>
      <vt:variant>
        <vt:lpwstr>_Toc166082777</vt:lpwstr>
      </vt:variant>
      <vt:variant>
        <vt:i4>1310776</vt:i4>
      </vt:variant>
      <vt:variant>
        <vt:i4>62</vt:i4>
      </vt:variant>
      <vt:variant>
        <vt:i4>0</vt:i4>
      </vt:variant>
      <vt:variant>
        <vt:i4>5</vt:i4>
      </vt:variant>
      <vt:variant>
        <vt:lpwstr/>
      </vt:variant>
      <vt:variant>
        <vt:lpwstr>_Toc166082776</vt:lpwstr>
      </vt:variant>
      <vt:variant>
        <vt:i4>1310776</vt:i4>
      </vt:variant>
      <vt:variant>
        <vt:i4>56</vt:i4>
      </vt:variant>
      <vt:variant>
        <vt:i4>0</vt:i4>
      </vt:variant>
      <vt:variant>
        <vt:i4>5</vt:i4>
      </vt:variant>
      <vt:variant>
        <vt:lpwstr/>
      </vt:variant>
      <vt:variant>
        <vt:lpwstr>_Toc166082775</vt:lpwstr>
      </vt:variant>
      <vt:variant>
        <vt:i4>1310776</vt:i4>
      </vt:variant>
      <vt:variant>
        <vt:i4>50</vt:i4>
      </vt:variant>
      <vt:variant>
        <vt:i4>0</vt:i4>
      </vt:variant>
      <vt:variant>
        <vt:i4>5</vt:i4>
      </vt:variant>
      <vt:variant>
        <vt:lpwstr/>
      </vt:variant>
      <vt:variant>
        <vt:lpwstr>_Toc166082774</vt:lpwstr>
      </vt:variant>
      <vt:variant>
        <vt:i4>1310776</vt:i4>
      </vt:variant>
      <vt:variant>
        <vt:i4>44</vt:i4>
      </vt:variant>
      <vt:variant>
        <vt:i4>0</vt:i4>
      </vt:variant>
      <vt:variant>
        <vt:i4>5</vt:i4>
      </vt:variant>
      <vt:variant>
        <vt:lpwstr/>
      </vt:variant>
      <vt:variant>
        <vt:lpwstr>_Toc166082773</vt:lpwstr>
      </vt:variant>
      <vt:variant>
        <vt:i4>1310776</vt:i4>
      </vt:variant>
      <vt:variant>
        <vt:i4>38</vt:i4>
      </vt:variant>
      <vt:variant>
        <vt:i4>0</vt:i4>
      </vt:variant>
      <vt:variant>
        <vt:i4>5</vt:i4>
      </vt:variant>
      <vt:variant>
        <vt:lpwstr/>
      </vt:variant>
      <vt:variant>
        <vt:lpwstr>_Toc166082772</vt:lpwstr>
      </vt:variant>
      <vt:variant>
        <vt:i4>1310776</vt:i4>
      </vt:variant>
      <vt:variant>
        <vt:i4>32</vt:i4>
      </vt:variant>
      <vt:variant>
        <vt:i4>0</vt:i4>
      </vt:variant>
      <vt:variant>
        <vt:i4>5</vt:i4>
      </vt:variant>
      <vt:variant>
        <vt:lpwstr/>
      </vt:variant>
      <vt:variant>
        <vt:lpwstr>_Toc166082771</vt:lpwstr>
      </vt:variant>
      <vt:variant>
        <vt:i4>1310776</vt:i4>
      </vt:variant>
      <vt:variant>
        <vt:i4>26</vt:i4>
      </vt:variant>
      <vt:variant>
        <vt:i4>0</vt:i4>
      </vt:variant>
      <vt:variant>
        <vt:i4>5</vt:i4>
      </vt:variant>
      <vt:variant>
        <vt:lpwstr/>
      </vt:variant>
      <vt:variant>
        <vt:lpwstr>_Toc166082770</vt:lpwstr>
      </vt:variant>
      <vt:variant>
        <vt:i4>1376312</vt:i4>
      </vt:variant>
      <vt:variant>
        <vt:i4>20</vt:i4>
      </vt:variant>
      <vt:variant>
        <vt:i4>0</vt:i4>
      </vt:variant>
      <vt:variant>
        <vt:i4>5</vt:i4>
      </vt:variant>
      <vt:variant>
        <vt:lpwstr/>
      </vt:variant>
      <vt:variant>
        <vt:lpwstr>_Toc166082769</vt:lpwstr>
      </vt:variant>
      <vt:variant>
        <vt:i4>1376312</vt:i4>
      </vt:variant>
      <vt:variant>
        <vt:i4>14</vt:i4>
      </vt:variant>
      <vt:variant>
        <vt:i4>0</vt:i4>
      </vt:variant>
      <vt:variant>
        <vt:i4>5</vt:i4>
      </vt:variant>
      <vt:variant>
        <vt:lpwstr/>
      </vt:variant>
      <vt:variant>
        <vt:lpwstr>_Toc166082768</vt:lpwstr>
      </vt:variant>
      <vt:variant>
        <vt:i4>1376312</vt:i4>
      </vt:variant>
      <vt:variant>
        <vt:i4>8</vt:i4>
      </vt:variant>
      <vt:variant>
        <vt:i4>0</vt:i4>
      </vt:variant>
      <vt:variant>
        <vt:i4>5</vt:i4>
      </vt:variant>
      <vt:variant>
        <vt:lpwstr/>
      </vt:variant>
      <vt:variant>
        <vt:lpwstr>_Toc166082767</vt:lpwstr>
      </vt:variant>
      <vt:variant>
        <vt:i4>1376312</vt:i4>
      </vt:variant>
      <vt:variant>
        <vt:i4>2</vt:i4>
      </vt:variant>
      <vt:variant>
        <vt:i4>0</vt:i4>
      </vt:variant>
      <vt:variant>
        <vt:i4>5</vt:i4>
      </vt:variant>
      <vt:variant>
        <vt:lpwstr/>
      </vt:variant>
      <vt:variant>
        <vt:lpwstr>_Toc166082766</vt:lpwstr>
      </vt:variant>
      <vt:variant>
        <vt:i4>3604588</vt:i4>
      </vt:variant>
      <vt:variant>
        <vt:i4>3</vt:i4>
      </vt:variant>
      <vt:variant>
        <vt:i4>0</vt:i4>
      </vt:variant>
      <vt:variant>
        <vt:i4>5</vt:i4>
      </vt:variant>
      <vt:variant>
        <vt:lpwstr>https://www.otago.ac.nz/wellington/departments/publichealth/research-groups-in-the-department-of-public-health/hirp/socioeconomic-deprivation-indexes-nzdep-and-nzidep-department-of-public-health%23new-zealand-indexes-of-deprivation</vt:lpwstr>
      </vt:variant>
      <vt:variant>
        <vt:lpwstr/>
      </vt:variant>
      <vt:variant>
        <vt:i4>5898244</vt:i4>
      </vt:variant>
      <vt:variant>
        <vt:i4>0</vt:i4>
      </vt:variant>
      <vt:variant>
        <vt:i4>0</vt:i4>
      </vt:variant>
      <vt:variant>
        <vt:i4>5</vt:i4>
      </vt:variant>
      <vt:variant>
        <vt:lpwstr>https://www.tewhatuora.govt.nz/assets/For-the-health-sector/Primary-care/Enrolment-with-a-general-practice-and-primary-health-organisation/2023Q3-Primary-Care-Tier-1-Statistics.xlsx</vt:lpwstr>
      </vt:variant>
      <vt:variant>
        <vt:lpwstr/>
      </vt:variant>
      <vt:variant>
        <vt:i4>196630</vt:i4>
      </vt:variant>
      <vt:variant>
        <vt:i4>27</vt:i4>
      </vt:variant>
      <vt:variant>
        <vt:i4>0</vt:i4>
      </vt:variant>
      <vt:variant>
        <vt:i4>5</vt:i4>
      </vt:variant>
      <vt:variant>
        <vt:lpwstr>https://www.tewhatuora.govt.nz/for-the-health-sector/community-pharmacy/pharmacy-whakamahere/</vt:lpwstr>
      </vt:variant>
      <vt:variant>
        <vt:lpwstr/>
      </vt:variant>
      <vt:variant>
        <vt:i4>7929954</vt:i4>
      </vt:variant>
      <vt:variant>
        <vt:i4>24</vt:i4>
      </vt:variant>
      <vt:variant>
        <vt:i4>0</vt:i4>
      </vt:variant>
      <vt:variant>
        <vt:i4>5</vt:i4>
      </vt:variant>
      <vt:variant>
        <vt:lpwstr>https://www.health.govt.nz/new-zealand-health-system/health-targets</vt:lpwstr>
      </vt:variant>
      <vt:variant>
        <vt:lpwstr/>
      </vt:variant>
      <vt:variant>
        <vt:i4>3080244</vt:i4>
      </vt:variant>
      <vt:variant>
        <vt:i4>21</vt:i4>
      </vt:variant>
      <vt:variant>
        <vt:i4>0</vt:i4>
      </vt:variant>
      <vt:variant>
        <vt:i4>5</vt:i4>
      </vt:variant>
      <vt:variant>
        <vt:lpwstr>https://www.tewhatuora.govt.nz/assets/For-the-health-sector/Community-pharmacy/Reviews/Independent-Review-Community-Pharmacy-Services-Stage-One-Sapere-2020.pdf</vt:lpwstr>
      </vt:variant>
      <vt:variant>
        <vt:lpwstr/>
      </vt:variant>
      <vt:variant>
        <vt:i4>7405621</vt:i4>
      </vt:variant>
      <vt:variant>
        <vt:i4>18</vt:i4>
      </vt:variant>
      <vt:variant>
        <vt:i4>0</vt:i4>
      </vt:variant>
      <vt:variant>
        <vt:i4>5</vt:i4>
      </vt:variant>
      <vt:variant>
        <vt:lpwstr>https://doi.org/10.18549/PharmPract.2021.2.2332</vt:lpwstr>
      </vt:variant>
      <vt:variant>
        <vt:lpwstr/>
      </vt:variant>
      <vt:variant>
        <vt:i4>8192098</vt:i4>
      </vt:variant>
      <vt:variant>
        <vt:i4>15</vt:i4>
      </vt:variant>
      <vt:variant>
        <vt:i4>0</vt:i4>
      </vt:variant>
      <vt:variant>
        <vt:i4>5</vt:i4>
      </vt:variant>
      <vt:variant>
        <vt:lpwstr>http://dx.doi.org/10.1108/JHOM-04-2020-0162</vt:lpwstr>
      </vt:variant>
      <vt:variant>
        <vt:lpwstr/>
      </vt:variant>
      <vt:variant>
        <vt:i4>3866732</vt:i4>
      </vt:variant>
      <vt:variant>
        <vt:i4>12</vt:i4>
      </vt:variant>
      <vt:variant>
        <vt:i4>0</vt:i4>
      </vt:variant>
      <vt:variant>
        <vt:i4>5</vt:i4>
      </vt:variant>
      <vt:variant>
        <vt:lpwstr>https://minhealthnz.shinyapps.io/nz-health-survey-2022-23-annual-data-explorer/</vt:lpwstr>
      </vt:variant>
      <vt:variant>
        <vt:lpwstr/>
      </vt:variant>
      <vt:variant>
        <vt:i4>4587610</vt:i4>
      </vt:variant>
      <vt:variant>
        <vt:i4>9</vt:i4>
      </vt:variant>
      <vt:variant>
        <vt:i4>0</vt:i4>
      </vt:variant>
      <vt:variant>
        <vt:i4>5</vt:i4>
      </vt:variant>
      <vt:variant>
        <vt:lpwstr>https://doi.org/10.1016%2Fj.rcsop.2022.100174</vt:lpwstr>
      </vt:variant>
      <vt:variant>
        <vt:lpwstr/>
      </vt:variant>
      <vt:variant>
        <vt:i4>2687087</vt:i4>
      </vt:variant>
      <vt:variant>
        <vt:i4>6</vt:i4>
      </vt:variant>
      <vt:variant>
        <vt:i4>0</vt:i4>
      </vt:variant>
      <vt:variant>
        <vt:i4>5</vt:i4>
      </vt:variant>
      <vt:variant>
        <vt:lpwstr>https://cpe.org.uk/briefings/psnc-briefing-022-18-building-a-business-case-for-a-minor-ailment-service-april-2018/</vt:lpwstr>
      </vt:variant>
      <vt:variant>
        <vt:lpwstr/>
      </vt:variant>
      <vt:variant>
        <vt:i4>2883683</vt:i4>
      </vt:variant>
      <vt:variant>
        <vt:i4>3</vt:i4>
      </vt:variant>
      <vt:variant>
        <vt:i4>0</vt:i4>
      </vt:variant>
      <vt:variant>
        <vt:i4>5</vt:i4>
      </vt:variant>
      <vt:variant>
        <vt:lpwstr>https://www.england.nhs.uk/publication/policy-guidance-conditions-for-which-over-the-counter-items-should-not-be-routinely-prescribed-in-primary-care/</vt:lpwstr>
      </vt:variant>
      <vt:variant>
        <vt:lpwstr/>
      </vt:variant>
      <vt:variant>
        <vt:i4>6357032</vt:i4>
      </vt:variant>
      <vt:variant>
        <vt:i4>0</vt:i4>
      </vt:variant>
      <vt:variant>
        <vt:i4>0</vt:i4>
      </vt:variant>
      <vt:variant>
        <vt:i4>5</vt:i4>
      </vt:variant>
      <vt:variant>
        <vt:lpwstr>https://www.uts.edu.au/sites/default/files/2019-11/Full Report %28wl%29.pdf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Andrew Bary</cp:lastModifiedBy>
  <cp:revision>3</cp:revision>
  <dcterms:created xsi:type="dcterms:W3CDTF">2024-05-31T04:16:00Z</dcterms:created>
  <dcterms:modified xsi:type="dcterms:W3CDTF">2024-08-27T20:39:00Z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Text">
    <vt:lpwstr>IN-CONFIDENCE</vt:lpwstr>
  </property>
  <property fmtid="{D5CDD505-2E9C-101B-9397-08002B2CF9AE}" pid="3" name="MediaServiceImageTags">
    <vt:lpwstr/>
  </property>
  <property fmtid="{D5CDD505-2E9C-101B-9397-08002B2CF9AE}" pid="4" name="MSIP_Label_8cffcb39-5dcf-4be8-a87b-811a1e5087f7_Name">
    <vt:lpwstr>IN-CONFIDENCE</vt:lpwstr>
  </property>
  <property fmtid="{D5CDD505-2E9C-101B-9397-08002B2CF9AE}" pid="5" name="ClassificationContentMarkingHeaderFontProps">
    <vt:lpwstr>#000000,10,Calibri</vt:lpwstr>
  </property>
  <property fmtid="{D5CDD505-2E9C-101B-9397-08002B2CF9AE}" pid="6" name="MSIP_Label_8cffcb39-5dcf-4be8-a87b-811a1e5087f7_ContentBits">
    <vt:lpwstr>1</vt:lpwstr>
  </property>
  <property fmtid="{D5CDD505-2E9C-101B-9397-08002B2CF9AE}" pid="7" name="MSIP_Label_8cffcb39-5dcf-4be8-a87b-811a1e5087f7_Enabled">
    <vt:lpwstr>true</vt:lpwstr>
  </property>
  <property fmtid="{D5CDD505-2E9C-101B-9397-08002B2CF9AE}" pid="8" name="MSIP_Label_8cffcb39-5dcf-4be8-a87b-811a1e5087f7_SiteId">
    <vt:lpwstr>0051ec7f-c4f5-41e6-b397-24b855b2a57e</vt:lpwstr>
  </property>
  <property fmtid="{D5CDD505-2E9C-101B-9397-08002B2CF9AE}" pid="9" name="MSIP_Label_8cffcb39-5dcf-4be8-a87b-811a1e5087f7_Method">
    <vt:lpwstr>Privileged</vt:lpwstr>
  </property>
  <property fmtid="{D5CDD505-2E9C-101B-9397-08002B2CF9AE}" pid="10" name="MSIP_Label_8cffcb39-5dcf-4be8-a87b-811a1e5087f7_SetDate">
    <vt:lpwstr>2023-11-05T22:07:26Z</vt:lpwstr>
  </property>
  <property fmtid="{D5CDD505-2E9C-101B-9397-08002B2CF9AE}" pid="11" name="ClassificationContentMarkingHeaderShapeIds">
    <vt:lpwstr>689b6b55,1b126aeb,12a245bc</vt:lpwstr>
  </property>
  <property fmtid="{D5CDD505-2E9C-101B-9397-08002B2CF9AE}" pid="12" name="MSIP_Label_8cffcb39-5dcf-4be8-a87b-811a1e5087f7_ActionId">
    <vt:lpwstr>24fe673a-eecc-4ab4-9cf5-a415518eed32</vt:lpwstr>
  </property>
  <property fmtid="{D5CDD505-2E9C-101B-9397-08002B2CF9AE}" pid="13" name="BusinessFunction">
    <vt:lpwstr/>
  </property>
  <property fmtid="{D5CDD505-2E9C-101B-9397-08002B2CF9AE}" pid="14" name="HNZStatus">
    <vt:lpwstr>2;#Draft|4dbd6f0d-7021-43d2-a391-03666245495e</vt:lpwstr>
  </property>
  <property fmtid="{D5CDD505-2E9C-101B-9397-08002B2CF9AE}" pid="15" name="HNZLocalArea">
    <vt:lpwstr/>
  </property>
  <property fmtid="{D5CDD505-2E9C-101B-9397-08002B2CF9AE}" pid="16" name="Former_x0020_Entity">
    <vt:lpwstr/>
  </property>
  <property fmtid="{D5CDD505-2E9C-101B-9397-08002B2CF9AE}" pid="17" name="HNZRegion">
    <vt:lpwstr/>
  </property>
  <property fmtid="{D5CDD505-2E9C-101B-9397-08002B2CF9AE}" pid="18" name="lcf76f155ced4ddcb4097134ff3c332f">
    <vt:lpwstr/>
  </property>
  <property fmtid="{D5CDD505-2E9C-101B-9397-08002B2CF9AE}" pid="19" name="od1e84bbe7904ec6b58139a3d0c62de8">
    <vt:lpwstr/>
  </property>
  <property fmtid="{D5CDD505-2E9C-101B-9397-08002B2CF9AE}" pid="20" name="HNZTopic">
    <vt:lpwstr/>
  </property>
  <property fmtid="{D5CDD505-2E9C-101B-9397-08002B2CF9AE}" pid="21" name="Former Entity">
    <vt:lpwstr/>
  </property>
  <property fmtid="{D5CDD505-2E9C-101B-9397-08002B2CF9AE}" pid="22" name="ContentTypeId">
    <vt:lpwstr>0x010100D5C1E13D20A8554992C24F7EE470E0230200EB08A956379B234BAA190B618FD43420</vt:lpwstr>
  </property>
  <property fmtid="{D5CDD505-2E9C-101B-9397-08002B2CF9AE}" pid="23" name="SharedWithUsers">
    <vt:lpwstr>88;#Tom Love;#61;#Andrew Bary;#66;#Sarah Clarke</vt:lpwstr>
  </property>
  <property fmtid="{D5CDD505-2E9C-101B-9397-08002B2CF9AE}" pid="24" name="p777f0da518742b188a1f7fd5ee918100">
    <vt:lpwstr/>
  </property>
  <property fmtid="{D5CDD505-2E9C-101B-9397-08002B2CF9AE}" pid="25" name="b129038a2c8d4de88edfb48f2f360037">
    <vt:lpwstr/>
  </property>
  <property fmtid="{D5CDD505-2E9C-101B-9397-08002B2CF9AE}" pid="26" name="DocumentSetDescription">
    <vt:lpwstr/>
  </property>
  <property fmtid="{D5CDD505-2E9C-101B-9397-08002B2CF9AE}" pid="27" name="xd_ProgID">
    <vt:lpwstr/>
  </property>
  <property fmtid="{D5CDD505-2E9C-101B-9397-08002B2CF9AE}" pid="28" name="Life_x0020_Course">
    <vt:lpwstr/>
  </property>
  <property fmtid="{D5CDD505-2E9C-101B-9397-08002B2CF9AE}" pid="29" name="p7110e5651294189b89368865130750f0">
    <vt:lpwstr/>
  </property>
  <property fmtid="{D5CDD505-2E9C-101B-9397-08002B2CF9AE}" pid="30" name="ComplianceAssetId">
    <vt:lpwstr/>
  </property>
  <property fmtid="{D5CDD505-2E9C-101B-9397-08002B2CF9AE}" pid="31" name="TemplateUrl">
    <vt:lpwstr/>
  </property>
  <property fmtid="{D5CDD505-2E9C-101B-9397-08002B2CF9AE}" pid="32" name="Work Programme">
    <vt:lpwstr/>
  </property>
  <property fmtid="{D5CDD505-2E9C-101B-9397-08002B2CF9AE}" pid="33" name="Work_x0020_Programme">
    <vt:lpwstr/>
  </property>
  <property fmtid="{D5CDD505-2E9C-101B-9397-08002B2CF9AE}" pid="34" name="Life Course">
    <vt:lpwstr/>
  </property>
  <property fmtid="{D5CDD505-2E9C-101B-9397-08002B2CF9AE}" pid="35" name="_ExtendedDescription">
    <vt:lpwstr/>
  </property>
  <property fmtid="{D5CDD505-2E9C-101B-9397-08002B2CF9AE}" pid="36" name="HNZLifeCourse">
    <vt:lpwstr/>
  </property>
  <property fmtid="{D5CDD505-2E9C-101B-9397-08002B2CF9AE}" pid="37" name="xd_Signature">
    <vt:bool>false</vt:bool>
  </property>
  <property fmtid="{D5CDD505-2E9C-101B-9397-08002B2CF9AE}" pid="38" name="n7550351343a46f2a8525b73f60545f8">
    <vt:lpwstr/>
  </property>
  <property fmtid="{D5CDD505-2E9C-101B-9397-08002B2CF9AE}" pid="39" name="mb22360ee3e3407ca28e907eb3b7ca6b0">
    <vt:lpwstr>Draft|4dbd6f0d-7021-43d2-a391-03666245495e</vt:lpwstr>
  </property>
  <property fmtid="{D5CDD505-2E9C-101B-9397-08002B2CF9AE}" pid="40" name="ka9b207035bc48f2a4f6a2bfed7195b70">
    <vt:lpwstr/>
  </property>
  <property fmtid="{D5CDD505-2E9C-101B-9397-08002B2CF9AE}" pid="41" name="TriggerFlowInfo">
    <vt:lpwstr/>
  </property>
  <property fmtid="{D5CDD505-2E9C-101B-9397-08002B2CF9AE}" pid="42" name="HNZWorkProgramme">
    <vt:lpwstr/>
  </property>
  <property fmtid="{D5CDD505-2E9C-101B-9397-08002B2CF9AE}" pid="43" name="_dlc_DocIdItemGuid">
    <vt:lpwstr>6666cae8-386b-4baa-b684-5cd1380d9538</vt:lpwstr>
  </property>
</Properties>
</file>