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DE3" w:rsidRPr="00D1690A" w:rsidRDefault="002E5A9A" w:rsidP="009D1914">
      <w:pPr>
        <w:pStyle w:val="Heading1"/>
      </w:pPr>
      <w:bookmarkStart w:id="0" w:name="_GoBack"/>
      <w:bookmarkEnd w:id="0"/>
      <w:r w:rsidRPr="009D1914">
        <w:t>Advisory</w:t>
      </w:r>
      <w:r>
        <w:t xml:space="preserve"> </w:t>
      </w:r>
      <w:r w:rsidR="002A7EC0">
        <w:t>Group</w:t>
      </w:r>
    </w:p>
    <w:p w:rsidR="00394DE3" w:rsidRPr="007351F0" w:rsidRDefault="002A7EC0" w:rsidP="009731F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 the refresh of the National Strategic Plan of Action for Breastfeeding</w:t>
      </w:r>
      <w:r w:rsidR="00FA09E0">
        <w:rPr>
          <w:rFonts w:ascii="Verdana" w:hAnsi="Verdana"/>
          <w:sz w:val="22"/>
          <w:szCs w:val="22"/>
        </w:rPr>
        <w:t xml:space="preserve"> 2008-2012</w:t>
      </w:r>
    </w:p>
    <w:p w:rsidR="00394DE3" w:rsidRDefault="00217C12" w:rsidP="009731F7">
      <w:r>
        <w:pict w14:anchorId="20E54ED7">
          <v:rect id="_x0000_i1025" style="width:6in;height:1.5pt" o:hralign="center" o:hrstd="t" o:hrnoshade="t" o:hr="t" fillcolor="#036" stroked="f"/>
        </w:pict>
      </w:r>
    </w:p>
    <w:p w:rsidR="008744B7" w:rsidRDefault="008744B7" w:rsidP="009731F7">
      <w:pPr>
        <w:jc w:val="both"/>
      </w:pPr>
    </w:p>
    <w:p w:rsidR="00C21A73" w:rsidRPr="00CA56A7" w:rsidRDefault="008744B7" w:rsidP="009731F7">
      <w:pPr>
        <w:jc w:val="center"/>
        <w:rPr>
          <w:rFonts w:ascii="Verdana" w:hAnsi="Verdana" w:cs="Arial"/>
          <w:b/>
        </w:rPr>
      </w:pPr>
      <w:r w:rsidRPr="00394DE3">
        <w:rPr>
          <w:rFonts w:ascii="Verdana" w:hAnsi="Verdana" w:cs="Arial"/>
          <w:b/>
        </w:rPr>
        <w:t>Terms of Reference</w:t>
      </w:r>
      <w:r w:rsidR="00394DE3" w:rsidRPr="00394DE3">
        <w:rPr>
          <w:rFonts w:ascii="Verdana" w:hAnsi="Verdana" w:cs="Arial"/>
          <w:b/>
        </w:rPr>
        <w:t xml:space="preserve"> </w:t>
      </w:r>
    </w:p>
    <w:p w:rsidR="00CA56A7" w:rsidRPr="00CA56A7" w:rsidRDefault="00217C12" w:rsidP="009731F7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pict w14:anchorId="180E610E">
          <v:rect id="_x0000_i1026" style="width:0;height:1.5pt" o:hralign="center" o:hrstd="t" o:hr="t" fillcolor="gray" stroked="f"/>
        </w:pict>
      </w:r>
    </w:p>
    <w:tbl>
      <w:tblPr>
        <w:tblW w:w="101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1"/>
        <w:gridCol w:w="2127"/>
        <w:gridCol w:w="425"/>
        <w:gridCol w:w="6770"/>
        <w:gridCol w:w="236"/>
      </w:tblGrid>
      <w:tr w:rsidR="00CA56A7" w:rsidRPr="00353984" w:rsidTr="0003384F">
        <w:tc>
          <w:tcPr>
            <w:tcW w:w="10159" w:type="dxa"/>
            <w:gridSpan w:val="5"/>
          </w:tcPr>
          <w:p w:rsidR="00CA56A7" w:rsidRPr="00CA56A7" w:rsidRDefault="00CA56A7" w:rsidP="009731F7">
            <w:pPr>
              <w:pStyle w:val="Heading4"/>
              <w:tabs>
                <w:tab w:val="left" w:pos="960"/>
              </w:tabs>
              <w:ind w:left="960" w:hanging="4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56A7" w:rsidRPr="00353984" w:rsidTr="00207EFE">
        <w:tc>
          <w:tcPr>
            <w:tcW w:w="601" w:type="dxa"/>
          </w:tcPr>
          <w:p w:rsidR="00CA56A7" w:rsidRPr="00CA56A7" w:rsidRDefault="00CA56A7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CA56A7">
              <w:rPr>
                <w:rFonts w:ascii="Verdana" w:hAnsi="Verdana"/>
                <w:i/>
                <w:color w:val="000000" w:themeColor="text1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27" w:type="dxa"/>
          </w:tcPr>
          <w:p w:rsidR="00CA56A7" w:rsidRPr="00CA56A7" w:rsidRDefault="00CA56A7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CA56A7">
              <w:rPr>
                <w:rFonts w:ascii="Verdana" w:hAnsi="Verdana"/>
                <w:i/>
                <w:color w:val="000000" w:themeColor="text1"/>
                <w:sz w:val="20"/>
                <w:szCs w:val="20"/>
                <w:lang w:eastAsia="en-US"/>
              </w:rPr>
              <w:t>Establishment</w:t>
            </w:r>
          </w:p>
        </w:tc>
        <w:tc>
          <w:tcPr>
            <w:tcW w:w="7431" w:type="dxa"/>
            <w:gridSpan w:val="3"/>
            <w:tcBorders>
              <w:bottom w:val="single" w:sz="4" w:space="0" w:color="auto"/>
            </w:tcBorders>
          </w:tcPr>
          <w:p w:rsidR="00CA56A7" w:rsidRPr="00CA56A7" w:rsidRDefault="002E5A9A" w:rsidP="009731F7">
            <w:pPr>
              <w:pStyle w:val="BodyTextIndent3"/>
              <w:tabs>
                <w:tab w:val="left" w:pos="960"/>
              </w:tabs>
              <w:ind w:left="0"/>
              <w:rPr>
                <w:rFonts w:ascii="Verdana" w:hAnsi="Verdana" w:cs="Tahoma"/>
                <w:b w:val="0"/>
                <w:bCs w:val="0"/>
                <w:color w:val="auto"/>
                <w:lang w:val="en-NZ" w:eastAsia="en-US"/>
              </w:rPr>
            </w:pPr>
            <w:r>
              <w:rPr>
                <w:rFonts w:ascii="Verdana" w:hAnsi="Verdana" w:cs="Tahoma"/>
                <w:b w:val="0"/>
                <w:bCs w:val="0"/>
                <w:color w:val="auto"/>
                <w:lang w:val="en-NZ" w:eastAsia="en-US"/>
              </w:rPr>
              <w:t>The Advisory</w:t>
            </w:r>
            <w:r w:rsidR="00CA56A7" w:rsidRPr="00CA56A7">
              <w:rPr>
                <w:rFonts w:ascii="Verdana" w:hAnsi="Verdana" w:cs="Tahoma"/>
                <w:b w:val="0"/>
                <w:bCs w:val="0"/>
                <w:color w:val="auto"/>
                <w:lang w:val="en-NZ" w:eastAsia="en-US"/>
              </w:rPr>
              <w:t xml:space="preserve"> Group is established by the Ministry of Health</w:t>
            </w:r>
            <w:r w:rsidR="00207EFE">
              <w:rPr>
                <w:rFonts w:ascii="Verdana" w:hAnsi="Verdana" w:cs="Tahoma"/>
                <w:b w:val="0"/>
                <w:bCs w:val="0"/>
                <w:color w:val="auto"/>
                <w:lang w:val="en-NZ" w:eastAsia="en-US"/>
              </w:rPr>
              <w:t>.</w:t>
            </w:r>
          </w:p>
          <w:p w:rsidR="00CA56A7" w:rsidRPr="00CA56A7" w:rsidRDefault="00CA56A7" w:rsidP="009731F7">
            <w:pPr>
              <w:pStyle w:val="BodyTextIndent3"/>
              <w:tabs>
                <w:tab w:val="left" w:pos="960"/>
              </w:tabs>
              <w:ind w:left="0"/>
              <w:rPr>
                <w:rFonts w:ascii="Verdana" w:hAnsi="Verdana" w:cs="Tahoma"/>
                <w:b w:val="0"/>
                <w:bCs w:val="0"/>
                <w:color w:val="auto"/>
                <w:lang w:val="en-NZ" w:eastAsia="en-US"/>
              </w:rPr>
            </w:pPr>
          </w:p>
        </w:tc>
      </w:tr>
      <w:tr w:rsidR="00CA56A7" w:rsidRPr="00353984" w:rsidTr="00207EFE">
        <w:tc>
          <w:tcPr>
            <w:tcW w:w="601" w:type="dxa"/>
          </w:tcPr>
          <w:p w:rsidR="00CA56A7" w:rsidRPr="00CA56A7" w:rsidRDefault="00CA56A7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CA56A7">
              <w:rPr>
                <w:rFonts w:ascii="Verdana" w:hAnsi="Verdana"/>
                <w:i/>
                <w:color w:val="000000" w:themeColor="text1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127" w:type="dxa"/>
          </w:tcPr>
          <w:p w:rsidR="00CA56A7" w:rsidRPr="00CA56A7" w:rsidRDefault="00CA56A7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CA56A7">
              <w:rPr>
                <w:rFonts w:ascii="Verdana" w:hAnsi="Verdana"/>
                <w:i/>
                <w:color w:val="000000" w:themeColor="text1"/>
                <w:sz w:val="20"/>
                <w:szCs w:val="20"/>
                <w:lang w:eastAsia="en-US"/>
              </w:rPr>
              <w:t xml:space="preserve">Introduction 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56A7" w:rsidRPr="00CA56A7" w:rsidRDefault="00CA56A7" w:rsidP="002E5A9A">
            <w:pPr>
              <w:pStyle w:val="BodyTextIndent3"/>
              <w:tabs>
                <w:tab w:val="left" w:pos="960"/>
              </w:tabs>
              <w:spacing w:before="40" w:after="40"/>
              <w:ind w:left="0"/>
              <w:rPr>
                <w:rFonts w:ascii="Verdana" w:hAnsi="Verdana" w:cs="Tahoma"/>
                <w:b w:val="0"/>
                <w:bCs w:val="0"/>
                <w:color w:val="auto"/>
                <w:lang w:val="en-NZ" w:eastAsia="en-US"/>
              </w:rPr>
            </w:pPr>
            <w:r w:rsidRPr="00CA56A7">
              <w:rPr>
                <w:rFonts w:ascii="Verdana" w:hAnsi="Verdana" w:cs="Tahoma"/>
                <w:b w:val="0"/>
                <w:bCs w:val="0"/>
                <w:color w:val="auto"/>
                <w:lang w:val="en-NZ" w:eastAsia="en-US"/>
              </w:rPr>
              <w:t xml:space="preserve">The </w:t>
            </w:r>
            <w:r w:rsidR="002E5A9A">
              <w:rPr>
                <w:rFonts w:ascii="Verdana" w:hAnsi="Verdana" w:cs="Tahoma"/>
                <w:b w:val="0"/>
                <w:bCs w:val="0"/>
                <w:color w:val="auto"/>
                <w:lang w:val="en-NZ" w:eastAsia="en-US"/>
              </w:rPr>
              <w:t>Advisory</w:t>
            </w:r>
            <w:r w:rsidRPr="00CA56A7">
              <w:rPr>
                <w:rFonts w:ascii="Verdana" w:hAnsi="Verdana" w:cs="Tahoma"/>
                <w:b w:val="0"/>
                <w:bCs w:val="0"/>
                <w:color w:val="auto"/>
                <w:lang w:val="en-NZ" w:eastAsia="en-US"/>
              </w:rPr>
              <w:t xml:space="preserve"> Group will provide representation from different organisations and health professions and assist in the refresh of the </w:t>
            </w:r>
            <w:r w:rsidRPr="00CA56A7">
              <w:rPr>
                <w:rFonts w:ascii="Verdana" w:hAnsi="Verdana"/>
                <w:b w:val="0"/>
              </w:rPr>
              <w:t>National Strategic Plan of Action for Breastfeeding 2008-2012</w:t>
            </w:r>
            <w:r w:rsidR="00207EFE">
              <w:rPr>
                <w:rFonts w:ascii="Verdana" w:hAnsi="Verdana"/>
                <w:b w:val="0"/>
              </w:rPr>
              <w:t>.</w:t>
            </w:r>
          </w:p>
        </w:tc>
      </w:tr>
      <w:tr w:rsidR="00CA56A7" w:rsidRPr="00CA56A7" w:rsidTr="00207EFE">
        <w:trPr>
          <w:gridAfter w:val="1"/>
          <w:wAfter w:w="236" w:type="dxa"/>
        </w:trPr>
        <w:tc>
          <w:tcPr>
            <w:tcW w:w="601" w:type="dxa"/>
          </w:tcPr>
          <w:p w:rsidR="00CA56A7" w:rsidRPr="00CA56A7" w:rsidRDefault="00CA56A7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 w:rsidRPr="00CA56A7"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3. </w:t>
            </w:r>
          </w:p>
        </w:tc>
        <w:tc>
          <w:tcPr>
            <w:tcW w:w="2127" w:type="dxa"/>
          </w:tcPr>
          <w:p w:rsidR="00CA56A7" w:rsidRPr="00CA56A7" w:rsidRDefault="00CA56A7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sz w:val="20"/>
                <w:szCs w:val="20"/>
                <w:lang w:eastAsia="en-US"/>
              </w:rPr>
            </w:pPr>
            <w:r w:rsidRPr="00CA56A7">
              <w:rPr>
                <w:rFonts w:ascii="Verdana" w:hAnsi="Verdana"/>
                <w:i/>
                <w:sz w:val="20"/>
                <w:szCs w:val="20"/>
                <w:lang w:eastAsia="en-US"/>
              </w:rPr>
              <w:t>Purpose</w:t>
            </w:r>
          </w:p>
        </w:tc>
        <w:tc>
          <w:tcPr>
            <w:tcW w:w="7195" w:type="dxa"/>
            <w:gridSpan w:val="2"/>
          </w:tcPr>
          <w:p w:rsidR="00F546D1" w:rsidRDefault="00CA56A7" w:rsidP="009731F7">
            <w:pPr>
              <w:pStyle w:val="BodyTextIndent3"/>
              <w:tabs>
                <w:tab w:val="left" w:pos="960"/>
              </w:tabs>
              <w:spacing w:before="40" w:after="40"/>
              <w:ind w:left="0"/>
              <w:rPr>
                <w:rFonts w:ascii="Verdana" w:hAnsi="Verdana" w:cs="Tahoma"/>
                <w:b w:val="0"/>
                <w:bCs w:val="0"/>
                <w:color w:val="auto"/>
                <w:lang w:val="en-NZ" w:eastAsia="en-US"/>
              </w:rPr>
            </w:pPr>
            <w:r w:rsidRPr="00CA56A7">
              <w:rPr>
                <w:rFonts w:ascii="Verdana" w:hAnsi="Verdana" w:cs="Tahoma"/>
                <w:b w:val="0"/>
                <w:bCs w:val="0"/>
                <w:color w:val="auto"/>
                <w:lang w:val="en-NZ" w:eastAsia="en-US"/>
              </w:rPr>
              <w:t xml:space="preserve">The </w:t>
            </w:r>
            <w:r w:rsidR="002E5A9A">
              <w:rPr>
                <w:rFonts w:ascii="Verdana" w:hAnsi="Verdana" w:cs="Tahoma"/>
                <w:b w:val="0"/>
                <w:bCs w:val="0"/>
                <w:color w:val="auto"/>
                <w:lang w:val="en-NZ" w:eastAsia="en-US"/>
              </w:rPr>
              <w:t>Advisory</w:t>
            </w:r>
            <w:r w:rsidRPr="00CA56A7">
              <w:rPr>
                <w:rFonts w:ascii="Verdana" w:hAnsi="Verdana" w:cs="Tahoma"/>
                <w:b w:val="0"/>
                <w:bCs w:val="0"/>
                <w:color w:val="auto"/>
                <w:lang w:val="en-NZ" w:eastAsia="en-US"/>
              </w:rPr>
              <w:t xml:space="preserve"> Group is to provide advice to the Ministry of Health during the project to refresh the National Strategic Plan of Action for Breastfeeding 2008-2012. </w:t>
            </w:r>
          </w:p>
          <w:p w:rsidR="00CA56A7" w:rsidRPr="00CA56A7" w:rsidRDefault="00CA56A7" w:rsidP="009731F7">
            <w:pPr>
              <w:pStyle w:val="BodyTextIndent3"/>
              <w:tabs>
                <w:tab w:val="left" w:pos="960"/>
              </w:tabs>
              <w:spacing w:before="40" w:after="40"/>
              <w:ind w:left="0"/>
              <w:rPr>
                <w:rFonts w:ascii="Verdana" w:hAnsi="Verdana"/>
              </w:rPr>
            </w:pPr>
            <w:r w:rsidRPr="00CA56A7">
              <w:rPr>
                <w:rFonts w:ascii="Verdana" w:hAnsi="Verdana" w:cs="Tahoma"/>
                <w:b w:val="0"/>
                <w:bCs w:val="0"/>
                <w:color w:val="auto"/>
                <w:lang w:val="en-NZ" w:eastAsia="en-US"/>
              </w:rPr>
              <w:t>The scope of the project is to review, revise and refresh the National Strategic Plan of Action for Breastfeeding 2008-2012 with the aim of producing an enduring strategy to address barriers to women establishing and maintaining breastfeeding in Aotearoa New Zealand.</w:t>
            </w:r>
          </w:p>
        </w:tc>
      </w:tr>
      <w:tr w:rsidR="00CA56A7" w:rsidRPr="00353984" w:rsidTr="00207EFE">
        <w:tc>
          <w:tcPr>
            <w:tcW w:w="601" w:type="dxa"/>
          </w:tcPr>
          <w:p w:rsidR="00CA56A7" w:rsidRPr="00CA56A7" w:rsidRDefault="00CA56A7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CA56A7">
              <w:rPr>
                <w:rFonts w:ascii="Verdana" w:hAnsi="Verdana"/>
                <w:i/>
                <w:color w:val="000000" w:themeColor="text1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27" w:type="dxa"/>
          </w:tcPr>
          <w:p w:rsidR="00CA56A7" w:rsidRPr="00CA56A7" w:rsidRDefault="00CA56A7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CA56A7">
              <w:rPr>
                <w:rFonts w:ascii="Verdana" w:hAnsi="Verdana"/>
                <w:i/>
                <w:color w:val="000000" w:themeColor="text1"/>
                <w:sz w:val="20"/>
                <w:szCs w:val="20"/>
                <w:lang w:eastAsia="en-US"/>
              </w:rPr>
              <w:t>Governing Principles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56A7" w:rsidRPr="00CA56A7" w:rsidRDefault="00CA56A7" w:rsidP="002E5A9A">
            <w:pPr>
              <w:pStyle w:val="BodyTextIndent3"/>
              <w:tabs>
                <w:tab w:val="left" w:pos="960"/>
              </w:tabs>
              <w:spacing w:before="40" w:after="40"/>
              <w:ind w:left="0"/>
              <w:rPr>
                <w:rFonts w:ascii="Verdana" w:hAnsi="Verdana"/>
              </w:rPr>
            </w:pPr>
            <w:r w:rsidRPr="009731F7">
              <w:rPr>
                <w:rFonts w:ascii="Verdana" w:hAnsi="Verdana" w:cs="Tahoma"/>
                <w:b w:val="0"/>
                <w:bCs w:val="0"/>
                <w:color w:val="auto"/>
                <w:lang w:val="en-NZ" w:eastAsia="en-US"/>
              </w:rPr>
              <w:t xml:space="preserve">The following principles are proposed as governing the approach, purpose and </w:t>
            </w:r>
            <w:r w:rsidR="002E5A9A">
              <w:rPr>
                <w:rFonts w:ascii="Verdana" w:hAnsi="Verdana" w:cs="Tahoma"/>
                <w:b w:val="0"/>
                <w:bCs w:val="0"/>
                <w:color w:val="auto"/>
                <w:lang w:val="en-NZ" w:eastAsia="en-US"/>
              </w:rPr>
              <w:t>interactions of members of the Advisory</w:t>
            </w:r>
            <w:r w:rsidRPr="009731F7">
              <w:rPr>
                <w:rFonts w:ascii="Verdana" w:hAnsi="Verdana" w:cs="Tahoma"/>
                <w:b w:val="0"/>
                <w:bCs w:val="0"/>
                <w:color w:val="auto"/>
                <w:lang w:val="en-NZ" w:eastAsia="en-US"/>
              </w:rPr>
              <w:t xml:space="preserve"> Group:</w:t>
            </w:r>
          </w:p>
        </w:tc>
      </w:tr>
      <w:tr w:rsidR="00CA56A7" w:rsidRPr="00353984" w:rsidTr="00207EFE">
        <w:tc>
          <w:tcPr>
            <w:tcW w:w="601" w:type="dxa"/>
          </w:tcPr>
          <w:p w:rsidR="00CA56A7" w:rsidRPr="00CA56A7" w:rsidRDefault="00CA56A7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color w:val="80808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CA56A7" w:rsidRPr="00CA56A7" w:rsidRDefault="00CA56A7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56A7" w:rsidRPr="00CA56A7" w:rsidRDefault="00CA56A7" w:rsidP="009731F7">
            <w:pPr>
              <w:pStyle w:val="Heading4"/>
              <w:keepNext/>
              <w:keepLines/>
              <w:numPr>
                <w:ilvl w:val="0"/>
                <w:numId w:val="14"/>
              </w:numPr>
              <w:tabs>
                <w:tab w:val="left" w:pos="960"/>
              </w:tabs>
              <w:spacing w:before="0" w:beforeAutospacing="0" w:after="0" w:afterAutospacing="0"/>
              <w:jc w:val="center"/>
              <w:rPr>
                <w:rFonts w:ascii="Verdana" w:hAnsi="Verdana"/>
                <w:b w:val="0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06" w:type="dxa"/>
            <w:gridSpan w:val="2"/>
            <w:tcBorders>
              <w:bottom w:val="single" w:sz="4" w:space="0" w:color="auto"/>
            </w:tcBorders>
          </w:tcPr>
          <w:p w:rsidR="00CA56A7" w:rsidRPr="00CA56A7" w:rsidRDefault="00CA56A7" w:rsidP="009731F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CA56A7">
              <w:rPr>
                <w:rFonts w:ascii="Verdana" w:hAnsi="Verdana"/>
                <w:sz w:val="20"/>
                <w:szCs w:val="20"/>
              </w:rPr>
              <w:t>In all interactions, the values of trust, honesty, respect, reliability and integrity will be upheld</w:t>
            </w:r>
          </w:p>
        </w:tc>
      </w:tr>
      <w:tr w:rsidR="00CA56A7" w:rsidRPr="00353984" w:rsidTr="00207EFE">
        <w:tc>
          <w:tcPr>
            <w:tcW w:w="601" w:type="dxa"/>
          </w:tcPr>
          <w:p w:rsidR="00CA56A7" w:rsidRPr="00CA56A7" w:rsidRDefault="00CA56A7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color w:val="80808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CA56A7" w:rsidRPr="00CA56A7" w:rsidRDefault="00CA56A7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56A7" w:rsidRPr="00CA56A7" w:rsidRDefault="00CA56A7" w:rsidP="009731F7">
            <w:pPr>
              <w:pStyle w:val="Heading4"/>
              <w:keepNext/>
              <w:keepLines/>
              <w:numPr>
                <w:ilvl w:val="0"/>
                <w:numId w:val="14"/>
              </w:numPr>
              <w:tabs>
                <w:tab w:val="left" w:pos="960"/>
              </w:tabs>
              <w:spacing w:before="0" w:beforeAutospacing="0" w:after="0" w:afterAutospacing="0"/>
              <w:jc w:val="center"/>
              <w:rPr>
                <w:rFonts w:ascii="Verdana" w:hAnsi="Verdana"/>
                <w:b w:val="0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06" w:type="dxa"/>
            <w:gridSpan w:val="2"/>
            <w:tcBorders>
              <w:bottom w:val="single" w:sz="4" w:space="0" w:color="auto"/>
            </w:tcBorders>
          </w:tcPr>
          <w:p w:rsidR="00CA56A7" w:rsidRPr="00CA56A7" w:rsidRDefault="00CA56A7" w:rsidP="009731F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CA56A7">
              <w:rPr>
                <w:rFonts w:ascii="Verdana" w:hAnsi="Verdana"/>
                <w:sz w:val="20"/>
                <w:szCs w:val="20"/>
              </w:rPr>
              <w:t>The Treaty of Waitangi is recognised as a founding document for New Zealand and the Treaty principles of partnership, protection and participation will be promoted</w:t>
            </w:r>
          </w:p>
        </w:tc>
      </w:tr>
      <w:tr w:rsidR="00CA56A7" w:rsidRPr="00353984" w:rsidTr="00207EFE">
        <w:tc>
          <w:tcPr>
            <w:tcW w:w="601" w:type="dxa"/>
          </w:tcPr>
          <w:p w:rsidR="00CA56A7" w:rsidRPr="00CA56A7" w:rsidRDefault="00CA56A7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color w:val="80808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CA56A7" w:rsidRPr="00CA56A7" w:rsidRDefault="00CA56A7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56A7" w:rsidRPr="00CA56A7" w:rsidRDefault="00CA56A7" w:rsidP="009731F7">
            <w:pPr>
              <w:pStyle w:val="Heading4"/>
              <w:keepNext/>
              <w:keepLines/>
              <w:numPr>
                <w:ilvl w:val="0"/>
                <w:numId w:val="14"/>
              </w:numPr>
              <w:tabs>
                <w:tab w:val="left" w:pos="960"/>
              </w:tabs>
              <w:spacing w:before="0" w:beforeAutospacing="0" w:after="0" w:afterAutospacing="0"/>
              <w:jc w:val="center"/>
              <w:rPr>
                <w:rFonts w:ascii="Verdana" w:hAnsi="Verdana"/>
                <w:b w:val="0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06" w:type="dxa"/>
            <w:gridSpan w:val="2"/>
            <w:tcBorders>
              <w:bottom w:val="single" w:sz="4" w:space="0" w:color="auto"/>
            </w:tcBorders>
          </w:tcPr>
          <w:p w:rsidR="00CA56A7" w:rsidRPr="00CA56A7" w:rsidRDefault="0020582B" w:rsidP="009731F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True woman</w:t>
            </w:r>
            <w:r w:rsidR="00CA56A7" w:rsidRPr="00CA56A7">
              <w:rPr>
                <w:rFonts w:ascii="Verdana" w:hAnsi="Verdana"/>
                <w:sz w:val="20"/>
                <w:szCs w:val="20"/>
              </w:rPr>
              <w:t>-centred ca</w:t>
            </w:r>
            <w:r>
              <w:rPr>
                <w:rFonts w:ascii="Verdana" w:hAnsi="Verdana"/>
                <w:sz w:val="20"/>
                <w:szCs w:val="20"/>
              </w:rPr>
              <w:t xml:space="preserve">re and partnering with </w:t>
            </w:r>
            <w:r w:rsidR="00CA56A7" w:rsidRPr="00CA56A7">
              <w:rPr>
                <w:rFonts w:ascii="Verdana" w:hAnsi="Verdana"/>
                <w:sz w:val="20"/>
                <w:szCs w:val="20"/>
              </w:rPr>
              <w:t>consumers leads to better outcomes</w:t>
            </w:r>
          </w:p>
        </w:tc>
      </w:tr>
      <w:tr w:rsidR="00CA56A7" w:rsidRPr="00353984" w:rsidTr="00207EFE">
        <w:trPr>
          <w:trHeight w:val="421"/>
        </w:trPr>
        <w:tc>
          <w:tcPr>
            <w:tcW w:w="601" w:type="dxa"/>
          </w:tcPr>
          <w:p w:rsidR="00CA56A7" w:rsidRPr="00CA56A7" w:rsidRDefault="00CA56A7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color w:val="80808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CA56A7" w:rsidRPr="00CA56A7" w:rsidRDefault="00CA56A7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56A7" w:rsidRPr="00CA56A7" w:rsidRDefault="00CA56A7" w:rsidP="009731F7">
            <w:pPr>
              <w:pStyle w:val="Heading4"/>
              <w:keepNext/>
              <w:keepLines/>
              <w:numPr>
                <w:ilvl w:val="0"/>
                <w:numId w:val="14"/>
              </w:numPr>
              <w:tabs>
                <w:tab w:val="left" w:pos="960"/>
              </w:tabs>
              <w:spacing w:before="0" w:beforeAutospacing="0" w:after="0" w:afterAutospacing="0"/>
              <w:jc w:val="right"/>
              <w:rPr>
                <w:rFonts w:ascii="Verdana" w:hAnsi="Verdana"/>
                <w:b w:val="0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06" w:type="dxa"/>
            <w:gridSpan w:val="2"/>
            <w:tcBorders>
              <w:bottom w:val="single" w:sz="4" w:space="0" w:color="auto"/>
            </w:tcBorders>
          </w:tcPr>
          <w:p w:rsidR="00CA56A7" w:rsidRPr="00CA56A7" w:rsidRDefault="00CA56A7" w:rsidP="009731F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CA56A7">
              <w:rPr>
                <w:rFonts w:ascii="Verdana" w:hAnsi="Verdana"/>
                <w:sz w:val="20"/>
                <w:szCs w:val="20"/>
              </w:rPr>
              <w:t xml:space="preserve">We will apply an equity and continual quality improvement lens to all we do </w:t>
            </w:r>
          </w:p>
        </w:tc>
      </w:tr>
      <w:tr w:rsidR="00CA56A7" w:rsidRPr="00CA56A7" w:rsidTr="00207EFE">
        <w:trPr>
          <w:gridAfter w:val="1"/>
          <w:wAfter w:w="236" w:type="dxa"/>
        </w:trPr>
        <w:tc>
          <w:tcPr>
            <w:tcW w:w="601" w:type="dxa"/>
          </w:tcPr>
          <w:p w:rsidR="00CA56A7" w:rsidRPr="00CA56A7" w:rsidRDefault="00CA56A7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127" w:type="dxa"/>
          </w:tcPr>
          <w:p w:rsidR="00CA56A7" w:rsidRPr="00CA56A7" w:rsidRDefault="00CA56A7" w:rsidP="009731F7">
            <w:pPr>
              <w:pStyle w:val="Heading4"/>
              <w:tabs>
                <w:tab w:val="left" w:pos="960"/>
              </w:tabs>
              <w:rPr>
                <w:rFonts w:ascii="Verdana" w:hAnsi="Verdana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CA56A7">
              <w:rPr>
                <w:rFonts w:ascii="Verdana" w:hAnsi="Verdana"/>
                <w:i/>
                <w:color w:val="000000" w:themeColor="text1"/>
                <w:sz w:val="20"/>
                <w:szCs w:val="20"/>
                <w:lang w:eastAsia="en-US"/>
              </w:rPr>
              <w:t>Responsibilities and Activities</w:t>
            </w:r>
          </w:p>
        </w:tc>
        <w:tc>
          <w:tcPr>
            <w:tcW w:w="7195" w:type="dxa"/>
            <w:gridSpan w:val="2"/>
          </w:tcPr>
          <w:p w:rsidR="00CA56A7" w:rsidRPr="00CA56A7" w:rsidRDefault="002E5A9A" w:rsidP="009731F7">
            <w:pPr>
              <w:spacing w:before="40" w:after="40"/>
              <w:rPr>
                <w:rFonts w:ascii="Verdana" w:hAnsi="Verdana"/>
                <w:color w:val="538135" w:themeColor="accent6" w:themeShade="BF"/>
                <w:sz w:val="20"/>
                <w:szCs w:val="20"/>
                <w:lang w:eastAsia="en-NZ"/>
              </w:rPr>
            </w:pPr>
            <w:r>
              <w:rPr>
                <w:rFonts w:ascii="Verdana" w:eastAsiaTheme="majorEastAsia" w:hAnsi="Verdana" w:cstheme="majorBidi"/>
                <w:b/>
                <w:color w:val="538135" w:themeColor="accent6" w:themeShade="BF"/>
                <w:sz w:val="20"/>
                <w:szCs w:val="20"/>
              </w:rPr>
              <w:t>Key ta</w:t>
            </w:r>
            <w:r w:rsidR="00CA56A7" w:rsidRPr="00CA56A7">
              <w:rPr>
                <w:rFonts w:ascii="Verdana" w:eastAsiaTheme="majorEastAsia" w:hAnsi="Verdana" w:cstheme="majorBidi"/>
                <w:b/>
                <w:color w:val="538135" w:themeColor="accent6" w:themeShade="BF"/>
                <w:sz w:val="20"/>
                <w:szCs w:val="20"/>
              </w:rPr>
              <w:t xml:space="preserve">sks of the </w:t>
            </w:r>
            <w:r>
              <w:rPr>
                <w:rFonts w:ascii="Verdana" w:eastAsiaTheme="majorEastAsia" w:hAnsi="Verdana" w:cstheme="majorBidi"/>
                <w:b/>
                <w:color w:val="538135" w:themeColor="accent6" w:themeShade="BF"/>
                <w:sz w:val="20"/>
                <w:szCs w:val="20"/>
              </w:rPr>
              <w:t>Advisory</w:t>
            </w:r>
            <w:r w:rsidR="009731F7">
              <w:rPr>
                <w:rFonts w:ascii="Verdana" w:eastAsiaTheme="majorEastAsia" w:hAnsi="Verdana" w:cstheme="majorBidi"/>
                <w:b/>
                <w:color w:val="538135" w:themeColor="accent6" w:themeShade="BF"/>
                <w:sz w:val="20"/>
                <w:szCs w:val="20"/>
              </w:rPr>
              <w:t xml:space="preserve"> Group</w:t>
            </w:r>
            <w:r w:rsidR="00CA56A7" w:rsidRPr="00CA56A7">
              <w:rPr>
                <w:rFonts w:ascii="Verdana" w:eastAsiaTheme="majorEastAsia" w:hAnsi="Verdana" w:cstheme="majorBidi"/>
                <w:b/>
                <w:color w:val="538135" w:themeColor="accent6" w:themeShade="BF"/>
                <w:sz w:val="20"/>
                <w:szCs w:val="20"/>
              </w:rPr>
              <w:t xml:space="preserve"> members are to:</w:t>
            </w:r>
          </w:p>
          <w:p w:rsidR="00CA56A7" w:rsidRPr="00CA56A7" w:rsidRDefault="00CA56A7" w:rsidP="009731F7">
            <w:pPr>
              <w:numPr>
                <w:ilvl w:val="0"/>
                <w:numId w:val="13"/>
              </w:numPr>
              <w:ind w:left="480"/>
              <w:rPr>
                <w:rFonts w:ascii="Verdana" w:hAnsi="Verdana"/>
                <w:sz w:val="20"/>
                <w:szCs w:val="20"/>
                <w:lang w:eastAsia="en-NZ"/>
              </w:rPr>
            </w:pPr>
            <w:r w:rsidRPr="00CA56A7">
              <w:rPr>
                <w:rFonts w:ascii="Verdana" w:hAnsi="Verdana"/>
                <w:sz w:val="20"/>
                <w:szCs w:val="20"/>
                <w:lang w:eastAsia="en-NZ"/>
              </w:rPr>
              <w:t>contribute constructively to meetings and have good communication and team-working skills; this should includ</w:t>
            </w:r>
            <w:r w:rsidR="0020582B">
              <w:rPr>
                <w:rFonts w:ascii="Verdana" w:hAnsi="Verdana"/>
                <w:sz w:val="20"/>
                <w:szCs w:val="20"/>
                <w:lang w:eastAsia="en-NZ"/>
              </w:rPr>
              <w:t>e a commitment to the needs of women</w:t>
            </w:r>
            <w:r w:rsidRPr="00CA56A7">
              <w:rPr>
                <w:rFonts w:ascii="Verdana" w:hAnsi="Verdana"/>
                <w:sz w:val="20"/>
                <w:szCs w:val="20"/>
                <w:lang w:eastAsia="en-NZ"/>
              </w:rPr>
              <w:t xml:space="preserve"> and </w:t>
            </w:r>
            <w:proofErr w:type="spellStart"/>
            <w:r w:rsidRPr="00CA56A7">
              <w:rPr>
                <w:rFonts w:ascii="Verdana" w:hAnsi="Verdana"/>
                <w:sz w:val="20"/>
                <w:szCs w:val="20"/>
                <w:lang w:eastAsia="en-NZ"/>
              </w:rPr>
              <w:t>whānau</w:t>
            </w:r>
            <w:proofErr w:type="spellEnd"/>
          </w:p>
          <w:p w:rsidR="00CA56A7" w:rsidRPr="00CA56A7" w:rsidRDefault="00CA56A7" w:rsidP="009731F7">
            <w:pPr>
              <w:numPr>
                <w:ilvl w:val="0"/>
                <w:numId w:val="13"/>
              </w:numPr>
              <w:ind w:left="480"/>
              <w:rPr>
                <w:rFonts w:ascii="Verdana" w:hAnsi="Verdana"/>
                <w:sz w:val="20"/>
                <w:szCs w:val="20"/>
                <w:lang w:eastAsia="en-NZ"/>
              </w:rPr>
            </w:pPr>
            <w:r w:rsidRPr="00CA56A7">
              <w:rPr>
                <w:rFonts w:ascii="Verdana" w:hAnsi="Verdana"/>
                <w:sz w:val="20"/>
                <w:szCs w:val="20"/>
                <w:lang w:eastAsia="en-NZ"/>
              </w:rPr>
              <w:t xml:space="preserve">use their background knowledge and experience of the topic to provide guidance to the </w:t>
            </w:r>
            <w:r w:rsidR="009731F7">
              <w:rPr>
                <w:rFonts w:ascii="Verdana" w:hAnsi="Verdana"/>
                <w:sz w:val="20"/>
                <w:szCs w:val="20"/>
                <w:lang w:eastAsia="en-NZ"/>
              </w:rPr>
              <w:t>Ministry of Health project team</w:t>
            </w:r>
            <w:r w:rsidRPr="00CA56A7">
              <w:rPr>
                <w:rFonts w:ascii="Verdana" w:hAnsi="Verdana"/>
                <w:sz w:val="20"/>
                <w:szCs w:val="20"/>
                <w:lang w:eastAsia="en-NZ"/>
              </w:rPr>
              <w:t xml:space="preserve"> </w:t>
            </w:r>
          </w:p>
          <w:p w:rsidR="00CA56A7" w:rsidRPr="00CA56A7" w:rsidRDefault="00CA56A7" w:rsidP="009731F7">
            <w:pPr>
              <w:numPr>
                <w:ilvl w:val="0"/>
                <w:numId w:val="13"/>
              </w:numPr>
              <w:ind w:left="480"/>
              <w:rPr>
                <w:rFonts w:ascii="Verdana" w:hAnsi="Verdana"/>
                <w:sz w:val="20"/>
                <w:szCs w:val="20"/>
                <w:lang w:eastAsia="en-NZ"/>
              </w:rPr>
            </w:pPr>
            <w:r w:rsidRPr="00CA56A7">
              <w:rPr>
                <w:rFonts w:ascii="Verdana" w:hAnsi="Verdana"/>
                <w:sz w:val="20"/>
                <w:szCs w:val="20"/>
                <w:lang w:eastAsia="en-NZ"/>
              </w:rPr>
              <w:t>read all relevant documentation and make constructive comments an</w:t>
            </w:r>
            <w:r w:rsidR="009731F7">
              <w:rPr>
                <w:rFonts w:ascii="Verdana" w:hAnsi="Verdana"/>
                <w:sz w:val="20"/>
                <w:szCs w:val="20"/>
                <w:lang w:eastAsia="en-NZ"/>
              </w:rPr>
              <w:t>d proposals at (and between)</w:t>
            </w:r>
            <w:r w:rsidRPr="00CA56A7">
              <w:rPr>
                <w:rFonts w:ascii="Verdana" w:hAnsi="Verdana"/>
                <w:sz w:val="20"/>
                <w:szCs w:val="20"/>
                <w:lang w:eastAsia="en-NZ"/>
              </w:rPr>
              <w:t xml:space="preserve"> meetings</w:t>
            </w:r>
          </w:p>
          <w:p w:rsidR="00CA56A7" w:rsidRPr="00CA56A7" w:rsidRDefault="009731F7" w:rsidP="009731F7">
            <w:pPr>
              <w:numPr>
                <w:ilvl w:val="0"/>
                <w:numId w:val="13"/>
              </w:numPr>
              <w:ind w:left="480"/>
              <w:rPr>
                <w:rFonts w:ascii="Verdana" w:hAnsi="Verdana"/>
                <w:sz w:val="20"/>
                <w:szCs w:val="20"/>
                <w:lang w:eastAsia="en-NZ"/>
              </w:rPr>
            </w:pPr>
            <w:r>
              <w:rPr>
                <w:rFonts w:ascii="Verdana" w:hAnsi="Verdana"/>
                <w:sz w:val="20"/>
                <w:szCs w:val="20"/>
                <w:lang w:eastAsia="en-NZ"/>
              </w:rPr>
              <w:t xml:space="preserve">with other members of the </w:t>
            </w:r>
            <w:r w:rsidR="002E5A9A">
              <w:rPr>
                <w:rFonts w:ascii="Verdana" w:hAnsi="Verdana"/>
                <w:sz w:val="20"/>
                <w:szCs w:val="20"/>
                <w:lang w:eastAsia="en-NZ"/>
              </w:rPr>
              <w:t>Advisory</w:t>
            </w:r>
            <w:r>
              <w:rPr>
                <w:rFonts w:ascii="Verdana" w:hAnsi="Verdana"/>
                <w:sz w:val="20"/>
                <w:szCs w:val="20"/>
                <w:lang w:eastAsia="en-NZ"/>
              </w:rPr>
              <w:t xml:space="preserve"> Group</w:t>
            </w:r>
            <w:r w:rsidR="00CA56A7" w:rsidRPr="00CA56A7">
              <w:rPr>
                <w:rFonts w:ascii="Verdana" w:hAnsi="Verdana"/>
                <w:sz w:val="20"/>
                <w:szCs w:val="20"/>
                <w:lang w:eastAsia="en-NZ"/>
              </w:rPr>
              <w:t>, consider implementation issues arising from</w:t>
            </w:r>
            <w:r w:rsidR="00F546D1">
              <w:rPr>
                <w:rFonts w:ascii="Verdana" w:hAnsi="Verdana"/>
                <w:sz w:val="20"/>
                <w:szCs w:val="20"/>
                <w:lang w:eastAsia="en-NZ"/>
              </w:rPr>
              <w:t xml:space="preserve"> the updated recommendations</w:t>
            </w:r>
          </w:p>
          <w:p w:rsidR="00CA56A7" w:rsidRPr="00CA56A7" w:rsidRDefault="002E5A9A" w:rsidP="002E5A9A">
            <w:pPr>
              <w:numPr>
                <w:ilvl w:val="0"/>
                <w:numId w:val="13"/>
              </w:numPr>
              <w:spacing w:after="40"/>
              <w:ind w:left="476" w:hanging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en-NZ"/>
              </w:rPr>
              <w:t>with other members of the Advisory</w:t>
            </w:r>
            <w:r w:rsidR="009731F7">
              <w:rPr>
                <w:rFonts w:ascii="Verdana" w:hAnsi="Verdana"/>
                <w:sz w:val="20"/>
                <w:szCs w:val="20"/>
                <w:lang w:eastAsia="en-NZ"/>
              </w:rPr>
              <w:t xml:space="preserve"> Group</w:t>
            </w:r>
            <w:r w:rsidR="00CA56A7" w:rsidRPr="00CA56A7">
              <w:rPr>
                <w:rFonts w:ascii="Verdana" w:hAnsi="Verdana"/>
                <w:sz w:val="20"/>
                <w:szCs w:val="20"/>
                <w:lang w:eastAsia="en-NZ"/>
              </w:rPr>
              <w:t>, ag</w:t>
            </w:r>
            <w:r w:rsidR="009731F7">
              <w:rPr>
                <w:rFonts w:ascii="Verdana" w:hAnsi="Verdana"/>
                <w:sz w:val="20"/>
                <w:szCs w:val="20"/>
                <w:lang w:eastAsia="en-NZ"/>
              </w:rPr>
              <w:t>ree the minutes of</w:t>
            </w:r>
            <w:r w:rsidR="00CA56A7" w:rsidRPr="00CA56A7">
              <w:rPr>
                <w:rFonts w:ascii="Verdana" w:hAnsi="Verdana"/>
                <w:sz w:val="20"/>
                <w:szCs w:val="20"/>
                <w:lang w:eastAsia="en-NZ"/>
              </w:rPr>
              <w:t xml:space="preserve"> meetings</w:t>
            </w:r>
          </w:p>
        </w:tc>
      </w:tr>
      <w:tr w:rsidR="00CA56A7" w:rsidRPr="00353984" w:rsidTr="00207EFE">
        <w:tc>
          <w:tcPr>
            <w:tcW w:w="601" w:type="dxa"/>
          </w:tcPr>
          <w:p w:rsidR="00CA56A7" w:rsidRPr="00CA56A7" w:rsidRDefault="009731F7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color w:val="808080"/>
                <w:sz w:val="18"/>
                <w:szCs w:val="18"/>
                <w:lang w:eastAsia="en-US"/>
              </w:rPr>
            </w:pPr>
            <w:r w:rsidRPr="009731F7">
              <w:rPr>
                <w:rFonts w:ascii="Verdana" w:hAnsi="Verdana"/>
                <w:i/>
                <w:sz w:val="18"/>
                <w:szCs w:val="18"/>
                <w:lang w:eastAsia="en-US"/>
              </w:rPr>
              <w:t>6</w:t>
            </w:r>
            <w:r w:rsidR="00CA56A7" w:rsidRPr="009731F7">
              <w:rPr>
                <w:rFonts w:ascii="Verdana" w:hAnsi="Verdana"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27" w:type="dxa"/>
          </w:tcPr>
          <w:p w:rsidR="00CA56A7" w:rsidRDefault="00CA56A7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CA56A7">
              <w:rPr>
                <w:rFonts w:ascii="Verdana" w:hAnsi="Verdana"/>
                <w:i/>
                <w:color w:val="000000" w:themeColor="text1"/>
                <w:sz w:val="18"/>
                <w:szCs w:val="18"/>
                <w:lang w:eastAsia="en-US"/>
              </w:rPr>
              <w:t>Communication with Stakeholders</w:t>
            </w:r>
          </w:p>
          <w:p w:rsidR="009731F7" w:rsidRPr="00CA56A7" w:rsidRDefault="009731F7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color w:val="808080"/>
                <w:sz w:val="18"/>
                <w:szCs w:val="18"/>
                <w:lang w:eastAsia="en-US"/>
              </w:rPr>
            </w:pPr>
          </w:p>
        </w:tc>
        <w:tc>
          <w:tcPr>
            <w:tcW w:w="7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56A7" w:rsidRPr="009731F7" w:rsidRDefault="00CA56A7" w:rsidP="009731F7">
            <w:pPr>
              <w:pStyle w:val="BodyTextIndent3"/>
              <w:tabs>
                <w:tab w:val="left" w:pos="960"/>
              </w:tabs>
              <w:spacing w:before="40" w:after="40"/>
              <w:ind w:left="0"/>
              <w:rPr>
                <w:rFonts w:ascii="Verdana" w:hAnsi="Verdana" w:cs="Tahoma"/>
                <w:b w:val="0"/>
                <w:bCs w:val="0"/>
                <w:color w:val="auto"/>
                <w:lang w:val="en-NZ" w:eastAsia="en-US"/>
              </w:rPr>
            </w:pPr>
            <w:r w:rsidRPr="009731F7">
              <w:rPr>
                <w:rFonts w:ascii="Verdana" w:hAnsi="Verdana" w:cs="Tahoma"/>
                <w:b w:val="0"/>
                <w:bCs w:val="0"/>
                <w:color w:val="auto"/>
                <w:lang w:val="en-NZ" w:eastAsia="en-US"/>
              </w:rPr>
              <w:t>It is expected that members will provide leadership and act as key communicators withi</w:t>
            </w:r>
            <w:r w:rsidR="009731F7">
              <w:rPr>
                <w:rFonts w:ascii="Verdana" w:hAnsi="Verdana" w:cs="Tahoma"/>
                <w:b w:val="0"/>
                <w:bCs w:val="0"/>
                <w:color w:val="auto"/>
                <w:lang w:val="en-NZ" w:eastAsia="en-US"/>
              </w:rPr>
              <w:t xml:space="preserve">n the professional groups </w:t>
            </w:r>
            <w:r w:rsidRPr="009731F7">
              <w:rPr>
                <w:rFonts w:ascii="Verdana" w:hAnsi="Verdana" w:cs="Tahoma"/>
                <w:b w:val="0"/>
                <w:bCs w:val="0"/>
                <w:color w:val="auto"/>
                <w:lang w:val="en-NZ" w:eastAsia="en-US"/>
              </w:rPr>
              <w:t>they represent.</w:t>
            </w:r>
          </w:p>
          <w:p w:rsidR="00CA56A7" w:rsidRPr="00CA56A7" w:rsidRDefault="00CA56A7" w:rsidP="009731F7">
            <w:pPr>
              <w:pStyle w:val="BodyTextIndent3"/>
              <w:tabs>
                <w:tab w:val="left" w:pos="960"/>
              </w:tabs>
              <w:spacing w:before="40" w:after="40"/>
              <w:ind w:left="0"/>
              <w:rPr>
                <w:rFonts w:ascii="Verdana" w:hAnsi="Verdana"/>
                <w:sz w:val="18"/>
                <w:szCs w:val="18"/>
              </w:rPr>
            </w:pPr>
            <w:r w:rsidRPr="009731F7">
              <w:rPr>
                <w:rFonts w:ascii="Verdana" w:hAnsi="Verdana" w:cs="Tahoma"/>
                <w:b w:val="0"/>
                <w:bCs w:val="0"/>
                <w:color w:val="auto"/>
                <w:lang w:val="en-NZ" w:eastAsia="en-US"/>
              </w:rPr>
              <w:t>They will routinely provide feedback on issues discussed at meetings and from circulating documents to their own professional groups</w:t>
            </w:r>
            <w:r w:rsidR="009731F7" w:rsidRPr="009731F7">
              <w:rPr>
                <w:rFonts w:ascii="Verdana" w:hAnsi="Verdana" w:cs="Tahoma"/>
                <w:b w:val="0"/>
                <w:bCs w:val="0"/>
                <w:color w:val="auto"/>
                <w:lang w:val="en-NZ" w:eastAsia="en-US"/>
              </w:rPr>
              <w:t>.</w:t>
            </w:r>
          </w:p>
        </w:tc>
      </w:tr>
      <w:tr w:rsidR="009731F7" w:rsidRPr="00353984" w:rsidTr="00207EFE">
        <w:tc>
          <w:tcPr>
            <w:tcW w:w="601" w:type="dxa"/>
          </w:tcPr>
          <w:p w:rsidR="009731F7" w:rsidRPr="00207EFE" w:rsidRDefault="009731F7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sz w:val="20"/>
                <w:szCs w:val="20"/>
                <w:lang w:eastAsia="en-US"/>
              </w:rPr>
            </w:pPr>
            <w:r w:rsidRPr="00207EFE">
              <w:rPr>
                <w:rFonts w:ascii="Verdana" w:hAnsi="Verdana"/>
                <w:i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2127" w:type="dxa"/>
          </w:tcPr>
          <w:p w:rsidR="009731F7" w:rsidRPr="00207EFE" w:rsidRDefault="009731F7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07EFE">
              <w:rPr>
                <w:rFonts w:ascii="Verdana" w:hAnsi="Verdana"/>
                <w:i/>
                <w:color w:val="000000" w:themeColor="text1"/>
                <w:sz w:val="20"/>
                <w:szCs w:val="20"/>
                <w:lang w:eastAsia="en-US"/>
              </w:rPr>
              <w:t>Membership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7EFE" w:rsidRPr="00F546D1" w:rsidRDefault="00207EFE" w:rsidP="00207EFE">
            <w:pPr>
              <w:pStyle w:val="Heading3"/>
              <w:tabs>
                <w:tab w:val="left" w:pos="960"/>
              </w:tabs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546D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The </w:t>
            </w:r>
            <w:r w:rsidR="002E5A9A">
              <w:rPr>
                <w:rFonts w:ascii="Verdana" w:hAnsi="Verdana"/>
                <w:color w:val="000000" w:themeColor="text1"/>
                <w:sz w:val="20"/>
                <w:szCs w:val="20"/>
              </w:rPr>
              <w:t>Advisory</w:t>
            </w:r>
            <w:r w:rsidRPr="00F546D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Group will have up to </w:t>
            </w:r>
            <w:r w:rsidR="00646B96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Pr="00F546D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members.  </w:t>
            </w:r>
          </w:p>
          <w:p w:rsidR="00207EFE" w:rsidRPr="00F546D1" w:rsidRDefault="00207EFE" w:rsidP="00207EFE">
            <w:pPr>
              <w:pStyle w:val="ListParagraph"/>
              <w:tabs>
                <w:tab w:val="left" w:pos="1320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F546D1">
              <w:rPr>
                <w:rFonts w:ascii="Verdana" w:hAnsi="Verdana"/>
                <w:sz w:val="20"/>
                <w:szCs w:val="20"/>
              </w:rPr>
              <w:t xml:space="preserve">Membership will include representation from a range of stakeholders including but not limited to: </w:t>
            </w:r>
          </w:p>
          <w:tbl>
            <w:tblPr>
              <w:tblW w:w="740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4"/>
              <w:gridCol w:w="1701"/>
            </w:tblGrid>
            <w:tr w:rsidR="007C475F" w:rsidRPr="00F546D1" w:rsidTr="007C475F">
              <w:tc>
                <w:tcPr>
                  <w:tcW w:w="5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475F" w:rsidRPr="00F546D1" w:rsidRDefault="007C475F" w:rsidP="00207EFE">
                  <w:pPr>
                    <w:jc w:val="both"/>
                    <w:rPr>
                      <w:rFonts w:ascii="Verdana" w:eastAsiaTheme="majorEastAsia" w:hAnsi="Verdana" w:cstheme="majorBidi"/>
                      <w:b/>
                      <w:color w:val="538135" w:themeColor="accent6" w:themeShade="BF"/>
                      <w:sz w:val="20"/>
                      <w:szCs w:val="20"/>
                    </w:rPr>
                  </w:pPr>
                  <w:r w:rsidRPr="00F546D1">
                    <w:rPr>
                      <w:rFonts w:ascii="Verdana" w:eastAsiaTheme="majorEastAsia" w:hAnsi="Verdana" w:cstheme="majorBidi"/>
                      <w:b/>
                      <w:color w:val="538135" w:themeColor="accent6" w:themeShade="BF"/>
                      <w:sz w:val="20"/>
                      <w:szCs w:val="20"/>
                    </w:rPr>
                    <w:t xml:space="preserve">Type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C475F" w:rsidRPr="00F546D1" w:rsidRDefault="007C475F" w:rsidP="00207EFE">
                  <w:pPr>
                    <w:jc w:val="both"/>
                    <w:rPr>
                      <w:rFonts w:ascii="Verdana" w:eastAsiaTheme="majorEastAsia" w:hAnsi="Verdana" w:cstheme="majorBidi"/>
                      <w:b/>
                      <w:color w:val="538135" w:themeColor="accent6" w:themeShade="BF"/>
                      <w:sz w:val="20"/>
                      <w:szCs w:val="20"/>
                    </w:rPr>
                  </w:pPr>
                  <w:r w:rsidRPr="00F546D1">
                    <w:rPr>
                      <w:rFonts w:ascii="Verdana" w:eastAsiaTheme="majorEastAsia" w:hAnsi="Verdana" w:cstheme="majorBidi"/>
                      <w:b/>
                      <w:color w:val="538135" w:themeColor="accent6" w:themeShade="BF"/>
                      <w:sz w:val="20"/>
                      <w:szCs w:val="20"/>
                    </w:rPr>
                    <w:t xml:space="preserve">Number </w:t>
                  </w:r>
                </w:p>
              </w:tc>
            </w:tr>
            <w:tr w:rsidR="007C475F" w:rsidRPr="00F546D1" w:rsidTr="007C475F">
              <w:tc>
                <w:tcPr>
                  <w:tcW w:w="57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475F" w:rsidRPr="00F546D1" w:rsidRDefault="007C475F" w:rsidP="00207EFE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6D1">
                    <w:rPr>
                      <w:rFonts w:ascii="Verdana" w:hAnsi="Verdana"/>
                      <w:sz w:val="20"/>
                      <w:szCs w:val="20"/>
                    </w:rPr>
                    <w:t>Midwife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475F" w:rsidRPr="00F546D1" w:rsidRDefault="007C475F" w:rsidP="00207EF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</w:tr>
            <w:tr w:rsidR="007C475F" w:rsidRPr="00F546D1" w:rsidTr="007C475F">
              <w:tc>
                <w:tcPr>
                  <w:tcW w:w="5704" w:type="dxa"/>
                  <w:tcBorders>
                    <w:top w:val="single" w:sz="4" w:space="0" w:color="auto"/>
                  </w:tcBorders>
                </w:tcPr>
                <w:p w:rsidR="007C475F" w:rsidRPr="00F546D1" w:rsidRDefault="007C475F" w:rsidP="00207EFE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6D1">
                    <w:rPr>
                      <w:rFonts w:ascii="Verdana" w:hAnsi="Verdana"/>
                      <w:sz w:val="20"/>
                      <w:szCs w:val="20"/>
                    </w:rPr>
                    <w:t>Well Child Provider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7C475F" w:rsidRPr="00F546D1" w:rsidRDefault="007C475F" w:rsidP="00207EFE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6D1">
                    <w:rPr>
                      <w:rFonts w:ascii="Verdana" w:hAnsi="Verdana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7C475F" w:rsidRPr="00F546D1" w:rsidTr="007C475F">
              <w:tc>
                <w:tcPr>
                  <w:tcW w:w="5704" w:type="dxa"/>
                </w:tcPr>
                <w:p w:rsidR="007C475F" w:rsidRPr="00F546D1" w:rsidRDefault="007C475F" w:rsidP="00207EFE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6D1">
                    <w:rPr>
                      <w:rFonts w:ascii="Verdana" w:hAnsi="Verdana"/>
                      <w:sz w:val="20"/>
                      <w:szCs w:val="20"/>
                    </w:rPr>
                    <w:t>Lactation Consultant</w:t>
                  </w:r>
                </w:p>
              </w:tc>
              <w:tc>
                <w:tcPr>
                  <w:tcW w:w="1701" w:type="dxa"/>
                </w:tcPr>
                <w:p w:rsidR="007C475F" w:rsidRPr="00F546D1" w:rsidRDefault="007C475F" w:rsidP="00207EFE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6D1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</w:tr>
            <w:tr w:rsidR="007C475F" w:rsidRPr="00F546D1" w:rsidTr="007C475F">
              <w:tc>
                <w:tcPr>
                  <w:tcW w:w="5704" w:type="dxa"/>
                </w:tcPr>
                <w:p w:rsidR="007C475F" w:rsidRPr="00F546D1" w:rsidRDefault="007C475F" w:rsidP="00F546D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546D1">
                    <w:rPr>
                      <w:rFonts w:ascii="Verdana" w:hAnsi="Verdana"/>
                      <w:sz w:val="20"/>
                      <w:szCs w:val="20"/>
                    </w:rPr>
                    <w:t>DHB Midwifery Leader</w:t>
                  </w:r>
                </w:p>
              </w:tc>
              <w:tc>
                <w:tcPr>
                  <w:tcW w:w="1701" w:type="dxa"/>
                </w:tcPr>
                <w:p w:rsidR="007C475F" w:rsidRPr="00F546D1" w:rsidRDefault="007C475F" w:rsidP="00207EFE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6D1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</w:tr>
            <w:tr w:rsidR="007C475F" w:rsidRPr="00F546D1" w:rsidTr="007C475F">
              <w:tc>
                <w:tcPr>
                  <w:tcW w:w="5704" w:type="dxa"/>
                </w:tcPr>
                <w:p w:rsidR="007C475F" w:rsidRPr="00F546D1" w:rsidRDefault="007C475F" w:rsidP="00F546D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DHB Planning &amp; Funding</w:t>
                  </w:r>
                </w:p>
              </w:tc>
              <w:tc>
                <w:tcPr>
                  <w:tcW w:w="1701" w:type="dxa"/>
                </w:tcPr>
                <w:p w:rsidR="007C475F" w:rsidRPr="00F546D1" w:rsidRDefault="0020582B" w:rsidP="00207EFE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</w:tr>
            <w:tr w:rsidR="007C475F" w:rsidRPr="00F546D1" w:rsidTr="007C475F">
              <w:tc>
                <w:tcPr>
                  <w:tcW w:w="5704" w:type="dxa"/>
                </w:tcPr>
                <w:p w:rsidR="007C475F" w:rsidRPr="00F546D1" w:rsidRDefault="007C475F" w:rsidP="00207EFE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6D1">
                    <w:rPr>
                      <w:rFonts w:ascii="Verdana" w:hAnsi="Verdana"/>
                      <w:sz w:val="20"/>
                      <w:szCs w:val="20"/>
                    </w:rPr>
                    <w:t xml:space="preserve">Maori </w:t>
                  </w:r>
                </w:p>
              </w:tc>
              <w:tc>
                <w:tcPr>
                  <w:tcW w:w="1701" w:type="dxa"/>
                </w:tcPr>
                <w:p w:rsidR="007C475F" w:rsidRPr="00F546D1" w:rsidRDefault="007C475F" w:rsidP="00207EFE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6D1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</w:tr>
            <w:tr w:rsidR="007C475F" w:rsidRPr="00F546D1" w:rsidTr="007C475F">
              <w:tc>
                <w:tcPr>
                  <w:tcW w:w="5704" w:type="dxa"/>
                </w:tcPr>
                <w:p w:rsidR="007C475F" w:rsidRPr="00F546D1" w:rsidRDefault="007C475F" w:rsidP="00207EFE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Non-Governmental Organisation</w:t>
                  </w:r>
                </w:p>
              </w:tc>
              <w:tc>
                <w:tcPr>
                  <w:tcW w:w="1701" w:type="dxa"/>
                </w:tcPr>
                <w:p w:rsidR="007C475F" w:rsidRPr="00F546D1" w:rsidRDefault="0020582B" w:rsidP="00207EFE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</w:tr>
            <w:tr w:rsidR="007C475F" w:rsidRPr="00F546D1" w:rsidTr="007C475F">
              <w:tc>
                <w:tcPr>
                  <w:tcW w:w="5704" w:type="dxa"/>
                </w:tcPr>
                <w:p w:rsidR="007C475F" w:rsidRPr="00F546D1" w:rsidRDefault="007C475F" w:rsidP="00207EFE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6D1">
                    <w:rPr>
                      <w:rFonts w:ascii="Verdana" w:hAnsi="Verdana"/>
                      <w:sz w:val="20"/>
                      <w:szCs w:val="20"/>
                    </w:rPr>
                    <w:t>Consumer</w:t>
                  </w:r>
                </w:p>
              </w:tc>
              <w:tc>
                <w:tcPr>
                  <w:tcW w:w="1701" w:type="dxa"/>
                </w:tcPr>
                <w:p w:rsidR="007C475F" w:rsidRPr="00F546D1" w:rsidRDefault="007C475F" w:rsidP="00207EFE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</w:tr>
            <w:tr w:rsidR="007C475F" w:rsidRPr="00F546D1" w:rsidTr="007C475F">
              <w:trPr>
                <w:trHeight w:val="119"/>
              </w:trPr>
              <w:tc>
                <w:tcPr>
                  <w:tcW w:w="5704" w:type="dxa"/>
                </w:tcPr>
                <w:p w:rsidR="007C475F" w:rsidRPr="00F546D1" w:rsidRDefault="007C475F" w:rsidP="00207EFE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6D1">
                    <w:rPr>
                      <w:rFonts w:ascii="Verdana" w:hAnsi="Verdana"/>
                      <w:sz w:val="20"/>
                      <w:szCs w:val="20"/>
                    </w:rPr>
                    <w:t>Researcher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/Policy</w:t>
                  </w:r>
                </w:p>
              </w:tc>
              <w:tc>
                <w:tcPr>
                  <w:tcW w:w="1701" w:type="dxa"/>
                </w:tcPr>
                <w:p w:rsidR="007C475F" w:rsidRPr="00F546D1" w:rsidRDefault="0020582B" w:rsidP="00207EFE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9731F7" w:rsidRPr="009731F7" w:rsidRDefault="009731F7" w:rsidP="009731F7">
            <w:pPr>
              <w:pStyle w:val="BodyTextIndent3"/>
              <w:tabs>
                <w:tab w:val="left" w:pos="960"/>
              </w:tabs>
              <w:spacing w:before="40" w:after="40"/>
              <w:ind w:left="0"/>
              <w:rPr>
                <w:rFonts w:ascii="Verdana" w:hAnsi="Verdana" w:cs="Tahoma"/>
                <w:b w:val="0"/>
                <w:bCs w:val="0"/>
                <w:color w:val="auto"/>
                <w:lang w:val="en-NZ" w:eastAsia="en-US"/>
              </w:rPr>
            </w:pPr>
          </w:p>
        </w:tc>
      </w:tr>
      <w:tr w:rsidR="00207EFE" w:rsidRPr="00353984" w:rsidTr="00207EFE">
        <w:tc>
          <w:tcPr>
            <w:tcW w:w="601" w:type="dxa"/>
          </w:tcPr>
          <w:p w:rsidR="00207EFE" w:rsidRPr="00207EFE" w:rsidRDefault="00207EFE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127" w:type="dxa"/>
          </w:tcPr>
          <w:p w:rsidR="00207EFE" w:rsidRPr="00207EFE" w:rsidRDefault="00207EFE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color w:val="000000" w:themeColor="text1"/>
                <w:sz w:val="20"/>
                <w:szCs w:val="20"/>
                <w:lang w:eastAsia="en-US"/>
              </w:rPr>
              <w:t>Register of Interests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7EFE" w:rsidRPr="00207EFE" w:rsidRDefault="00207EFE" w:rsidP="002E5A9A">
            <w:pPr>
              <w:pStyle w:val="Heading3"/>
              <w:tabs>
                <w:tab w:val="left" w:pos="960"/>
              </w:tabs>
              <w:spacing w:beforeLines="40" w:before="96" w:after="4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207EFE">
              <w:rPr>
                <w:rFonts w:ascii="Verdana" w:eastAsia="Calibri" w:hAnsi="Verdana" w:cs="Times New Roman"/>
                <w:color w:val="auto"/>
                <w:sz w:val="20"/>
                <w:szCs w:val="20"/>
              </w:rPr>
              <w:t xml:space="preserve">All members of the </w:t>
            </w:r>
            <w:r w:rsidR="002E5A9A">
              <w:rPr>
                <w:rFonts w:ascii="Verdana" w:eastAsia="Calibri" w:hAnsi="Verdana" w:cs="Times New Roman"/>
                <w:color w:val="auto"/>
                <w:sz w:val="20"/>
                <w:szCs w:val="20"/>
              </w:rPr>
              <w:t>Advisory</w:t>
            </w:r>
            <w:r>
              <w:rPr>
                <w:rFonts w:ascii="Verdana" w:eastAsia="Calibri" w:hAnsi="Verdana" w:cs="Times New Roman"/>
                <w:color w:val="auto"/>
                <w:sz w:val="20"/>
                <w:szCs w:val="20"/>
              </w:rPr>
              <w:t xml:space="preserve"> Group</w:t>
            </w:r>
            <w:r w:rsidRPr="00207EFE">
              <w:rPr>
                <w:rFonts w:ascii="Verdana" w:eastAsia="Calibri" w:hAnsi="Verdana" w:cs="Times New Roman"/>
                <w:color w:val="auto"/>
                <w:sz w:val="20"/>
                <w:szCs w:val="20"/>
              </w:rPr>
              <w:t xml:space="preserve"> will be required to declare all relevant interest</w:t>
            </w:r>
            <w:r>
              <w:rPr>
                <w:rFonts w:ascii="Verdana" w:eastAsia="Calibri" w:hAnsi="Verdana" w:cs="Times New Roman"/>
                <w:color w:val="auto"/>
                <w:sz w:val="20"/>
                <w:szCs w:val="20"/>
              </w:rPr>
              <w:t>s</w:t>
            </w:r>
            <w:r w:rsidRPr="00207EFE">
              <w:rPr>
                <w:rFonts w:ascii="Verdana" w:eastAsia="Calibri" w:hAnsi="Verdana" w:cs="Times New Roman"/>
                <w:color w:val="auto"/>
                <w:sz w:val="20"/>
                <w:szCs w:val="20"/>
              </w:rPr>
              <w:t>. Declarations of interest and associated actions should be recorded to ensure transparency in the way the interest is handled.</w:t>
            </w:r>
          </w:p>
        </w:tc>
      </w:tr>
      <w:tr w:rsidR="00207EFE" w:rsidRPr="00353984" w:rsidTr="00207EFE">
        <w:tc>
          <w:tcPr>
            <w:tcW w:w="601" w:type="dxa"/>
          </w:tcPr>
          <w:p w:rsidR="00207EFE" w:rsidRDefault="00207EFE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127" w:type="dxa"/>
          </w:tcPr>
          <w:p w:rsidR="00207EFE" w:rsidRDefault="00207EFE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color w:val="000000" w:themeColor="text1"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7EFE" w:rsidRPr="00207EFE" w:rsidRDefault="00207EFE" w:rsidP="002E5A9A">
            <w:pPr>
              <w:pStyle w:val="Heading3"/>
              <w:tabs>
                <w:tab w:val="left" w:pos="960"/>
              </w:tabs>
              <w:spacing w:beforeLines="40" w:before="96" w:after="40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</w:rPr>
            </w:pPr>
            <w:r w:rsidRPr="00207EFE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NZ"/>
              </w:rPr>
              <w:t xml:space="preserve">The </w:t>
            </w:r>
            <w:r w:rsidR="002E5A9A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NZ"/>
              </w:rPr>
              <w:t>Advisory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NZ"/>
              </w:rPr>
              <w:t xml:space="preserve"> Group</w:t>
            </w:r>
            <w:r w:rsidRPr="00207EFE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NZ"/>
              </w:rPr>
              <w:t xml:space="preserve"> Chair will be elected at the first full meeting of the Group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NZ"/>
              </w:rPr>
              <w:t>.</w:t>
            </w:r>
          </w:p>
        </w:tc>
      </w:tr>
      <w:tr w:rsidR="00207EFE" w:rsidRPr="00353984" w:rsidTr="00207EFE">
        <w:tc>
          <w:tcPr>
            <w:tcW w:w="601" w:type="dxa"/>
          </w:tcPr>
          <w:p w:rsidR="00207EFE" w:rsidRDefault="00207EFE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127" w:type="dxa"/>
          </w:tcPr>
          <w:p w:rsidR="00207EFE" w:rsidRDefault="00207EFE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color w:val="000000" w:themeColor="text1"/>
                <w:sz w:val="20"/>
                <w:szCs w:val="20"/>
                <w:lang w:eastAsia="en-US"/>
              </w:rPr>
              <w:t>Term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7EFE" w:rsidRPr="00207EFE" w:rsidRDefault="00207EFE" w:rsidP="00207EFE">
            <w:pPr>
              <w:pStyle w:val="Heading3"/>
              <w:tabs>
                <w:tab w:val="left" w:pos="960"/>
              </w:tabs>
              <w:spacing w:beforeLines="40" w:before="96" w:after="40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</w:rPr>
            </w:pPr>
            <w:r w:rsidRPr="00207EFE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NZ"/>
              </w:rPr>
              <w:t xml:space="preserve">Membership will be for the duration of the 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NZ"/>
              </w:rPr>
              <w:t>project</w:t>
            </w:r>
            <w:r w:rsidR="0020582B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NZ"/>
              </w:rPr>
              <w:t xml:space="preserve"> which will be completed within the 2019/2020 financial year.</w:t>
            </w:r>
          </w:p>
        </w:tc>
      </w:tr>
      <w:tr w:rsidR="00207EFE" w:rsidRPr="00353984" w:rsidTr="00207EFE">
        <w:tc>
          <w:tcPr>
            <w:tcW w:w="601" w:type="dxa"/>
          </w:tcPr>
          <w:p w:rsidR="00207EFE" w:rsidRDefault="00207EFE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127" w:type="dxa"/>
          </w:tcPr>
          <w:p w:rsidR="00207EFE" w:rsidRDefault="00207EFE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color w:val="000000" w:themeColor="text1"/>
                <w:sz w:val="20"/>
                <w:szCs w:val="20"/>
                <w:lang w:eastAsia="en-US"/>
              </w:rPr>
              <w:t>Meetings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7EFE" w:rsidRPr="00207EFE" w:rsidRDefault="00877E91" w:rsidP="00207EFE">
            <w:pPr>
              <w:tabs>
                <w:tab w:val="left" w:pos="960"/>
              </w:tabs>
              <w:spacing w:beforeLines="40" w:before="96" w:after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series of face-to-face, video and tele conference meetings will be held. These</w:t>
            </w:r>
            <w:r w:rsidR="00207EFE" w:rsidRPr="00207EFE">
              <w:rPr>
                <w:rFonts w:ascii="Verdana" w:hAnsi="Verdana"/>
                <w:sz w:val="20"/>
                <w:szCs w:val="20"/>
              </w:rPr>
              <w:t xml:space="preserve"> will be coordinated by </w:t>
            </w:r>
            <w:r w:rsidR="00207EFE">
              <w:rPr>
                <w:rFonts w:ascii="Verdana" w:hAnsi="Verdana"/>
                <w:sz w:val="20"/>
                <w:szCs w:val="20"/>
              </w:rPr>
              <w:t>the Ministry of Health</w:t>
            </w:r>
            <w:r>
              <w:rPr>
                <w:rFonts w:ascii="Verdana" w:hAnsi="Verdana"/>
                <w:sz w:val="20"/>
                <w:szCs w:val="20"/>
              </w:rPr>
              <w:t xml:space="preserve"> with support from the group appointed chair/co-chair and the secretariat.</w:t>
            </w:r>
          </w:p>
          <w:p w:rsidR="00207EFE" w:rsidRPr="00207EFE" w:rsidRDefault="00207EFE" w:rsidP="00207EFE">
            <w:pPr>
              <w:tabs>
                <w:tab w:val="left" w:pos="960"/>
              </w:tabs>
              <w:spacing w:beforeLines="40" w:before="96" w:after="40"/>
              <w:jc w:val="both"/>
              <w:rPr>
                <w:rFonts w:ascii="Verdana" w:hAnsi="Verdana"/>
                <w:sz w:val="20"/>
                <w:szCs w:val="20"/>
              </w:rPr>
            </w:pPr>
            <w:r w:rsidRPr="00207EFE">
              <w:rPr>
                <w:rFonts w:ascii="Verdana" w:hAnsi="Verdana"/>
                <w:sz w:val="20"/>
                <w:szCs w:val="20"/>
              </w:rPr>
              <w:t>Meeting agendas and papers will be published no less than five working days prior to a meeting.</w:t>
            </w:r>
          </w:p>
          <w:p w:rsidR="00207EFE" w:rsidRPr="00207EFE" w:rsidRDefault="00207EFE" w:rsidP="00207EFE">
            <w:pPr>
              <w:tabs>
                <w:tab w:val="left" w:pos="960"/>
              </w:tabs>
              <w:spacing w:beforeLines="40" w:before="96" w:after="40"/>
              <w:jc w:val="both"/>
              <w:rPr>
                <w:rFonts w:ascii="Verdana" w:hAnsi="Verdana"/>
                <w:sz w:val="20"/>
                <w:szCs w:val="20"/>
              </w:rPr>
            </w:pPr>
            <w:r w:rsidRPr="00207EFE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2E5A9A">
              <w:rPr>
                <w:rFonts w:ascii="Verdana" w:hAnsi="Verdana"/>
                <w:sz w:val="20"/>
                <w:szCs w:val="20"/>
              </w:rPr>
              <w:t>Advisory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07EFE">
              <w:rPr>
                <w:rFonts w:ascii="Verdana" w:hAnsi="Verdana"/>
                <w:sz w:val="20"/>
                <w:szCs w:val="20"/>
              </w:rPr>
              <w:t>Group will endeavour to operate on the basis of consensus, however where this is not possible, the majority view will prevail.</w:t>
            </w:r>
          </w:p>
          <w:p w:rsidR="00207EFE" w:rsidRPr="00207EFE" w:rsidRDefault="00207EFE" w:rsidP="00207EFE">
            <w:pPr>
              <w:pStyle w:val="Heading3"/>
              <w:tabs>
                <w:tab w:val="left" w:pos="960"/>
              </w:tabs>
              <w:spacing w:beforeLines="40" w:before="96" w:after="40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</w:rPr>
            </w:pPr>
            <w:r w:rsidRPr="00207EFE">
              <w:rPr>
                <w:rFonts w:ascii="Verdana" w:hAnsi="Verdana"/>
                <w:color w:val="auto"/>
                <w:sz w:val="20"/>
                <w:szCs w:val="20"/>
              </w:rPr>
              <w:t xml:space="preserve">Meeting minutes will be 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finalised</w:t>
            </w:r>
            <w:r w:rsidRPr="00207EFE">
              <w:rPr>
                <w:rFonts w:ascii="Verdana" w:hAnsi="Verdana"/>
                <w:color w:val="auto"/>
                <w:sz w:val="20"/>
                <w:szCs w:val="20"/>
              </w:rPr>
              <w:t xml:space="preserve"> within 2 weeks of a meeting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</w:tc>
      </w:tr>
      <w:tr w:rsidR="00207EFE" w:rsidRPr="00353984" w:rsidTr="00207EFE">
        <w:tc>
          <w:tcPr>
            <w:tcW w:w="601" w:type="dxa"/>
          </w:tcPr>
          <w:p w:rsidR="00207EFE" w:rsidRDefault="00207EFE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127" w:type="dxa"/>
          </w:tcPr>
          <w:p w:rsidR="00877E91" w:rsidRDefault="00877E91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color w:val="000000" w:themeColor="text1"/>
                <w:sz w:val="20"/>
                <w:szCs w:val="20"/>
                <w:lang w:eastAsia="en-US"/>
              </w:rPr>
              <w:t>Coordination and s</w:t>
            </w:r>
            <w:r w:rsidR="00207EFE">
              <w:rPr>
                <w:rFonts w:ascii="Verdana" w:hAnsi="Verdana"/>
                <w:i/>
                <w:color w:val="000000" w:themeColor="text1"/>
                <w:sz w:val="20"/>
                <w:szCs w:val="20"/>
                <w:lang w:eastAsia="en-US"/>
              </w:rPr>
              <w:t xml:space="preserve">ecretariat </w:t>
            </w:r>
            <w:r>
              <w:rPr>
                <w:rFonts w:ascii="Verdana" w:hAnsi="Verdana"/>
                <w:i/>
                <w:color w:val="000000" w:themeColor="text1"/>
                <w:sz w:val="20"/>
                <w:szCs w:val="20"/>
                <w:lang w:eastAsia="en-US"/>
              </w:rPr>
              <w:t>s</w:t>
            </w:r>
            <w:r w:rsidR="00207EFE">
              <w:rPr>
                <w:rFonts w:ascii="Verdana" w:hAnsi="Verdana"/>
                <w:i/>
                <w:color w:val="000000" w:themeColor="text1"/>
                <w:sz w:val="20"/>
                <w:szCs w:val="20"/>
                <w:lang w:eastAsia="en-US"/>
              </w:rPr>
              <w:t>upport</w:t>
            </w:r>
          </w:p>
          <w:p w:rsidR="00877E91" w:rsidRDefault="00877E91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7EFE" w:rsidRPr="00207EFE" w:rsidRDefault="00207EFE" w:rsidP="002E5A9A">
            <w:pPr>
              <w:tabs>
                <w:tab w:val="left" w:pos="960"/>
              </w:tabs>
              <w:spacing w:beforeLines="40" w:before="96" w:after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Ministry of Health</w:t>
            </w:r>
            <w:r w:rsidRPr="00207EFE">
              <w:rPr>
                <w:rFonts w:ascii="Verdana" w:hAnsi="Verdana"/>
                <w:sz w:val="20"/>
                <w:szCs w:val="20"/>
              </w:rPr>
              <w:t xml:space="preserve"> will provide management</w:t>
            </w:r>
            <w:r w:rsidR="00877E9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07EFE">
              <w:rPr>
                <w:rFonts w:ascii="Verdana" w:hAnsi="Verdana"/>
                <w:sz w:val="20"/>
                <w:szCs w:val="20"/>
              </w:rPr>
              <w:t xml:space="preserve">and resources for the </w:t>
            </w:r>
            <w:r w:rsidR="002E5A9A">
              <w:rPr>
                <w:rFonts w:ascii="Verdana" w:hAnsi="Verdana"/>
                <w:sz w:val="20"/>
                <w:szCs w:val="20"/>
              </w:rPr>
              <w:t>Advisory</w:t>
            </w:r>
            <w:r>
              <w:rPr>
                <w:rFonts w:ascii="Verdana" w:hAnsi="Verdana"/>
                <w:sz w:val="20"/>
                <w:szCs w:val="20"/>
              </w:rPr>
              <w:t xml:space="preserve"> Group</w:t>
            </w:r>
            <w:r w:rsidR="00877E91">
              <w:rPr>
                <w:rFonts w:ascii="Verdana" w:hAnsi="Verdana"/>
                <w:sz w:val="20"/>
                <w:szCs w:val="20"/>
              </w:rPr>
              <w:t xml:space="preserve">. Women’s Health Action will provide secretariat support. </w:t>
            </w:r>
          </w:p>
        </w:tc>
      </w:tr>
      <w:tr w:rsidR="00207EFE" w:rsidRPr="00353984" w:rsidTr="00207EFE">
        <w:tc>
          <w:tcPr>
            <w:tcW w:w="601" w:type="dxa"/>
          </w:tcPr>
          <w:p w:rsidR="00207EFE" w:rsidRDefault="00207EFE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127" w:type="dxa"/>
          </w:tcPr>
          <w:p w:rsidR="00207EFE" w:rsidRDefault="00207EFE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color w:val="000000" w:themeColor="text1"/>
                <w:sz w:val="20"/>
                <w:szCs w:val="20"/>
                <w:lang w:eastAsia="en-US"/>
              </w:rPr>
              <w:t>Remuneration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475F" w:rsidRPr="007C475F" w:rsidRDefault="007C475F" w:rsidP="007C475F">
            <w:pPr>
              <w:tabs>
                <w:tab w:val="left" w:pos="960"/>
              </w:tabs>
              <w:spacing w:beforeLines="40" w:before="96" w:after="40"/>
              <w:jc w:val="both"/>
              <w:rPr>
                <w:rFonts w:ascii="Verdana" w:hAnsi="Verdana"/>
                <w:sz w:val="20"/>
                <w:szCs w:val="20"/>
                <w:lang w:val="en-AU"/>
              </w:rPr>
            </w:pPr>
            <w:r w:rsidRPr="007C475F">
              <w:rPr>
                <w:rFonts w:ascii="Verdana" w:hAnsi="Verdana"/>
                <w:sz w:val="20"/>
                <w:szCs w:val="20"/>
                <w:lang w:val="en-AU"/>
              </w:rPr>
              <w:t xml:space="preserve">Work carried out as part of the Advisory Group will be reimbursed on a pro rata basis at the rate of $325.00 per day (exclusive of GST), on receipt of invoice. </w:t>
            </w:r>
          </w:p>
          <w:p w:rsidR="007C475F" w:rsidRPr="007C475F" w:rsidRDefault="007C475F" w:rsidP="007C475F">
            <w:pPr>
              <w:tabs>
                <w:tab w:val="left" w:pos="960"/>
              </w:tabs>
              <w:spacing w:beforeLines="40" w:before="96" w:after="40"/>
              <w:jc w:val="both"/>
              <w:rPr>
                <w:rFonts w:ascii="Verdana" w:hAnsi="Verdana"/>
                <w:sz w:val="20"/>
                <w:szCs w:val="20"/>
                <w:lang w:val="en-AU"/>
              </w:rPr>
            </w:pPr>
            <w:r w:rsidRPr="007C475F">
              <w:rPr>
                <w:rFonts w:ascii="Verdana" w:hAnsi="Verdana"/>
                <w:sz w:val="20"/>
                <w:szCs w:val="20"/>
                <w:lang w:val="en-AU"/>
              </w:rPr>
              <w:t xml:space="preserve">Public servant/state servants/employees of Crown bodies are not paid for </w:t>
            </w:r>
            <w:r>
              <w:rPr>
                <w:rFonts w:ascii="Verdana" w:hAnsi="Verdana"/>
                <w:sz w:val="20"/>
                <w:szCs w:val="20"/>
                <w:lang w:val="en-AU"/>
              </w:rPr>
              <w:t>work carried out for the Advisory</w:t>
            </w:r>
            <w:r w:rsidRPr="007C475F">
              <w:rPr>
                <w:rFonts w:ascii="Verdana" w:hAnsi="Verdana"/>
                <w:sz w:val="20"/>
                <w:szCs w:val="20"/>
                <w:lang w:val="en-AU"/>
              </w:rPr>
              <w:t xml:space="preserve"> Group. A public servant/state servant/employee of a Crown body should not retain both the fee and their ordinary pay where the duties of the outside organisation are undertaken during ordinary department or Crown body hours. </w:t>
            </w:r>
          </w:p>
          <w:p w:rsidR="00207EFE" w:rsidRPr="007C475F" w:rsidRDefault="007C475F" w:rsidP="007C475F">
            <w:pPr>
              <w:tabs>
                <w:tab w:val="left" w:pos="960"/>
              </w:tabs>
              <w:spacing w:beforeLines="40" w:before="96" w:after="40"/>
              <w:jc w:val="both"/>
              <w:rPr>
                <w:rFonts w:ascii="Arial" w:hAnsi="Arial" w:cs="Arial"/>
              </w:rPr>
            </w:pPr>
            <w:r w:rsidRPr="007C475F">
              <w:rPr>
                <w:rFonts w:ascii="Verdana" w:hAnsi="Verdana"/>
                <w:sz w:val="20"/>
                <w:szCs w:val="20"/>
                <w:lang w:val="en-AU"/>
              </w:rPr>
              <w:t>Payment of meeting and other fees will be in accordance with the latest Cabinet circular on fees and guidelines for appointments for statutory bodies, which can be found at:</w:t>
            </w:r>
            <w:r>
              <w:t xml:space="preserve"> </w:t>
            </w:r>
            <w:r w:rsidRPr="007C475F">
              <w:rPr>
                <w:rFonts w:ascii="Verdana" w:hAnsi="Verdana"/>
                <w:sz w:val="20"/>
                <w:szCs w:val="20"/>
                <w:lang w:val="en-AU"/>
              </w:rPr>
              <w:t xml:space="preserve">https://dpmc.govt.nz/publications/co-12-6-fees-framework-members-appointed-bodies-which-crown-has-interest </w:t>
            </w:r>
          </w:p>
        </w:tc>
      </w:tr>
      <w:tr w:rsidR="00207EFE" w:rsidRPr="00353984" w:rsidTr="00207EFE">
        <w:tc>
          <w:tcPr>
            <w:tcW w:w="601" w:type="dxa"/>
          </w:tcPr>
          <w:p w:rsidR="00207EFE" w:rsidRDefault="00207EFE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lastRenderedPageBreak/>
              <w:t>14.</w:t>
            </w:r>
          </w:p>
        </w:tc>
        <w:tc>
          <w:tcPr>
            <w:tcW w:w="2127" w:type="dxa"/>
          </w:tcPr>
          <w:p w:rsidR="00207EFE" w:rsidRDefault="00207EFE" w:rsidP="009731F7">
            <w:pPr>
              <w:pStyle w:val="Heading4"/>
              <w:tabs>
                <w:tab w:val="left" w:pos="960"/>
              </w:tabs>
              <w:spacing w:before="0"/>
              <w:rPr>
                <w:rFonts w:ascii="Verdana" w:hAnsi="Verdana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color w:val="000000" w:themeColor="text1"/>
                <w:sz w:val="20"/>
                <w:szCs w:val="20"/>
                <w:lang w:eastAsia="en-US"/>
              </w:rPr>
              <w:t>Quorum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7EFE" w:rsidRPr="00207EFE" w:rsidRDefault="00207EFE" w:rsidP="00207EFE">
            <w:pPr>
              <w:tabs>
                <w:tab w:val="left" w:pos="960"/>
              </w:tabs>
              <w:spacing w:beforeLines="40" w:before="96" w:after="40"/>
              <w:jc w:val="both"/>
              <w:rPr>
                <w:rFonts w:ascii="Verdana" w:hAnsi="Verdana"/>
                <w:sz w:val="20"/>
                <w:szCs w:val="20"/>
                <w:lang w:val="en-AU"/>
              </w:rPr>
            </w:pPr>
            <w:r>
              <w:rPr>
                <w:rFonts w:ascii="Verdana" w:hAnsi="Verdana"/>
                <w:sz w:val="20"/>
                <w:szCs w:val="20"/>
                <w:lang w:val="en-AU"/>
              </w:rPr>
              <w:t>A q</w:t>
            </w:r>
            <w:r w:rsidRPr="00207EFE">
              <w:rPr>
                <w:rFonts w:ascii="Verdana" w:hAnsi="Verdana"/>
                <w:sz w:val="20"/>
                <w:szCs w:val="20"/>
                <w:lang w:val="en-AU"/>
              </w:rPr>
              <w:t>uorum shall be half the membership.</w:t>
            </w:r>
          </w:p>
        </w:tc>
      </w:tr>
    </w:tbl>
    <w:p w:rsidR="00D918AA" w:rsidRPr="00D918AA" w:rsidRDefault="00D918AA" w:rsidP="009731F7">
      <w:pPr>
        <w:jc w:val="both"/>
        <w:rPr>
          <w:rFonts w:ascii="Verdana" w:hAnsi="Verdana" w:cs="Arial"/>
          <w:i/>
          <w:sz w:val="22"/>
          <w:szCs w:val="22"/>
        </w:rPr>
      </w:pPr>
    </w:p>
    <w:sectPr w:rsidR="00D918AA" w:rsidRPr="00D918AA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C12" w:rsidRDefault="00217C12">
      <w:r>
        <w:separator/>
      </w:r>
    </w:p>
  </w:endnote>
  <w:endnote w:type="continuationSeparator" w:id="0">
    <w:p w:rsidR="00217C12" w:rsidRDefault="00217C12">
      <w:r>
        <w:continuationSeparator/>
      </w:r>
    </w:p>
  </w:endnote>
  <w:endnote w:type="continuationNotice" w:id="1">
    <w:p w:rsidR="00217C12" w:rsidRDefault="00217C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EC0" w:rsidRPr="002A7EC0" w:rsidRDefault="002A7EC0">
    <w:pPr>
      <w:pStyle w:val="Footer"/>
      <w:rPr>
        <w:rFonts w:asciiTheme="minorHAnsi" w:hAnsiTheme="minorHAnsi"/>
        <w:i/>
        <w:sz w:val="20"/>
        <w:szCs w:val="20"/>
      </w:rPr>
    </w:pPr>
    <w:r w:rsidRPr="002A7EC0">
      <w:rPr>
        <w:rFonts w:asciiTheme="minorHAnsi" w:hAnsiTheme="minorHAnsi"/>
        <w:i/>
        <w:sz w:val="20"/>
        <w:szCs w:val="20"/>
      </w:rPr>
      <w:t xml:space="preserve">Terms of Reference </w:t>
    </w:r>
    <w:r w:rsidR="0020582B">
      <w:rPr>
        <w:rFonts w:asciiTheme="minorHAnsi" w:hAnsiTheme="minorHAnsi"/>
        <w:i/>
        <w:sz w:val="20"/>
        <w:szCs w:val="20"/>
      </w:rPr>
      <w:t>v</w:t>
    </w:r>
    <w:r w:rsidR="00877E91">
      <w:rPr>
        <w:rFonts w:asciiTheme="minorHAnsi" w:hAnsiTheme="minorHAnsi"/>
        <w:i/>
        <w:sz w:val="20"/>
        <w:szCs w:val="20"/>
      </w:rPr>
      <w:t>3 – Final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C12" w:rsidRDefault="00217C12">
      <w:r>
        <w:separator/>
      </w:r>
    </w:p>
  </w:footnote>
  <w:footnote w:type="continuationSeparator" w:id="0">
    <w:p w:rsidR="00217C12" w:rsidRDefault="00217C12">
      <w:r>
        <w:continuationSeparator/>
      </w:r>
    </w:p>
  </w:footnote>
  <w:footnote w:type="continuationNotice" w:id="1">
    <w:p w:rsidR="00217C12" w:rsidRDefault="00217C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7380"/>
    <w:multiLevelType w:val="hybridMultilevel"/>
    <w:tmpl w:val="AB3ED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5D9"/>
    <w:multiLevelType w:val="hybridMultilevel"/>
    <w:tmpl w:val="828E1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95221"/>
    <w:multiLevelType w:val="hybridMultilevel"/>
    <w:tmpl w:val="1EF03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4516"/>
    <w:multiLevelType w:val="hybridMultilevel"/>
    <w:tmpl w:val="309421B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BAB7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61D5A"/>
    <w:multiLevelType w:val="hybridMultilevel"/>
    <w:tmpl w:val="97447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13A8C"/>
    <w:multiLevelType w:val="hybridMultilevel"/>
    <w:tmpl w:val="B5E82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45821"/>
    <w:multiLevelType w:val="hybridMultilevel"/>
    <w:tmpl w:val="7E587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D2476"/>
    <w:multiLevelType w:val="hybridMultilevel"/>
    <w:tmpl w:val="09E61E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004BA2"/>
    <w:multiLevelType w:val="hybridMultilevel"/>
    <w:tmpl w:val="9EE8C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75EC6"/>
    <w:multiLevelType w:val="hybridMultilevel"/>
    <w:tmpl w:val="5B240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967E9"/>
    <w:multiLevelType w:val="hybridMultilevel"/>
    <w:tmpl w:val="DA3A62B8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D4AC3"/>
    <w:multiLevelType w:val="hybridMultilevel"/>
    <w:tmpl w:val="E3200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A4BCE"/>
    <w:multiLevelType w:val="multilevel"/>
    <w:tmpl w:val="E660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470918"/>
    <w:multiLevelType w:val="hybridMultilevel"/>
    <w:tmpl w:val="2EC4A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41BDE"/>
    <w:multiLevelType w:val="hybridMultilevel"/>
    <w:tmpl w:val="BA608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13"/>
  </w:num>
  <w:num w:numId="6">
    <w:abstractNumId w:val="11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6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E9"/>
    <w:rsid w:val="00020804"/>
    <w:rsid w:val="000416E9"/>
    <w:rsid w:val="00057B5F"/>
    <w:rsid w:val="000707F1"/>
    <w:rsid w:val="00076CCF"/>
    <w:rsid w:val="00084D83"/>
    <w:rsid w:val="00091D40"/>
    <w:rsid w:val="000A3069"/>
    <w:rsid w:val="000B08D8"/>
    <w:rsid w:val="00106DF6"/>
    <w:rsid w:val="0013093B"/>
    <w:rsid w:val="00132B7C"/>
    <w:rsid w:val="0018760E"/>
    <w:rsid w:val="001C43EC"/>
    <w:rsid w:val="001D2627"/>
    <w:rsid w:val="001D262C"/>
    <w:rsid w:val="001D2AD5"/>
    <w:rsid w:val="001E6FF1"/>
    <w:rsid w:val="0020582B"/>
    <w:rsid w:val="0020651C"/>
    <w:rsid w:val="00207EFE"/>
    <w:rsid w:val="00212DD4"/>
    <w:rsid w:val="00217C12"/>
    <w:rsid w:val="002413A1"/>
    <w:rsid w:val="002605CF"/>
    <w:rsid w:val="00282D11"/>
    <w:rsid w:val="002A7EC0"/>
    <w:rsid w:val="002D57FB"/>
    <w:rsid w:val="002E59EF"/>
    <w:rsid w:val="002E5A9A"/>
    <w:rsid w:val="003129F7"/>
    <w:rsid w:val="00314227"/>
    <w:rsid w:val="00314316"/>
    <w:rsid w:val="00316FCE"/>
    <w:rsid w:val="00327B3E"/>
    <w:rsid w:val="00333099"/>
    <w:rsid w:val="00357D20"/>
    <w:rsid w:val="003646CD"/>
    <w:rsid w:val="00370FF6"/>
    <w:rsid w:val="00394DE3"/>
    <w:rsid w:val="003A345E"/>
    <w:rsid w:val="003B65ED"/>
    <w:rsid w:val="003B76DB"/>
    <w:rsid w:val="003C1282"/>
    <w:rsid w:val="003E3B55"/>
    <w:rsid w:val="00492852"/>
    <w:rsid w:val="00497ADD"/>
    <w:rsid w:val="004C2B88"/>
    <w:rsid w:val="004F6CE9"/>
    <w:rsid w:val="00503EEB"/>
    <w:rsid w:val="00516B20"/>
    <w:rsid w:val="00540768"/>
    <w:rsid w:val="00572E10"/>
    <w:rsid w:val="005738D5"/>
    <w:rsid w:val="00582AF1"/>
    <w:rsid w:val="005D0B19"/>
    <w:rsid w:val="005D6CF8"/>
    <w:rsid w:val="00611548"/>
    <w:rsid w:val="006177BA"/>
    <w:rsid w:val="006201F0"/>
    <w:rsid w:val="00646B96"/>
    <w:rsid w:val="00684135"/>
    <w:rsid w:val="00695B75"/>
    <w:rsid w:val="006F601D"/>
    <w:rsid w:val="006F6A0D"/>
    <w:rsid w:val="0072773B"/>
    <w:rsid w:val="007327C3"/>
    <w:rsid w:val="00747151"/>
    <w:rsid w:val="007576EB"/>
    <w:rsid w:val="0078061E"/>
    <w:rsid w:val="00780E82"/>
    <w:rsid w:val="00791EE2"/>
    <w:rsid w:val="00796714"/>
    <w:rsid w:val="007A2DFF"/>
    <w:rsid w:val="007A574A"/>
    <w:rsid w:val="007B70E5"/>
    <w:rsid w:val="007C475F"/>
    <w:rsid w:val="007E68D2"/>
    <w:rsid w:val="00806ED0"/>
    <w:rsid w:val="00807F09"/>
    <w:rsid w:val="008122E8"/>
    <w:rsid w:val="008744B7"/>
    <w:rsid w:val="00877E91"/>
    <w:rsid w:val="008847EA"/>
    <w:rsid w:val="008C47B4"/>
    <w:rsid w:val="008C6FF5"/>
    <w:rsid w:val="008E64E6"/>
    <w:rsid w:val="008F4A2F"/>
    <w:rsid w:val="00933A42"/>
    <w:rsid w:val="00944483"/>
    <w:rsid w:val="00963F1D"/>
    <w:rsid w:val="009731F7"/>
    <w:rsid w:val="00981D4D"/>
    <w:rsid w:val="009A3CF7"/>
    <w:rsid w:val="009D1914"/>
    <w:rsid w:val="009E3DB3"/>
    <w:rsid w:val="009F7109"/>
    <w:rsid w:val="00A22F0A"/>
    <w:rsid w:val="00A72D1A"/>
    <w:rsid w:val="00A8103F"/>
    <w:rsid w:val="00A932CB"/>
    <w:rsid w:val="00AA6487"/>
    <w:rsid w:val="00AA6D5D"/>
    <w:rsid w:val="00AB253E"/>
    <w:rsid w:val="00AB2F75"/>
    <w:rsid w:val="00AC227F"/>
    <w:rsid w:val="00AC3279"/>
    <w:rsid w:val="00AD04B1"/>
    <w:rsid w:val="00AD6991"/>
    <w:rsid w:val="00AE75D8"/>
    <w:rsid w:val="00B02861"/>
    <w:rsid w:val="00B13576"/>
    <w:rsid w:val="00B15765"/>
    <w:rsid w:val="00B161CF"/>
    <w:rsid w:val="00B22F2C"/>
    <w:rsid w:val="00B44FAC"/>
    <w:rsid w:val="00B576BD"/>
    <w:rsid w:val="00B8354C"/>
    <w:rsid w:val="00B91BA0"/>
    <w:rsid w:val="00BB3D2F"/>
    <w:rsid w:val="00BB7E26"/>
    <w:rsid w:val="00C21A73"/>
    <w:rsid w:val="00C326D4"/>
    <w:rsid w:val="00C34A92"/>
    <w:rsid w:val="00C67669"/>
    <w:rsid w:val="00C836F0"/>
    <w:rsid w:val="00CA56A7"/>
    <w:rsid w:val="00CC4339"/>
    <w:rsid w:val="00D12E83"/>
    <w:rsid w:val="00D3049A"/>
    <w:rsid w:val="00D83A64"/>
    <w:rsid w:val="00D873C5"/>
    <w:rsid w:val="00D918AA"/>
    <w:rsid w:val="00DF0CE1"/>
    <w:rsid w:val="00E24FA8"/>
    <w:rsid w:val="00EF005A"/>
    <w:rsid w:val="00F11CCA"/>
    <w:rsid w:val="00F546D1"/>
    <w:rsid w:val="00F6058B"/>
    <w:rsid w:val="00F818DC"/>
    <w:rsid w:val="00FA09E0"/>
    <w:rsid w:val="00FA51AE"/>
    <w:rsid w:val="00F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E4E423-4029-417A-86FC-7EF343C8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NZ" w:eastAsia="en-US"/>
    </w:rPr>
  </w:style>
  <w:style w:type="paragraph" w:styleId="Heading1">
    <w:name w:val="heading 1"/>
    <w:basedOn w:val="Normal"/>
    <w:next w:val="Normal"/>
    <w:link w:val="Heading1Char"/>
    <w:qFormat/>
    <w:rsid w:val="009D1914"/>
    <w:pPr>
      <w:outlineLvl w:val="0"/>
    </w:pPr>
    <w:rPr>
      <w:rFonts w:ascii="Verdana" w:hAnsi="Verdana"/>
      <w:color w:val="003366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4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56A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CA56A7"/>
    <w:pPr>
      <w:spacing w:before="100" w:beforeAutospacing="1" w:after="100" w:afterAutospacing="1"/>
      <w:outlineLvl w:val="3"/>
    </w:pPr>
    <w:rPr>
      <w:b/>
      <w:bCs/>
      <w:lang w:eastAsia="en-N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6A7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tthewa">
    <w:name w:val="matthewa"/>
    <w:semiHidden/>
    <w:rsid w:val="00572E10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rsid w:val="00394D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4DE3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CA56A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NZ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A56A7"/>
    <w:rPr>
      <w:b/>
      <w:bCs/>
      <w:sz w:val="24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6A7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NZ" w:eastAsia="en-US"/>
    </w:rPr>
  </w:style>
  <w:style w:type="character" w:customStyle="1" w:styleId="apple-converted-space">
    <w:name w:val="apple-converted-space"/>
    <w:basedOn w:val="DefaultParagraphFont"/>
    <w:rsid w:val="00CA56A7"/>
  </w:style>
  <w:style w:type="paragraph" w:styleId="ListParagraph">
    <w:name w:val="List Paragraph"/>
    <w:basedOn w:val="Normal"/>
    <w:uiPriority w:val="34"/>
    <w:qFormat/>
    <w:rsid w:val="00CA56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rsid w:val="00CA56A7"/>
    <w:pPr>
      <w:ind w:left="2880"/>
      <w:jc w:val="both"/>
    </w:pPr>
    <w:rPr>
      <w:rFonts w:ascii="Tahoma" w:hAnsi="Tahoma"/>
      <w:b/>
      <w:bCs/>
      <w:color w:val="000000"/>
      <w:kern w:val="28"/>
      <w:sz w:val="20"/>
      <w:szCs w:val="20"/>
      <w:lang w:val="en-US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A56A7"/>
    <w:rPr>
      <w:rFonts w:ascii="Tahoma" w:hAnsi="Tahoma"/>
      <w:b/>
      <w:bCs/>
      <w:color w:val="000000"/>
      <w:kern w:val="28"/>
      <w:lang w:eastAsia="x-none"/>
    </w:rPr>
  </w:style>
  <w:style w:type="character" w:customStyle="1" w:styleId="Heading2Char">
    <w:name w:val="Heading 2 Char"/>
    <w:basedOn w:val="DefaultParagraphFont"/>
    <w:link w:val="Heading2"/>
    <w:semiHidden/>
    <w:rsid w:val="007C4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NZ" w:eastAsia="en-US"/>
    </w:rPr>
  </w:style>
  <w:style w:type="paragraph" w:styleId="BalloonText">
    <w:name w:val="Balloon Text"/>
    <w:basedOn w:val="Normal"/>
    <w:link w:val="BalloonTextChar"/>
    <w:rsid w:val="0020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582B"/>
    <w:rPr>
      <w:rFonts w:ascii="Segoe UI" w:hAnsi="Segoe UI" w:cs="Segoe UI"/>
      <w:sz w:val="18"/>
      <w:szCs w:val="18"/>
      <w:lang w:val="en-NZ" w:eastAsia="en-US"/>
    </w:rPr>
  </w:style>
  <w:style w:type="character" w:customStyle="1" w:styleId="Heading1Char">
    <w:name w:val="Heading 1 Char"/>
    <w:basedOn w:val="DefaultParagraphFont"/>
    <w:link w:val="Heading1"/>
    <w:rsid w:val="009D1914"/>
    <w:rPr>
      <w:rFonts w:ascii="Verdana" w:hAnsi="Verdana"/>
      <w:color w:val="003366"/>
      <w:sz w:val="32"/>
      <w:szCs w:val="32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E0B068428754B88E255D7E3F207DB" ma:contentTypeVersion="11" ma:contentTypeDescription="Create a new document." ma:contentTypeScope="" ma:versionID="4feca0dd97e00c9b0a9784afbb5a4f8d">
  <xsd:schema xmlns:xsd="http://www.w3.org/2001/XMLSchema" xmlns:xs="http://www.w3.org/2001/XMLSchema" xmlns:p="http://schemas.microsoft.com/office/2006/metadata/properties" xmlns:ns3="063ad1ae-0a5f-4046-bfff-d99338f73387" xmlns:ns4="1a4328f5-ec4a-48ec-99a2-f4780d1b64d5" targetNamespace="http://schemas.microsoft.com/office/2006/metadata/properties" ma:root="true" ma:fieldsID="dd9775643414e541cc02bd2976e83bdc" ns3:_="" ns4:_="">
    <xsd:import namespace="063ad1ae-0a5f-4046-bfff-d99338f73387"/>
    <xsd:import namespace="1a4328f5-ec4a-48ec-99a2-f4780d1b64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ad1ae-0a5f-4046-bfff-d99338f73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328f5-ec4a-48ec-99a2-f4780d1b6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D978D4-472E-4F50-B349-605A5D2C8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B2D23-690A-45A2-A816-454263B24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ad1ae-0a5f-4046-bfff-d99338f73387"/>
    <ds:schemaRef ds:uri="1a4328f5-ec4a-48ec-99a2-f4780d1b6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EC2C9-8C8E-4E05-89A7-1B97A1AC7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8B37EB-B2B0-4424-BAB2-22CE98702C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4CD15A-2F0F-4CB4-AFD0-6E29B31CE9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BREASTFEEDING ADVISORY COMMITTEE</vt:lpstr>
    </vt:vector>
  </TitlesOfParts>
  <Company> 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for the Advisory Group for the refresh of the National Strategic Plan of Action for Breastfeeding 2008-2012</dc:title>
  <dc:subject/>
  <dc:creator>Ministry of Health</dc:creator>
  <cp:keywords/>
  <dc:description/>
  <cp:lastModifiedBy>Ministry of Health</cp:lastModifiedBy>
  <cp:revision>2</cp:revision>
  <cp:lastPrinted>2019-04-01T19:21:00Z</cp:lastPrinted>
  <dcterms:created xsi:type="dcterms:W3CDTF">2020-12-10T02:29:00Z</dcterms:created>
  <dcterms:modified xsi:type="dcterms:W3CDTF">2020-12-10T02:29:00Z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0x01010081EE0B068428754B88E255D7E3F207DB</vt:lpwstr>
  </property>
</Properties>
</file>