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167C" w14:textId="77777777" w:rsidR="00067E05" w:rsidRDefault="00067E05" w:rsidP="00067E05">
      <w:pPr>
        <w:pStyle w:val="Title"/>
      </w:pPr>
      <w:r>
        <w:t>NSU</w:t>
      </w:r>
      <w:r>
        <w:rPr>
          <w:spacing w:val="-1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Checklists</w:t>
      </w:r>
    </w:p>
    <w:p w14:paraId="723868FD" w14:textId="77777777" w:rsidR="00067E05" w:rsidRDefault="00067E05" w:rsidP="00067E05">
      <w:pPr>
        <w:spacing w:before="120"/>
        <w:ind w:left="820"/>
        <w:rPr>
          <w:b/>
          <w:spacing w:val="-1"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NSU must be</w:t>
      </w:r>
      <w:r>
        <w:rPr>
          <w:b/>
          <w:spacing w:val="-3"/>
        </w:rPr>
        <w:t xml:space="preserve"> </w:t>
      </w:r>
      <w:r>
        <w:rPr>
          <w:b/>
        </w:rPr>
        <w:t>notified</w:t>
      </w:r>
      <w:r>
        <w:rPr>
          <w:b/>
          <w:spacing w:val="-1"/>
        </w:rPr>
        <w:t xml:space="preserve"> if there is:</w:t>
      </w:r>
    </w:p>
    <w:p w14:paraId="792098DC" w14:textId="77777777" w:rsidR="00067E05" w:rsidRPr="00933161" w:rsidRDefault="00067E05" w:rsidP="00067E05">
      <w:pPr>
        <w:pStyle w:val="ListParagraph"/>
        <w:numPr>
          <w:ilvl w:val="0"/>
          <w:numId w:val="2"/>
        </w:numPr>
        <w:spacing w:before="120"/>
        <w:rPr>
          <w:b/>
        </w:rPr>
      </w:pPr>
      <w:r>
        <w:rPr>
          <w:b/>
        </w:rPr>
        <w:t>A</w:t>
      </w:r>
      <w:r w:rsidRPr="00933161">
        <w:rPr>
          <w:b/>
        </w:rPr>
        <w:t xml:space="preserve"> severity</w:t>
      </w:r>
      <w:r w:rsidRPr="00933161">
        <w:rPr>
          <w:b/>
          <w:spacing w:val="-5"/>
        </w:rPr>
        <w:t xml:space="preserve"> </w:t>
      </w:r>
      <w:r w:rsidRPr="00933161">
        <w:rPr>
          <w:b/>
        </w:rPr>
        <w:t>assessment</w:t>
      </w:r>
      <w:r w:rsidRPr="00933161">
        <w:rPr>
          <w:b/>
          <w:spacing w:val="-1"/>
        </w:rPr>
        <w:t xml:space="preserve"> </w:t>
      </w:r>
      <w:r w:rsidRPr="00933161">
        <w:rPr>
          <w:b/>
        </w:rPr>
        <w:t>code</w:t>
      </w:r>
      <w:r w:rsidRPr="00933161">
        <w:rPr>
          <w:b/>
          <w:spacing w:val="-2"/>
        </w:rPr>
        <w:t xml:space="preserve"> </w:t>
      </w:r>
      <w:r w:rsidRPr="00933161">
        <w:rPr>
          <w:b/>
        </w:rPr>
        <w:t>(SAC)</w:t>
      </w:r>
      <w:r w:rsidRPr="00933161">
        <w:rPr>
          <w:b/>
          <w:spacing w:val="1"/>
        </w:rPr>
        <w:t xml:space="preserve"> </w:t>
      </w:r>
      <w:r w:rsidRPr="00933161">
        <w:rPr>
          <w:b/>
        </w:rPr>
        <w:t>1 or 2</w:t>
      </w:r>
      <w:r w:rsidRPr="00933161">
        <w:rPr>
          <w:b/>
          <w:spacing w:val="-2"/>
        </w:rPr>
        <w:t xml:space="preserve"> </w:t>
      </w:r>
      <w:r w:rsidRPr="00933161">
        <w:rPr>
          <w:b/>
        </w:rPr>
        <w:t>event</w:t>
      </w:r>
      <w:r>
        <w:rPr>
          <w:b/>
        </w:rPr>
        <w:t xml:space="preserve"> within two working days of event identification</w:t>
      </w:r>
    </w:p>
    <w:p w14:paraId="72951FF0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39"/>
        <w:ind w:hanging="361"/>
      </w:pPr>
      <w:r>
        <w:t>Actual</w:t>
      </w:r>
      <w:r>
        <w:rPr>
          <w:spacing w:val="-3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 harm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programme</w:t>
      </w:r>
    </w:p>
    <w:p w14:paraId="5DF7294E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ind w:hanging="361"/>
      </w:pPr>
      <w:r>
        <w:t>Actual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 staff</w:t>
      </w:r>
    </w:p>
    <w:p w14:paraId="6DF87D8F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18"/>
        <w:ind w:hanging="361"/>
      </w:pPr>
      <w:r>
        <w:t>Failure or</w:t>
      </w:r>
      <w:r>
        <w:rPr>
          <w:spacing w:val="-2"/>
        </w:rPr>
        <w:t xml:space="preserve"> </w:t>
      </w:r>
      <w:r>
        <w:t>misuse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consumers</w:t>
      </w:r>
    </w:p>
    <w:p w14:paraId="70F5CA30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ind w:hanging="361"/>
      </w:pPr>
      <w:r>
        <w:t>Failure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malfunction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harm of</w:t>
      </w:r>
      <w:r>
        <w:rPr>
          <w:spacing w:val="-3"/>
        </w:rPr>
        <w:t xml:space="preserve"> </w:t>
      </w:r>
      <w:r>
        <w:t>consumers</w:t>
      </w:r>
    </w:p>
    <w:p w14:paraId="205A7B5E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18"/>
        <w:ind w:hanging="361"/>
      </w:pP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or data</w:t>
      </w:r>
      <w:r>
        <w:rPr>
          <w:spacing w:val="-3"/>
        </w:rPr>
        <w:t xml:space="preserve"> </w:t>
      </w:r>
      <w:r>
        <w:t>security</w:t>
      </w:r>
    </w:p>
    <w:p w14:paraId="4A3B763A" w14:textId="77777777" w:rsidR="00067E05" w:rsidRDefault="00067E05" w:rsidP="00067E05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ind w:hanging="361"/>
      </w:pPr>
      <w:r>
        <w:t>Systematic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guidelines and</w:t>
      </w:r>
      <w:r>
        <w:rPr>
          <w:spacing w:val="-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or local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harm of</w:t>
      </w:r>
      <w:r>
        <w:rPr>
          <w:spacing w:val="-2"/>
        </w:rPr>
        <w:t xml:space="preserve"> </w:t>
      </w:r>
      <w:r>
        <w:t>consumers.</w:t>
      </w:r>
    </w:p>
    <w:p w14:paraId="663367EF" w14:textId="77777777" w:rsidR="00067E05" w:rsidRDefault="00067E05" w:rsidP="00067E05">
      <w:pPr>
        <w:pStyle w:val="BodyText"/>
        <w:spacing w:before="3"/>
        <w:rPr>
          <w:sz w:val="25"/>
        </w:rPr>
      </w:pPr>
    </w:p>
    <w:p w14:paraId="5D2725FF" w14:textId="77777777" w:rsidR="00067E05" w:rsidRPr="00B70007" w:rsidRDefault="00067E05" w:rsidP="00067E05">
      <w:pPr>
        <w:ind w:left="577"/>
        <w:rPr>
          <w:b/>
        </w:rPr>
      </w:pPr>
      <w:r w:rsidRPr="00B70007">
        <w:rPr>
          <w:b/>
          <w:color w:val="1F3863"/>
        </w:rPr>
        <w:t>Please</w:t>
      </w:r>
      <w:r w:rsidRPr="00B70007">
        <w:rPr>
          <w:b/>
          <w:color w:val="1F3863"/>
          <w:spacing w:val="-2"/>
        </w:rPr>
        <w:t xml:space="preserve"> </w:t>
      </w:r>
      <w:r w:rsidRPr="00B70007">
        <w:rPr>
          <w:b/>
          <w:color w:val="1F3863"/>
        </w:rPr>
        <w:t xml:space="preserve">use </w:t>
      </w:r>
      <w:r w:rsidRPr="00B70007">
        <w:rPr>
          <w:b/>
          <w:color w:val="1F3863"/>
          <w:u w:val="single" w:color="1F3863"/>
        </w:rPr>
        <w:t>NHI</w:t>
      </w:r>
      <w:r w:rsidRPr="00B70007">
        <w:rPr>
          <w:b/>
          <w:color w:val="1F3863"/>
          <w:spacing w:val="-1"/>
          <w:u w:val="single" w:color="1F3863"/>
        </w:rPr>
        <w:t xml:space="preserve"> </w:t>
      </w:r>
      <w:r w:rsidRPr="00B70007">
        <w:rPr>
          <w:b/>
          <w:color w:val="1F3863"/>
          <w:u w:val="single" w:color="1F3863"/>
        </w:rPr>
        <w:t>number</w:t>
      </w:r>
      <w:r w:rsidRPr="00B70007">
        <w:rPr>
          <w:b/>
          <w:color w:val="1F3863"/>
        </w:rPr>
        <w:t xml:space="preserve"> (not</w:t>
      </w:r>
      <w:r w:rsidRPr="00B70007">
        <w:rPr>
          <w:b/>
          <w:color w:val="1F3863"/>
          <w:spacing w:val="-3"/>
        </w:rPr>
        <w:t xml:space="preserve"> </w:t>
      </w:r>
      <w:r w:rsidRPr="00B70007">
        <w:rPr>
          <w:b/>
          <w:color w:val="1F3863"/>
        </w:rPr>
        <w:t>the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>name of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>the</w:t>
      </w:r>
      <w:r w:rsidRPr="00B70007">
        <w:rPr>
          <w:b/>
          <w:color w:val="1F3863"/>
          <w:spacing w:val="-2"/>
        </w:rPr>
        <w:t xml:space="preserve"> </w:t>
      </w:r>
      <w:r w:rsidRPr="00B70007">
        <w:rPr>
          <w:b/>
          <w:color w:val="1F3863"/>
        </w:rPr>
        <w:t>person/s involved)</w:t>
      </w:r>
      <w:r w:rsidRPr="00B70007">
        <w:rPr>
          <w:b/>
          <w:color w:val="1F3863"/>
          <w:spacing w:val="1"/>
        </w:rPr>
        <w:t xml:space="preserve"> </w:t>
      </w:r>
      <w:r w:rsidRPr="00B70007">
        <w:rPr>
          <w:b/>
          <w:color w:val="1F3863"/>
        </w:rPr>
        <w:t>or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>a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  <w:u w:val="single" w:color="1F3863"/>
        </w:rPr>
        <w:t>unique</w:t>
      </w:r>
      <w:r w:rsidRPr="00B70007">
        <w:rPr>
          <w:b/>
          <w:color w:val="1F3863"/>
          <w:spacing w:val="-1"/>
          <w:u w:val="single" w:color="1F3863"/>
        </w:rPr>
        <w:t xml:space="preserve"> </w:t>
      </w:r>
      <w:r w:rsidRPr="00B70007">
        <w:rPr>
          <w:b/>
          <w:color w:val="1F3863"/>
          <w:u w:val="single" w:color="1F3863"/>
        </w:rPr>
        <w:t>identifier</w:t>
      </w:r>
      <w:r w:rsidRPr="00B70007">
        <w:rPr>
          <w:b/>
          <w:color w:val="1F3863"/>
          <w:spacing w:val="-3"/>
          <w:u w:val="single" w:color="1F3863"/>
        </w:rPr>
        <w:t xml:space="preserve"> </w:t>
      </w:r>
      <w:r w:rsidRPr="00B70007">
        <w:rPr>
          <w:b/>
          <w:color w:val="1F3863"/>
          <w:u w:val="single" w:color="1F3863"/>
        </w:rPr>
        <w:t>code</w:t>
      </w:r>
      <w:r w:rsidRPr="00B70007">
        <w:rPr>
          <w:b/>
          <w:color w:val="1F3863"/>
          <w:spacing w:val="1"/>
        </w:rPr>
        <w:t xml:space="preserve"> </w:t>
      </w:r>
      <w:r w:rsidRPr="00B70007">
        <w:rPr>
          <w:b/>
          <w:color w:val="1F3863"/>
        </w:rPr>
        <w:t>&amp;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>state</w:t>
      </w:r>
      <w:r w:rsidRPr="00B70007">
        <w:rPr>
          <w:b/>
          <w:color w:val="1F3863"/>
          <w:spacing w:val="-4"/>
        </w:rPr>
        <w:t xml:space="preserve"> </w:t>
      </w:r>
      <w:r w:rsidRPr="00B70007">
        <w:rPr>
          <w:b/>
          <w:color w:val="1F3863"/>
        </w:rPr>
        <w:t>the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>screening</w:t>
      </w:r>
      <w:r w:rsidRPr="00B70007">
        <w:rPr>
          <w:b/>
          <w:color w:val="1F3863"/>
          <w:spacing w:val="-1"/>
        </w:rPr>
        <w:t xml:space="preserve"> </w:t>
      </w:r>
      <w:r w:rsidRPr="00B70007">
        <w:rPr>
          <w:b/>
          <w:color w:val="1F3863"/>
        </w:rPr>
        <w:t xml:space="preserve">programme. You may provide written communication via email or provide a copy of your organisational adverse events report to inform the NSU of an event. </w:t>
      </w:r>
    </w:p>
    <w:p w14:paraId="062BCAEF" w14:textId="77777777" w:rsidR="00067E05" w:rsidRDefault="00067E05" w:rsidP="00067E05">
      <w:pPr>
        <w:spacing w:before="93"/>
        <w:ind w:left="1871"/>
        <w:rPr>
          <w:b/>
          <w:sz w:val="20"/>
        </w:rPr>
      </w:pPr>
      <w:r w:rsidRPr="00067E05">
        <w:rPr>
          <w:b/>
          <w:sz w:val="20"/>
          <w:highlight w:val="lightGray"/>
          <w:bdr w:val="single" w:sz="4" w:space="0" w:color="auto"/>
        </w:rPr>
        <w:t>This</w:t>
      </w:r>
      <w:r w:rsidRPr="00067E05">
        <w:rPr>
          <w:b/>
          <w:spacing w:val="-3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checklist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is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not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a report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to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NSU</w:t>
      </w:r>
      <w:r w:rsidRPr="00067E05">
        <w:rPr>
          <w:b/>
          <w:spacing w:val="4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–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it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is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a </w:t>
      </w:r>
      <w:r w:rsidRPr="00067E05">
        <w:rPr>
          <w:b/>
          <w:sz w:val="20"/>
          <w:highlight w:val="lightGray"/>
          <w:bdr w:val="single" w:sz="4" w:space="0" w:color="auto"/>
        </w:rPr>
        <w:t>tool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to guide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the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NSU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provider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through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an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adverse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event</w:t>
      </w:r>
      <w:r w:rsidRPr="00067E05">
        <w:rPr>
          <w:b/>
          <w:spacing w:val="-1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response</w:t>
      </w:r>
      <w:r w:rsidRPr="00067E05">
        <w:rPr>
          <w:b/>
          <w:spacing w:val="-2"/>
          <w:sz w:val="20"/>
          <w:highlight w:val="lightGray"/>
          <w:bdr w:val="single" w:sz="4" w:space="0" w:color="auto"/>
        </w:rPr>
        <w:t xml:space="preserve"> </w:t>
      </w:r>
      <w:r w:rsidRPr="00067E05">
        <w:rPr>
          <w:b/>
          <w:sz w:val="20"/>
          <w:highlight w:val="lightGray"/>
          <w:bdr w:val="single" w:sz="4" w:space="0" w:color="auto"/>
        </w:rPr>
        <w:t>process</w:t>
      </w:r>
    </w:p>
    <w:p w14:paraId="5914D4FE" w14:textId="77777777" w:rsidR="00067E05" w:rsidRPr="00163833" w:rsidRDefault="00067E05" w:rsidP="00067E05">
      <w:pPr>
        <w:pStyle w:val="BodyText"/>
        <w:spacing w:before="5"/>
        <w:rPr>
          <w:b/>
          <w:sz w:val="16"/>
          <w:szCs w:val="16"/>
        </w:rPr>
      </w:pPr>
    </w:p>
    <w:p w14:paraId="0F3BE786" w14:textId="2685D96F" w:rsidR="00067E05" w:rsidRDefault="00067E05" w:rsidP="00067E05">
      <w:pPr>
        <w:ind w:left="112"/>
        <w:rPr>
          <w:b/>
          <w:sz w:val="24"/>
        </w:rPr>
      </w:pPr>
      <w:r>
        <w:rPr>
          <w:b/>
          <w:color w:val="C00000"/>
          <w:sz w:val="24"/>
        </w:rPr>
        <w:t>Checklist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1:</w:t>
      </w:r>
      <w:r>
        <w:rPr>
          <w:b/>
          <w:color w:val="C00000"/>
          <w:spacing w:val="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is identified,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NSU:</w:t>
      </w:r>
    </w:p>
    <w:p w14:paraId="77F34EB0" w14:textId="77777777" w:rsidR="00067E05" w:rsidRPr="00067E05" w:rsidRDefault="00067E05" w:rsidP="00067E05">
      <w:pPr>
        <w:rPr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6"/>
        <w:gridCol w:w="895"/>
        <w:gridCol w:w="849"/>
        <w:gridCol w:w="7630"/>
      </w:tblGrid>
      <w:tr w:rsidR="00067E05" w14:paraId="4E9E0477" w14:textId="77777777" w:rsidTr="00C36699">
        <w:trPr>
          <w:trHeight w:val="410"/>
        </w:trPr>
        <w:tc>
          <w:tcPr>
            <w:tcW w:w="5936" w:type="dxa"/>
            <w:shd w:val="clear" w:color="auto" w:fill="9CC2E4"/>
          </w:tcPr>
          <w:p w14:paraId="03A713E4" w14:textId="77777777" w:rsidR="00067E05" w:rsidRDefault="00067E05" w:rsidP="00C36699">
            <w:pPr>
              <w:pStyle w:val="TableParagraph"/>
              <w:spacing w:before="120"/>
              <w:ind w:left="1500"/>
              <w:rPr>
                <w:b/>
              </w:rPr>
            </w:pPr>
            <w:r>
              <w:rPr>
                <w:b/>
              </w:rPr>
              <w:t>Checklist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NSU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Providers</w:t>
            </w:r>
          </w:p>
        </w:tc>
        <w:tc>
          <w:tcPr>
            <w:tcW w:w="895" w:type="dxa"/>
            <w:shd w:val="clear" w:color="auto" w:fill="9CC2E4"/>
          </w:tcPr>
          <w:p w14:paraId="3BB2B8DE" w14:textId="77777777" w:rsidR="00067E05" w:rsidRDefault="00067E05" w:rsidP="00C3669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849" w:type="dxa"/>
            <w:shd w:val="clear" w:color="auto" w:fill="9CC2E4"/>
          </w:tcPr>
          <w:p w14:paraId="526AE87A" w14:textId="77777777" w:rsidR="00067E05" w:rsidRDefault="00067E05" w:rsidP="00C36699">
            <w:pPr>
              <w:pStyle w:val="TableParagraph"/>
              <w:spacing w:before="40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7630" w:type="dxa"/>
            <w:shd w:val="clear" w:color="auto" w:fill="9CC2E4"/>
          </w:tcPr>
          <w:p w14:paraId="6A656343" w14:textId="77777777" w:rsidR="00067E05" w:rsidRDefault="00067E05" w:rsidP="00C36699">
            <w:pPr>
              <w:pStyle w:val="TableParagraph"/>
              <w:spacing w:before="40"/>
              <w:ind w:left="3227" w:right="3216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67E05" w14:paraId="0DD3A80B" w14:textId="77777777" w:rsidTr="00C36699">
        <w:trPr>
          <w:trHeight w:val="319"/>
        </w:trPr>
        <w:tc>
          <w:tcPr>
            <w:tcW w:w="5936" w:type="dxa"/>
          </w:tcPr>
          <w:p w14:paraId="1F1E1E20" w14:textId="77777777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Notify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SAC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within two working days of identification of event</w:t>
            </w:r>
          </w:p>
        </w:tc>
        <w:tc>
          <w:tcPr>
            <w:tcW w:w="895" w:type="dxa"/>
          </w:tcPr>
          <w:p w14:paraId="617683BF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AA9133A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63534D91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0BCD0D0" w14:textId="77777777" w:rsidTr="00C36699">
        <w:trPr>
          <w:trHeight w:val="527"/>
        </w:trPr>
        <w:tc>
          <w:tcPr>
            <w:tcW w:w="5936" w:type="dxa"/>
          </w:tcPr>
          <w:p w14:paraId="07438AD0" w14:textId="4125C4A7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adverse</w:t>
            </w:r>
            <w:r w:rsidR="005627F5">
              <w:rPr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</w:tc>
        <w:tc>
          <w:tcPr>
            <w:tcW w:w="895" w:type="dxa"/>
          </w:tcPr>
          <w:p w14:paraId="453106F5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4E4C418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57436D16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02B0F81" w14:textId="77777777" w:rsidTr="005627F5">
        <w:trPr>
          <w:trHeight w:val="484"/>
        </w:trPr>
        <w:tc>
          <w:tcPr>
            <w:tcW w:w="5936" w:type="dxa"/>
          </w:tcPr>
          <w:p w14:paraId="76A3A402" w14:textId="77777777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Assign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coordination 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895" w:type="dxa"/>
          </w:tcPr>
          <w:p w14:paraId="7ED7E8DE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C0D8E80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6F209618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623DB600" w14:textId="77777777" w:rsidTr="005627F5">
        <w:trPr>
          <w:trHeight w:val="703"/>
        </w:trPr>
        <w:tc>
          <w:tcPr>
            <w:tcW w:w="5936" w:type="dxa"/>
          </w:tcPr>
          <w:p w14:paraId="1EFE9A36" w14:textId="77777777" w:rsidR="00067E05" w:rsidRDefault="00067E05" w:rsidP="00062360">
            <w:pPr>
              <w:pStyle w:val="TableParagraph"/>
              <w:spacing w:before="40" w:after="40" w:line="240" w:lineRule="atLeast"/>
              <w:ind w:left="108" w:right="465"/>
              <w:rPr>
                <w:sz w:val="20"/>
              </w:rPr>
            </w:pPr>
            <w:r>
              <w:rPr>
                <w:sz w:val="20"/>
              </w:rPr>
              <w:t>Fact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manage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your 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clinical/technical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experts.</w:t>
            </w:r>
          </w:p>
          <w:p w14:paraId="286ED4FF" w14:textId="77777777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NSU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895" w:type="dxa"/>
          </w:tcPr>
          <w:p w14:paraId="3EEE0A23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D07AFD7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3AF19DC1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6C88AA3" w14:textId="77777777" w:rsidTr="00C36699">
        <w:trPr>
          <w:trHeight w:val="527"/>
        </w:trPr>
        <w:tc>
          <w:tcPr>
            <w:tcW w:w="5936" w:type="dxa"/>
          </w:tcPr>
          <w:p w14:paraId="549A70DC" w14:textId="5152FFE4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 w:rsidR="005627F5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subcontracted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providers)</w:t>
            </w:r>
          </w:p>
        </w:tc>
        <w:tc>
          <w:tcPr>
            <w:tcW w:w="895" w:type="dxa"/>
          </w:tcPr>
          <w:p w14:paraId="43E892D8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C564A06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2562B50D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24149549" w14:textId="77777777" w:rsidTr="00C36699">
        <w:trPr>
          <w:trHeight w:val="530"/>
        </w:trPr>
        <w:tc>
          <w:tcPr>
            <w:tcW w:w="5936" w:type="dxa"/>
          </w:tcPr>
          <w:p w14:paraId="2B84E134" w14:textId="6DF12EFD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report/s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 w:rsidR="005627F5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</w:p>
        </w:tc>
        <w:tc>
          <w:tcPr>
            <w:tcW w:w="895" w:type="dxa"/>
          </w:tcPr>
          <w:p w14:paraId="23C04782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28401DF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3D4891F7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0C7ED5F1" w14:textId="77777777" w:rsidTr="00C36699">
        <w:trPr>
          <w:trHeight w:val="527"/>
        </w:trPr>
        <w:tc>
          <w:tcPr>
            <w:tcW w:w="5936" w:type="dxa"/>
          </w:tcPr>
          <w:p w14:paraId="44AFE238" w14:textId="77777777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is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affected consumers</w:t>
            </w:r>
          </w:p>
        </w:tc>
        <w:tc>
          <w:tcPr>
            <w:tcW w:w="895" w:type="dxa"/>
          </w:tcPr>
          <w:p w14:paraId="2A8649E0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CCCCD72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57F27BA9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2D08D68" w14:textId="77777777" w:rsidTr="00C36699">
        <w:trPr>
          <w:trHeight w:val="529"/>
        </w:trPr>
        <w:tc>
          <w:tcPr>
            <w:tcW w:w="5936" w:type="dxa"/>
          </w:tcPr>
          <w:p w14:paraId="1BB1052C" w14:textId="26CD70DF" w:rsidR="00067E05" w:rsidRDefault="00067E05" w:rsidP="00062360">
            <w:pPr>
              <w:pStyle w:val="TableParagraph"/>
              <w:spacing w:before="40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</w:t>
            </w:r>
            <w:r w:rsidR="005627F5">
              <w:rPr>
                <w:sz w:val="20"/>
              </w:rPr>
              <w:t xml:space="preserve">h </w:t>
            </w:r>
            <w:r>
              <w:rPr>
                <w:sz w:val="20"/>
              </w:rPr>
              <w:t>findings,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recommendations</w:t>
            </w:r>
            <w:proofErr w:type="gramEnd"/>
            <w:r>
              <w:rPr>
                <w:sz w:val="20"/>
              </w:rPr>
              <w:t xml:space="preserve"> and corrective actions</w:t>
            </w:r>
          </w:p>
        </w:tc>
        <w:tc>
          <w:tcPr>
            <w:tcW w:w="895" w:type="dxa"/>
          </w:tcPr>
          <w:p w14:paraId="712017D0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73E748E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</w:tcPr>
          <w:p w14:paraId="320A5E4D" w14:textId="77777777" w:rsidR="00067E05" w:rsidRDefault="00067E05" w:rsidP="00111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C7871" w14:textId="06FD6D16" w:rsidR="00AE7D81" w:rsidRPr="005627F5" w:rsidRDefault="00AE7D81" w:rsidP="00067E05">
      <w:pPr>
        <w:spacing w:before="93"/>
        <w:ind w:left="142"/>
        <w:rPr>
          <w:b/>
          <w:sz w:val="24"/>
        </w:rPr>
      </w:pPr>
    </w:p>
    <w:p w14:paraId="434E970B" w14:textId="77777777" w:rsidR="00AE7D81" w:rsidRPr="00AE7D81" w:rsidRDefault="00AE7D81" w:rsidP="00AE7D81">
      <w:pPr>
        <w:rPr>
          <w:sz w:val="24"/>
        </w:rPr>
      </w:pPr>
    </w:p>
    <w:p w14:paraId="300A7548" w14:textId="77777777" w:rsidR="00067E05" w:rsidRDefault="00067E05" w:rsidP="00067E05">
      <w:pPr>
        <w:spacing w:before="93"/>
        <w:ind w:left="142"/>
        <w:rPr>
          <w:b/>
          <w:sz w:val="24"/>
        </w:rPr>
      </w:pPr>
      <w:r>
        <w:rPr>
          <w:b/>
          <w:color w:val="C00000"/>
          <w:sz w:val="24"/>
        </w:rPr>
        <w:t>Checklist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2:</w:t>
      </w:r>
      <w:r>
        <w:rPr>
          <w:b/>
          <w:color w:val="C00000"/>
          <w:spacing w:val="65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investigation</w:t>
      </w:r>
    </w:p>
    <w:p w14:paraId="1C42181C" w14:textId="77777777" w:rsidR="00067E05" w:rsidRDefault="00067E05" w:rsidP="00067E05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247"/>
        <w:gridCol w:w="991"/>
        <w:gridCol w:w="710"/>
        <w:gridCol w:w="7513"/>
      </w:tblGrid>
      <w:tr w:rsidR="00067E05" w14:paraId="66E1BA94" w14:textId="77777777" w:rsidTr="00C36699">
        <w:trPr>
          <w:trHeight w:val="330"/>
        </w:trPr>
        <w:tc>
          <w:tcPr>
            <w:tcW w:w="991" w:type="dxa"/>
            <w:shd w:val="clear" w:color="auto" w:fill="9CC2E4"/>
          </w:tcPr>
          <w:p w14:paraId="2EA3B28E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  <w:shd w:val="clear" w:color="auto" w:fill="9CC2E4"/>
          </w:tcPr>
          <w:p w14:paraId="5905B6E5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Provider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Checklist</w:t>
            </w:r>
          </w:p>
        </w:tc>
        <w:tc>
          <w:tcPr>
            <w:tcW w:w="991" w:type="dxa"/>
            <w:shd w:val="clear" w:color="auto" w:fill="9CC2E4"/>
          </w:tcPr>
          <w:p w14:paraId="4B4649B4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710" w:type="dxa"/>
            <w:shd w:val="clear" w:color="auto" w:fill="9CC2E4"/>
          </w:tcPr>
          <w:p w14:paraId="6286686A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7513" w:type="dxa"/>
            <w:shd w:val="clear" w:color="auto" w:fill="9CC2E4"/>
          </w:tcPr>
          <w:p w14:paraId="5960852B" w14:textId="77777777" w:rsidR="00067E05" w:rsidRDefault="00067E05" w:rsidP="00C36699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67E05" w14:paraId="6FF8CF8A" w14:textId="77777777" w:rsidTr="00C36699">
        <w:trPr>
          <w:trHeight w:val="570"/>
        </w:trPr>
        <w:tc>
          <w:tcPr>
            <w:tcW w:w="991" w:type="dxa"/>
            <w:vMerge w:val="restart"/>
            <w:textDirection w:val="btLr"/>
          </w:tcPr>
          <w:p w14:paraId="7CBFB88C" w14:textId="77777777" w:rsidR="00067E05" w:rsidRDefault="00067E05" w:rsidP="00C3669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217CB91" w14:textId="77777777" w:rsidR="00067E05" w:rsidRDefault="00067E05" w:rsidP="00C36699">
            <w:pPr>
              <w:pStyle w:val="TableParagraph"/>
              <w:spacing w:before="1"/>
              <w:ind w:left="1149" w:right="115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Priority</w:t>
            </w:r>
          </w:p>
        </w:tc>
        <w:tc>
          <w:tcPr>
            <w:tcW w:w="5247" w:type="dxa"/>
          </w:tcPr>
          <w:p w14:paraId="45E96B7E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70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rating)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completed?</w:t>
            </w:r>
          </w:p>
        </w:tc>
        <w:tc>
          <w:tcPr>
            <w:tcW w:w="991" w:type="dxa"/>
          </w:tcPr>
          <w:p w14:paraId="26CD973E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82FF087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222B3E1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0DCDE60B" w14:textId="77777777" w:rsidTr="00C36699">
        <w:trPr>
          <w:trHeight w:val="1096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373ED845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0FBA1B7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187"/>
              <w:rPr>
                <w:sz w:val="20"/>
              </w:rPr>
            </w:pPr>
            <w:r>
              <w:rPr>
                <w:sz w:val="20"/>
              </w:rPr>
              <w:t>Are there any immediate actions to minimise impact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event and/or to maintain consumer safety?</w:t>
            </w:r>
          </w:p>
          <w:p w14:paraId="5077AA5E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18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there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screening programme?</w:t>
            </w:r>
          </w:p>
        </w:tc>
        <w:tc>
          <w:tcPr>
            <w:tcW w:w="991" w:type="dxa"/>
          </w:tcPr>
          <w:p w14:paraId="19CFBD88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1A6C02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052594E6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3493CD7E" w14:textId="77777777" w:rsidTr="00C36699">
        <w:trPr>
          <w:trHeight w:val="570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EFEE719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3F47F4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1069"/>
              <w:rPr>
                <w:sz w:val="20"/>
              </w:rPr>
            </w:pPr>
            <w:r>
              <w:rPr>
                <w:sz w:val="20"/>
              </w:rPr>
              <w:t>HQSC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(AEB)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events?</w:t>
            </w:r>
          </w:p>
        </w:tc>
        <w:tc>
          <w:tcPr>
            <w:tcW w:w="991" w:type="dxa"/>
          </w:tcPr>
          <w:p w14:paraId="55C38E6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A3BB7F3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700CC2A3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673D1F28" w14:textId="77777777" w:rsidTr="00C36699">
        <w:trPr>
          <w:trHeight w:val="539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53F325E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47C0097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1095"/>
              <w:rPr>
                <w:sz w:val="20"/>
              </w:rPr>
            </w:pPr>
            <w:r>
              <w:rPr>
                <w:sz w:val="20"/>
              </w:rPr>
              <w:t>Provider investigation / review team arranged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organisation’s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 management)</w:t>
            </w:r>
          </w:p>
        </w:tc>
        <w:tc>
          <w:tcPr>
            <w:tcW w:w="991" w:type="dxa"/>
          </w:tcPr>
          <w:p w14:paraId="242F5C6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7F9849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4A6030CE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606E3D86" w14:textId="77777777" w:rsidTr="00C36699">
        <w:trPr>
          <w:trHeight w:val="366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EE136F2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105AD9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notified?</w:t>
            </w:r>
          </w:p>
        </w:tc>
        <w:tc>
          <w:tcPr>
            <w:tcW w:w="991" w:type="dxa"/>
          </w:tcPr>
          <w:p w14:paraId="21E1653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EF54712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02B4780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34FE537E" w14:textId="77777777" w:rsidTr="00C36699">
        <w:trPr>
          <w:trHeight w:val="501"/>
        </w:trPr>
        <w:tc>
          <w:tcPr>
            <w:tcW w:w="991" w:type="dxa"/>
            <w:vMerge w:val="restart"/>
            <w:textDirection w:val="btLr"/>
          </w:tcPr>
          <w:p w14:paraId="003B1D5F" w14:textId="77777777" w:rsidR="00067E05" w:rsidRDefault="00067E05" w:rsidP="00C3669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6E267E7" w14:textId="77777777" w:rsidR="00067E05" w:rsidRDefault="00067E05" w:rsidP="00C36699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Communication</w:t>
            </w:r>
          </w:p>
        </w:tc>
        <w:tc>
          <w:tcPr>
            <w:tcW w:w="5247" w:type="dxa"/>
          </w:tcPr>
          <w:p w14:paraId="66B8F111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944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 ~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spokesperson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agreed?</w:t>
            </w:r>
          </w:p>
        </w:tc>
        <w:tc>
          <w:tcPr>
            <w:tcW w:w="991" w:type="dxa"/>
          </w:tcPr>
          <w:p w14:paraId="600513D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D6B97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71967B1F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7225056E" w14:textId="77777777" w:rsidTr="00C36699">
        <w:trPr>
          <w:trHeight w:val="568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BD5CCBC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741C187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94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with </w:t>
            </w:r>
            <w:r>
              <w:rPr>
                <w:sz w:val="20"/>
                <w:u w:val="single" w:color="E52136"/>
              </w:rPr>
              <w:t>other</w:t>
            </w:r>
            <w:r>
              <w:rPr>
                <w:sz w:val="20"/>
              </w:rPr>
              <w:t xml:space="preserve"> screening consumers?</w:t>
            </w:r>
          </w:p>
        </w:tc>
        <w:tc>
          <w:tcPr>
            <w:tcW w:w="991" w:type="dxa"/>
          </w:tcPr>
          <w:p w14:paraId="74E39B1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AC0D588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32CCB413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26FC8CCA" w14:textId="77777777" w:rsidTr="00C36699">
        <w:trPr>
          <w:trHeight w:val="323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14E4693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2F62164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required?</w:t>
            </w:r>
          </w:p>
        </w:tc>
        <w:tc>
          <w:tcPr>
            <w:tcW w:w="991" w:type="dxa"/>
          </w:tcPr>
          <w:p w14:paraId="376B9E58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6A66579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288F92B9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0CBD3CE7" w14:textId="77777777" w:rsidTr="00C36699">
        <w:trPr>
          <w:trHeight w:val="385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41B1E318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061F505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notified?</w:t>
            </w:r>
          </w:p>
        </w:tc>
        <w:tc>
          <w:tcPr>
            <w:tcW w:w="991" w:type="dxa"/>
          </w:tcPr>
          <w:p w14:paraId="2901B0D6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0E9CA6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6407726A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175D6F52" w14:textId="77777777" w:rsidTr="00C36699">
        <w:trPr>
          <w:trHeight w:val="421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52D62F13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7DD8DED7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sought?</w:t>
            </w:r>
          </w:p>
        </w:tc>
        <w:tc>
          <w:tcPr>
            <w:tcW w:w="991" w:type="dxa"/>
          </w:tcPr>
          <w:p w14:paraId="03E9D06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BEBA68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5A5F5C1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16EE8AB" w14:textId="77777777" w:rsidTr="00C36699">
        <w:trPr>
          <w:trHeight w:val="609"/>
        </w:trPr>
        <w:tc>
          <w:tcPr>
            <w:tcW w:w="991" w:type="dxa"/>
            <w:vMerge w:val="restart"/>
            <w:textDirection w:val="btLr"/>
          </w:tcPr>
          <w:p w14:paraId="76846BC3" w14:textId="77777777" w:rsidR="00067E05" w:rsidRDefault="00067E05" w:rsidP="00C36699">
            <w:pPr>
              <w:pStyle w:val="TableParagraph"/>
              <w:rPr>
                <w:b/>
                <w:sz w:val="26"/>
              </w:rPr>
            </w:pPr>
          </w:p>
          <w:p w14:paraId="512702E9" w14:textId="77777777" w:rsidR="00067E05" w:rsidRDefault="00067E05" w:rsidP="00C36699">
            <w:pPr>
              <w:pStyle w:val="TableParagraph"/>
              <w:spacing w:before="174"/>
              <w:ind w:left="3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Investigation</w:t>
            </w:r>
          </w:p>
        </w:tc>
        <w:tc>
          <w:tcPr>
            <w:tcW w:w="5247" w:type="dxa"/>
          </w:tcPr>
          <w:p w14:paraId="60A79436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884"/>
              <w:rPr>
                <w:sz w:val="20"/>
              </w:rPr>
            </w:pPr>
            <w:r>
              <w:rPr>
                <w:sz w:val="20"/>
              </w:rPr>
              <w:t xml:space="preserve">Are corrective actions required? </w:t>
            </w:r>
          </w:p>
          <w:p w14:paraId="17EDC73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884"/>
              <w:rPr>
                <w:sz w:val="20"/>
              </w:rPr>
            </w:pPr>
            <w:r>
              <w:rPr>
                <w:sz w:val="20"/>
              </w:rPr>
              <w:t>What is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timeframe?</w:t>
            </w:r>
          </w:p>
        </w:tc>
        <w:tc>
          <w:tcPr>
            <w:tcW w:w="991" w:type="dxa"/>
          </w:tcPr>
          <w:p w14:paraId="18005C87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0EA6ED3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1CAA6EF2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7B622D47" w14:textId="77777777" w:rsidTr="00C36699">
        <w:trPr>
          <w:trHeight w:val="371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6E0CF26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977B54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identified?</w:t>
            </w:r>
          </w:p>
        </w:tc>
        <w:tc>
          <w:tcPr>
            <w:tcW w:w="991" w:type="dxa"/>
          </w:tcPr>
          <w:p w14:paraId="207241C8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A525917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2430B37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6852C662" w14:textId="77777777" w:rsidTr="00C36699">
        <w:trPr>
          <w:trHeight w:val="383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006FF475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201E320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urgency?</w:t>
            </w:r>
          </w:p>
        </w:tc>
        <w:tc>
          <w:tcPr>
            <w:tcW w:w="991" w:type="dxa"/>
          </w:tcPr>
          <w:p w14:paraId="7D732C6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67C22D2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2350A83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3EFD5B30" w14:textId="77777777" w:rsidTr="00C36699">
        <w:trPr>
          <w:trHeight w:val="345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4A918D78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4CED15B3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required?</w:t>
            </w:r>
          </w:p>
        </w:tc>
        <w:tc>
          <w:tcPr>
            <w:tcW w:w="991" w:type="dxa"/>
          </w:tcPr>
          <w:p w14:paraId="3E665D74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81BF46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637C9F6F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2F030D1E" w14:textId="77777777" w:rsidTr="00C36699">
        <w:trPr>
          <w:trHeight w:val="345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8A00F91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4F81D9F5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required?</w:t>
            </w:r>
          </w:p>
        </w:tc>
        <w:tc>
          <w:tcPr>
            <w:tcW w:w="991" w:type="dxa"/>
          </w:tcPr>
          <w:p w14:paraId="4393734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AB969FF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062405E6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1AF318" w14:textId="77777777" w:rsidR="00067E05" w:rsidRDefault="00067E05" w:rsidP="00067E05">
      <w:pPr>
        <w:rPr>
          <w:rFonts w:ascii="Times New Roman"/>
          <w:sz w:val="20"/>
        </w:rPr>
        <w:sectPr w:rsidR="00067E05" w:rsidSect="00A3568A">
          <w:headerReference w:type="default" r:id="rId7"/>
          <w:footerReference w:type="default" r:id="rId8"/>
          <w:pgSz w:w="16840" w:h="11910" w:orient="landscape"/>
          <w:pgMar w:top="720" w:right="720" w:bottom="709" w:left="720" w:header="751" w:footer="850" w:gutter="0"/>
          <w:cols w:space="720"/>
          <w:docGrid w:linePitch="299"/>
        </w:sectPr>
      </w:pPr>
    </w:p>
    <w:p w14:paraId="5BECA63A" w14:textId="77777777" w:rsidR="00067E05" w:rsidRDefault="00067E05" w:rsidP="00067E05">
      <w:pPr>
        <w:pStyle w:val="BodyText"/>
        <w:spacing w:before="4"/>
        <w:rPr>
          <w:b/>
          <w:sz w:val="17"/>
        </w:rPr>
      </w:pPr>
    </w:p>
    <w:p w14:paraId="20B1D5FD" w14:textId="77777777" w:rsidR="00067E05" w:rsidRDefault="00067E05" w:rsidP="00067E05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247"/>
        <w:gridCol w:w="991"/>
        <w:gridCol w:w="710"/>
        <w:gridCol w:w="7513"/>
      </w:tblGrid>
      <w:tr w:rsidR="00067E05" w14:paraId="7A5240F9" w14:textId="77777777" w:rsidTr="00C36699">
        <w:trPr>
          <w:trHeight w:val="333"/>
        </w:trPr>
        <w:tc>
          <w:tcPr>
            <w:tcW w:w="991" w:type="dxa"/>
            <w:shd w:val="clear" w:color="auto" w:fill="9CC2E4"/>
          </w:tcPr>
          <w:p w14:paraId="616B195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  <w:shd w:val="clear" w:color="auto" w:fill="9CC2E4"/>
          </w:tcPr>
          <w:p w14:paraId="64B8BF14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Provider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Checklist</w:t>
            </w:r>
          </w:p>
        </w:tc>
        <w:tc>
          <w:tcPr>
            <w:tcW w:w="991" w:type="dxa"/>
            <w:shd w:val="clear" w:color="auto" w:fill="9CC2E4"/>
          </w:tcPr>
          <w:p w14:paraId="1E87483F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710" w:type="dxa"/>
            <w:shd w:val="clear" w:color="auto" w:fill="9CC2E4"/>
          </w:tcPr>
          <w:p w14:paraId="46EB5488" w14:textId="77777777" w:rsidR="00067E05" w:rsidRDefault="00067E05" w:rsidP="00C36699"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7513" w:type="dxa"/>
            <w:shd w:val="clear" w:color="auto" w:fill="9CC2E4"/>
          </w:tcPr>
          <w:p w14:paraId="4D16AF5C" w14:textId="77777777" w:rsidR="00067E05" w:rsidRDefault="00067E05" w:rsidP="00C36699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67E05" w14:paraId="541528D0" w14:textId="77777777" w:rsidTr="00C36699">
        <w:trPr>
          <w:trHeight w:val="345"/>
        </w:trPr>
        <w:tc>
          <w:tcPr>
            <w:tcW w:w="991" w:type="dxa"/>
            <w:vMerge w:val="restart"/>
            <w:textDirection w:val="btLr"/>
          </w:tcPr>
          <w:p w14:paraId="40938785" w14:textId="77777777" w:rsidR="00067E05" w:rsidRDefault="00067E05" w:rsidP="00C36699">
            <w:pPr>
              <w:pStyle w:val="TableParagraph"/>
              <w:rPr>
                <w:b/>
                <w:sz w:val="26"/>
              </w:rPr>
            </w:pPr>
          </w:p>
          <w:p w14:paraId="76C2C4EB" w14:textId="77777777" w:rsidR="00067E05" w:rsidRDefault="00067E05" w:rsidP="00C36699">
            <w:pPr>
              <w:pStyle w:val="TableParagraph"/>
              <w:spacing w:before="174"/>
              <w:ind w:left="34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Reporting</w:t>
            </w:r>
          </w:p>
        </w:tc>
        <w:tc>
          <w:tcPr>
            <w:tcW w:w="5247" w:type="dxa"/>
          </w:tcPr>
          <w:p w14:paraId="29094FC7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991" w:type="dxa"/>
          </w:tcPr>
          <w:p w14:paraId="6546480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44714D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45F7F23F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35C15FBE" w14:textId="77777777" w:rsidTr="00C36699">
        <w:trPr>
          <w:trHeight w:val="347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4ACB89CE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7D72804B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Investigation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</w:p>
        </w:tc>
        <w:tc>
          <w:tcPr>
            <w:tcW w:w="991" w:type="dxa"/>
          </w:tcPr>
          <w:p w14:paraId="2CB0C2FF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4356CF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60A1AEF2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3BFE1ECF" w14:textId="77777777" w:rsidTr="00C36699">
        <w:trPr>
          <w:trHeight w:val="342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5682D018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7375FAEA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</w:p>
        </w:tc>
        <w:tc>
          <w:tcPr>
            <w:tcW w:w="991" w:type="dxa"/>
          </w:tcPr>
          <w:p w14:paraId="1027C6D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02F14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48F00BB6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BEA9DDC" w14:textId="77777777" w:rsidTr="00C36699">
        <w:trPr>
          <w:trHeight w:val="342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EF0AEF0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273E875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providers</w:t>
            </w:r>
          </w:p>
        </w:tc>
        <w:tc>
          <w:tcPr>
            <w:tcW w:w="991" w:type="dxa"/>
          </w:tcPr>
          <w:p w14:paraId="03A99DF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D1E78F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35140402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4437F734" w14:textId="77777777" w:rsidTr="00C36699">
        <w:trPr>
          <w:trHeight w:val="412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52B6F8A8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506E28E9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risks?</w:t>
            </w:r>
          </w:p>
        </w:tc>
        <w:tc>
          <w:tcPr>
            <w:tcW w:w="991" w:type="dxa"/>
          </w:tcPr>
          <w:p w14:paraId="2D24515B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551DA5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1031092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6C9F718" w14:textId="77777777" w:rsidTr="00C36699">
        <w:trPr>
          <w:trHeight w:val="818"/>
        </w:trPr>
        <w:tc>
          <w:tcPr>
            <w:tcW w:w="991" w:type="dxa"/>
            <w:vMerge w:val="restart"/>
            <w:textDirection w:val="btLr"/>
          </w:tcPr>
          <w:p w14:paraId="321352EB" w14:textId="77777777" w:rsidR="00067E05" w:rsidRDefault="00067E05" w:rsidP="00C36699">
            <w:pPr>
              <w:pStyle w:val="TableParagraph"/>
              <w:tabs>
                <w:tab w:val="left" w:pos="815"/>
              </w:tabs>
              <w:spacing w:before="149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Open</w:t>
            </w:r>
            <w:r>
              <w:rPr>
                <w:b/>
                <w:color w:val="C00000"/>
                <w:sz w:val="24"/>
              </w:rPr>
              <w:tab/>
              <w:t>Disclosure</w:t>
            </w:r>
          </w:p>
          <w:p w14:paraId="2A60D0B9" w14:textId="77777777" w:rsidR="00067E05" w:rsidRDefault="00067E05" w:rsidP="00C36699">
            <w:pPr>
              <w:pStyle w:val="TableParagraph"/>
              <w:spacing w:before="7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-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if required</w:t>
            </w:r>
          </w:p>
        </w:tc>
        <w:tc>
          <w:tcPr>
            <w:tcW w:w="5247" w:type="dxa"/>
          </w:tcPr>
          <w:p w14:paraId="5F340A65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4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apology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regret,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drafted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sent which includes a factual explanation of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happened?</w:t>
            </w:r>
          </w:p>
        </w:tc>
        <w:tc>
          <w:tcPr>
            <w:tcW w:w="991" w:type="dxa"/>
          </w:tcPr>
          <w:p w14:paraId="6A7F9F94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19D74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2364382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56B315A1" w14:textId="77777777" w:rsidTr="00C36699">
        <w:trPr>
          <w:trHeight w:val="1226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D193AE6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BF54199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343"/>
              <w:rPr>
                <w:sz w:val="20"/>
              </w:rPr>
            </w:pPr>
            <w:r>
              <w:rPr>
                <w:sz w:val="20"/>
              </w:rPr>
              <w:t>Has there been an opportunity for the consumer,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whānau and carer(s) to discuss their experience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53"/>
                <w:sz w:val="20"/>
              </w:rPr>
              <w:t xml:space="preserve">  </w:t>
            </w:r>
            <w:r>
              <w:rPr>
                <w:sz w:val="20"/>
              </w:rPr>
              <w:t>discuss the potential consequences of the adverse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</w:p>
        </w:tc>
        <w:tc>
          <w:tcPr>
            <w:tcW w:w="991" w:type="dxa"/>
          </w:tcPr>
          <w:p w14:paraId="3AE285B1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F2F9B9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006FA90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47A1BDBF" w14:textId="77777777" w:rsidTr="00C36699">
        <w:trPr>
          <w:trHeight w:val="780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F5196E9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8172A48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116"/>
              <w:rPr>
                <w:sz w:val="20"/>
              </w:rPr>
            </w:pPr>
            <w:r>
              <w:rPr>
                <w:sz w:val="20"/>
              </w:rPr>
              <w:t xml:space="preserve">Has a clear explanation of the steps </w:t>
            </w:r>
            <w:proofErr w:type="gramStart"/>
            <w:r>
              <w:rPr>
                <w:sz w:val="20"/>
              </w:rPr>
              <w:t>being</w:t>
            </w:r>
            <w:proofErr w:type="gramEnd"/>
            <w:r>
              <w:rPr>
                <w:sz w:val="20"/>
              </w:rPr>
              <w:t xml:space="preserve"> taken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 the adverse event and prevent recurrence been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prepared?</w:t>
            </w:r>
          </w:p>
        </w:tc>
        <w:tc>
          <w:tcPr>
            <w:tcW w:w="991" w:type="dxa"/>
          </w:tcPr>
          <w:p w14:paraId="5BBDEA7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FD9B18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7D7D3686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4A1FF6B6" w14:textId="77777777" w:rsidTr="00C36699">
        <w:trPr>
          <w:trHeight w:val="767"/>
        </w:trPr>
        <w:tc>
          <w:tcPr>
            <w:tcW w:w="991" w:type="dxa"/>
            <w:vMerge w:val="restart"/>
            <w:textDirection w:val="btLr"/>
          </w:tcPr>
          <w:p w14:paraId="22F92706" w14:textId="77777777" w:rsidR="00067E05" w:rsidRDefault="00067E05" w:rsidP="00C36699">
            <w:pPr>
              <w:pStyle w:val="TableParagraph"/>
              <w:spacing w:before="149" w:line="247" w:lineRule="auto"/>
              <w:ind w:left="426" w:right="405" w:firstLine="12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Event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Closure</w:t>
            </w:r>
          </w:p>
        </w:tc>
        <w:tc>
          <w:tcPr>
            <w:tcW w:w="5247" w:type="dxa"/>
          </w:tcPr>
          <w:p w14:paraId="4B5AD477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450"/>
              <w:rPr>
                <w:sz w:val="20"/>
              </w:rPr>
            </w:pPr>
            <w:r>
              <w:rPr>
                <w:sz w:val="20"/>
              </w:rPr>
              <w:t>Does the final report have a satisfactory action plan,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addressing each root cause, contributory factors, and</w:t>
            </w:r>
            <w:r>
              <w:rPr>
                <w:spacing w:val="-53"/>
                <w:sz w:val="20"/>
              </w:rPr>
              <w:t xml:space="preserve">  </w:t>
            </w:r>
            <w:r>
              <w:rPr>
                <w:sz w:val="20"/>
              </w:rPr>
              <w:t xml:space="preserve"> recommendations?</w:t>
            </w:r>
          </w:p>
        </w:tc>
        <w:tc>
          <w:tcPr>
            <w:tcW w:w="991" w:type="dxa"/>
          </w:tcPr>
          <w:p w14:paraId="7695B76A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8AA43B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66F46DAA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189BC80B" w14:textId="77777777" w:rsidTr="00C36699">
        <w:trPr>
          <w:trHeight w:val="347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474889CB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44DB1D3E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completion?</w:t>
            </w:r>
          </w:p>
        </w:tc>
        <w:tc>
          <w:tcPr>
            <w:tcW w:w="991" w:type="dxa"/>
          </w:tcPr>
          <w:p w14:paraId="24FDADF7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307996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4595A305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05" w14:paraId="298896E4" w14:textId="77777777" w:rsidTr="00C36699">
        <w:trPr>
          <w:trHeight w:val="611"/>
        </w:trPr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2B55FD94" w14:textId="77777777" w:rsidR="00067E05" w:rsidRDefault="00067E05" w:rsidP="00C3669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CEDD75B" w14:textId="77777777" w:rsidR="00067E05" w:rsidRDefault="00067E05" w:rsidP="00062360">
            <w:pPr>
              <w:pStyle w:val="TableParagraph"/>
              <w:spacing w:beforeLines="20" w:before="48" w:after="40" w:line="240" w:lineRule="atLeast"/>
              <w:ind w:left="108" w:right="30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sharing lessons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learned?</w:t>
            </w:r>
          </w:p>
        </w:tc>
        <w:tc>
          <w:tcPr>
            <w:tcW w:w="991" w:type="dxa"/>
          </w:tcPr>
          <w:p w14:paraId="6B6B8790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73C806C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14:paraId="0717724D" w14:textId="77777777" w:rsidR="00067E05" w:rsidRDefault="00067E05" w:rsidP="00C36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117507" w14:textId="77777777" w:rsidR="00067E05" w:rsidRDefault="00067E05" w:rsidP="00067E05"/>
    <w:sectPr w:rsidR="00067E05" w:rsidSect="00067E05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0A65" w14:textId="77777777" w:rsidR="001B49C6" w:rsidRDefault="001B49C6" w:rsidP="00067E05">
      <w:r>
        <w:separator/>
      </w:r>
    </w:p>
  </w:endnote>
  <w:endnote w:type="continuationSeparator" w:id="0">
    <w:p w14:paraId="42B3FD9B" w14:textId="77777777" w:rsidR="001B49C6" w:rsidRDefault="001B49C6" w:rsidP="0006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5AD5" w14:textId="034A8997" w:rsidR="00067E05" w:rsidRPr="005D13B1" w:rsidRDefault="005D13B1" w:rsidP="005D13B1">
    <w:pPr>
      <w:pStyle w:val="Footer"/>
      <w:tabs>
        <w:tab w:val="clear" w:pos="4513"/>
        <w:tab w:val="clear" w:pos="9026"/>
        <w:tab w:val="center" w:pos="7371"/>
        <w:tab w:val="right" w:pos="153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445F01" wp14:editId="40FADE73">
              <wp:simplePos x="0" y="0"/>
              <wp:positionH relativeFrom="page">
                <wp:posOffset>9521687</wp:posOffset>
              </wp:positionH>
              <wp:positionV relativeFrom="page">
                <wp:posOffset>6862445</wp:posOffset>
              </wp:positionV>
              <wp:extent cx="641985" cy="1397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3BE0D" w14:textId="77777777" w:rsidR="005D13B1" w:rsidRDefault="005D13B1" w:rsidP="005D13B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495AF"/>
                              <w:sz w:val="16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color w:val="313D4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45F0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49.75pt;margin-top:540.35pt;width:50.5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" filled="f" stroked="f">
              <v:textbox inset="0,0,0,0">
                <w:txbxContent>
                  <w:p w14:paraId="0D23BE0D" w14:textId="77777777" w:rsidR="005D13B1" w:rsidRDefault="005D13B1" w:rsidP="005D13B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495AF"/>
                        <w:sz w:val="16"/>
                      </w:rPr>
                      <w:t>P</w:t>
                    </w:r>
                    <w:r>
                      <w:rPr>
                        <w:color w:val="8495AF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a</w:t>
                    </w:r>
                    <w:r>
                      <w:rPr>
                        <w:color w:val="8495A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g</w:t>
                    </w:r>
                    <w:r>
                      <w:rPr>
                        <w:color w:val="8495A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e</w:t>
                    </w:r>
                    <w:r>
                      <w:rPr>
                        <w:color w:val="8495AF"/>
                        <w:spacing w:val="6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13D4F"/>
                        <w:sz w:val="16"/>
                      </w:rPr>
                      <w:t xml:space="preserve"> |</w:t>
                    </w:r>
                    <w:r>
                      <w:rPr>
                        <w:color w:val="313D4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13D4F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5D13B1">
      <w:t>In-Confidence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6635" w14:textId="01CB704B" w:rsidR="00067E05" w:rsidRDefault="00AE7D81" w:rsidP="00AE7D81">
    <w:pPr>
      <w:pStyle w:val="Footer"/>
      <w:tabs>
        <w:tab w:val="clear" w:pos="4513"/>
        <w:tab w:val="clear" w:pos="9026"/>
        <w:tab w:val="center" w:pos="7371"/>
        <w:tab w:val="right" w:pos="1530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9FA4FD" wp14:editId="215DE668">
              <wp:simplePos x="0" y="0"/>
              <wp:positionH relativeFrom="page">
                <wp:posOffset>9544961</wp:posOffset>
              </wp:positionH>
              <wp:positionV relativeFrom="page">
                <wp:posOffset>6946265</wp:posOffset>
              </wp:positionV>
              <wp:extent cx="641985" cy="1397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C7E06" w14:textId="77777777" w:rsidR="00AE7D81" w:rsidRDefault="00AE7D81" w:rsidP="00AE7D8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495AF"/>
                              <w:sz w:val="16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color w:val="313D4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FA4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51.55pt;margin-top:546.95pt;width:50.5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" filled="f" stroked="f">
              <v:textbox inset="0,0,0,0">
                <w:txbxContent>
                  <w:p w14:paraId="2D8C7E06" w14:textId="77777777" w:rsidR="00AE7D81" w:rsidRDefault="00AE7D81" w:rsidP="00AE7D8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495AF"/>
                        <w:sz w:val="16"/>
                      </w:rPr>
                      <w:t>P</w:t>
                    </w:r>
                    <w:r>
                      <w:rPr>
                        <w:color w:val="8495AF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a</w:t>
                    </w:r>
                    <w:r>
                      <w:rPr>
                        <w:color w:val="8495A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g</w:t>
                    </w:r>
                    <w:r>
                      <w:rPr>
                        <w:color w:val="8495A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e</w:t>
                    </w:r>
                    <w:r>
                      <w:rPr>
                        <w:color w:val="8495AF"/>
                        <w:spacing w:val="6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13D4F"/>
                        <w:sz w:val="16"/>
                      </w:rPr>
                      <w:t xml:space="preserve"> |</w:t>
                    </w:r>
                    <w:r>
                      <w:rPr>
                        <w:color w:val="313D4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13D4F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7E05">
      <w:tab/>
      <w:t>In-Confidence</w:t>
    </w:r>
    <w:r w:rsidR="00067E0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46EB" w14:textId="77777777" w:rsidR="001B49C6" w:rsidRDefault="001B49C6" w:rsidP="00067E05">
      <w:r>
        <w:separator/>
      </w:r>
    </w:p>
  </w:footnote>
  <w:footnote w:type="continuationSeparator" w:id="0">
    <w:p w14:paraId="0B7C3F4A" w14:textId="77777777" w:rsidR="001B49C6" w:rsidRDefault="001B49C6" w:rsidP="0006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B016" w14:textId="60644F7E" w:rsidR="00067E05" w:rsidRDefault="00067E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62D188" wp14:editId="5D8D2026">
              <wp:simplePos x="0" y="0"/>
              <wp:positionH relativeFrom="page">
                <wp:posOffset>428624</wp:posOffset>
              </wp:positionH>
              <wp:positionV relativeFrom="topMargin">
                <wp:posOffset>247650</wp:posOffset>
              </wp:positionV>
              <wp:extent cx="9934575" cy="336550"/>
              <wp:effectExtent l="0" t="0" r="9525" b="635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45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38354" w14:textId="5B4CFED0" w:rsidR="00067E05" w:rsidRDefault="00067E05" w:rsidP="004F1427">
                          <w:pPr>
                            <w:pStyle w:val="BodyText"/>
                            <w:tabs>
                              <w:tab w:val="right" w:pos="15593"/>
                            </w:tabs>
                            <w:spacing w:line="245" w:lineRule="exact"/>
                            <w:rPr>
                              <w:rFonts w:ascii="Calibri"/>
                            </w:rPr>
                          </w:pPr>
                          <w:r w:rsidRPr="004F1427">
                            <w:rPr>
                              <w:rFonts w:ascii="Calibri"/>
                              <w:b/>
                              <w:bCs/>
                              <w:sz w:val="24"/>
                              <w:szCs w:val="24"/>
                            </w:rPr>
                            <w:t>National Screening Unit Policy Framework</w:t>
                          </w:r>
                          <w:r w:rsidRPr="004F1427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ab/>
                            <w:t>NSU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6B7615">
                            <w:rPr>
                              <w:rFonts w:ascii="Calibri"/>
                              <w:spacing w:val="-3"/>
                            </w:rPr>
                            <w:t xml:space="preserve">01 - </w:t>
                          </w:r>
                          <w:r>
                            <w:rPr>
                              <w:rFonts w:ascii="Calibri"/>
                            </w:rPr>
                            <w:t>Adverse Event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Management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Policy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6B7615">
                            <w:rPr>
                              <w:rFonts w:ascii="Calibri"/>
                              <w:spacing w:val="-1"/>
                            </w:rPr>
                            <w:t xml:space="preserve">- </w:t>
                          </w:r>
                          <w:r>
                            <w:rPr>
                              <w:rFonts w:ascii="Calibri"/>
                            </w:rPr>
                            <w:t>Provider Checklist for Notification - Version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2D1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.75pt;margin-top:19.5pt;width:782.2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" filled="f" stroked="f">
              <v:textbox inset="0,0,0,0">
                <w:txbxContent>
                  <w:p w14:paraId="50C38354" w14:textId="5B4CFED0" w:rsidR="00067E05" w:rsidRDefault="00067E05" w:rsidP="004F1427">
                    <w:pPr>
                      <w:pStyle w:val="BodyText"/>
                      <w:tabs>
                        <w:tab w:val="right" w:pos="15593"/>
                      </w:tabs>
                      <w:spacing w:line="245" w:lineRule="exact"/>
                      <w:rPr>
                        <w:rFonts w:ascii="Calibri"/>
                      </w:rPr>
                    </w:pPr>
                    <w:r w:rsidRPr="004F1427">
                      <w:rPr>
                        <w:rFonts w:ascii="Calibri"/>
                        <w:b/>
                        <w:bCs/>
                        <w:sz w:val="24"/>
                        <w:szCs w:val="24"/>
                      </w:rPr>
                      <w:t>National Screening Unit Policy Framework</w:t>
                    </w:r>
                    <w:r w:rsidRPr="004F1427">
                      <w:rPr>
                        <w:rFonts w:ascii="Calibri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ab/>
                      <w:t>NSU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6B7615">
                      <w:rPr>
                        <w:rFonts w:ascii="Calibri"/>
                        <w:spacing w:val="-3"/>
                      </w:rPr>
                      <w:t xml:space="preserve">01 - </w:t>
                    </w:r>
                    <w:r>
                      <w:rPr>
                        <w:rFonts w:ascii="Calibri"/>
                      </w:rPr>
                      <w:t>Adverse Event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Management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Policy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6B7615">
                      <w:rPr>
                        <w:rFonts w:ascii="Calibri"/>
                        <w:spacing w:val="-1"/>
                      </w:rPr>
                      <w:t xml:space="preserve">- </w:t>
                    </w:r>
                    <w:r>
                      <w:rPr>
                        <w:rFonts w:ascii="Calibri"/>
                      </w:rPr>
                      <w:t>Provider Checklist for Notification - Version 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79DB" w14:textId="33C2543C" w:rsidR="00067E05" w:rsidRPr="00067E05" w:rsidRDefault="00067E05" w:rsidP="00067E05">
    <w:pPr>
      <w:pStyle w:val="BodyText"/>
      <w:tabs>
        <w:tab w:val="right" w:pos="15593"/>
      </w:tabs>
      <w:spacing w:line="245" w:lineRule="exact"/>
      <w:rPr>
        <w:rFonts w:ascii="Calibri"/>
        <w:i/>
        <w:iCs/>
      </w:rPr>
    </w:pPr>
    <w:r w:rsidRPr="004F1427">
      <w:rPr>
        <w:b/>
        <w:bCs/>
      </w:rPr>
      <w:t>National Screening Unit Policy Framework</w:t>
    </w:r>
    <w:r>
      <w:rPr>
        <w:b/>
        <w:bCs/>
      </w:rPr>
      <w:tab/>
    </w:r>
    <w:r w:rsidRPr="00067E05">
      <w:rPr>
        <w:rFonts w:ascii="Calibri"/>
        <w:i/>
        <w:iCs/>
      </w:rPr>
      <w:t>NSU</w:t>
    </w:r>
    <w:r>
      <w:rPr>
        <w:rFonts w:ascii="Calibri"/>
        <w:i/>
        <w:iCs/>
      </w:rPr>
      <w:t xml:space="preserve"> -01 A</w:t>
    </w:r>
    <w:r w:rsidRPr="00067E05">
      <w:rPr>
        <w:rFonts w:ascii="Calibri"/>
        <w:i/>
        <w:iCs/>
      </w:rPr>
      <w:t>dverse Event</w:t>
    </w:r>
    <w:r w:rsidRPr="00067E05">
      <w:rPr>
        <w:rFonts w:ascii="Calibri"/>
        <w:i/>
        <w:iCs/>
        <w:spacing w:val="-3"/>
      </w:rPr>
      <w:t xml:space="preserve"> </w:t>
    </w:r>
    <w:r w:rsidRPr="00067E05">
      <w:rPr>
        <w:rFonts w:ascii="Calibri"/>
        <w:i/>
        <w:iCs/>
      </w:rPr>
      <w:t>Management</w:t>
    </w:r>
    <w:r w:rsidRPr="00067E05">
      <w:rPr>
        <w:rFonts w:ascii="Calibri"/>
        <w:i/>
        <w:iCs/>
        <w:spacing w:val="-3"/>
      </w:rPr>
      <w:t xml:space="preserve"> </w:t>
    </w:r>
    <w:r w:rsidRPr="00067E05">
      <w:rPr>
        <w:rFonts w:ascii="Calibri"/>
        <w:i/>
        <w:iCs/>
      </w:rPr>
      <w:t>Policy</w:t>
    </w:r>
    <w:r w:rsidRPr="00067E05">
      <w:rPr>
        <w:rFonts w:ascii="Calibri"/>
        <w:i/>
        <w:iCs/>
        <w:spacing w:val="-1"/>
      </w:rPr>
      <w:t xml:space="preserve"> </w:t>
    </w:r>
    <w:r w:rsidRPr="00067E05">
      <w:rPr>
        <w:rFonts w:ascii="Calibri"/>
        <w:i/>
        <w:iCs/>
      </w:rPr>
      <w:t>NSU</w:t>
    </w:r>
    <w:r w:rsidRPr="00067E05">
      <w:rPr>
        <w:rFonts w:ascii="Calibri"/>
        <w:i/>
        <w:iCs/>
        <w:spacing w:val="-5"/>
      </w:rPr>
      <w:t xml:space="preserve"> </w:t>
    </w:r>
    <w:r w:rsidRPr="00067E05">
      <w:rPr>
        <w:rFonts w:ascii="Calibri"/>
        <w:i/>
        <w:iCs/>
      </w:rPr>
      <w:t xml:space="preserve">01 </w:t>
    </w:r>
    <w:r w:rsidRPr="00067E05">
      <w:rPr>
        <w:rFonts w:ascii="Calibri"/>
        <w:i/>
        <w:iCs/>
      </w:rPr>
      <w:t>–</w:t>
    </w:r>
    <w:r w:rsidRPr="00067E05">
      <w:rPr>
        <w:rFonts w:ascii="Calibri"/>
        <w:i/>
        <w:iCs/>
      </w:rPr>
      <w:t xml:space="preserve"> Provider Checklist for Notification - Version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870"/>
    <w:multiLevelType w:val="hybridMultilevel"/>
    <w:tmpl w:val="DDA46CCA"/>
    <w:lvl w:ilvl="0" w:tplc="096E31C0">
      <w:numFmt w:val="bullet"/>
      <w:lvlText w:val=""/>
      <w:lvlJc w:val="left"/>
      <w:pPr>
        <w:ind w:left="11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085ACB52">
      <w:numFmt w:val="bullet"/>
      <w:lvlText w:val="•"/>
      <w:lvlJc w:val="left"/>
      <w:pPr>
        <w:ind w:left="2629" w:hanging="360"/>
      </w:pPr>
      <w:rPr>
        <w:rFonts w:hint="default"/>
        <w:lang w:val="en-NZ" w:eastAsia="en-US" w:bidi="ar-SA"/>
      </w:rPr>
    </w:lvl>
    <w:lvl w:ilvl="2" w:tplc="8280DCBC">
      <w:numFmt w:val="bullet"/>
      <w:lvlText w:val="•"/>
      <w:lvlJc w:val="left"/>
      <w:pPr>
        <w:ind w:left="4079" w:hanging="360"/>
      </w:pPr>
      <w:rPr>
        <w:rFonts w:hint="default"/>
        <w:lang w:val="en-NZ" w:eastAsia="en-US" w:bidi="ar-SA"/>
      </w:rPr>
    </w:lvl>
    <w:lvl w:ilvl="3" w:tplc="BDC23602">
      <w:numFmt w:val="bullet"/>
      <w:lvlText w:val="•"/>
      <w:lvlJc w:val="left"/>
      <w:pPr>
        <w:ind w:left="5529" w:hanging="360"/>
      </w:pPr>
      <w:rPr>
        <w:rFonts w:hint="default"/>
        <w:lang w:val="en-NZ" w:eastAsia="en-US" w:bidi="ar-SA"/>
      </w:rPr>
    </w:lvl>
    <w:lvl w:ilvl="4" w:tplc="4626A4F0">
      <w:numFmt w:val="bullet"/>
      <w:lvlText w:val="•"/>
      <w:lvlJc w:val="left"/>
      <w:pPr>
        <w:ind w:left="6979" w:hanging="360"/>
      </w:pPr>
      <w:rPr>
        <w:rFonts w:hint="default"/>
        <w:lang w:val="en-NZ" w:eastAsia="en-US" w:bidi="ar-SA"/>
      </w:rPr>
    </w:lvl>
    <w:lvl w:ilvl="5" w:tplc="3E5CB5E6">
      <w:numFmt w:val="bullet"/>
      <w:lvlText w:val="•"/>
      <w:lvlJc w:val="left"/>
      <w:pPr>
        <w:ind w:left="8429" w:hanging="360"/>
      </w:pPr>
      <w:rPr>
        <w:rFonts w:hint="default"/>
        <w:lang w:val="en-NZ" w:eastAsia="en-US" w:bidi="ar-SA"/>
      </w:rPr>
    </w:lvl>
    <w:lvl w:ilvl="6" w:tplc="F058E91A">
      <w:numFmt w:val="bullet"/>
      <w:lvlText w:val="•"/>
      <w:lvlJc w:val="left"/>
      <w:pPr>
        <w:ind w:left="9879" w:hanging="360"/>
      </w:pPr>
      <w:rPr>
        <w:rFonts w:hint="default"/>
        <w:lang w:val="en-NZ" w:eastAsia="en-US" w:bidi="ar-SA"/>
      </w:rPr>
    </w:lvl>
    <w:lvl w:ilvl="7" w:tplc="3B1E48A4">
      <w:numFmt w:val="bullet"/>
      <w:lvlText w:val="•"/>
      <w:lvlJc w:val="left"/>
      <w:pPr>
        <w:ind w:left="11328" w:hanging="360"/>
      </w:pPr>
      <w:rPr>
        <w:rFonts w:hint="default"/>
        <w:lang w:val="en-NZ" w:eastAsia="en-US" w:bidi="ar-SA"/>
      </w:rPr>
    </w:lvl>
    <w:lvl w:ilvl="8" w:tplc="236A2228">
      <w:numFmt w:val="bullet"/>
      <w:lvlText w:val="•"/>
      <w:lvlJc w:val="left"/>
      <w:pPr>
        <w:ind w:left="12778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307B1F06"/>
    <w:multiLevelType w:val="hybridMultilevel"/>
    <w:tmpl w:val="D63C65E2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05"/>
    <w:rsid w:val="00062360"/>
    <w:rsid w:val="00067E05"/>
    <w:rsid w:val="00111B10"/>
    <w:rsid w:val="0016224A"/>
    <w:rsid w:val="001B49C6"/>
    <w:rsid w:val="00376536"/>
    <w:rsid w:val="005627F5"/>
    <w:rsid w:val="005D13B1"/>
    <w:rsid w:val="006B7615"/>
    <w:rsid w:val="00AE7D81"/>
    <w:rsid w:val="00AF6027"/>
    <w:rsid w:val="00B13953"/>
    <w:rsid w:val="00BA7A18"/>
    <w:rsid w:val="00DB34D6"/>
    <w:rsid w:val="00E222F9"/>
    <w:rsid w:val="00E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6C9B"/>
  <w15:chartTrackingRefBased/>
  <w15:docId w15:val="{B7E9FFEC-EF35-4368-8AAC-7DC8478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05"/>
  </w:style>
  <w:style w:type="paragraph" w:styleId="Footer">
    <w:name w:val="footer"/>
    <w:basedOn w:val="Normal"/>
    <w:link w:val="FooterChar"/>
    <w:uiPriority w:val="99"/>
    <w:unhideWhenUsed/>
    <w:rsid w:val="00067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05"/>
  </w:style>
  <w:style w:type="paragraph" w:styleId="BodyText">
    <w:name w:val="Body Text"/>
    <w:basedOn w:val="Normal"/>
    <w:link w:val="BodyTextChar"/>
    <w:uiPriority w:val="1"/>
    <w:qFormat/>
    <w:rsid w:val="00067E05"/>
  </w:style>
  <w:style w:type="character" w:customStyle="1" w:styleId="BodyTextChar">
    <w:name w:val="Body Text Char"/>
    <w:basedOn w:val="DefaultParagraphFont"/>
    <w:link w:val="BodyText"/>
    <w:uiPriority w:val="1"/>
    <w:rsid w:val="00067E05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067E05"/>
    <w:pPr>
      <w:spacing w:before="199"/>
      <w:ind w:left="112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E05"/>
    <w:rPr>
      <w:rFonts w:ascii="Franklin Gothic Medium" w:eastAsia="Franklin Gothic Medium" w:hAnsi="Franklin Gothic Medium" w:cs="Franklin Gothic Medium"/>
      <w:sz w:val="32"/>
      <w:szCs w:val="32"/>
    </w:rPr>
  </w:style>
  <w:style w:type="paragraph" w:styleId="ListParagraph">
    <w:name w:val="List Paragraph"/>
    <w:basedOn w:val="Normal"/>
    <w:uiPriority w:val="1"/>
    <w:qFormat/>
    <w:rsid w:val="00067E05"/>
    <w:pPr>
      <w:spacing w:before="19"/>
      <w:ind w:left="1177" w:hanging="361"/>
    </w:pPr>
  </w:style>
  <w:style w:type="paragraph" w:customStyle="1" w:styleId="TableParagraph">
    <w:name w:val="Table Paragraph"/>
    <w:basedOn w:val="Normal"/>
    <w:uiPriority w:val="1"/>
    <w:qFormat/>
    <w:rsid w:val="0006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NSU 01 - Adverse Event Management Policy - Provider Checklist for Notification</dc:title>
  <dc:subject/>
  <dc:creator>National Screening Unit</dc:creator>
  <cp:keywords/>
  <dc:description/>
  <cp:lastModifiedBy>Ministry of Health</cp:lastModifiedBy>
  <cp:revision>10</cp:revision>
  <dcterms:created xsi:type="dcterms:W3CDTF">2022-09-18T22:36:00Z</dcterms:created>
  <dcterms:modified xsi:type="dcterms:W3CDTF">2022-10-11T21:14:00Z</dcterms:modified>
</cp:coreProperties>
</file>