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FEE6" w14:textId="4F7CF0B4" w:rsidR="00817A32" w:rsidRDefault="00E93A62" w:rsidP="00CE7AF5">
      <w:pPr>
        <w:jc w:val="right"/>
      </w:pPr>
      <w:r>
        <w:rPr>
          <w:noProof/>
          <w:lang w:eastAsia="en-NZ"/>
        </w:rPr>
        <w:drawing>
          <wp:anchor distT="0" distB="0" distL="114300" distR="114300" simplePos="0" relativeHeight="251669504" behindDoc="0" locked="0" layoutInCell="1" allowOverlap="1" wp14:anchorId="2E1BC2D6" wp14:editId="6BA3FD86">
            <wp:simplePos x="0" y="0"/>
            <wp:positionH relativeFrom="column">
              <wp:posOffset>227321</wp:posOffset>
            </wp:positionH>
            <wp:positionV relativeFrom="paragraph">
              <wp:posOffset>40308</wp:posOffset>
            </wp:positionV>
            <wp:extent cx="3187700" cy="972820"/>
            <wp:effectExtent l="0" t="0" r="0" b="0"/>
            <wp:wrapNone/>
            <wp:docPr id="4"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4074" t="10068" r="6120" b="11411"/>
                    <a:stretch>
                      <a:fillRect/>
                    </a:stretch>
                  </pic:blipFill>
                  <pic:spPr bwMode="auto">
                    <a:xfrm>
                      <a:off x="0" y="0"/>
                      <a:ext cx="3187700" cy="972820"/>
                    </a:xfrm>
                    <a:prstGeom prst="rect">
                      <a:avLst/>
                    </a:prstGeom>
                    <a:noFill/>
                    <a:ln>
                      <a:noFill/>
                    </a:ln>
                  </pic:spPr>
                </pic:pic>
              </a:graphicData>
            </a:graphic>
          </wp:anchor>
        </w:drawing>
      </w:r>
      <w:r w:rsidR="00712A0A" w:rsidRPr="00712A0A">
        <w:rPr>
          <w:noProof/>
        </w:rPr>
        <w:t xml:space="preserve"> </w:t>
      </w:r>
    </w:p>
    <w:p w14:paraId="1DCD89E9" w14:textId="1C9F1108" w:rsidR="00817A32" w:rsidRDefault="00F114B3" w:rsidP="00CE7AF5">
      <w:r>
        <w:rPr>
          <w:noProof/>
          <w:lang w:eastAsia="en-NZ"/>
        </w:rPr>
        <mc:AlternateContent>
          <mc:Choice Requires="wps">
            <w:drawing>
              <wp:anchor distT="45720" distB="45720" distL="114300" distR="114300" simplePos="0" relativeHeight="251664384" behindDoc="0" locked="0" layoutInCell="1" allowOverlap="1" wp14:anchorId="446C8448" wp14:editId="26C1FECC">
                <wp:simplePos x="0" y="0"/>
                <wp:positionH relativeFrom="column">
                  <wp:posOffset>126071</wp:posOffset>
                </wp:positionH>
                <wp:positionV relativeFrom="paragraph">
                  <wp:posOffset>6422997</wp:posOffset>
                </wp:positionV>
                <wp:extent cx="4284980" cy="1404620"/>
                <wp:effectExtent l="0" t="0" r="127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5E83FC02" w14:textId="77777777" w:rsidR="00730612" w:rsidRPr="007F15E1" w:rsidRDefault="00730612" w:rsidP="0087795F">
                            <w:pPr>
                              <w:pStyle w:val="Provider"/>
                            </w:pPr>
                            <w:r>
                              <w:rPr>
                                <w:rFonts w:eastAsia="+mn-ea"/>
                              </w:rPr>
                              <w:t>Released 2023</w:t>
                            </w:r>
                            <w:r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6C8448" id="_x0000_t202" coordsize="21600,21600" o:spt="202" path="m,l,21600r21600,l21600,xe">
                <v:stroke joinstyle="miter"/>
                <v:path gradientshapeok="t" o:connecttype="rect"/>
              </v:shapetype>
              <v:shape id="Text Box 2" o:spid="_x0000_s1026" type="#_x0000_t202" style="position:absolute;margin-left:9.95pt;margin-top:505.7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" filled="f" stroked="f">
                <v:textbox style="mso-fit-shape-to-text:t" inset="0,,0">
                  <w:txbxContent>
                    <w:p w14:paraId="5E83FC02" w14:textId="77777777" w:rsidR="00730612" w:rsidRPr="007F15E1" w:rsidRDefault="00730612" w:rsidP="0087795F">
                      <w:pPr>
                        <w:pStyle w:val="Provider"/>
                      </w:pPr>
                      <w:r>
                        <w:rPr>
                          <w:rFonts w:eastAsia="+mn-ea"/>
                        </w:rPr>
                        <w:t>Released 2023</w:t>
                      </w:r>
                      <w:r w:rsidRPr="007F15E1">
                        <w:rPr>
                          <w:rFonts w:eastAsia="+mn-ea"/>
                        </w:rPr>
                        <w:t xml:space="preserve"> </w:t>
                      </w:r>
                    </w:p>
                  </w:txbxContent>
                </v:textbox>
                <w10:wrap type="square"/>
              </v:shape>
            </w:pict>
          </mc:Fallback>
        </mc:AlternateContent>
      </w:r>
      <w:r>
        <w:rPr>
          <w:noProof/>
          <w:lang w:eastAsia="en-NZ"/>
        </w:rPr>
        <mc:AlternateContent>
          <mc:Choice Requires="wps">
            <w:drawing>
              <wp:anchor distT="45720" distB="45720" distL="114300" distR="114300" simplePos="0" relativeHeight="251663360" behindDoc="0" locked="0" layoutInCell="1" allowOverlap="1" wp14:anchorId="0A3DCBAB" wp14:editId="3F1A17FD">
                <wp:simplePos x="0" y="0"/>
                <wp:positionH relativeFrom="margin">
                  <wp:posOffset>225444</wp:posOffset>
                </wp:positionH>
                <wp:positionV relativeFrom="page">
                  <wp:posOffset>1705212</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4066540"/>
                        </a:xfrm>
                        <a:prstGeom prst="rect">
                          <a:avLst/>
                        </a:prstGeom>
                        <a:noFill/>
                        <a:ln w="9525">
                          <a:noFill/>
                          <a:miter lim="800000"/>
                          <a:headEnd/>
                          <a:tailEnd/>
                        </a:ln>
                      </wps:spPr>
                      <wps:txbx>
                        <w:txbxContent>
                          <w:p w14:paraId="46DE20B1" w14:textId="77777777" w:rsidR="00730612" w:rsidRPr="0087795F" w:rsidRDefault="00730612" w:rsidP="0087795F">
                            <w:pPr>
                              <w:pStyle w:val="Title"/>
                              <w:rPr>
                                <w:rFonts w:eastAsia="+mj-ea"/>
                              </w:rPr>
                            </w:pPr>
                            <w:r>
                              <w:rPr>
                                <w:rFonts w:eastAsia="+mj-ea"/>
                              </w:rPr>
                              <w:t>Newborn Metabolic Screening Programme</w:t>
                            </w:r>
                          </w:p>
                          <w:p w14:paraId="5298F5F3" w14:textId="77777777" w:rsidR="00730612" w:rsidRPr="007F15E1" w:rsidRDefault="00730612" w:rsidP="0087795F">
                            <w:pPr>
                              <w:pStyle w:val="Subtitle"/>
                            </w:pPr>
                            <w:r>
                              <w:rPr>
                                <w:rFonts w:eastAsia="+mj-ea"/>
                              </w:rPr>
                              <w:t>Annual Report 2021</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A3DCBAB" id="_x0000_s1027" type="#_x0000_t202" style="position:absolute;margin-left:17.75pt;margin-top:134.25pt;width:481.65pt;height:320.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" filled="f" stroked="f">
                <v:textbox inset="0,,0">
                  <w:txbxContent>
                    <w:p w14:paraId="46DE20B1" w14:textId="77777777" w:rsidR="00730612" w:rsidRPr="0087795F" w:rsidRDefault="00730612" w:rsidP="0087795F">
                      <w:pPr>
                        <w:pStyle w:val="Title"/>
                        <w:rPr>
                          <w:rFonts w:eastAsia="+mj-ea"/>
                        </w:rPr>
                      </w:pPr>
                      <w:r>
                        <w:rPr>
                          <w:rFonts w:eastAsia="+mj-ea"/>
                        </w:rPr>
                        <w:t>Newborn Metabolic Screening Programme</w:t>
                      </w:r>
                    </w:p>
                    <w:p w14:paraId="5298F5F3" w14:textId="77777777" w:rsidR="00730612" w:rsidRPr="007F15E1" w:rsidRDefault="00730612" w:rsidP="0087795F">
                      <w:pPr>
                        <w:pStyle w:val="Subtitle"/>
                      </w:pPr>
                      <w:r>
                        <w:rPr>
                          <w:rFonts w:eastAsia="+mj-ea"/>
                        </w:rPr>
                        <w:t>Annual Report 2021</w:t>
                      </w:r>
                    </w:p>
                  </w:txbxContent>
                </v:textbox>
                <w10:wrap type="square" anchorx="margin" anchory="page"/>
              </v:shape>
            </w:pict>
          </mc:Fallback>
        </mc:AlternateContent>
      </w:r>
      <w:r w:rsidR="009A1614">
        <w:rPr>
          <w:noProof/>
          <w:lang w:eastAsia="en-NZ"/>
        </w:rPr>
        <w:drawing>
          <wp:anchor distT="0" distB="0" distL="114300" distR="114300" simplePos="0" relativeHeight="251667456" behindDoc="0" locked="0" layoutInCell="1" allowOverlap="1" wp14:anchorId="64023967" wp14:editId="44612046">
            <wp:simplePos x="0" y="0"/>
            <wp:positionH relativeFrom="margin">
              <wp:posOffset>-769620</wp:posOffset>
            </wp:positionH>
            <wp:positionV relativeFrom="bottomMargin">
              <wp:align>top</wp:align>
            </wp:positionV>
            <wp:extent cx="1799590" cy="431800"/>
            <wp:effectExtent l="0" t="0" r="0" b="0"/>
            <wp:wrapSquare wrapText="bothSides"/>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t xml:space="preserve"> </w:t>
      </w:r>
      <w:r w:rsidR="00817A32">
        <w:br w:type="page"/>
      </w:r>
    </w:p>
    <w:p w14:paraId="713066A4" w14:textId="77777777" w:rsidR="009E776B" w:rsidRPr="00CE7AF5" w:rsidRDefault="009E776B" w:rsidP="00CE7AF5">
      <w:pPr>
        <w:spacing w:after="120"/>
        <w:rPr>
          <w:b/>
          <w:bCs/>
          <w:szCs w:val="24"/>
        </w:rPr>
      </w:pPr>
      <w:r w:rsidRPr="00CE7AF5">
        <w:rPr>
          <w:b/>
          <w:bCs/>
          <w:szCs w:val="24"/>
        </w:rPr>
        <w:lastRenderedPageBreak/>
        <w:t>Acknowledgements</w:t>
      </w:r>
    </w:p>
    <w:p w14:paraId="68DE87DA" w14:textId="77777777" w:rsidR="009E776B" w:rsidRPr="00CE7AF5" w:rsidRDefault="009E776B" w:rsidP="00CE7AF5">
      <w:pPr>
        <w:spacing w:after="120"/>
        <w:rPr>
          <w:szCs w:val="24"/>
        </w:rPr>
      </w:pPr>
      <w:r w:rsidRPr="00CE7AF5">
        <w:rPr>
          <w:szCs w:val="24"/>
        </w:rPr>
        <w:t>This report is the result of a partnership between the National Screening Unit and LabPlus (</w:t>
      </w:r>
      <w:r w:rsidR="009B42D9" w:rsidRPr="00CE7AF5">
        <w:rPr>
          <w:szCs w:val="24"/>
        </w:rPr>
        <w:t xml:space="preserve">Te </w:t>
      </w:r>
      <w:proofErr w:type="spellStart"/>
      <w:r w:rsidR="009B42D9" w:rsidRPr="00CE7AF5">
        <w:rPr>
          <w:szCs w:val="24"/>
        </w:rPr>
        <w:t>Toka</w:t>
      </w:r>
      <w:proofErr w:type="spellEnd"/>
      <w:r w:rsidR="009B42D9" w:rsidRPr="00CE7AF5">
        <w:rPr>
          <w:szCs w:val="24"/>
        </w:rPr>
        <w:t xml:space="preserve"> </w:t>
      </w:r>
      <w:proofErr w:type="spellStart"/>
      <w:r w:rsidR="009B42D9" w:rsidRPr="00CE7AF5">
        <w:rPr>
          <w:szCs w:val="24"/>
        </w:rPr>
        <w:t>Tumai</w:t>
      </w:r>
      <w:proofErr w:type="spellEnd"/>
      <w:r w:rsidR="009B42D9" w:rsidRPr="00CE7AF5">
        <w:rPr>
          <w:szCs w:val="24"/>
        </w:rPr>
        <w:t xml:space="preserve"> Auckland</w:t>
      </w:r>
      <w:r w:rsidRPr="00CE7AF5">
        <w:rPr>
          <w:szCs w:val="24"/>
        </w:rPr>
        <w:t>).  </w:t>
      </w:r>
    </w:p>
    <w:p w14:paraId="3C0EB426" w14:textId="47594EEE" w:rsidR="009E776B" w:rsidRPr="00CE7AF5" w:rsidRDefault="009E776B" w:rsidP="00CE7AF5">
      <w:pPr>
        <w:spacing w:after="120"/>
        <w:rPr>
          <w:rFonts w:cs="Segoe UI"/>
          <w:szCs w:val="24"/>
        </w:rPr>
      </w:pPr>
      <w:r w:rsidRPr="00CE7AF5">
        <w:rPr>
          <w:rFonts w:cs="Segoe UI"/>
          <w:szCs w:val="24"/>
        </w:rPr>
        <w:t xml:space="preserve">The staff in the Clinicians Screening team and the Antenatal and Newborn Screening team in </w:t>
      </w:r>
      <w:r w:rsidR="00052D18" w:rsidRPr="00CE7AF5">
        <w:rPr>
          <w:rFonts w:cs="Segoe UI"/>
          <w:szCs w:val="24"/>
        </w:rPr>
        <w:t>the National Screening Unit</w:t>
      </w:r>
      <w:r w:rsidR="003234D1" w:rsidRPr="00CE7AF5">
        <w:rPr>
          <w:szCs w:val="24"/>
        </w:rPr>
        <w:t xml:space="preserve"> </w:t>
      </w:r>
      <w:r w:rsidRPr="00CE7AF5">
        <w:rPr>
          <w:rFonts w:cs="Segoe UI"/>
          <w:szCs w:val="24"/>
        </w:rPr>
        <w:t xml:space="preserve">and </w:t>
      </w:r>
      <w:r w:rsidR="00061B6E" w:rsidRPr="00CE7AF5">
        <w:rPr>
          <w:rFonts w:cs="Segoe UI"/>
          <w:szCs w:val="24"/>
        </w:rPr>
        <w:t xml:space="preserve">Prof. </w:t>
      </w:r>
      <w:r w:rsidRPr="00CE7AF5">
        <w:rPr>
          <w:rFonts w:cs="Segoe UI"/>
          <w:szCs w:val="24"/>
        </w:rPr>
        <w:t xml:space="preserve">Dianne Webster, </w:t>
      </w:r>
      <w:r w:rsidR="00CD0D13" w:rsidRPr="00CE7AF5">
        <w:rPr>
          <w:rFonts w:cs="Segoe UI"/>
          <w:szCs w:val="24"/>
        </w:rPr>
        <w:t xml:space="preserve">Keith </w:t>
      </w:r>
      <w:proofErr w:type="gramStart"/>
      <w:r w:rsidRPr="00CE7AF5">
        <w:rPr>
          <w:rFonts w:cs="Segoe UI"/>
          <w:szCs w:val="24"/>
        </w:rPr>
        <w:t>Shore</w:t>
      </w:r>
      <w:proofErr w:type="gramEnd"/>
      <w:r w:rsidRPr="00CE7AF5">
        <w:rPr>
          <w:rFonts w:cs="Segoe UI"/>
          <w:szCs w:val="24"/>
        </w:rPr>
        <w:t xml:space="preserve"> and Dr Natasha Heather of LabPlus have supported all stages of the development of the report and provided valuable feedback.</w:t>
      </w:r>
    </w:p>
    <w:p w14:paraId="1B21FC9C" w14:textId="10BFEB85" w:rsidR="009E776B" w:rsidRPr="00CE7AF5" w:rsidRDefault="009E776B" w:rsidP="00CE7AF5">
      <w:pPr>
        <w:spacing w:after="120"/>
        <w:rPr>
          <w:szCs w:val="24"/>
        </w:rPr>
      </w:pPr>
      <w:r w:rsidRPr="00CE7AF5">
        <w:rPr>
          <w:szCs w:val="24"/>
        </w:rPr>
        <w:t xml:space="preserve">This publication reports on information </w:t>
      </w:r>
      <w:r w:rsidR="00451443" w:rsidRPr="00CE7AF5">
        <w:rPr>
          <w:szCs w:val="24"/>
        </w:rPr>
        <w:t xml:space="preserve">Te </w:t>
      </w:r>
      <w:proofErr w:type="spellStart"/>
      <w:r w:rsidR="00451443" w:rsidRPr="00CE7AF5">
        <w:rPr>
          <w:szCs w:val="24"/>
        </w:rPr>
        <w:t>Toka</w:t>
      </w:r>
      <w:proofErr w:type="spellEnd"/>
      <w:r w:rsidR="00451443" w:rsidRPr="00CE7AF5">
        <w:rPr>
          <w:szCs w:val="24"/>
        </w:rPr>
        <w:t xml:space="preserve"> </w:t>
      </w:r>
      <w:proofErr w:type="spellStart"/>
      <w:r w:rsidR="00451443" w:rsidRPr="00CE7AF5">
        <w:rPr>
          <w:szCs w:val="24"/>
        </w:rPr>
        <w:t>Tumai</w:t>
      </w:r>
      <w:proofErr w:type="spellEnd"/>
      <w:r w:rsidR="00451443" w:rsidRPr="00CE7AF5">
        <w:rPr>
          <w:szCs w:val="24"/>
        </w:rPr>
        <w:t xml:space="preserve"> Auckland </w:t>
      </w:r>
      <w:r w:rsidRPr="00CE7AF5">
        <w:rPr>
          <w:szCs w:val="24"/>
        </w:rPr>
        <w:t xml:space="preserve">has provided to </w:t>
      </w:r>
      <w:r w:rsidR="00052D18" w:rsidRPr="00CE7AF5">
        <w:rPr>
          <w:rFonts w:cs="Segoe UI"/>
          <w:szCs w:val="24"/>
        </w:rPr>
        <w:t>the National screening Unit</w:t>
      </w:r>
      <w:r w:rsidRPr="00CE7AF5">
        <w:rPr>
          <w:szCs w:val="24"/>
        </w:rPr>
        <w:t xml:space="preserve">. The purpose of this publication is to inform discussion and assist the ongoing development of the Newborn Metabolic Screening Programme. All care has been taken in the production of this report, and the data was deemed to be accurate at the time of publication. However, the data may be subject to slight changes over time as further information is received. Before quoting or using this information, it is advisable to check the </w:t>
      </w:r>
      <w:proofErr w:type="gramStart"/>
      <w:r w:rsidRPr="00CE7AF5">
        <w:rPr>
          <w:szCs w:val="24"/>
        </w:rPr>
        <w:t>current status</w:t>
      </w:r>
      <w:proofErr w:type="gramEnd"/>
      <w:r w:rsidRPr="00CE7AF5">
        <w:rPr>
          <w:szCs w:val="24"/>
        </w:rPr>
        <w:t xml:space="preserve"> with </w:t>
      </w:r>
      <w:r w:rsidR="007002CD" w:rsidRPr="00CE7AF5">
        <w:rPr>
          <w:szCs w:val="24"/>
        </w:rPr>
        <w:t>the National Screening Unit</w:t>
      </w:r>
      <w:r w:rsidRPr="00CE7AF5">
        <w:rPr>
          <w:szCs w:val="24"/>
        </w:rPr>
        <w:t>.</w:t>
      </w:r>
    </w:p>
    <w:p w14:paraId="01E4A83E" w14:textId="77777777" w:rsidR="009E776B" w:rsidRDefault="009E776B" w:rsidP="00CE7AF5"/>
    <w:p w14:paraId="3C171583" w14:textId="77777777" w:rsidR="009E776B" w:rsidRDefault="009E776B" w:rsidP="00CE7AF5"/>
    <w:p w14:paraId="69456E7B" w14:textId="30C55B4C" w:rsidR="00680356" w:rsidRDefault="004C2E5B" w:rsidP="00CE7AF5">
      <w:r w:rsidRPr="005508AD">
        <w:t xml:space="preserve">Citation: </w:t>
      </w:r>
      <w:r w:rsidR="005508AD" w:rsidRPr="005508AD">
        <w:t>National</w:t>
      </w:r>
      <w:r w:rsidR="005508AD">
        <w:t xml:space="preserve"> Screening Unit. 2023. </w:t>
      </w:r>
      <w:r w:rsidR="005508AD">
        <w:rPr>
          <w:rFonts w:cs="Segoe UI"/>
          <w:i/>
        </w:rPr>
        <w:t>Newborn Metabolic Screening Programme: Annual Report 2021</w:t>
      </w:r>
      <w:r w:rsidR="005508AD">
        <w:t>. Wellington: National Screening Unit</w:t>
      </w:r>
      <w:r w:rsidR="00680356">
        <w:t>.</w:t>
      </w:r>
    </w:p>
    <w:p w14:paraId="27AC5620" w14:textId="4380786E" w:rsidR="00680356" w:rsidRDefault="00680356" w:rsidP="00CE7AF5">
      <w:r w:rsidRPr="007C0335">
        <w:t>Published in</w:t>
      </w:r>
      <w:r w:rsidR="007C0335" w:rsidRPr="007C0335">
        <w:t xml:space="preserve"> July </w:t>
      </w:r>
      <w:r w:rsidR="00023E24">
        <w:t>2023 by</w:t>
      </w:r>
      <w:r w:rsidR="007C0335">
        <w:t xml:space="preserve"> the</w:t>
      </w:r>
      <w:r w:rsidR="00023E24">
        <w:t xml:space="preserve"> National Screening Unit, PO Box 5013, Wellington 6140, New Zealand</w:t>
      </w:r>
      <w:r w:rsidR="007C0335">
        <w:t>.</w:t>
      </w:r>
    </w:p>
    <w:p w14:paraId="1F77ABDF" w14:textId="7E8E4436" w:rsidR="004C2E5B" w:rsidRDefault="004C2E5B" w:rsidP="00CE7AF5">
      <w:r w:rsidRPr="007C0335">
        <w:t xml:space="preserve">ISBN </w:t>
      </w:r>
      <w:r w:rsidR="007C0335" w:rsidRPr="007C0335">
        <w:rPr>
          <w:rStyle w:val="normaltextrun"/>
          <w:color w:val="000000"/>
          <w:shd w:val="clear" w:color="auto" w:fill="FFFFFF"/>
          <w:lang w:val="en-US"/>
        </w:rPr>
        <w:t>978-1-99-106731-9</w:t>
      </w:r>
      <w:r w:rsidR="007C0335" w:rsidRPr="007C0335">
        <w:t xml:space="preserve"> </w:t>
      </w:r>
      <w:r w:rsidRPr="007C0335">
        <w:t>(online)</w:t>
      </w:r>
    </w:p>
    <w:p w14:paraId="4D095683" w14:textId="5725BE82" w:rsidR="00B75F7F" w:rsidRDefault="007002CD" w:rsidP="00CE7AF5">
      <w:r>
        <w:rPr>
          <w:noProof/>
        </w:rPr>
        <w:drawing>
          <wp:inline distT="0" distB="0" distL="0" distR="0" wp14:anchorId="5E0A5512" wp14:editId="4D6E7731">
            <wp:extent cx="1551653"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1065" cy="479139"/>
                    </a:xfrm>
                    <a:prstGeom prst="rect">
                      <a:avLst/>
                    </a:prstGeom>
                    <a:noFill/>
                    <a:ln>
                      <a:noFill/>
                    </a:ln>
                  </pic:spPr>
                </pic:pic>
              </a:graphicData>
            </a:graphic>
          </wp:inline>
        </w:drawing>
      </w:r>
    </w:p>
    <w:p w14:paraId="16BDE8CC" w14:textId="77777777" w:rsidR="000F05BF" w:rsidRDefault="00B75F7F" w:rsidP="00CE7AF5">
      <w:r w:rsidRPr="00B75F7F">
        <w:t>This document is available at</w:t>
      </w:r>
      <w:r w:rsidR="00ED4008">
        <w:t xml:space="preserve"> </w:t>
      </w:r>
      <w:hyperlink r:id="rId15" w:history="1">
        <w:r w:rsidR="000F05BF">
          <w:rPr>
            <w:rStyle w:val="Hyperlink"/>
          </w:rPr>
          <w:t>nsu.govt.nz</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06"/>
        <w:gridCol w:w="6473"/>
      </w:tblGrid>
      <w:tr w:rsidR="00B75F7F" w14:paraId="0898A9DE" w14:textId="77777777" w:rsidTr="000F05BF">
        <w:tc>
          <w:tcPr>
            <w:tcW w:w="1606" w:type="dxa"/>
            <w:vAlign w:val="center"/>
          </w:tcPr>
          <w:p w14:paraId="559C4480" w14:textId="77777777" w:rsidR="00B75F7F" w:rsidRDefault="00B75F7F" w:rsidP="00CE7AF5">
            <w:r w:rsidRPr="00EF30CD">
              <w:rPr>
                <w:rFonts w:cs="Segoe UI"/>
                <w:b/>
                <w:noProof/>
                <w:sz w:val="15"/>
                <w:szCs w:val="15"/>
                <w:lang w:eastAsia="en-NZ"/>
              </w:rPr>
              <w:drawing>
                <wp:inline distT="0" distB="0" distL="0" distR="0" wp14:anchorId="7471FEF1" wp14:editId="544E621B">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473" w:type="dxa"/>
          </w:tcPr>
          <w:p w14:paraId="66FCBAD7" w14:textId="77777777" w:rsidR="00B75F7F" w:rsidRDefault="00B75F7F" w:rsidP="00CE7AF5">
            <w:r w:rsidRPr="00B75F7F">
              <w:t xml:space="preserve">This work is licensed under the Creative Commons Attribution 4.0 International licence. In essence, you are free to: share </w:t>
            </w:r>
            <w:proofErr w:type="spellStart"/>
            <w:r w:rsidRPr="00B75F7F">
              <w:t>ie</w:t>
            </w:r>
            <w:proofErr w:type="spellEnd"/>
            <w:r w:rsidRPr="00B75F7F">
              <w:t xml:space="preserve">, copy and redistribute the material in any medium or format; adapt </w:t>
            </w:r>
            <w:proofErr w:type="spellStart"/>
            <w:r w:rsidRPr="00B75F7F">
              <w:t>ie</w:t>
            </w:r>
            <w:proofErr w:type="spellEnd"/>
            <w:r w:rsidRPr="00B75F7F">
              <w:t>, remix, transform and build upon the material. You must give appropriate credit, provide a link to the licence and indicate if changes were made.</w:t>
            </w:r>
          </w:p>
        </w:tc>
      </w:tr>
    </w:tbl>
    <w:p w14:paraId="63B9625E" w14:textId="77777777" w:rsidR="00630DE1" w:rsidRPr="00B75F7F" w:rsidRDefault="00630DE1" w:rsidP="00CE7AF5">
      <w:r>
        <w:br w:type="page"/>
      </w:r>
    </w:p>
    <w:bookmarkStart w:id="0" w:name="_Hlk139960057" w:displacedByCustomXml="next"/>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59FF9D3E" w14:textId="77777777" w:rsidR="00630DE1" w:rsidRDefault="00630DE1" w:rsidP="00CE7AF5">
          <w:pPr>
            <w:pStyle w:val="TOCHeading"/>
          </w:pPr>
          <w:r w:rsidRPr="00630DE1">
            <w:t>Contents</w:t>
          </w:r>
        </w:p>
        <w:bookmarkStart w:id="1" w:name="_Hlk139959812"/>
        <w:p w14:paraId="299284CA" w14:textId="5FE2B816" w:rsidR="004260BF" w:rsidRDefault="00630DE1">
          <w:pPr>
            <w:pStyle w:val="TOC1"/>
            <w:tabs>
              <w:tab w:val="right" w:pos="9629"/>
            </w:tabs>
            <w:rPr>
              <w:rFonts w:eastAsiaTheme="minorEastAsia"/>
              <w:b w:val="0"/>
              <w:noProof/>
              <w:sz w:val="22"/>
              <w:lang w:eastAsia="en-NZ"/>
            </w:rPr>
          </w:pPr>
          <w:r>
            <w:fldChar w:fldCharType="begin"/>
          </w:r>
          <w:r>
            <w:instrText xml:space="preserve"> TOC \o "1-2" \h \z \u </w:instrText>
          </w:r>
          <w:r>
            <w:fldChar w:fldCharType="separate"/>
          </w:r>
          <w:hyperlink w:anchor="_Toc139960549" w:history="1">
            <w:r w:rsidR="004260BF" w:rsidRPr="00A34692">
              <w:rPr>
                <w:rStyle w:val="Hyperlink"/>
                <w:noProof/>
              </w:rPr>
              <w:t>Executive summary</w:t>
            </w:r>
            <w:r w:rsidR="004260BF">
              <w:rPr>
                <w:noProof/>
                <w:webHidden/>
              </w:rPr>
              <w:tab/>
            </w:r>
            <w:r w:rsidR="004260BF">
              <w:rPr>
                <w:noProof/>
                <w:webHidden/>
              </w:rPr>
              <w:fldChar w:fldCharType="begin"/>
            </w:r>
            <w:r w:rsidR="004260BF">
              <w:rPr>
                <w:noProof/>
                <w:webHidden/>
              </w:rPr>
              <w:instrText xml:space="preserve"> PAGEREF _Toc139960549 \h </w:instrText>
            </w:r>
            <w:r w:rsidR="004260BF">
              <w:rPr>
                <w:noProof/>
                <w:webHidden/>
              </w:rPr>
            </w:r>
            <w:r w:rsidR="004260BF">
              <w:rPr>
                <w:noProof/>
                <w:webHidden/>
              </w:rPr>
              <w:fldChar w:fldCharType="separate"/>
            </w:r>
            <w:r w:rsidR="00B557E8">
              <w:rPr>
                <w:noProof/>
                <w:webHidden/>
              </w:rPr>
              <w:t>5</w:t>
            </w:r>
            <w:r w:rsidR="004260BF">
              <w:rPr>
                <w:noProof/>
                <w:webHidden/>
              </w:rPr>
              <w:fldChar w:fldCharType="end"/>
            </w:r>
          </w:hyperlink>
        </w:p>
        <w:p w14:paraId="74FCF193" w14:textId="79DB27AE" w:rsidR="004260BF" w:rsidRDefault="001E2820">
          <w:pPr>
            <w:pStyle w:val="TOC1"/>
            <w:tabs>
              <w:tab w:val="right" w:pos="9629"/>
            </w:tabs>
            <w:rPr>
              <w:rFonts w:eastAsiaTheme="minorEastAsia"/>
              <w:b w:val="0"/>
              <w:noProof/>
              <w:sz w:val="22"/>
              <w:lang w:eastAsia="en-NZ"/>
            </w:rPr>
          </w:pPr>
          <w:hyperlink w:anchor="_Toc139960550" w:history="1">
            <w:r w:rsidR="004260BF" w:rsidRPr="00A34692">
              <w:rPr>
                <w:rStyle w:val="Hyperlink"/>
                <w:noProof/>
              </w:rPr>
              <w:t>Introduction</w:t>
            </w:r>
            <w:r w:rsidR="004260BF">
              <w:rPr>
                <w:noProof/>
                <w:webHidden/>
              </w:rPr>
              <w:tab/>
            </w:r>
            <w:r w:rsidR="004260BF">
              <w:rPr>
                <w:noProof/>
                <w:webHidden/>
              </w:rPr>
              <w:fldChar w:fldCharType="begin"/>
            </w:r>
            <w:r w:rsidR="004260BF">
              <w:rPr>
                <w:noProof/>
                <w:webHidden/>
              </w:rPr>
              <w:instrText xml:space="preserve"> PAGEREF _Toc139960550 \h </w:instrText>
            </w:r>
            <w:r w:rsidR="004260BF">
              <w:rPr>
                <w:noProof/>
                <w:webHidden/>
              </w:rPr>
            </w:r>
            <w:r w:rsidR="004260BF">
              <w:rPr>
                <w:noProof/>
                <w:webHidden/>
              </w:rPr>
              <w:fldChar w:fldCharType="separate"/>
            </w:r>
            <w:r w:rsidR="00B557E8">
              <w:rPr>
                <w:noProof/>
                <w:webHidden/>
              </w:rPr>
              <w:t>6</w:t>
            </w:r>
            <w:r w:rsidR="004260BF">
              <w:rPr>
                <w:noProof/>
                <w:webHidden/>
              </w:rPr>
              <w:fldChar w:fldCharType="end"/>
            </w:r>
          </w:hyperlink>
        </w:p>
        <w:p w14:paraId="26CC9D73" w14:textId="54D832E1" w:rsidR="004260BF" w:rsidRDefault="001E2820">
          <w:pPr>
            <w:pStyle w:val="TOC1"/>
            <w:tabs>
              <w:tab w:val="right" w:pos="9629"/>
            </w:tabs>
            <w:rPr>
              <w:rFonts w:eastAsiaTheme="minorEastAsia"/>
              <w:b w:val="0"/>
              <w:noProof/>
              <w:sz w:val="22"/>
              <w:lang w:eastAsia="en-NZ"/>
            </w:rPr>
          </w:pPr>
          <w:hyperlink w:anchor="_Toc139960551" w:history="1">
            <w:r w:rsidR="004260BF" w:rsidRPr="00A34692">
              <w:rPr>
                <w:rStyle w:val="Hyperlink"/>
                <w:noProof/>
              </w:rPr>
              <w:t>Background to the programme</w:t>
            </w:r>
            <w:r w:rsidR="004260BF">
              <w:rPr>
                <w:noProof/>
                <w:webHidden/>
              </w:rPr>
              <w:tab/>
            </w:r>
            <w:r w:rsidR="004260BF">
              <w:rPr>
                <w:noProof/>
                <w:webHidden/>
              </w:rPr>
              <w:fldChar w:fldCharType="begin"/>
            </w:r>
            <w:r w:rsidR="004260BF">
              <w:rPr>
                <w:noProof/>
                <w:webHidden/>
              </w:rPr>
              <w:instrText xml:space="preserve"> PAGEREF _Toc139960551 \h </w:instrText>
            </w:r>
            <w:r w:rsidR="004260BF">
              <w:rPr>
                <w:noProof/>
                <w:webHidden/>
              </w:rPr>
            </w:r>
            <w:r w:rsidR="004260BF">
              <w:rPr>
                <w:noProof/>
                <w:webHidden/>
              </w:rPr>
              <w:fldChar w:fldCharType="separate"/>
            </w:r>
            <w:r w:rsidR="00B557E8">
              <w:rPr>
                <w:noProof/>
                <w:webHidden/>
              </w:rPr>
              <w:t>6</w:t>
            </w:r>
            <w:r w:rsidR="004260BF">
              <w:rPr>
                <w:noProof/>
                <w:webHidden/>
              </w:rPr>
              <w:fldChar w:fldCharType="end"/>
            </w:r>
          </w:hyperlink>
        </w:p>
        <w:p w14:paraId="12C100CC" w14:textId="70256CF0" w:rsidR="004260BF" w:rsidRDefault="001E2820">
          <w:pPr>
            <w:pStyle w:val="TOC2"/>
            <w:tabs>
              <w:tab w:val="right" w:pos="9629"/>
            </w:tabs>
            <w:rPr>
              <w:rFonts w:eastAsiaTheme="minorEastAsia"/>
              <w:noProof/>
              <w:sz w:val="22"/>
              <w:lang w:eastAsia="en-NZ"/>
            </w:rPr>
          </w:pPr>
          <w:hyperlink w:anchor="_Toc139960552" w:history="1">
            <w:r w:rsidR="004260BF" w:rsidRPr="00A34692">
              <w:rPr>
                <w:rStyle w:val="Hyperlink"/>
                <w:noProof/>
              </w:rPr>
              <w:t>Data summary</w:t>
            </w:r>
            <w:r w:rsidR="004260BF">
              <w:rPr>
                <w:noProof/>
                <w:webHidden/>
              </w:rPr>
              <w:tab/>
            </w:r>
            <w:r w:rsidR="004260BF">
              <w:rPr>
                <w:noProof/>
                <w:webHidden/>
              </w:rPr>
              <w:fldChar w:fldCharType="begin"/>
            </w:r>
            <w:r w:rsidR="004260BF">
              <w:rPr>
                <w:noProof/>
                <w:webHidden/>
              </w:rPr>
              <w:instrText xml:space="preserve"> PAGEREF _Toc139960552 \h </w:instrText>
            </w:r>
            <w:r w:rsidR="004260BF">
              <w:rPr>
                <w:noProof/>
                <w:webHidden/>
              </w:rPr>
            </w:r>
            <w:r w:rsidR="004260BF">
              <w:rPr>
                <w:noProof/>
                <w:webHidden/>
              </w:rPr>
              <w:fldChar w:fldCharType="separate"/>
            </w:r>
            <w:r w:rsidR="00B557E8">
              <w:rPr>
                <w:noProof/>
                <w:webHidden/>
              </w:rPr>
              <w:t>7</w:t>
            </w:r>
            <w:r w:rsidR="004260BF">
              <w:rPr>
                <w:noProof/>
                <w:webHidden/>
              </w:rPr>
              <w:fldChar w:fldCharType="end"/>
            </w:r>
          </w:hyperlink>
        </w:p>
        <w:p w14:paraId="1148588C" w14:textId="03A1AA03" w:rsidR="004260BF" w:rsidRDefault="001E2820">
          <w:pPr>
            <w:pStyle w:val="TOC1"/>
            <w:tabs>
              <w:tab w:val="right" w:pos="9629"/>
            </w:tabs>
            <w:rPr>
              <w:rFonts w:eastAsiaTheme="minorEastAsia"/>
              <w:b w:val="0"/>
              <w:noProof/>
              <w:sz w:val="22"/>
              <w:lang w:eastAsia="en-NZ"/>
            </w:rPr>
          </w:pPr>
          <w:hyperlink w:anchor="_Toc139960553" w:history="1">
            <w:r w:rsidR="004260BF" w:rsidRPr="00A34692">
              <w:rPr>
                <w:rStyle w:val="Hyperlink"/>
                <w:noProof/>
              </w:rPr>
              <w:t>Indicator 1: Coverage</w:t>
            </w:r>
            <w:r w:rsidR="004260BF">
              <w:rPr>
                <w:noProof/>
                <w:webHidden/>
              </w:rPr>
              <w:tab/>
            </w:r>
            <w:r w:rsidR="004260BF">
              <w:rPr>
                <w:noProof/>
                <w:webHidden/>
              </w:rPr>
              <w:fldChar w:fldCharType="begin"/>
            </w:r>
            <w:r w:rsidR="004260BF">
              <w:rPr>
                <w:noProof/>
                <w:webHidden/>
              </w:rPr>
              <w:instrText xml:space="preserve"> PAGEREF _Toc139960553 \h </w:instrText>
            </w:r>
            <w:r w:rsidR="004260BF">
              <w:rPr>
                <w:noProof/>
                <w:webHidden/>
              </w:rPr>
            </w:r>
            <w:r w:rsidR="004260BF">
              <w:rPr>
                <w:noProof/>
                <w:webHidden/>
              </w:rPr>
              <w:fldChar w:fldCharType="separate"/>
            </w:r>
            <w:r w:rsidR="00B557E8">
              <w:rPr>
                <w:noProof/>
                <w:webHidden/>
              </w:rPr>
              <w:t>8</w:t>
            </w:r>
            <w:r w:rsidR="004260BF">
              <w:rPr>
                <w:noProof/>
                <w:webHidden/>
              </w:rPr>
              <w:fldChar w:fldCharType="end"/>
            </w:r>
          </w:hyperlink>
        </w:p>
        <w:p w14:paraId="1F799C72" w14:textId="6C2BFDC9" w:rsidR="004260BF" w:rsidRDefault="001E2820">
          <w:pPr>
            <w:pStyle w:val="TOC1"/>
            <w:tabs>
              <w:tab w:val="right" w:pos="9629"/>
            </w:tabs>
            <w:rPr>
              <w:rFonts w:eastAsiaTheme="minorEastAsia"/>
              <w:b w:val="0"/>
              <w:noProof/>
              <w:sz w:val="22"/>
              <w:lang w:eastAsia="en-NZ"/>
            </w:rPr>
          </w:pPr>
          <w:hyperlink w:anchor="_Toc139960554" w:history="1">
            <w:r w:rsidR="004260BF" w:rsidRPr="00A34692">
              <w:rPr>
                <w:rStyle w:val="Hyperlink"/>
                <w:noProof/>
              </w:rPr>
              <w:t>Indicator 2: Timing of sample taking</w:t>
            </w:r>
            <w:r w:rsidR="004260BF">
              <w:rPr>
                <w:noProof/>
                <w:webHidden/>
              </w:rPr>
              <w:tab/>
            </w:r>
            <w:r w:rsidR="004260BF">
              <w:rPr>
                <w:noProof/>
                <w:webHidden/>
              </w:rPr>
              <w:fldChar w:fldCharType="begin"/>
            </w:r>
            <w:r w:rsidR="004260BF">
              <w:rPr>
                <w:noProof/>
                <w:webHidden/>
              </w:rPr>
              <w:instrText xml:space="preserve"> PAGEREF _Toc139960554 \h </w:instrText>
            </w:r>
            <w:r w:rsidR="004260BF">
              <w:rPr>
                <w:noProof/>
                <w:webHidden/>
              </w:rPr>
            </w:r>
            <w:r w:rsidR="004260BF">
              <w:rPr>
                <w:noProof/>
                <w:webHidden/>
              </w:rPr>
              <w:fldChar w:fldCharType="separate"/>
            </w:r>
            <w:r w:rsidR="00B557E8">
              <w:rPr>
                <w:noProof/>
                <w:webHidden/>
              </w:rPr>
              <w:t>11</w:t>
            </w:r>
            <w:r w:rsidR="004260BF">
              <w:rPr>
                <w:noProof/>
                <w:webHidden/>
              </w:rPr>
              <w:fldChar w:fldCharType="end"/>
            </w:r>
          </w:hyperlink>
        </w:p>
        <w:p w14:paraId="177393FD" w14:textId="0AB50F94" w:rsidR="004260BF" w:rsidRDefault="001E2820">
          <w:pPr>
            <w:pStyle w:val="TOC1"/>
            <w:tabs>
              <w:tab w:val="right" w:pos="9629"/>
            </w:tabs>
            <w:rPr>
              <w:rFonts w:eastAsiaTheme="minorEastAsia"/>
              <w:b w:val="0"/>
              <w:noProof/>
              <w:sz w:val="22"/>
              <w:lang w:eastAsia="en-NZ"/>
            </w:rPr>
          </w:pPr>
          <w:hyperlink w:anchor="_Toc139960555" w:history="1">
            <w:r w:rsidR="004260BF" w:rsidRPr="00A34692">
              <w:rPr>
                <w:rStyle w:val="Hyperlink"/>
                <w:noProof/>
              </w:rPr>
              <w:t>Indicator 3: Quality of blood samples</w:t>
            </w:r>
            <w:r w:rsidR="004260BF">
              <w:rPr>
                <w:noProof/>
                <w:webHidden/>
              </w:rPr>
              <w:tab/>
            </w:r>
            <w:r w:rsidR="004260BF">
              <w:rPr>
                <w:noProof/>
                <w:webHidden/>
              </w:rPr>
              <w:fldChar w:fldCharType="begin"/>
            </w:r>
            <w:r w:rsidR="004260BF">
              <w:rPr>
                <w:noProof/>
                <w:webHidden/>
              </w:rPr>
              <w:instrText xml:space="preserve"> PAGEREF _Toc139960555 \h </w:instrText>
            </w:r>
            <w:r w:rsidR="004260BF">
              <w:rPr>
                <w:noProof/>
                <w:webHidden/>
              </w:rPr>
            </w:r>
            <w:r w:rsidR="004260BF">
              <w:rPr>
                <w:noProof/>
                <w:webHidden/>
              </w:rPr>
              <w:fldChar w:fldCharType="separate"/>
            </w:r>
            <w:r w:rsidR="00B557E8">
              <w:rPr>
                <w:noProof/>
                <w:webHidden/>
              </w:rPr>
              <w:t>15</w:t>
            </w:r>
            <w:r w:rsidR="004260BF">
              <w:rPr>
                <w:noProof/>
                <w:webHidden/>
              </w:rPr>
              <w:fldChar w:fldCharType="end"/>
            </w:r>
          </w:hyperlink>
        </w:p>
        <w:p w14:paraId="48010AD4" w14:textId="6BBF4509" w:rsidR="004260BF" w:rsidRDefault="001E2820">
          <w:pPr>
            <w:pStyle w:val="TOC1"/>
            <w:tabs>
              <w:tab w:val="right" w:pos="9629"/>
            </w:tabs>
            <w:rPr>
              <w:rFonts w:eastAsiaTheme="minorEastAsia"/>
              <w:b w:val="0"/>
              <w:noProof/>
              <w:sz w:val="22"/>
              <w:lang w:eastAsia="en-NZ"/>
            </w:rPr>
          </w:pPr>
          <w:hyperlink w:anchor="_Toc139960556" w:history="1">
            <w:r w:rsidR="004260BF" w:rsidRPr="00A34692">
              <w:rPr>
                <w:rStyle w:val="Hyperlink"/>
                <w:noProof/>
              </w:rPr>
              <w:t>Indicator 4: Sample dispatch and delivery</w:t>
            </w:r>
            <w:r w:rsidR="004260BF">
              <w:rPr>
                <w:noProof/>
                <w:webHidden/>
              </w:rPr>
              <w:tab/>
            </w:r>
            <w:r w:rsidR="004260BF">
              <w:rPr>
                <w:noProof/>
                <w:webHidden/>
              </w:rPr>
              <w:fldChar w:fldCharType="begin"/>
            </w:r>
            <w:r w:rsidR="004260BF">
              <w:rPr>
                <w:noProof/>
                <w:webHidden/>
              </w:rPr>
              <w:instrText xml:space="preserve"> PAGEREF _Toc139960556 \h </w:instrText>
            </w:r>
            <w:r w:rsidR="004260BF">
              <w:rPr>
                <w:noProof/>
                <w:webHidden/>
              </w:rPr>
            </w:r>
            <w:r w:rsidR="004260BF">
              <w:rPr>
                <w:noProof/>
                <w:webHidden/>
              </w:rPr>
              <w:fldChar w:fldCharType="separate"/>
            </w:r>
            <w:r w:rsidR="00B557E8">
              <w:rPr>
                <w:noProof/>
                <w:webHidden/>
              </w:rPr>
              <w:t>18</w:t>
            </w:r>
            <w:r w:rsidR="004260BF">
              <w:rPr>
                <w:noProof/>
                <w:webHidden/>
              </w:rPr>
              <w:fldChar w:fldCharType="end"/>
            </w:r>
          </w:hyperlink>
        </w:p>
        <w:p w14:paraId="6B095083" w14:textId="57621B77" w:rsidR="004260BF" w:rsidRDefault="001E2820">
          <w:pPr>
            <w:pStyle w:val="TOC1"/>
            <w:tabs>
              <w:tab w:val="right" w:pos="9629"/>
            </w:tabs>
            <w:rPr>
              <w:rFonts w:eastAsiaTheme="minorEastAsia"/>
              <w:b w:val="0"/>
              <w:noProof/>
              <w:sz w:val="22"/>
              <w:lang w:eastAsia="en-NZ"/>
            </w:rPr>
          </w:pPr>
          <w:hyperlink w:anchor="_Toc139960557" w:history="1">
            <w:r w:rsidR="004260BF" w:rsidRPr="00A34692">
              <w:rPr>
                <w:rStyle w:val="Hyperlink"/>
                <w:noProof/>
              </w:rPr>
              <w:t>Indicator 5: Receipt and follow-up of second samples</w:t>
            </w:r>
            <w:r w:rsidR="004260BF">
              <w:rPr>
                <w:noProof/>
                <w:webHidden/>
              </w:rPr>
              <w:tab/>
            </w:r>
            <w:r w:rsidR="004260BF">
              <w:rPr>
                <w:noProof/>
                <w:webHidden/>
              </w:rPr>
              <w:fldChar w:fldCharType="begin"/>
            </w:r>
            <w:r w:rsidR="004260BF">
              <w:rPr>
                <w:noProof/>
                <w:webHidden/>
              </w:rPr>
              <w:instrText xml:space="preserve"> PAGEREF _Toc139960557 \h </w:instrText>
            </w:r>
            <w:r w:rsidR="004260BF">
              <w:rPr>
                <w:noProof/>
                <w:webHidden/>
              </w:rPr>
            </w:r>
            <w:r w:rsidR="004260BF">
              <w:rPr>
                <w:noProof/>
                <w:webHidden/>
              </w:rPr>
              <w:fldChar w:fldCharType="separate"/>
            </w:r>
            <w:r w:rsidR="00B557E8">
              <w:rPr>
                <w:noProof/>
                <w:webHidden/>
              </w:rPr>
              <w:t>21</w:t>
            </w:r>
            <w:r w:rsidR="004260BF">
              <w:rPr>
                <w:noProof/>
                <w:webHidden/>
              </w:rPr>
              <w:fldChar w:fldCharType="end"/>
            </w:r>
          </w:hyperlink>
        </w:p>
        <w:p w14:paraId="5F62A833" w14:textId="353BC6A6" w:rsidR="004260BF" w:rsidRDefault="001E2820">
          <w:pPr>
            <w:pStyle w:val="TOC1"/>
            <w:tabs>
              <w:tab w:val="right" w:pos="9629"/>
            </w:tabs>
            <w:rPr>
              <w:rFonts w:eastAsiaTheme="minorEastAsia"/>
              <w:b w:val="0"/>
              <w:noProof/>
              <w:sz w:val="22"/>
              <w:lang w:eastAsia="en-NZ"/>
            </w:rPr>
          </w:pPr>
          <w:hyperlink w:anchor="_Toc139960558" w:history="1">
            <w:r w:rsidR="004260BF" w:rsidRPr="00A34692">
              <w:rPr>
                <w:rStyle w:val="Hyperlink"/>
                <w:noProof/>
              </w:rPr>
              <w:t>Indicator 6: Laboratory turnaround time for positive results</w:t>
            </w:r>
            <w:r w:rsidR="004260BF">
              <w:rPr>
                <w:noProof/>
                <w:webHidden/>
              </w:rPr>
              <w:tab/>
            </w:r>
            <w:r w:rsidR="004260BF">
              <w:rPr>
                <w:noProof/>
                <w:webHidden/>
              </w:rPr>
              <w:fldChar w:fldCharType="begin"/>
            </w:r>
            <w:r w:rsidR="004260BF">
              <w:rPr>
                <w:noProof/>
                <w:webHidden/>
              </w:rPr>
              <w:instrText xml:space="preserve"> PAGEREF _Toc139960558 \h </w:instrText>
            </w:r>
            <w:r w:rsidR="004260BF">
              <w:rPr>
                <w:noProof/>
                <w:webHidden/>
              </w:rPr>
            </w:r>
            <w:r w:rsidR="004260BF">
              <w:rPr>
                <w:noProof/>
                <w:webHidden/>
              </w:rPr>
              <w:fldChar w:fldCharType="separate"/>
            </w:r>
            <w:r w:rsidR="00B557E8">
              <w:rPr>
                <w:noProof/>
                <w:webHidden/>
              </w:rPr>
              <w:t>24</w:t>
            </w:r>
            <w:r w:rsidR="004260BF">
              <w:rPr>
                <w:noProof/>
                <w:webHidden/>
              </w:rPr>
              <w:fldChar w:fldCharType="end"/>
            </w:r>
          </w:hyperlink>
        </w:p>
        <w:p w14:paraId="66DB9B0B" w14:textId="3551E9B7" w:rsidR="004260BF" w:rsidRDefault="001E2820">
          <w:pPr>
            <w:pStyle w:val="TOC1"/>
            <w:tabs>
              <w:tab w:val="right" w:pos="9629"/>
            </w:tabs>
            <w:rPr>
              <w:rFonts w:eastAsiaTheme="minorEastAsia"/>
              <w:b w:val="0"/>
              <w:noProof/>
              <w:sz w:val="22"/>
              <w:lang w:eastAsia="en-NZ"/>
            </w:rPr>
          </w:pPr>
          <w:hyperlink w:anchor="_Toc139960559" w:history="1">
            <w:r w:rsidR="004260BF" w:rsidRPr="00A34692">
              <w:rPr>
                <w:rStyle w:val="Hyperlink"/>
                <w:noProof/>
              </w:rPr>
              <w:t>Indicator 7: Age of receipt into clinical care</w:t>
            </w:r>
            <w:r w:rsidR="004260BF">
              <w:rPr>
                <w:noProof/>
                <w:webHidden/>
              </w:rPr>
              <w:tab/>
            </w:r>
            <w:r w:rsidR="004260BF">
              <w:rPr>
                <w:noProof/>
                <w:webHidden/>
              </w:rPr>
              <w:fldChar w:fldCharType="begin"/>
            </w:r>
            <w:r w:rsidR="004260BF">
              <w:rPr>
                <w:noProof/>
                <w:webHidden/>
              </w:rPr>
              <w:instrText xml:space="preserve"> PAGEREF _Toc139960559 \h </w:instrText>
            </w:r>
            <w:r w:rsidR="004260BF">
              <w:rPr>
                <w:noProof/>
                <w:webHidden/>
              </w:rPr>
            </w:r>
            <w:r w:rsidR="004260BF">
              <w:rPr>
                <w:noProof/>
                <w:webHidden/>
              </w:rPr>
              <w:fldChar w:fldCharType="separate"/>
            </w:r>
            <w:r w:rsidR="00B557E8">
              <w:rPr>
                <w:noProof/>
                <w:webHidden/>
              </w:rPr>
              <w:t>27</w:t>
            </w:r>
            <w:r w:rsidR="004260BF">
              <w:rPr>
                <w:noProof/>
                <w:webHidden/>
              </w:rPr>
              <w:fldChar w:fldCharType="end"/>
            </w:r>
          </w:hyperlink>
        </w:p>
        <w:p w14:paraId="11D7F221" w14:textId="1CEFC2F1" w:rsidR="004260BF" w:rsidRDefault="001E2820">
          <w:pPr>
            <w:pStyle w:val="TOC1"/>
            <w:tabs>
              <w:tab w:val="right" w:pos="9629"/>
            </w:tabs>
            <w:rPr>
              <w:rFonts w:eastAsiaTheme="minorEastAsia"/>
              <w:b w:val="0"/>
              <w:noProof/>
              <w:sz w:val="22"/>
              <w:lang w:eastAsia="en-NZ"/>
            </w:rPr>
          </w:pPr>
          <w:hyperlink w:anchor="_Toc139960560" w:history="1">
            <w:r w:rsidR="004260BF" w:rsidRPr="00A34692">
              <w:rPr>
                <w:rStyle w:val="Hyperlink"/>
                <w:noProof/>
              </w:rPr>
              <w:t>Indicator 8: Positive predictive value of the screening test</w:t>
            </w:r>
            <w:r w:rsidR="004260BF">
              <w:rPr>
                <w:noProof/>
                <w:webHidden/>
              </w:rPr>
              <w:tab/>
            </w:r>
            <w:r w:rsidR="004260BF">
              <w:rPr>
                <w:noProof/>
                <w:webHidden/>
              </w:rPr>
              <w:fldChar w:fldCharType="begin"/>
            </w:r>
            <w:r w:rsidR="004260BF">
              <w:rPr>
                <w:noProof/>
                <w:webHidden/>
              </w:rPr>
              <w:instrText xml:space="preserve"> PAGEREF _Toc139960560 \h </w:instrText>
            </w:r>
            <w:r w:rsidR="004260BF">
              <w:rPr>
                <w:noProof/>
                <w:webHidden/>
              </w:rPr>
            </w:r>
            <w:r w:rsidR="004260BF">
              <w:rPr>
                <w:noProof/>
                <w:webHidden/>
              </w:rPr>
              <w:fldChar w:fldCharType="separate"/>
            </w:r>
            <w:r w:rsidR="00B557E8">
              <w:rPr>
                <w:noProof/>
                <w:webHidden/>
              </w:rPr>
              <w:t>29</w:t>
            </w:r>
            <w:r w:rsidR="004260BF">
              <w:rPr>
                <w:noProof/>
                <w:webHidden/>
              </w:rPr>
              <w:fldChar w:fldCharType="end"/>
            </w:r>
          </w:hyperlink>
        </w:p>
        <w:p w14:paraId="24709C81" w14:textId="36CCD4BD" w:rsidR="004260BF" w:rsidRDefault="001E2820">
          <w:pPr>
            <w:pStyle w:val="TOC1"/>
            <w:tabs>
              <w:tab w:val="right" w:pos="9629"/>
            </w:tabs>
            <w:rPr>
              <w:rFonts w:eastAsiaTheme="minorEastAsia"/>
              <w:b w:val="0"/>
              <w:noProof/>
              <w:sz w:val="22"/>
              <w:lang w:eastAsia="en-NZ"/>
            </w:rPr>
          </w:pPr>
          <w:hyperlink w:anchor="_Toc139960561" w:history="1">
            <w:r w:rsidR="004260BF" w:rsidRPr="00A34692">
              <w:rPr>
                <w:rStyle w:val="Hyperlink"/>
                <w:noProof/>
              </w:rPr>
              <w:t>Appendix 1: List of screened conditions</w:t>
            </w:r>
            <w:r w:rsidR="004260BF">
              <w:rPr>
                <w:noProof/>
                <w:webHidden/>
              </w:rPr>
              <w:tab/>
            </w:r>
            <w:r w:rsidR="004260BF">
              <w:rPr>
                <w:noProof/>
                <w:webHidden/>
              </w:rPr>
              <w:fldChar w:fldCharType="begin"/>
            </w:r>
            <w:r w:rsidR="004260BF">
              <w:rPr>
                <w:noProof/>
                <w:webHidden/>
              </w:rPr>
              <w:instrText xml:space="preserve"> PAGEREF _Toc139960561 \h </w:instrText>
            </w:r>
            <w:r w:rsidR="004260BF">
              <w:rPr>
                <w:noProof/>
                <w:webHidden/>
              </w:rPr>
            </w:r>
            <w:r w:rsidR="004260BF">
              <w:rPr>
                <w:noProof/>
                <w:webHidden/>
              </w:rPr>
              <w:fldChar w:fldCharType="separate"/>
            </w:r>
            <w:r w:rsidR="00B557E8">
              <w:rPr>
                <w:noProof/>
                <w:webHidden/>
              </w:rPr>
              <w:t>31</w:t>
            </w:r>
            <w:r w:rsidR="004260BF">
              <w:rPr>
                <w:noProof/>
                <w:webHidden/>
              </w:rPr>
              <w:fldChar w:fldCharType="end"/>
            </w:r>
          </w:hyperlink>
        </w:p>
        <w:p w14:paraId="1E13E189" w14:textId="0F30C367" w:rsidR="009F2422" w:rsidRDefault="00630DE1" w:rsidP="00CE7AF5">
          <w:pPr>
            <w:pStyle w:val="TOC1"/>
            <w:keepNext/>
          </w:pPr>
          <w:r>
            <w:fldChar w:fldCharType="end"/>
          </w:r>
          <w:r w:rsidR="009F2422" w:rsidRPr="009F2422">
            <w:t xml:space="preserve"> </w:t>
          </w:r>
          <w:r w:rsidR="009F2422">
            <w:t>List of Figures</w:t>
          </w:r>
        </w:p>
        <w:p w14:paraId="7BBFFF23" w14:textId="7D4D3A33" w:rsidR="00985F6C" w:rsidRPr="007D5A68" w:rsidRDefault="009F2422" w:rsidP="007D5A68">
          <w:pPr>
            <w:pStyle w:val="TableofFigures"/>
            <w:tabs>
              <w:tab w:val="right" w:pos="9628"/>
            </w:tabs>
            <w:ind w:left="993" w:hanging="993"/>
            <w:rPr>
              <w:rStyle w:val="Hyperlink"/>
              <w:b w:val="0"/>
              <w:bCs/>
              <w:noProof/>
              <w:u w:val="none"/>
            </w:rPr>
          </w:pPr>
          <w:r>
            <w:fldChar w:fldCharType="begin"/>
          </w:r>
          <w:r>
            <w:instrText xml:space="preserve"> TOC \t "Figure,3" </w:instrText>
          </w:r>
          <w:r>
            <w:fldChar w:fldCharType="separate"/>
          </w:r>
          <w:r w:rsidR="00985F6C">
            <w:rPr>
              <w:noProof/>
            </w:rPr>
            <w:t>Fi</w:t>
          </w:r>
          <w:r w:rsidR="00985F6C" w:rsidRPr="007D5A68">
            <w:rPr>
              <w:rStyle w:val="Hyperlink"/>
              <w:b w:val="0"/>
              <w:noProof/>
              <w:u w:val="none"/>
            </w:rPr>
            <w:t>gure</w:t>
          </w:r>
          <w:r w:rsidR="00985F6C" w:rsidRPr="007D5A68">
            <w:rPr>
              <w:rStyle w:val="Hyperlink"/>
              <w:b w:val="0"/>
              <w:bCs/>
              <w:noProof/>
              <w:u w:val="none"/>
            </w:rPr>
            <w:t xml:space="preserve"> 1: Percentage of samples taken between 48 and 72 hours, January to December 2021</w:t>
          </w:r>
          <w:r w:rsidR="007D5A68">
            <w:rPr>
              <w:rStyle w:val="Hyperlink"/>
              <w:b w:val="0"/>
              <w:bCs/>
              <w:noProof/>
              <w:u w:val="none"/>
            </w:rPr>
            <w:tab/>
          </w:r>
          <w:r w:rsidR="00985F6C" w:rsidRPr="007D5A68">
            <w:rPr>
              <w:rStyle w:val="Hyperlink"/>
              <w:b w:val="0"/>
              <w:bCs/>
              <w:noProof/>
              <w:u w:val="none"/>
            </w:rPr>
            <w:fldChar w:fldCharType="begin"/>
          </w:r>
          <w:r w:rsidR="00985F6C" w:rsidRPr="007D5A68">
            <w:rPr>
              <w:rStyle w:val="Hyperlink"/>
              <w:b w:val="0"/>
              <w:bCs/>
              <w:noProof/>
              <w:u w:val="none"/>
            </w:rPr>
            <w:instrText xml:space="preserve"> PAGEREF _Toc125452846 \h </w:instrText>
          </w:r>
          <w:r w:rsidR="00985F6C" w:rsidRPr="007D5A68">
            <w:rPr>
              <w:rStyle w:val="Hyperlink"/>
              <w:b w:val="0"/>
              <w:bCs/>
              <w:noProof/>
              <w:u w:val="none"/>
            </w:rPr>
          </w:r>
          <w:r w:rsidR="00985F6C" w:rsidRPr="007D5A68">
            <w:rPr>
              <w:rStyle w:val="Hyperlink"/>
              <w:b w:val="0"/>
              <w:bCs/>
              <w:noProof/>
              <w:u w:val="none"/>
            </w:rPr>
            <w:fldChar w:fldCharType="separate"/>
          </w:r>
          <w:r w:rsidR="00B557E8">
            <w:rPr>
              <w:rStyle w:val="Hyperlink"/>
              <w:b w:val="0"/>
              <w:bCs/>
              <w:noProof/>
              <w:u w:val="none"/>
            </w:rPr>
            <w:t>12</w:t>
          </w:r>
          <w:r w:rsidR="00985F6C" w:rsidRPr="007D5A68">
            <w:rPr>
              <w:rStyle w:val="Hyperlink"/>
              <w:b w:val="0"/>
              <w:bCs/>
              <w:noProof/>
              <w:u w:val="none"/>
            </w:rPr>
            <w:fldChar w:fldCharType="end"/>
          </w:r>
        </w:p>
        <w:p w14:paraId="0FABCEAA" w14:textId="2CE53C26" w:rsidR="00985F6C" w:rsidRPr="007D5A68" w:rsidRDefault="00985F6C" w:rsidP="007D5A68">
          <w:pPr>
            <w:pStyle w:val="TableofFigures"/>
            <w:tabs>
              <w:tab w:val="right" w:pos="9628"/>
            </w:tabs>
            <w:ind w:left="993" w:hanging="993"/>
            <w:rPr>
              <w:rStyle w:val="Hyperlink"/>
              <w:b w:val="0"/>
              <w:bCs/>
              <w:noProof/>
              <w:u w:val="none"/>
            </w:rPr>
          </w:pPr>
          <w:r w:rsidRPr="007D5A68">
            <w:rPr>
              <w:rStyle w:val="Hyperlink"/>
              <w:b w:val="0"/>
              <w:bCs/>
              <w:noProof/>
              <w:u w:val="none"/>
            </w:rPr>
            <w:t>Figure 2: Percentage of samples the laboratory received within four days of sample taking, January to December 2021</w:t>
          </w:r>
          <w:r w:rsidR="007D5A68">
            <w:rPr>
              <w:rStyle w:val="Hyperlink"/>
              <w:b w:val="0"/>
              <w:bCs/>
              <w:noProof/>
              <w:u w:val="none"/>
            </w:rPr>
            <w:tab/>
          </w:r>
          <w:r w:rsidRPr="007D5A68">
            <w:rPr>
              <w:rStyle w:val="Hyperlink"/>
              <w:b w:val="0"/>
              <w:bCs/>
              <w:noProof/>
              <w:u w:val="none"/>
            </w:rPr>
            <w:fldChar w:fldCharType="begin"/>
          </w:r>
          <w:r w:rsidRPr="007D5A68">
            <w:rPr>
              <w:rStyle w:val="Hyperlink"/>
              <w:b w:val="0"/>
              <w:bCs/>
              <w:noProof/>
              <w:u w:val="none"/>
            </w:rPr>
            <w:instrText xml:space="preserve"> PAGEREF _Toc125452847 \h </w:instrText>
          </w:r>
          <w:r w:rsidRPr="007D5A68">
            <w:rPr>
              <w:rStyle w:val="Hyperlink"/>
              <w:b w:val="0"/>
              <w:bCs/>
              <w:noProof/>
              <w:u w:val="none"/>
            </w:rPr>
          </w:r>
          <w:r w:rsidRPr="007D5A68">
            <w:rPr>
              <w:rStyle w:val="Hyperlink"/>
              <w:b w:val="0"/>
              <w:bCs/>
              <w:noProof/>
              <w:u w:val="none"/>
            </w:rPr>
            <w:fldChar w:fldCharType="separate"/>
          </w:r>
          <w:r w:rsidR="00B557E8">
            <w:rPr>
              <w:rStyle w:val="Hyperlink"/>
              <w:b w:val="0"/>
              <w:bCs/>
              <w:noProof/>
              <w:u w:val="none"/>
            </w:rPr>
            <w:t>19</w:t>
          </w:r>
          <w:r w:rsidRPr="007D5A68">
            <w:rPr>
              <w:rStyle w:val="Hyperlink"/>
              <w:b w:val="0"/>
              <w:bCs/>
              <w:noProof/>
              <w:u w:val="none"/>
            </w:rPr>
            <w:fldChar w:fldCharType="end"/>
          </w:r>
        </w:p>
        <w:p w14:paraId="4D24076E" w14:textId="7028A501" w:rsidR="00985F6C" w:rsidRPr="007D5A68" w:rsidRDefault="00985F6C" w:rsidP="007D5A68">
          <w:pPr>
            <w:pStyle w:val="TableofFigures"/>
            <w:tabs>
              <w:tab w:val="right" w:pos="9628"/>
            </w:tabs>
            <w:ind w:left="993" w:hanging="993"/>
            <w:rPr>
              <w:rStyle w:val="Hyperlink"/>
              <w:b w:val="0"/>
              <w:bCs/>
              <w:noProof/>
              <w:u w:val="none"/>
            </w:rPr>
          </w:pPr>
          <w:r w:rsidRPr="007D5A68">
            <w:rPr>
              <w:rStyle w:val="Hyperlink"/>
              <w:b w:val="0"/>
              <w:bCs/>
              <w:noProof/>
              <w:u w:val="none"/>
            </w:rPr>
            <w:t>Figure 3: Percentage of second samples the laboratory received (or when other appropriate follow-up occurred) within 10 days, January to December 2021</w:t>
          </w:r>
          <w:r w:rsidR="007D5A68">
            <w:rPr>
              <w:rStyle w:val="Hyperlink"/>
              <w:b w:val="0"/>
              <w:bCs/>
              <w:noProof/>
              <w:u w:val="none"/>
            </w:rPr>
            <w:tab/>
          </w:r>
          <w:r w:rsidRPr="007D5A68">
            <w:rPr>
              <w:rStyle w:val="Hyperlink"/>
              <w:b w:val="0"/>
              <w:bCs/>
              <w:noProof/>
              <w:u w:val="none"/>
            </w:rPr>
            <w:fldChar w:fldCharType="begin"/>
          </w:r>
          <w:r w:rsidRPr="007D5A68">
            <w:rPr>
              <w:rStyle w:val="Hyperlink"/>
              <w:b w:val="0"/>
              <w:bCs/>
              <w:noProof/>
              <w:u w:val="none"/>
            </w:rPr>
            <w:instrText xml:space="preserve"> PAGEREF _Toc125452848 \h </w:instrText>
          </w:r>
          <w:r w:rsidRPr="007D5A68">
            <w:rPr>
              <w:rStyle w:val="Hyperlink"/>
              <w:b w:val="0"/>
              <w:bCs/>
              <w:noProof/>
              <w:u w:val="none"/>
            </w:rPr>
          </w:r>
          <w:r w:rsidRPr="007D5A68">
            <w:rPr>
              <w:rStyle w:val="Hyperlink"/>
              <w:b w:val="0"/>
              <w:bCs/>
              <w:noProof/>
              <w:u w:val="none"/>
            </w:rPr>
            <w:fldChar w:fldCharType="separate"/>
          </w:r>
          <w:r w:rsidR="00B557E8">
            <w:rPr>
              <w:rStyle w:val="Hyperlink"/>
              <w:b w:val="0"/>
              <w:bCs/>
              <w:noProof/>
              <w:u w:val="none"/>
            </w:rPr>
            <w:t>22</w:t>
          </w:r>
          <w:r w:rsidRPr="007D5A68">
            <w:rPr>
              <w:rStyle w:val="Hyperlink"/>
              <w:b w:val="0"/>
              <w:bCs/>
              <w:noProof/>
              <w:u w:val="none"/>
            </w:rPr>
            <w:fldChar w:fldCharType="end"/>
          </w:r>
        </w:p>
        <w:p w14:paraId="7A3DDF39" w14:textId="0AE11A1F" w:rsidR="00985F6C" w:rsidRPr="007D5A68" w:rsidRDefault="00985F6C" w:rsidP="007D5A68">
          <w:pPr>
            <w:pStyle w:val="TableofFigures"/>
            <w:tabs>
              <w:tab w:val="right" w:pos="9628"/>
            </w:tabs>
            <w:ind w:left="993" w:hanging="993"/>
            <w:rPr>
              <w:rStyle w:val="Hyperlink"/>
              <w:b w:val="0"/>
              <w:bCs/>
              <w:noProof/>
              <w:u w:val="none"/>
            </w:rPr>
          </w:pPr>
          <w:r w:rsidRPr="007D5A68">
            <w:rPr>
              <w:rStyle w:val="Hyperlink"/>
              <w:b w:val="0"/>
              <w:bCs/>
              <w:noProof/>
              <w:u w:val="none"/>
            </w:rPr>
            <w:t>Figure 4: Percentage of screen positives the laboratory notified within the disorder-specific timeframe, January to December 2021</w:t>
          </w:r>
          <w:r w:rsidR="007D5A68">
            <w:rPr>
              <w:rStyle w:val="Hyperlink"/>
              <w:b w:val="0"/>
              <w:bCs/>
              <w:noProof/>
              <w:u w:val="none"/>
            </w:rPr>
            <w:tab/>
          </w:r>
          <w:r w:rsidRPr="007D5A68">
            <w:rPr>
              <w:rStyle w:val="Hyperlink"/>
              <w:b w:val="0"/>
              <w:bCs/>
              <w:noProof/>
              <w:u w:val="none"/>
            </w:rPr>
            <w:fldChar w:fldCharType="begin"/>
          </w:r>
          <w:r w:rsidRPr="007D5A68">
            <w:rPr>
              <w:rStyle w:val="Hyperlink"/>
              <w:b w:val="0"/>
              <w:bCs/>
              <w:noProof/>
              <w:u w:val="none"/>
            </w:rPr>
            <w:instrText xml:space="preserve"> PAGEREF _Toc125452849 \h </w:instrText>
          </w:r>
          <w:r w:rsidRPr="007D5A68">
            <w:rPr>
              <w:rStyle w:val="Hyperlink"/>
              <w:b w:val="0"/>
              <w:bCs/>
              <w:noProof/>
              <w:u w:val="none"/>
            </w:rPr>
          </w:r>
          <w:r w:rsidRPr="007D5A68">
            <w:rPr>
              <w:rStyle w:val="Hyperlink"/>
              <w:b w:val="0"/>
              <w:bCs/>
              <w:noProof/>
              <w:u w:val="none"/>
            </w:rPr>
            <w:fldChar w:fldCharType="separate"/>
          </w:r>
          <w:r w:rsidR="00B557E8">
            <w:rPr>
              <w:rStyle w:val="Hyperlink"/>
              <w:b w:val="0"/>
              <w:bCs/>
              <w:noProof/>
              <w:u w:val="none"/>
            </w:rPr>
            <w:t>25</w:t>
          </w:r>
          <w:r w:rsidRPr="007D5A68">
            <w:rPr>
              <w:rStyle w:val="Hyperlink"/>
              <w:b w:val="0"/>
              <w:bCs/>
              <w:noProof/>
              <w:u w:val="none"/>
            </w:rPr>
            <w:fldChar w:fldCharType="end"/>
          </w:r>
        </w:p>
        <w:p w14:paraId="2D8DB734" w14:textId="2B7CAB35" w:rsidR="009F2422" w:rsidRDefault="009F2422" w:rsidP="007D5A68">
          <w:pPr>
            <w:pStyle w:val="TOC1"/>
            <w:keepNext/>
          </w:pPr>
          <w:r>
            <w:fldChar w:fldCharType="end"/>
          </w:r>
          <w:r>
            <w:t>List of Tables</w:t>
          </w:r>
        </w:p>
        <w:p w14:paraId="30BA1338" w14:textId="261093D7" w:rsidR="00164219" w:rsidRPr="00CE7AF5" w:rsidRDefault="009F2422" w:rsidP="00CE7AF5">
          <w:pPr>
            <w:pStyle w:val="TableofFigures"/>
            <w:tabs>
              <w:tab w:val="right" w:pos="9628"/>
            </w:tabs>
            <w:rPr>
              <w:rStyle w:val="Hyperlink"/>
              <w:b w:val="0"/>
              <w:bCs/>
              <w:u w:val="none"/>
            </w:rPr>
          </w:pPr>
          <w:r>
            <w:rPr>
              <w:sz w:val="20"/>
            </w:rPr>
            <w:fldChar w:fldCharType="begin"/>
          </w:r>
          <w:r>
            <w:instrText xml:space="preserve"> TOC \t "Table,3" </w:instrText>
          </w:r>
          <w:r>
            <w:rPr>
              <w:sz w:val="20"/>
            </w:rPr>
            <w:fldChar w:fldCharType="separate"/>
          </w:r>
          <w:r w:rsidR="00164219" w:rsidRPr="007D5A68">
            <w:rPr>
              <w:rStyle w:val="Hyperlink"/>
              <w:b w:val="0"/>
              <w:u w:val="none"/>
            </w:rPr>
            <w:t>Ta</w:t>
          </w:r>
          <w:r w:rsidR="00164219" w:rsidRPr="00CE7AF5">
            <w:rPr>
              <w:rStyle w:val="Hyperlink"/>
              <w:b w:val="0"/>
              <w:bCs/>
              <w:u w:val="none"/>
            </w:rPr>
            <w:t>ble 1: Coverage over time, 2011 – 2021</w:t>
          </w:r>
          <w:r w:rsidR="00CE7AF5" w:rsidRPr="00CE7AF5">
            <w:rPr>
              <w:rStyle w:val="Hyperlink"/>
              <w:b w:val="0"/>
              <w:bCs/>
              <w:u w:val="none"/>
            </w:rPr>
            <w:tab/>
          </w:r>
          <w:r w:rsidR="00164219" w:rsidRPr="00CE7AF5">
            <w:rPr>
              <w:rStyle w:val="Hyperlink"/>
              <w:b w:val="0"/>
              <w:bCs/>
              <w:u w:val="none"/>
            </w:rPr>
            <w:fldChar w:fldCharType="begin"/>
          </w:r>
          <w:r w:rsidR="00164219" w:rsidRPr="00CE7AF5">
            <w:rPr>
              <w:rStyle w:val="Hyperlink"/>
              <w:b w:val="0"/>
              <w:bCs/>
              <w:u w:val="none"/>
            </w:rPr>
            <w:instrText xml:space="preserve"> PAGEREF _Toc125450282 \h </w:instrText>
          </w:r>
          <w:r w:rsidR="00164219" w:rsidRPr="00CE7AF5">
            <w:rPr>
              <w:rStyle w:val="Hyperlink"/>
              <w:b w:val="0"/>
              <w:bCs/>
              <w:u w:val="none"/>
            </w:rPr>
          </w:r>
          <w:r w:rsidR="00164219" w:rsidRPr="00CE7AF5">
            <w:rPr>
              <w:rStyle w:val="Hyperlink"/>
              <w:b w:val="0"/>
              <w:bCs/>
              <w:u w:val="none"/>
            </w:rPr>
            <w:fldChar w:fldCharType="separate"/>
          </w:r>
          <w:r w:rsidR="00B557E8">
            <w:rPr>
              <w:rStyle w:val="Hyperlink"/>
              <w:b w:val="0"/>
              <w:bCs/>
              <w:noProof/>
              <w:u w:val="none"/>
            </w:rPr>
            <w:t>9</w:t>
          </w:r>
          <w:r w:rsidR="00164219" w:rsidRPr="00CE7AF5">
            <w:rPr>
              <w:rStyle w:val="Hyperlink"/>
              <w:b w:val="0"/>
              <w:bCs/>
              <w:u w:val="none"/>
            </w:rPr>
            <w:fldChar w:fldCharType="end"/>
          </w:r>
        </w:p>
        <w:p w14:paraId="6D801033" w14:textId="757E8628" w:rsidR="00164219" w:rsidRPr="00CE7AF5" w:rsidRDefault="00164219" w:rsidP="00CE7AF5">
          <w:pPr>
            <w:pStyle w:val="TableofFigures"/>
            <w:tabs>
              <w:tab w:val="right" w:pos="9628"/>
            </w:tabs>
            <w:rPr>
              <w:rStyle w:val="Hyperlink"/>
              <w:b w:val="0"/>
              <w:bCs/>
              <w:u w:val="none"/>
            </w:rPr>
          </w:pPr>
          <w:r w:rsidRPr="00CE7AF5">
            <w:rPr>
              <w:rStyle w:val="Hyperlink"/>
              <w:b w:val="0"/>
              <w:bCs/>
              <w:u w:val="none"/>
            </w:rPr>
            <w:t>Table 2: Coverage by ethnicity, January to December 2021</w:t>
          </w:r>
          <w:r w:rsidR="00CE7AF5" w:rsidRPr="00CE7AF5">
            <w:rPr>
              <w:rStyle w:val="Hyperlink"/>
              <w:b w:val="0"/>
              <w:bCs/>
              <w:u w:val="none"/>
            </w:rPr>
            <w:tab/>
          </w:r>
          <w:r w:rsidRPr="00CE7AF5">
            <w:rPr>
              <w:rStyle w:val="Hyperlink"/>
              <w:b w:val="0"/>
              <w:bCs/>
              <w:u w:val="none"/>
            </w:rPr>
            <w:fldChar w:fldCharType="begin"/>
          </w:r>
          <w:r w:rsidRPr="00CE7AF5">
            <w:rPr>
              <w:rStyle w:val="Hyperlink"/>
              <w:b w:val="0"/>
              <w:bCs/>
              <w:u w:val="none"/>
            </w:rPr>
            <w:instrText xml:space="preserve"> PAGEREF _Toc125450283 \h </w:instrText>
          </w:r>
          <w:r w:rsidRPr="00CE7AF5">
            <w:rPr>
              <w:rStyle w:val="Hyperlink"/>
              <w:b w:val="0"/>
              <w:bCs/>
              <w:u w:val="none"/>
            </w:rPr>
          </w:r>
          <w:r w:rsidRPr="00CE7AF5">
            <w:rPr>
              <w:rStyle w:val="Hyperlink"/>
              <w:b w:val="0"/>
              <w:bCs/>
              <w:u w:val="none"/>
            </w:rPr>
            <w:fldChar w:fldCharType="separate"/>
          </w:r>
          <w:r w:rsidR="00B557E8">
            <w:rPr>
              <w:rStyle w:val="Hyperlink"/>
              <w:b w:val="0"/>
              <w:bCs/>
              <w:noProof/>
              <w:u w:val="none"/>
            </w:rPr>
            <w:t>9</w:t>
          </w:r>
          <w:r w:rsidRPr="00CE7AF5">
            <w:rPr>
              <w:rStyle w:val="Hyperlink"/>
              <w:b w:val="0"/>
              <w:bCs/>
              <w:u w:val="none"/>
            </w:rPr>
            <w:fldChar w:fldCharType="end"/>
          </w:r>
        </w:p>
        <w:p w14:paraId="64FA71F5" w14:textId="629321E0" w:rsidR="00164219" w:rsidRPr="00CE7AF5" w:rsidRDefault="00164219" w:rsidP="007D5A68">
          <w:pPr>
            <w:pStyle w:val="TOC3"/>
            <w:rPr>
              <w:rStyle w:val="Hyperlink"/>
              <w:b w:val="0"/>
              <w:u w:val="none"/>
            </w:rPr>
          </w:pPr>
          <w:r w:rsidRPr="00CE7AF5">
            <w:rPr>
              <w:rStyle w:val="Hyperlink"/>
              <w:b w:val="0"/>
              <w:u w:val="none"/>
            </w:rPr>
            <w:lastRenderedPageBreak/>
            <w:t>Table 3: Coverage by DHB of domicile and ethnicity, January to December 2021</w:t>
          </w:r>
          <w:r w:rsidRPr="00CE7AF5">
            <w:rPr>
              <w:rStyle w:val="Hyperlink"/>
              <w:b w:val="0"/>
              <w:u w:val="none"/>
            </w:rPr>
            <w:tab/>
          </w:r>
          <w:r w:rsidR="007D5A68">
            <w:rPr>
              <w:rStyle w:val="Hyperlink"/>
              <w:b w:val="0"/>
              <w:u w:val="none"/>
            </w:rPr>
            <w:tab/>
          </w:r>
          <w:r w:rsidRPr="00CE7AF5">
            <w:rPr>
              <w:rStyle w:val="Hyperlink"/>
              <w:b w:val="0"/>
              <w:u w:val="none"/>
            </w:rPr>
            <w:fldChar w:fldCharType="begin"/>
          </w:r>
          <w:r w:rsidRPr="00CE7AF5">
            <w:rPr>
              <w:rStyle w:val="Hyperlink"/>
              <w:b w:val="0"/>
              <w:u w:val="none"/>
            </w:rPr>
            <w:instrText xml:space="preserve"> PAGEREF _Toc125450284 \h </w:instrText>
          </w:r>
          <w:r w:rsidRPr="00CE7AF5">
            <w:rPr>
              <w:rStyle w:val="Hyperlink"/>
              <w:b w:val="0"/>
              <w:u w:val="none"/>
            </w:rPr>
          </w:r>
          <w:r w:rsidRPr="00CE7AF5">
            <w:rPr>
              <w:rStyle w:val="Hyperlink"/>
              <w:b w:val="0"/>
              <w:u w:val="none"/>
            </w:rPr>
            <w:fldChar w:fldCharType="separate"/>
          </w:r>
          <w:r w:rsidR="00B557E8">
            <w:rPr>
              <w:rStyle w:val="Hyperlink"/>
              <w:b w:val="0"/>
              <w:noProof/>
              <w:u w:val="none"/>
            </w:rPr>
            <w:t>10</w:t>
          </w:r>
          <w:r w:rsidRPr="00CE7AF5">
            <w:rPr>
              <w:rStyle w:val="Hyperlink"/>
              <w:b w:val="0"/>
              <w:u w:val="none"/>
            </w:rPr>
            <w:fldChar w:fldCharType="end"/>
          </w:r>
        </w:p>
        <w:p w14:paraId="76F2A08A" w14:textId="042E66B7" w:rsidR="00164219" w:rsidRDefault="00164219" w:rsidP="007D5A68">
          <w:pPr>
            <w:pStyle w:val="TOC3"/>
            <w:ind w:left="993" w:hanging="993"/>
            <w:rPr>
              <w:rStyle w:val="Hyperlink"/>
              <w:b w:val="0"/>
              <w:u w:val="none"/>
            </w:rPr>
          </w:pPr>
          <w:r w:rsidRPr="00CE7AF5">
            <w:rPr>
              <w:rStyle w:val="Hyperlink"/>
              <w:b w:val="0"/>
              <w:u w:val="none"/>
            </w:rPr>
            <w:t>Table 4: Timing of sample taking by DHB of domicile, January to December 2021</w:t>
          </w:r>
          <w:r w:rsidRPr="00CE7AF5">
            <w:rPr>
              <w:rStyle w:val="Hyperlink"/>
              <w:b w:val="0"/>
              <w:u w:val="none"/>
            </w:rPr>
            <w:tab/>
          </w:r>
          <w:r w:rsidR="007D5A68">
            <w:rPr>
              <w:rStyle w:val="Hyperlink"/>
              <w:b w:val="0"/>
              <w:u w:val="none"/>
            </w:rPr>
            <w:tab/>
          </w:r>
          <w:r w:rsidRPr="00CE7AF5">
            <w:rPr>
              <w:rStyle w:val="Hyperlink"/>
              <w:b w:val="0"/>
              <w:u w:val="none"/>
            </w:rPr>
            <w:fldChar w:fldCharType="begin"/>
          </w:r>
          <w:r w:rsidRPr="00CE7AF5">
            <w:rPr>
              <w:rStyle w:val="Hyperlink"/>
              <w:b w:val="0"/>
              <w:u w:val="none"/>
            </w:rPr>
            <w:instrText xml:space="preserve"> PAGEREF _Toc125450285 \h </w:instrText>
          </w:r>
          <w:r w:rsidRPr="00CE7AF5">
            <w:rPr>
              <w:rStyle w:val="Hyperlink"/>
              <w:b w:val="0"/>
              <w:u w:val="none"/>
            </w:rPr>
          </w:r>
          <w:r w:rsidRPr="00CE7AF5">
            <w:rPr>
              <w:rStyle w:val="Hyperlink"/>
              <w:b w:val="0"/>
              <w:u w:val="none"/>
            </w:rPr>
            <w:fldChar w:fldCharType="separate"/>
          </w:r>
          <w:r w:rsidR="00B557E8">
            <w:rPr>
              <w:rStyle w:val="Hyperlink"/>
              <w:b w:val="0"/>
              <w:noProof/>
              <w:u w:val="none"/>
            </w:rPr>
            <w:t>13</w:t>
          </w:r>
          <w:r w:rsidRPr="00CE7AF5">
            <w:rPr>
              <w:rStyle w:val="Hyperlink"/>
              <w:b w:val="0"/>
              <w:u w:val="none"/>
            </w:rPr>
            <w:fldChar w:fldCharType="end"/>
          </w:r>
        </w:p>
        <w:p w14:paraId="333AB059" w14:textId="3C540678" w:rsidR="0035214F" w:rsidRDefault="0035214F" w:rsidP="0035214F">
          <w:pPr>
            <w:rPr>
              <w:rFonts w:cstheme="minorHAnsi"/>
              <w:szCs w:val="24"/>
            </w:rPr>
          </w:pPr>
          <w:r w:rsidRPr="004260BF">
            <w:rPr>
              <w:rFonts w:cstheme="minorHAnsi"/>
              <w:szCs w:val="24"/>
            </w:rPr>
            <w:t>Table 5: Timing of sample taken by Ethnicity January to December 2021</w:t>
          </w:r>
          <w:r>
            <w:rPr>
              <w:rFonts w:cstheme="minorHAnsi"/>
              <w:szCs w:val="24"/>
            </w:rPr>
            <w:t xml:space="preserve">                         14</w:t>
          </w:r>
        </w:p>
        <w:p w14:paraId="7E890FA5" w14:textId="047C0A8A" w:rsidR="0035214F" w:rsidRPr="0035214F" w:rsidRDefault="0035214F" w:rsidP="0035214F">
          <w:pPr>
            <w:pStyle w:val="Table"/>
          </w:pPr>
          <w:r w:rsidRPr="0035214F">
            <w:rPr>
              <w:rFonts w:asciiTheme="minorHAnsi" w:eastAsiaTheme="minorHAnsi" w:hAnsiTheme="minorHAnsi" w:cstheme="minorHAnsi"/>
              <w:b w:val="0"/>
              <w:sz w:val="24"/>
              <w:szCs w:val="24"/>
              <w:lang w:eastAsia="en-US"/>
            </w:rPr>
            <w:t>T</w:t>
          </w:r>
          <w:r w:rsidRPr="0035214F">
            <w:rPr>
              <w:rFonts w:asciiTheme="minorHAnsi" w:hAnsiTheme="minorHAnsi" w:cstheme="minorHAnsi"/>
              <w:b w:val="0"/>
              <w:sz w:val="24"/>
              <w:szCs w:val="24"/>
              <w:lang w:eastAsia="en-US"/>
            </w:rPr>
            <w:t>able 6: Percentage of samples of a satisfactory quality, January to December 2021</w:t>
          </w:r>
          <w:r>
            <w:rPr>
              <w:rFonts w:asciiTheme="minorHAnsi" w:hAnsiTheme="minorHAnsi" w:cstheme="minorHAnsi"/>
              <w:b w:val="0"/>
              <w:sz w:val="24"/>
              <w:szCs w:val="24"/>
              <w:lang w:eastAsia="en-US"/>
            </w:rPr>
            <w:t xml:space="preserve">      16</w:t>
          </w:r>
        </w:p>
        <w:p w14:paraId="5505B47C" w14:textId="109F473D" w:rsidR="00164219" w:rsidRPr="00CE7AF5" w:rsidRDefault="00164219" w:rsidP="007D5A68">
          <w:pPr>
            <w:pStyle w:val="TOC3"/>
            <w:ind w:left="993" w:hanging="993"/>
            <w:rPr>
              <w:rStyle w:val="Hyperlink"/>
              <w:b w:val="0"/>
              <w:u w:val="none"/>
            </w:rPr>
          </w:pPr>
          <w:r w:rsidRPr="00CE7AF5">
            <w:rPr>
              <w:rStyle w:val="Hyperlink"/>
              <w:b w:val="0"/>
              <w:u w:val="none"/>
            </w:rPr>
            <w:t>Table 7: Reason for unsatisfactory samples, January to December 202</w:t>
          </w:r>
          <w:r w:rsidR="00CE7AF5">
            <w:rPr>
              <w:rStyle w:val="Hyperlink"/>
              <w:b w:val="0"/>
              <w:u w:val="none"/>
            </w:rPr>
            <w:t>2</w:t>
          </w:r>
          <w:r w:rsidR="007D5A68">
            <w:rPr>
              <w:rStyle w:val="Hyperlink"/>
              <w:b w:val="0"/>
              <w:u w:val="none"/>
            </w:rPr>
            <w:t xml:space="preserve">       </w:t>
          </w:r>
          <w:r w:rsidR="007D5A68">
            <w:rPr>
              <w:rStyle w:val="Hyperlink"/>
              <w:b w:val="0"/>
              <w:u w:val="none"/>
            </w:rPr>
            <w:tab/>
          </w:r>
          <w:r w:rsidR="007D5A68">
            <w:rPr>
              <w:rStyle w:val="Hyperlink"/>
              <w:b w:val="0"/>
              <w:u w:val="none"/>
            </w:rPr>
            <w:tab/>
          </w:r>
          <w:r w:rsidRPr="00CE7AF5">
            <w:rPr>
              <w:rStyle w:val="Hyperlink"/>
              <w:b w:val="0"/>
              <w:u w:val="none"/>
            </w:rPr>
            <w:fldChar w:fldCharType="begin"/>
          </w:r>
          <w:r w:rsidRPr="00CE7AF5">
            <w:rPr>
              <w:rStyle w:val="Hyperlink"/>
              <w:b w:val="0"/>
              <w:u w:val="none"/>
            </w:rPr>
            <w:instrText xml:space="preserve"> PAGEREF _Toc125450286 \h </w:instrText>
          </w:r>
          <w:r w:rsidRPr="00CE7AF5">
            <w:rPr>
              <w:rStyle w:val="Hyperlink"/>
              <w:b w:val="0"/>
              <w:u w:val="none"/>
            </w:rPr>
          </w:r>
          <w:r w:rsidRPr="00CE7AF5">
            <w:rPr>
              <w:rStyle w:val="Hyperlink"/>
              <w:b w:val="0"/>
              <w:u w:val="none"/>
            </w:rPr>
            <w:fldChar w:fldCharType="separate"/>
          </w:r>
          <w:r w:rsidR="00B557E8">
            <w:rPr>
              <w:rStyle w:val="Hyperlink"/>
              <w:b w:val="0"/>
              <w:noProof/>
              <w:u w:val="none"/>
            </w:rPr>
            <w:t>17</w:t>
          </w:r>
          <w:r w:rsidRPr="00CE7AF5">
            <w:rPr>
              <w:rStyle w:val="Hyperlink"/>
              <w:b w:val="0"/>
              <w:u w:val="none"/>
            </w:rPr>
            <w:fldChar w:fldCharType="end"/>
          </w:r>
        </w:p>
        <w:p w14:paraId="56E9D7AE" w14:textId="50F627AB" w:rsidR="00164219" w:rsidRDefault="00164219" w:rsidP="007D5A68">
          <w:pPr>
            <w:pStyle w:val="TOC3"/>
            <w:ind w:left="993" w:hanging="993"/>
            <w:rPr>
              <w:rStyle w:val="Hyperlink"/>
              <w:b w:val="0"/>
              <w:u w:val="none"/>
            </w:rPr>
          </w:pPr>
          <w:r w:rsidRPr="00CE7AF5">
            <w:rPr>
              <w:rStyle w:val="Hyperlink"/>
              <w:b w:val="0"/>
              <w:u w:val="none"/>
            </w:rPr>
            <w:t>Table 8: Percentage of samples the laboratory received within four days of sample taking, January to December 202</w:t>
          </w:r>
          <w:r w:rsidR="007D5A68">
            <w:rPr>
              <w:rStyle w:val="Hyperlink"/>
              <w:b w:val="0"/>
              <w:u w:val="none"/>
            </w:rPr>
            <w:t xml:space="preserve">1                                                                                  </w:t>
          </w:r>
          <w:r w:rsidRPr="00CE7AF5">
            <w:rPr>
              <w:rStyle w:val="Hyperlink"/>
              <w:b w:val="0"/>
              <w:u w:val="none"/>
            </w:rPr>
            <w:fldChar w:fldCharType="begin"/>
          </w:r>
          <w:r w:rsidRPr="00CE7AF5">
            <w:rPr>
              <w:rStyle w:val="Hyperlink"/>
              <w:b w:val="0"/>
              <w:u w:val="none"/>
            </w:rPr>
            <w:instrText xml:space="preserve"> PAGEREF _Toc125450287 \h </w:instrText>
          </w:r>
          <w:r w:rsidRPr="00CE7AF5">
            <w:rPr>
              <w:rStyle w:val="Hyperlink"/>
              <w:b w:val="0"/>
              <w:u w:val="none"/>
            </w:rPr>
          </w:r>
          <w:r w:rsidRPr="00CE7AF5">
            <w:rPr>
              <w:rStyle w:val="Hyperlink"/>
              <w:b w:val="0"/>
              <w:u w:val="none"/>
            </w:rPr>
            <w:fldChar w:fldCharType="separate"/>
          </w:r>
          <w:r w:rsidR="00B557E8">
            <w:rPr>
              <w:rStyle w:val="Hyperlink"/>
              <w:b w:val="0"/>
              <w:noProof/>
              <w:u w:val="none"/>
            </w:rPr>
            <w:t>20</w:t>
          </w:r>
          <w:r w:rsidRPr="00CE7AF5">
            <w:rPr>
              <w:rStyle w:val="Hyperlink"/>
              <w:b w:val="0"/>
              <w:u w:val="none"/>
            </w:rPr>
            <w:fldChar w:fldCharType="end"/>
          </w:r>
        </w:p>
        <w:p w14:paraId="18A599FC" w14:textId="6CD4626F" w:rsidR="0035214F" w:rsidRPr="0035214F" w:rsidRDefault="0035214F" w:rsidP="0035214F">
          <w:pPr>
            <w:pStyle w:val="Table"/>
            <w:rPr>
              <w:rFonts w:asciiTheme="minorHAnsi" w:hAnsiTheme="minorHAnsi" w:cstheme="minorHAnsi"/>
              <w:sz w:val="24"/>
              <w:szCs w:val="24"/>
            </w:rPr>
          </w:pPr>
          <w:r w:rsidRPr="0035214F">
            <w:rPr>
              <w:rStyle w:val="Hyperlink"/>
              <w:rFonts w:asciiTheme="minorHAnsi" w:eastAsiaTheme="minorHAnsi" w:hAnsiTheme="minorHAnsi" w:cstheme="minorBidi"/>
              <w:sz w:val="24"/>
              <w:szCs w:val="22"/>
              <w:u w:val="none"/>
              <w:lang w:eastAsia="en-US"/>
            </w:rPr>
            <w:t>Table 9: Percentage of second samples the laboratory received (or when other appropriate follow-up occurred) within 10 days, January to December 2021</w:t>
          </w:r>
          <w:r>
            <w:rPr>
              <w:rStyle w:val="Hyperlink"/>
              <w:rFonts w:asciiTheme="minorHAnsi" w:eastAsiaTheme="minorHAnsi" w:hAnsiTheme="minorHAnsi" w:cstheme="minorBidi"/>
              <w:sz w:val="24"/>
              <w:szCs w:val="22"/>
              <w:u w:val="none"/>
              <w:lang w:eastAsia="en-US"/>
            </w:rPr>
            <w:t xml:space="preserve">                                        23</w:t>
          </w:r>
        </w:p>
        <w:p w14:paraId="640417DC" w14:textId="152B2C48" w:rsidR="00164219" w:rsidRPr="007D5A68" w:rsidRDefault="00164219" w:rsidP="007D5A68">
          <w:pPr>
            <w:pStyle w:val="TOC3"/>
            <w:ind w:left="993" w:hanging="993"/>
            <w:rPr>
              <w:rStyle w:val="Hyperlink"/>
              <w:b w:val="0"/>
              <w:u w:val="none"/>
            </w:rPr>
          </w:pPr>
          <w:r w:rsidRPr="007D5A68">
            <w:rPr>
              <w:rStyle w:val="Hyperlink"/>
              <w:b w:val="0"/>
              <w:u w:val="none"/>
            </w:rPr>
            <w:t>Table 10: Notification of screen positives, January to December 2021</w:t>
          </w:r>
          <w:r w:rsidR="007D5A68">
            <w:rPr>
              <w:rStyle w:val="Hyperlink"/>
              <w:b w:val="0"/>
              <w:u w:val="none"/>
            </w:rPr>
            <w:t xml:space="preserve">                              </w:t>
          </w:r>
          <w:r w:rsidRPr="007D5A68">
            <w:rPr>
              <w:rStyle w:val="Hyperlink"/>
              <w:b w:val="0"/>
              <w:u w:val="none"/>
            </w:rPr>
            <w:fldChar w:fldCharType="begin"/>
          </w:r>
          <w:r w:rsidRPr="007D5A68">
            <w:rPr>
              <w:rStyle w:val="Hyperlink"/>
              <w:b w:val="0"/>
              <w:u w:val="none"/>
            </w:rPr>
            <w:instrText xml:space="preserve"> PAGEREF _Toc125450288 \h </w:instrText>
          </w:r>
          <w:r w:rsidRPr="007D5A68">
            <w:rPr>
              <w:rStyle w:val="Hyperlink"/>
              <w:b w:val="0"/>
              <w:u w:val="none"/>
            </w:rPr>
          </w:r>
          <w:r w:rsidRPr="007D5A68">
            <w:rPr>
              <w:rStyle w:val="Hyperlink"/>
              <w:b w:val="0"/>
              <w:u w:val="none"/>
            </w:rPr>
            <w:fldChar w:fldCharType="separate"/>
          </w:r>
          <w:r w:rsidR="00B557E8">
            <w:rPr>
              <w:rStyle w:val="Hyperlink"/>
              <w:b w:val="0"/>
              <w:noProof/>
              <w:u w:val="none"/>
            </w:rPr>
            <w:t>26</w:t>
          </w:r>
          <w:r w:rsidRPr="007D5A68">
            <w:rPr>
              <w:rStyle w:val="Hyperlink"/>
              <w:b w:val="0"/>
              <w:u w:val="none"/>
            </w:rPr>
            <w:fldChar w:fldCharType="end"/>
          </w:r>
        </w:p>
        <w:p w14:paraId="0C14311C" w14:textId="4215C818" w:rsidR="00164219" w:rsidRPr="007D5A68" w:rsidRDefault="00164219" w:rsidP="007D5A68">
          <w:pPr>
            <w:pStyle w:val="TOC3"/>
            <w:ind w:left="993" w:hanging="993"/>
            <w:rPr>
              <w:rStyle w:val="Hyperlink"/>
              <w:b w:val="0"/>
              <w:u w:val="none"/>
            </w:rPr>
          </w:pPr>
          <w:r w:rsidRPr="007D5A68">
            <w:rPr>
              <w:rStyle w:val="Hyperlink"/>
              <w:b w:val="0"/>
              <w:u w:val="none"/>
            </w:rPr>
            <w:t>Table 11: Timeframe met for receipt into clinical care after confirmed diagnosis, January to December 2021</w:t>
          </w:r>
          <w:r w:rsidR="007D5A68">
            <w:rPr>
              <w:rStyle w:val="Hyperlink"/>
              <w:b w:val="0"/>
              <w:u w:val="none"/>
            </w:rPr>
            <w:t xml:space="preserve">                                                                                                    </w:t>
          </w:r>
          <w:r w:rsidRPr="007D5A68">
            <w:rPr>
              <w:rStyle w:val="Hyperlink"/>
              <w:b w:val="0"/>
              <w:u w:val="none"/>
            </w:rPr>
            <w:fldChar w:fldCharType="begin"/>
          </w:r>
          <w:r w:rsidRPr="007D5A68">
            <w:rPr>
              <w:rStyle w:val="Hyperlink"/>
              <w:b w:val="0"/>
              <w:u w:val="none"/>
            </w:rPr>
            <w:instrText xml:space="preserve"> PAGEREF _Toc125450289 \h </w:instrText>
          </w:r>
          <w:r w:rsidRPr="007D5A68">
            <w:rPr>
              <w:rStyle w:val="Hyperlink"/>
              <w:b w:val="0"/>
              <w:u w:val="none"/>
            </w:rPr>
          </w:r>
          <w:r w:rsidRPr="007D5A68">
            <w:rPr>
              <w:rStyle w:val="Hyperlink"/>
              <w:b w:val="0"/>
              <w:u w:val="none"/>
            </w:rPr>
            <w:fldChar w:fldCharType="separate"/>
          </w:r>
          <w:r w:rsidR="00B557E8">
            <w:rPr>
              <w:rStyle w:val="Hyperlink"/>
              <w:b w:val="0"/>
              <w:noProof/>
              <w:u w:val="none"/>
            </w:rPr>
            <w:t>28</w:t>
          </w:r>
          <w:r w:rsidRPr="007D5A68">
            <w:rPr>
              <w:rStyle w:val="Hyperlink"/>
              <w:b w:val="0"/>
              <w:u w:val="none"/>
            </w:rPr>
            <w:fldChar w:fldCharType="end"/>
          </w:r>
        </w:p>
        <w:p w14:paraId="6CB8B2C3" w14:textId="77777777" w:rsidR="007D5A68" w:rsidRDefault="00164219" w:rsidP="007D5A68">
          <w:pPr>
            <w:pStyle w:val="TOC3"/>
            <w:tabs>
              <w:tab w:val="clear" w:pos="8069"/>
              <w:tab w:val="right" w:leader="dot" w:pos="8505"/>
            </w:tabs>
            <w:ind w:left="993" w:hanging="993"/>
            <w:rPr>
              <w:rStyle w:val="Hyperlink"/>
              <w:b w:val="0"/>
              <w:u w:val="none"/>
            </w:rPr>
          </w:pPr>
          <w:r w:rsidRPr="007D5A68">
            <w:rPr>
              <w:rStyle w:val="Hyperlink"/>
              <w:b w:val="0"/>
              <w:u w:val="none"/>
            </w:rPr>
            <w:t xml:space="preserve">Table 12: Positive predictive value of the screening test, January </w:t>
          </w:r>
          <w:r w:rsidR="00864AEA" w:rsidRPr="007D5A68">
            <w:rPr>
              <w:rStyle w:val="Hyperlink"/>
              <w:b w:val="0"/>
              <w:u w:val="none"/>
            </w:rPr>
            <w:t xml:space="preserve">2017 </w:t>
          </w:r>
          <w:r w:rsidRPr="007D5A68">
            <w:rPr>
              <w:rStyle w:val="Hyperlink"/>
              <w:b w:val="0"/>
              <w:u w:val="none"/>
            </w:rPr>
            <w:t xml:space="preserve">to December </w:t>
          </w:r>
        </w:p>
        <w:p w14:paraId="7DACBF02" w14:textId="0DC75449" w:rsidR="00164219" w:rsidRPr="007D5A68" w:rsidRDefault="00164219" w:rsidP="007D5A68">
          <w:pPr>
            <w:pStyle w:val="TOC3"/>
            <w:tabs>
              <w:tab w:val="clear" w:pos="8069"/>
              <w:tab w:val="right" w:leader="dot" w:pos="8505"/>
            </w:tabs>
            <w:ind w:left="2127" w:hanging="993"/>
            <w:rPr>
              <w:rStyle w:val="Hyperlink"/>
              <w:b w:val="0"/>
              <w:u w:val="none"/>
            </w:rPr>
          </w:pPr>
          <w:r w:rsidRPr="007D5A68">
            <w:rPr>
              <w:rStyle w:val="Hyperlink"/>
              <w:b w:val="0"/>
              <w:u w:val="none"/>
            </w:rPr>
            <w:t>2021</w:t>
          </w:r>
          <w:r w:rsidR="007D5A68">
            <w:rPr>
              <w:rStyle w:val="Hyperlink"/>
              <w:b w:val="0"/>
              <w:u w:val="none"/>
            </w:rPr>
            <w:t xml:space="preserve">                                                                                                                   </w:t>
          </w:r>
          <w:r w:rsidRPr="007D5A68">
            <w:rPr>
              <w:rStyle w:val="Hyperlink"/>
              <w:b w:val="0"/>
              <w:u w:val="none"/>
            </w:rPr>
            <w:fldChar w:fldCharType="begin"/>
          </w:r>
          <w:r w:rsidRPr="007D5A68">
            <w:rPr>
              <w:rStyle w:val="Hyperlink"/>
              <w:b w:val="0"/>
              <w:u w:val="none"/>
            </w:rPr>
            <w:instrText xml:space="preserve"> PAGEREF _Toc125450290 \h </w:instrText>
          </w:r>
          <w:r w:rsidRPr="007D5A68">
            <w:rPr>
              <w:rStyle w:val="Hyperlink"/>
              <w:b w:val="0"/>
              <w:u w:val="none"/>
            </w:rPr>
          </w:r>
          <w:r w:rsidRPr="007D5A68">
            <w:rPr>
              <w:rStyle w:val="Hyperlink"/>
              <w:b w:val="0"/>
              <w:u w:val="none"/>
            </w:rPr>
            <w:fldChar w:fldCharType="separate"/>
          </w:r>
          <w:r w:rsidR="00B557E8">
            <w:rPr>
              <w:rStyle w:val="Hyperlink"/>
              <w:b w:val="0"/>
              <w:noProof/>
              <w:u w:val="none"/>
            </w:rPr>
            <w:t>30</w:t>
          </w:r>
          <w:r w:rsidRPr="007D5A68">
            <w:rPr>
              <w:rStyle w:val="Hyperlink"/>
              <w:b w:val="0"/>
              <w:u w:val="none"/>
            </w:rPr>
            <w:fldChar w:fldCharType="end"/>
          </w:r>
          <w:r w:rsidR="0035214F">
            <w:rPr>
              <w:rStyle w:val="Hyperlink"/>
              <w:b w:val="0"/>
              <w:u w:val="none"/>
            </w:rPr>
            <w:t>0</w:t>
          </w:r>
        </w:p>
        <w:p w14:paraId="6728A6A3" w14:textId="77777777" w:rsidR="00630DE1" w:rsidRDefault="009F2422" w:rsidP="00CE7AF5">
          <w:r>
            <w:fldChar w:fldCharType="end"/>
          </w:r>
        </w:p>
      </w:sdtContent>
    </w:sdt>
    <w:bookmarkEnd w:id="1" w:displacedByCustomXml="prev"/>
    <w:bookmarkEnd w:id="0" w:displacedByCustomXml="prev"/>
    <w:p w14:paraId="1D8D9F3F" w14:textId="77777777" w:rsidR="00014BB0" w:rsidRDefault="00014BB0" w:rsidP="00CE7AF5">
      <w:r>
        <w:br w:type="page"/>
      </w:r>
    </w:p>
    <w:p w14:paraId="5D22FA2B" w14:textId="77777777" w:rsidR="00B75F7F" w:rsidRDefault="00C033FA" w:rsidP="00CE7AF5">
      <w:pPr>
        <w:pStyle w:val="Heading1"/>
      </w:pPr>
      <w:bookmarkStart w:id="2" w:name="_Toc139960549"/>
      <w:r w:rsidRPr="00C033FA">
        <w:lastRenderedPageBreak/>
        <w:t>Executive summary</w:t>
      </w:r>
      <w:bookmarkEnd w:id="2"/>
    </w:p>
    <w:p w14:paraId="4978B073" w14:textId="3FF6950C" w:rsidR="00281FEA" w:rsidRPr="00F114B3" w:rsidRDefault="00281FEA" w:rsidP="00F114B3">
      <w:pPr>
        <w:pStyle w:val="Number"/>
        <w:numPr>
          <w:ilvl w:val="0"/>
          <w:numId w:val="0"/>
        </w:numPr>
        <w:spacing w:line="288" w:lineRule="auto"/>
        <w:rPr>
          <w:rFonts w:asciiTheme="majorHAnsi" w:eastAsiaTheme="minorHAnsi" w:hAnsiTheme="majorHAnsi" w:cstheme="majorHAnsi"/>
          <w:sz w:val="24"/>
          <w:lang w:eastAsia="en-US"/>
        </w:rPr>
      </w:pPr>
      <w:r w:rsidRPr="00F114B3">
        <w:rPr>
          <w:rFonts w:asciiTheme="majorHAnsi" w:eastAsiaTheme="minorHAnsi" w:hAnsiTheme="majorHAnsi" w:cstheme="majorHAnsi"/>
          <w:sz w:val="24"/>
          <w:lang w:eastAsia="en-US"/>
        </w:rPr>
        <w:t xml:space="preserve">The Newborn Metabolic Screening Programme (NMSP) screened </w:t>
      </w:r>
      <w:r w:rsidR="00622B59" w:rsidRPr="00F114B3">
        <w:rPr>
          <w:rFonts w:asciiTheme="majorHAnsi" w:eastAsiaTheme="minorHAnsi" w:hAnsiTheme="majorHAnsi" w:cstheme="majorHAnsi"/>
          <w:sz w:val="24"/>
          <w:lang w:eastAsia="en-US"/>
        </w:rPr>
        <w:t>61</w:t>
      </w:r>
      <w:r w:rsidRPr="00F114B3">
        <w:rPr>
          <w:rFonts w:asciiTheme="majorHAnsi" w:eastAsiaTheme="minorHAnsi" w:hAnsiTheme="majorHAnsi" w:cstheme="majorHAnsi"/>
          <w:sz w:val="24"/>
          <w:lang w:eastAsia="en-US"/>
        </w:rPr>
        <w:t>,585 of the 62,623 babies born in 2021. This represents a national coverage rate of 98.3 percent, which is comparable with coverage rates since the programme began in 1969. Coverage rates at a district health board (DHB) level range from 97.0 percent to 99.5 percent. Since 2017, DHBs have been increasingly encouraged to match their birth data with their data on babies screened to ensure all babies whose parents/guardians have given consent are screened.</w:t>
      </w:r>
      <w:r w:rsidR="0072193E" w:rsidRPr="00F114B3">
        <w:rPr>
          <w:rFonts w:asciiTheme="majorHAnsi" w:eastAsiaTheme="minorHAnsi" w:hAnsiTheme="majorHAnsi" w:cstheme="majorHAnsi"/>
          <w:sz w:val="24"/>
          <w:lang w:eastAsia="en-US"/>
        </w:rPr>
        <w:t xml:space="preserve"> </w:t>
      </w:r>
      <w:r w:rsidRPr="00F114B3">
        <w:rPr>
          <w:rFonts w:asciiTheme="majorHAnsi" w:eastAsiaTheme="minorHAnsi" w:hAnsiTheme="majorHAnsi" w:cstheme="majorHAnsi"/>
          <w:sz w:val="24"/>
          <w:lang w:eastAsia="en-US"/>
        </w:rPr>
        <w:t xml:space="preserve">In 2021, national coverage varied by ethnic group: 97.1 percent of Māori newborns, 96.8 percent of Pacific newborns, 99.2 percent of Asian and 98.9 percent of newborns of all other ethnicities were screened. </w:t>
      </w:r>
    </w:p>
    <w:p w14:paraId="36160B50" w14:textId="77777777" w:rsidR="00281FEA" w:rsidRPr="00F114B3" w:rsidRDefault="00281FEA" w:rsidP="00F114B3">
      <w:pPr>
        <w:pStyle w:val="Number"/>
        <w:numPr>
          <w:ilvl w:val="0"/>
          <w:numId w:val="0"/>
        </w:numPr>
        <w:spacing w:line="288" w:lineRule="auto"/>
        <w:rPr>
          <w:rFonts w:asciiTheme="majorHAnsi" w:eastAsiaTheme="minorHAnsi" w:hAnsiTheme="majorHAnsi" w:cstheme="majorHAnsi"/>
          <w:sz w:val="24"/>
          <w:lang w:eastAsia="en-US"/>
        </w:rPr>
      </w:pPr>
      <w:r w:rsidRPr="00F114B3">
        <w:rPr>
          <w:rFonts w:asciiTheme="majorHAnsi" w:eastAsiaTheme="minorHAnsi" w:hAnsiTheme="majorHAnsi" w:cstheme="majorHAnsi"/>
          <w:sz w:val="24"/>
          <w:lang w:eastAsia="en-US"/>
        </w:rPr>
        <w:t xml:space="preserve">In 2021, 66 newborns were diagnosed with a screened disorder. This is in line with 2020 where 67 babies were diagnosed. </w:t>
      </w:r>
    </w:p>
    <w:p w14:paraId="06BCC63F" w14:textId="77777777" w:rsidR="00281FEA" w:rsidRPr="00F114B3" w:rsidRDefault="00281FEA" w:rsidP="00F114B3">
      <w:pPr>
        <w:pStyle w:val="Number"/>
        <w:numPr>
          <w:ilvl w:val="0"/>
          <w:numId w:val="0"/>
        </w:numPr>
        <w:spacing w:line="288" w:lineRule="auto"/>
        <w:rPr>
          <w:rFonts w:asciiTheme="majorHAnsi" w:eastAsiaTheme="minorHAnsi" w:hAnsiTheme="majorHAnsi" w:cstheme="majorHAnsi"/>
          <w:sz w:val="24"/>
          <w:lang w:eastAsia="en-US"/>
        </w:rPr>
      </w:pPr>
      <w:r w:rsidRPr="00F114B3">
        <w:rPr>
          <w:rFonts w:asciiTheme="majorHAnsi" w:eastAsiaTheme="minorHAnsi" w:hAnsiTheme="majorHAnsi" w:cstheme="majorHAnsi"/>
          <w:sz w:val="24"/>
          <w:lang w:eastAsia="en-US"/>
        </w:rPr>
        <w:t>Of the seven indicators with a national target, six were not met:</w:t>
      </w:r>
    </w:p>
    <w:p w14:paraId="130E0B9F" w14:textId="77777777" w:rsidR="00281FEA" w:rsidRPr="007D5A68" w:rsidRDefault="00281FEA" w:rsidP="007D5A68">
      <w:pPr>
        <w:pStyle w:val="ListBullet2"/>
        <w:numPr>
          <w:ilvl w:val="0"/>
          <w:numId w:val="10"/>
        </w:numPr>
        <w:ind w:left="1276" w:hanging="425"/>
        <w:rPr>
          <w:rFonts w:asciiTheme="majorHAnsi" w:hAnsiTheme="majorHAnsi" w:cstheme="majorHAnsi"/>
          <w:szCs w:val="24"/>
        </w:rPr>
      </w:pPr>
      <w:r w:rsidRPr="007D5A68">
        <w:t>Indicator</w:t>
      </w:r>
      <w:r w:rsidRPr="007D5A68">
        <w:rPr>
          <w:rFonts w:asciiTheme="majorHAnsi" w:hAnsiTheme="majorHAnsi" w:cstheme="majorHAnsi"/>
          <w:szCs w:val="24"/>
        </w:rPr>
        <w:t xml:space="preserve"> 1: Coverage</w:t>
      </w:r>
    </w:p>
    <w:p w14:paraId="1CE09719" w14:textId="77777777" w:rsidR="00281FEA" w:rsidRPr="007D5A68" w:rsidRDefault="00281FEA" w:rsidP="007D5A68">
      <w:pPr>
        <w:pStyle w:val="ListBullet2"/>
        <w:numPr>
          <w:ilvl w:val="0"/>
          <w:numId w:val="10"/>
        </w:numPr>
        <w:ind w:left="1276" w:hanging="425"/>
      </w:pPr>
      <w:r w:rsidRPr="007D5A68">
        <w:t>Indicator 2: Timing of sample taking</w:t>
      </w:r>
    </w:p>
    <w:p w14:paraId="6F1166BB" w14:textId="77777777" w:rsidR="00281FEA" w:rsidRPr="007D5A68" w:rsidRDefault="00281FEA" w:rsidP="007D5A68">
      <w:pPr>
        <w:pStyle w:val="ListBullet2"/>
        <w:numPr>
          <w:ilvl w:val="0"/>
          <w:numId w:val="10"/>
        </w:numPr>
        <w:ind w:left="1276" w:hanging="425"/>
      </w:pPr>
      <w:r w:rsidRPr="007D5A68">
        <w:t>Indicator 4: Sample dispatch and delivery</w:t>
      </w:r>
    </w:p>
    <w:p w14:paraId="099F0D2C" w14:textId="77777777" w:rsidR="00281FEA" w:rsidRPr="007D5A68" w:rsidRDefault="00281FEA" w:rsidP="007D5A68">
      <w:pPr>
        <w:pStyle w:val="ListBullet2"/>
        <w:numPr>
          <w:ilvl w:val="0"/>
          <w:numId w:val="10"/>
        </w:numPr>
        <w:ind w:left="1276" w:hanging="425"/>
      </w:pPr>
      <w:r w:rsidRPr="007D5A68">
        <w:t>Indicator 5: Receipt and follow-up of second samples</w:t>
      </w:r>
    </w:p>
    <w:p w14:paraId="35C90091" w14:textId="77777777" w:rsidR="00281FEA" w:rsidRPr="007D5A68" w:rsidRDefault="00281FEA" w:rsidP="007D5A68">
      <w:pPr>
        <w:pStyle w:val="ListBullet2"/>
        <w:numPr>
          <w:ilvl w:val="0"/>
          <w:numId w:val="10"/>
        </w:numPr>
        <w:ind w:left="1276" w:hanging="425"/>
      </w:pPr>
      <w:r w:rsidRPr="007D5A68">
        <w:t>Indicator 6: Laboratory turnaround time for positive results</w:t>
      </w:r>
    </w:p>
    <w:p w14:paraId="7B277B43" w14:textId="77777777" w:rsidR="00281FEA" w:rsidRPr="007D5A68" w:rsidRDefault="00281FEA" w:rsidP="007D5A68">
      <w:pPr>
        <w:pStyle w:val="ListBullet2"/>
        <w:numPr>
          <w:ilvl w:val="0"/>
          <w:numId w:val="10"/>
        </w:numPr>
        <w:ind w:left="1276" w:hanging="425"/>
      </w:pPr>
      <w:r w:rsidRPr="007D5A68">
        <w:t xml:space="preserve">Indicator 7: Age of receipt into clinical care </w:t>
      </w:r>
    </w:p>
    <w:p w14:paraId="1D29753F" w14:textId="781E3071" w:rsidR="000202E4" w:rsidRPr="00F114B3" w:rsidRDefault="00281FEA" w:rsidP="00F114B3">
      <w:pPr>
        <w:pStyle w:val="Number"/>
        <w:numPr>
          <w:ilvl w:val="0"/>
          <w:numId w:val="0"/>
        </w:numPr>
        <w:spacing w:line="288" w:lineRule="auto"/>
        <w:rPr>
          <w:rFonts w:asciiTheme="majorHAnsi" w:eastAsiaTheme="minorHAnsi" w:hAnsiTheme="majorHAnsi" w:cstheme="majorHAnsi"/>
          <w:sz w:val="24"/>
          <w:lang w:eastAsia="en-US"/>
        </w:rPr>
      </w:pPr>
      <w:r w:rsidRPr="00F114B3">
        <w:rPr>
          <w:rFonts w:asciiTheme="majorHAnsi" w:eastAsiaTheme="minorHAnsi" w:hAnsiTheme="majorHAnsi" w:cstheme="majorHAnsi"/>
          <w:sz w:val="24"/>
          <w:lang w:eastAsia="en-US"/>
        </w:rPr>
        <w:t xml:space="preserve">Blood spot cards are expected to arrive at the laboratory within four days of sampling. In 2021 78.4 percent arrived in the indicator timeframe. The national standard is 95 percent. </w:t>
      </w:r>
    </w:p>
    <w:p w14:paraId="34B0A935" w14:textId="3915D0BA" w:rsidR="00281FEA" w:rsidRPr="00F114B3" w:rsidRDefault="00D65751" w:rsidP="00F114B3">
      <w:pPr>
        <w:pStyle w:val="Number"/>
        <w:numPr>
          <w:ilvl w:val="0"/>
          <w:numId w:val="0"/>
        </w:numPr>
        <w:spacing w:line="288" w:lineRule="auto"/>
        <w:rPr>
          <w:rFonts w:asciiTheme="majorHAnsi" w:eastAsiaTheme="minorHAnsi" w:hAnsiTheme="majorHAnsi" w:cstheme="majorHAnsi"/>
          <w:sz w:val="24"/>
          <w:lang w:eastAsia="en-US"/>
        </w:rPr>
      </w:pPr>
      <w:r w:rsidRPr="00F114B3">
        <w:rPr>
          <w:rFonts w:asciiTheme="majorHAnsi" w:eastAsiaTheme="minorHAnsi" w:hAnsiTheme="majorHAnsi" w:cstheme="majorHAnsi"/>
          <w:sz w:val="24"/>
          <w:lang w:eastAsia="en-US"/>
        </w:rPr>
        <w:t xml:space="preserve">Improving transit times </w:t>
      </w:r>
      <w:r w:rsidR="00462B8A" w:rsidRPr="00F114B3">
        <w:rPr>
          <w:rFonts w:asciiTheme="majorHAnsi" w:eastAsiaTheme="minorHAnsi" w:hAnsiTheme="majorHAnsi" w:cstheme="majorHAnsi"/>
          <w:sz w:val="24"/>
          <w:lang w:eastAsia="en-US"/>
        </w:rPr>
        <w:t>has been</w:t>
      </w:r>
      <w:r w:rsidR="00281FEA" w:rsidRPr="00F114B3">
        <w:rPr>
          <w:rFonts w:asciiTheme="majorHAnsi" w:eastAsiaTheme="minorHAnsi" w:hAnsiTheme="majorHAnsi" w:cstheme="majorHAnsi"/>
          <w:sz w:val="24"/>
          <w:lang w:eastAsia="en-US"/>
        </w:rPr>
        <w:t xml:space="preserve"> the focus of process quality improvement</w:t>
      </w:r>
      <w:r w:rsidR="00462B8A" w:rsidRPr="00F114B3">
        <w:rPr>
          <w:rFonts w:asciiTheme="majorHAnsi" w:eastAsiaTheme="minorHAnsi" w:hAnsiTheme="majorHAnsi" w:cstheme="majorHAnsi"/>
          <w:sz w:val="24"/>
          <w:lang w:eastAsia="en-US"/>
        </w:rPr>
        <w:t xml:space="preserve"> since 2015</w:t>
      </w:r>
      <w:r w:rsidR="00281FEA" w:rsidRPr="00F114B3">
        <w:rPr>
          <w:rFonts w:asciiTheme="majorHAnsi" w:eastAsiaTheme="minorHAnsi" w:hAnsiTheme="majorHAnsi" w:cstheme="majorHAnsi"/>
          <w:sz w:val="24"/>
          <w:lang w:eastAsia="en-US"/>
        </w:rPr>
        <w:t xml:space="preserve">. The result has </w:t>
      </w:r>
      <w:r w:rsidR="00872E14" w:rsidRPr="00F114B3">
        <w:rPr>
          <w:rFonts w:asciiTheme="majorHAnsi" w:eastAsiaTheme="minorHAnsi" w:hAnsiTheme="majorHAnsi" w:cstheme="majorHAnsi"/>
          <w:sz w:val="24"/>
          <w:lang w:eastAsia="en-US"/>
        </w:rPr>
        <w:t xml:space="preserve">seen </w:t>
      </w:r>
      <w:r w:rsidR="00281FEA" w:rsidRPr="00F114B3">
        <w:rPr>
          <w:rFonts w:asciiTheme="majorHAnsi" w:eastAsiaTheme="minorHAnsi" w:hAnsiTheme="majorHAnsi" w:cstheme="majorHAnsi"/>
          <w:sz w:val="24"/>
          <w:lang w:eastAsia="en-US"/>
        </w:rPr>
        <w:t xml:space="preserve">significant increases, </w:t>
      </w:r>
      <w:r w:rsidR="00B37B6B" w:rsidRPr="00F114B3">
        <w:rPr>
          <w:rFonts w:asciiTheme="majorHAnsi" w:eastAsiaTheme="minorHAnsi" w:hAnsiTheme="majorHAnsi" w:cstheme="majorHAnsi"/>
          <w:sz w:val="24"/>
          <w:lang w:eastAsia="en-US"/>
        </w:rPr>
        <w:t xml:space="preserve">from 66 percent in 2014 to 88 percent in 2019. </w:t>
      </w:r>
      <w:r w:rsidR="00EE2A64" w:rsidRPr="00F114B3">
        <w:rPr>
          <w:rFonts w:asciiTheme="majorHAnsi" w:eastAsiaTheme="minorHAnsi" w:hAnsiTheme="majorHAnsi" w:cstheme="majorHAnsi"/>
          <w:sz w:val="24"/>
          <w:lang w:eastAsia="en-US"/>
        </w:rPr>
        <w:t>However,</w:t>
      </w:r>
      <w:r w:rsidR="00281FEA" w:rsidRPr="00F114B3">
        <w:rPr>
          <w:rFonts w:asciiTheme="majorHAnsi" w:eastAsiaTheme="minorHAnsi" w:hAnsiTheme="majorHAnsi" w:cstheme="majorHAnsi"/>
          <w:sz w:val="24"/>
          <w:lang w:eastAsia="en-US"/>
        </w:rPr>
        <w:t xml:space="preserve"> current trends indicate a reversal of these improvements</w:t>
      </w:r>
      <w:r w:rsidR="00473F8D" w:rsidRPr="00F114B3">
        <w:rPr>
          <w:rFonts w:asciiTheme="majorHAnsi" w:eastAsiaTheme="minorHAnsi" w:hAnsiTheme="majorHAnsi" w:cstheme="majorHAnsi"/>
          <w:sz w:val="24"/>
          <w:lang w:eastAsia="en-US"/>
        </w:rPr>
        <w:t>, most likely due to the impact of COVID 19</w:t>
      </w:r>
      <w:r w:rsidR="00B37B6B" w:rsidRPr="00F114B3">
        <w:rPr>
          <w:rFonts w:asciiTheme="majorHAnsi" w:eastAsiaTheme="minorHAnsi" w:hAnsiTheme="majorHAnsi" w:cstheme="majorHAnsi"/>
          <w:sz w:val="24"/>
          <w:lang w:eastAsia="en-US"/>
        </w:rPr>
        <w:t>. Rates dropped 5 percent in 2020 and another 5 percent in 2021, resulting in a 10 percent drop since 2019.</w:t>
      </w:r>
    </w:p>
    <w:p w14:paraId="7858376F" w14:textId="1F1714EA" w:rsidR="00281FEA" w:rsidRPr="00F114B3" w:rsidRDefault="00281FEA" w:rsidP="00F114B3">
      <w:pPr>
        <w:pStyle w:val="Number"/>
        <w:numPr>
          <w:ilvl w:val="0"/>
          <w:numId w:val="0"/>
        </w:numPr>
        <w:spacing w:line="288" w:lineRule="auto"/>
        <w:rPr>
          <w:rFonts w:asciiTheme="majorHAnsi" w:eastAsiaTheme="minorHAnsi" w:hAnsiTheme="majorHAnsi" w:cstheme="majorHAnsi"/>
          <w:sz w:val="24"/>
          <w:lang w:eastAsia="en-US"/>
        </w:rPr>
      </w:pPr>
      <w:r w:rsidRPr="00F114B3">
        <w:rPr>
          <w:rFonts w:asciiTheme="majorHAnsi" w:eastAsiaTheme="minorHAnsi" w:hAnsiTheme="majorHAnsi" w:cstheme="majorHAnsi"/>
          <w:sz w:val="24"/>
          <w:lang w:eastAsia="en-US"/>
        </w:rPr>
        <w:t xml:space="preserve">In 2015 a new protocol was introduced by LabPlus which aimed to improve the time second samples were received at LabPlus. This included sending text messages, making extra phone </w:t>
      </w:r>
      <w:proofErr w:type="gramStart"/>
      <w:r w:rsidRPr="00F114B3">
        <w:rPr>
          <w:rFonts w:asciiTheme="majorHAnsi" w:eastAsiaTheme="minorHAnsi" w:hAnsiTheme="majorHAnsi" w:cstheme="majorHAnsi"/>
          <w:sz w:val="24"/>
          <w:lang w:eastAsia="en-US"/>
        </w:rPr>
        <w:t>calls</w:t>
      </w:r>
      <w:proofErr w:type="gramEnd"/>
      <w:r w:rsidRPr="00F114B3">
        <w:rPr>
          <w:rFonts w:asciiTheme="majorHAnsi" w:eastAsiaTheme="minorHAnsi" w:hAnsiTheme="majorHAnsi" w:cstheme="majorHAnsi"/>
          <w:sz w:val="24"/>
          <w:lang w:eastAsia="en-US"/>
        </w:rPr>
        <w:t xml:space="preserve"> and providing additional written reports to lead maternity carers (LMCs). The rate of return within the expected 10-day timeframe has risen from 38 percent in 2014 to 7</w:t>
      </w:r>
      <w:r w:rsidR="005B1343" w:rsidRPr="00F114B3">
        <w:rPr>
          <w:rFonts w:asciiTheme="majorHAnsi" w:eastAsiaTheme="minorHAnsi" w:hAnsiTheme="majorHAnsi" w:cstheme="majorHAnsi"/>
          <w:sz w:val="24"/>
          <w:lang w:eastAsia="en-US"/>
        </w:rPr>
        <w:t>6.8</w:t>
      </w:r>
      <w:r w:rsidR="00E80C1F" w:rsidRPr="00F114B3">
        <w:rPr>
          <w:rFonts w:asciiTheme="majorHAnsi" w:eastAsiaTheme="minorHAnsi" w:hAnsiTheme="majorHAnsi" w:cstheme="majorHAnsi"/>
          <w:sz w:val="24"/>
          <w:lang w:eastAsia="en-US"/>
        </w:rPr>
        <w:t xml:space="preserve"> percent </w:t>
      </w:r>
      <w:r w:rsidRPr="00F114B3">
        <w:rPr>
          <w:rFonts w:asciiTheme="majorHAnsi" w:eastAsiaTheme="minorHAnsi" w:hAnsiTheme="majorHAnsi" w:cstheme="majorHAnsi"/>
          <w:sz w:val="24"/>
          <w:lang w:eastAsia="en-US"/>
        </w:rPr>
        <w:t xml:space="preserve">in 2021 but is down from 83 percent in </w:t>
      </w:r>
      <w:r w:rsidR="00966DC8" w:rsidRPr="00F114B3">
        <w:rPr>
          <w:rFonts w:asciiTheme="majorHAnsi" w:eastAsiaTheme="minorHAnsi" w:hAnsiTheme="majorHAnsi" w:cstheme="majorHAnsi"/>
          <w:sz w:val="24"/>
          <w:lang w:eastAsia="en-US"/>
        </w:rPr>
        <w:t>2020</w:t>
      </w:r>
      <w:r w:rsidR="003B53AA" w:rsidRPr="00F114B3">
        <w:rPr>
          <w:rFonts w:asciiTheme="majorHAnsi" w:eastAsiaTheme="minorHAnsi" w:hAnsiTheme="majorHAnsi" w:cstheme="majorHAnsi"/>
          <w:sz w:val="24"/>
          <w:lang w:eastAsia="en-US"/>
        </w:rPr>
        <w:t>.</w:t>
      </w:r>
    </w:p>
    <w:p w14:paraId="6B538DB7" w14:textId="1F35C155" w:rsidR="005938BD" w:rsidRDefault="005938BD" w:rsidP="00CE7AF5">
      <w:pPr>
        <w:spacing w:before="0" w:after="160" w:line="259" w:lineRule="auto"/>
        <w:rPr>
          <w:rFonts w:asciiTheme="majorHAnsi" w:eastAsiaTheme="majorEastAsia" w:hAnsiTheme="majorHAnsi" w:cstheme="majorBidi"/>
          <w:b/>
          <w:color w:val="1C2549" w:themeColor="text2"/>
          <w:sz w:val="72"/>
          <w:szCs w:val="32"/>
        </w:rPr>
      </w:pPr>
      <w:r>
        <w:br w:type="page"/>
      </w:r>
    </w:p>
    <w:p w14:paraId="7F709100" w14:textId="77777777" w:rsidR="005938BD" w:rsidRDefault="00281FEA" w:rsidP="00CE7AF5">
      <w:pPr>
        <w:pStyle w:val="Heading1"/>
      </w:pPr>
      <w:bookmarkStart w:id="3" w:name="_Toc139960550"/>
      <w:r>
        <w:lastRenderedPageBreak/>
        <w:t>Introduction</w:t>
      </w:r>
      <w:bookmarkEnd w:id="3"/>
    </w:p>
    <w:p w14:paraId="1C77A004" w14:textId="77777777" w:rsidR="00281FEA" w:rsidRPr="007D5A68" w:rsidRDefault="00281FEA" w:rsidP="00CE7AF5">
      <w:pPr>
        <w:rPr>
          <w:rFonts w:asciiTheme="majorHAnsi" w:hAnsiTheme="majorHAnsi" w:cstheme="majorHAnsi"/>
          <w:szCs w:val="24"/>
        </w:rPr>
      </w:pPr>
      <w:r w:rsidRPr="007D5A68">
        <w:rPr>
          <w:rFonts w:asciiTheme="majorHAnsi" w:hAnsiTheme="majorHAnsi" w:cstheme="majorHAnsi"/>
          <w:szCs w:val="24"/>
        </w:rPr>
        <w:t>This annual report provides information on the performance of the Newborn Metabolic Screening Programme (NMSP) against the agreed set of national indicators. Regular analysis and reporting of NMSP data is a key tool in enabling continuous quality improvement of the programme.</w:t>
      </w:r>
    </w:p>
    <w:p w14:paraId="2020D8D7" w14:textId="77777777" w:rsidR="00F114B3" w:rsidRDefault="00281FEA" w:rsidP="00CE7AF5">
      <w:pPr>
        <w:rPr>
          <w:rFonts w:asciiTheme="majorHAnsi" w:hAnsiTheme="majorHAnsi" w:cstheme="majorHAnsi"/>
          <w:szCs w:val="24"/>
          <w:shd w:val="clear" w:color="auto" w:fill="FFFFFF"/>
        </w:rPr>
      </w:pPr>
      <w:r w:rsidRPr="007D5A68">
        <w:rPr>
          <w:rFonts w:asciiTheme="majorHAnsi" w:hAnsiTheme="majorHAnsi" w:cstheme="majorHAnsi"/>
          <w:szCs w:val="24"/>
        </w:rPr>
        <w:t>The NMSP Monitoring Framework and monitoring reports are published on the National Screening Unit (NSU) website</w:t>
      </w:r>
      <w:r w:rsidR="00F114B3">
        <w:rPr>
          <w:rFonts w:asciiTheme="majorHAnsi" w:hAnsiTheme="majorHAnsi" w:cstheme="majorHAnsi"/>
          <w:szCs w:val="24"/>
        </w:rPr>
        <w:t>.</w:t>
      </w:r>
      <w:r w:rsidR="00C200D8" w:rsidRPr="007D5A68">
        <w:rPr>
          <w:rFonts w:asciiTheme="majorHAnsi" w:hAnsiTheme="majorHAnsi" w:cstheme="majorHAnsi"/>
          <w:szCs w:val="24"/>
        </w:rPr>
        <w:t xml:space="preserve"> </w:t>
      </w:r>
      <w:r w:rsidRPr="007D5A68">
        <w:rPr>
          <w:rStyle w:val="Hyperlink"/>
          <w:rFonts w:asciiTheme="majorHAnsi" w:hAnsiTheme="majorHAnsi" w:cstheme="majorHAnsi"/>
          <w:b w:val="0"/>
          <w:bCs/>
          <w:szCs w:val="24"/>
          <w:u w:val="none"/>
        </w:rPr>
        <w:t>The Newborn Metabolic Screening Programme monitoring indicators</w:t>
      </w:r>
      <w:r w:rsidRPr="00F114B3">
        <w:rPr>
          <w:rStyle w:val="Hyperlink"/>
          <w:rFonts w:asciiTheme="majorHAnsi" w:hAnsiTheme="majorHAnsi" w:cstheme="majorHAnsi"/>
          <w:b w:val="0"/>
          <w:bCs/>
          <w:szCs w:val="24"/>
          <w:u w:val="none"/>
        </w:rPr>
        <w:t xml:space="preserve">, </w:t>
      </w:r>
      <w:r w:rsidRPr="007D5A68">
        <w:rPr>
          <w:rFonts w:asciiTheme="majorHAnsi" w:hAnsiTheme="majorHAnsi" w:cstheme="majorHAnsi"/>
          <w:szCs w:val="24"/>
          <w:shd w:val="clear" w:color="auto" w:fill="FFFFFF"/>
        </w:rPr>
        <w:t xml:space="preserve">dated February 2018, </w:t>
      </w:r>
      <w:proofErr w:type="gramStart"/>
      <w:r w:rsidRPr="007D5A68">
        <w:rPr>
          <w:rFonts w:asciiTheme="majorHAnsi" w:hAnsiTheme="majorHAnsi" w:cstheme="majorHAnsi"/>
          <w:szCs w:val="24"/>
          <w:shd w:val="clear" w:color="auto" w:fill="FFFFFF"/>
        </w:rPr>
        <w:t>updates</w:t>
      </w:r>
      <w:proofErr w:type="gramEnd"/>
      <w:r w:rsidRPr="007D5A68">
        <w:rPr>
          <w:rFonts w:asciiTheme="majorHAnsi" w:hAnsiTheme="majorHAnsi" w:cstheme="majorHAnsi"/>
          <w:szCs w:val="24"/>
          <w:shd w:val="clear" w:color="auto" w:fill="FFFFFF"/>
        </w:rPr>
        <w:t xml:space="preserve"> and replaces the indicators in the Newborn Metabolic Screening </w:t>
      </w:r>
      <w:r w:rsidRPr="007D5A68">
        <w:rPr>
          <w:rFonts w:asciiTheme="majorHAnsi" w:hAnsiTheme="majorHAnsi" w:cstheme="majorHAnsi"/>
          <w:szCs w:val="24"/>
        </w:rPr>
        <w:t>Programme</w:t>
      </w:r>
      <w:r w:rsidRPr="007D5A68">
        <w:rPr>
          <w:rFonts w:asciiTheme="majorHAnsi" w:hAnsiTheme="majorHAnsi" w:cstheme="majorHAnsi"/>
          <w:szCs w:val="24"/>
          <w:shd w:val="clear" w:color="auto" w:fill="FFFFFF"/>
        </w:rPr>
        <w:t xml:space="preserve"> Monitoring Framework, November 2010. </w:t>
      </w:r>
    </w:p>
    <w:p w14:paraId="34428C66" w14:textId="5A7A47C9" w:rsidR="006D6A94" w:rsidRDefault="00281FEA" w:rsidP="00CE7AF5">
      <w:pPr>
        <w:rPr>
          <w:rFonts w:asciiTheme="majorHAnsi" w:hAnsiTheme="majorHAnsi" w:cstheme="majorHAnsi"/>
          <w:szCs w:val="24"/>
        </w:rPr>
      </w:pPr>
      <w:r w:rsidRPr="007D5A68">
        <w:rPr>
          <w:rFonts w:asciiTheme="majorHAnsi" w:hAnsiTheme="majorHAnsi" w:cstheme="majorHAnsi"/>
          <w:szCs w:val="24"/>
          <w:shd w:val="clear" w:color="auto" w:fill="FFFFFF"/>
        </w:rPr>
        <w:t>Th</w:t>
      </w:r>
      <w:r w:rsidR="00F114B3">
        <w:rPr>
          <w:rFonts w:asciiTheme="majorHAnsi" w:hAnsiTheme="majorHAnsi" w:cstheme="majorHAnsi"/>
          <w:szCs w:val="24"/>
          <w:shd w:val="clear" w:color="auto" w:fill="FFFFFF"/>
        </w:rPr>
        <w:t>e reports and monitoring framework are</w:t>
      </w:r>
      <w:r w:rsidRPr="007D5A68">
        <w:rPr>
          <w:rFonts w:asciiTheme="majorHAnsi" w:hAnsiTheme="majorHAnsi" w:cstheme="majorHAnsi"/>
          <w:szCs w:val="24"/>
          <w:shd w:val="clear" w:color="auto" w:fill="FFFFFF"/>
        </w:rPr>
        <w:t xml:space="preserve"> available at: </w:t>
      </w:r>
      <w:hyperlink r:id="rId17" w:history="1">
        <w:r w:rsidR="00F114B3" w:rsidRPr="003311B4">
          <w:rPr>
            <w:rStyle w:val="Hyperlink"/>
            <w:rFonts w:asciiTheme="majorHAnsi" w:hAnsiTheme="majorHAnsi" w:cstheme="majorHAnsi"/>
            <w:szCs w:val="24"/>
          </w:rPr>
          <w:t>https://www.nsu.govt.nz/health-professionals/newborn-metabolic-screening-programme/procedures-guidelines-and-reports-2</w:t>
        </w:r>
      </w:hyperlink>
    </w:p>
    <w:p w14:paraId="781101D0" w14:textId="77777777" w:rsidR="005938BD" w:rsidRDefault="00F93F1B" w:rsidP="00CE7AF5">
      <w:pPr>
        <w:pStyle w:val="Heading1"/>
        <w:spacing w:line="240" w:lineRule="auto"/>
      </w:pPr>
      <w:bookmarkStart w:id="4" w:name="_Toc139960551"/>
      <w:r>
        <w:t>Background to the programme</w:t>
      </w:r>
      <w:bookmarkEnd w:id="4"/>
    </w:p>
    <w:p w14:paraId="3F7F83D2" w14:textId="672B904E" w:rsidR="004E2933" w:rsidRPr="007D5A68" w:rsidRDefault="004E2933" w:rsidP="00CE7AF5">
      <w:pPr>
        <w:rPr>
          <w:rFonts w:cstheme="minorHAnsi"/>
          <w:szCs w:val="24"/>
        </w:rPr>
      </w:pPr>
      <w:r w:rsidRPr="007D5A68">
        <w:rPr>
          <w:rFonts w:cstheme="minorHAnsi"/>
          <w:szCs w:val="24"/>
        </w:rPr>
        <w:t xml:space="preserve">The aim of the NMSP is to reduce morbidity and mortality associated with specific congenital metabolic disorders by screening newborns to detect the conditions before life-threatening illness or developmental delays occur. Since 1969, almost all newborns in New Zealand have been screened by the programme. Currently, the NMSP identifies about 60 to 70 newborns a year with a </w:t>
      </w:r>
      <w:r w:rsidR="00864AEA" w:rsidRPr="007D5A68">
        <w:rPr>
          <w:rFonts w:cstheme="minorHAnsi"/>
          <w:szCs w:val="24"/>
        </w:rPr>
        <w:t>screened</w:t>
      </w:r>
      <w:r w:rsidR="00E91855" w:rsidRPr="007D5A68">
        <w:rPr>
          <w:rFonts w:cstheme="minorHAnsi"/>
          <w:szCs w:val="24"/>
        </w:rPr>
        <w:t xml:space="preserve"> </w:t>
      </w:r>
      <w:r w:rsidRPr="007D5A68">
        <w:rPr>
          <w:rFonts w:cstheme="minorHAnsi"/>
          <w:szCs w:val="24"/>
        </w:rPr>
        <w:t>disorder.</w:t>
      </w:r>
    </w:p>
    <w:p w14:paraId="19F0E17D" w14:textId="0D4BFC6C" w:rsidR="004E2933" w:rsidRPr="007D5A68" w:rsidRDefault="004E2933" w:rsidP="00CE7AF5">
      <w:pPr>
        <w:rPr>
          <w:rFonts w:cstheme="minorHAnsi"/>
          <w:szCs w:val="24"/>
        </w:rPr>
      </w:pPr>
      <w:r w:rsidRPr="007D5A68">
        <w:rPr>
          <w:rFonts w:cstheme="minorHAnsi"/>
          <w:szCs w:val="24"/>
        </w:rPr>
        <w:t xml:space="preserve">To conduct the screening, a midwife, nurse, </w:t>
      </w:r>
      <w:proofErr w:type="gramStart"/>
      <w:r w:rsidRPr="007D5A68">
        <w:rPr>
          <w:rFonts w:cstheme="minorHAnsi"/>
          <w:szCs w:val="24"/>
        </w:rPr>
        <w:t>phlebotomist</w:t>
      </w:r>
      <w:proofErr w:type="gramEnd"/>
      <w:r w:rsidRPr="007D5A68">
        <w:rPr>
          <w:rFonts w:cstheme="minorHAnsi"/>
          <w:szCs w:val="24"/>
        </w:rPr>
        <w:t xml:space="preserve"> or doctor collects a blood sample from the </w:t>
      </w:r>
      <w:proofErr w:type="spellStart"/>
      <w:r w:rsidRPr="007D5A68">
        <w:rPr>
          <w:rFonts w:cstheme="minorHAnsi"/>
          <w:szCs w:val="24"/>
        </w:rPr>
        <w:t>newborn</w:t>
      </w:r>
      <w:r w:rsidR="00E91855" w:rsidRPr="007D5A68">
        <w:rPr>
          <w:rFonts w:cstheme="minorHAnsi"/>
          <w:szCs w:val="24"/>
        </w:rPr>
        <w:t>’</w:t>
      </w:r>
      <w:r w:rsidRPr="007D5A68">
        <w:rPr>
          <w:rFonts w:cstheme="minorHAnsi"/>
          <w:szCs w:val="24"/>
        </w:rPr>
        <w:t>s</w:t>
      </w:r>
      <w:proofErr w:type="spellEnd"/>
      <w:r w:rsidRPr="007D5A68">
        <w:rPr>
          <w:rFonts w:cstheme="minorHAnsi"/>
          <w:szCs w:val="24"/>
        </w:rPr>
        <w:t xml:space="preserve"> heel onto a blood spot card (a ‘Guthrie card’). The </w:t>
      </w:r>
      <w:r w:rsidR="000D06C8" w:rsidRPr="007D5A68">
        <w:rPr>
          <w:rFonts w:cstheme="minorHAnsi"/>
          <w:szCs w:val="24"/>
        </w:rPr>
        <w:t>recommended</w:t>
      </w:r>
      <w:r w:rsidRPr="007D5A68">
        <w:rPr>
          <w:rFonts w:cstheme="minorHAnsi"/>
          <w:szCs w:val="24"/>
        </w:rPr>
        <w:t xml:space="preserve"> collection time for samples</w:t>
      </w:r>
      <w:r w:rsidR="006D6A94" w:rsidRPr="007D5A68">
        <w:rPr>
          <w:rFonts w:cstheme="minorHAnsi"/>
          <w:szCs w:val="24"/>
        </w:rPr>
        <w:t xml:space="preserve"> in 2021 was</w:t>
      </w:r>
      <w:r w:rsidRPr="007D5A68">
        <w:rPr>
          <w:rFonts w:cstheme="minorHAnsi"/>
          <w:szCs w:val="24"/>
        </w:rPr>
        <w:t xml:space="preserve"> when the newborn </w:t>
      </w:r>
      <w:r w:rsidR="00864AEA" w:rsidRPr="007D5A68">
        <w:rPr>
          <w:rFonts w:cstheme="minorHAnsi"/>
          <w:szCs w:val="24"/>
        </w:rPr>
        <w:t xml:space="preserve">was </w:t>
      </w:r>
      <w:r w:rsidRPr="007D5A68">
        <w:rPr>
          <w:rFonts w:cstheme="minorHAnsi"/>
          <w:szCs w:val="24"/>
        </w:rPr>
        <w:t>between 48 and 72 hours of age</w:t>
      </w:r>
      <w:r w:rsidR="006D6A94" w:rsidRPr="007D5A68">
        <w:rPr>
          <w:rStyle w:val="CommentReference"/>
          <w:rFonts w:cstheme="minorHAnsi"/>
          <w:sz w:val="24"/>
          <w:szCs w:val="24"/>
        </w:rPr>
        <w:t xml:space="preserve"> </w:t>
      </w:r>
      <w:r w:rsidR="000D06C8" w:rsidRPr="007D5A68">
        <w:rPr>
          <w:rStyle w:val="CommentReference"/>
          <w:rFonts w:cstheme="minorHAnsi"/>
          <w:sz w:val="24"/>
          <w:szCs w:val="24"/>
        </w:rPr>
        <w:t xml:space="preserve">although </w:t>
      </w:r>
      <w:r w:rsidRPr="007D5A68">
        <w:rPr>
          <w:rFonts w:cstheme="minorHAnsi"/>
          <w:szCs w:val="24"/>
        </w:rPr>
        <w:t xml:space="preserve">samples collected from 24 hours of age </w:t>
      </w:r>
      <w:r w:rsidR="006D6A94" w:rsidRPr="007D5A68">
        <w:rPr>
          <w:rFonts w:cstheme="minorHAnsi"/>
          <w:szCs w:val="24"/>
        </w:rPr>
        <w:t>were</w:t>
      </w:r>
      <w:r w:rsidRPr="007D5A68">
        <w:rPr>
          <w:rFonts w:cstheme="minorHAnsi"/>
          <w:szCs w:val="24"/>
        </w:rPr>
        <w:t xml:space="preserve"> considered acceptable for screening completion. </w:t>
      </w:r>
      <w:r w:rsidR="006D6A94" w:rsidRPr="007D5A68">
        <w:rPr>
          <w:rFonts w:cstheme="minorHAnsi"/>
          <w:szCs w:val="24"/>
        </w:rPr>
        <w:t xml:space="preserve">The optimal time for collection was updated in December 2022 to between 24 and 48 hours. </w:t>
      </w:r>
      <w:r w:rsidRPr="007D5A68">
        <w:rPr>
          <w:rFonts w:cstheme="minorHAnsi"/>
          <w:szCs w:val="24"/>
        </w:rPr>
        <w:t>Cards are sent urgently to the laboratory, LabPlus at Auckland City Hospital,</w:t>
      </w:r>
      <w:r w:rsidR="007102AC" w:rsidRPr="007D5A68">
        <w:rPr>
          <w:rFonts w:cstheme="minorHAnsi"/>
          <w:szCs w:val="24"/>
        </w:rPr>
        <w:t xml:space="preserve"> </w:t>
      </w:r>
      <w:r w:rsidRPr="007D5A68">
        <w:rPr>
          <w:rFonts w:cstheme="minorHAnsi"/>
          <w:szCs w:val="24"/>
        </w:rPr>
        <w:t xml:space="preserve">which analyses the samples and reports the results to appropriate clinicians. </w:t>
      </w:r>
      <w:r w:rsidR="007102AC" w:rsidRPr="007D5A68">
        <w:rPr>
          <w:rFonts w:cstheme="minorHAnsi"/>
          <w:szCs w:val="24"/>
        </w:rPr>
        <w:t>These b</w:t>
      </w:r>
      <w:r w:rsidRPr="007D5A68">
        <w:rPr>
          <w:rFonts w:cstheme="minorHAnsi"/>
          <w:szCs w:val="24"/>
        </w:rPr>
        <w:t xml:space="preserve">lood spot samples </w:t>
      </w:r>
      <w:r w:rsidR="007102AC" w:rsidRPr="007D5A68">
        <w:rPr>
          <w:rFonts w:cstheme="minorHAnsi"/>
          <w:szCs w:val="24"/>
        </w:rPr>
        <w:t xml:space="preserve">were </w:t>
      </w:r>
      <w:r w:rsidRPr="007D5A68">
        <w:rPr>
          <w:rFonts w:cstheme="minorHAnsi"/>
          <w:szCs w:val="24"/>
        </w:rPr>
        <w:t>screened for the conditions listed in Appendix 1.</w:t>
      </w:r>
    </w:p>
    <w:p w14:paraId="490735DA" w14:textId="77777777" w:rsidR="004E2933" w:rsidRPr="007D5A68" w:rsidRDefault="004E2933" w:rsidP="00CE7AF5">
      <w:pPr>
        <w:rPr>
          <w:rFonts w:cstheme="minorHAnsi"/>
          <w:szCs w:val="24"/>
        </w:rPr>
      </w:pPr>
      <w:r w:rsidRPr="007D5A68">
        <w:rPr>
          <w:rFonts w:cstheme="minorHAnsi"/>
          <w:szCs w:val="24"/>
        </w:rPr>
        <w:t>Since 2005, the NSU at the Ministry of Health has overseen the NMSP nationally. A significant milestone for the programme came in 2006 when newborn screening was expanded to include fatty acid oxidation disorders and more amino acid breakdown disorders in the screening panel. Screening for severe combined immunodeficiency (SCID) was added in December 2017.</w:t>
      </w:r>
    </w:p>
    <w:p w14:paraId="34A9C3F0" w14:textId="77777777" w:rsidR="004E2933" w:rsidRPr="0058098A" w:rsidRDefault="004E2933" w:rsidP="00CE7AF5">
      <w:pPr>
        <w:pStyle w:val="Heading2"/>
        <w:spacing w:before="360"/>
      </w:pPr>
      <w:bookmarkStart w:id="5" w:name="_Toc22895378"/>
      <w:bookmarkStart w:id="6" w:name="_Toc74131367"/>
      <w:bookmarkStart w:id="7" w:name="_Toc93071255"/>
      <w:bookmarkStart w:id="8" w:name="_Toc93648508"/>
      <w:bookmarkStart w:id="9" w:name="_Toc139960552"/>
      <w:r>
        <w:lastRenderedPageBreak/>
        <w:t>Data summary</w:t>
      </w:r>
      <w:bookmarkEnd w:id="5"/>
      <w:bookmarkEnd w:id="6"/>
      <w:bookmarkEnd w:id="7"/>
      <w:bookmarkEnd w:id="8"/>
      <w:bookmarkEnd w:id="9"/>
    </w:p>
    <w:p w14:paraId="6FCE9C8F" w14:textId="77777777" w:rsidR="00420A2A" w:rsidRPr="007D5A68" w:rsidRDefault="004E2933" w:rsidP="00CE7AF5">
      <w:pPr>
        <w:rPr>
          <w:rFonts w:cstheme="minorHAnsi"/>
          <w:szCs w:val="24"/>
        </w:rPr>
      </w:pPr>
      <w:r w:rsidRPr="007D5A68">
        <w:rPr>
          <w:rFonts w:cstheme="minorHAnsi"/>
          <w:szCs w:val="24"/>
        </w:rPr>
        <w:t xml:space="preserve">Screening data is sourced from LabPlus at </w:t>
      </w:r>
      <w:r w:rsidR="009B42D9" w:rsidRPr="007D5A68">
        <w:rPr>
          <w:rFonts w:cstheme="minorHAnsi"/>
          <w:szCs w:val="24"/>
        </w:rPr>
        <w:t xml:space="preserve">Te </w:t>
      </w:r>
      <w:proofErr w:type="spellStart"/>
      <w:r w:rsidR="009B42D9" w:rsidRPr="007D5A68">
        <w:rPr>
          <w:rFonts w:cstheme="minorHAnsi"/>
          <w:szCs w:val="24"/>
        </w:rPr>
        <w:t>Toka</w:t>
      </w:r>
      <w:proofErr w:type="spellEnd"/>
      <w:r w:rsidR="009B42D9" w:rsidRPr="007D5A68">
        <w:rPr>
          <w:rFonts w:cstheme="minorHAnsi"/>
          <w:szCs w:val="24"/>
        </w:rPr>
        <w:t xml:space="preserve"> </w:t>
      </w:r>
      <w:proofErr w:type="spellStart"/>
      <w:r w:rsidR="009B42D9" w:rsidRPr="007D5A68">
        <w:rPr>
          <w:rFonts w:cstheme="minorHAnsi"/>
          <w:szCs w:val="24"/>
        </w:rPr>
        <w:t>Tumai</w:t>
      </w:r>
      <w:proofErr w:type="spellEnd"/>
      <w:r w:rsidR="009B42D9" w:rsidRPr="007D5A68">
        <w:rPr>
          <w:rFonts w:cstheme="minorHAnsi"/>
          <w:szCs w:val="24"/>
        </w:rPr>
        <w:t xml:space="preserve"> Auckland </w:t>
      </w:r>
      <w:r w:rsidRPr="007D5A68">
        <w:rPr>
          <w:rFonts w:cstheme="minorHAnsi"/>
          <w:szCs w:val="24"/>
        </w:rPr>
        <w:t xml:space="preserve">for all blood spot cards received in the 2021 calendar year. </w:t>
      </w:r>
    </w:p>
    <w:p w14:paraId="64591A00" w14:textId="6424E2CE" w:rsidR="00420A2A" w:rsidRPr="007D5A68" w:rsidRDefault="004E2933" w:rsidP="00CE7AF5">
      <w:pPr>
        <w:rPr>
          <w:rFonts w:cstheme="minorHAnsi"/>
          <w:szCs w:val="24"/>
        </w:rPr>
      </w:pPr>
      <w:r w:rsidRPr="007D5A68">
        <w:rPr>
          <w:rFonts w:cstheme="minorHAnsi"/>
          <w:szCs w:val="24"/>
        </w:rPr>
        <w:t xml:space="preserve">Birth data </w:t>
      </w:r>
      <w:r w:rsidR="0066077F" w:rsidRPr="007D5A68">
        <w:rPr>
          <w:rFonts w:cstheme="minorHAnsi"/>
          <w:szCs w:val="24"/>
        </w:rPr>
        <w:t>from</w:t>
      </w:r>
      <w:r w:rsidRPr="007D5A68">
        <w:rPr>
          <w:rFonts w:cstheme="minorHAnsi"/>
          <w:szCs w:val="24"/>
        </w:rPr>
        <w:t xml:space="preserve"> the 2021 calendar year is sourced from the Maternity data collection at the </w:t>
      </w:r>
      <w:r w:rsidR="001A0DF1" w:rsidRPr="007D5A68">
        <w:rPr>
          <w:rFonts w:cstheme="minorHAnsi"/>
          <w:szCs w:val="24"/>
        </w:rPr>
        <w:t>Te</w:t>
      </w:r>
      <w:r w:rsidRPr="007D5A68">
        <w:rPr>
          <w:rFonts w:cstheme="minorHAnsi"/>
          <w:szCs w:val="24"/>
        </w:rPr>
        <w:t xml:space="preserve"> </w:t>
      </w:r>
      <w:r w:rsidR="001A0DF1" w:rsidRPr="007D5A68">
        <w:rPr>
          <w:rFonts w:cstheme="minorHAnsi"/>
          <w:szCs w:val="24"/>
        </w:rPr>
        <w:t>Whatu Ora</w:t>
      </w:r>
      <w:r w:rsidRPr="007D5A68">
        <w:rPr>
          <w:rFonts w:cstheme="minorHAnsi"/>
          <w:szCs w:val="24"/>
        </w:rPr>
        <w:t xml:space="preserve">. In </w:t>
      </w:r>
      <w:r w:rsidR="00295F7A" w:rsidRPr="007D5A68">
        <w:rPr>
          <w:rFonts w:cstheme="minorHAnsi"/>
          <w:szCs w:val="24"/>
        </w:rPr>
        <w:t xml:space="preserve">this </w:t>
      </w:r>
      <w:r w:rsidRPr="007D5A68">
        <w:rPr>
          <w:rFonts w:cstheme="minorHAnsi"/>
          <w:szCs w:val="24"/>
        </w:rPr>
        <w:t>2021</w:t>
      </w:r>
      <w:r w:rsidR="00295F7A" w:rsidRPr="007D5A68">
        <w:rPr>
          <w:rFonts w:cstheme="minorHAnsi"/>
          <w:szCs w:val="24"/>
        </w:rPr>
        <w:t xml:space="preserve"> report,</w:t>
      </w:r>
      <w:r w:rsidRPr="007D5A68">
        <w:rPr>
          <w:rFonts w:cstheme="minorHAnsi"/>
          <w:szCs w:val="24"/>
        </w:rPr>
        <w:t xml:space="preserve"> for the first time, when a baby is present in screening data but is not in maternity data, that baby is added into the denominator (births). This supplementation is </w:t>
      </w:r>
      <w:proofErr w:type="gramStart"/>
      <w:r w:rsidRPr="007D5A68">
        <w:rPr>
          <w:rFonts w:cstheme="minorHAnsi"/>
          <w:szCs w:val="24"/>
        </w:rPr>
        <w:t>due to the fact that</w:t>
      </w:r>
      <w:proofErr w:type="gramEnd"/>
      <w:r w:rsidRPr="007D5A68">
        <w:rPr>
          <w:rFonts w:cstheme="minorHAnsi"/>
          <w:szCs w:val="24"/>
        </w:rPr>
        <w:t xml:space="preserve"> maternity is an incomplete data set and doing so prevents coverage rates exceeding 100 percent as sometimes was the case in previous years reports.</w:t>
      </w:r>
    </w:p>
    <w:p w14:paraId="49475C2C" w14:textId="77777777" w:rsidR="003570EF" w:rsidRPr="007D5A68" w:rsidRDefault="003570EF" w:rsidP="00CE7AF5">
      <w:pPr>
        <w:rPr>
          <w:rFonts w:cstheme="minorHAnsi"/>
          <w:szCs w:val="24"/>
        </w:rPr>
      </w:pPr>
      <w:r w:rsidRPr="007D5A68">
        <w:rPr>
          <w:rFonts w:cstheme="minorHAnsi"/>
          <w:szCs w:val="24"/>
        </w:rPr>
        <w:t>DHB of domicile is taken from the National Enrolment System (NES) data</w:t>
      </w:r>
      <w:r w:rsidR="0003707C" w:rsidRPr="007D5A68">
        <w:rPr>
          <w:rFonts w:cstheme="minorHAnsi"/>
          <w:szCs w:val="24"/>
        </w:rPr>
        <w:t>-</w:t>
      </w:r>
      <w:r w:rsidRPr="007D5A68">
        <w:rPr>
          <w:rFonts w:cstheme="minorHAnsi"/>
          <w:szCs w:val="24"/>
        </w:rPr>
        <w:t xml:space="preserve">warehouse. The NES has historical address data so the DHB of domicile for a baby during the reporting year can be derived. In cases where a baby is not in the NES, the DHB is then taken from </w:t>
      </w:r>
      <w:r w:rsidR="0003707C" w:rsidRPr="007D5A68">
        <w:rPr>
          <w:rFonts w:cstheme="minorHAnsi"/>
          <w:szCs w:val="24"/>
        </w:rPr>
        <w:t xml:space="preserve">the Health </w:t>
      </w:r>
      <w:r w:rsidR="001151BB" w:rsidRPr="007D5A68">
        <w:rPr>
          <w:rFonts w:cstheme="minorHAnsi"/>
          <w:szCs w:val="24"/>
        </w:rPr>
        <w:t>C</w:t>
      </w:r>
      <w:r w:rsidR="0003707C" w:rsidRPr="007D5A68">
        <w:rPr>
          <w:rFonts w:cstheme="minorHAnsi"/>
          <w:szCs w:val="24"/>
        </w:rPr>
        <w:t xml:space="preserve">are User (HCU) data-warehouse. </w:t>
      </w:r>
      <w:r w:rsidR="001A1A57" w:rsidRPr="007D5A68">
        <w:rPr>
          <w:rFonts w:cstheme="minorHAnsi"/>
          <w:szCs w:val="24"/>
        </w:rPr>
        <w:t xml:space="preserve"> When a </w:t>
      </w:r>
      <w:proofErr w:type="spellStart"/>
      <w:r w:rsidR="001A1A57" w:rsidRPr="007D5A68">
        <w:rPr>
          <w:rFonts w:cstheme="minorHAnsi"/>
          <w:szCs w:val="24"/>
        </w:rPr>
        <w:t>newborn’s</w:t>
      </w:r>
      <w:proofErr w:type="spellEnd"/>
      <w:r w:rsidR="001A1A57" w:rsidRPr="007D5A68">
        <w:rPr>
          <w:rFonts w:cstheme="minorHAnsi"/>
          <w:szCs w:val="24"/>
        </w:rPr>
        <w:t xml:space="preserve"> DHB of domicile is unknown it is set to ‘Unknown’. </w:t>
      </w:r>
    </w:p>
    <w:p w14:paraId="51A7EC95" w14:textId="77777777" w:rsidR="004E2933" w:rsidRPr="007D5A68" w:rsidRDefault="004E2933" w:rsidP="00CE7AF5">
      <w:pPr>
        <w:rPr>
          <w:rFonts w:cstheme="minorHAnsi"/>
          <w:szCs w:val="24"/>
        </w:rPr>
      </w:pPr>
      <w:r w:rsidRPr="007D5A68">
        <w:rPr>
          <w:rFonts w:cstheme="minorHAnsi"/>
          <w:szCs w:val="24"/>
        </w:rPr>
        <w:t xml:space="preserve">Ethnicity data is prioritised following Statistics New Zealand’s HISO 10001:2017 ethnicity data protocol, which is the standard approach across the health sector. </w:t>
      </w:r>
      <w:bookmarkStart w:id="10" w:name="_Toc519521500"/>
      <w:bookmarkStart w:id="11" w:name="_Toc519523168"/>
      <w:bookmarkStart w:id="12" w:name="_Toc519525261"/>
    </w:p>
    <w:p w14:paraId="343B2D8D" w14:textId="06CE5342" w:rsidR="00CA1AB2" w:rsidRPr="007D5A68" w:rsidRDefault="008C4A39" w:rsidP="00CE7AF5">
      <w:pPr>
        <w:rPr>
          <w:rFonts w:cstheme="minorHAnsi"/>
          <w:szCs w:val="24"/>
        </w:rPr>
      </w:pPr>
      <w:r w:rsidRPr="007D5A68">
        <w:rPr>
          <w:rFonts w:cstheme="minorHAnsi"/>
          <w:szCs w:val="24"/>
        </w:rPr>
        <w:t>T</w:t>
      </w:r>
      <w:r w:rsidR="00A75995" w:rsidRPr="007D5A68">
        <w:rPr>
          <w:rFonts w:cstheme="minorHAnsi"/>
          <w:szCs w:val="24"/>
        </w:rPr>
        <w:t>his report</w:t>
      </w:r>
      <w:r w:rsidRPr="007D5A68">
        <w:rPr>
          <w:rFonts w:cstheme="minorHAnsi"/>
          <w:szCs w:val="24"/>
        </w:rPr>
        <w:t xml:space="preserve"> uses data as </w:t>
      </w:r>
      <w:proofErr w:type="gramStart"/>
      <w:r w:rsidRPr="007D5A68">
        <w:rPr>
          <w:rFonts w:cstheme="minorHAnsi"/>
          <w:szCs w:val="24"/>
        </w:rPr>
        <w:t>at</w:t>
      </w:r>
      <w:proofErr w:type="gramEnd"/>
      <w:r w:rsidRPr="007D5A68">
        <w:rPr>
          <w:rFonts w:cstheme="minorHAnsi"/>
          <w:szCs w:val="24"/>
        </w:rPr>
        <w:t xml:space="preserve"> </w:t>
      </w:r>
      <w:r w:rsidR="00A75995" w:rsidRPr="007D5A68">
        <w:rPr>
          <w:rFonts w:cstheme="minorHAnsi"/>
          <w:szCs w:val="24"/>
        </w:rPr>
        <w:t>November 2022.</w:t>
      </w:r>
    </w:p>
    <w:p w14:paraId="322BFFD9" w14:textId="77777777" w:rsidR="00CF4946" w:rsidRDefault="00CF4946" w:rsidP="00CE7AF5"/>
    <w:p w14:paraId="5D02FB00" w14:textId="77777777" w:rsidR="00CF4946" w:rsidRDefault="00CF4946" w:rsidP="00CE7AF5"/>
    <w:p w14:paraId="566420AA" w14:textId="77777777" w:rsidR="00CF4946" w:rsidRDefault="00CF4946" w:rsidP="00CE7AF5"/>
    <w:p w14:paraId="5A4608A7" w14:textId="77777777" w:rsidR="00CF4946" w:rsidRDefault="00CF4946" w:rsidP="00CE7AF5"/>
    <w:p w14:paraId="4BC6C1EA" w14:textId="77777777" w:rsidR="00CF4946" w:rsidRDefault="00CF4946" w:rsidP="00CE7AF5"/>
    <w:p w14:paraId="230A0048" w14:textId="77777777" w:rsidR="00CF4946" w:rsidRDefault="00CF4946" w:rsidP="00CE7AF5"/>
    <w:p w14:paraId="51B98E91" w14:textId="77777777" w:rsidR="00CF4946" w:rsidRDefault="00CF4946" w:rsidP="00CE7AF5"/>
    <w:p w14:paraId="569F244B" w14:textId="77777777" w:rsidR="00CF4946" w:rsidRDefault="00CF4946" w:rsidP="00CE7AF5"/>
    <w:p w14:paraId="3240465C" w14:textId="77777777" w:rsidR="00CF4946" w:rsidRDefault="00CF4946" w:rsidP="00CE7AF5"/>
    <w:p w14:paraId="2EBB4CD7" w14:textId="77777777" w:rsidR="001B0A3E" w:rsidRDefault="001B0A3E" w:rsidP="00CE7AF5"/>
    <w:p w14:paraId="2308559E" w14:textId="77777777" w:rsidR="004E2933" w:rsidRPr="007A6E62" w:rsidRDefault="004E2933" w:rsidP="00CE7AF5">
      <w:pPr>
        <w:pStyle w:val="Heading1"/>
      </w:pPr>
      <w:bookmarkStart w:id="13" w:name="_Toc454271507"/>
      <w:bookmarkStart w:id="14" w:name="_Toc15460975"/>
      <w:bookmarkStart w:id="15" w:name="_Toc22895380"/>
      <w:bookmarkStart w:id="16" w:name="_Toc74131368"/>
      <w:bookmarkStart w:id="17" w:name="_Toc93071256"/>
      <w:bookmarkStart w:id="18" w:name="_Toc93648509"/>
      <w:bookmarkStart w:id="19" w:name="_Toc139960553"/>
      <w:bookmarkStart w:id="20" w:name="_Toc519521501"/>
      <w:bookmarkStart w:id="21" w:name="_Toc519523169"/>
      <w:bookmarkStart w:id="22" w:name="_Toc519525262"/>
      <w:bookmarkStart w:id="23" w:name="_Toc522546374"/>
      <w:bookmarkStart w:id="24" w:name="_Toc12420331"/>
      <w:bookmarkEnd w:id="10"/>
      <w:bookmarkEnd w:id="11"/>
      <w:bookmarkEnd w:id="12"/>
      <w:r w:rsidRPr="007A6E62">
        <w:lastRenderedPageBreak/>
        <w:t>Indicator 1:</w:t>
      </w:r>
      <w:bookmarkEnd w:id="13"/>
      <w:r w:rsidRPr="007A6E62">
        <w:t xml:space="preserve"> Coverage</w:t>
      </w:r>
      <w:bookmarkEnd w:id="14"/>
      <w:bookmarkEnd w:id="15"/>
      <w:bookmarkEnd w:id="16"/>
      <w:bookmarkEnd w:id="17"/>
      <w:bookmarkEnd w:id="18"/>
      <w:bookmarkEnd w:id="19"/>
    </w:p>
    <w:p w14:paraId="11C96039" w14:textId="77777777" w:rsidR="004E2933" w:rsidRPr="007D5A68" w:rsidRDefault="004E2933" w:rsidP="00CE7AF5">
      <w:pPr>
        <w:ind w:right="-284"/>
        <w:rPr>
          <w:rFonts w:cstheme="minorHAnsi"/>
          <w:spacing w:val="-2"/>
          <w:szCs w:val="24"/>
        </w:rPr>
      </w:pPr>
      <w:r w:rsidRPr="007D5A68">
        <w:rPr>
          <w:rFonts w:cstheme="minorHAnsi"/>
          <w:b/>
          <w:spacing w:val="-2"/>
          <w:szCs w:val="24"/>
        </w:rPr>
        <w:t>Description:</w:t>
      </w:r>
      <w:r w:rsidRPr="007D5A68">
        <w:rPr>
          <w:rFonts w:cstheme="minorHAnsi"/>
          <w:spacing w:val="-2"/>
          <w:szCs w:val="24"/>
        </w:rPr>
        <w:t xml:space="preserve"> The proportion of babies born who complete newborn metabolic screening.</w:t>
      </w:r>
    </w:p>
    <w:p w14:paraId="757D2BAB" w14:textId="77777777" w:rsidR="004E2933" w:rsidRPr="007D5A68" w:rsidRDefault="004E2933" w:rsidP="00CE7AF5">
      <w:pPr>
        <w:rPr>
          <w:rFonts w:cstheme="minorHAnsi"/>
          <w:szCs w:val="24"/>
        </w:rPr>
      </w:pPr>
      <w:r w:rsidRPr="007D5A68">
        <w:rPr>
          <w:rFonts w:cstheme="minorHAnsi"/>
          <w:b/>
          <w:szCs w:val="24"/>
        </w:rPr>
        <w:t>Rationale:</w:t>
      </w:r>
      <w:r w:rsidRPr="007D5A68">
        <w:rPr>
          <w:rFonts w:cstheme="minorHAnsi"/>
          <w:szCs w:val="24"/>
        </w:rPr>
        <w:t xml:space="preserve"> Newborn screening must be offered for all babies. All babies whose parents/guardians have consented to screening should have completed screening.</w:t>
      </w:r>
    </w:p>
    <w:p w14:paraId="5E012B77" w14:textId="77777777" w:rsidR="004E2933" w:rsidRPr="007D5A68" w:rsidRDefault="004E2933" w:rsidP="00CE7AF5">
      <w:pPr>
        <w:rPr>
          <w:rFonts w:cstheme="minorHAnsi"/>
          <w:szCs w:val="24"/>
        </w:rPr>
      </w:pPr>
      <w:r w:rsidRPr="007D5A68">
        <w:rPr>
          <w:rFonts w:cstheme="minorHAnsi"/>
          <w:b/>
          <w:szCs w:val="24"/>
        </w:rPr>
        <w:t>Target:</w:t>
      </w:r>
      <w:r w:rsidRPr="007D5A68">
        <w:rPr>
          <w:rFonts w:cstheme="minorHAnsi"/>
          <w:szCs w:val="24"/>
        </w:rPr>
        <w:t xml:space="preserve"> ≥99 percent of babies born nationally and within each of Māori, Pacific, Asian and Other population groups are screened.</w:t>
      </w:r>
    </w:p>
    <w:p w14:paraId="6DED673E" w14:textId="77777777" w:rsidR="004E2933" w:rsidRPr="007D5A68" w:rsidRDefault="004E2933" w:rsidP="00CE7AF5">
      <w:pPr>
        <w:rPr>
          <w:rFonts w:cstheme="minorHAnsi"/>
          <w:szCs w:val="24"/>
        </w:rPr>
      </w:pPr>
      <w:r w:rsidRPr="007D5A68">
        <w:rPr>
          <w:rFonts w:cstheme="minorHAnsi"/>
          <w:b/>
          <w:szCs w:val="24"/>
        </w:rPr>
        <w:t>Interpretation:</w:t>
      </w:r>
      <w:r w:rsidRPr="007D5A68">
        <w:rPr>
          <w:rFonts w:cstheme="minorHAnsi"/>
          <w:szCs w:val="24"/>
        </w:rPr>
        <w:t xml:space="preserve"> National coverage is at 98.3 percent which is below target. Total coverage by DHB varied from 97.0 percent (Northland) to 99.5 percent (South Canterbury). Coverage by ethnicity varied: 96.8 percent for Pacific newborns, 97.1 percent for Māori newborns, 99.2 percent for Asian newborns and 98.9 percent for </w:t>
      </w:r>
      <w:proofErr w:type="gramStart"/>
      <w:r w:rsidRPr="007D5A68">
        <w:rPr>
          <w:rFonts w:cstheme="minorHAnsi"/>
          <w:szCs w:val="24"/>
        </w:rPr>
        <w:t>Other</w:t>
      </w:r>
      <w:proofErr w:type="gramEnd"/>
      <w:r w:rsidRPr="007D5A68">
        <w:rPr>
          <w:rFonts w:cstheme="minorHAnsi"/>
          <w:szCs w:val="24"/>
        </w:rPr>
        <w:t xml:space="preserve"> newborns.</w:t>
      </w:r>
    </w:p>
    <w:p w14:paraId="479EAEC2" w14:textId="4E6ECB15" w:rsidR="004E2933" w:rsidRPr="007D5A68" w:rsidRDefault="004E2933" w:rsidP="00CE7AF5">
      <w:pPr>
        <w:rPr>
          <w:rFonts w:cstheme="minorHAnsi"/>
          <w:szCs w:val="24"/>
        </w:rPr>
      </w:pPr>
      <w:r w:rsidRPr="007D5A68">
        <w:rPr>
          <w:rFonts w:cstheme="minorHAnsi"/>
          <w:b/>
          <w:szCs w:val="24"/>
        </w:rPr>
        <w:t>Comment:</w:t>
      </w:r>
      <w:r w:rsidRPr="007D5A68">
        <w:rPr>
          <w:rFonts w:cstheme="minorHAnsi"/>
          <w:szCs w:val="24"/>
        </w:rPr>
        <w:t xml:space="preserve"> </w:t>
      </w:r>
      <w:r w:rsidR="00484D45" w:rsidRPr="007D5A68">
        <w:rPr>
          <w:rFonts w:cstheme="minorHAnsi"/>
          <w:szCs w:val="24"/>
        </w:rPr>
        <w:t xml:space="preserve"> </w:t>
      </w:r>
      <w:r w:rsidRPr="007D5A68">
        <w:rPr>
          <w:rFonts w:cstheme="minorHAnsi"/>
          <w:szCs w:val="24"/>
        </w:rPr>
        <w:t>All 20 DHBs achieved at least 97 percent coverage in total. Six DHBs made the 99 percent target for total coverage; however, no DHBs made the 99 percent target within each of the Māori, Pacific, Asian and Other population groups.</w:t>
      </w:r>
      <w:r w:rsidR="008A21A2" w:rsidRPr="007D5A68">
        <w:rPr>
          <w:rFonts w:cstheme="minorHAnsi"/>
          <w:szCs w:val="24"/>
        </w:rPr>
        <w:t xml:space="preserve"> The slight drop in the coverage rate is </w:t>
      </w:r>
      <w:r w:rsidR="00D64C82" w:rsidRPr="007D5A68">
        <w:rPr>
          <w:rFonts w:cstheme="minorHAnsi"/>
          <w:szCs w:val="24"/>
        </w:rPr>
        <w:t>likely due to the</w:t>
      </w:r>
      <w:r w:rsidR="001E2C6E" w:rsidRPr="007D5A68">
        <w:rPr>
          <w:rFonts w:cstheme="minorHAnsi"/>
          <w:szCs w:val="24"/>
        </w:rPr>
        <w:t xml:space="preserve"> introduction of the supplementation of data as outlined in the Data Summary.</w:t>
      </w:r>
    </w:p>
    <w:p w14:paraId="2DA31E6C" w14:textId="2D6DD325" w:rsidR="004E2933" w:rsidRPr="007D5A68" w:rsidRDefault="004E2933" w:rsidP="00CE7AF5">
      <w:pPr>
        <w:rPr>
          <w:rFonts w:cstheme="minorHAnsi"/>
          <w:szCs w:val="24"/>
        </w:rPr>
      </w:pPr>
      <w:r w:rsidRPr="007D5A68">
        <w:rPr>
          <w:rFonts w:cstheme="minorHAnsi"/>
          <w:szCs w:val="24"/>
        </w:rPr>
        <w:t xml:space="preserve">It is estimated that the NMSP did not screen approximately 1038 newborns in 2021. It is not possible to distinguish between those unscreened who were offered screening and declined and those who were missed. Some DHBs </w:t>
      </w:r>
      <w:r w:rsidR="000439F5" w:rsidRPr="007D5A68">
        <w:rPr>
          <w:rFonts w:cstheme="minorHAnsi"/>
          <w:szCs w:val="24"/>
        </w:rPr>
        <w:t xml:space="preserve">are </w:t>
      </w:r>
      <w:r w:rsidRPr="007D5A68">
        <w:rPr>
          <w:rFonts w:cstheme="minorHAnsi"/>
          <w:szCs w:val="24"/>
        </w:rPr>
        <w:t xml:space="preserve">actively </w:t>
      </w:r>
      <w:r w:rsidR="000439F5" w:rsidRPr="007D5A68">
        <w:rPr>
          <w:rFonts w:cstheme="minorHAnsi"/>
          <w:szCs w:val="24"/>
        </w:rPr>
        <w:t xml:space="preserve">identifying </w:t>
      </w:r>
      <w:r w:rsidRPr="007D5A68">
        <w:rPr>
          <w:rFonts w:cstheme="minorHAnsi"/>
          <w:szCs w:val="24"/>
        </w:rPr>
        <w:t>and follow</w:t>
      </w:r>
      <w:r w:rsidR="000439F5" w:rsidRPr="007D5A68">
        <w:rPr>
          <w:rFonts w:cstheme="minorHAnsi"/>
          <w:szCs w:val="24"/>
        </w:rPr>
        <w:t>ing</w:t>
      </w:r>
      <w:r w:rsidRPr="007D5A68">
        <w:rPr>
          <w:rFonts w:cstheme="minorHAnsi"/>
          <w:szCs w:val="24"/>
        </w:rPr>
        <w:t xml:space="preserve"> up on unscreened newborns, with the support of LabPlus, to ensure that an offer of screening has been made.</w:t>
      </w:r>
      <w:r w:rsidR="00E86F2D" w:rsidRPr="007D5A68">
        <w:rPr>
          <w:rFonts w:cstheme="minorHAnsi"/>
          <w:szCs w:val="24"/>
        </w:rPr>
        <w:t xml:space="preserve"> </w:t>
      </w:r>
      <w:r w:rsidR="00864AEA" w:rsidRPr="007D5A68">
        <w:rPr>
          <w:rFonts w:cstheme="minorHAnsi"/>
          <w:szCs w:val="24"/>
        </w:rPr>
        <w:t xml:space="preserve">Maternity services </w:t>
      </w:r>
      <w:r w:rsidR="00E86F2D" w:rsidRPr="007D5A68">
        <w:rPr>
          <w:rFonts w:cstheme="minorHAnsi"/>
          <w:szCs w:val="24"/>
        </w:rPr>
        <w:t xml:space="preserve">should contact the NSU if they would like to </w:t>
      </w:r>
      <w:r w:rsidR="00597DE8" w:rsidRPr="007D5A68">
        <w:rPr>
          <w:rFonts w:cstheme="minorHAnsi"/>
          <w:szCs w:val="24"/>
        </w:rPr>
        <w:t>put</w:t>
      </w:r>
      <w:r w:rsidR="00E81014" w:rsidRPr="007D5A68">
        <w:rPr>
          <w:rFonts w:cstheme="minorHAnsi"/>
          <w:szCs w:val="24"/>
        </w:rPr>
        <w:t xml:space="preserve"> the same processes in place. </w:t>
      </w:r>
    </w:p>
    <w:p w14:paraId="65D2D5D2" w14:textId="77777777" w:rsidR="00CF4946" w:rsidRPr="001B0A3E" w:rsidRDefault="00CF4946" w:rsidP="00CE7AF5">
      <w:pPr>
        <w:rPr>
          <w:rFonts w:ascii="Segoe UI" w:hAnsi="Segoe UI" w:cs="Segoe UI"/>
          <w:sz w:val="21"/>
          <w:szCs w:val="21"/>
        </w:rPr>
      </w:pPr>
    </w:p>
    <w:p w14:paraId="6461C928" w14:textId="77777777" w:rsidR="00CF4946" w:rsidRPr="001B0A3E" w:rsidRDefault="00CF4946" w:rsidP="00CE7AF5">
      <w:pPr>
        <w:rPr>
          <w:rFonts w:ascii="Segoe UI" w:hAnsi="Segoe UI" w:cs="Segoe UI"/>
          <w:sz w:val="21"/>
          <w:szCs w:val="21"/>
        </w:rPr>
      </w:pPr>
    </w:p>
    <w:p w14:paraId="166EE4A4" w14:textId="77777777" w:rsidR="00CF4946" w:rsidRDefault="00CF4946" w:rsidP="00CE7AF5">
      <w:pPr>
        <w:rPr>
          <w:rFonts w:ascii="Segoe UI" w:hAnsi="Segoe UI" w:cs="Segoe UI"/>
          <w:sz w:val="21"/>
          <w:szCs w:val="21"/>
        </w:rPr>
      </w:pPr>
    </w:p>
    <w:p w14:paraId="37462AA4" w14:textId="77777777" w:rsidR="001B0A3E" w:rsidRDefault="001B0A3E" w:rsidP="00CE7AF5">
      <w:pPr>
        <w:rPr>
          <w:rFonts w:ascii="Segoe UI" w:hAnsi="Segoe UI" w:cs="Segoe UI"/>
          <w:sz w:val="21"/>
          <w:szCs w:val="21"/>
        </w:rPr>
      </w:pPr>
    </w:p>
    <w:p w14:paraId="19DE9EDC" w14:textId="77777777" w:rsidR="001B0A3E" w:rsidRDefault="001B0A3E" w:rsidP="00CE7AF5">
      <w:pPr>
        <w:rPr>
          <w:rFonts w:ascii="Segoe UI" w:hAnsi="Segoe UI" w:cs="Segoe UI"/>
          <w:sz w:val="21"/>
          <w:szCs w:val="21"/>
        </w:rPr>
      </w:pPr>
    </w:p>
    <w:p w14:paraId="0C812A21" w14:textId="77777777" w:rsidR="001B0A3E" w:rsidRDefault="001B0A3E" w:rsidP="00CE7AF5">
      <w:pPr>
        <w:rPr>
          <w:rFonts w:ascii="Segoe UI" w:hAnsi="Segoe UI" w:cs="Segoe UI"/>
          <w:sz w:val="21"/>
          <w:szCs w:val="21"/>
        </w:rPr>
      </w:pPr>
    </w:p>
    <w:p w14:paraId="5239DD0C" w14:textId="77777777" w:rsidR="001B0A3E" w:rsidRDefault="001B0A3E" w:rsidP="00CE7AF5">
      <w:pPr>
        <w:rPr>
          <w:rFonts w:ascii="Segoe UI" w:hAnsi="Segoe UI" w:cs="Segoe UI"/>
          <w:sz w:val="21"/>
          <w:szCs w:val="21"/>
        </w:rPr>
      </w:pPr>
    </w:p>
    <w:p w14:paraId="10E203E2" w14:textId="77777777" w:rsidR="001B0A3E" w:rsidRPr="001B0A3E" w:rsidRDefault="001B0A3E" w:rsidP="00CE7AF5">
      <w:pPr>
        <w:rPr>
          <w:rFonts w:ascii="Segoe UI" w:hAnsi="Segoe UI" w:cs="Segoe UI"/>
          <w:sz w:val="21"/>
          <w:szCs w:val="21"/>
        </w:rPr>
      </w:pPr>
    </w:p>
    <w:p w14:paraId="3EC92CBD" w14:textId="43866EDA" w:rsidR="004E2933" w:rsidRPr="007D5A68" w:rsidRDefault="004E2933" w:rsidP="00CE7AF5">
      <w:pPr>
        <w:pStyle w:val="Table"/>
        <w:rPr>
          <w:rFonts w:asciiTheme="minorHAnsi" w:hAnsiTheme="minorHAnsi" w:cstheme="minorHAnsi"/>
          <w:sz w:val="24"/>
          <w:szCs w:val="24"/>
        </w:rPr>
      </w:pPr>
      <w:bookmarkStart w:id="25" w:name="_Toc468964276"/>
      <w:bookmarkStart w:id="26" w:name="_Toc22218802"/>
      <w:bookmarkStart w:id="27" w:name="_Toc65142506"/>
      <w:bookmarkStart w:id="28" w:name="_Toc93071269"/>
      <w:bookmarkStart w:id="29" w:name="_Toc125450282"/>
      <w:r w:rsidRPr="007D5A68">
        <w:rPr>
          <w:rFonts w:asciiTheme="minorHAnsi" w:hAnsiTheme="minorHAnsi" w:cstheme="minorHAnsi"/>
          <w:sz w:val="24"/>
          <w:szCs w:val="24"/>
        </w:rPr>
        <w:lastRenderedPageBreak/>
        <w:t xml:space="preserve">Table </w:t>
      </w:r>
      <w:r w:rsidRPr="007D5A68">
        <w:rPr>
          <w:rFonts w:asciiTheme="minorHAnsi" w:hAnsiTheme="minorHAnsi" w:cstheme="minorHAnsi"/>
          <w:sz w:val="24"/>
          <w:szCs w:val="24"/>
        </w:rPr>
        <w:fldChar w:fldCharType="begin"/>
      </w:r>
      <w:r w:rsidRPr="007D5A68">
        <w:rPr>
          <w:rFonts w:asciiTheme="minorHAnsi" w:hAnsiTheme="minorHAnsi" w:cstheme="minorHAnsi"/>
          <w:sz w:val="24"/>
          <w:szCs w:val="24"/>
        </w:rPr>
        <w:instrText>SEQ Table \* ARABIC</w:instrText>
      </w:r>
      <w:r w:rsidRPr="007D5A68">
        <w:rPr>
          <w:rFonts w:asciiTheme="minorHAnsi" w:hAnsiTheme="minorHAnsi" w:cstheme="minorHAnsi"/>
          <w:sz w:val="24"/>
          <w:szCs w:val="24"/>
        </w:rPr>
        <w:fldChar w:fldCharType="separate"/>
      </w:r>
      <w:r w:rsidR="00B557E8">
        <w:rPr>
          <w:rFonts w:asciiTheme="minorHAnsi" w:hAnsiTheme="minorHAnsi" w:cstheme="minorHAnsi"/>
          <w:noProof/>
          <w:sz w:val="24"/>
          <w:szCs w:val="24"/>
        </w:rPr>
        <w:t>1</w:t>
      </w:r>
      <w:r w:rsidRPr="007D5A68">
        <w:rPr>
          <w:rFonts w:asciiTheme="minorHAnsi" w:hAnsiTheme="minorHAnsi" w:cstheme="minorHAnsi"/>
          <w:sz w:val="24"/>
          <w:szCs w:val="24"/>
        </w:rPr>
        <w:fldChar w:fldCharType="end"/>
      </w:r>
      <w:r w:rsidRPr="007D5A68">
        <w:rPr>
          <w:rFonts w:asciiTheme="minorHAnsi" w:hAnsiTheme="minorHAnsi" w:cstheme="minorHAnsi"/>
          <w:sz w:val="24"/>
          <w:szCs w:val="24"/>
        </w:rPr>
        <w:t xml:space="preserve">: Coverage over </w:t>
      </w:r>
      <w:bookmarkEnd w:id="25"/>
      <w:r w:rsidRPr="007D5A68">
        <w:rPr>
          <w:rFonts w:asciiTheme="minorHAnsi" w:hAnsiTheme="minorHAnsi" w:cstheme="minorHAnsi"/>
          <w:sz w:val="24"/>
          <w:szCs w:val="24"/>
        </w:rPr>
        <w:t>time</w:t>
      </w:r>
      <w:bookmarkEnd w:id="26"/>
      <w:bookmarkEnd w:id="27"/>
      <w:bookmarkEnd w:id="28"/>
      <w:r w:rsidRPr="007D5A68">
        <w:rPr>
          <w:rFonts w:asciiTheme="minorHAnsi" w:hAnsiTheme="minorHAnsi" w:cstheme="minorHAnsi"/>
          <w:sz w:val="24"/>
          <w:szCs w:val="24"/>
        </w:rPr>
        <w:t>, 2011 – 2021.</w:t>
      </w:r>
      <w:bookmarkEnd w:id="29"/>
    </w:p>
    <w:tbl>
      <w:tblPr>
        <w:tblW w:w="9776" w:type="dxa"/>
        <w:tblLayout w:type="fixed"/>
        <w:tblLook w:val="04A0" w:firstRow="1" w:lastRow="0" w:firstColumn="1" w:lastColumn="0" w:noHBand="0" w:noVBand="1"/>
      </w:tblPr>
      <w:tblGrid>
        <w:gridCol w:w="1500"/>
        <w:gridCol w:w="2758"/>
        <w:gridCol w:w="2759"/>
        <w:gridCol w:w="2759"/>
      </w:tblGrid>
      <w:tr w:rsidR="004E2933" w:rsidRPr="001B0A3E" w14:paraId="26AFF85F" w14:textId="77777777" w:rsidTr="000E3BAF">
        <w:trPr>
          <w:trHeight w:val="290"/>
        </w:trPr>
        <w:tc>
          <w:tcPr>
            <w:tcW w:w="1500" w:type="dxa"/>
            <w:tcBorders>
              <w:top w:val="single" w:sz="4" w:space="0" w:color="auto"/>
              <w:left w:val="single" w:sz="4" w:space="0" w:color="auto"/>
              <w:bottom w:val="single" w:sz="4" w:space="0" w:color="auto"/>
              <w:right w:val="nil"/>
            </w:tcBorders>
            <w:shd w:val="clear" w:color="000000" w:fill="D9D9D9"/>
            <w:noWrap/>
            <w:vAlign w:val="center"/>
            <w:hideMark/>
          </w:tcPr>
          <w:p w14:paraId="46C6378F" w14:textId="77777777" w:rsidR="004E2933" w:rsidRPr="000E3BAF" w:rsidRDefault="004E2933" w:rsidP="000E3BAF">
            <w:pPr>
              <w:rPr>
                <w:rFonts w:cstheme="minorHAnsi"/>
                <w:b/>
                <w:bCs/>
                <w:color w:val="000000"/>
                <w:szCs w:val="24"/>
                <w:lang w:eastAsia="en-NZ"/>
              </w:rPr>
            </w:pPr>
            <w:r w:rsidRPr="000E3BAF">
              <w:rPr>
                <w:rFonts w:cstheme="minorHAnsi"/>
                <w:b/>
                <w:bCs/>
                <w:color w:val="000000"/>
                <w:szCs w:val="24"/>
                <w:lang w:eastAsia="en-NZ"/>
              </w:rPr>
              <w:t>Year</w:t>
            </w:r>
          </w:p>
        </w:tc>
        <w:tc>
          <w:tcPr>
            <w:tcW w:w="2758" w:type="dxa"/>
            <w:tcBorders>
              <w:top w:val="single" w:sz="4" w:space="0" w:color="auto"/>
              <w:left w:val="nil"/>
              <w:bottom w:val="single" w:sz="4" w:space="0" w:color="auto"/>
              <w:right w:val="nil"/>
            </w:tcBorders>
            <w:shd w:val="clear" w:color="000000" w:fill="D9D9D9"/>
            <w:noWrap/>
            <w:vAlign w:val="bottom"/>
            <w:hideMark/>
          </w:tcPr>
          <w:p w14:paraId="3D4E4E2E"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Births</w:t>
            </w:r>
          </w:p>
        </w:tc>
        <w:tc>
          <w:tcPr>
            <w:tcW w:w="2759" w:type="dxa"/>
            <w:tcBorders>
              <w:top w:val="single" w:sz="4" w:space="0" w:color="auto"/>
              <w:left w:val="nil"/>
              <w:bottom w:val="single" w:sz="4" w:space="0" w:color="auto"/>
              <w:right w:val="nil"/>
            </w:tcBorders>
            <w:shd w:val="clear" w:color="000000" w:fill="D9D9D9"/>
            <w:noWrap/>
            <w:vAlign w:val="bottom"/>
            <w:hideMark/>
          </w:tcPr>
          <w:p w14:paraId="0019FD67"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Babies Screened</w:t>
            </w:r>
          </w:p>
        </w:tc>
        <w:tc>
          <w:tcPr>
            <w:tcW w:w="2759" w:type="dxa"/>
            <w:tcBorders>
              <w:top w:val="single" w:sz="4" w:space="0" w:color="auto"/>
              <w:left w:val="nil"/>
              <w:bottom w:val="single" w:sz="4" w:space="0" w:color="auto"/>
              <w:right w:val="single" w:sz="4" w:space="0" w:color="auto"/>
            </w:tcBorders>
            <w:shd w:val="clear" w:color="000000" w:fill="D9D9D9"/>
            <w:noWrap/>
            <w:vAlign w:val="bottom"/>
            <w:hideMark/>
          </w:tcPr>
          <w:p w14:paraId="001AFEDC"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Coverage (%)</w:t>
            </w:r>
          </w:p>
        </w:tc>
      </w:tr>
      <w:tr w:rsidR="004E2933" w:rsidRPr="001B0A3E" w14:paraId="56E183C4" w14:textId="77777777" w:rsidTr="000E3BAF">
        <w:trPr>
          <w:trHeight w:val="290"/>
        </w:trPr>
        <w:tc>
          <w:tcPr>
            <w:tcW w:w="1500" w:type="dxa"/>
            <w:tcBorders>
              <w:top w:val="nil"/>
              <w:left w:val="single" w:sz="4" w:space="0" w:color="auto"/>
              <w:bottom w:val="nil"/>
              <w:right w:val="nil"/>
            </w:tcBorders>
            <w:shd w:val="clear" w:color="000000" w:fill="F2F2F2"/>
            <w:noWrap/>
            <w:vAlign w:val="center"/>
            <w:hideMark/>
          </w:tcPr>
          <w:p w14:paraId="47D80A13" w14:textId="77777777" w:rsidR="004E2933" w:rsidRPr="000E3BAF" w:rsidRDefault="004E2933" w:rsidP="000E3BAF">
            <w:pPr>
              <w:rPr>
                <w:rFonts w:cstheme="minorHAnsi"/>
                <w:color w:val="000000"/>
                <w:szCs w:val="24"/>
                <w:lang w:eastAsia="en-NZ"/>
              </w:rPr>
            </w:pPr>
            <w:r w:rsidRPr="000E3BAF">
              <w:rPr>
                <w:rFonts w:cstheme="minorHAnsi"/>
                <w:color w:val="000000"/>
                <w:szCs w:val="24"/>
                <w:lang w:eastAsia="en-NZ"/>
              </w:rPr>
              <w:t>2011</w:t>
            </w:r>
          </w:p>
        </w:tc>
        <w:tc>
          <w:tcPr>
            <w:tcW w:w="2758" w:type="dxa"/>
            <w:tcBorders>
              <w:top w:val="nil"/>
              <w:left w:val="nil"/>
              <w:bottom w:val="nil"/>
              <w:right w:val="nil"/>
            </w:tcBorders>
            <w:shd w:val="clear" w:color="000000" w:fill="F2F2F2"/>
            <w:noWrap/>
            <w:vAlign w:val="bottom"/>
            <w:hideMark/>
          </w:tcPr>
          <w:p w14:paraId="46074A3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62,733</w:t>
            </w:r>
          </w:p>
        </w:tc>
        <w:tc>
          <w:tcPr>
            <w:tcW w:w="2759" w:type="dxa"/>
            <w:tcBorders>
              <w:top w:val="nil"/>
              <w:left w:val="nil"/>
              <w:bottom w:val="nil"/>
              <w:right w:val="nil"/>
            </w:tcBorders>
            <w:shd w:val="clear" w:color="000000" w:fill="F2F2F2"/>
            <w:noWrap/>
            <w:vAlign w:val="bottom"/>
            <w:hideMark/>
          </w:tcPr>
          <w:p w14:paraId="20B6F0E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61,859</w:t>
            </w:r>
          </w:p>
        </w:tc>
        <w:tc>
          <w:tcPr>
            <w:tcW w:w="2759" w:type="dxa"/>
            <w:tcBorders>
              <w:top w:val="nil"/>
              <w:left w:val="nil"/>
              <w:bottom w:val="nil"/>
              <w:right w:val="single" w:sz="4" w:space="0" w:color="auto"/>
            </w:tcBorders>
            <w:shd w:val="clear" w:color="000000" w:fill="F2F2F2"/>
            <w:noWrap/>
            <w:vAlign w:val="bottom"/>
            <w:hideMark/>
          </w:tcPr>
          <w:p w14:paraId="2544AE5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98.6</w:t>
            </w:r>
          </w:p>
        </w:tc>
      </w:tr>
      <w:tr w:rsidR="004E2933" w:rsidRPr="001B0A3E" w14:paraId="26C117EF" w14:textId="77777777" w:rsidTr="000E3BAF">
        <w:trPr>
          <w:trHeight w:val="290"/>
        </w:trPr>
        <w:tc>
          <w:tcPr>
            <w:tcW w:w="1500" w:type="dxa"/>
            <w:tcBorders>
              <w:top w:val="nil"/>
              <w:left w:val="single" w:sz="4" w:space="0" w:color="auto"/>
              <w:bottom w:val="nil"/>
              <w:right w:val="nil"/>
            </w:tcBorders>
            <w:shd w:val="clear" w:color="auto" w:fill="auto"/>
            <w:noWrap/>
            <w:vAlign w:val="center"/>
            <w:hideMark/>
          </w:tcPr>
          <w:p w14:paraId="2488E493" w14:textId="77777777" w:rsidR="004E2933" w:rsidRPr="000E3BAF" w:rsidRDefault="004E2933" w:rsidP="000E3BAF">
            <w:pPr>
              <w:rPr>
                <w:rFonts w:cstheme="minorHAnsi"/>
                <w:color w:val="000000"/>
                <w:szCs w:val="24"/>
                <w:lang w:eastAsia="en-NZ"/>
              </w:rPr>
            </w:pPr>
            <w:r w:rsidRPr="000E3BAF">
              <w:rPr>
                <w:rFonts w:cstheme="minorHAnsi"/>
                <w:color w:val="000000"/>
                <w:szCs w:val="24"/>
                <w:lang w:eastAsia="en-NZ"/>
              </w:rPr>
              <w:t>2012</w:t>
            </w:r>
          </w:p>
        </w:tc>
        <w:tc>
          <w:tcPr>
            <w:tcW w:w="2758" w:type="dxa"/>
            <w:tcBorders>
              <w:top w:val="nil"/>
              <w:left w:val="nil"/>
              <w:bottom w:val="nil"/>
              <w:right w:val="nil"/>
            </w:tcBorders>
            <w:shd w:val="clear" w:color="auto" w:fill="auto"/>
            <w:noWrap/>
            <w:vAlign w:val="bottom"/>
            <w:hideMark/>
          </w:tcPr>
          <w:p w14:paraId="32B5A43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62,842</w:t>
            </w:r>
          </w:p>
        </w:tc>
        <w:tc>
          <w:tcPr>
            <w:tcW w:w="2759" w:type="dxa"/>
            <w:tcBorders>
              <w:top w:val="nil"/>
              <w:left w:val="nil"/>
              <w:bottom w:val="nil"/>
              <w:right w:val="nil"/>
            </w:tcBorders>
            <w:shd w:val="clear" w:color="auto" w:fill="auto"/>
            <w:noWrap/>
            <w:vAlign w:val="bottom"/>
            <w:hideMark/>
          </w:tcPr>
          <w:p w14:paraId="7D6A5A8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61,422</w:t>
            </w:r>
          </w:p>
        </w:tc>
        <w:tc>
          <w:tcPr>
            <w:tcW w:w="2759" w:type="dxa"/>
            <w:tcBorders>
              <w:top w:val="nil"/>
              <w:left w:val="nil"/>
              <w:bottom w:val="nil"/>
              <w:right w:val="single" w:sz="4" w:space="0" w:color="auto"/>
            </w:tcBorders>
            <w:shd w:val="clear" w:color="auto" w:fill="auto"/>
            <w:noWrap/>
            <w:vAlign w:val="bottom"/>
            <w:hideMark/>
          </w:tcPr>
          <w:p w14:paraId="7420BB5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97.7</w:t>
            </w:r>
          </w:p>
        </w:tc>
      </w:tr>
      <w:tr w:rsidR="004E2933" w:rsidRPr="001B0A3E" w14:paraId="24D9A97E" w14:textId="77777777" w:rsidTr="000E3BAF">
        <w:trPr>
          <w:trHeight w:val="290"/>
        </w:trPr>
        <w:tc>
          <w:tcPr>
            <w:tcW w:w="1500" w:type="dxa"/>
            <w:tcBorders>
              <w:top w:val="nil"/>
              <w:left w:val="single" w:sz="4" w:space="0" w:color="auto"/>
              <w:bottom w:val="nil"/>
              <w:right w:val="nil"/>
            </w:tcBorders>
            <w:shd w:val="clear" w:color="000000" w:fill="F2F2F2"/>
            <w:noWrap/>
            <w:vAlign w:val="center"/>
            <w:hideMark/>
          </w:tcPr>
          <w:p w14:paraId="58BFFF5E" w14:textId="77777777" w:rsidR="004E2933" w:rsidRPr="000E3BAF" w:rsidRDefault="004E2933" w:rsidP="000E3BAF">
            <w:pPr>
              <w:rPr>
                <w:rFonts w:cstheme="minorHAnsi"/>
                <w:color w:val="000000"/>
                <w:szCs w:val="24"/>
                <w:lang w:eastAsia="en-NZ"/>
              </w:rPr>
            </w:pPr>
            <w:r w:rsidRPr="000E3BAF">
              <w:rPr>
                <w:rFonts w:cstheme="minorHAnsi"/>
                <w:color w:val="000000"/>
                <w:szCs w:val="24"/>
                <w:lang w:eastAsia="en-NZ"/>
              </w:rPr>
              <w:t>2013</w:t>
            </w:r>
          </w:p>
        </w:tc>
        <w:tc>
          <w:tcPr>
            <w:tcW w:w="2758" w:type="dxa"/>
            <w:tcBorders>
              <w:top w:val="nil"/>
              <w:left w:val="nil"/>
              <w:bottom w:val="nil"/>
              <w:right w:val="nil"/>
            </w:tcBorders>
            <w:shd w:val="clear" w:color="000000" w:fill="F2F2F2"/>
            <w:noWrap/>
            <w:vAlign w:val="bottom"/>
            <w:hideMark/>
          </w:tcPr>
          <w:p w14:paraId="58B4A74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59,707</w:t>
            </w:r>
          </w:p>
        </w:tc>
        <w:tc>
          <w:tcPr>
            <w:tcW w:w="2759" w:type="dxa"/>
            <w:tcBorders>
              <w:top w:val="nil"/>
              <w:left w:val="nil"/>
              <w:bottom w:val="nil"/>
              <w:right w:val="nil"/>
            </w:tcBorders>
            <w:shd w:val="clear" w:color="000000" w:fill="F2F2F2"/>
            <w:noWrap/>
            <w:vAlign w:val="bottom"/>
            <w:hideMark/>
          </w:tcPr>
          <w:p w14:paraId="2582C28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59,192</w:t>
            </w:r>
          </w:p>
        </w:tc>
        <w:tc>
          <w:tcPr>
            <w:tcW w:w="2759" w:type="dxa"/>
            <w:tcBorders>
              <w:top w:val="nil"/>
              <w:left w:val="nil"/>
              <w:bottom w:val="nil"/>
              <w:right w:val="single" w:sz="4" w:space="0" w:color="auto"/>
            </w:tcBorders>
            <w:shd w:val="clear" w:color="000000" w:fill="F2F2F2"/>
            <w:noWrap/>
            <w:vAlign w:val="bottom"/>
            <w:hideMark/>
          </w:tcPr>
          <w:p w14:paraId="246DD6E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99.1</w:t>
            </w:r>
          </w:p>
        </w:tc>
      </w:tr>
      <w:tr w:rsidR="004E2933" w:rsidRPr="001B0A3E" w14:paraId="1AECF0C0" w14:textId="77777777" w:rsidTr="000E3BAF">
        <w:trPr>
          <w:trHeight w:val="290"/>
        </w:trPr>
        <w:tc>
          <w:tcPr>
            <w:tcW w:w="1500" w:type="dxa"/>
            <w:tcBorders>
              <w:top w:val="nil"/>
              <w:left w:val="single" w:sz="4" w:space="0" w:color="auto"/>
              <w:bottom w:val="nil"/>
              <w:right w:val="nil"/>
            </w:tcBorders>
            <w:shd w:val="clear" w:color="auto" w:fill="auto"/>
            <w:noWrap/>
            <w:vAlign w:val="center"/>
            <w:hideMark/>
          </w:tcPr>
          <w:p w14:paraId="4D48173F" w14:textId="77777777" w:rsidR="004E2933" w:rsidRPr="000E3BAF" w:rsidRDefault="004E2933" w:rsidP="000E3BAF">
            <w:pPr>
              <w:rPr>
                <w:rFonts w:cstheme="minorHAnsi"/>
                <w:color w:val="000000"/>
                <w:szCs w:val="24"/>
                <w:lang w:eastAsia="en-NZ"/>
              </w:rPr>
            </w:pPr>
            <w:r w:rsidRPr="000E3BAF">
              <w:rPr>
                <w:rFonts w:cstheme="minorHAnsi"/>
                <w:color w:val="000000"/>
                <w:szCs w:val="24"/>
                <w:lang w:eastAsia="en-NZ"/>
              </w:rPr>
              <w:t>2014</w:t>
            </w:r>
          </w:p>
        </w:tc>
        <w:tc>
          <w:tcPr>
            <w:tcW w:w="2758" w:type="dxa"/>
            <w:tcBorders>
              <w:top w:val="nil"/>
              <w:left w:val="nil"/>
              <w:bottom w:val="nil"/>
              <w:right w:val="nil"/>
            </w:tcBorders>
            <w:shd w:val="clear" w:color="auto" w:fill="auto"/>
            <w:noWrap/>
            <w:vAlign w:val="bottom"/>
            <w:hideMark/>
          </w:tcPr>
          <w:p w14:paraId="61B0A8D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59,097</w:t>
            </w:r>
          </w:p>
        </w:tc>
        <w:tc>
          <w:tcPr>
            <w:tcW w:w="2759" w:type="dxa"/>
            <w:tcBorders>
              <w:top w:val="nil"/>
              <w:left w:val="nil"/>
              <w:bottom w:val="nil"/>
              <w:right w:val="nil"/>
            </w:tcBorders>
            <w:shd w:val="clear" w:color="auto" w:fill="auto"/>
            <w:noWrap/>
            <w:vAlign w:val="bottom"/>
            <w:hideMark/>
          </w:tcPr>
          <w:p w14:paraId="514B5CC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58,673</w:t>
            </w:r>
          </w:p>
        </w:tc>
        <w:tc>
          <w:tcPr>
            <w:tcW w:w="2759" w:type="dxa"/>
            <w:tcBorders>
              <w:top w:val="nil"/>
              <w:left w:val="nil"/>
              <w:bottom w:val="nil"/>
              <w:right w:val="single" w:sz="4" w:space="0" w:color="auto"/>
            </w:tcBorders>
            <w:shd w:val="clear" w:color="auto" w:fill="auto"/>
            <w:noWrap/>
            <w:vAlign w:val="bottom"/>
            <w:hideMark/>
          </w:tcPr>
          <w:p w14:paraId="53345D5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99.3</w:t>
            </w:r>
          </w:p>
        </w:tc>
      </w:tr>
      <w:tr w:rsidR="004E2933" w:rsidRPr="001B0A3E" w14:paraId="0CDFA1EA" w14:textId="77777777" w:rsidTr="000E3BAF">
        <w:trPr>
          <w:trHeight w:val="290"/>
        </w:trPr>
        <w:tc>
          <w:tcPr>
            <w:tcW w:w="1500" w:type="dxa"/>
            <w:tcBorders>
              <w:top w:val="nil"/>
              <w:left w:val="single" w:sz="4" w:space="0" w:color="auto"/>
              <w:bottom w:val="nil"/>
              <w:right w:val="nil"/>
            </w:tcBorders>
            <w:shd w:val="clear" w:color="000000" w:fill="F2F2F2"/>
            <w:noWrap/>
            <w:vAlign w:val="center"/>
            <w:hideMark/>
          </w:tcPr>
          <w:p w14:paraId="0EDCC70D" w14:textId="77777777" w:rsidR="004E2933" w:rsidRPr="000E3BAF" w:rsidRDefault="004E2933" w:rsidP="000E3BAF">
            <w:pPr>
              <w:rPr>
                <w:rFonts w:cstheme="minorHAnsi"/>
                <w:color w:val="000000"/>
                <w:szCs w:val="24"/>
                <w:lang w:eastAsia="en-NZ"/>
              </w:rPr>
            </w:pPr>
            <w:r w:rsidRPr="000E3BAF">
              <w:rPr>
                <w:rFonts w:cstheme="minorHAnsi"/>
                <w:color w:val="000000"/>
                <w:szCs w:val="24"/>
                <w:lang w:eastAsia="en-NZ"/>
              </w:rPr>
              <w:t>2015</w:t>
            </w:r>
          </w:p>
        </w:tc>
        <w:tc>
          <w:tcPr>
            <w:tcW w:w="2758" w:type="dxa"/>
            <w:tcBorders>
              <w:top w:val="nil"/>
              <w:left w:val="nil"/>
              <w:bottom w:val="nil"/>
              <w:right w:val="nil"/>
            </w:tcBorders>
            <w:shd w:val="clear" w:color="000000" w:fill="F2F2F2"/>
            <w:noWrap/>
            <w:vAlign w:val="bottom"/>
            <w:hideMark/>
          </w:tcPr>
          <w:p w14:paraId="46CCF44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59,058</w:t>
            </w:r>
          </w:p>
        </w:tc>
        <w:tc>
          <w:tcPr>
            <w:tcW w:w="2759" w:type="dxa"/>
            <w:tcBorders>
              <w:top w:val="nil"/>
              <w:left w:val="nil"/>
              <w:bottom w:val="nil"/>
              <w:right w:val="nil"/>
            </w:tcBorders>
            <w:shd w:val="clear" w:color="000000" w:fill="F2F2F2"/>
            <w:noWrap/>
            <w:vAlign w:val="bottom"/>
            <w:hideMark/>
          </w:tcPr>
          <w:p w14:paraId="3FC3DDE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58,463</w:t>
            </w:r>
          </w:p>
        </w:tc>
        <w:tc>
          <w:tcPr>
            <w:tcW w:w="2759" w:type="dxa"/>
            <w:tcBorders>
              <w:top w:val="nil"/>
              <w:left w:val="nil"/>
              <w:bottom w:val="nil"/>
              <w:right w:val="single" w:sz="4" w:space="0" w:color="auto"/>
            </w:tcBorders>
            <w:shd w:val="clear" w:color="000000" w:fill="F2F2F2"/>
            <w:noWrap/>
            <w:vAlign w:val="bottom"/>
            <w:hideMark/>
          </w:tcPr>
          <w:p w14:paraId="58248A6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99.0</w:t>
            </w:r>
          </w:p>
        </w:tc>
      </w:tr>
      <w:tr w:rsidR="004E2933" w:rsidRPr="001B0A3E" w14:paraId="3D53B51A" w14:textId="77777777" w:rsidTr="000E3BAF">
        <w:trPr>
          <w:trHeight w:val="290"/>
        </w:trPr>
        <w:tc>
          <w:tcPr>
            <w:tcW w:w="1500" w:type="dxa"/>
            <w:tcBorders>
              <w:top w:val="nil"/>
              <w:left w:val="single" w:sz="4" w:space="0" w:color="auto"/>
              <w:bottom w:val="nil"/>
              <w:right w:val="nil"/>
            </w:tcBorders>
            <w:shd w:val="clear" w:color="auto" w:fill="auto"/>
            <w:noWrap/>
            <w:vAlign w:val="center"/>
            <w:hideMark/>
          </w:tcPr>
          <w:p w14:paraId="7A533C76" w14:textId="77777777" w:rsidR="004E2933" w:rsidRPr="000E3BAF" w:rsidRDefault="004E2933" w:rsidP="000E3BAF">
            <w:pPr>
              <w:rPr>
                <w:rFonts w:cstheme="minorHAnsi"/>
                <w:color w:val="000000"/>
                <w:szCs w:val="24"/>
                <w:lang w:eastAsia="en-NZ"/>
              </w:rPr>
            </w:pPr>
            <w:r w:rsidRPr="000E3BAF">
              <w:rPr>
                <w:rFonts w:cstheme="minorHAnsi"/>
                <w:color w:val="000000"/>
                <w:szCs w:val="24"/>
                <w:lang w:eastAsia="en-NZ"/>
              </w:rPr>
              <w:t>2016</w:t>
            </w:r>
          </w:p>
        </w:tc>
        <w:tc>
          <w:tcPr>
            <w:tcW w:w="2758" w:type="dxa"/>
            <w:tcBorders>
              <w:top w:val="nil"/>
              <w:left w:val="nil"/>
              <w:bottom w:val="nil"/>
              <w:right w:val="nil"/>
            </w:tcBorders>
            <w:shd w:val="clear" w:color="auto" w:fill="auto"/>
            <w:noWrap/>
            <w:vAlign w:val="bottom"/>
            <w:hideMark/>
          </w:tcPr>
          <w:p w14:paraId="66436C6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59,640</w:t>
            </w:r>
          </w:p>
        </w:tc>
        <w:tc>
          <w:tcPr>
            <w:tcW w:w="2759" w:type="dxa"/>
            <w:tcBorders>
              <w:top w:val="nil"/>
              <w:left w:val="nil"/>
              <w:bottom w:val="nil"/>
              <w:right w:val="nil"/>
            </w:tcBorders>
            <w:shd w:val="clear" w:color="auto" w:fill="auto"/>
            <w:noWrap/>
            <w:vAlign w:val="bottom"/>
            <w:hideMark/>
          </w:tcPr>
          <w:p w14:paraId="43A1CCA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59,010</w:t>
            </w:r>
          </w:p>
        </w:tc>
        <w:tc>
          <w:tcPr>
            <w:tcW w:w="2759" w:type="dxa"/>
            <w:tcBorders>
              <w:top w:val="nil"/>
              <w:left w:val="nil"/>
              <w:bottom w:val="nil"/>
              <w:right w:val="single" w:sz="4" w:space="0" w:color="auto"/>
            </w:tcBorders>
            <w:shd w:val="clear" w:color="auto" w:fill="auto"/>
            <w:noWrap/>
            <w:vAlign w:val="bottom"/>
            <w:hideMark/>
          </w:tcPr>
          <w:p w14:paraId="3134454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98.9</w:t>
            </w:r>
          </w:p>
        </w:tc>
      </w:tr>
      <w:tr w:rsidR="004E2933" w:rsidRPr="001B0A3E" w14:paraId="4984174B" w14:textId="77777777" w:rsidTr="000E3BAF">
        <w:trPr>
          <w:trHeight w:val="290"/>
        </w:trPr>
        <w:tc>
          <w:tcPr>
            <w:tcW w:w="1500" w:type="dxa"/>
            <w:tcBorders>
              <w:top w:val="nil"/>
              <w:left w:val="single" w:sz="4" w:space="0" w:color="auto"/>
              <w:bottom w:val="nil"/>
              <w:right w:val="nil"/>
            </w:tcBorders>
            <w:shd w:val="clear" w:color="000000" w:fill="F2F2F2"/>
            <w:noWrap/>
            <w:vAlign w:val="center"/>
            <w:hideMark/>
          </w:tcPr>
          <w:p w14:paraId="4F577246" w14:textId="77777777" w:rsidR="004E2933" w:rsidRPr="000E3BAF" w:rsidRDefault="004E2933" w:rsidP="000E3BAF">
            <w:pPr>
              <w:rPr>
                <w:rFonts w:cstheme="minorHAnsi"/>
                <w:color w:val="000000"/>
                <w:szCs w:val="24"/>
                <w:lang w:eastAsia="en-NZ"/>
              </w:rPr>
            </w:pPr>
            <w:r w:rsidRPr="000E3BAF">
              <w:rPr>
                <w:rFonts w:cstheme="minorHAnsi"/>
                <w:color w:val="000000"/>
                <w:szCs w:val="24"/>
                <w:lang w:eastAsia="en-NZ"/>
              </w:rPr>
              <w:t>2017</w:t>
            </w:r>
          </w:p>
        </w:tc>
        <w:tc>
          <w:tcPr>
            <w:tcW w:w="2758" w:type="dxa"/>
            <w:tcBorders>
              <w:top w:val="nil"/>
              <w:left w:val="nil"/>
              <w:bottom w:val="nil"/>
              <w:right w:val="nil"/>
            </w:tcBorders>
            <w:shd w:val="clear" w:color="000000" w:fill="F2F2F2"/>
            <w:noWrap/>
            <w:vAlign w:val="bottom"/>
            <w:hideMark/>
          </w:tcPr>
          <w:p w14:paraId="68C7BA6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59,517</w:t>
            </w:r>
          </w:p>
        </w:tc>
        <w:tc>
          <w:tcPr>
            <w:tcW w:w="2759" w:type="dxa"/>
            <w:tcBorders>
              <w:top w:val="nil"/>
              <w:left w:val="nil"/>
              <w:bottom w:val="nil"/>
              <w:right w:val="nil"/>
            </w:tcBorders>
            <w:shd w:val="clear" w:color="000000" w:fill="F2F2F2"/>
            <w:noWrap/>
            <w:vAlign w:val="bottom"/>
            <w:hideMark/>
          </w:tcPr>
          <w:p w14:paraId="5145D1A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58,935</w:t>
            </w:r>
          </w:p>
        </w:tc>
        <w:tc>
          <w:tcPr>
            <w:tcW w:w="2759" w:type="dxa"/>
            <w:tcBorders>
              <w:top w:val="nil"/>
              <w:left w:val="nil"/>
              <w:bottom w:val="nil"/>
              <w:right w:val="single" w:sz="4" w:space="0" w:color="auto"/>
            </w:tcBorders>
            <w:shd w:val="clear" w:color="000000" w:fill="F2F2F2"/>
            <w:noWrap/>
            <w:vAlign w:val="bottom"/>
            <w:hideMark/>
          </w:tcPr>
          <w:p w14:paraId="7E882F1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99.0</w:t>
            </w:r>
          </w:p>
        </w:tc>
      </w:tr>
      <w:tr w:rsidR="004E2933" w:rsidRPr="001B0A3E" w14:paraId="05E7A713" w14:textId="77777777" w:rsidTr="000E3BAF">
        <w:trPr>
          <w:trHeight w:val="290"/>
        </w:trPr>
        <w:tc>
          <w:tcPr>
            <w:tcW w:w="1500" w:type="dxa"/>
            <w:tcBorders>
              <w:top w:val="nil"/>
              <w:left w:val="single" w:sz="4" w:space="0" w:color="auto"/>
              <w:bottom w:val="nil"/>
              <w:right w:val="nil"/>
            </w:tcBorders>
            <w:shd w:val="clear" w:color="auto" w:fill="auto"/>
            <w:noWrap/>
            <w:vAlign w:val="center"/>
            <w:hideMark/>
          </w:tcPr>
          <w:p w14:paraId="6B7E7514" w14:textId="77777777" w:rsidR="004E2933" w:rsidRPr="000E3BAF" w:rsidRDefault="004E2933" w:rsidP="000E3BAF">
            <w:pPr>
              <w:rPr>
                <w:rFonts w:cstheme="minorHAnsi"/>
                <w:color w:val="000000"/>
                <w:szCs w:val="24"/>
                <w:lang w:eastAsia="en-NZ"/>
              </w:rPr>
            </w:pPr>
            <w:r w:rsidRPr="000E3BAF">
              <w:rPr>
                <w:rFonts w:cstheme="minorHAnsi"/>
                <w:color w:val="000000"/>
                <w:szCs w:val="24"/>
                <w:lang w:eastAsia="en-NZ"/>
              </w:rPr>
              <w:t>2018</w:t>
            </w:r>
          </w:p>
        </w:tc>
        <w:tc>
          <w:tcPr>
            <w:tcW w:w="2758" w:type="dxa"/>
            <w:tcBorders>
              <w:top w:val="nil"/>
              <w:left w:val="nil"/>
              <w:bottom w:val="nil"/>
              <w:right w:val="nil"/>
            </w:tcBorders>
            <w:shd w:val="clear" w:color="auto" w:fill="auto"/>
            <w:noWrap/>
            <w:vAlign w:val="bottom"/>
            <w:hideMark/>
          </w:tcPr>
          <w:p w14:paraId="6D5E827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58,163</w:t>
            </w:r>
          </w:p>
        </w:tc>
        <w:tc>
          <w:tcPr>
            <w:tcW w:w="2759" w:type="dxa"/>
            <w:tcBorders>
              <w:top w:val="nil"/>
              <w:left w:val="nil"/>
              <w:bottom w:val="nil"/>
              <w:right w:val="nil"/>
            </w:tcBorders>
            <w:shd w:val="clear" w:color="auto" w:fill="auto"/>
            <w:noWrap/>
            <w:vAlign w:val="bottom"/>
            <w:hideMark/>
          </w:tcPr>
          <w:p w14:paraId="5DC0E9E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57,880</w:t>
            </w:r>
          </w:p>
        </w:tc>
        <w:tc>
          <w:tcPr>
            <w:tcW w:w="2759" w:type="dxa"/>
            <w:tcBorders>
              <w:top w:val="nil"/>
              <w:left w:val="nil"/>
              <w:bottom w:val="nil"/>
              <w:right w:val="single" w:sz="4" w:space="0" w:color="auto"/>
            </w:tcBorders>
            <w:shd w:val="clear" w:color="auto" w:fill="auto"/>
            <w:noWrap/>
            <w:vAlign w:val="bottom"/>
            <w:hideMark/>
          </w:tcPr>
          <w:p w14:paraId="4CDAEDF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99.5</w:t>
            </w:r>
          </w:p>
        </w:tc>
      </w:tr>
      <w:tr w:rsidR="004E2933" w:rsidRPr="001B0A3E" w14:paraId="479731F0" w14:textId="77777777" w:rsidTr="000E3BAF">
        <w:trPr>
          <w:trHeight w:val="290"/>
        </w:trPr>
        <w:tc>
          <w:tcPr>
            <w:tcW w:w="1500" w:type="dxa"/>
            <w:tcBorders>
              <w:top w:val="nil"/>
              <w:left w:val="single" w:sz="4" w:space="0" w:color="auto"/>
              <w:bottom w:val="nil"/>
              <w:right w:val="nil"/>
            </w:tcBorders>
            <w:shd w:val="clear" w:color="000000" w:fill="F2F2F2"/>
            <w:noWrap/>
            <w:vAlign w:val="center"/>
            <w:hideMark/>
          </w:tcPr>
          <w:p w14:paraId="230139EE" w14:textId="77777777" w:rsidR="004E2933" w:rsidRPr="000E3BAF" w:rsidRDefault="004E2933" w:rsidP="000E3BAF">
            <w:pPr>
              <w:rPr>
                <w:rFonts w:cstheme="minorHAnsi"/>
                <w:color w:val="000000"/>
                <w:szCs w:val="24"/>
                <w:lang w:eastAsia="en-NZ"/>
              </w:rPr>
            </w:pPr>
            <w:r w:rsidRPr="000E3BAF">
              <w:rPr>
                <w:rFonts w:cstheme="minorHAnsi"/>
                <w:color w:val="000000"/>
                <w:szCs w:val="24"/>
                <w:lang w:eastAsia="en-NZ"/>
              </w:rPr>
              <w:t>2019</w:t>
            </w:r>
          </w:p>
        </w:tc>
        <w:tc>
          <w:tcPr>
            <w:tcW w:w="2758" w:type="dxa"/>
            <w:tcBorders>
              <w:top w:val="nil"/>
              <w:left w:val="nil"/>
              <w:bottom w:val="nil"/>
              <w:right w:val="nil"/>
            </w:tcBorders>
            <w:shd w:val="clear" w:color="000000" w:fill="F2F2F2"/>
            <w:noWrap/>
            <w:vAlign w:val="bottom"/>
            <w:hideMark/>
          </w:tcPr>
          <w:p w14:paraId="0118118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59,733</w:t>
            </w:r>
          </w:p>
        </w:tc>
        <w:tc>
          <w:tcPr>
            <w:tcW w:w="2759" w:type="dxa"/>
            <w:tcBorders>
              <w:top w:val="nil"/>
              <w:left w:val="nil"/>
              <w:bottom w:val="nil"/>
              <w:right w:val="nil"/>
            </w:tcBorders>
            <w:shd w:val="clear" w:color="000000" w:fill="F2F2F2"/>
            <w:noWrap/>
            <w:vAlign w:val="bottom"/>
            <w:hideMark/>
          </w:tcPr>
          <w:p w14:paraId="1364B55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59,315</w:t>
            </w:r>
          </w:p>
        </w:tc>
        <w:tc>
          <w:tcPr>
            <w:tcW w:w="2759" w:type="dxa"/>
            <w:tcBorders>
              <w:top w:val="nil"/>
              <w:left w:val="nil"/>
              <w:bottom w:val="nil"/>
              <w:right w:val="single" w:sz="4" w:space="0" w:color="auto"/>
            </w:tcBorders>
            <w:shd w:val="clear" w:color="000000" w:fill="F2F2F2"/>
            <w:noWrap/>
            <w:vAlign w:val="bottom"/>
            <w:hideMark/>
          </w:tcPr>
          <w:p w14:paraId="198CBF6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99.3</w:t>
            </w:r>
          </w:p>
        </w:tc>
      </w:tr>
      <w:tr w:rsidR="004E2933" w:rsidRPr="001B0A3E" w14:paraId="6C5F153D" w14:textId="77777777" w:rsidTr="000E3BAF">
        <w:trPr>
          <w:trHeight w:val="290"/>
        </w:trPr>
        <w:tc>
          <w:tcPr>
            <w:tcW w:w="1500" w:type="dxa"/>
            <w:tcBorders>
              <w:top w:val="nil"/>
              <w:left w:val="single" w:sz="4" w:space="0" w:color="auto"/>
              <w:bottom w:val="nil"/>
              <w:right w:val="nil"/>
            </w:tcBorders>
            <w:shd w:val="clear" w:color="auto" w:fill="auto"/>
            <w:noWrap/>
            <w:vAlign w:val="center"/>
            <w:hideMark/>
          </w:tcPr>
          <w:p w14:paraId="0E6394C7" w14:textId="77777777" w:rsidR="004E2933" w:rsidRPr="000E3BAF" w:rsidRDefault="004E2933" w:rsidP="000E3BAF">
            <w:pPr>
              <w:rPr>
                <w:rFonts w:cstheme="minorHAnsi"/>
                <w:color w:val="000000"/>
                <w:szCs w:val="24"/>
                <w:lang w:eastAsia="en-NZ"/>
              </w:rPr>
            </w:pPr>
            <w:r w:rsidRPr="000E3BAF">
              <w:rPr>
                <w:rFonts w:cstheme="minorHAnsi"/>
                <w:color w:val="000000"/>
                <w:szCs w:val="24"/>
                <w:lang w:eastAsia="en-NZ"/>
              </w:rPr>
              <w:t>2020</w:t>
            </w:r>
          </w:p>
        </w:tc>
        <w:tc>
          <w:tcPr>
            <w:tcW w:w="2758" w:type="dxa"/>
            <w:tcBorders>
              <w:top w:val="nil"/>
              <w:left w:val="nil"/>
              <w:bottom w:val="nil"/>
              <w:right w:val="nil"/>
            </w:tcBorders>
            <w:shd w:val="clear" w:color="auto" w:fill="auto"/>
            <w:noWrap/>
            <w:vAlign w:val="bottom"/>
            <w:hideMark/>
          </w:tcPr>
          <w:p w14:paraId="1D4F442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58,373</w:t>
            </w:r>
          </w:p>
        </w:tc>
        <w:tc>
          <w:tcPr>
            <w:tcW w:w="2759" w:type="dxa"/>
            <w:tcBorders>
              <w:top w:val="nil"/>
              <w:left w:val="nil"/>
              <w:bottom w:val="nil"/>
              <w:right w:val="nil"/>
            </w:tcBorders>
            <w:shd w:val="clear" w:color="auto" w:fill="auto"/>
            <w:noWrap/>
            <w:vAlign w:val="bottom"/>
            <w:hideMark/>
          </w:tcPr>
          <w:p w14:paraId="04F645F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57,930</w:t>
            </w:r>
          </w:p>
        </w:tc>
        <w:tc>
          <w:tcPr>
            <w:tcW w:w="2759" w:type="dxa"/>
            <w:tcBorders>
              <w:top w:val="nil"/>
              <w:left w:val="nil"/>
              <w:bottom w:val="nil"/>
              <w:right w:val="single" w:sz="4" w:space="0" w:color="auto"/>
            </w:tcBorders>
            <w:shd w:val="clear" w:color="auto" w:fill="auto"/>
            <w:noWrap/>
            <w:vAlign w:val="bottom"/>
            <w:hideMark/>
          </w:tcPr>
          <w:p w14:paraId="76E5E3B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99.2</w:t>
            </w:r>
          </w:p>
        </w:tc>
      </w:tr>
      <w:tr w:rsidR="004E2933" w:rsidRPr="001B0A3E" w14:paraId="2A59360E" w14:textId="77777777" w:rsidTr="000E3BAF">
        <w:trPr>
          <w:trHeight w:val="290"/>
        </w:trPr>
        <w:tc>
          <w:tcPr>
            <w:tcW w:w="1500" w:type="dxa"/>
            <w:tcBorders>
              <w:top w:val="nil"/>
              <w:left w:val="single" w:sz="4" w:space="0" w:color="auto"/>
              <w:bottom w:val="single" w:sz="4" w:space="0" w:color="auto"/>
              <w:right w:val="nil"/>
            </w:tcBorders>
            <w:shd w:val="clear" w:color="000000" w:fill="F2F2F2"/>
            <w:noWrap/>
            <w:vAlign w:val="center"/>
            <w:hideMark/>
          </w:tcPr>
          <w:p w14:paraId="16BEB2EF" w14:textId="77777777" w:rsidR="004E2933" w:rsidRPr="000E3BAF" w:rsidRDefault="004E2933" w:rsidP="000E3BAF">
            <w:pPr>
              <w:rPr>
                <w:rFonts w:cstheme="minorHAnsi"/>
                <w:b/>
                <w:bCs/>
                <w:color w:val="000000"/>
                <w:szCs w:val="24"/>
                <w:lang w:eastAsia="en-NZ"/>
              </w:rPr>
            </w:pPr>
            <w:r w:rsidRPr="000E3BAF">
              <w:rPr>
                <w:rFonts w:cstheme="minorHAnsi"/>
                <w:b/>
                <w:bCs/>
                <w:color w:val="000000"/>
                <w:szCs w:val="24"/>
                <w:lang w:eastAsia="en-NZ"/>
              </w:rPr>
              <w:t>2021</w:t>
            </w:r>
          </w:p>
        </w:tc>
        <w:tc>
          <w:tcPr>
            <w:tcW w:w="2758" w:type="dxa"/>
            <w:tcBorders>
              <w:top w:val="nil"/>
              <w:left w:val="nil"/>
              <w:bottom w:val="single" w:sz="4" w:space="0" w:color="auto"/>
              <w:right w:val="nil"/>
            </w:tcBorders>
            <w:shd w:val="clear" w:color="000000" w:fill="F2F2F2"/>
            <w:noWrap/>
            <w:vAlign w:val="bottom"/>
            <w:hideMark/>
          </w:tcPr>
          <w:p w14:paraId="2CE33259"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62,623</w:t>
            </w:r>
          </w:p>
        </w:tc>
        <w:tc>
          <w:tcPr>
            <w:tcW w:w="2759" w:type="dxa"/>
            <w:tcBorders>
              <w:top w:val="nil"/>
              <w:left w:val="nil"/>
              <w:bottom w:val="single" w:sz="4" w:space="0" w:color="auto"/>
              <w:right w:val="nil"/>
            </w:tcBorders>
            <w:shd w:val="clear" w:color="000000" w:fill="F2F2F2"/>
            <w:noWrap/>
            <w:vAlign w:val="bottom"/>
            <w:hideMark/>
          </w:tcPr>
          <w:p w14:paraId="230F4AAA"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61,585</w:t>
            </w:r>
          </w:p>
        </w:tc>
        <w:tc>
          <w:tcPr>
            <w:tcW w:w="2759" w:type="dxa"/>
            <w:tcBorders>
              <w:top w:val="nil"/>
              <w:left w:val="nil"/>
              <w:bottom w:val="single" w:sz="4" w:space="0" w:color="auto"/>
              <w:right w:val="single" w:sz="4" w:space="0" w:color="auto"/>
            </w:tcBorders>
            <w:shd w:val="clear" w:color="000000" w:fill="F2F2F2"/>
            <w:noWrap/>
            <w:vAlign w:val="bottom"/>
            <w:hideMark/>
          </w:tcPr>
          <w:p w14:paraId="1CB0166E"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98.3</w:t>
            </w:r>
          </w:p>
        </w:tc>
      </w:tr>
    </w:tbl>
    <w:p w14:paraId="3B7B847D" w14:textId="77777777" w:rsidR="00985F6C" w:rsidRPr="001B0A3E" w:rsidRDefault="00985F6C" w:rsidP="00CE7AF5">
      <w:pPr>
        <w:pStyle w:val="Table"/>
        <w:rPr>
          <w:rFonts w:cs="Segoe UI"/>
          <w:sz w:val="21"/>
          <w:szCs w:val="21"/>
        </w:rPr>
      </w:pPr>
      <w:bookmarkStart w:id="30" w:name="_Toc468964278"/>
      <w:bookmarkStart w:id="31" w:name="_Toc22218803"/>
      <w:bookmarkStart w:id="32" w:name="_Toc65142507"/>
      <w:bookmarkStart w:id="33" w:name="_Toc93071270"/>
      <w:bookmarkStart w:id="34" w:name="_Toc125450283"/>
    </w:p>
    <w:p w14:paraId="0C967B3E" w14:textId="1B13E51A" w:rsidR="004E2933" w:rsidRPr="007D5A68" w:rsidRDefault="004E2933" w:rsidP="00CE7AF5">
      <w:pPr>
        <w:pStyle w:val="Table"/>
        <w:rPr>
          <w:rFonts w:asciiTheme="minorHAnsi" w:hAnsiTheme="minorHAnsi" w:cstheme="minorHAnsi"/>
          <w:sz w:val="24"/>
          <w:szCs w:val="24"/>
        </w:rPr>
      </w:pPr>
      <w:r w:rsidRPr="007D5A68">
        <w:rPr>
          <w:rFonts w:asciiTheme="minorHAnsi" w:hAnsiTheme="minorHAnsi" w:cstheme="minorHAnsi"/>
          <w:sz w:val="24"/>
          <w:szCs w:val="24"/>
        </w:rPr>
        <w:t xml:space="preserve">Table </w:t>
      </w:r>
      <w:r w:rsidRPr="007D5A68">
        <w:rPr>
          <w:rFonts w:asciiTheme="minorHAnsi" w:hAnsiTheme="minorHAnsi" w:cstheme="minorHAnsi"/>
          <w:sz w:val="24"/>
          <w:szCs w:val="24"/>
        </w:rPr>
        <w:fldChar w:fldCharType="begin"/>
      </w:r>
      <w:r w:rsidRPr="007D5A68">
        <w:rPr>
          <w:rFonts w:asciiTheme="minorHAnsi" w:hAnsiTheme="minorHAnsi" w:cstheme="minorHAnsi"/>
          <w:sz w:val="24"/>
          <w:szCs w:val="24"/>
        </w:rPr>
        <w:instrText>SEQ Table \* ARABIC</w:instrText>
      </w:r>
      <w:r w:rsidRPr="007D5A68">
        <w:rPr>
          <w:rFonts w:asciiTheme="minorHAnsi" w:hAnsiTheme="minorHAnsi" w:cstheme="minorHAnsi"/>
          <w:sz w:val="24"/>
          <w:szCs w:val="24"/>
        </w:rPr>
        <w:fldChar w:fldCharType="separate"/>
      </w:r>
      <w:r w:rsidR="00B557E8">
        <w:rPr>
          <w:rFonts w:asciiTheme="minorHAnsi" w:hAnsiTheme="minorHAnsi" w:cstheme="minorHAnsi"/>
          <w:noProof/>
          <w:sz w:val="24"/>
          <w:szCs w:val="24"/>
        </w:rPr>
        <w:t>2</w:t>
      </w:r>
      <w:r w:rsidRPr="007D5A68">
        <w:rPr>
          <w:rFonts w:asciiTheme="minorHAnsi" w:hAnsiTheme="minorHAnsi" w:cstheme="minorHAnsi"/>
          <w:sz w:val="24"/>
          <w:szCs w:val="24"/>
        </w:rPr>
        <w:fldChar w:fldCharType="end"/>
      </w:r>
      <w:r w:rsidRPr="007D5A68">
        <w:rPr>
          <w:rFonts w:asciiTheme="minorHAnsi" w:hAnsiTheme="minorHAnsi" w:cstheme="minorHAnsi"/>
          <w:sz w:val="24"/>
          <w:szCs w:val="24"/>
        </w:rPr>
        <w:t xml:space="preserve">: Coverage by ethnicity, January to December </w:t>
      </w:r>
      <w:bookmarkEnd w:id="30"/>
      <w:bookmarkEnd w:id="31"/>
      <w:bookmarkEnd w:id="32"/>
      <w:r w:rsidRPr="007D5A68">
        <w:rPr>
          <w:rFonts w:asciiTheme="minorHAnsi" w:hAnsiTheme="minorHAnsi" w:cstheme="minorHAnsi"/>
          <w:sz w:val="24"/>
          <w:szCs w:val="24"/>
        </w:rPr>
        <w:t>2021</w:t>
      </w:r>
      <w:bookmarkEnd w:id="33"/>
      <w:bookmarkEnd w:id="34"/>
    </w:p>
    <w:tbl>
      <w:tblPr>
        <w:tblW w:w="9776" w:type="dxa"/>
        <w:tblLayout w:type="fixed"/>
        <w:tblLook w:val="04A0" w:firstRow="1" w:lastRow="0" w:firstColumn="1" w:lastColumn="0" w:noHBand="0" w:noVBand="1"/>
      </w:tblPr>
      <w:tblGrid>
        <w:gridCol w:w="1700"/>
        <w:gridCol w:w="2692"/>
        <w:gridCol w:w="2692"/>
        <w:gridCol w:w="2692"/>
      </w:tblGrid>
      <w:tr w:rsidR="004E2933" w:rsidRPr="00EC2954" w14:paraId="3854059F" w14:textId="77777777" w:rsidTr="000E3BAF">
        <w:trPr>
          <w:trHeight w:val="290"/>
        </w:trPr>
        <w:tc>
          <w:tcPr>
            <w:tcW w:w="1700" w:type="dxa"/>
            <w:tcBorders>
              <w:top w:val="single" w:sz="4" w:space="0" w:color="auto"/>
              <w:left w:val="single" w:sz="4" w:space="0" w:color="auto"/>
              <w:bottom w:val="single" w:sz="4" w:space="0" w:color="auto"/>
              <w:right w:val="nil"/>
            </w:tcBorders>
            <w:shd w:val="clear" w:color="000000" w:fill="D9D9D9"/>
            <w:noWrap/>
            <w:vAlign w:val="bottom"/>
            <w:hideMark/>
          </w:tcPr>
          <w:p w14:paraId="0402A61C"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Ethnicity</w:t>
            </w:r>
          </w:p>
        </w:tc>
        <w:tc>
          <w:tcPr>
            <w:tcW w:w="2692" w:type="dxa"/>
            <w:tcBorders>
              <w:top w:val="single" w:sz="4" w:space="0" w:color="auto"/>
              <w:left w:val="nil"/>
              <w:bottom w:val="single" w:sz="4" w:space="0" w:color="auto"/>
              <w:right w:val="nil"/>
            </w:tcBorders>
            <w:shd w:val="clear" w:color="000000" w:fill="D9D9D9"/>
            <w:noWrap/>
            <w:vAlign w:val="bottom"/>
            <w:hideMark/>
          </w:tcPr>
          <w:p w14:paraId="74AB3691"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Births</w:t>
            </w:r>
          </w:p>
        </w:tc>
        <w:tc>
          <w:tcPr>
            <w:tcW w:w="2692" w:type="dxa"/>
            <w:tcBorders>
              <w:top w:val="single" w:sz="4" w:space="0" w:color="auto"/>
              <w:left w:val="nil"/>
              <w:bottom w:val="single" w:sz="4" w:space="0" w:color="auto"/>
              <w:right w:val="nil"/>
            </w:tcBorders>
            <w:shd w:val="clear" w:color="000000" w:fill="D9D9D9"/>
            <w:noWrap/>
            <w:vAlign w:val="bottom"/>
            <w:hideMark/>
          </w:tcPr>
          <w:p w14:paraId="675953EE"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Babies Screened</w:t>
            </w:r>
          </w:p>
        </w:tc>
        <w:tc>
          <w:tcPr>
            <w:tcW w:w="2692" w:type="dxa"/>
            <w:tcBorders>
              <w:top w:val="single" w:sz="4" w:space="0" w:color="auto"/>
              <w:left w:val="nil"/>
              <w:bottom w:val="single" w:sz="4" w:space="0" w:color="auto"/>
              <w:right w:val="single" w:sz="4" w:space="0" w:color="auto"/>
            </w:tcBorders>
            <w:shd w:val="clear" w:color="000000" w:fill="D9D9D9"/>
            <w:noWrap/>
            <w:vAlign w:val="bottom"/>
            <w:hideMark/>
          </w:tcPr>
          <w:p w14:paraId="68F5CA05"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Coverage (%)</w:t>
            </w:r>
          </w:p>
        </w:tc>
      </w:tr>
      <w:tr w:rsidR="004E2933" w:rsidRPr="00EC2954" w14:paraId="013C1219" w14:textId="77777777" w:rsidTr="000E3BAF">
        <w:trPr>
          <w:trHeight w:val="290"/>
        </w:trPr>
        <w:tc>
          <w:tcPr>
            <w:tcW w:w="1700" w:type="dxa"/>
            <w:tcBorders>
              <w:top w:val="nil"/>
              <w:left w:val="single" w:sz="4" w:space="0" w:color="auto"/>
              <w:bottom w:val="nil"/>
              <w:right w:val="nil"/>
            </w:tcBorders>
            <w:shd w:val="clear" w:color="000000" w:fill="F2F2F2"/>
            <w:noWrap/>
            <w:vAlign w:val="bottom"/>
            <w:hideMark/>
          </w:tcPr>
          <w:p w14:paraId="0A687C82"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Māori</w:t>
            </w:r>
          </w:p>
        </w:tc>
        <w:tc>
          <w:tcPr>
            <w:tcW w:w="2692" w:type="dxa"/>
            <w:tcBorders>
              <w:top w:val="nil"/>
              <w:left w:val="nil"/>
              <w:bottom w:val="nil"/>
              <w:right w:val="nil"/>
            </w:tcBorders>
            <w:shd w:val="clear" w:color="000000" w:fill="F2F2F2"/>
            <w:noWrap/>
            <w:vAlign w:val="bottom"/>
            <w:hideMark/>
          </w:tcPr>
          <w:p w14:paraId="657D2F3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16,078</w:t>
            </w:r>
          </w:p>
        </w:tc>
        <w:tc>
          <w:tcPr>
            <w:tcW w:w="2692" w:type="dxa"/>
            <w:tcBorders>
              <w:top w:val="nil"/>
              <w:left w:val="nil"/>
              <w:bottom w:val="nil"/>
              <w:right w:val="nil"/>
            </w:tcBorders>
            <w:shd w:val="clear" w:color="000000" w:fill="F2F2F2"/>
            <w:noWrap/>
            <w:vAlign w:val="bottom"/>
            <w:hideMark/>
          </w:tcPr>
          <w:p w14:paraId="0E8A10D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15,618</w:t>
            </w:r>
          </w:p>
        </w:tc>
        <w:tc>
          <w:tcPr>
            <w:tcW w:w="2692" w:type="dxa"/>
            <w:tcBorders>
              <w:top w:val="nil"/>
              <w:left w:val="nil"/>
              <w:bottom w:val="nil"/>
              <w:right w:val="single" w:sz="4" w:space="0" w:color="auto"/>
            </w:tcBorders>
            <w:shd w:val="clear" w:color="000000" w:fill="F2F2F2"/>
            <w:noWrap/>
            <w:vAlign w:val="bottom"/>
            <w:hideMark/>
          </w:tcPr>
          <w:p w14:paraId="61B53EE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97.1</w:t>
            </w:r>
          </w:p>
        </w:tc>
      </w:tr>
      <w:tr w:rsidR="004E2933" w:rsidRPr="00EC2954" w14:paraId="5505559D" w14:textId="77777777" w:rsidTr="000E3BAF">
        <w:trPr>
          <w:trHeight w:val="290"/>
        </w:trPr>
        <w:tc>
          <w:tcPr>
            <w:tcW w:w="1700" w:type="dxa"/>
            <w:tcBorders>
              <w:top w:val="nil"/>
              <w:left w:val="single" w:sz="4" w:space="0" w:color="auto"/>
              <w:bottom w:val="nil"/>
              <w:right w:val="nil"/>
            </w:tcBorders>
            <w:shd w:val="clear" w:color="auto" w:fill="auto"/>
            <w:noWrap/>
            <w:vAlign w:val="bottom"/>
            <w:hideMark/>
          </w:tcPr>
          <w:p w14:paraId="788EF031"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Pacific</w:t>
            </w:r>
          </w:p>
        </w:tc>
        <w:tc>
          <w:tcPr>
            <w:tcW w:w="2692" w:type="dxa"/>
            <w:tcBorders>
              <w:top w:val="nil"/>
              <w:left w:val="nil"/>
              <w:bottom w:val="nil"/>
              <w:right w:val="nil"/>
            </w:tcBorders>
            <w:shd w:val="clear" w:color="auto" w:fill="auto"/>
            <w:noWrap/>
            <w:vAlign w:val="bottom"/>
            <w:hideMark/>
          </w:tcPr>
          <w:p w14:paraId="1EA180F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6,007</w:t>
            </w:r>
          </w:p>
        </w:tc>
        <w:tc>
          <w:tcPr>
            <w:tcW w:w="2692" w:type="dxa"/>
            <w:tcBorders>
              <w:top w:val="nil"/>
              <w:left w:val="nil"/>
              <w:bottom w:val="nil"/>
              <w:right w:val="nil"/>
            </w:tcBorders>
            <w:shd w:val="clear" w:color="auto" w:fill="auto"/>
            <w:noWrap/>
            <w:vAlign w:val="bottom"/>
            <w:hideMark/>
          </w:tcPr>
          <w:p w14:paraId="34DD37C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5,817</w:t>
            </w:r>
          </w:p>
        </w:tc>
        <w:tc>
          <w:tcPr>
            <w:tcW w:w="2692" w:type="dxa"/>
            <w:tcBorders>
              <w:top w:val="nil"/>
              <w:left w:val="nil"/>
              <w:bottom w:val="nil"/>
              <w:right w:val="single" w:sz="4" w:space="0" w:color="auto"/>
            </w:tcBorders>
            <w:shd w:val="clear" w:color="auto" w:fill="auto"/>
            <w:noWrap/>
            <w:vAlign w:val="bottom"/>
            <w:hideMark/>
          </w:tcPr>
          <w:p w14:paraId="25B2BCE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96.8</w:t>
            </w:r>
          </w:p>
        </w:tc>
      </w:tr>
      <w:tr w:rsidR="004E2933" w:rsidRPr="00EC2954" w14:paraId="642236E1" w14:textId="77777777" w:rsidTr="000E3BAF">
        <w:trPr>
          <w:trHeight w:val="290"/>
        </w:trPr>
        <w:tc>
          <w:tcPr>
            <w:tcW w:w="1700" w:type="dxa"/>
            <w:tcBorders>
              <w:top w:val="nil"/>
              <w:left w:val="single" w:sz="4" w:space="0" w:color="auto"/>
              <w:bottom w:val="nil"/>
              <w:right w:val="nil"/>
            </w:tcBorders>
            <w:shd w:val="clear" w:color="000000" w:fill="F2F2F2"/>
            <w:noWrap/>
            <w:vAlign w:val="bottom"/>
            <w:hideMark/>
          </w:tcPr>
          <w:p w14:paraId="48B23942"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Asian</w:t>
            </w:r>
          </w:p>
        </w:tc>
        <w:tc>
          <w:tcPr>
            <w:tcW w:w="2692" w:type="dxa"/>
            <w:tcBorders>
              <w:top w:val="nil"/>
              <w:left w:val="nil"/>
              <w:bottom w:val="nil"/>
              <w:right w:val="nil"/>
            </w:tcBorders>
            <w:shd w:val="clear" w:color="000000" w:fill="F2F2F2"/>
            <w:noWrap/>
            <w:vAlign w:val="bottom"/>
            <w:hideMark/>
          </w:tcPr>
          <w:p w14:paraId="784B6EE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11,822</w:t>
            </w:r>
          </w:p>
        </w:tc>
        <w:tc>
          <w:tcPr>
            <w:tcW w:w="2692" w:type="dxa"/>
            <w:tcBorders>
              <w:top w:val="nil"/>
              <w:left w:val="nil"/>
              <w:bottom w:val="nil"/>
              <w:right w:val="nil"/>
            </w:tcBorders>
            <w:shd w:val="clear" w:color="000000" w:fill="F2F2F2"/>
            <w:noWrap/>
            <w:vAlign w:val="bottom"/>
            <w:hideMark/>
          </w:tcPr>
          <w:p w14:paraId="00EB145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11,725</w:t>
            </w:r>
          </w:p>
        </w:tc>
        <w:tc>
          <w:tcPr>
            <w:tcW w:w="2692" w:type="dxa"/>
            <w:tcBorders>
              <w:top w:val="nil"/>
              <w:left w:val="nil"/>
              <w:bottom w:val="nil"/>
              <w:right w:val="single" w:sz="4" w:space="0" w:color="auto"/>
            </w:tcBorders>
            <w:shd w:val="clear" w:color="000000" w:fill="F2F2F2"/>
            <w:noWrap/>
            <w:vAlign w:val="bottom"/>
            <w:hideMark/>
          </w:tcPr>
          <w:p w14:paraId="55777DC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99.2</w:t>
            </w:r>
          </w:p>
        </w:tc>
      </w:tr>
      <w:tr w:rsidR="004E2933" w:rsidRPr="00EC2954" w14:paraId="7172DC24" w14:textId="77777777" w:rsidTr="000E3BAF">
        <w:trPr>
          <w:trHeight w:val="290"/>
        </w:trPr>
        <w:tc>
          <w:tcPr>
            <w:tcW w:w="1700" w:type="dxa"/>
            <w:tcBorders>
              <w:top w:val="nil"/>
              <w:left w:val="single" w:sz="4" w:space="0" w:color="auto"/>
              <w:bottom w:val="nil"/>
              <w:right w:val="nil"/>
            </w:tcBorders>
            <w:shd w:val="clear" w:color="auto" w:fill="auto"/>
            <w:noWrap/>
            <w:vAlign w:val="bottom"/>
            <w:hideMark/>
          </w:tcPr>
          <w:p w14:paraId="0FA04263"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Other</w:t>
            </w:r>
          </w:p>
        </w:tc>
        <w:tc>
          <w:tcPr>
            <w:tcW w:w="2692" w:type="dxa"/>
            <w:tcBorders>
              <w:top w:val="nil"/>
              <w:left w:val="nil"/>
              <w:bottom w:val="nil"/>
              <w:right w:val="nil"/>
            </w:tcBorders>
            <w:shd w:val="clear" w:color="auto" w:fill="auto"/>
            <w:noWrap/>
            <w:vAlign w:val="bottom"/>
            <w:hideMark/>
          </w:tcPr>
          <w:p w14:paraId="121F91F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28,716</w:t>
            </w:r>
          </w:p>
        </w:tc>
        <w:tc>
          <w:tcPr>
            <w:tcW w:w="2692" w:type="dxa"/>
            <w:tcBorders>
              <w:top w:val="nil"/>
              <w:left w:val="nil"/>
              <w:bottom w:val="nil"/>
              <w:right w:val="nil"/>
            </w:tcBorders>
            <w:shd w:val="clear" w:color="auto" w:fill="auto"/>
            <w:noWrap/>
            <w:vAlign w:val="bottom"/>
            <w:hideMark/>
          </w:tcPr>
          <w:p w14:paraId="602FFEA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28,401</w:t>
            </w:r>
          </w:p>
        </w:tc>
        <w:tc>
          <w:tcPr>
            <w:tcW w:w="2692" w:type="dxa"/>
            <w:tcBorders>
              <w:top w:val="nil"/>
              <w:left w:val="nil"/>
              <w:bottom w:val="nil"/>
              <w:right w:val="single" w:sz="4" w:space="0" w:color="auto"/>
            </w:tcBorders>
            <w:shd w:val="clear" w:color="auto" w:fill="auto"/>
            <w:noWrap/>
            <w:vAlign w:val="bottom"/>
            <w:hideMark/>
          </w:tcPr>
          <w:p w14:paraId="2C486C6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98.9</w:t>
            </w:r>
          </w:p>
        </w:tc>
      </w:tr>
      <w:tr w:rsidR="004E2933" w:rsidRPr="00EC2954" w14:paraId="45BF3B79" w14:textId="77777777" w:rsidTr="000E3BAF">
        <w:trPr>
          <w:trHeight w:val="290"/>
        </w:trPr>
        <w:tc>
          <w:tcPr>
            <w:tcW w:w="1700" w:type="dxa"/>
            <w:tcBorders>
              <w:top w:val="nil"/>
              <w:left w:val="single" w:sz="4" w:space="0" w:color="auto"/>
              <w:bottom w:val="single" w:sz="4" w:space="0" w:color="auto"/>
              <w:right w:val="nil"/>
            </w:tcBorders>
            <w:shd w:val="clear" w:color="000000" w:fill="F2F2F2"/>
            <w:noWrap/>
            <w:vAlign w:val="bottom"/>
            <w:hideMark/>
          </w:tcPr>
          <w:p w14:paraId="5E744A89"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Total</w:t>
            </w:r>
          </w:p>
        </w:tc>
        <w:tc>
          <w:tcPr>
            <w:tcW w:w="2692" w:type="dxa"/>
            <w:tcBorders>
              <w:top w:val="nil"/>
              <w:left w:val="nil"/>
              <w:bottom w:val="single" w:sz="4" w:space="0" w:color="auto"/>
              <w:right w:val="nil"/>
            </w:tcBorders>
            <w:shd w:val="clear" w:color="000000" w:fill="F2F2F2"/>
            <w:noWrap/>
            <w:vAlign w:val="bottom"/>
            <w:hideMark/>
          </w:tcPr>
          <w:p w14:paraId="2E5C548B"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62,623</w:t>
            </w:r>
          </w:p>
        </w:tc>
        <w:tc>
          <w:tcPr>
            <w:tcW w:w="2692" w:type="dxa"/>
            <w:tcBorders>
              <w:top w:val="nil"/>
              <w:left w:val="nil"/>
              <w:bottom w:val="single" w:sz="4" w:space="0" w:color="auto"/>
              <w:right w:val="nil"/>
            </w:tcBorders>
            <w:shd w:val="clear" w:color="000000" w:fill="F2F2F2"/>
            <w:noWrap/>
            <w:vAlign w:val="bottom"/>
            <w:hideMark/>
          </w:tcPr>
          <w:p w14:paraId="27242C1E"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61,585</w:t>
            </w:r>
          </w:p>
        </w:tc>
        <w:tc>
          <w:tcPr>
            <w:tcW w:w="2692" w:type="dxa"/>
            <w:tcBorders>
              <w:top w:val="nil"/>
              <w:left w:val="nil"/>
              <w:bottom w:val="single" w:sz="4" w:space="0" w:color="auto"/>
              <w:right w:val="single" w:sz="4" w:space="0" w:color="auto"/>
            </w:tcBorders>
            <w:shd w:val="clear" w:color="000000" w:fill="F2F2F2"/>
            <w:noWrap/>
            <w:vAlign w:val="bottom"/>
            <w:hideMark/>
          </w:tcPr>
          <w:p w14:paraId="31BD49A6"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98.3</w:t>
            </w:r>
          </w:p>
        </w:tc>
      </w:tr>
    </w:tbl>
    <w:p w14:paraId="54596673" w14:textId="02DE224D" w:rsidR="004E2933" w:rsidRPr="007D5A68" w:rsidRDefault="004E2933" w:rsidP="00CE7AF5">
      <w:pPr>
        <w:pStyle w:val="Table"/>
        <w:rPr>
          <w:rFonts w:asciiTheme="minorHAnsi" w:hAnsiTheme="minorHAnsi" w:cstheme="minorHAnsi"/>
          <w:sz w:val="24"/>
          <w:szCs w:val="24"/>
        </w:rPr>
      </w:pPr>
      <w:bookmarkStart w:id="35" w:name="_Toc22218804"/>
      <w:bookmarkStart w:id="36" w:name="_Toc65142508"/>
      <w:bookmarkStart w:id="37" w:name="_Toc93071271"/>
      <w:bookmarkStart w:id="38" w:name="_Toc125450284"/>
      <w:r w:rsidRPr="007D5A68">
        <w:rPr>
          <w:rFonts w:asciiTheme="minorHAnsi" w:hAnsiTheme="minorHAnsi" w:cstheme="minorHAnsi"/>
          <w:sz w:val="24"/>
          <w:szCs w:val="24"/>
        </w:rPr>
        <w:lastRenderedPageBreak/>
        <w:t xml:space="preserve">Table </w:t>
      </w:r>
      <w:r w:rsidRPr="007D5A68">
        <w:rPr>
          <w:rFonts w:asciiTheme="minorHAnsi" w:hAnsiTheme="minorHAnsi" w:cstheme="minorHAnsi"/>
          <w:sz w:val="24"/>
          <w:szCs w:val="24"/>
        </w:rPr>
        <w:fldChar w:fldCharType="begin"/>
      </w:r>
      <w:r w:rsidRPr="007D5A68">
        <w:rPr>
          <w:rFonts w:asciiTheme="minorHAnsi" w:hAnsiTheme="minorHAnsi" w:cstheme="minorHAnsi"/>
          <w:sz w:val="24"/>
          <w:szCs w:val="24"/>
        </w:rPr>
        <w:instrText>SEQ Table \* ARABIC</w:instrText>
      </w:r>
      <w:r w:rsidRPr="007D5A68">
        <w:rPr>
          <w:rFonts w:asciiTheme="minorHAnsi" w:hAnsiTheme="minorHAnsi" w:cstheme="minorHAnsi"/>
          <w:sz w:val="24"/>
          <w:szCs w:val="24"/>
        </w:rPr>
        <w:fldChar w:fldCharType="separate"/>
      </w:r>
      <w:r w:rsidR="00B557E8">
        <w:rPr>
          <w:rFonts w:asciiTheme="minorHAnsi" w:hAnsiTheme="minorHAnsi" w:cstheme="minorHAnsi"/>
          <w:noProof/>
          <w:sz w:val="24"/>
          <w:szCs w:val="24"/>
        </w:rPr>
        <w:t>3</w:t>
      </w:r>
      <w:r w:rsidRPr="007D5A68">
        <w:rPr>
          <w:rFonts w:asciiTheme="minorHAnsi" w:hAnsiTheme="minorHAnsi" w:cstheme="minorHAnsi"/>
          <w:sz w:val="24"/>
          <w:szCs w:val="24"/>
        </w:rPr>
        <w:fldChar w:fldCharType="end"/>
      </w:r>
      <w:r w:rsidRPr="007D5A68">
        <w:rPr>
          <w:rFonts w:asciiTheme="minorHAnsi" w:hAnsiTheme="minorHAnsi" w:cstheme="minorHAnsi"/>
          <w:sz w:val="24"/>
          <w:szCs w:val="24"/>
        </w:rPr>
        <w:t xml:space="preserve">: Coverage by DHB of domicile and ethnicity, </w:t>
      </w:r>
      <w:bookmarkEnd w:id="35"/>
      <w:bookmarkEnd w:id="36"/>
      <w:bookmarkEnd w:id="37"/>
      <w:r w:rsidRPr="007D5A68">
        <w:rPr>
          <w:rFonts w:asciiTheme="minorHAnsi" w:hAnsiTheme="minorHAnsi" w:cstheme="minorHAnsi"/>
          <w:sz w:val="24"/>
          <w:szCs w:val="24"/>
        </w:rPr>
        <w:t>January to December 2021</w:t>
      </w:r>
      <w:bookmarkEnd w:id="38"/>
    </w:p>
    <w:tbl>
      <w:tblPr>
        <w:tblpPr w:leftFromText="180" w:rightFromText="180" w:vertAnchor="text" w:horzAnchor="margin" w:tblpXSpec="center" w:tblpY="147"/>
        <w:tblW w:w="10048" w:type="dxa"/>
        <w:tblLook w:val="04A0" w:firstRow="1" w:lastRow="0" w:firstColumn="1" w:lastColumn="0" w:noHBand="0" w:noVBand="1"/>
      </w:tblPr>
      <w:tblGrid>
        <w:gridCol w:w="2465"/>
        <w:gridCol w:w="1298"/>
        <w:gridCol w:w="1379"/>
        <w:gridCol w:w="1187"/>
        <w:gridCol w:w="1256"/>
        <w:gridCol w:w="1202"/>
        <w:gridCol w:w="1261"/>
      </w:tblGrid>
      <w:tr w:rsidR="004E2933" w:rsidRPr="00421852" w14:paraId="565BC7D8" w14:textId="77777777" w:rsidTr="00952F6E">
        <w:trPr>
          <w:trHeight w:val="111"/>
        </w:trPr>
        <w:tc>
          <w:tcPr>
            <w:tcW w:w="2465" w:type="dxa"/>
            <w:tcBorders>
              <w:top w:val="single" w:sz="4" w:space="0" w:color="auto"/>
              <w:left w:val="single" w:sz="4" w:space="0" w:color="auto"/>
              <w:bottom w:val="nil"/>
              <w:right w:val="nil"/>
            </w:tcBorders>
            <w:shd w:val="clear" w:color="000000" w:fill="D9D9D9"/>
            <w:noWrap/>
            <w:hideMark/>
          </w:tcPr>
          <w:p w14:paraId="04BC2D49"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 </w:t>
            </w:r>
          </w:p>
        </w:tc>
        <w:tc>
          <w:tcPr>
            <w:tcW w:w="6322" w:type="dxa"/>
            <w:gridSpan w:val="5"/>
            <w:tcBorders>
              <w:top w:val="single" w:sz="4" w:space="0" w:color="auto"/>
              <w:left w:val="nil"/>
              <w:bottom w:val="nil"/>
              <w:right w:val="nil"/>
            </w:tcBorders>
            <w:shd w:val="clear" w:color="000000" w:fill="D9D9D9"/>
            <w:noWrap/>
            <w:vAlign w:val="bottom"/>
            <w:hideMark/>
          </w:tcPr>
          <w:p w14:paraId="42220563"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Coverage (%)</w:t>
            </w:r>
          </w:p>
        </w:tc>
        <w:tc>
          <w:tcPr>
            <w:tcW w:w="1261" w:type="dxa"/>
            <w:tcBorders>
              <w:top w:val="single" w:sz="4" w:space="0" w:color="auto"/>
              <w:left w:val="nil"/>
              <w:bottom w:val="nil"/>
              <w:right w:val="single" w:sz="4" w:space="0" w:color="auto"/>
            </w:tcBorders>
            <w:shd w:val="clear" w:color="000000" w:fill="D9D9D9"/>
            <w:noWrap/>
            <w:vAlign w:val="bottom"/>
            <w:hideMark/>
          </w:tcPr>
          <w:p w14:paraId="2E3585D3"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 </w:t>
            </w:r>
          </w:p>
        </w:tc>
      </w:tr>
      <w:tr w:rsidR="00952F6E" w:rsidRPr="00421852" w14:paraId="69E55D51" w14:textId="77777777" w:rsidTr="00952F6E">
        <w:trPr>
          <w:trHeight w:val="111"/>
        </w:trPr>
        <w:tc>
          <w:tcPr>
            <w:tcW w:w="2465" w:type="dxa"/>
            <w:tcBorders>
              <w:top w:val="nil"/>
              <w:left w:val="single" w:sz="4" w:space="0" w:color="auto"/>
              <w:bottom w:val="single" w:sz="4" w:space="0" w:color="auto"/>
              <w:right w:val="nil"/>
            </w:tcBorders>
            <w:shd w:val="clear" w:color="000000" w:fill="D9D9D9"/>
            <w:noWrap/>
            <w:hideMark/>
          </w:tcPr>
          <w:p w14:paraId="1A0E7B4B"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DHB of domicile</w:t>
            </w:r>
          </w:p>
        </w:tc>
        <w:tc>
          <w:tcPr>
            <w:tcW w:w="1298" w:type="dxa"/>
            <w:tcBorders>
              <w:top w:val="nil"/>
              <w:left w:val="nil"/>
              <w:bottom w:val="single" w:sz="4" w:space="0" w:color="auto"/>
              <w:right w:val="nil"/>
            </w:tcBorders>
            <w:shd w:val="clear" w:color="000000" w:fill="D9D9D9"/>
            <w:noWrap/>
            <w:vAlign w:val="bottom"/>
            <w:hideMark/>
          </w:tcPr>
          <w:p w14:paraId="389CAD36" w14:textId="77777777" w:rsidR="004E2933" w:rsidRPr="000E3BAF" w:rsidRDefault="004E2933" w:rsidP="00CE7AF5">
            <w:pPr>
              <w:jc w:val="center"/>
              <w:rPr>
                <w:rFonts w:cstheme="minorHAnsi"/>
                <w:b/>
                <w:bCs/>
                <w:color w:val="000000"/>
                <w:szCs w:val="24"/>
                <w:lang w:eastAsia="en-NZ"/>
              </w:rPr>
            </w:pPr>
            <w:proofErr w:type="spellStart"/>
            <w:r w:rsidRPr="000E3BAF">
              <w:rPr>
                <w:rFonts w:cstheme="minorHAnsi"/>
                <w:b/>
                <w:bCs/>
                <w:color w:val="000000"/>
                <w:szCs w:val="24"/>
                <w:lang w:eastAsia="en-NZ"/>
              </w:rPr>
              <w:t>Maori</w:t>
            </w:r>
            <w:proofErr w:type="spellEnd"/>
          </w:p>
        </w:tc>
        <w:tc>
          <w:tcPr>
            <w:tcW w:w="1379" w:type="dxa"/>
            <w:tcBorders>
              <w:top w:val="nil"/>
              <w:left w:val="nil"/>
              <w:bottom w:val="single" w:sz="4" w:space="0" w:color="auto"/>
              <w:right w:val="nil"/>
            </w:tcBorders>
            <w:shd w:val="clear" w:color="000000" w:fill="D9D9D9"/>
            <w:noWrap/>
            <w:vAlign w:val="bottom"/>
            <w:hideMark/>
          </w:tcPr>
          <w:p w14:paraId="6DADB699"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Pacific</w:t>
            </w:r>
          </w:p>
        </w:tc>
        <w:tc>
          <w:tcPr>
            <w:tcW w:w="1187" w:type="dxa"/>
            <w:tcBorders>
              <w:top w:val="nil"/>
              <w:left w:val="nil"/>
              <w:bottom w:val="single" w:sz="4" w:space="0" w:color="auto"/>
              <w:right w:val="nil"/>
            </w:tcBorders>
            <w:shd w:val="clear" w:color="000000" w:fill="D9D9D9"/>
            <w:noWrap/>
            <w:vAlign w:val="bottom"/>
            <w:hideMark/>
          </w:tcPr>
          <w:p w14:paraId="3C42FE73"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Asian</w:t>
            </w:r>
          </w:p>
        </w:tc>
        <w:tc>
          <w:tcPr>
            <w:tcW w:w="1256" w:type="dxa"/>
            <w:tcBorders>
              <w:top w:val="nil"/>
              <w:left w:val="nil"/>
              <w:bottom w:val="single" w:sz="4" w:space="0" w:color="auto"/>
              <w:right w:val="nil"/>
            </w:tcBorders>
            <w:shd w:val="clear" w:color="000000" w:fill="D9D9D9"/>
            <w:noWrap/>
            <w:vAlign w:val="bottom"/>
            <w:hideMark/>
          </w:tcPr>
          <w:p w14:paraId="712846C9"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Other</w:t>
            </w:r>
          </w:p>
        </w:tc>
        <w:tc>
          <w:tcPr>
            <w:tcW w:w="1202" w:type="dxa"/>
            <w:tcBorders>
              <w:top w:val="nil"/>
              <w:left w:val="nil"/>
              <w:bottom w:val="single" w:sz="4" w:space="0" w:color="auto"/>
              <w:right w:val="nil"/>
            </w:tcBorders>
            <w:shd w:val="clear" w:color="000000" w:fill="D9D9D9"/>
            <w:noWrap/>
            <w:vAlign w:val="bottom"/>
            <w:hideMark/>
          </w:tcPr>
          <w:p w14:paraId="31307206"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Total</w:t>
            </w:r>
          </w:p>
        </w:tc>
        <w:tc>
          <w:tcPr>
            <w:tcW w:w="1261" w:type="dxa"/>
            <w:tcBorders>
              <w:top w:val="nil"/>
              <w:left w:val="nil"/>
              <w:bottom w:val="single" w:sz="4" w:space="0" w:color="auto"/>
              <w:right w:val="single" w:sz="4" w:space="0" w:color="auto"/>
            </w:tcBorders>
            <w:shd w:val="clear" w:color="000000" w:fill="D9D9D9"/>
            <w:noWrap/>
            <w:vAlign w:val="bottom"/>
            <w:hideMark/>
          </w:tcPr>
          <w:p w14:paraId="2A932453"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Ratio†</w:t>
            </w:r>
          </w:p>
        </w:tc>
      </w:tr>
      <w:tr w:rsidR="00605133" w:rsidRPr="00421852" w14:paraId="22A31CFD" w14:textId="77777777" w:rsidTr="00952F6E">
        <w:trPr>
          <w:trHeight w:hRule="exact" w:val="510"/>
        </w:trPr>
        <w:tc>
          <w:tcPr>
            <w:tcW w:w="2465" w:type="dxa"/>
            <w:tcBorders>
              <w:top w:val="nil"/>
              <w:left w:val="single" w:sz="4" w:space="0" w:color="auto"/>
              <w:bottom w:val="nil"/>
              <w:right w:val="nil"/>
            </w:tcBorders>
            <w:shd w:val="clear" w:color="auto" w:fill="auto"/>
            <w:noWrap/>
            <w:vAlign w:val="bottom"/>
            <w:hideMark/>
          </w:tcPr>
          <w:p w14:paraId="1F39CC1D"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Northland</w:t>
            </w:r>
          </w:p>
        </w:tc>
        <w:tc>
          <w:tcPr>
            <w:tcW w:w="1298" w:type="dxa"/>
            <w:tcBorders>
              <w:top w:val="nil"/>
              <w:left w:val="nil"/>
              <w:bottom w:val="nil"/>
              <w:right w:val="nil"/>
            </w:tcBorders>
            <w:shd w:val="clear" w:color="auto" w:fill="auto"/>
            <w:noWrap/>
            <w:vAlign w:val="bottom"/>
            <w:hideMark/>
          </w:tcPr>
          <w:p w14:paraId="0758264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97.0</w:t>
            </w:r>
          </w:p>
        </w:tc>
        <w:tc>
          <w:tcPr>
            <w:tcW w:w="1379" w:type="dxa"/>
            <w:tcBorders>
              <w:top w:val="nil"/>
              <w:left w:val="nil"/>
              <w:bottom w:val="nil"/>
              <w:right w:val="nil"/>
            </w:tcBorders>
            <w:shd w:val="clear" w:color="auto" w:fill="auto"/>
            <w:noWrap/>
            <w:vAlign w:val="bottom"/>
            <w:hideMark/>
          </w:tcPr>
          <w:p w14:paraId="5BC1AFB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98.3</w:t>
            </w:r>
          </w:p>
        </w:tc>
        <w:tc>
          <w:tcPr>
            <w:tcW w:w="1187" w:type="dxa"/>
            <w:tcBorders>
              <w:top w:val="nil"/>
              <w:left w:val="nil"/>
              <w:bottom w:val="nil"/>
              <w:right w:val="nil"/>
            </w:tcBorders>
            <w:shd w:val="clear" w:color="auto" w:fill="auto"/>
            <w:noWrap/>
            <w:vAlign w:val="bottom"/>
            <w:hideMark/>
          </w:tcPr>
          <w:p w14:paraId="307FAAB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98.0</w:t>
            </w:r>
          </w:p>
        </w:tc>
        <w:tc>
          <w:tcPr>
            <w:tcW w:w="1256" w:type="dxa"/>
            <w:tcBorders>
              <w:top w:val="nil"/>
              <w:left w:val="nil"/>
              <w:bottom w:val="nil"/>
              <w:right w:val="nil"/>
            </w:tcBorders>
            <w:shd w:val="clear" w:color="auto" w:fill="auto"/>
            <w:noWrap/>
            <w:vAlign w:val="bottom"/>
            <w:hideMark/>
          </w:tcPr>
          <w:p w14:paraId="2CC626F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96.8</w:t>
            </w:r>
          </w:p>
        </w:tc>
        <w:tc>
          <w:tcPr>
            <w:tcW w:w="1202" w:type="dxa"/>
            <w:tcBorders>
              <w:top w:val="nil"/>
              <w:left w:val="nil"/>
              <w:bottom w:val="nil"/>
              <w:right w:val="nil"/>
            </w:tcBorders>
            <w:shd w:val="clear" w:color="auto" w:fill="auto"/>
            <w:noWrap/>
            <w:vAlign w:val="bottom"/>
            <w:hideMark/>
          </w:tcPr>
          <w:p w14:paraId="48D2D4A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97.0</w:t>
            </w:r>
          </w:p>
        </w:tc>
        <w:tc>
          <w:tcPr>
            <w:tcW w:w="1261" w:type="dxa"/>
            <w:tcBorders>
              <w:top w:val="nil"/>
              <w:left w:val="nil"/>
              <w:bottom w:val="nil"/>
              <w:right w:val="single" w:sz="4" w:space="0" w:color="auto"/>
            </w:tcBorders>
            <w:shd w:val="clear" w:color="auto" w:fill="auto"/>
            <w:noWrap/>
            <w:vAlign w:val="bottom"/>
            <w:hideMark/>
          </w:tcPr>
          <w:p w14:paraId="5B3530E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w:t>
            </w:r>
          </w:p>
        </w:tc>
      </w:tr>
      <w:tr w:rsidR="00952F6E" w:rsidRPr="00421852" w14:paraId="11BE36F7" w14:textId="77777777" w:rsidTr="00952F6E">
        <w:trPr>
          <w:trHeight w:hRule="exact" w:val="510"/>
        </w:trPr>
        <w:tc>
          <w:tcPr>
            <w:tcW w:w="2465" w:type="dxa"/>
            <w:tcBorders>
              <w:top w:val="nil"/>
              <w:left w:val="single" w:sz="4" w:space="0" w:color="auto"/>
              <w:bottom w:val="nil"/>
              <w:right w:val="nil"/>
            </w:tcBorders>
            <w:shd w:val="clear" w:color="000000" w:fill="F2F2F2"/>
            <w:noWrap/>
            <w:vAlign w:val="bottom"/>
            <w:hideMark/>
          </w:tcPr>
          <w:p w14:paraId="669BD96B" w14:textId="77777777" w:rsidR="004E2933" w:rsidRPr="000E3BAF" w:rsidRDefault="004E2933" w:rsidP="00CE7AF5">
            <w:pPr>
              <w:rPr>
                <w:rFonts w:cstheme="minorHAnsi"/>
                <w:color w:val="000000"/>
                <w:szCs w:val="24"/>
                <w:lang w:eastAsia="en-NZ"/>
              </w:rPr>
            </w:pPr>
            <w:proofErr w:type="spellStart"/>
            <w:r w:rsidRPr="000E3BAF">
              <w:rPr>
                <w:rFonts w:cstheme="minorHAnsi"/>
                <w:color w:val="000000"/>
                <w:szCs w:val="24"/>
                <w:lang w:eastAsia="en-NZ"/>
              </w:rPr>
              <w:t>Waitematā</w:t>
            </w:r>
            <w:proofErr w:type="spellEnd"/>
          </w:p>
        </w:tc>
        <w:tc>
          <w:tcPr>
            <w:tcW w:w="1298" w:type="dxa"/>
            <w:tcBorders>
              <w:top w:val="nil"/>
              <w:left w:val="nil"/>
              <w:bottom w:val="nil"/>
              <w:right w:val="nil"/>
            </w:tcBorders>
            <w:shd w:val="clear" w:color="000000" w:fill="F2F2F2"/>
            <w:noWrap/>
            <w:vAlign w:val="bottom"/>
            <w:hideMark/>
          </w:tcPr>
          <w:p w14:paraId="03F0D0F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97.5</w:t>
            </w:r>
          </w:p>
        </w:tc>
        <w:tc>
          <w:tcPr>
            <w:tcW w:w="1379" w:type="dxa"/>
            <w:tcBorders>
              <w:top w:val="nil"/>
              <w:left w:val="nil"/>
              <w:bottom w:val="nil"/>
              <w:right w:val="nil"/>
            </w:tcBorders>
            <w:shd w:val="clear" w:color="000000" w:fill="F2F2F2"/>
            <w:noWrap/>
            <w:vAlign w:val="bottom"/>
            <w:hideMark/>
          </w:tcPr>
          <w:p w14:paraId="488D473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98.0</w:t>
            </w:r>
          </w:p>
        </w:tc>
        <w:tc>
          <w:tcPr>
            <w:tcW w:w="1187" w:type="dxa"/>
            <w:tcBorders>
              <w:top w:val="nil"/>
              <w:left w:val="nil"/>
              <w:bottom w:val="nil"/>
              <w:right w:val="nil"/>
            </w:tcBorders>
            <w:shd w:val="clear" w:color="000000" w:fill="F2F2F2"/>
            <w:noWrap/>
            <w:vAlign w:val="bottom"/>
            <w:hideMark/>
          </w:tcPr>
          <w:p w14:paraId="6EF18DE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99.4</w:t>
            </w:r>
          </w:p>
        </w:tc>
        <w:tc>
          <w:tcPr>
            <w:tcW w:w="1256" w:type="dxa"/>
            <w:tcBorders>
              <w:top w:val="nil"/>
              <w:left w:val="nil"/>
              <w:bottom w:val="nil"/>
              <w:right w:val="nil"/>
            </w:tcBorders>
            <w:shd w:val="clear" w:color="000000" w:fill="F2F2F2"/>
            <w:noWrap/>
            <w:vAlign w:val="bottom"/>
            <w:hideMark/>
          </w:tcPr>
          <w:p w14:paraId="43DE967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99.1</w:t>
            </w:r>
          </w:p>
        </w:tc>
        <w:tc>
          <w:tcPr>
            <w:tcW w:w="1202" w:type="dxa"/>
            <w:tcBorders>
              <w:top w:val="nil"/>
              <w:left w:val="nil"/>
              <w:bottom w:val="nil"/>
              <w:right w:val="nil"/>
            </w:tcBorders>
            <w:shd w:val="clear" w:color="000000" w:fill="F2F2F2"/>
            <w:noWrap/>
            <w:vAlign w:val="bottom"/>
            <w:hideMark/>
          </w:tcPr>
          <w:p w14:paraId="4D4007B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98.8</w:t>
            </w:r>
          </w:p>
        </w:tc>
        <w:tc>
          <w:tcPr>
            <w:tcW w:w="1261" w:type="dxa"/>
            <w:tcBorders>
              <w:top w:val="nil"/>
              <w:left w:val="nil"/>
              <w:bottom w:val="nil"/>
              <w:right w:val="single" w:sz="4" w:space="0" w:color="auto"/>
            </w:tcBorders>
            <w:shd w:val="clear" w:color="000000" w:fill="F2F2F2"/>
            <w:noWrap/>
            <w:vAlign w:val="bottom"/>
            <w:hideMark/>
          </w:tcPr>
          <w:p w14:paraId="2C74A3D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0.98</w:t>
            </w:r>
          </w:p>
        </w:tc>
      </w:tr>
      <w:tr w:rsidR="00605133" w:rsidRPr="00421852" w14:paraId="774D6523" w14:textId="77777777" w:rsidTr="00952F6E">
        <w:trPr>
          <w:trHeight w:hRule="exact" w:val="510"/>
        </w:trPr>
        <w:tc>
          <w:tcPr>
            <w:tcW w:w="2465" w:type="dxa"/>
            <w:tcBorders>
              <w:top w:val="nil"/>
              <w:left w:val="single" w:sz="4" w:space="0" w:color="auto"/>
              <w:bottom w:val="nil"/>
              <w:right w:val="nil"/>
            </w:tcBorders>
            <w:shd w:val="clear" w:color="auto" w:fill="auto"/>
            <w:noWrap/>
            <w:vAlign w:val="bottom"/>
            <w:hideMark/>
          </w:tcPr>
          <w:p w14:paraId="494F5CA0"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Auckland</w:t>
            </w:r>
          </w:p>
        </w:tc>
        <w:tc>
          <w:tcPr>
            <w:tcW w:w="1298" w:type="dxa"/>
            <w:tcBorders>
              <w:top w:val="nil"/>
              <w:left w:val="nil"/>
              <w:bottom w:val="nil"/>
              <w:right w:val="nil"/>
            </w:tcBorders>
            <w:shd w:val="clear" w:color="auto" w:fill="auto"/>
            <w:noWrap/>
            <w:vAlign w:val="bottom"/>
            <w:hideMark/>
          </w:tcPr>
          <w:p w14:paraId="04A1372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99.0</w:t>
            </w:r>
          </w:p>
        </w:tc>
        <w:tc>
          <w:tcPr>
            <w:tcW w:w="1379" w:type="dxa"/>
            <w:tcBorders>
              <w:top w:val="nil"/>
              <w:left w:val="nil"/>
              <w:bottom w:val="nil"/>
              <w:right w:val="nil"/>
            </w:tcBorders>
            <w:shd w:val="clear" w:color="auto" w:fill="auto"/>
            <w:noWrap/>
            <w:vAlign w:val="bottom"/>
            <w:hideMark/>
          </w:tcPr>
          <w:p w14:paraId="37CC87A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98.4</w:t>
            </w:r>
          </w:p>
        </w:tc>
        <w:tc>
          <w:tcPr>
            <w:tcW w:w="1187" w:type="dxa"/>
            <w:tcBorders>
              <w:top w:val="nil"/>
              <w:left w:val="nil"/>
              <w:bottom w:val="nil"/>
              <w:right w:val="nil"/>
            </w:tcBorders>
            <w:shd w:val="clear" w:color="auto" w:fill="auto"/>
            <w:noWrap/>
            <w:vAlign w:val="bottom"/>
            <w:hideMark/>
          </w:tcPr>
          <w:p w14:paraId="3C7D51B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99.8</w:t>
            </w:r>
          </w:p>
        </w:tc>
        <w:tc>
          <w:tcPr>
            <w:tcW w:w="1256" w:type="dxa"/>
            <w:tcBorders>
              <w:top w:val="nil"/>
              <w:left w:val="nil"/>
              <w:bottom w:val="nil"/>
              <w:right w:val="nil"/>
            </w:tcBorders>
            <w:shd w:val="clear" w:color="auto" w:fill="auto"/>
            <w:noWrap/>
            <w:vAlign w:val="bottom"/>
            <w:hideMark/>
          </w:tcPr>
          <w:p w14:paraId="2EB47B8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99.5</w:t>
            </w:r>
          </w:p>
        </w:tc>
        <w:tc>
          <w:tcPr>
            <w:tcW w:w="1202" w:type="dxa"/>
            <w:tcBorders>
              <w:top w:val="nil"/>
              <w:left w:val="nil"/>
              <w:bottom w:val="nil"/>
              <w:right w:val="nil"/>
            </w:tcBorders>
            <w:shd w:val="clear" w:color="auto" w:fill="auto"/>
            <w:noWrap/>
            <w:vAlign w:val="bottom"/>
            <w:hideMark/>
          </w:tcPr>
          <w:p w14:paraId="5CF2A2C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99.4</w:t>
            </w:r>
          </w:p>
        </w:tc>
        <w:tc>
          <w:tcPr>
            <w:tcW w:w="1261" w:type="dxa"/>
            <w:tcBorders>
              <w:top w:val="nil"/>
              <w:left w:val="nil"/>
              <w:bottom w:val="nil"/>
              <w:right w:val="single" w:sz="4" w:space="0" w:color="auto"/>
            </w:tcBorders>
            <w:shd w:val="clear" w:color="auto" w:fill="auto"/>
            <w:noWrap/>
            <w:vAlign w:val="bottom"/>
            <w:hideMark/>
          </w:tcPr>
          <w:p w14:paraId="635CB9B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w:t>
            </w:r>
          </w:p>
        </w:tc>
      </w:tr>
      <w:tr w:rsidR="00952F6E" w:rsidRPr="00421852" w14:paraId="367A9221" w14:textId="77777777" w:rsidTr="00952F6E">
        <w:trPr>
          <w:trHeight w:hRule="exact" w:val="510"/>
        </w:trPr>
        <w:tc>
          <w:tcPr>
            <w:tcW w:w="2465" w:type="dxa"/>
            <w:tcBorders>
              <w:top w:val="nil"/>
              <w:left w:val="single" w:sz="4" w:space="0" w:color="auto"/>
              <w:bottom w:val="nil"/>
              <w:right w:val="nil"/>
            </w:tcBorders>
            <w:shd w:val="clear" w:color="000000" w:fill="F2F2F2"/>
            <w:noWrap/>
            <w:vAlign w:val="bottom"/>
            <w:hideMark/>
          </w:tcPr>
          <w:p w14:paraId="6F2DF0BD"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Counties Manukau</w:t>
            </w:r>
          </w:p>
        </w:tc>
        <w:tc>
          <w:tcPr>
            <w:tcW w:w="1298" w:type="dxa"/>
            <w:tcBorders>
              <w:top w:val="nil"/>
              <w:left w:val="nil"/>
              <w:bottom w:val="nil"/>
              <w:right w:val="nil"/>
            </w:tcBorders>
            <w:shd w:val="clear" w:color="000000" w:fill="F2F2F2"/>
            <w:noWrap/>
            <w:vAlign w:val="bottom"/>
            <w:hideMark/>
          </w:tcPr>
          <w:p w14:paraId="50797AC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95.9</w:t>
            </w:r>
          </w:p>
        </w:tc>
        <w:tc>
          <w:tcPr>
            <w:tcW w:w="1379" w:type="dxa"/>
            <w:tcBorders>
              <w:top w:val="nil"/>
              <w:left w:val="nil"/>
              <w:bottom w:val="nil"/>
              <w:right w:val="nil"/>
            </w:tcBorders>
            <w:shd w:val="clear" w:color="000000" w:fill="F2F2F2"/>
            <w:noWrap/>
            <w:vAlign w:val="bottom"/>
            <w:hideMark/>
          </w:tcPr>
          <w:p w14:paraId="5F67B7F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95.0</w:t>
            </w:r>
          </w:p>
        </w:tc>
        <w:tc>
          <w:tcPr>
            <w:tcW w:w="1187" w:type="dxa"/>
            <w:tcBorders>
              <w:top w:val="nil"/>
              <w:left w:val="nil"/>
              <w:bottom w:val="nil"/>
              <w:right w:val="nil"/>
            </w:tcBorders>
            <w:shd w:val="clear" w:color="000000" w:fill="F2F2F2"/>
            <w:noWrap/>
            <w:vAlign w:val="bottom"/>
            <w:hideMark/>
          </w:tcPr>
          <w:p w14:paraId="290AA91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98.9</w:t>
            </w:r>
          </w:p>
        </w:tc>
        <w:tc>
          <w:tcPr>
            <w:tcW w:w="1256" w:type="dxa"/>
            <w:tcBorders>
              <w:top w:val="nil"/>
              <w:left w:val="nil"/>
              <w:bottom w:val="nil"/>
              <w:right w:val="nil"/>
            </w:tcBorders>
            <w:shd w:val="clear" w:color="000000" w:fill="F2F2F2"/>
            <w:noWrap/>
            <w:vAlign w:val="bottom"/>
            <w:hideMark/>
          </w:tcPr>
          <w:p w14:paraId="190505E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99.0</w:t>
            </w:r>
          </w:p>
        </w:tc>
        <w:tc>
          <w:tcPr>
            <w:tcW w:w="1202" w:type="dxa"/>
            <w:tcBorders>
              <w:top w:val="nil"/>
              <w:left w:val="nil"/>
              <w:bottom w:val="nil"/>
              <w:right w:val="nil"/>
            </w:tcBorders>
            <w:shd w:val="clear" w:color="000000" w:fill="F2F2F2"/>
            <w:noWrap/>
            <w:vAlign w:val="bottom"/>
            <w:hideMark/>
          </w:tcPr>
          <w:p w14:paraId="70C0847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97.2</w:t>
            </w:r>
          </w:p>
        </w:tc>
        <w:tc>
          <w:tcPr>
            <w:tcW w:w="1261" w:type="dxa"/>
            <w:tcBorders>
              <w:top w:val="nil"/>
              <w:left w:val="nil"/>
              <w:bottom w:val="nil"/>
              <w:right w:val="single" w:sz="4" w:space="0" w:color="auto"/>
            </w:tcBorders>
            <w:shd w:val="clear" w:color="000000" w:fill="F2F2F2"/>
            <w:noWrap/>
            <w:vAlign w:val="bottom"/>
            <w:hideMark/>
          </w:tcPr>
          <w:p w14:paraId="24A7051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0.98</w:t>
            </w:r>
          </w:p>
        </w:tc>
      </w:tr>
      <w:tr w:rsidR="00605133" w:rsidRPr="00421852" w14:paraId="24FA481A" w14:textId="77777777" w:rsidTr="00952F6E">
        <w:trPr>
          <w:trHeight w:hRule="exact" w:val="510"/>
        </w:trPr>
        <w:tc>
          <w:tcPr>
            <w:tcW w:w="2465" w:type="dxa"/>
            <w:tcBorders>
              <w:top w:val="nil"/>
              <w:left w:val="single" w:sz="4" w:space="0" w:color="auto"/>
              <w:bottom w:val="nil"/>
              <w:right w:val="nil"/>
            </w:tcBorders>
            <w:shd w:val="clear" w:color="auto" w:fill="auto"/>
            <w:noWrap/>
            <w:vAlign w:val="bottom"/>
            <w:hideMark/>
          </w:tcPr>
          <w:p w14:paraId="1744C8DE"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Waikato</w:t>
            </w:r>
          </w:p>
        </w:tc>
        <w:tc>
          <w:tcPr>
            <w:tcW w:w="1298" w:type="dxa"/>
            <w:tcBorders>
              <w:top w:val="nil"/>
              <w:left w:val="nil"/>
              <w:bottom w:val="nil"/>
              <w:right w:val="nil"/>
            </w:tcBorders>
            <w:shd w:val="clear" w:color="auto" w:fill="auto"/>
            <w:noWrap/>
            <w:vAlign w:val="bottom"/>
            <w:hideMark/>
          </w:tcPr>
          <w:p w14:paraId="44DAAE1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95.8</w:t>
            </w:r>
          </w:p>
        </w:tc>
        <w:tc>
          <w:tcPr>
            <w:tcW w:w="1379" w:type="dxa"/>
            <w:tcBorders>
              <w:top w:val="nil"/>
              <w:left w:val="nil"/>
              <w:bottom w:val="nil"/>
              <w:right w:val="nil"/>
            </w:tcBorders>
            <w:shd w:val="clear" w:color="auto" w:fill="auto"/>
            <w:noWrap/>
            <w:vAlign w:val="bottom"/>
            <w:hideMark/>
          </w:tcPr>
          <w:p w14:paraId="1454653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99.2</w:t>
            </w:r>
          </w:p>
        </w:tc>
        <w:tc>
          <w:tcPr>
            <w:tcW w:w="1187" w:type="dxa"/>
            <w:tcBorders>
              <w:top w:val="nil"/>
              <w:left w:val="nil"/>
              <w:bottom w:val="nil"/>
              <w:right w:val="nil"/>
            </w:tcBorders>
            <w:shd w:val="clear" w:color="auto" w:fill="auto"/>
            <w:noWrap/>
            <w:vAlign w:val="bottom"/>
            <w:hideMark/>
          </w:tcPr>
          <w:p w14:paraId="04BCD5A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99.5</w:t>
            </w:r>
          </w:p>
        </w:tc>
        <w:tc>
          <w:tcPr>
            <w:tcW w:w="1256" w:type="dxa"/>
            <w:tcBorders>
              <w:top w:val="nil"/>
              <w:left w:val="nil"/>
              <w:bottom w:val="nil"/>
              <w:right w:val="nil"/>
            </w:tcBorders>
            <w:shd w:val="clear" w:color="auto" w:fill="auto"/>
            <w:noWrap/>
            <w:vAlign w:val="bottom"/>
            <w:hideMark/>
          </w:tcPr>
          <w:p w14:paraId="5B5DA1F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98.6</w:t>
            </w:r>
          </w:p>
        </w:tc>
        <w:tc>
          <w:tcPr>
            <w:tcW w:w="1202" w:type="dxa"/>
            <w:tcBorders>
              <w:top w:val="nil"/>
              <w:left w:val="nil"/>
              <w:bottom w:val="nil"/>
              <w:right w:val="nil"/>
            </w:tcBorders>
            <w:shd w:val="clear" w:color="auto" w:fill="auto"/>
            <w:noWrap/>
            <w:vAlign w:val="bottom"/>
            <w:hideMark/>
          </w:tcPr>
          <w:p w14:paraId="321A637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97.8</w:t>
            </w:r>
          </w:p>
        </w:tc>
        <w:tc>
          <w:tcPr>
            <w:tcW w:w="1261" w:type="dxa"/>
            <w:tcBorders>
              <w:top w:val="nil"/>
              <w:left w:val="nil"/>
              <w:bottom w:val="nil"/>
              <w:right w:val="single" w:sz="4" w:space="0" w:color="auto"/>
            </w:tcBorders>
            <w:shd w:val="clear" w:color="auto" w:fill="auto"/>
            <w:noWrap/>
            <w:vAlign w:val="bottom"/>
            <w:hideMark/>
          </w:tcPr>
          <w:p w14:paraId="39664F3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0.97</w:t>
            </w:r>
          </w:p>
        </w:tc>
      </w:tr>
      <w:tr w:rsidR="00952F6E" w:rsidRPr="00421852" w14:paraId="02036078" w14:textId="77777777" w:rsidTr="00952F6E">
        <w:trPr>
          <w:trHeight w:hRule="exact" w:val="510"/>
        </w:trPr>
        <w:tc>
          <w:tcPr>
            <w:tcW w:w="2465" w:type="dxa"/>
            <w:tcBorders>
              <w:top w:val="nil"/>
              <w:left w:val="single" w:sz="4" w:space="0" w:color="auto"/>
              <w:bottom w:val="nil"/>
              <w:right w:val="nil"/>
            </w:tcBorders>
            <w:shd w:val="clear" w:color="000000" w:fill="F2F2F2"/>
            <w:noWrap/>
            <w:vAlign w:val="bottom"/>
            <w:hideMark/>
          </w:tcPr>
          <w:p w14:paraId="30ACD3BB"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Lakes</w:t>
            </w:r>
          </w:p>
        </w:tc>
        <w:tc>
          <w:tcPr>
            <w:tcW w:w="1298" w:type="dxa"/>
            <w:tcBorders>
              <w:top w:val="nil"/>
              <w:left w:val="nil"/>
              <w:bottom w:val="nil"/>
              <w:right w:val="nil"/>
            </w:tcBorders>
            <w:shd w:val="clear" w:color="000000" w:fill="F2F2F2"/>
            <w:noWrap/>
            <w:vAlign w:val="bottom"/>
            <w:hideMark/>
          </w:tcPr>
          <w:p w14:paraId="71436EF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96.0</w:t>
            </w:r>
          </w:p>
        </w:tc>
        <w:tc>
          <w:tcPr>
            <w:tcW w:w="1379" w:type="dxa"/>
            <w:tcBorders>
              <w:top w:val="nil"/>
              <w:left w:val="nil"/>
              <w:bottom w:val="nil"/>
              <w:right w:val="nil"/>
            </w:tcBorders>
            <w:shd w:val="clear" w:color="000000" w:fill="F2F2F2"/>
            <w:noWrap/>
            <w:vAlign w:val="bottom"/>
            <w:hideMark/>
          </w:tcPr>
          <w:p w14:paraId="430414B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98.1</w:t>
            </w:r>
          </w:p>
        </w:tc>
        <w:tc>
          <w:tcPr>
            <w:tcW w:w="1187" w:type="dxa"/>
            <w:tcBorders>
              <w:top w:val="nil"/>
              <w:left w:val="nil"/>
              <w:bottom w:val="nil"/>
              <w:right w:val="nil"/>
            </w:tcBorders>
            <w:shd w:val="clear" w:color="000000" w:fill="F2F2F2"/>
            <w:noWrap/>
            <w:vAlign w:val="bottom"/>
            <w:hideMark/>
          </w:tcPr>
          <w:p w14:paraId="0E9C031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98.4</w:t>
            </w:r>
          </w:p>
        </w:tc>
        <w:tc>
          <w:tcPr>
            <w:tcW w:w="1256" w:type="dxa"/>
            <w:tcBorders>
              <w:top w:val="nil"/>
              <w:left w:val="nil"/>
              <w:bottom w:val="nil"/>
              <w:right w:val="nil"/>
            </w:tcBorders>
            <w:shd w:val="clear" w:color="000000" w:fill="F2F2F2"/>
            <w:noWrap/>
            <w:vAlign w:val="bottom"/>
            <w:hideMark/>
          </w:tcPr>
          <w:p w14:paraId="122FECF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98.6</w:t>
            </w:r>
          </w:p>
        </w:tc>
        <w:tc>
          <w:tcPr>
            <w:tcW w:w="1202" w:type="dxa"/>
            <w:tcBorders>
              <w:top w:val="nil"/>
              <w:left w:val="nil"/>
              <w:bottom w:val="nil"/>
              <w:right w:val="nil"/>
            </w:tcBorders>
            <w:shd w:val="clear" w:color="000000" w:fill="F2F2F2"/>
            <w:noWrap/>
            <w:vAlign w:val="bottom"/>
            <w:hideMark/>
          </w:tcPr>
          <w:p w14:paraId="53A3790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97.2</w:t>
            </w:r>
          </w:p>
        </w:tc>
        <w:tc>
          <w:tcPr>
            <w:tcW w:w="1261" w:type="dxa"/>
            <w:tcBorders>
              <w:top w:val="nil"/>
              <w:left w:val="nil"/>
              <w:bottom w:val="nil"/>
              <w:right w:val="single" w:sz="4" w:space="0" w:color="auto"/>
            </w:tcBorders>
            <w:shd w:val="clear" w:color="000000" w:fill="F2F2F2"/>
            <w:noWrap/>
            <w:vAlign w:val="bottom"/>
            <w:hideMark/>
          </w:tcPr>
          <w:p w14:paraId="4166061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0.98</w:t>
            </w:r>
          </w:p>
        </w:tc>
      </w:tr>
      <w:tr w:rsidR="00605133" w:rsidRPr="00421852" w14:paraId="082382B8" w14:textId="77777777" w:rsidTr="00952F6E">
        <w:trPr>
          <w:trHeight w:hRule="exact" w:val="510"/>
        </w:trPr>
        <w:tc>
          <w:tcPr>
            <w:tcW w:w="2465" w:type="dxa"/>
            <w:tcBorders>
              <w:top w:val="nil"/>
              <w:left w:val="single" w:sz="4" w:space="0" w:color="auto"/>
              <w:bottom w:val="nil"/>
              <w:right w:val="nil"/>
            </w:tcBorders>
            <w:shd w:val="clear" w:color="auto" w:fill="auto"/>
            <w:noWrap/>
            <w:vAlign w:val="bottom"/>
            <w:hideMark/>
          </w:tcPr>
          <w:p w14:paraId="5698881A"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Bay of Plenty</w:t>
            </w:r>
          </w:p>
        </w:tc>
        <w:tc>
          <w:tcPr>
            <w:tcW w:w="1298" w:type="dxa"/>
            <w:tcBorders>
              <w:top w:val="nil"/>
              <w:left w:val="nil"/>
              <w:bottom w:val="nil"/>
              <w:right w:val="nil"/>
            </w:tcBorders>
            <w:shd w:val="clear" w:color="auto" w:fill="auto"/>
            <w:noWrap/>
            <w:vAlign w:val="bottom"/>
            <w:hideMark/>
          </w:tcPr>
          <w:p w14:paraId="34AA233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96.4</w:t>
            </w:r>
          </w:p>
        </w:tc>
        <w:tc>
          <w:tcPr>
            <w:tcW w:w="1379" w:type="dxa"/>
            <w:tcBorders>
              <w:top w:val="nil"/>
              <w:left w:val="nil"/>
              <w:bottom w:val="nil"/>
              <w:right w:val="nil"/>
            </w:tcBorders>
            <w:shd w:val="clear" w:color="auto" w:fill="auto"/>
            <w:noWrap/>
            <w:vAlign w:val="bottom"/>
            <w:hideMark/>
          </w:tcPr>
          <w:p w14:paraId="7E16CB2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98.8</w:t>
            </w:r>
          </w:p>
        </w:tc>
        <w:tc>
          <w:tcPr>
            <w:tcW w:w="1187" w:type="dxa"/>
            <w:tcBorders>
              <w:top w:val="nil"/>
              <w:left w:val="nil"/>
              <w:bottom w:val="nil"/>
              <w:right w:val="nil"/>
            </w:tcBorders>
            <w:shd w:val="clear" w:color="auto" w:fill="auto"/>
            <w:noWrap/>
            <w:vAlign w:val="bottom"/>
            <w:hideMark/>
          </w:tcPr>
          <w:p w14:paraId="4B7D6C6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98.7</w:t>
            </w:r>
          </w:p>
        </w:tc>
        <w:tc>
          <w:tcPr>
            <w:tcW w:w="1256" w:type="dxa"/>
            <w:tcBorders>
              <w:top w:val="nil"/>
              <w:left w:val="nil"/>
              <w:bottom w:val="nil"/>
              <w:right w:val="nil"/>
            </w:tcBorders>
            <w:shd w:val="clear" w:color="auto" w:fill="auto"/>
            <w:noWrap/>
            <w:vAlign w:val="bottom"/>
            <w:hideMark/>
          </w:tcPr>
          <w:p w14:paraId="25B419A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99.3</w:t>
            </w:r>
          </w:p>
        </w:tc>
        <w:tc>
          <w:tcPr>
            <w:tcW w:w="1202" w:type="dxa"/>
            <w:tcBorders>
              <w:top w:val="nil"/>
              <w:left w:val="nil"/>
              <w:bottom w:val="nil"/>
              <w:right w:val="nil"/>
            </w:tcBorders>
            <w:shd w:val="clear" w:color="auto" w:fill="auto"/>
            <w:noWrap/>
            <w:vAlign w:val="bottom"/>
            <w:hideMark/>
          </w:tcPr>
          <w:p w14:paraId="0949405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98.1</w:t>
            </w:r>
          </w:p>
        </w:tc>
        <w:tc>
          <w:tcPr>
            <w:tcW w:w="1261" w:type="dxa"/>
            <w:tcBorders>
              <w:top w:val="nil"/>
              <w:left w:val="nil"/>
              <w:bottom w:val="nil"/>
              <w:right w:val="single" w:sz="4" w:space="0" w:color="auto"/>
            </w:tcBorders>
            <w:shd w:val="clear" w:color="auto" w:fill="auto"/>
            <w:noWrap/>
            <w:vAlign w:val="bottom"/>
            <w:hideMark/>
          </w:tcPr>
          <w:p w14:paraId="5A36ECB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0.97</w:t>
            </w:r>
          </w:p>
        </w:tc>
      </w:tr>
      <w:tr w:rsidR="00952F6E" w:rsidRPr="00421852" w14:paraId="192AB85F" w14:textId="77777777" w:rsidTr="00952F6E">
        <w:trPr>
          <w:trHeight w:hRule="exact" w:val="510"/>
        </w:trPr>
        <w:tc>
          <w:tcPr>
            <w:tcW w:w="2465" w:type="dxa"/>
            <w:tcBorders>
              <w:top w:val="nil"/>
              <w:left w:val="single" w:sz="4" w:space="0" w:color="auto"/>
              <w:bottom w:val="nil"/>
              <w:right w:val="nil"/>
            </w:tcBorders>
            <w:shd w:val="clear" w:color="000000" w:fill="F2F2F2"/>
            <w:noWrap/>
            <w:vAlign w:val="bottom"/>
            <w:hideMark/>
          </w:tcPr>
          <w:p w14:paraId="555A91B4"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Tairāwhiti</w:t>
            </w:r>
          </w:p>
        </w:tc>
        <w:tc>
          <w:tcPr>
            <w:tcW w:w="1298" w:type="dxa"/>
            <w:tcBorders>
              <w:top w:val="nil"/>
              <w:left w:val="nil"/>
              <w:bottom w:val="nil"/>
              <w:right w:val="nil"/>
            </w:tcBorders>
            <w:shd w:val="clear" w:color="000000" w:fill="F2F2F2"/>
            <w:noWrap/>
            <w:vAlign w:val="bottom"/>
            <w:hideMark/>
          </w:tcPr>
          <w:p w14:paraId="0E947D7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98.1</w:t>
            </w:r>
          </w:p>
        </w:tc>
        <w:tc>
          <w:tcPr>
            <w:tcW w:w="1379" w:type="dxa"/>
            <w:tcBorders>
              <w:top w:val="nil"/>
              <w:left w:val="nil"/>
              <w:bottom w:val="nil"/>
              <w:right w:val="nil"/>
            </w:tcBorders>
            <w:shd w:val="clear" w:color="000000" w:fill="F2F2F2"/>
            <w:noWrap/>
            <w:vAlign w:val="bottom"/>
            <w:hideMark/>
          </w:tcPr>
          <w:p w14:paraId="719DCDE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187" w:type="dxa"/>
            <w:tcBorders>
              <w:top w:val="nil"/>
              <w:left w:val="nil"/>
              <w:bottom w:val="nil"/>
              <w:right w:val="nil"/>
            </w:tcBorders>
            <w:shd w:val="clear" w:color="000000" w:fill="F2F2F2"/>
            <w:noWrap/>
            <w:vAlign w:val="bottom"/>
            <w:hideMark/>
          </w:tcPr>
          <w:p w14:paraId="4DF07C3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97.0</w:t>
            </w:r>
          </w:p>
        </w:tc>
        <w:tc>
          <w:tcPr>
            <w:tcW w:w="1256" w:type="dxa"/>
            <w:tcBorders>
              <w:top w:val="nil"/>
              <w:left w:val="nil"/>
              <w:bottom w:val="nil"/>
              <w:right w:val="nil"/>
            </w:tcBorders>
            <w:shd w:val="clear" w:color="000000" w:fill="F2F2F2"/>
            <w:noWrap/>
            <w:vAlign w:val="bottom"/>
            <w:hideMark/>
          </w:tcPr>
          <w:p w14:paraId="1DDB3D4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98.0</w:t>
            </w:r>
          </w:p>
        </w:tc>
        <w:tc>
          <w:tcPr>
            <w:tcW w:w="1202" w:type="dxa"/>
            <w:tcBorders>
              <w:top w:val="nil"/>
              <w:left w:val="nil"/>
              <w:bottom w:val="nil"/>
              <w:right w:val="nil"/>
            </w:tcBorders>
            <w:shd w:val="clear" w:color="000000" w:fill="F2F2F2"/>
            <w:noWrap/>
            <w:vAlign w:val="bottom"/>
            <w:hideMark/>
          </w:tcPr>
          <w:p w14:paraId="7EC99B3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98.0</w:t>
            </w:r>
          </w:p>
        </w:tc>
        <w:tc>
          <w:tcPr>
            <w:tcW w:w="1261" w:type="dxa"/>
            <w:tcBorders>
              <w:top w:val="nil"/>
              <w:left w:val="nil"/>
              <w:bottom w:val="nil"/>
              <w:right w:val="single" w:sz="4" w:space="0" w:color="auto"/>
            </w:tcBorders>
            <w:shd w:val="clear" w:color="000000" w:fill="F2F2F2"/>
            <w:noWrap/>
            <w:vAlign w:val="bottom"/>
            <w:hideMark/>
          </w:tcPr>
          <w:p w14:paraId="1754541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w:t>
            </w:r>
          </w:p>
        </w:tc>
      </w:tr>
      <w:tr w:rsidR="00605133" w:rsidRPr="00421852" w14:paraId="0D9E702A" w14:textId="77777777" w:rsidTr="00952F6E">
        <w:trPr>
          <w:trHeight w:hRule="exact" w:val="510"/>
        </w:trPr>
        <w:tc>
          <w:tcPr>
            <w:tcW w:w="2465" w:type="dxa"/>
            <w:tcBorders>
              <w:top w:val="nil"/>
              <w:left w:val="single" w:sz="4" w:space="0" w:color="auto"/>
              <w:bottom w:val="nil"/>
              <w:right w:val="nil"/>
            </w:tcBorders>
            <w:shd w:val="clear" w:color="auto" w:fill="auto"/>
            <w:noWrap/>
            <w:vAlign w:val="bottom"/>
            <w:hideMark/>
          </w:tcPr>
          <w:p w14:paraId="16EFC8F7"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Hawkes Bay</w:t>
            </w:r>
          </w:p>
        </w:tc>
        <w:tc>
          <w:tcPr>
            <w:tcW w:w="1298" w:type="dxa"/>
            <w:tcBorders>
              <w:top w:val="nil"/>
              <w:left w:val="nil"/>
              <w:bottom w:val="nil"/>
              <w:right w:val="nil"/>
            </w:tcBorders>
            <w:shd w:val="clear" w:color="auto" w:fill="auto"/>
            <w:noWrap/>
            <w:vAlign w:val="bottom"/>
            <w:hideMark/>
          </w:tcPr>
          <w:p w14:paraId="07FD64E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98.1</w:t>
            </w:r>
          </w:p>
        </w:tc>
        <w:tc>
          <w:tcPr>
            <w:tcW w:w="1379" w:type="dxa"/>
            <w:tcBorders>
              <w:top w:val="nil"/>
              <w:left w:val="nil"/>
              <w:bottom w:val="nil"/>
              <w:right w:val="nil"/>
            </w:tcBorders>
            <w:shd w:val="clear" w:color="auto" w:fill="auto"/>
            <w:noWrap/>
            <w:vAlign w:val="bottom"/>
            <w:hideMark/>
          </w:tcPr>
          <w:p w14:paraId="1F14BC1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96.3</w:t>
            </w:r>
          </w:p>
        </w:tc>
        <w:tc>
          <w:tcPr>
            <w:tcW w:w="1187" w:type="dxa"/>
            <w:tcBorders>
              <w:top w:val="nil"/>
              <w:left w:val="nil"/>
              <w:bottom w:val="nil"/>
              <w:right w:val="nil"/>
            </w:tcBorders>
            <w:shd w:val="clear" w:color="auto" w:fill="auto"/>
            <w:noWrap/>
            <w:vAlign w:val="bottom"/>
            <w:hideMark/>
          </w:tcPr>
          <w:p w14:paraId="7980DE2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98.9</w:t>
            </w:r>
          </w:p>
        </w:tc>
        <w:tc>
          <w:tcPr>
            <w:tcW w:w="1256" w:type="dxa"/>
            <w:tcBorders>
              <w:top w:val="nil"/>
              <w:left w:val="nil"/>
              <w:bottom w:val="nil"/>
              <w:right w:val="nil"/>
            </w:tcBorders>
            <w:shd w:val="clear" w:color="auto" w:fill="auto"/>
            <w:noWrap/>
            <w:vAlign w:val="bottom"/>
            <w:hideMark/>
          </w:tcPr>
          <w:p w14:paraId="5FD84F0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99.2</w:t>
            </w:r>
          </w:p>
        </w:tc>
        <w:tc>
          <w:tcPr>
            <w:tcW w:w="1202" w:type="dxa"/>
            <w:tcBorders>
              <w:top w:val="nil"/>
              <w:left w:val="nil"/>
              <w:bottom w:val="nil"/>
              <w:right w:val="nil"/>
            </w:tcBorders>
            <w:shd w:val="clear" w:color="auto" w:fill="auto"/>
            <w:noWrap/>
            <w:vAlign w:val="bottom"/>
            <w:hideMark/>
          </w:tcPr>
          <w:p w14:paraId="085D4C0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98.5</w:t>
            </w:r>
          </w:p>
        </w:tc>
        <w:tc>
          <w:tcPr>
            <w:tcW w:w="1261" w:type="dxa"/>
            <w:tcBorders>
              <w:top w:val="nil"/>
              <w:left w:val="nil"/>
              <w:bottom w:val="nil"/>
              <w:right w:val="single" w:sz="4" w:space="0" w:color="auto"/>
            </w:tcBorders>
            <w:shd w:val="clear" w:color="auto" w:fill="auto"/>
            <w:noWrap/>
            <w:vAlign w:val="bottom"/>
            <w:hideMark/>
          </w:tcPr>
          <w:p w14:paraId="7E39E1F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0.99</w:t>
            </w:r>
          </w:p>
        </w:tc>
      </w:tr>
      <w:tr w:rsidR="00952F6E" w:rsidRPr="00421852" w14:paraId="30439CF8" w14:textId="77777777" w:rsidTr="00952F6E">
        <w:trPr>
          <w:trHeight w:hRule="exact" w:val="510"/>
        </w:trPr>
        <w:tc>
          <w:tcPr>
            <w:tcW w:w="2465" w:type="dxa"/>
            <w:tcBorders>
              <w:top w:val="nil"/>
              <w:left w:val="single" w:sz="4" w:space="0" w:color="auto"/>
              <w:bottom w:val="nil"/>
              <w:right w:val="nil"/>
            </w:tcBorders>
            <w:shd w:val="clear" w:color="000000" w:fill="F2F2F2"/>
            <w:noWrap/>
            <w:vAlign w:val="bottom"/>
            <w:hideMark/>
          </w:tcPr>
          <w:p w14:paraId="1241ADFD"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Taranaki</w:t>
            </w:r>
          </w:p>
        </w:tc>
        <w:tc>
          <w:tcPr>
            <w:tcW w:w="1298" w:type="dxa"/>
            <w:tcBorders>
              <w:top w:val="nil"/>
              <w:left w:val="nil"/>
              <w:bottom w:val="nil"/>
              <w:right w:val="nil"/>
            </w:tcBorders>
            <w:shd w:val="clear" w:color="000000" w:fill="F2F2F2"/>
            <w:noWrap/>
            <w:vAlign w:val="bottom"/>
            <w:hideMark/>
          </w:tcPr>
          <w:p w14:paraId="7CBC754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96.6</w:t>
            </w:r>
          </w:p>
        </w:tc>
        <w:tc>
          <w:tcPr>
            <w:tcW w:w="1379" w:type="dxa"/>
            <w:tcBorders>
              <w:top w:val="nil"/>
              <w:left w:val="nil"/>
              <w:bottom w:val="nil"/>
              <w:right w:val="nil"/>
            </w:tcBorders>
            <w:shd w:val="clear" w:color="000000" w:fill="F2F2F2"/>
            <w:noWrap/>
            <w:vAlign w:val="bottom"/>
            <w:hideMark/>
          </w:tcPr>
          <w:p w14:paraId="64EB679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96.4</w:t>
            </w:r>
          </w:p>
        </w:tc>
        <w:tc>
          <w:tcPr>
            <w:tcW w:w="1187" w:type="dxa"/>
            <w:tcBorders>
              <w:top w:val="nil"/>
              <w:left w:val="nil"/>
              <w:bottom w:val="nil"/>
              <w:right w:val="nil"/>
            </w:tcBorders>
            <w:shd w:val="clear" w:color="000000" w:fill="F2F2F2"/>
            <w:noWrap/>
            <w:vAlign w:val="bottom"/>
            <w:hideMark/>
          </w:tcPr>
          <w:p w14:paraId="35F1635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99.1</w:t>
            </w:r>
          </w:p>
        </w:tc>
        <w:tc>
          <w:tcPr>
            <w:tcW w:w="1256" w:type="dxa"/>
            <w:tcBorders>
              <w:top w:val="nil"/>
              <w:left w:val="nil"/>
              <w:bottom w:val="nil"/>
              <w:right w:val="nil"/>
            </w:tcBorders>
            <w:shd w:val="clear" w:color="000000" w:fill="F2F2F2"/>
            <w:noWrap/>
            <w:vAlign w:val="bottom"/>
            <w:hideMark/>
          </w:tcPr>
          <w:p w14:paraId="087C105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99.0</w:t>
            </w:r>
          </w:p>
        </w:tc>
        <w:tc>
          <w:tcPr>
            <w:tcW w:w="1202" w:type="dxa"/>
            <w:tcBorders>
              <w:top w:val="nil"/>
              <w:left w:val="nil"/>
              <w:bottom w:val="nil"/>
              <w:right w:val="nil"/>
            </w:tcBorders>
            <w:shd w:val="clear" w:color="000000" w:fill="F2F2F2"/>
            <w:noWrap/>
            <w:vAlign w:val="bottom"/>
            <w:hideMark/>
          </w:tcPr>
          <w:p w14:paraId="1A8C95E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98.2</w:t>
            </w:r>
          </w:p>
        </w:tc>
        <w:tc>
          <w:tcPr>
            <w:tcW w:w="1261" w:type="dxa"/>
            <w:tcBorders>
              <w:top w:val="nil"/>
              <w:left w:val="nil"/>
              <w:bottom w:val="nil"/>
              <w:right w:val="single" w:sz="4" w:space="0" w:color="auto"/>
            </w:tcBorders>
            <w:shd w:val="clear" w:color="000000" w:fill="F2F2F2"/>
            <w:noWrap/>
            <w:vAlign w:val="bottom"/>
            <w:hideMark/>
          </w:tcPr>
          <w:p w14:paraId="1E5EA74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0.98</w:t>
            </w:r>
          </w:p>
        </w:tc>
      </w:tr>
      <w:tr w:rsidR="00605133" w:rsidRPr="00421852" w14:paraId="2519CB28" w14:textId="77777777" w:rsidTr="00952F6E">
        <w:trPr>
          <w:trHeight w:hRule="exact" w:val="510"/>
        </w:trPr>
        <w:tc>
          <w:tcPr>
            <w:tcW w:w="2465" w:type="dxa"/>
            <w:tcBorders>
              <w:top w:val="nil"/>
              <w:left w:val="single" w:sz="4" w:space="0" w:color="auto"/>
              <w:bottom w:val="nil"/>
              <w:right w:val="nil"/>
            </w:tcBorders>
            <w:shd w:val="clear" w:color="auto" w:fill="auto"/>
            <w:noWrap/>
            <w:vAlign w:val="bottom"/>
            <w:hideMark/>
          </w:tcPr>
          <w:p w14:paraId="2CE99197"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MidCentral</w:t>
            </w:r>
          </w:p>
        </w:tc>
        <w:tc>
          <w:tcPr>
            <w:tcW w:w="1298" w:type="dxa"/>
            <w:tcBorders>
              <w:top w:val="nil"/>
              <w:left w:val="nil"/>
              <w:bottom w:val="nil"/>
              <w:right w:val="nil"/>
            </w:tcBorders>
            <w:shd w:val="clear" w:color="auto" w:fill="auto"/>
            <w:noWrap/>
            <w:vAlign w:val="bottom"/>
            <w:hideMark/>
          </w:tcPr>
          <w:p w14:paraId="178309E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96.2</w:t>
            </w:r>
          </w:p>
        </w:tc>
        <w:tc>
          <w:tcPr>
            <w:tcW w:w="1379" w:type="dxa"/>
            <w:tcBorders>
              <w:top w:val="nil"/>
              <w:left w:val="nil"/>
              <w:bottom w:val="nil"/>
              <w:right w:val="nil"/>
            </w:tcBorders>
            <w:shd w:val="clear" w:color="auto" w:fill="auto"/>
            <w:noWrap/>
            <w:vAlign w:val="bottom"/>
            <w:hideMark/>
          </w:tcPr>
          <w:p w14:paraId="191E9CC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95.7</w:t>
            </w:r>
          </w:p>
        </w:tc>
        <w:tc>
          <w:tcPr>
            <w:tcW w:w="1187" w:type="dxa"/>
            <w:tcBorders>
              <w:top w:val="nil"/>
              <w:left w:val="nil"/>
              <w:bottom w:val="nil"/>
              <w:right w:val="nil"/>
            </w:tcBorders>
            <w:shd w:val="clear" w:color="auto" w:fill="auto"/>
            <w:noWrap/>
            <w:vAlign w:val="bottom"/>
            <w:hideMark/>
          </w:tcPr>
          <w:p w14:paraId="4672812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97.5</w:t>
            </w:r>
          </w:p>
        </w:tc>
        <w:tc>
          <w:tcPr>
            <w:tcW w:w="1256" w:type="dxa"/>
            <w:tcBorders>
              <w:top w:val="nil"/>
              <w:left w:val="nil"/>
              <w:bottom w:val="nil"/>
              <w:right w:val="nil"/>
            </w:tcBorders>
            <w:shd w:val="clear" w:color="auto" w:fill="auto"/>
            <w:noWrap/>
            <w:vAlign w:val="bottom"/>
            <w:hideMark/>
          </w:tcPr>
          <w:p w14:paraId="31D1616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98.0</w:t>
            </w:r>
          </w:p>
        </w:tc>
        <w:tc>
          <w:tcPr>
            <w:tcW w:w="1202" w:type="dxa"/>
            <w:tcBorders>
              <w:top w:val="nil"/>
              <w:left w:val="nil"/>
              <w:bottom w:val="nil"/>
              <w:right w:val="nil"/>
            </w:tcBorders>
            <w:shd w:val="clear" w:color="auto" w:fill="auto"/>
            <w:noWrap/>
            <w:vAlign w:val="bottom"/>
            <w:hideMark/>
          </w:tcPr>
          <w:p w14:paraId="4891802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97.2</w:t>
            </w:r>
          </w:p>
        </w:tc>
        <w:tc>
          <w:tcPr>
            <w:tcW w:w="1261" w:type="dxa"/>
            <w:tcBorders>
              <w:top w:val="nil"/>
              <w:left w:val="nil"/>
              <w:bottom w:val="nil"/>
              <w:right w:val="single" w:sz="4" w:space="0" w:color="auto"/>
            </w:tcBorders>
            <w:shd w:val="clear" w:color="auto" w:fill="auto"/>
            <w:noWrap/>
            <w:vAlign w:val="bottom"/>
            <w:hideMark/>
          </w:tcPr>
          <w:p w14:paraId="10EE680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0.98</w:t>
            </w:r>
          </w:p>
        </w:tc>
      </w:tr>
      <w:tr w:rsidR="00952F6E" w:rsidRPr="00421852" w14:paraId="77BED26C" w14:textId="77777777" w:rsidTr="00952F6E">
        <w:trPr>
          <w:trHeight w:hRule="exact" w:val="510"/>
        </w:trPr>
        <w:tc>
          <w:tcPr>
            <w:tcW w:w="2465" w:type="dxa"/>
            <w:tcBorders>
              <w:top w:val="nil"/>
              <w:left w:val="single" w:sz="4" w:space="0" w:color="auto"/>
              <w:bottom w:val="nil"/>
              <w:right w:val="nil"/>
            </w:tcBorders>
            <w:shd w:val="clear" w:color="000000" w:fill="F2F2F2"/>
            <w:noWrap/>
            <w:vAlign w:val="bottom"/>
            <w:hideMark/>
          </w:tcPr>
          <w:p w14:paraId="6993859C"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Whanganui</w:t>
            </w:r>
          </w:p>
        </w:tc>
        <w:tc>
          <w:tcPr>
            <w:tcW w:w="1298" w:type="dxa"/>
            <w:tcBorders>
              <w:top w:val="nil"/>
              <w:left w:val="nil"/>
              <w:bottom w:val="nil"/>
              <w:right w:val="nil"/>
            </w:tcBorders>
            <w:shd w:val="clear" w:color="000000" w:fill="F2F2F2"/>
            <w:noWrap/>
            <w:vAlign w:val="bottom"/>
            <w:hideMark/>
          </w:tcPr>
          <w:p w14:paraId="5B79A7D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98.0</w:t>
            </w:r>
          </w:p>
        </w:tc>
        <w:tc>
          <w:tcPr>
            <w:tcW w:w="1379" w:type="dxa"/>
            <w:tcBorders>
              <w:top w:val="nil"/>
              <w:left w:val="nil"/>
              <w:bottom w:val="nil"/>
              <w:right w:val="nil"/>
            </w:tcBorders>
            <w:shd w:val="clear" w:color="000000" w:fill="F2F2F2"/>
            <w:noWrap/>
            <w:vAlign w:val="bottom"/>
            <w:hideMark/>
          </w:tcPr>
          <w:p w14:paraId="6528816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187" w:type="dxa"/>
            <w:tcBorders>
              <w:top w:val="nil"/>
              <w:left w:val="nil"/>
              <w:bottom w:val="nil"/>
              <w:right w:val="nil"/>
            </w:tcBorders>
            <w:shd w:val="clear" w:color="000000" w:fill="F2F2F2"/>
            <w:noWrap/>
            <w:vAlign w:val="bottom"/>
            <w:hideMark/>
          </w:tcPr>
          <w:p w14:paraId="5DF8286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93.3</w:t>
            </w:r>
          </w:p>
        </w:tc>
        <w:tc>
          <w:tcPr>
            <w:tcW w:w="1256" w:type="dxa"/>
            <w:tcBorders>
              <w:top w:val="nil"/>
              <w:left w:val="nil"/>
              <w:bottom w:val="nil"/>
              <w:right w:val="nil"/>
            </w:tcBorders>
            <w:shd w:val="clear" w:color="000000" w:fill="F2F2F2"/>
            <w:noWrap/>
            <w:vAlign w:val="bottom"/>
            <w:hideMark/>
          </w:tcPr>
          <w:p w14:paraId="1432B9C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98.4</w:t>
            </w:r>
          </w:p>
        </w:tc>
        <w:tc>
          <w:tcPr>
            <w:tcW w:w="1202" w:type="dxa"/>
            <w:tcBorders>
              <w:top w:val="nil"/>
              <w:left w:val="nil"/>
              <w:bottom w:val="nil"/>
              <w:right w:val="nil"/>
            </w:tcBorders>
            <w:shd w:val="clear" w:color="000000" w:fill="F2F2F2"/>
            <w:noWrap/>
            <w:vAlign w:val="bottom"/>
            <w:hideMark/>
          </w:tcPr>
          <w:p w14:paraId="790EEB2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98.0</w:t>
            </w:r>
          </w:p>
        </w:tc>
        <w:tc>
          <w:tcPr>
            <w:tcW w:w="1261" w:type="dxa"/>
            <w:tcBorders>
              <w:top w:val="nil"/>
              <w:left w:val="nil"/>
              <w:bottom w:val="nil"/>
              <w:right w:val="single" w:sz="4" w:space="0" w:color="auto"/>
            </w:tcBorders>
            <w:shd w:val="clear" w:color="000000" w:fill="F2F2F2"/>
            <w:noWrap/>
            <w:vAlign w:val="bottom"/>
            <w:hideMark/>
          </w:tcPr>
          <w:p w14:paraId="4C5F1BE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w:t>
            </w:r>
          </w:p>
        </w:tc>
      </w:tr>
      <w:tr w:rsidR="00605133" w:rsidRPr="00421852" w14:paraId="711D388F" w14:textId="77777777" w:rsidTr="00952F6E">
        <w:trPr>
          <w:trHeight w:hRule="exact" w:val="510"/>
        </w:trPr>
        <w:tc>
          <w:tcPr>
            <w:tcW w:w="2465" w:type="dxa"/>
            <w:tcBorders>
              <w:top w:val="nil"/>
              <w:left w:val="single" w:sz="4" w:space="0" w:color="auto"/>
              <w:bottom w:val="nil"/>
              <w:right w:val="nil"/>
            </w:tcBorders>
            <w:shd w:val="clear" w:color="auto" w:fill="auto"/>
            <w:noWrap/>
            <w:vAlign w:val="bottom"/>
            <w:hideMark/>
          </w:tcPr>
          <w:p w14:paraId="6E9B6115"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Capital and Coast</w:t>
            </w:r>
          </w:p>
        </w:tc>
        <w:tc>
          <w:tcPr>
            <w:tcW w:w="1298" w:type="dxa"/>
            <w:tcBorders>
              <w:top w:val="nil"/>
              <w:left w:val="nil"/>
              <w:bottom w:val="nil"/>
              <w:right w:val="nil"/>
            </w:tcBorders>
            <w:shd w:val="clear" w:color="auto" w:fill="auto"/>
            <w:noWrap/>
            <w:vAlign w:val="bottom"/>
            <w:hideMark/>
          </w:tcPr>
          <w:p w14:paraId="59E8598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97.8</w:t>
            </w:r>
          </w:p>
        </w:tc>
        <w:tc>
          <w:tcPr>
            <w:tcW w:w="1379" w:type="dxa"/>
            <w:tcBorders>
              <w:top w:val="nil"/>
              <w:left w:val="nil"/>
              <w:bottom w:val="nil"/>
              <w:right w:val="nil"/>
            </w:tcBorders>
            <w:shd w:val="clear" w:color="auto" w:fill="auto"/>
            <w:noWrap/>
            <w:vAlign w:val="bottom"/>
            <w:hideMark/>
          </w:tcPr>
          <w:p w14:paraId="41BFE72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97.5</w:t>
            </w:r>
          </w:p>
        </w:tc>
        <w:tc>
          <w:tcPr>
            <w:tcW w:w="1187" w:type="dxa"/>
            <w:tcBorders>
              <w:top w:val="nil"/>
              <w:left w:val="nil"/>
              <w:bottom w:val="nil"/>
              <w:right w:val="nil"/>
            </w:tcBorders>
            <w:shd w:val="clear" w:color="auto" w:fill="auto"/>
            <w:noWrap/>
            <w:vAlign w:val="bottom"/>
            <w:hideMark/>
          </w:tcPr>
          <w:p w14:paraId="7A13FC8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99.4</w:t>
            </w:r>
          </w:p>
        </w:tc>
        <w:tc>
          <w:tcPr>
            <w:tcW w:w="1256" w:type="dxa"/>
            <w:tcBorders>
              <w:top w:val="nil"/>
              <w:left w:val="nil"/>
              <w:bottom w:val="nil"/>
              <w:right w:val="nil"/>
            </w:tcBorders>
            <w:shd w:val="clear" w:color="auto" w:fill="auto"/>
            <w:noWrap/>
            <w:vAlign w:val="bottom"/>
            <w:hideMark/>
          </w:tcPr>
          <w:p w14:paraId="6BCC228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98.4</w:t>
            </w:r>
          </w:p>
        </w:tc>
        <w:tc>
          <w:tcPr>
            <w:tcW w:w="1202" w:type="dxa"/>
            <w:tcBorders>
              <w:top w:val="nil"/>
              <w:left w:val="nil"/>
              <w:bottom w:val="nil"/>
              <w:right w:val="nil"/>
            </w:tcBorders>
            <w:shd w:val="clear" w:color="auto" w:fill="auto"/>
            <w:noWrap/>
            <w:vAlign w:val="bottom"/>
            <w:hideMark/>
          </w:tcPr>
          <w:p w14:paraId="1154B01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98.4</w:t>
            </w:r>
          </w:p>
        </w:tc>
        <w:tc>
          <w:tcPr>
            <w:tcW w:w="1261" w:type="dxa"/>
            <w:tcBorders>
              <w:top w:val="nil"/>
              <w:left w:val="nil"/>
              <w:bottom w:val="nil"/>
              <w:right w:val="single" w:sz="4" w:space="0" w:color="auto"/>
            </w:tcBorders>
            <w:shd w:val="clear" w:color="auto" w:fill="auto"/>
            <w:noWrap/>
            <w:vAlign w:val="bottom"/>
            <w:hideMark/>
          </w:tcPr>
          <w:p w14:paraId="78F52F1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0.99</w:t>
            </w:r>
          </w:p>
        </w:tc>
      </w:tr>
      <w:tr w:rsidR="00952F6E" w:rsidRPr="00421852" w14:paraId="3763A687" w14:textId="77777777" w:rsidTr="00952F6E">
        <w:trPr>
          <w:trHeight w:hRule="exact" w:val="510"/>
        </w:trPr>
        <w:tc>
          <w:tcPr>
            <w:tcW w:w="2465" w:type="dxa"/>
            <w:tcBorders>
              <w:top w:val="nil"/>
              <w:left w:val="single" w:sz="4" w:space="0" w:color="auto"/>
              <w:bottom w:val="nil"/>
              <w:right w:val="nil"/>
            </w:tcBorders>
            <w:shd w:val="clear" w:color="000000" w:fill="F2F2F2"/>
            <w:noWrap/>
            <w:vAlign w:val="bottom"/>
            <w:hideMark/>
          </w:tcPr>
          <w:p w14:paraId="090FBBAA"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Hutt Valley</w:t>
            </w:r>
          </w:p>
        </w:tc>
        <w:tc>
          <w:tcPr>
            <w:tcW w:w="1298" w:type="dxa"/>
            <w:tcBorders>
              <w:top w:val="nil"/>
              <w:left w:val="nil"/>
              <w:bottom w:val="nil"/>
              <w:right w:val="nil"/>
            </w:tcBorders>
            <w:shd w:val="clear" w:color="000000" w:fill="F2F2F2"/>
            <w:noWrap/>
            <w:vAlign w:val="bottom"/>
            <w:hideMark/>
          </w:tcPr>
          <w:p w14:paraId="3B9F2A0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97.2</w:t>
            </w:r>
          </w:p>
        </w:tc>
        <w:tc>
          <w:tcPr>
            <w:tcW w:w="1379" w:type="dxa"/>
            <w:tcBorders>
              <w:top w:val="nil"/>
              <w:left w:val="nil"/>
              <w:bottom w:val="nil"/>
              <w:right w:val="nil"/>
            </w:tcBorders>
            <w:shd w:val="clear" w:color="000000" w:fill="F2F2F2"/>
            <w:noWrap/>
            <w:vAlign w:val="bottom"/>
            <w:hideMark/>
          </w:tcPr>
          <w:p w14:paraId="641BE3A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97.2</w:t>
            </w:r>
          </w:p>
        </w:tc>
        <w:tc>
          <w:tcPr>
            <w:tcW w:w="1187" w:type="dxa"/>
            <w:tcBorders>
              <w:top w:val="nil"/>
              <w:left w:val="nil"/>
              <w:bottom w:val="nil"/>
              <w:right w:val="nil"/>
            </w:tcBorders>
            <w:shd w:val="clear" w:color="000000" w:fill="F2F2F2"/>
            <w:noWrap/>
            <w:vAlign w:val="bottom"/>
            <w:hideMark/>
          </w:tcPr>
          <w:p w14:paraId="1CFA1FD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98.6</w:t>
            </w:r>
          </w:p>
        </w:tc>
        <w:tc>
          <w:tcPr>
            <w:tcW w:w="1256" w:type="dxa"/>
            <w:tcBorders>
              <w:top w:val="nil"/>
              <w:left w:val="nil"/>
              <w:bottom w:val="nil"/>
              <w:right w:val="nil"/>
            </w:tcBorders>
            <w:shd w:val="clear" w:color="000000" w:fill="F2F2F2"/>
            <w:noWrap/>
            <w:vAlign w:val="bottom"/>
            <w:hideMark/>
          </w:tcPr>
          <w:p w14:paraId="42A54E1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99.5</w:t>
            </w:r>
          </w:p>
        </w:tc>
        <w:tc>
          <w:tcPr>
            <w:tcW w:w="1202" w:type="dxa"/>
            <w:tcBorders>
              <w:top w:val="nil"/>
              <w:left w:val="nil"/>
              <w:bottom w:val="nil"/>
              <w:right w:val="nil"/>
            </w:tcBorders>
            <w:shd w:val="clear" w:color="000000" w:fill="F2F2F2"/>
            <w:noWrap/>
            <w:vAlign w:val="bottom"/>
            <w:hideMark/>
          </w:tcPr>
          <w:p w14:paraId="5AB14B9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98.5</w:t>
            </w:r>
          </w:p>
        </w:tc>
        <w:tc>
          <w:tcPr>
            <w:tcW w:w="1261" w:type="dxa"/>
            <w:tcBorders>
              <w:top w:val="nil"/>
              <w:left w:val="nil"/>
              <w:bottom w:val="nil"/>
              <w:right w:val="single" w:sz="4" w:space="0" w:color="auto"/>
            </w:tcBorders>
            <w:shd w:val="clear" w:color="000000" w:fill="F2F2F2"/>
            <w:noWrap/>
            <w:vAlign w:val="bottom"/>
            <w:hideMark/>
          </w:tcPr>
          <w:p w14:paraId="5EAD3F5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0.98</w:t>
            </w:r>
          </w:p>
        </w:tc>
      </w:tr>
      <w:tr w:rsidR="00605133" w:rsidRPr="00421852" w14:paraId="34465C3F" w14:textId="77777777" w:rsidTr="00952F6E">
        <w:trPr>
          <w:trHeight w:hRule="exact" w:val="510"/>
        </w:trPr>
        <w:tc>
          <w:tcPr>
            <w:tcW w:w="2465" w:type="dxa"/>
            <w:tcBorders>
              <w:top w:val="nil"/>
              <w:left w:val="single" w:sz="4" w:space="0" w:color="auto"/>
              <w:bottom w:val="nil"/>
              <w:right w:val="nil"/>
            </w:tcBorders>
            <w:shd w:val="clear" w:color="auto" w:fill="auto"/>
            <w:noWrap/>
            <w:vAlign w:val="bottom"/>
            <w:hideMark/>
          </w:tcPr>
          <w:p w14:paraId="04F84C2F"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Wairarapa</w:t>
            </w:r>
          </w:p>
        </w:tc>
        <w:tc>
          <w:tcPr>
            <w:tcW w:w="1298" w:type="dxa"/>
            <w:tcBorders>
              <w:top w:val="nil"/>
              <w:left w:val="nil"/>
              <w:bottom w:val="nil"/>
              <w:right w:val="nil"/>
            </w:tcBorders>
            <w:shd w:val="clear" w:color="auto" w:fill="auto"/>
            <w:noWrap/>
            <w:vAlign w:val="bottom"/>
            <w:hideMark/>
          </w:tcPr>
          <w:p w14:paraId="448F50F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98.8</w:t>
            </w:r>
          </w:p>
        </w:tc>
        <w:tc>
          <w:tcPr>
            <w:tcW w:w="1379" w:type="dxa"/>
            <w:tcBorders>
              <w:top w:val="nil"/>
              <w:left w:val="nil"/>
              <w:bottom w:val="nil"/>
              <w:right w:val="nil"/>
            </w:tcBorders>
            <w:shd w:val="clear" w:color="auto" w:fill="auto"/>
            <w:noWrap/>
            <w:vAlign w:val="bottom"/>
            <w:hideMark/>
          </w:tcPr>
          <w:p w14:paraId="4921B57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96.2</w:t>
            </w:r>
          </w:p>
        </w:tc>
        <w:tc>
          <w:tcPr>
            <w:tcW w:w="1187" w:type="dxa"/>
            <w:tcBorders>
              <w:top w:val="nil"/>
              <w:left w:val="nil"/>
              <w:bottom w:val="nil"/>
              <w:right w:val="nil"/>
            </w:tcBorders>
            <w:shd w:val="clear" w:color="auto" w:fill="auto"/>
            <w:noWrap/>
            <w:vAlign w:val="bottom"/>
            <w:hideMark/>
          </w:tcPr>
          <w:p w14:paraId="2D3ACC9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97.1</w:t>
            </w:r>
          </w:p>
        </w:tc>
        <w:tc>
          <w:tcPr>
            <w:tcW w:w="1256" w:type="dxa"/>
            <w:tcBorders>
              <w:top w:val="nil"/>
              <w:left w:val="nil"/>
              <w:bottom w:val="nil"/>
              <w:right w:val="nil"/>
            </w:tcBorders>
            <w:shd w:val="clear" w:color="auto" w:fill="auto"/>
            <w:noWrap/>
            <w:vAlign w:val="bottom"/>
            <w:hideMark/>
          </w:tcPr>
          <w:p w14:paraId="43C70E6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202" w:type="dxa"/>
            <w:tcBorders>
              <w:top w:val="nil"/>
              <w:left w:val="nil"/>
              <w:bottom w:val="nil"/>
              <w:right w:val="nil"/>
            </w:tcBorders>
            <w:shd w:val="clear" w:color="auto" w:fill="auto"/>
            <w:noWrap/>
            <w:vAlign w:val="bottom"/>
            <w:hideMark/>
          </w:tcPr>
          <w:p w14:paraId="4680479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99.3</w:t>
            </w:r>
          </w:p>
        </w:tc>
        <w:tc>
          <w:tcPr>
            <w:tcW w:w="1261" w:type="dxa"/>
            <w:tcBorders>
              <w:top w:val="nil"/>
              <w:left w:val="nil"/>
              <w:bottom w:val="nil"/>
              <w:right w:val="single" w:sz="4" w:space="0" w:color="auto"/>
            </w:tcBorders>
            <w:shd w:val="clear" w:color="auto" w:fill="auto"/>
            <w:noWrap/>
            <w:vAlign w:val="bottom"/>
            <w:hideMark/>
          </w:tcPr>
          <w:p w14:paraId="4246E18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0.99</w:t>
            </w:r>
          </w:p>
        </w:tc>
      </w:tr>
      <w:tr w:rsidR="00952F6E" w:rsidRPr="00421852" w14:paraId="7B8424F6" w14:textId="77777777" w:rsidTr="00952F6E">
        <w:trPr>
          <w:trHeight w:hRule="exact" w:val="510"/>
        </w:trPr>
        <w:tc>
          <w:tcPr>
            <w:tcW w:w="2465" w:type="dxa"/>
            <w:tcBorders>
              <w:top w:val="nil"/>
              <w:left w:val="single" w:sz="4" w:space="0" w:color="auto"/>
              <w:bottom w:val="nil"/>
              <w:right w:val="nil"/>
            </w:tcBorders>
            <w:shd w:val="clear" w:color="000000" w:fill="F2F2F2"/>
            <w:noWrap/>
            <w:vAlign w:val="bottom"/>
            <w:hideMark/>
          </w:tcPr>
          <w:p w14:paraId="0A4DA7D2"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Nelson Marlborough</w:t>
            </w:r>
          </w:p>
        </w:tc>
        <w:tc>
          <w:tcPr>
            <w:tcW w:w="1298" w:type="dxa"/>
            <w:tcBorders>
              <w:top w:val="nil"/>
              <w:left w:val="nil"/>
              <w:bottom w:val="nil"/>
              <w:right w:val="nil"/>
            </w:tcBorders>
            <w:shd w:val="clear" w:color="000000" w:fill="F2F2F2"/>
            <w:noWrap/>
            <w:vAlign w:val="bottom"/>
            <w:hideMark/>
          </w:tcPr>
          <w:p w14:paraId="602BC8F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97.1</w:t>
            </w:r>
          </w:p>
        </w:tc>
        <w:tc>
          <w:tcPr>
            <w:tcW w:w="1379" w:type="dxa"/>
            <w:tcBorders>
              <w:top w:val="nil"/>
              <w:left w:val="nil"/>
              <w:bottom w:val="nil"/>
              <w:right w:val="nil"/>
            </w:tcBorders>
            <w:shd w:val="clear" w:color="000000" w:fill="F2F2F2"/>
            <w:noWrap/>
            <w:vAlign w:val="bottom"/>
            <w:hideMark/>
          </w:tcPr>
          <w:p w14:paraId="0ACA06A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187" w:type="dxa"/>
            <w:tcBorders>
              <w:top w:val="nil"/>
              <w:left w:val="nil"/>
              <w:bottom w:val="nil"/>
              <w:right w:val="nil"/>
            </w:tcBorders>
            <w:shd w:val="clear" w:color="000000" w:fill="F2F2F2"/>
            <w:noWrap/>
            <w:vAlign w:val="bottom"/>
            <w:hideMark/>
          </w:tcPr>
          <w:p w14:paraId="036EC4E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99.3</w:t>
            </w:r>
          </w:p>
        </w:tc>
        <w:tc>
          <w:tcPr>
            <w:tcW w:w="1256" w:type="dxa"/>
            <w:tcBorders>
              <w:top w:val="nil"/>
              <w:left w:val="nil"/>
              <w:bottom w:val="nil"/>
              <w:right w:val="nil"/>
            </w:tcBorders>
            <w:shd w:val="clear" w:color="000000" w:fill="F2F2F2"/>
            <w:noWrap/>
            <w:vAlign w:val="bottom"/>
            <w:hideMark/>
          </w:tcPr>
          <w:p w14:paraId="4B83E81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98.3</w:t>
            </w:r>
          </w:p>
        </w:tc>
        <w:tc>
          <w:tcPr>
            <w:tcW w:w="1202" w:type="dxa"/>
            <w:tcBorders>
              <w:top w:val="nil"/>
              <w:left w:val="nil"/>
              <w:bottom w:val="nil"/>
              <w:right w:val="nil"/>
            </w:tcBorders>
            <w:shd w:val="clear" w:color="000000" w:fill="F2F2F2"/>
            <w:noWrap/>
            <w:vAlign w:val="bottom"/>
            <w:hideMark/>
          </w:tcPr>
          <w:p w14:paraId="1E6CB4D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98.2</w:t>
            </w:r>
          </w:p>
        </w:tc>
        <w:tc>
          <w:tcPr>
            <w:tcW w:w="1261" w:type="dxa"/>
            <w:tcBorders>
              <w:top w:val="nil"/>
              <w:left w:val="nil"/>
              <w:bottom w:val="nil"/>
              <w:right w:val="single" w:sz="4" w:space="0" w:color="auto"/>
            </w:tcBorders>
            <w:shd w:val="clear" w:color="000000" w:fill="F2F2F2"/>
            <w:noWrap/>
            <w:vAlign w:val="bottom"/>
            <w:hideMark/>
          </w:tcPr>
          <w:p w14:paraId="4B61A1A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0.99</w:t>
            </w:r>
          </w:p>
        </w:tc>
      </w:tr>
      <w:tr w:rsidR="00605133" w:rsidRPr="00421852" w14:paraId="08BDCD28" w14:textId="77777777" w:rsidTr="00952F6E">
        <w:trPr>
          <w:trHeight w:hRule="exact" w:val="510"/>
        </w:trPr>
        <w:tc>
          <w:tcPr>
            <w:tcW w:w="2465" w:type="dxa"/>
            <w:tcBorders>
              <w:top w:val="nil"/>
              <w:left w:val="single" w:sz="4" w:space="0" w:color="auto"/>
              <w:bottom w:val="nil"/>
              <w:right w:val="nil"/>
            </w:tcBorders>
            <w:shd w:val="clear" w:color="auto" w:fill="auto"/>
            <w:noWrap/>
            <w:vAlign w:val="bottom"/>
            <w:hideMark/>
          </w:tcPr>
          <w:p w14:paraId="178AFDA3"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West Coast</w:t>
            </w:r>
          </w:p>
        </w:tc>
        <w:tc>
          <w:tcPr>
            <w:tcW w:w="1298" w:type="dxa"/>
            <w:tcBorders>
              <w:top w:val="nil"/>
              <w:left w:val="nil"/>
              <w:bottom w:val="nil"/>
              <w:right w:val="nil"/>
            </w:tcBorders>
            <w:shd w:val="clear" w:color="auto" w:fill="auto"/>
            <w:noWrap/>
            <w:vAlign w:val="bottom"/>
            <w:hideMark/>
          </w:tcPr>
          <w:p w14:paraId="4A310AE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379" w:type="dxa"/>
            <w:tcBorders>
              <w:top w:val="nil"/>
              <w:left w:val="nil"/>
              <w:bottom w:val="nil"/>
              <w:right w:val="nil"/>
            </w:tcBorders>
            <w:shd w:val="clear" w:color="auto" w:fill="auto"/>
            <w:noWrap/>
            <w:vAlign w:val="bottom"/>
            <w:hideMark/>
          </w:tcPr>
          <w:p w14:paraId="567B9AE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187" w:type="dxa"/>
            <w:tcBorders>
              <w:top w:val="nil"/>
              <w:left w:val="nil"/>
              <w:bottom w:val="nil"/>
              <w:right w:val="nil"/>
            </w:tcBorders>
            <w:shd w:val="clear" w:color="auto" w:fill="auto"/>
            <w:noWrap/>
            <w:vAlign w:val="bottom"/>
            <w:hideMark/>
          </w:tcPr>
          <w:p w14:paraId="5EF2741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256" w:type="dxa"/>
            <w:tcBorders>
              <w:top w:val="nil"/>
              <w:left w:val="nil"/>
              <w:bottom w:val="nil"/>
              <w:right w:val="nil"/>
            </w:tcBorders>
            <w:shd w:val="clear" w:color="auto" w:fill="auto"/>
            <w:noWrap/>
            <w:vAlign w:val="bottom"/>
            <w:hideMark/>
          </w:tcPr>
          <w:p w14:paraId="165CB74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98.7</w:t>
            </w:r>
          </w:p>
        </w:tc>
        <w:tc>
          <w:tcPr>
            <w:tcW w:w="1202" w:type="dxa"/>
            <w:tcBorders>
              <w:top w:val="nil"/>
              <w:left w:val="nil"/>
              <w:bottom w:val="nil"/>
              <w:right w:val="nil"/>
            </w:tcBorders>
            <w:shd w:val="clear" w:color="auto" w:fill="auto"/>
            <w:noWrap/>
            <w:vAlign w:val="bottom"/>
            <w:hideMark/>
          </w:tcPr>
          <w:p w14:paraId="7DF0E51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99.1</w:t>
            </w:r>
          </w:p>
        </w:tc>
        <w:tc>
          <w:tcPr>
            <w:tcW w:w="1261" w:type="dxa"/>
            <w:tcBorders>
              <w:top w:val="nil"/>
              <w:left w:val="nil"/>
              <w:bottom w:val="nil"/>
              <w:right w:val="single" w:sz="4" w:space="0" w:color="auto"/>
            </w:tcBorders>
            <w:shd w:val="clear" w:color="auto" w:fill="auto"/>
            <w:noWrap/>
            <w:vAlign w:val="bottom"/>
            <w:hideMark/>
          </w:tcPr>
          <w:p w14:paraId="1D92186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1.01</w:t>
            </w:r>
          </w:p>
        </w:tc>
      </w:tr>
      <w:tr w:rsidR="00952F6E" w:rsidRPr="00421852" w14:paraId="7967613D" w14:textId="77777777" w:rsidTr="00952F6E">
        <w:trPr>
          <w:trHeight w:hRule="exact" w:val="510"/>
        </w:trPr>
        <w:tc>
          <w:tcPr>
            <w:tcW w:w="2465" w:type="dxa"/>
            <w:tcBorders>
              <w:top w:val="nil"/>
              <w:left w:val="single" w:sz="4" w:space="0" w:color="auto"/>
              <w:bottom w:val="nil"/>
              <w:right w:val="nil"/>
            </w:tcBorders>
            <w:shd w:val="clear" w:color="000000" w:fill="F2F2F2"/>
            <w:noWrap/>
            <w:vAlign w:val="bottom"/>
            <w:hideMark/>
          </w:tcPr>
          <w:p w14:paraId="7474266F"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Canterbury</w:t>
            </w:r>
          </w:p>
        </w:tc>
        <w:tc>
          <w:tcPr>
            <w:tcW w:w="1298" w:type="dxa"/>
            <w:tcBorders>
              <w:top w:val="nil"/>
              <w:left w:val="nil"/>
              <w:bottom w:val="nil"/>
              <w:right w:val="nil"/>
            </w:tcBorders>
            <w:shd w:val="clear" w:color="000000" w:fill="F2F2F2"/>
            <w:noWrap/>
            <w:vAlign w:val="bottom"/>
            <w:hideMark/>
          </w:tcPr>
          <w:p w14:paraId="26F3654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98.9</w:t>
            </w:r>
          </w:p>
        </w:tc>
        <w:tc>
          <w:tcPr>
            <w:tcW w:w="1379" w:type="dxa"/>
            <w:tcBorders>
              <w:top w:val="nil"/>
              <w:left w:val="nil"/>
              <w:bottom w:val="nil"/>
              <w:right w:val="nil"/>
            </w:tcBorders>
            <w:shd w:val="clear" w:color="000000" w:fill="F2F2F2"/>
            <w:noWrap/>
            <w:vAlign w:val="bottom"/>
            <w:hideMark/>
          </w:tcPr>
          <w:p w14:paraId="6281903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98.6</w:t>
            </w:r>
          </w:p>
        </w:tc>
        <w:tc>
          <w:tcPr>
            <w:tcW w:w="1187" w:type="dxa"/>
            <w:tcBorders>
              <w:top w:val="nil"/>
              <w:left w:val="nil"/>
              <w:bottom w:val="nil"/>
              <w:right w:val="nil"/>
            </w:tcBorders>
            <w:shd w:val="clear" w:color="000000" w:fill="F2F2F2"/>
            <w:noWrap/>
            <w:vAlign w:val="bottom"/>
            <w:hideMark/>
          </w:tcPr>
          <w:p w14:paraId="1F85662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99.4</w:t>
            </w:r>
          </w:p>
        </w:tc>
        <w:tc>
          <w:tcPr>
            <w:tcW w:w="1256" w:type="dxa"/>
            <w:tcBorders>
              <w:top w:val="nil"/>
              <w:left w:val="nil"/>
              <w:bottom w:val="nil"/>
              <w:right w:val="nil"/>
            </w:tcBorders>
            <w:shd w:val="clear" w:color="000000" w:fill="F2F2F2"/>
            <w:noWrap/>
            <w:vAlign w:val="bottom"/>
            <w:hideMark/>
          </w:tcPr>
          <w:p w14:paraId="5BAC51B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99.2</w:t>
            </w:r>
          </w:p>
        </w:tc>
        <w:tc>
          <w:tcPr>
            <w:tcW w:w="1202" w:type="dxa"/>
            <w:tcBorders>
              <w:top w:val="nil"/>
              <w:left w:val="nil"/>
              <w:bottom w:val="nil"/>
              <w:right w:val="nil"/>
            </w:tcBorders>
            <w:shd w:val="clear" w:color="000000" w:fill="F2F2F2"/>
            <w:noWrap/>
            <w:vAlign w:val="bottom"/>
            <w:hideMark/>
          </w:tcPr>
          <w:p w14:paraId="7CC79CC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99.2</w:t>
            </w:r>
          </w:p>
        </w:tc>
        <w:tc>
          <w:tcPr>
            <w:tcW w:w="1261" w:type="dxa"/>
            <w:tcBorders>
              <w:top w:val="nil"/>
              <w:left w:val="nil"/>
              <w:bottom w:val="nil"/>
              <w:right w:val="single" w:sz="4" w:space="0" w:color="auto"/>
            </w:tcBorders>
            <w:shd w:val="clear" w:color="000000" w:fill="F2F2F2"/>
            <w:noWrap/>
            <w:vAlign w:val="bottom"/>
            <w:hideMark/>
          </w:tcPr>
          <w:p w14:paraId="10D5E96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w:t>
            </w:r>
          </w:p>
        </w:tc>
      </w:tr>
      <w:tr w:rsidR="00605133" w:rsidRPr="00421852" w14:paraId="316FEC6C" w14:textId="77777777" w:rsidTr="00952F6E">
        <w:trPr>
          <w:trHeight w:hRule="exact" w:val="510"/>
        </w:trPr>
        <w:tc>
          <w:tcPr>
            <w:tcW w:w="2465" w:type="dxa"/>
            <w:tcBorders>
              <w:top w:val="nil"/>
              <w:left w:val="single" w:sz="4" w:space="0" w:color="auto"/>
              <w:bottom w:val="nil"/>
              <w:right w:val="nil"/>
            </w:tcBorders>
            <w:shd w:val="clear" w:color="auto" w:fill="auto"/>
            <w:noWrap/>
            <w:vAlign w:val="bottom"/>
            <w:hideMark/>
          </w:tcPr>
          <w:p w14:paraId="0E0A5F0B"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South Canterbury</w:t>
            </w:r>
          </w:p>
        </w:tc>
        <w:tc>
          <w:tcPr>
            <w:tcW w:w="1298" w:type="dxa"/>
            <w:tcBorders>
              <w:top w:val="nil"/>
              <w:left w:val="nil"/>
              <w:bottom w:val="nil"/>
              <w:right w:val="nil"/>
            </w:tcBorders>
            <w:shd w:val="clear" w:color="auto" w:fill="auto"/>
            <w:noWrap/>
            <w:vAlign w:val="bottom"/>
            <w:hideMark/>
          </w:tcPr>
          <w:p w14:paraId="3EECE27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98.1</w:t>
            </w:r>
          </w:p>
        </w:tc>
        <w:tc>
          <w:tcPr>
            <w:tcW w:w="1379" w:type="dxa"/>
            <w:tcBorders>
              <w:top w:val="nil"/>
              <w:left w:val="nil"/>
              <w:bottom w:val="nil"/>
              <w:right w:val="nil"/>
            </w:tcBorders>
            <w:shd w:val="clear" w:color="auto" w:fill="auto"/>
            <w:noWrap/>
            <w:vAlign w:val="bottom"/>
            <w:hideMark/>
          </w:tcPr>
          <w:p w14:paraId="20B8D54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187" w:type="dxa"/>
            <w:tcBorders>
              <w:top w:val="nil"/>
              <w:left w:val="nil"/>
              <w:bottom w:val="nil"/>
              <w:right w:val="nil"/>
            </w:tcBorders>
            <w:shd w:val="clear" w:color="auto" w:fill="auto"/>
            <w:noWrap/>
            <w:vAlign w:val="bottom"/>
            <w:hideMark/>
          </w:tcPr>
          <w:p w14:paraId="6DDB142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256" w:type="dxa"/>
            <w:tcBorders>
              <w:top w:val="nil"/>
              <w:left w:val="nil"/>
              <w:bottom w:val="nil"/>
              <w:right w:val="nil"/>
            </w:tcBorders>
            <w:shd w:val="clear" w:color="auto" w:fill="auto"/>
            <w:noWrap/>
            <w:vAlign w:val="bottom"/>
            <w:hideMark/>
          </w:tcPr>
          <w:p w14:paraId="08A0223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99.8</w:t>
            </w:r>
          </w:p>
        </w:tc>
        <w:tc>
          <w:tcPr>
            <w:tcW w:w="1202" w:type="dxa"/>
            <w:tcBorders>
              <w:top w:val="nil"/>
              <w:left w:val="nil"/>
              <w:bottom w:val="nil"/>
              <w:right w:val="nil"/>
            </w:tcBorders>
            <w:shd w:val="clear" w:color="auto" w:fill="auto"/>
            <w:noWrap/>
            <w:vAlign w:val="bottom"/>
            <w:hideMark/>
          </w:tcPr>
          <w:p w14:paraId="024C4A0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99.5</w:t>
            </w:r>
          </w:p>
        </w:tc>
        <w:tc>
          <w:tcPr>
            <w:tcW w:w="1261" w:type="dxa"/>
            <w:tcBorders>
              <w:top w:val="nil"/>
              <w:left w:val="nil"/>
              <w:bottom w:val="nil"/>
              <w:right w:val="single" w:sz="4" w:space="0" w:color="auto"/>
            </w:tcBorders>
            <w:shd w:val="clear" w:color="auto" w:fill="auto"/>
            <w:noWrap/>
            <w:vAlign w:val="bottom"/>
            <w:hideMark/>
          </w:tcPr>
          <w:p w14:paraId="43BFD58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0.98</w:t>
            </w:r>
          </w:p>
        </w:tc>
      </w:tr>
      <w:tr w:rsidR="00952F6E" w:rsidRPr="00421852" w14:paraId="7C0D0B1D" w14:textId="77777777" w:rsidTr="00952F6E">
        <w:trPr>
          <w:trHeight w:hRule="exact" w:val="510"/>
        </w:trPr>
        <w:tc>
          <w:tcPr>
            <w:tcW w:w="2465" w:type="dxa"/>
            <w:tcBorders>
              <w:top w:val="nil"/>
              <w:left w:val="single" w:sz="4" w:space="0" w:color="auto"/>
              <w:bottom w:val="nil"/>
              <w:right w:val="nil"/>
            </w:tcBorders>
            <w:shd w:val="clear" w:color="000000" w:fill="F2F2F2"/>
            <w:noWrap/>
            <w:vAlign w:val="bottom"/>
            <w:hideMark/>
          </w:tcPr>
          <w:p w14:paraId="2DCDBB2F"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Southern</w:t>
            </w:r>
          </w:p>
        </w:tc>
        <w:tc>
          <w:tcPr>
            <w:tcW w:w="1298" w:type="dxa"/>
            <w:tcBorders>
              <w:top w:val="nil"/>
              <w:left w:val="nil"/>
              <w:bottom w:val="nil"/>
              <w:right w:val="nil"/>
            </w:tcBorders>
            <w:shd w:val="clear" w:color="000000" w:fill="F2F2F2"/>
            <w:noWrap/>
            <w:vAlign w:val="bottom"/>
            <w:hideMark/>
          </w:tcPr>
          <w:p w14:paraId="4892CCA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98.9</w:t>
            </w:r>
          </w:p>
        </w:tc>
        <w:tc>
          <w:tcPr>
            <w:tcW w:w="1379" w:type="dxa"/>
            <w:tcBorders>
              <w:top w:val="nil"/>
              <w:left w:val="nil"/>
              <w:bottom w:val="nil"/>
              <w:right w:val="nil"/>
            </w:tcBorders>
            <w:shd w:val="clear" w:color="000000" w:fill="F2F2F2"/>
            <w:noWrap/>
            <w:vAlign w:val="bottom"/>
            <w:hideMark/>
          </w:tcPr>
          <w:p w14:paraId="42C1B63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99.1</w:t>
            </w:r>
          </w:p>
        </w:tc>
        <w:tc>
          <w:tcPr>
            <w:tcW w:w="1187" w:type="dxa"/>
            <w:tcBorders>
              <w:top w:val="nil"/>
              <w:left w:val="nil"/>
              <w:bottom w:val="nil"/>
              <w:right w:val="nil"/>
            </w:tcBorders>
            <w:shd w:val="clear" w:color="000000" w:fill="F2F2F2"/>
            <w:noWrap/>
            <w:vAlign w:val="bottom"/>
            <w:hideMark/>
          </w:tcPr>
          <w:p w14:paraId="1C78923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99.2</w:t>
            </w:r>
          </w:p>
        </w:tc>
        <w:tc>
          <w:tcPr>
            <w:tcW w:w="1256" w:type="dxa"/>
            <w:tcBorders>
              <w:top w:val="nil"/>
              <w:left w:val="nil"/>
              <w:bottom w:val="nil"/>
              <w:right w:val="nil"/>
            </w:tcBorders>
            <w:shd w:val="clear" w:color="000000" w:fill="F2F2F2"/>
            <w:noWrap/>
            <w:vAlign w:val="bottom"/>
            <w:hideMark/>
          </w:tcPr>
          <w:p w14:paraId="588DCB8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99.0</w:t>
            </w:r>
          </w:p>
        </w:tc>
        <w:tc>
          <w:tcPr>
            <w:tcW w:w="1202" w:type="dxa"/>
            <w:tcBorders>
              <w:top w:val="nil"/>
              <w:left w:val="nil"/>
              <w:bottom w:val="nil"/>
              <w:right w:val="nil"/>
            </w:tcBorders>
            <w:shd w:val="clear" w:color="000000" w:fill="F2F2F2"/>
            <w:noWrap/>
            <w:vAlign w:val="bottom"/>
            <w:hideMark/>
          </w:tcPr>
          <w:p w14:paraId="52C4DBF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99.0</w:t>
            </w:r>
          </w:p>
        </w:tc>
        <w:tc>
          <w:tcPr>
            <w:tcW w:w="1261" w:type="dxa"/>
            <w:tcBorders>
              <w:top w:val="nil"/>
              <w:left w:val="nil"/>
              <w:bottom w:val="nil"/>
              <w:right w:val="single" w:sz="4" w:space="0" w:color="auto"/>
            </w:tcBorders>
            <w:shd w:val="clear" w:color="000000" w:fill="F2F2F2"/>
            <w:noWrap/>
            <w:vAlign w:val="bottom"/>
            <w:hideMark/>
          </w:tcPr>
          <w:p w14:paraId="6536A2B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w:t>
            </w:r>
          </w:p>
        </w:tc>
      </w:tr>
      <w:tr w:rsidR="00605133" w:rsidRPr="00421852" w14:paraId="3C75FF5D" w14:textId="77777777" w:rsidTr="00952F6E">
        <w:trPr>
          <w:trHeight w:hRule="exact" w:val="510"/>
        </w:trPr>
        <w:tc>
          <w:tcPr>
            <w:tcW w:w="2465" w:type="dxa"/>
            <w:tcBorders>
              <w:top w:val="nil"/>
              <w:left w:val="single" w:sz="4" w:space="0" w:color="auto"/>
              <w:bottom w:val="nil"/>
              <w:right w:val="nil"/>
            </w:tcBorders>
            <w:shd w:val="clear" w:color="auto" w:fill="auto"/>
            <w:noWrap/>
            <w:vAlign w:val="bottom"/>
            <w:hideMark/>
          </w:tcPr>
          <w:p w14:paraId="1B704010" w14:textId="1D9ECFC8" w:rsidR="004E2933" w:rsidRPr="000E3BAF" w:rsidRDefault="00552EA4" w:rsidP="00CE7AF5">
            <w:pPr>
              <w:rPr>
                <w:rFonts w:cstheme="minorHAnsi"/>
                <w:color w:val="000000"/>
                <w:szCs w:val="24"/>
                <w:lang w:eastAsia="en-NZ"/>
              </w:rPr>
            </w:pPr>
            <w:r w:rsidRPr="000E3BAF">
              <w:rPr>
                <w:rFonts w:cstheme="minorHAnsi"/>
                <w:color w:val="000000"/>
                <w:szCs w:val="24"/>
                <w:lang w:eastAsia="en-NZ"/>
              </w:rPr>
              <w:t>Unknown</w:t>
            </w:r>
          </w:p>
        </w:tc>
        <w:tc>
          <w:tcPr>
            <w:tcW w:w="1298" w:type="dxa"/>
            <w:tcBorders>
              <w:top w:val="nil"/>
              <w:left w:val="nil"/>
              <w:bottom w:val="nil"/>
              <w:right w:val="nil"/>
            </w:tcBorders>
            <w:shd w:val="clear" w:color="auto" w:fill="auto"/>
            <w:noWrap/>
            <w:vAlign w:val="bottom"/>
            <w:hideMark/>
          </w:tcPr>
          <w:p w14:paraId="3C56684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379" w:type="dxa"/>
            <w:tcBorders>
              <w:top w:val="nil"/>
              <w:left w:val="nil"/>
              <w:bottom w:val="nil"/>
              <w:right w:val="nil"/>
            </w:tcBorders>
            <w:shd w:val="clear" w:color="auto" w:fill="auto"/>
            <w:noWrap/>
            <w:vAlign w:val="bottom"/>
            <w:hideMark/>
          </w:tcPr>
          <w:p w14:paraId="59EB23B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187" w:type="dxa"/>
            <w:tcBorders>
              <w:top w:val="nil"/>
              <w:left w:val="nil"/>
              <w:bottom w:val="nil"/>
              <w:right w:val="nil"/>
            </w:tcBorders>
            <w:shd w:val="clear" w:color="auto" w:fill="auto"/>
            <w:noWrap/>
            <w:vAlign w:val="bottom"/>
            <w:hideMark/>
          </w:tcPr>
          <w:p w14:paraId="2CC5041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256" w:type="dxa"/>
            <w:tcBorders>
              <w:top w:val="nil"/>
              <w:left w:val="nil"/>
              <w:bottom w:val="nil"/>
              <w:right w:val="nil"/>
            </w:tcBorders>
            <w:shd w:val="clear" w:color="auto" w:fill="auto"/>
            <w:noWrap/>
            <w:vAlign w:val="bottom"/>
            <w:hideMark/>
          </w:tcPr>
          <w:p w14:paraId="1D3B729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202" w:type="dxa"/>
            <w:tcBorders>
              <w:top w:val="nil"/>
              <w:left w:val="nil"/>
              <w:bottom w:val="nil"/>
              <w:right w:val="nil"/>
            </w:tcBorders>
            <w:shd w:val="clear" w:color="auto" w:fill="auto"/>
            <w:noWrap/>
            <w:vAlign w:val="bottom"/>
            <w:hideMark/>
          </w:tcPr>
          <w:p w14:paraId="0CA83BEA" w14:textId="77777777" w:rsidR="004E2933" w:rsidRPr="000E3BAF" w:rsidRDefault="00AD4053" w:rsidP="00CE7AF5">
            <w:pPr>
              <w:jc w:val="center"/>
              <w:rPr>
                <w:rFonts w:cstheme="minorHAnsi"/>
                <w:color w:val="000000"/>
                <w:szCs w:val="24"/>
                <w:lang w:eastAsia="en-NZ"/>
              </w:rPr>
            </w:pPr>
            <w:r w:rsidRPr="000E3BAF">
              <w:rPr>
                <w:rFonts w:cstheme="minorHAnsi"/>
                <w:color w:val="000000"/>
                <w:szCs w:val="24"/>
                <w:lang w:eastAsia="en-NZ"/>
              </w:rPr>
              <w:t>100</w:t>
            </w:r>
            <w:r w:rsidR="004E2933" w:rsidRPr="000E3BAF">
              <w:rPr>
                <w:rFonts w:cstheme="minorHAnsi"/>
                <w:color w:val="000000"/>
                <w:szCs w:val="24"/>
                <w:lang w:eastAsia="en-NZ"/>
              </w:rPr>
              <w:t>.0</w:t>
            </w:r>
          </w:p>
        </w:tc>
        <w:tc>
          <w:tcPr>
            <w:tcW w:w="1261" w:type="dxa"/>
            <w:tcBorders>
              <w:top w:val="nil"/>
              <w:left w:val="nil"/>
              <w:bottom w:val="nil"/>
              <w:right w:val="single" w:sz="4" w:space="0" w:color="auto"/>
            </w:tcBorders>
            <w:shd w:val="clear" w:color="auto" w:fill="auto"/>
            <w:noWrap/>
            <w:vAlign w:val="bottom"/>
            <w:hideMark/>
          </w:tcPr>
          <w:p w14:paraId="2D0F3BCD" w14:textId="77777777" w:rsidR="004E2933" w:rsidRPr="000E3BAF" w:rsidRDefault="00AD4053" w:rsidP="00CE7AF5">
            <w:pPr>
              <w:jc w:val="center"/>
              <w:rPr>
                <w:rFonts w:cstheme="minorHAnsi"/>
                <w:color w:val="000000"/>
                <w:szCs w:val="24"/>
                <w:lang w:eastAsia="en-NZ"/>
              </w:rPr>
            </w:pPr>
            <w:r w:rsidRPr="000E3BAF">
              <w:rPr>
                <w:rFonts w:cstheme="minorHAnsi"/>
                <w:color w:val="000000"/>
                <w:szCs w:val="24"/>
                <w:lang w:eastAsia="en-NZ"/>
              </w:rPr>
              <w:t>1.00</w:t>
            </w:r>
          </w:p>
        </w:tc>
      </w:tr>
      <w:tr w:rsidR="00952F6E" w:rsidRPr="00421852" w14:paraId="30BDC0FF" w14:textId="77777777" w:rsidTr="00952F6E">
        <w:trPr>
          <w:trHeight w:hRule="exact" w:val="510"/>
        </w:trPr>
        <w:tc>
          <w:tcPr>
            <w:tcW w:w="2465" w:type="dxa"/>
            <w:tcBorders>
              <w:top w:val="single" w:sz="4" w:space="0" w:color="auto"/>
              <w:left w:val="single" w:sz="4" w:space="0" w:color="auto"/>
              <w:bottom w:val="single" w:sz="4" w:space="0" w:color="auto"/>
              <w:right w:val="nil"/>
            </w:tcBorders>
            <w:shd w:val="clear" w:color="000000" w:fill="F2F2F2"/>
            <w:noWrap/>
            <w:vAlign w:val="bottom"/>
            <w:hideMark/>
          </w:tcPr>
          <w:p w14:paraId="15D26F1A"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National</w:t>
            </w:r>
          </w:p>
        </w:tc>
        <w:tc>
          <w:tcPr>
            <w:tcW w:w="1298" w:type="dxa"/>
            <w:tcBorders>
              <w:top w:val="single" w:sz="4" w:space="0" w:color="auto"/>
              <w:left w:val="nil"/>
              <w:bottom w:val="single" w:sz="4" w:space="0" w:color="auto"/>
              <w:right w:val="nil"/>
            </w:tcBorders>
            <w:shd w:val="clear" w:color="000000" w:fill="F2F2F2"/>
            <w:noWrap/>
            <w:vAlign w:val="bottom"/>
            <w:hideMark/>
          </w:tcPr>
          <w:p w14:paraId="44FCE387"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97.1</w:t>
            </w:r>
          </w:p>
        </w:tc>
        <w:tc>
          <w:tcPr>
            <w:tcW w:w="1379" w:type="dxa"/>
            <w:tcBorders>
              <w:top w:val="single" w:sz="4" w:space="0" w:color="auto"/>
              <w:left w:val="nil"/>
              <w:bottom w:val="single" w:sz="4" w:space="0" w:color="auto"/>
              <w:right w:val="nil"/>
            </w:tcBorders>
            <w:shd w:val="clear" w:color="000000" w:fill="F2F2F2"/>
            <w:noWrap/>
            <w:vAlign w:val="bottom"/>
            <w:hideMark/>
          </w:tcPr>
          <w:p w14:paraId="34B19CE4"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96.8</w:t>
            </w:r>
          </w:p>
        </w:tc>
        <w:tc>
          <w:tcPr>
            <w:tcW w:w="1187" w:type="dxa"/>
            <w:tcBorders>
              <w:top w:val="single" w:sz="4" w:space="0" w:color="auto"/>
              <w:left w:val="nil"/>
              <w:bottom w:val="single" w:sz="4" w:space="0" w:color="auto"/>
              <w:right w:val="nil"/>
            </w:tcBorders>
            <w:shd w:val="clear" w:color="000000" w:fill="F2F2F2"/>
            <w:noWrap/>
            <w:vAlign w:val="bottom"/>
            <w:hideMark/>
          </w:tcPr>
          <w:p w14:paraId="1CDCB16B"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99.2</w:t>
            </w:r>
          </w:p>
        </w:tc>
        <w:tc>
          <w:tcPr>
            <w:tcW w:w="1256" w:type="dxa"/>
            <w:tcBorders>
              <w:top w:val="single" w:sz="4" w:space="0" w:color="auto"/>
              <w:left w:val="nil"/>
              <w:bottom w:val="single" w:sz="4" w:space="0" w:color="auto"/>
              <w:right w:val="nil"/>
            </w:tcBorders>
            <w:shd w:val="clear" w:color="000000" w:fill="F2F2F2"/>
            <w:noWrap/>
            <w:vAlign w:val="bottom"/>
            <w:hideMark/>
          </w:tcPr>
          <w:p w14:paraId="598F2080"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98.9</w:t>
            </w:r>
          </w:p>
        </w:tc>
        <w:tc>
          <w:tcPr>
            <w:tcW w:w="1202" w:type="dxa"/>
            <w:tcBorders>
              <w:top w:val="single" w:sz="4" w:space="0" w:color="auto"/>
              <w:left w:val="nil"/>
              <w:bottom w:val="single" w:sz="4" w:space="0" w:color="auto"/>
              <w:right w:val="nil"/>
            </w:tcBorders>
            <w:shd w:val="clear" w:color="000000" w:fill="F2F2F2"/>
            <w:noWrap/>
            <w:vAlign w:val="bottom"/>
            <w:hideMark/>
          </w:tcPr>
          <w:p w14:paraId="62DEA50A"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98.3</w:t>
            </w:r>
          </w:p>
        </w:tc>
        <w:tc>
          <w:tcPr>
            <w:tcW w:w="1261" w:type="dxa"/>
            <w:tcBorders>
              <w:top w:val="single" w:sz="4" w:space="0" w:color="auto"/>
              <w:left w:val="nil"/>
              <w:bottom w:val="single" w:sz="4" w:space="0" w:color="auto"/>
              <w:right w:val="single" w:sz="4" w:space="0" w:color="auto"/>
            </w:tcBorders>
            <w:shd w:val="clear" w:color="000000" w:fill="F2F2F2"/>
            <w:noWrap/>
            <w:vAlign w:val="bottom"/>
            <w:hideMark/>
          </w:tcPr>
          <w:p w14:paraId="126E68F9"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0.98</w:t>
            </w:r>
          </w:p>
        </w:tc>
      </w:tr>
    </w:tbl>
    <w:p w14:paraId="7AA1B460" w14:textId="77777777" w:rsidR="004E2933" w:rsidRPr="000E3BAF" w:rsidRDefault="004E2933" w:rsidP="00CE7AF5">
      <w:pPr>
        <w:rPr>
          <w:rFonts w:cstheme="minorHAnsi"/>
          <w:i/>
          <w:iCs/>
          <w:sz w:val="20"/>
          <w:szCs w:val="20"/>
        </w:rPr>
      </w:pPr>
      <w:r w:rsidRPr="000E3BAF">
        <w:rPr>
          <w:rFonts w:cstheme="minorHAnsi"/>
          <w:sz w:val="20"/>
          <w:szCs w:val="20"/>
        </w:rPr>
        <w:t xml:space="preserve">† </w:t>
      </w:r>
      <w:r w:rsidRPr="000E3BAF">
        <w:rPr>
          <w:rFonts w:cstheme="minorHAnsi"/>
          <w:i/>
          <w:iCs/>
          <w:sz w:val="20"/>
          <w:szCs w:val="20"/>
        </w:rPr>
        <w:t>A rate ratio is used here to focus on equity. It is calculated by dividing Māori coverage by non-Māori coverage. A ratio over 1 means higher coverage for Māori compared with non-Māori.</w:t>
      </w:r>
    </w:p>
    <w:p w14:paraId="2891BA7E" w14:textId="77777777" w:rsidR="004E2933" w:rsidRPr="002F1F3E" w:rsidRDefault="004E2933" w:rsidP="00CE7AF5">
      <w:pPr>
        <w:pStyle w:val="Heading1"/>
        <w:spacing w:line="240" w:lineRule="auto"/>
      </w:pPr>
      <w:bookmarkStart w:id="39" w:name="_Toc15460976"/>
      <w:bookmarkStart w:id="40" w:name="_Toc22895381"/>
      <w:bookmarkStart w:id="41" w:name="_Toc74131369"/>
      <w:bookmarkStart w:id="42" w:name="_Toc93071257"/>
      <w:bookmarkStart w:id="43" w:name="_Toc93648510"/>
      <w:bookmarkStart w:id="44" w:name="_Toc139960554"/>
      <w:bookmarkEnd w:id="20"/>
      <w:bookmarkEnd w:id="21"/>
      <w:bookmarkEnd w:id="22"/>
      <w:bookmarkEnd w:id="23"/>
      <w:bookmarkEnd w:id="24"/>
      <w:r w:rsidRPr="002F1F3E">
        <w:lastRenderedPageBreak/>
        <w:t>Indicator 2: Timing of sample taking</w:t>
      </w:r>
      <w:bookmarkEnd w:id="39"/>
      <w:bookmarkEnd w:id="40"/>
      <w:bookmarkEnd w:id="41"/>
      <w:bookmarkEnd w:id="42"/>
      <w:bookmarkEnd w:id="43"/>
      <w:bookmarkEnd w:id="44"/>
    </w:p>
    <w:p w14:paraId="79AC31BC" w14:textId="77777777" w:rsidR="00FA2F57" w:rsidRPr="000E3BAF" w:rsidRDefault="004E2933" w:rsidP="00F114B3">
      <w:pPr>
        <w:rPr>
          <w:rFonts w:cstheme="minorHAnsi"/>
          <w:szCs w:val="24"/>
        </w:rPr>
      </w:pPr>
      <w:r w:rsidRPr="000E3BAF">
        <w:rPr>
          <w:rFonts w:cstheme="minorHAnsi"/>
          <w:b/>
          <w:szCs w:val="24"/>
        </w:rPr>
        <w:t>Description:</w:t>
      </w:r>
      <w:r w:rsidRPr="000E3BAF">
        <w:rPr>
          <w:rFonts w:cstheme="minorHAnsi"/>
          <w:szCs w:val="24"/>
        </w:rPr>
        <w:t xml:space="preserve"> The proportion of babies screened who have a newborn metabolic screening sample taken between 48 and 72 hours of age.</w:t>
      </w:r>
      <w:r w:rsidR="007102AC" w:rsidRPr="000E3BAF">
        <w:rPr>
          <w:rFonts w:cstheme="minorHAnsi"/>
          <w:szCs w:val="24"/>
        </w:rPr>
        <w:t xml:space="preserve"> </w:t>
      </w:r>
    </w:p>
    <w:p w14:paraId="5DFD01D1" w14:textId="77777777" w:rsidR="004E2933" w:rsidRPr="000E3BAF" w:rsidRDefault="00FA2F57" w:rsidP="00F114B3">
      <w:pPr>
        <w:rPr>
          <w:rFonts w:cstheme="minorHAnsi"/>
          <w:szCs w:val="24"/>
        </w:rPr>
      </w:pPr>
      <w:r w:rsidRPr="000E3BAF">
        <w:rPr>
          <w:rFonts w:cstheme="minorHAnsi"/>
          <w:szCs w:val="24"/>
        </w:rPr>
        <w:t xml:space="preserve">Note: </w:t>
      </w:r>
      <w:r w:rsidR="007102AC" w:rsidRPr="000E3BAF">
        <w:rPr>
          <w:rFonts w:cstheme="minorHAnsi"/>
          <w:szCs w:val="24"/>
        </w:rPr>
        <w:t xml:space="preserve">The optimal time for collection was updated in December </w:t>
      </w:r>
      <w:r w:rsidR="007102AC" w:rsidRPr="000E3BAF">
        <w:rPr>
          <w:rFonts w:cstheme="minorHAnsi"/>
          <w:b/>
          <w:bCs/>
          <w:szCs w:val="24"/>
        </w:rPr>
        <w:t xml:space="preserve">2022 </w:t>
      </w:r>
      <w:r w:rsidR="007102AC" w:rsidRPr="000E3BAF">
        <w:rPr>
          <w:rFonts w:cstheme="minorHAnsi"/>
          <w:szCs w:val="24"/>
        </w:rPr>
        <w:t>to between 24 and 48 hours.</w:t>
      </w:r>
    </w:p>
    <w:p w14:paraId="4E3B86F7" w14:textId="77777777" w:rsidR="004E2933" w:rsidRPr="000E3BAF" w:rsidRDefault="004E2933" w:rsidP="00F114B3">
      <w:pPr>
        <w:rPr>
          <w:rFonts w:cstheme="minorHAnsi"/>
          <w:szCs w:val="24"/>
        </w:rPr>
      </w:pPr>
      <w:r w:rsidRPr="000E3BAF">
        <w:rPr>
          <w:rFonts w:cstheme="minorHAnsi"/>
          <w:b/>
          <w:szCs w:val="24"/>
        </w:rPr>
        <w:t>Rationale:</w:t>
      </w:r>
      <w:r w:rsidRPr="000E3BAF">
        <w:rPr>
          <w:rFonts w:cstheme="minorHAnsi"/>
          <w:szCs w:val="24"/>
        </w:rPr>
        <w:t xml:space="preserve"> Prompt sample collection leads to the best possible chance of a baby with a screened condition receiving early diagnosis and treatment. Severe forms of some of the disorders can be fatal within seven to ten days, and many babies may not show any signs or symptoms of disease until irreversible damage has occurred. However, the baby must have been independent of their mother long enough for some biochemical markers to show an abnormality. The optimum window for sample collection</w:t>
      </w:r>
      <w:r w:rsidR="00A03AD6" w:rsidRPr="000E3BAF">
        <w:rPr>
          <w:rFonts w:cstheme="minorHAnsi"/>
          <w:szCs w:val="24"/>
        </w:rPr>
        <w:t xml:space="preserve"> in 2021</w:t>
      </w:r>
      <w:r w:rsidRPr="000E3BAF">
        <w:rPr>
          <w:rFonts w:cstheme="minorHAnsi"/>
          <w:szCs w:val="24"/>
        </w:rPr>
        <w:t xml:space="preserve"> </w:t>
      </w:r>
      <w:r w:rsidR="00A03AD6" w:rsidRPr="000E3BAF">
        <w:rPr>
          <w:rFonts w:cstheme="minorHAnsi"/>
          <w:szCs w:val="24"/>
        </w:rPr>
        <w:t xml:space="preserve">was </w:t>
      </w:r>
      <w:r w:rsidRPr="000E3BAF">
        <w:rPr>
          <w:rFonts w:cstheme="minorHAnsi"/>
          <w:szCs w:val="24"/>
        </w:rPr>
        <w:t>between 48 and 72 hours after birth.</w:t>
      </w:r>
    </w:p>
    <w:p w14:paraId="5CB59BFA" w14:textId="77777777" w:rsidR="004E2933" w:rsidRPr="000E3BAF" w:rsidRDefault="004E2933" w:rsidP="00F114B3">
      <w:pPr>
        <w:rPr>
          <w:rFonts w:cstheme="minorHAnsi"/>
          <w:szCs w:val="24"/>
        </w:rPr>
      </w:pPr>
      <w:r w:rsidRPr="000E3BAF">
        <w:rPr>
          <w:rFonts w:cstheme="minorHAnsi"/>
          <w:b/>
          <w:szCs w:val="24"/>
        </w:rPr>
        <w:t>Target:</w:t>
      </w:r>
      <w:r w:rsidRPr="000E3BAF">
        <w:rPr>
          <w:rFonts w:cstheme="minorHAnsi"/>
          <w:szCs w:val="24"/>
        </w:rPr>
        <w:t xml:space="preserve"> ≥95 percent of first samples are taken between 48 and 72 hours after birth.</w:t>
      </w:r>
    </w:p>
    <w:p w14:paraId="3E2DB564" w14:textId="77777777" w:rsidR="004E2933" w:rsidRPr="000E3BAF" w:rsidRDefault="004E2933" w:rsidP="00F114B3">
      <w:pPr>
        <w:rPr>
          <w:rFonts w:cstheme="minorHAnsi"/>
          <w:szCs w:val="24"/>
        </w:rPr>
      </w:pPr>
      <w:r w:rsidRPr="000E3BAF">
        <w:rPr>
          <w:rFonts w:cstheme="minorHAnsi"/>
          <w:b/>
          <w:szCs w:val="24"/>
        </w:rPr>
        <w:t>Interpretation:</w:t>
      </w:r>
      <w:r w:rsidRPr="000E3BAF">
        <w:rPr>
          <w:rFonts w:cstheme="minorHAnsi"/>
          <w:szCs w:val="24"/>
        </w:rPr>
        <w:t xml:space="preserve"> Timeliness of sample taking varied between DHBs from </w:t>
      </w:r>
      <w:r w:rsidR="00FA2F57" w:rsidRPr="000E3BAF">
        <w:rPr>
          <w:rFonts w:cstheme="minorHAnsi"/>
          <w:szCs w:val="24"/>
        </w:rPr>
        <w:t>64.2 </w:t>
      </w:r>
      <w:r w:rsidRPr="000E3BAF">
        <w:rPr>
          <w:rFonts w:cstheme="minorHAnsi"/>
          <w:szCs w:val="24"/>
        </w:rPr>
        <w:t xml:space="preserve">percent (Lakes DHB) to </w:t>
      </w:r>
      <w:r w:rsidR="00FA2F57" w:rsidRPr="000E3BAF">
        <w:rPr>
          <w:rFonts w:cstheme="minorHAnsi"/>
          <w:szCs w:val="24"/>
        </w:rPr>
        <w:t>88 </w:t>
      </w:r>
      <w:r w:rsidRPr="000E3BAF">
        <w:rPr>
          <w:rFonts w:cstheme="minorHAnsi"/>
          <w:szCs w:val="24"/>
        </w:rPr>
        <w:t>percent (Canterbury</w:t>
      </w:r>
      <w:r w:rsidR="00FA2F57" w:rsidRPr="000E3BAF">
        <w:rPr>
          <w:rFonts w:cstheme="minorHAnsi"/>
          <w:szCs w:val="24"/>
        </w:rPr>
        <w:t xml:space="preserve"> District</w:t>
      </w:r>
      <w:r w:rsidRPr="000E3BAF">
        <w:rPr>
          <w:rFonts w:cstheme="minorHAnsi"/>
          <w:szCs w:val="24"/>
        </w:rPr>
        <w:t>). The national average was 75.3 percent. Currently there are no DHBs meeting the target. Māori and Pacific ethnic groups have a higher proportion of samples taken after 72 hours than Asian and Other ethnic groups.</w:t>
      </w:r>
    </w:p>
    <w:p w14:paraId="7A94828F" w14:textId="5307E348" w:rsidR="004E2933" w:rsidRPr="000E3BAF" w:rsidRDefault="004E2933" w:rsidP="00F114B3">
      <w:pPr>
        <w:shd w:val="clear" w:color="auto" w:fill="FFFFFF"/>
        <w:spacing w:after="192"/>
        <w:rPr>
          <w:rFonts w:cstheme="minorHAnsi"/>
          <w:szCs w:val="24"/>
        </w:rPr>
      </w:pPr>
      <w:r w:rsidRPr="000E3BAF">
        <w:rPr>
          <w:rFonts w:cstheme="minorHAnsi"/>
          <w:b/>
          <w:szCs w:val="24"/>
        </w:rPr>
        <w:t>Comment:</w:t>
      </w:r>
      <w:r w:rsidRPr="000E3BAF">
        <w:rPr>
          <w:rFonts w:cstheme="minorHAnsi"/>
          <w:szCs w:val="24"/>
        </w:rPr>
        <w:t xml:space="preserve"> </w:t>
      </w:r>
      <w:bookmarkStart w:id="45" w:name="_Toc468964008"/>
      <w:bookmarkStart w:id="46" w:name="_Toc61950999"/>
      <w:r w:rsidRPr="000E3BAF">
        <w:rPr>
          <w:rFonts w:cstheme="minorHAnsi"/>
          <w:szCs w:val="24"/>
        </w:rPr>
        <w:t>Canterbury has the highest proportion of samples taken between 48 and 72 hours after birth at 88 percent. Lakes and Waikato DHBs had over 25 percent of samples taken after 72 hours after birth (30.1 percent and 26.1 percent respectively).</w:t>
      </w:r>
    </w:p>
    <w:p w14:paraId="3F462653" w14:textId="69AB3FE9" w:rsidR="00FB0519" w:rsidRPr="000E3BAF" w:rsidRDefault="00F24CD1" w:rsidP="00F114B3">
      <w:pPr>
        <w:shd w:val="clear" w:color="auto" w:fill="FFFFFF"/>
        <w:spacing w:after="192"/>
        <w:rPr>
          <w:rFonts w:cstheme="minorHAnsi"/>
          <w:szCs w:val="24"/>
        </w:rPr>
      </w:pPr>
      <w:r w:rsidRPr="000E3BAF">
        <w:rPr>
          <w:rFonts w:cstheme="minorHAnsi"/>
          <w:szCs w:val="24"/>
        </w:rPr>
        <w:t xml:space="preserve">From late 2019 samples collected from 24hrs of age were considered acceptable for screening completion and in mid 2020 the NSU communicated with LMCs </w:t>
      </w:r>
      <w:r w:rsidR="00D65005" w:rsidRPr="000E3BAF">
        <w:rPr>
          <w:rFonts w:cstheme="minorHAnsi"/>
          <w:szCs w:val="24"/>
        </w:rPr>
        <w:t xml:space="preserve">and other health professionals </w:t>
      </w:r>
      <w:r w:rsidRPr="000E3BAF">
        <w:rPr>
          <w:rFonts w:cstheme="minorHAnsi"/>
          <w:szCs w:val="24"/>
        </w:rPr>
        <w:t xml:space="preserve">to encourage samples </w:t>
      </w:r>
      <w:r w:rsidR="00E96A5B" w:rsidRPr="000E3BAF">
        <w:rPr>
          <w:rFonts w:cstheme="minorHAnsi"/>
          <w:szCs w:val="24"/>
        </w:rPr>
        <w:t xml:space="preserve">being </w:t>
      </w:r>
      <w:r w:rsidR="00FA44BD" w:rsidRPr="000E3BAF">
        <w:rPr>
          <w:rFonts w:cstheme="minorHAnsi"/>
          <w:szCs w:val="24"/>
        </w:rPr>
        <w:t>collected</w:t>
      </w:r>
      <w:r w:rsidR="00E96A5B" w:rsidRPr="000E3BAF">
        <w:rPr>
          <w:rFonts w:cstheme="minorHAnsi"/>
          <w:szCs w:val="24"/>
        </w:rPr>
        <w:t xml:space="preserve"> f</w:t>
      </w:r>
      <w:r w:rsidR="00D16FF1" w:rsidRPr="000E3BAF">
        <w:rPr>
          <w:rFonts w:cstheme="minorHAnsi"/>
          <w:szCs w:val="24"/>
        </w:rPr>
        <w:t>ro</w:t>
      </w:r>
      <w:r w:rsidR="00E96A5B" w:rsidRPr="000E3BAF">
        <w:rPr>
          <w:rFonts w:cstheme="minorHAnsi"/>
          <w:szCs w:val="24"/>
        </w:rPr>
        <w:t xml:space="preserve">m 24 hours of age, </w:t>
      </w:r>
      <w:r w:rsidR="00CC719F" w:rsidRPr="000E3BAF">
        <w:rPr>
          <w:rFonts w:cstheme="minorHAnsi"/>
          <w:szCs w:val="24"/>
        </w:rPr>
        <w:t xml:space="preserve">so samples could be collected </w:t>
      </w:r>
      <w:r w:rsidR="00E96A5B" w:rsidRPr="000E3BAF">
        <w:rPr>
          <w:rFonts w:cstheme="minorHAnsi"/>
          <w:szCs w:val="24"/>
        </w:rPr>
        <w:t xml:space="preserve">while </w:t>
      </w:r>
      <w:r w:rsidR="00CC719F" w:rsidRPr="000E3BAF">
        <w:rPr>
          <w:rFonts w:cstheme="minorHAnsi"/>
          <w:szCs w:val="24"/>
        </w:rPr>
        <w:t xml:space="preserve">baby was </w:t>
      </w:r>
      <w:r w:rsidR="00FA44BD" w:rsidRPr="000E3BAF">
        <w:rPr>
          <w:rFonts w:cstheme="minorHAnsi"/>
          <w:szCs w:val="24"/>
        </w:rPr>
        <w:t>still</w:t>
      </w:r>
      <w:r w:rsidR="00E96A5B" w:rsidRPr="000E3BAF">
        <w:rPr>
          <w:rFonts w:cstheme="minorHAnsi"/>
          <w:szCs w:val="24"/>
        </w:rPr>
        <w:t xml:space="preserve"> in </w:t>
      </w:r>
      <w:r w:rsidR="00CC719F" w:rsidRPr="000E3BAF">
        <w:rPr>
          <w:rFonts w:cstheme="minorHAnsi"/>
          <w:szCs w:val="24"/>
        </w:rPr>
        <w:t xml:space="preserve">the </w:t>
      </w:r>
      <w:r w:rsidR="00E96A5B" w:rsidRPr="000E3BAF">
        <w:rPr>
          <w:rFonts w:cstheme="minorHAnsi"/>
          <w:szCs w:val="24"/>
        </w:rPr>
        <w:t>birth facilit</w:t>
      </w:r>
      <w:r w:rsidR="00CC719F" w:rsidRPr="000E3BAF">
        <w:rPr>
          <w:rFonts w:cstheme="minorHAnsi"/>
          <w:szCs w:val="24"/>
        </w:rPr>
        <w:t>y,</w:t>
      </w:r>
      <w:r w:rsidR="00E96A5B" w:rsidRPr="000E3BAF">
        <w:rPr>
          <w:rFonts w:cstheme="minorHAnsi"/>
          <w:szCs w:val="24"/>
        </w:rPr>
        <w:t xml:space="preserve"> to help </w:t>
      </w:r>
      <w:r w:rsidR="00E45E5E" w:rsidRPr="000E3BAF">
        <w:rPr>
          <w:rFonts w:cstheme="minorHAnsi"/>
          <w:szCs w:val="24"/>
        </w:rPr>
        <w:t>offset some</w:t>
      </w:r>
      <w:r w:rsidR="00E96A5B" w:rsidRPr="000E3BAF">
        <w:rPr>
          <w:rFonts w:cstheme="minorHAnsi"/>
          <w:szCs w:val="24"/>
        </w:rPr>
        <w:t xml:space="preserve"> </w:t>
      </w:r>
      <w:r w:rsidR="00BC2D0E">
        <w:rPr>
          <w:rFonts w:cstheme="minorHAnsi"/>
          <w:szCs w:val="24"/>
        </w:rPr>
        <w:t xml:space="preserve">of </w:t>
      </w:r>
      <w:r w:rsidR="00E96A5B" w:rsidRPr="000E3BAF">
        <w:rPr>
          <w:rFonts w:cstheme="minorHAnsi"/>
          <w:szCs w:val="24"/>
        </w:rPr>
        <w:t xml:space="preserve">the delays being </w:t>
      </w:r>
      <w:r w:rsidR="00311457" w:rsidRPr="000E3BAF">
        <w:rPr>
          <w:rFonts w:cstheme="minorHAnsi"/>
          <w:szCs w:val="24"/>
        </w:rPr>
        <w:t>experienced</w:t>
      </w:r>
      <w:r w:rsidR="00E96A5B" w:rsidRPr="000E3BAF">
        <w:rPr>
          <w:rFonts w:cstheme="minorHAnsi"/>
          <w:szCs w:val="24"/>
        </w:rPr>
        <w:t xml:space="preserve"> by </w:t>
      </w:r>
      <w:r w:rsidR="00FA44BD" w:rsidRPr="000E3BAF">
        <w:rPr>
          <w:rFonts w:cstheme="minorHAnsi"/>
          <w:szCs w:val="24"/>
        </w:rPr>
        <w:t>couriers</w:t>
      </w:r>
      <w:r w:rsidR="00E96A5B" w:rsidRPr="000E3BAF">
        <w:rPr>
          <w:rFonts w:cstheme="minorHAnsi"/>
          <w:szCs w:val="24"/>
        </w:rPr>
        <w:t xml:space="preserve"> </w:t>
      </w:r>
      <w:proofErr w:type="gramStart"/>
      <w:r w:rsidR="00E96A5B" w:rsidRPr="000E3BAF">
        <w:rPr>
          <w:rFonts w:cstheme="minorHAnsi"/>
          <w:szCs w:val="24"/>
        </w:rPr>
        <w:t xml:space="preserve">as a </w:t>
      </w:r>
      <w:r w:rsidR="00FA44BD" w:rsidRPr="000E3BAF">
        <w:rPr>
          <w:rFonts w:cstheme="minorHAnsi"/>
          <w:szCs w:val="24"/>
        </w:rPr>
        <w:t>result</w:t>
      </w:r>
      <w:r w:rsidR="00E96A5B" w:rsidRPr="000E3BAF">
        <w:rPr>
          <w:rFonts w:cstheme="minorHAnsi"/>
          <w:szCs w:val="24"/>
        </w:rPr>
        <w:t xml:space="preserve"> of</w:t>
      </w:r>
      <w:proofErr w:type="gramEnd"/>
      <w:r w:rsidR="00E96A5B" w:rsidRPr="000E3BAF">
        <w:rPr>
          <w:rFonts w:cstheme="minorHAnsi"/>
          <w:szCs w:val="24"/>
        </w:rPr>
        <w:t xml:space="preserve"> COVID</w:t>
      </w:r>
      <w:r w:rsidR="00311457" w:rsidRPr="000E3BAF">
        <w:rPr>
          <w:rFonts w:cstheme="minorHAnsi"/>
          <w:szCs w:val="24"/>
        </w:rPr>
        <w:t xml:space="preserve">. </w:t>
      </w:r>
      <w:r w:rsidRPr="000E3BAF">
        <w:rPr>
          <w:rFonts w:cstheme="minorHAnsi"/>
          <w:szCs w:val="24"/>
        </w:rPr>
        <w:t xml:space="preserve">  </w:t>
      </w:r>
      <w:r w:rsidR="00311457" w:rsidRPr="000E3BAF">
        <w:rPr>
          <w:rFonts w:cstheme="minorHAnsi"/>
          <w:szCs w:val="24"/>
        </w:rPr>
        <w:t>This resulted in a</w:t>
      </w:r>
      <w:r w:rsidR="004B4A01" w:rsidRPr="000E3BAF">
        <w:rPr>
          <w:rFonts w:cstheme="minorHAnsi"/>
          <w:szCs w:val="24"/>
        </w:rPr>
        <w:t xml:space="preserve">round 6.2 percent of samples </w:t>
      </w:r>
      <w:r w:rsidR="00311457" w:rsidRPr="000E3BAF">
        <w:rPr>
          <w:rFonts w:cstheme="minorHAnsi"/>
          <w:szCs w:val="24"/>
        </w:rPr>
        <w:t xml:space="preserve">being </w:t>
      </w:r>
      <w:r w:rsidR="004B4A01" w:rsidRPr="000E3BAF">
        <w:rPr>
          <w:rFonts w:cstheme="minorHAnsi"/>
          <w:szCs w:val="24"/>
        </w:rPr>
        <w:t>collected between 24 and 48 hours</w:t>
      </w:r>
      <w:r w:rsidR="007A1F57">
        <w:rPr>
          <w:rFonts w:cstheme="minorHAnsi"/>
          <w:szCs w:val="24"/>
        </w:rPr>
        <w:t xml:space="preserve"> (most notably in Waitemata and Auckland DHBs)</w:t>
      </w:r>
      <w:r w:rsidR="004B4A01" w:rsidRPr="000E3BAF">
        <w:rPr>
          <w:rFonts w:cstheme="minorHAnsi"/>
          <w:szCs w:val="24"/>
        </w:rPr>
        <w:t xml:space="preserve">, a significant increase from 1 percent in previous years. </w:t>
      </w:r>
    </w:p>
    <w:p w14:paraId="728B3CC6" w14:textId="77777777" w:rsidR="00605133" w:rsidRPr="000E3BAF" w:rsidRDefault="00605133" w:rsidP="00CE7AF5">
      <w:pPr>
        <w:spacing w:before="0" w:after="160" w:line="259" w:lineRule="auto"/>
        <w:rPr>
          <w:rFonts w:cstheme="minorHAnsi"/>
          <w:b/>
          <w:szCs w:val="24"/>
        </w:rPr>
      </w:pPr>
      <w:bookmarkStart w:id="47" w:name="_Toc93071265"/>
      <w:r w:rsidRPr="000E3BAF">
        <w:rPr>
          <w:rFonts w:cstheme="minorHAnsi"/>
          <w:szCs w:val="24"/>
        </w:rPr>
        <w:br w:type="page"/>
      </w:r>
    </w:p>
    <w:p w14:paraId="62A77F8C" w14:textId="77777777" w:rsidR="004E2933" w:rsidRPr="007D5A68" w:rsidRDefault="004E2933" w:rsidP="00CE7AF5">
      <w:pPr>
        <w:pStyle w:val="Table"/>
        <w:rPr>
          <w:rFonts w:asciiTheme="minorHAnsi" w:hAnsiTheme="minorHAnsi" w:cstheme="minorHAnsi"/>
          <w:sz w:val="24"/>
          <w:szCs w:val="24"/>
        </w:rPr>
      </w:pPr>
      <w:bookmarkStart w:id="48" w:name="_Toc125452846"/>
      <w:r w:rsidRPr="007D5A68">
        <w:rPr>
          <w:rFonts w:asciiTheme="minorHAnsi" w:hAnsiTheme="minorHAnsi" w:cstheme="minorHAnsi"/>
          <w:sz w:val="24"/>
          <w:szCs w:val="24"/>
        </w:rPr>
        <w:lastRenderedPageBreak/>
        <w:t xml:space="preserve">Figure 1: Percentage of samples taken between 48 and 72 hours, </w:t>
      </w:r>
      <w:bookmarkEnd w:id="45"/>
      <w:bookmarkEnd w:id="46"/>
      <w:bookmarkEnd w:id="47"/>
      <w:r w:rsidRPr="007D5A68">
        <w:rPr>
          <w:rFonts w:asciiTheme="minorHAnsi" w:hAnsiTheme="minorHAnsi" w:cstheme="minorHAnsi"/>
          <w:sz w:val="24"/>
          <w:szCs w:val="24"/>
        </w:rPr>
        <w:t>January to December 2021</w:t>
      </w:r>
      <w:bookmarkEnd w:id="48"/>
    </w:p>
    <w:p w14:paraId="5FA1AC7C" w14:textId="1F521170" w:rsidR="004E2933" w:rsidRDefault="009611C8" w:rsidP="00CE7AF5">
      <w:pPr>
        <w:pStyle w:val="Table"/>
        <w:sectPr w:rsidR="004E2933" w:rsidSect="00CE7AF5">
          <w:headerReference w:type="default" r:id="rId18"/>
          <w:footerReference w:type="even" r:id="rId19"/>
          <w:footerReference w:type="default" r:id="rId20"/>
          <w:footerReference w:type="first" r:id="rId21"/>
          <w:pgSz w:w="11907" w:h="16840" w:code="9"/>
          <w:pgMar w:top="1418" w:right="1134" w:bottom="1134" w:left="850" w:header="142" w:footer="425" w:gutter="284"/>
          <w:cols w:space="720"/>
          <w:docGrid w:linePitch="286"/>
        </w:sectPr>
      </w:pPr>
      <w:r>
        <w:rPr>
          <w:noProof/>
          <w:lang w:eastAsia="en-NZ"/>
        </w:rPr>
        <w:drawing>
          <wp:inline distT="0" distB="0" distL="0" distR="0" wp14:anchorId="2A73A917" wp14:editId="13841A87">
            <wp:extent cx="5901690" cy="4581525"/>
            <wp:effectExtent l="0" t="0" r="3810" b="9525"/>
            <wp:docPr id="12" name="Chart 12">
              <a:extLst xmlns:a="http://schemas.openxmlformats.org/drawingml/2006/main">
                <a:ext uri="{FF2B5EF4-FFF2-40B4-BE49-F238E27FC236}">
                  <a16:creationId xmlns:a16="http://schemas.microsoft.com/office/drawing/2014/main" id="{ABD8E938-E253-4E92-AA8C-9CE0261DD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62FC1E" w14:textId="0AE3646C" w:rsidR="004E2933" w:rsidRPr="007D5A68" w:rsidRDefault="004E2933" w:rsidP="00CE7AF5">
      <w:pPr>
        <w:pStyle w:val="Table"/>
        <w:rPr>
          <w:rFonts w:asciiTheme="minorHAnsi" w:hAnsiTheme="minorHAnsi" w:cstheme="minorHAnsi"/>
          <w:sz w:val="24"/>
          <w:szCs w:val="24"/>
        </w:rPr>
      </w:pPr>
      <w:bookmarkStart w:id="49" w:name="_Toc125450285"/>
      <w:r w:rsidRPr="007D5A68">
        <w:rPr>
          <w:rFonts w:asciiTheme="minorHAnsi" w:hAnsiTheme="minorHAnsi" w:cstheme="minorHAnsi"/>
          <w:sz w:val="24"/>
          <w:szCs w:val="24"/>
        </w:rPr>
        <w:lastRenderedPageBreak/>
        <w:t xml:space="preserve">Table </w:t>
      </w:r>
      <w:r w:rsidRPr="007D5A68">
        <w:rPr>
          <w:rFonts w:asciiTheme="minorHAnsi" w:hAnsiTheme="minorHAnsi" w:cstheme="minorHAnsi"/>
          <w:sz w:val="24"/>
          <w:szCs w:val="24"/>
        </w:rPr>
        <w:fldChar w:fldCharType="begin"/>
      </w:r>
      <w:r w:rsidRPr="007D5A68">
        <w:rPr>
          <w:rFonts w:asciiTheme="minorHAnsi" w:hAnsiTheme="minorHAnsi" w:cstheme="minorHAnsi"/>
          <w:sz w:val="24"/>
          <w:szCs w:val="24"/>
        </w:rPr>
        <w:instrText>SEQ Table \* ARABIC</w:instrText>
      </w:r>
      <w:r w:rsidRPr="007D5A68">
        <w:rPr>
          <w:rFonts w:asciiTheme="minorHAnsi" w:hAnsiTheme="minorHAnsi" w:cstheme="minorHAnsi"/>
          <w:sz w:val="24"/>
          <w:szCs w:val="24"/>
        </w:rPr>
        <w:fldChar w:fldCharType="separate"/>
      </w:r>
      <w:r w:rsidR="00B557E8">
        <w:rPr>
          <w:rFonts w:asciiTheme="minorHAnsi" w:hAnsiTheme="minorHAnsi" w:cstheme="minorHAnsi"/>
          <w:noProof/>
          <w:sz w:val="24"/>
          <w:szCs w:val="24"/>
        </w:rPr>
        <w:t>4</w:t>
      </w:r>
      <w:r w:rsidRPr="007D5A68">
        <w:rPr>
          <w:rFonts w:asciiTheme="minorHAnsi" w:hAnsiTheme="minorHAnsi" w:cstheme="minorHAnsi"/>
          <w:sz w:val="24"/>
          <w:szCs w:val="24"/>
        </w:rPr>
        <w:fldChar w:fldCharType="end"/>
      </w:r>
      <w:r w:rsidRPr="007D5A68">
        <w:rPr>
          <w:rFonts w:asciiTheme="minorHAnsi" w:hAnsiTheme="minorHAnsi" w:cstheme="minorHAnsi"/>
          <w:sz w:val="24"/>
          <w:szCs w:val="24"/>
        </w:rPr>
        <w:t>: Timing of sample taking by DHB of domicile, January to December 2021</w:t>
      </w:r>
      <w:bookmarkEnd w:id="49"/>
    </w:p>
    <w:tbl>
      <w:tblPr>
        <w:tblW w:w="14414" w:type="dxa"/>
        <w:tblLook w:val="04A0" w:firstRow="1" w:lastRow="0" w:firstColumn="1" w:lastColumn="0" w:noHBand="0" w:noVBand="1"/>
      </w:tblPr>
      <w:tblGrid>
        <w:gridCol w:w="2405"/>
        <w:gridCol w:w="745"/>
        <w:gridCol w:w="1360"/>
        <w:gridCol w:w="1380"/>
        <w:gridCol w:w="1096"/>
        <w:gridCol w:w="1495"/>
        <w:gridCol w:w="981"/>
        <w:gridCol w:w="1380"/>
        <w:gridCol w:w="1096"/>
        <w:gridCol w:w="1380"/>
        <w:gridCol w:w="1096"/>
      </w:tblGrid>
      <w:tr w:rsidR="004E2933" w:rsidRPr="00B17A2A" w14:paraId="5D1EDB57" w14:textId="77777777" w:rsidTr="00DB4A70">
        <w:trPr>
          <w:trHeight w:hRule="exact" w:val="852"/>
        </w:trPr>
        <w:tc>
          <w:tcPr>
            <w:tcW w:w="2405" w:type="dxa"/>
            <w:tcBorders>
              <w:top w:val="single" w:sz="4" w:space="0" w:color="auto"/>
              <w:left w:val="single" w:sz="4" w:space="0" w:color="auto"/>
              <w:bottom w:val="nil"/>
              <w:right w:val="nil"/>
            </w:tcBorders>
            <w:shd w:val="clear" w:color="000000" w:fill="D9D9D9"/>
            <w:noWrap/>
            <w:vAlign w:val="bottom"/>
            <w:hideMark/>
          </w:tcPr>
          <w:p w14:paraId="686EFA64"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DHB</w:t>
            </w:r>
          </w:p>
        </w:tc>
        <w:tc>
          <w:tcPr>
            <w:tcW w:w="2105" w:type="dxa"/>
            <w:gridSpan w:val="2"/>
            <w:tcBorders>
              <w:top w:val="single" w:sz="4" w:space="0" w:color="auto"/>
              <w:left w:val="nil"/>
              <w:bottom w:val="nil"/>
              <w:right w:val="nil"/>
            </w:tcBorders>
            <w:shd w:val="clear" w:color="000000" w:fill="D9D9D9"/>
            <w:noWrap/>
            <w:vAlign w:val="bottom"/>
            <w:hideMark/>
          </w:tcPr>
          <w:p w14:paraId="0488B2F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Less than 24 Hours</w:t>
            </w:r>
          </w:p>
        </w:tc>
        <w:tc>
          <w:tcPr>
            <w:tcW w:w="2476" w:type="dxa"/>
            <w:gridSpan w:val="2"/>
            <w:tcBorders>
              <w:top w:val="single" w:sz="4" w:space="0" w:color="auto"/>
              <w:left w:val="nil"/>
              <w:bottom w:val="nil"/>
              <w:right w:val="nil"/>
            </w:tcBorders>
            <w:shd w:val="clear" w:color="000000" w:fill="D9D9D9"/>
            <w:noWrap/>
            <w:vAlign w:val="bottom"/>
            <w:hideMark/>
          </w:tcPr>
          <w:p w14:paraId="0B4638AC" w14:textId="265B6AE5"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Between 24 and 47 Hours</w:t>
            </w:r>
          </w:p>
        </w:tc>
        <w:tc>
          <w:tcPr>
            <w:tcW w:w="2476" w:type="dxa"/>
            <w:gridSpan w:val="2"/>
            <w:tcBorders>
              <w:top w:val="single" w:sz="4" w:space="0" w:color="auto"/>
              <w:left w:val="nil"/>
              <w:bottom w:val="nil"/>
              <w:right w:val="nil"/>
            </w:tcBorders>
            <w:shd w:val="clear" w:color="000000" w:fill="D9D9D9"/>
            <w:noWrap/>
            <w:vAlign w:val="bottom"/>
            <w:hideMark/>
          </w:tcPr>
          <w:p w14:paraId="1FF8E5E5" w14:textId="285F2E56"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Between 48 and 72 Hours</w:t>
            </w:r>
          </w:p>
        </w:tc>
        <w:tc>
          <w:tcPr>
            <w:tcW w:w="2476" w:type="dxa"/>
            <w:gridSpan w:val="2"/>
            <w:tcBorders>
              <w:top w:val="single" w:sz="4" w:space="0" w:color="auto"/>
              <w:left w:val="nil"/>
              <w:bottom w:val="nil"/>
              <w:right w:val="nil"/>
            </w:tcBorders>
            <w:shd w:val="clear" w:color="000000" w:fill="D9D9D9"/>
            <w:noWrap/>
            <w:vAlign w:val="bottom"/>
            <w:hideMark/>
          </w:tcPr>
          <w:p w14:paraId="2A9839A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Greater than 72 Hours</w:t>
            </w:r>
          </w:p>
        </w:tc>
        <w:tc>
          <w:tcPr>
            <w:tcW w:w="2476" w:type="dxa"/>
            <w:gridSpan w:val="2"/>
            <w:tcBorders>
              <w:top w:val="single" w:sz="4" w:space="0" w:color="auto"/>
              <w:left w:val="nil"/>
              <w:bottom w:val="nil"/>
              <w:right w:val="single" w:sz="4" w:space="0" w:color="000000"/>
            </w:tcBorders>
            <w:shd w:val="clear" w:color="000000" w:fill="D9D9D9"/>
            <w:noWrap/>
            <w:vAlign w:val="bottom"/>
            <w:hideMark/>
          </w:tcPr>
          <w:p w14:paraId="2CE80BF1" w14:textId="7299F89C"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 xml:space="preserve">No Collection </w:t>
            </w:r>
            <w:r w:rsidR="0089783B" w:rsidRPr="000E3BAF">
              <w:rPr>
                <w:rFonts w:cstheme="minorHAnsi"/>
                <w:color w:val="000000"/>
                <w:szCs w:val="24"/>
                <w:lang w:eastAsia="en-NZ"/>
              </w:rPr>
              <w:t xml:space="preserve">Time or </w:t>
            </w:r>
            <w:r w:rsidRPr="000E3BAF">
              <w:rPr>
                <w:rFonts w:cstheme="minorHAnsi"/>
                <w:color w:val="000000"/>
                <w:szCs w:val="24"/>
                <w:lang w:eastAsia="en-NZ"/>
              </w:rPr>
              <w:t>Date</w:t>
            </w:r>
          </w:p>
        </w:tc>
      </w:tr>
      <w:tr w:rsidR="004E2933" w:rsidRPr="00B17A2A" w14:paraId="7DAF7E92" w14:textId="77777777" w:rsidTr="00F04E38">
        <w:trPr>
          <w:trHeight w:hRule="exact" w:val="397"/>
        </w:trPr>
        <w:tc>
          <w:tcPr>
            <w:tcW w:w="2405" w:type="dxa"/>
            <w:tcBorders>
              <w:top w:val="nil"/>
              <w:left w:val="single" w:sz="4" w:space="0" w:color="auto"/>
              <w:bottom w:val="single" w:sz="4" w:space="0" w:color="auto"/>
              <w:right w:val="nil"/>
            </w:tcBorders>
            <w:shd w:val="clear" w:color="000000" w:fill="D9D9D9"/>
            <w:noWrap/>
            <w:vAlign w:val="bottom"/>
            <w:hideMark/>
          </w:tcPr>
          <w:p w14:paraId="03D17AB1"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 </w:t>
            </w:r>
          </w:p>
        </w:tc>
        <w:tc>
          <w:tcPr>
            <w:tcW w:w="745" w:type="dxa"/>
            <w:tcBorders>
              <w:top w:val="nil"/>
              <w:left w:val="nil"/>
              <w:bottom w:val="single" w:sz="4" w:space="0" w:color="auto"/>
              <w:right w:val="nil"/>
            </w:tcBorders>
            <w:shd w:val="clear" w:color="000000" w:fill="D9D9D9"/>
            <w:noWrap/>
            <w:vAlign w:val="bottom"/>
            <w:hideMark/>
          </w:tcPr>
          <w:p w14:paraId="165C82D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N</w:t>
            </w:r>
          </w:p>
        </w:tc>
        <w:tc>
          <w:tcPr>
            <w:tcW w:w="1360" w:type="dxa"/>
            <w:tcBorders>
              <w:top w:val="nil"/>
              <w:left w:val="nil"/>
              <w:bottom w:val="single" w:sz="4" w:space="0" w:color="auto"/>
              <w:right w:val="nil"/>
            </w:tcBorders>
            <w:shd w:val="clear" w:color="000000" w:fill="D9D9D9"/>
            <w:noWrap/>
            <w:vAlign w:val="bottom"/>
            <w:hideMark/>
          </w:tcPr>
          <w:p w14:paraId="7615125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w:t>
            </w:r>
          </w:p>
        </w:tc>
        <w:tc>
          <w:tcPr>
            <w:tcW w:w="1380" w:type="dxa"/>
            <w:tcBorders>
              <w:top w:val="nil"/>
              <w:left w:val="nil"/>
              <w:bottom w:val="single" w:sz="4" w:space="0" w:color="auto"/>
              <w:right w:val="nil"/>
            </w:tcBorders>
            <w:shd w:val="clear" w:color="000000" w:fill="D9D9D9"/>
            <w:noWrap/>
            <w:vAlign w:val="bottom"/>
            <w:hideMark/>
          </w:tcPr>
          <w:p w14:paraId="216DFE2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N</w:t>
            </w:r>
          </w:p>
        </w:tc>
        <w:tc>
          <w:tcPr>
            <w:tcW w:w="1096" w:type="dxa"/>
            <w:tcBorders>
              <w:top w:val="nil"/>
              <w:left w:val="nil"/>
              <w:bottom w:val="single" w:sz="4" w:space="0" w:color="auto"/>
              <w:right w:val="nil"/>
            </w:tcBorders>
            <w:shd w:val="clear" w:color="000000" w:fill="D9D9D9"/>
            <w:noWrap/>
            <w:vAlign w:val="bottom"/>
            <w:hideMark/>
          </w:tcPr>
          <w:p w14:paraId="13BB268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w:t>
            </w:r>
          </w:p>
        </w:tc>
        <w:tc>
          <w:tcPr>
            <w:tcW w:w="1495" w:type="dxa"/>
            <w:tcBorders>
              <w:top w:val="nil"/>
              <w:left w:val="nil"/>
              <w:bottom w:val="single" w:sz="4" w:space="0" w:color="auto"/>
              <w:right w:val="nil"/>
            </w:tcBorders>
            <w:shd w:val="clear" w:color="000000" w:fill="D9D9D9"/>
            <w:noWrap/>
            <w:vAlign w:val="bottom"/>
            <w:hideMark/>
          </w:tcPr>
          <w:p w14:paraId="0DC11FF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N</w:t>
            </w:r>
          </w:p>
        </w:tc>
        <w:tc>
          <w:tcPr>
            <w:tcW w:w="981" w:type="dxa"/>
            <w:tcBorders>
              <w:top w:val="nil"/>
              <w:left w:val="nil"/>
              <w:bottom w:val="single" w:sz="4" w:space="0" w:color="auto"/>
              <w:right w:val="nil"/>
            </w:tcBorders>
            <w:shd w:val="clear" w:color="000000" w:fill="D9D9D9"/>
            <w:noWrap/>
            <w:vAlign w:val="bottom"/>
            <w:hideMark/>
          </w:tcPr>
          <w:p w14:paraId="44F53A2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w:t>
            </w:r>
          </w:p>
        </w:tc>
        <w:tc>
          <w:tcPr>
            <w:tcW w:w="1380" w:type="dxa"/>
            <w:tcBorders>
              <w:top w:val="nil"/>
              <w:left w:val="nil"/>
              <w:bottom w:val="single" w:sz="4" w:space="0" w:color="auto"/>
              <w:right w:val="nil"/>
            </w:tcBorders>
            <w:shd w:val="clear" w:color="000000" w:fill="D9D9D9"/>
            <w:noWrap/>
            <w:vAlign w:val="bottom"/>
            <w:hideMark/>
          </w:tcPr>
          <w:p w14:paraId="0EC4ACB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N</w:t>
            </w:r>
          </w:p>
        </w:tc>
        <w:tc>
          <w:tcPr>
            <w:tcW w:w="1096" w:type="dxa"/>
            <w:tcBorders>
              <w:top w:val="nil"/>
              <w:left w:val="nil"/>
              <w:bottom w:val="single" w:sz="4" w:space="0" w:color="auto"/>
              <w:right w:val="nil"/>
            </w:tcBorders>
            <w:shd w:val="clear" w:color="000000" w:fill="D9D9D9"/>
            <w:noWrap/>
            <w:vAlign w:val="bottom"/>
            <w:hideMark/>
          </w:tcPr>
          <w:p w14:paraId="2A225A9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w:t>
            </w:r>
          </w:p>
        </w:tc>
        <w:tc>
          <w:tcPr>
            <w:tcW w:w="1380" w:type="dxa"/>
            <w:tcBorders>
              <w:top w:val="nil"/>
              <w:left w:val="nil"/>
              <w:bottom w:val="single" w:sz="4" w:space="0" w:color="auto"/>
              <w:right w:val="nil"/>
            </w:tcBorders>
            <w:shd w:val="clear" w:color="000000" w:fill="D9D9D9"/>
            <w:noWrap/>
            <w:vAlign w:val="bottom"/>
            <w:hideMark/>
          </w:tcPr>
          <w:p w14:paraId="02FB487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N</w:t>
            </w:r>
          </w:p>
        </w:tc>
        <w:tc>
          <w:tcPr>
            <w:tcW w:w="1096" w:type="dxa"/>
            <w:tcBorders>
              <w:top w:val="nil"/>
              <w:left w:val="nil"/>
              <w:bottom w:val="single" w:sz="4" w:space="0" w:color="auto"/>
              <w:right w:val="single" w:sz="4" w:space="0" w:color="auto"/>
            </w:tcBorders>
            <w:shd w:val="clear" w:color="000000" w:fill="D9D9D9"/>
            <w:noWrap/>
            <w:vAlign w:val="bottom"/>
            <w:hideMark/>
          </w:tcPr>
          <w:p w14:paraId="7D17309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w:t>
            </w:r>
          </w:p>
        </w:tc>
      </w:tr>
      <w:tr w:rsidR="004E2933" w:rsidRPr="00B17A2A" w14:paraId="41D0FE41" w14:textId="77777777" w:rsidTr="00F04E38">
        <w:trPr>
          <w:trHeight w:hRule="exact" w:val="340"/>
        </w:trPr>
        <w:tc>
          <w:tcPr>
            <w:tcW w:w="2405" w:type="dxa"/>
            <w:tcBorders>
              <w:top w:val="nil"/>
              <w:left w:val="single" w:sz="4" w:space="0" w:color="auto"/>
              <w:bottom w:val="nil"/>
              <w:right w:val="nil"/>
            </w:tcBorders>
            <w:shd w:val="clear" w:color="auto" w:fill="auto"/>
            <w:noWrap/>
            <w:vAlign w:val="bottom"/>
            <w:hideMark/>
          </w:tcPr>
          <w:p w14:paraId="5097B208"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Northland</w:t>
            </w:r>
          </w:p>
        </w:tc>
        <w:tc>
          <w:tcPr>
            <w:tcW w:w="745" w:type="dxa"/>
            <w:tcBorders>
              <w:top w:val="nil"/>
              <w:left w:val="nil"/>
              <w:bottom w:val="nil"/>
              <w:right w:val="nil"/>
            </w:tcBorders>
            <w:shd w:val="clear" w:color="auto" w:fill="auto"/>
            <w:noWrap/>
            <w:vAlign w:val="bottom"/>
            <w:hideMark/>
          </w:tcPr>
          <w:p w14:paraId="6695B4A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w:t>
            </w:r>
          </w:p>
        </w:tc>
        <w:tc>
          <w:tcPr>
            <w:tcW w:w="1360" w:type="dxa"/>
            <w:tcBorders>
              <w:top w:val="nil"/>
              <w:left w:val="nil"/>
              <w:bottom w:val="nil"/>
              <w:right w:val="nil"/>
            </w:tcBorders>
            <w:shd w:val="clear" w:color="auto" w:fill="auto"/>
            <w:noWrap/>
            <w:vAlign w:val="bottom"/>
            <w:hideMark/>
          </w:tcPr>
          <w:p w14:paraId="184012A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0.2</w:t>
            </w:r>
          </w:p>
        </w:tc>
        <w:tc>
          <w:tcPr>
            <w:tcW w:w="1380" w:type="dxa"/>
            <w:tcBorders>
              <w:top w:val="nil"/>
              <w:left w:val="nil"/>
              <w:bottom w:val="nil"/>
              <w:right w:val="nil"/>
            </w:tcBorders>
            <w:shd w:val="clear" w:color="auto" w:fill="auto"/>
            <w:noWrap/>
            <w:vAlign w:val="bottom"/>
            <w:hideMark/>
          </w:tcPr>
          <w:p w14:paraId="6D1976E6"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65</w:t>
            </w:r>
          </w:p>
        </w:tc>
        <w:tc>
          <w:tcPr>
            <w:tcW w:w="1096" w:type="dxa"/>
            <w:tcBorders>
              <w:top w:val="nil"/>
              <w:left w:val="nil"/>
              <w:bottom w:val="nil"/>
              <w:right w:val="nil"/>
            </w:tcBorders>
            <w:shd w:val="clear" w:color="auto" w:fill="auto"/>
            <w:noWrap/>
            <w:vAlign w:val="bottom"/>
            <w:hideMark/>
          </w:tcPr>
          <w:p w14:paraId="04F33FA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2.8</w:t>
            </w:r>
          </w:p>
        </w:tc>
        <w:tc>
          <w:tcPr>
            <w:tcW w:w="1495" w:type="dxa"/>
            <w:tcBorders>
              <w:top w:val="nil"/>
              <w:left w:val="nil"/>
              <w:bottom w:val="nil"/>
              <w:right w:val="nil"/>
            </w:tcBorders>
            <w:shd w:val="clear" w:color="auto" w:fill="auto"/>
            <w:noWrap/>
            <w:vAlign w:val="bottom"/>
            <w:hideMark/>
          </w:tcPr>
          <w:p w14:paraId="02DDCB4E"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1,692</w:t>
            </w:r>
          </w:p>
        </w:tc>
        <w:tc>
          <w:tcPr>
            <w:tcW w:w="981" w:type="dxa"/>
            <w:tcBorders>
              <w:top w:val="nil"/>
              <w:left w:val="nil"/>
              <w:bottom w:val="nil"/>
              <w:right w:val="nil"/>
            </w:tcBorders>
            <w:shd w:val="clear" w:color="auto" w:fill="auto"/>
            <w:noWrap/>
            <w:vAlign w:val="bottom"/>
            <w:hideMark/>
          </w:tcPr>
          <w:p w14:paraId="11CD1674"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72.0</w:t>
            </w:r>
          </w:p>
        </w:tc>
        <w:tc>
          <w:tcPr>
            <w:tcW w:w="1380" w:type="dxa"/>
            <w:tcBorders>
              <w:top w:val="nil"/>
              <w:left w:val="nil"/>
              <w:bottom w:val="nil"/>
              <w:right w:val="nil"/>
            </w:tcBorders>
            <w:shd w:val="clear" w:color="auto" w:fill="auto"/>
            <w:noWrap/>
            <w:vAlign w:val="bottom"/>
            <w:hideMark/>
          </w:tcPr>
          <w:p w14:paraId="03E30C9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541</w:t>
            </w:r>
          </w:p>
        </w:tc>
        <w:tc>
          <w:tcPr>
            <w:tcW w:w="1096" w:type="dxa"/>
            <w:tcBorders>
              <w:top w:val="nil"/>
              <w:left w:val="nil"/>
              <w:bottom w:val="nil"/>
              <w:right w:val="nil"/>
            </w:tcBorders>
            <w:shd w:val="clear" w:color="auto" w:fill="auto"/>
            <w:noWrap/>
            <w:vAlign w:val="bottom"/>
            <w:hideMark/>
          </w:tcPr>
          <w:p w14:paraId="3866493B"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23.0</w:t>
            </w:r>
          </w:p>
        </w:tc>
        <w:tc>
          <w:tcPr>
            <w:tcW w:w="1380" w:type="dxa"/>
            <w:tcBorders>
              <w:top w:val="nil"/>
              <w:left w:val="nil"/>
              <w:bottom w:val="nil"/>
              <w:right w:val="nil"/>
            </w:tcBorders>
            <w:shd w:val="clear" w:color="auto" w:fill="auto"/>
            <w:noWrap/>
            <w:vAlign w:val="bottom"/>
            <w:hideMark/>
          </w:tcPr>
          <w:p w14:paraId="4714308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49</w:t>
            </w:r>
          </w:p>
        </w:tc>
        <w:tc>
          <w:tcPr>
            <w:tcW w:w="1096" w:type="dxa"/>
            <w:tcBorders>
              <w:top w:val="nil"/>
              <w:left w:val="nil"/>
              <w:bottom w:val="nil"/>
              <w:right w:val="single" w:sz="4" w:space="0" w:color="auto"/>
            </w:tcBorders>
            <w:shd w:val="clear" w:color="auto" w:fill="auto"/>
            <w:noWrap/>
            <w:vAlign w:val="bottom"/>
            <w:hideMark/>
          </w:tcPr>
          <w:p w14:paraId="6C95970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2.1</w:t>
            </w:r>
          </w:p>
        </w:tc>
      </w:tr>
      <w:tr w:rsidR="004E2933" w:rsidRPr="00B17A2A" w14:paraId="11020C64" w14:textId="77777777" w:rsidTr="00F04E38">
        <w:trPr>
          <w:trHeight w:hRule="exact" w:val="340"/>
        </w:trPr>
        <w:tc>
          <w:tcPr>
            <w:tcW w:w="2405" w:type="dxa"/>
            <w:tcBorders>
              <w:top w:val="nil"/>
              <w:left w:val="single" w:sz="4" w:space="0" w:color="auto"/>
              <w:bottom w:val="nil"/>
              <w:right w:val="nil"/>
            </w:tcBorders>
            <w:shd w:val="clear" w:color="000000" w:fill="F2F2F2"/>
            <w:noWrap/>
            <w:vAlign w:val="bottom"/>
            <w:hideMark/>
          </w:tcPr>
          <w:p w14:paraId="09B6DB5C"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Waitemata</w:t>
            </w:r>
          </w:p>
        </w:tc>
        <w:tc>
          <w:tcPr>
            <w:tcW w:w="745" w:type="dxa"/>
            <w:tcBorders>
              <w:top w:val="nil"/>
              <w:left w:val="nil"/>
              <w:bottom w:val="nil"/>
              <w:right w:val="nil"/>
            </w:tcBorders>
            <w:shd w:val="clear" w:color="000000" w:fill="F2F2F2"/>
            <w:noWrap/>
            <w:vAlign w:val="bottom"/>
            <w:hideMark/>
          </w:tcPr>
          <w:p w14:paraId="470A006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11</w:t>
            </w:r>
          </w:p>
        </w:tc>
        <w:tc>
          <w:tcPr>
            <w:tcW w:w="1360" w:type="dxa"/>
            <w:tcBorders>
              <w:top w:val="nil"/>
              <w:left w:val="nil"/>
              <w:bottom w:val="nil"/>
              <w:right w:val="nil"/>
            </w:tcBorders>
            <w:shd w:val="clear" w:color="000000" w:fill="F2F2F2"/>
            <w:noWrap/>
            <w:vAlign w:val="bottom"/>
            <w:hideMark/>
          </w:tcPr>
          <w:p w14:paraId="65BF7C03"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0.1</w:t>
            </w:r>
          </w:p>
        </w:tc>
        <w:tc>
          <w:tcPr>
            <w:tcW w:w="1380" w:type="dxa"/>
            <w:tcBorders>
              <w:top w:val="nil"/>
              <w:left w:val="nil"/>
              <w:bottom w:val="nil"/>
              <w:right w:val="nil"/>
            </w:tcBorders>
            <w:shd w:val="clear" w:color="000000" w:fill="F2F2F2"/>
            <w:noWrap/>
            <w:vAlign w:val="bottom"/>
            <w:hideMark/>
          </w:tcPr>
          <w:p w14:paraId="7E05692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829</w:t>
            </w:r>
          </w:p>
        </w:tc>
        <w:tc>
          <w:tcPr>
            <w:tcW w:w="1096" w:type="dxa"/>
            <w:tcBorders>
              <w:top w:val="nil"/>
              <w:left w:val="nil"/>
              <w:bottom w:val="nil"/>
              <w:right w:val="nil"/>
            </w:tcBorders>
            <w:shd w:val="clear" w:color="000000" w:fill="F2F2F2"/>
            <w:noWrap/>
            <w:vAlign w:val="bottom"/>
            <w:hideMark/>
          </w:tcPr>
          <w:p w14:paraId="30A13812"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10.5</w:t>
            </w:r>
          </w:p>
        </w:tc>
        <w:tc>
          <w:tcPr>
            <w:tcW w:w="1495" w:type="dxa"/>
            <w:tcBorders>
              <w:top w:val="nil"/>
              <w:left w:val="nil"/>
              <w:bottom w:val="nil"/>
              <w:right w:val="nil"/>
            </w:tcBorders>
            <w:shd w:val="clear" w:color="000000" w:fill="F2F2F2"/>
            <w:noWrap/>
            <w:vAlign w:val="bottom"/>
            <w:hideMark/>
          </w:tcPr>
          <w:p w14:paraId="33F0D817"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5,844</w:t>
            </w:r>
          </w:p>
        </w:tc>
        <w:tc>
          <w:tcPr>
            <w:tcW w:w="981" w:type="dxa"/>
            <w:tcBorders>
              <w:top w:val="nil"/>
              <w:left w:val="nil"/>
              <w:bottom w:val="nil"/>
              <w:right w:val="nil"/>
            </w:tcBorders>
            <w:shd w:val="clear" w:color="000000" w:fill="F2F2F2"/>
            <w:noWrap/>
            <w:vAlign w:val="bottom"/>
            <w:hideMark/>
          </w:tcPr>
          <w:p w14:paraId="399EC41F"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74.2</w:t>
            </w:r>
          </w:p>
        </w:tc>
        <w:tc>
          <w:tcPr>
            <w:tcW w:w="1380" w:type="dxa"/>
            <w:tcBorders>
              <w:top w:val="nil"/>
              <w:left w:val="nil"/>
              <w:bottom w:val="nil"/>
              <w:right w:val="nil"/>
            </w:tcBorders>
            <w:shd w:val="clear" w:color="000000" w:fill="F2F2F2"/>
            <w:noWrap/>
            <w:vAlign w:val="bottom"/>
            <w:hideMark/>
          </w:tcPr>
          <w:p w14:paraId="1AD6A3F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1,059</w:t>
            </w:r>
          </w:p>
        </w:tc>
        <w:tc>
          <w:tcPr>
            <w:tcW w:w="1096" w:type="dxa"/>
            <w:tcBorders>
              <w:top w:val="nil"/>
              <w:left w:val="nil"/>
              <w:bottom w:val="nil"/>
              <w:right w:val="nil"/>
            </w:tcBorders>
            <w:shd w:val="clear" w:color="000000" w:fill="F2F2F2"/>
            <w:noWrap/>
            <w:vAlign w:val="bottom"/>
            <w:hideMark/>
          </w:tcPr>
          <w:p w14:paraId="375D183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13.4</w:t>
            </w:r>
          </w:p>
        </w:tc>
        <w:tc>
          <w:tcPr>
            <w:tcW w:w="1380" w:type="dxa"/>
            <w:tcBorders>
              <w:top w:val="nil"/>
              <w:left w:val="nil"/>
              <w:bottom w:val="nil"/>
              <w:right w:val="nil"/>
            </w:tcBorders>
            <w:shd w:val="clear" w:color="000000" w:fill="F2F2F2"/>
            <w:noWrap/>
            <w:vAlign w:val="bottom"/>
            <w:hideMark/>
          </w:tcPr>
          <w:p w14:paraId="0977D06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134</w:t>
            </w:r>
          </w:p>
        </w:tc>
        <w:tc>
          <w:tcPr>
            <w:tcW w:w="1096" w:type="dxa"/>
            <w:tcBorders>
              <w:top w:val="nil"/>
              <w:left w:val="nil"/>
              <w:bottom w:val="nil"/>
              <w:right w:val="single" w:sz="4" w:space="0" w:color="auto"/>
            </w:tcBorders>
            <w:shd w:val="clear" w:color="000000" w:fill="F2F2F2"/>
            <w:noWrap/>
            <w:vAlign w:val="bottom"/>
            <w:hideMark/>
          </w:tcPr>
          <w:p w14:paraId="5481C226"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1.7</w:t>
            </w:r>
          </w:p>
        </w:tc>
      </w:tr>
      <w:tr w:rsidR="004E2933" w:rsidRPr="00B17A2A" w14:paraId="3A6F24EA" w14:textId="77777777" w:rsidTr="00F04E38">
        <w:trPr>
          <w:trHeight w:hRule="exact" w:val="340"/>
        </w:trPr>
        <w:tc>
          <w:tcPr>
            <w:tcW w:w="2405" w:type="dxa"/>
            <w:tcBorders>
              <w:top w:val="nil"/>
              <w:left w:val="single" w:sz="4" w:space="0" w:color="auto"/>
              <w:bottom w:val="nil"/>
              <w:right w:val="nil"/>
            </w:tcBorders>
            <w:shd w:val="clear" w:color="auto" w:fill="auto"/>
            <w:noWrap/>
            <w:vAlign w:val="bottom"/>
            <w:hideMark/>
          </w:tcPr>
          <w:p w14:paraId="16A210FA"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Auckland</w:t>
            </w:r>
          </w:p>
        </w:tc>
        <w:tc>
          <w:tcPr>
            <w:tcW w:w="745" w:type="dxa"/>
            <w:tcBorders>
              <w:top w:val="nil"/>
              <w:left w:val="nil"/>
              <w:bottom w:val="nil"/>
              <w:right w:val="nil"/>
            </w:tcBorders>
            <w:shd w:val="clear" w:color="auto" w:fill="auto"/>
            <w:noWrap/>
            <w:vAlign w:val="bottom"/>
            <w:hideMark/>
          </w:tcPr>
          <w:p w14:paraId="6272069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14</w:t>
            </w:r>
          </w:p>
        </w:tc>
        <w:tc>
          <w:tcPr>
            <w:tcW w:w="1360" w:type="dxa"/>
            <w:tcBorders>
              <w:top w:val="nil"/>
              <w:left w:val="nil"/>
              <w:bottom w:val="nil"/>
              <w:right w:val="nil"/>
            </w:tcBorders>
            <w:shd w:val="clear" w:color="auto" w:fill="auto"/>
            <w:noWrap/>
            <w:vAlign w:val="bottom"/>
            <w:hideMark/>
          </w:tcPr>
          <w:p w14:paraId="4B737212"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0.3</w:t>
            </w:r>
          </w:p>
        </w:tc>
        <w:tc>
          <w:tcPr>
            <w:tcW w:w="1380" w:type="dxa"/>
            <w:tcBorders>
              <w:top w:val="nil"/>
              <w:left w:val="nil"/>
              <w:bottom w:val="nil"/>
              <w:right w:val="nil"/>
            </w:tcBorders>
            <w:shd w:val="clear" w:color="auto" w:fill="auto"/>
            <w:noWrap/>
            <w:vAlign w:val="bottom"/>
            <w:hideMark/>
          </w:tcPr>
          <w:p w14:paraId="26EC049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1,030</w:t>
            </w:r>
          </w:p>
        </w:tc>
        <w:tc>
          <w:tcPr>
            <w:tcW w:w="1096" w:type="dxa"/>
            <w:tcBorders>
              <w:top w:val="nil"/>
              <w:left w:val="nil"/>
              <w:bottom w:val="nil"/>
              <w:right w:val="nil"/>
            </w:tcBorders>
            <w:shd w:val="clear" w:color="auto" w:fill="auto"/>
            <w:noWrap/>
            <w:vAlign w:val="bottom"/>
            <w:hideMark/>
          </w:tcPr>
          <w:p w14:paraId="4779E057"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18.8</w:t>
            </w:r>
          </w:p>
        </w:tc>
        <w:tc>
          <w:tcPr>
            <w:tcW w:w="1495" w:type="dxa"/>
            <w:tcBorders>
              <w:top w:val="nil"/>
              <w:left w:val="nil"/>
              <w:bottom w:val="nil"/>
              <w:right w:val="nil"/>
            </w:tcBorders>
            <w:shd w:val="clear" w:color="auto" w:fill="auto"/>
            <w:noWrap/>
            <w:vAlign w:val="bottom"/>
            <w:hideMark/>
          </w:tcPr>
          <w:p w14:paraId="29A03343"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3,729</w:t>
            </w:r>
          </w:p>
        </w:tc>
        <w:tc>
          <w:tcPr>
            <w:tcW w:w="981" w:type="dxa"/>
            <w:tcBorders>
              <w:top w:val="nil"/>
              <w:left w:val="nil"/>
              <w:bottom w:val="nil"/>
              <w:right w:val="nil"/>
            </w:tcBorders>
            <w:shd w:val="clear" w:color="auto" w:fill="auto"/>
            <w:noWrap/>
            <w:vAlign w:val="bottom"/>
            <w:hideMark/>
          </w:tcPr>
          <w:p w14:paraId="01DB5A06"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67.9</w:t>
            </w:r>
          </w:p>
        </w:tc>
        <w:tc>
          <w:tcPr>
            <w:tcW w:w="1380" w:type="dxa"/>
            <w:tcBorders>
              <w:top w:val="nil"/>
              <w:left w:val="nil"/>
              <w:bottom w:val="nil"/>
              <w:right w:val="nil"/>
            </w:tcBorders>
            <w:shd w:val="clear" w:color="auto" w:fill="auto"/>
            <w:noWrap/>
            <w:vAlign w:val="bottom"/>
            <w:hideMark/>
          </w:tcPr>
          <w:p w14:paraId="571952F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575</w:t>
            </w:r>
          </w:p>
        </w:tc>
        <w:tc>
          <w:tcPr>
            <w:tcW w:w="1096" w:type="dxa"/>
            <w:tcBorders>
              <w:top w:val="nil"/>
              <w:left w:val="nil"/>
              <w:bottom w:val="nil"/>
              <w:right w:val="nil"/>
            </w:tcBorders>
            <w:shd w:val="clear" w:color="auto" w:fill="auto"/>
            <w:noWrap/>
            <w:vAlign w:val="bottom"/>
            <w:hideMark/>
          </w:tcPr>
          <w:p w14:paraId="0191F10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10.5</w:t>
            </w:r>
          </w:p>
        </w:tc>
        <w:tc>
          <w:tcPr>
            <w:tcW w:w="1380" w:type="dxa"/>
            <w:tcBorders>
              <w:top w:val="nil"/>
              <w:left w:val="nil"/>
              <w:bottom w:val="nil"/>
              <w:right w:val="nil"/>
            </w:tcBorders>
            <w:shd w:val="clear" w:color="auto" w:fill="auto"/>
            <w:noWrap/>
            <w:vAlign w:val="bottom"/>
            <w:hideMark/>
          </w:tcPr>
          <w:p w14:paraId="56D89C1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145</w:t>
            </w:r>
          </w:p>
        </w:tc>
        <w:tc>
          <w:tcPr>
            <w:tcW w:w="1096" w:type="dxa"/>
            <w:tcBorders>
              <w:top w:val="nil"/>
              <w:left w:val="nil"/>
              <w:bottom w:val="nil"/>
              <w:right w:val="single" w:sz="4" w:space="0" w:color="auto"/>
            </w:tcBorders>
            <w:shd w:val="clear" w:color="auto" w:fill="auto"/>
            <w:noWrap/>
            <w:vAlign w:val="bottom"/>
            <w:hideMark/>
          </w:tcPr>
          <w:p w14:paraId="4EE8220D"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2.6</w:t>
            </w:r>
          </w:p>
        </w:tc>
      </w:tr>
      <w:tr w:rsidR="004E2933" w:rsidRPr="00B17A2A" w14:paraId="554576C4" w14:textId="77777777" w:rsidTr="00F04E38">
        <w:trPr>
          <w:trHeight w:hRule="exact" w:val="340"/>
        </w:trPr>
        <w:tc>
          <w:tcPr>
            <w:tcW w:w="2405" w:type="dxa"/>
            <w:tcBorders>
              <w:top w:val="nil"/>
              <w:left w:val="single" w:sz="4" w:space="0" w:color="auto"/>
              <w:bottom w:val="nil"/>
              <w:right w:val="nil"/>
            </w:tcBorders>
            <w:shd w:val="clear" w:color="000000" w:fill="F2F2F2"/>
            <w:noWrap/>
            <w:vAlign w:val="bottom"/>
            <w:hideMark/>
          </w:tcPr>
          <w:p w14:paraId="54E7F6D4"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Counties Manukau</w:t>
            </w:r>
          </w:p>
        </w:tc>
        <w:tc>
          <w:tcPr>
            <w:tcW w:w="745" w:type="dxa"/>
            <w:tcBorders>
              <w:top w:val="nil"/>
              <w:left w:val="nil"/>
              <w:bottom w:val="nil"/>
              <w:right w:val="nil"/>
            </w:tcBorders>
            <w:shd w:val="clear" w:color="000000" w:fill="F2F2F2"/>
            <w:noWrap/>
            <w:vAlign w:val="bottom"/>
            <w:hideMark/>
          </w:tcPr>
          <w:p w14:paraId="61F50A57"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16</w:t>
            </w:r>
          </w:p>
        </w:tc>
        <w:tc>
          <w:tcPr>
            <w:tcW w:w="1360" w:type="dxa"/>
            <w:tcBorders>
              <w:top w:val="nil"/>
              <w:left w:val="nil"/>
              <w:bottom w:val="nil"/>
              <w:right w:val="nil"/>
            </w:tcBorders>
            <w:shd w:val="clear" w:color="000000" w:fill="F2F2F2"/>
            <w:noWrap/>
            <w:vAlign w:val="bottom"/>
            <w:hideMark/>
          </w:tcPr>
          <w:p w14:paraId="109A97F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0.2</w:t>
            </w:r>
          </w:p>
        </w:tc>
        <w:tc>
          <w:tcPr>
            <w:tcW w:w="1380" w:type="dxa"/>
            <w:tcBorders>
              <w:top w:val="nil"/>
              <w:left w:val="nil"/>
              <w:bottom w:val="nil"/>
              <w:right w:val="nil"/>
            </w:tcBorders>
            <w:shd w:val="clear" w:color="000000" w:fill="F2F2F2"/>
            <w:noWrap/>
            <w:vAlign w:val="bottom"/>
            <w:hideMark/>
          </w:tcPr>
          <w:p w14:paraId="15C4382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687</w:t>
            </w:r>
          </w:p>
        </w:tc>
        <w:tc>
          <w:tcPr>
            <w:tcW w:w="1096" w:type="dxa"/>
            <w:tcBorders>
              <w:top w:val="nil"/>
              <w:left w:val="nil"/>
              <w:bottom w:val="nil"/>
              <w:right w:val="nil"/>
            </w:tcBorders>
            <w:shd w:val="clear" w:color="000000" w:fill="F2F2F2"/>
            <w:noWrap/>
            <w:vAlign w:val="bottom"/>
            <w:hideMark/>
          </w:tcPr>
          <w:p w14:paraId="23AAA86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7.9</w:t>
            </w:r>
          </w:p>
        </w:tc>
        <w:tc>
          <w:tcPr>
            <w:tcW w:w="1495" w:type="dxa"/>
            <w:tcBorders>
              <w:top w:val="nil"/>
              <w:left w:val="nil"/>
              <w:bottom w:val="nil"/>
              <w:right w:val="nil"/>
            </w:tcBorders>
            <w:shd w:val="clear" w:color="000000" w:fill="F2F2F2"/>
            <w:noWrap/>
            <w:vAlign w:val="bottom"/>
            <w:hideMark/>
          </w:tcPr>
          <w:p w14:paraId="650A48E8"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6,013</w:t>
            </w:r>
          </w:p>
        </w:tc>
        <w:tc>
          <w:tcPr>
            <w:tcW w:w="981" w:type="dxa"/>
            <w:tcBorders>
              <w:top w:val="nil"/>
              <w:left w:val="nil"/>
              <w:bottom w:val="nil"/>
              <w:right w:val="nil"/>
            </w:tcBorders>
            <w:shd w:val="clear" w:color="000000" w:fill="F2F2F2"/>
            <w:noWrap/>
            <w:vAlign w:val="bottom"/>
            <w:hideMark/>
          </w:tcPr>
          <w:p w14:paraId="569BEAE9"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69.5</w:t>
            </w:r>
          </w:p>
        </w:tc>
        <w:tc>
          <w:tcPr>
            <w:tcW w:w="1380" w:type="dxa"/>
            <w:tcBorders>
              <w:top w:val="nil"/>
              <w:left w:val="nil"/>
              <w:bottom w:val="nil"/>
              <w:right w:val="nil"/>
            </w:tcBorders>
            <w:shd w:val="clear" w:color="000000" w:fill="F2F2F2"/>
            <w:noWrap/>
            <w:vAlign w:val="bottom"/>
            <w:hideMark/>
          </w:tcPr>
          <w:p w14:paraId="368FC56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1,725</w:t>
            </w:r>
          </w:p>
        </w:tc>
        <w:tc>
          <w:tcPr>
            <w:tcW w:w="1096" w:type="dxa"/>
            <w:tcBorders>
              <w:top w:val="nil"/>
              <w:left w:val="nil"/>
              <w:bottom w:val="nil"/>
              <w:right w:val="nil"/>
            </w:tcBorders>
            <w:shd w:val="clear" w:color="000000" w:fill="F2F2F2"/>
            <w:noWrap/>
            <w:vAlign w:val="bottom"/>
            <w:hideMark/>
          </w:tcPr>
          <w:p w14:paraId="4496168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19.9</w:t>
            </w:r>
          </w:p>
        </w:tc>
        <w:tc>
          <w:tcPr>
            <w:tcW w:w="1380" w:type="dxa"/>
            <w:tcBorders>
              <w:top w:val="nil"/>
              <w:left w:val="nil"/>
              <w:bottom w:val="nil"/>
              <w:right w:val="nil"/>
            </w:tcBorders>
            <w:shd w:val="clear" w:color="000000" w:fill="F2F2F2"/>
            <w:noWrap/>
            <w:vAlign w:val="bottom"/>
            <w:hideMark/>
          </w:tcPr>
          <w:p w14:paraId="4CEB25C3"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216</w:t>
            </w:r>
          </w:p>
        </w:tc>
        <w:tc>
          <w:tcPr>
            <w:tcW w:w="1096" w:type="dxa"/>
            <w:tcBorders>
              <w:top w:val="nil"/>
              <w:left w:val="nil"/>
              <w:bottom w:val="nil"/>
              <w:right w:val="single" w:sz="4" w:space="0" w:color="auto"/>
            </w:tcBorders>
            <w:shd w:val="clear" w:color="000000" w:fill="F2F2F2"/>
            <w:noWrap/>
            <w:vAlign w:val="bottom"/>
            <w:hideMark/>
          </w:tcPr>
          <w:p w14:paraId="7414992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2.5</w:t>
            </w:r>
          </w:p>
        </w:tc>
      </w:tr>
      <w:tr w:rsidR="004E2933" w:rsidRPr="00B17A2A" w14:paraId="7A33D4F4" w14:textId="77777777" w:rsidTr="00F04E38">
        <w:trPr>
          <w:trHeight w:hRule="exact" w:val="340"/>
        </w:trPr>
        <w:tc>
          <w:tcPr>
            <w:tcW w:w="2405" w:type="dxa"/>
            <w:tcBorders>
              <w:top w:val="nil"/>
              <w:left w:val="single" w:sz="4" w:space="0" w:color="auto"/>
              <w:bottom w:val="nil"/>
              <w:right w:val="nil"/>
            </w:tcBorders>
            <w:shd w:val="clear" w:color="auto" w:fill="auto"/>
            <w:noWrap/>
            <w:vAlign w:val="bottom"/>
            <w:hideMark/>
          </w:tcPr>
          <w:p w14:paraId="64EA1D2F"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Waikato</w:t>
            </w:r>
          </w:p>
        </w:tc>
        <w:tc>
          <w:tcPr>
            <w:tcW w:w="745" w:type="dxa"/>
            <w:tcBorders>
              <w:top w:val="nil"/>
              <w:left w:val="nil"/>
              <w:bottom w:val="nil"/>
              <w:right w:val="nil"/>
            </w:tcBorders>
            <w:shd w:val="clear" w:color="auto" w:fill="auto"/>
            <w:noWrap/>
            <w:vAlign w:val="bottom"/>
            <w:hideMark/>
          </w:tcPr>
          <w:p w14:paraId="046E881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7</w:t>
            </w:r>
          </w:p>
        </w:tc>
        <w:tc>
          <w:tcPr>
            <w:tcW w:w="1360" w:type="dxa"/>
            <w:tcBorders>
              <w:top w:val="nil"/>
              <w:left w:val="nil"/>
              <w:bottom w:val="nil"/>
              <w:right w:val="nil"/>
            </w:tcBorders>
            <w:shd w:val="clear" w:color="auto" w:fill="auto"/>
            <w:noWrap/>
            <w:vAlign w:val="bottom"/>
            <w:hideMark/>
          </w:tcPr>
          <w:p w14:paraId="1F66AE8C"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0.1</w:t>
            </w:r>
          </w:p>
        </w:tc>
        <w:tc>
          <w:tcPr>
            <w:tcW w:w="1380" w:type="dxa"/>
            <w:tcBorders>
              <w:top w:val="nil"/>
              <w:left w:val="nil"/>
              <w:bottom w:val="nil"/>
              <w:right w:val="nil"/>
            </w:tcBorders>
            <w:shd w:val="clear" w:color="auto" w:fill="auto"/>
            <w:noWrap/>
            <w:vAlign w:val="bottom"/>
            <w:hideMark/>
          </w:tcPr>
          <w:p w14:paraId="4142F77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178</w:t>
            </w:r>
          </w:p>
        </w:tc>
        <w:tc>
          <w:tcPr>
            <w:tcW w:w="1096" w:type="dxa"/>
            <w:tcBorders>
              <w:top w:val="nil"/>
              <w:left w:val="nil"/>
              <w:bottom w:val="nil"/>
              <w:right w:val="nil"/>
            </w:tcBorders>
            <w:shd w:val="clear" w:color="auto" w:fill="auto"/>
            <w:noWrap/>
            <w:vAlign w:val="bottom"/>
            <w:hideMark/>
          </w:tcPr>
          <w:p w14:paraId="411B87F0"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3.0</w:t>
            </w:r>
          </w:p>
        </w:tc>
        <w:tc>
          <w:tcPr>
            <w:tcW w:w="1495" w:type="dxa"/>
            <w:tcBorders>
              <w:top w:val="nil"/>
              <w:left w:val="nil"/>
              <w:bottom w:val="nil"/>
              <w:right w:val="nil"/>
            </w:tcBorders>
            <w:shd w:val="clear" w:color="auto" w:fill="auto"/>
            <w:noWrap/>
            <w:vAlign w:val="bottom"/>
            <w:hideMark/>
          </w:tcPr>
          <w:p w14:paraId="583ACC84"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3,999</w:t>
            </w:r>
          </w:p>
        </w:tc>
        <w:tc>
          <w:tcPr>
            <w:tcW w:w="981" w:type="dxa"/>
            <w:tcBorders>
              <w:top w:val="nil"/>
              <w:left w:val="nil"/>
              <w:bottom w:val="nil"/>
              <w:right w:val="nil"/>
            </w:tcBorders>
            <w:shd w:val="clear" w:color="auto" w:fill="auto"/>
            <w:noWrap/>
            <w:vAlign w:val="bottom"/>
            <w:hideMark/>
          </w:tcPr>
          <w:p w14:paraId="62C4C4FC"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68.0</w:t>
            </w:r>
          </w:p>
        </w:tc>
        <w:tc>
          <w:tcPr>
            <w:tcW w:w="1380" w:type="dxa"/>
            <w:tcBorders>
              <w:top w:val="nil"/>
              <w:left w:val="nil"/>
              <w:bottom w:val="nil"/>
              <w:right w:val="nil"/>
            </w:tcBorders>
            <w:shd w:val="clear" w:color="auto" w:fill="auto"/>
            <w:noWrap/>
            <w:vAlign w:val="bottom"/>
            <w:hideMark/>
          </w:tcPr>
          <w:p w14:paraId="31C5DA0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1,534</w:t>
            </w:r>
          </w:p>
        </w:tc>
        <w:tc>
          <w:tcPr>
            <w:tcW w:w="1096" w:type="dxa"/>
            <w:tcBorders>
              <w:top w:val="nil"/>
              <w:left w:val="nil"/>
              <w:bottom w:val="nil"/>
              <w:right w:val="nil"/>
            </w:tcBorders>
            <w:shd w:val="clear" w:color="auto" w:fill="auto"/>
            <w:noWrap/>
            <w:vAlign w:val="bottom"/>
            <w:hideMark/>
          </w:tcPr>
          <w:p w14:paraId="0E4925C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26.1</w:t>
            </w:r>
          </w:p>
        </w:tc>
        <w:tc>
          <w:tcPr>
            <w:tcW w:w="1380" w:type="dxa"/>
            <w:tcBorders>
              <w:top w:val="nil"/>
              <w:left w:val="nil"/>
              <w:bottom w:val="nil"/>
              <w:right w:val="nil"/>
            </w:tcBorders>
            <w:shd w:val="clear" w:color="auto" w:fill="auto"/>
            <w:noWrap/>
            <w:vAlign w:val="bottom"/>
            <w:hideMark/>
          </w:tcPr>
          <w:p w14:paraId="273A9C0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161</w:t>
            </w:r>
          </w:p>
        </w:tc>
        <w:tc>
          <w:tcPr>
            <w:tcW w:w="1096" w:type="dxa"/>
            <w:tcBorders>
              <w:top w:val="nil"/>
              <w:left w:val="nil"/>
              <w:bottom w:val="nil"/>
              <w:right w:val="single" w:sz="4" w:space="0" w:color="auto"/>
            </w:tcBorders>
            <w:shd w:val="clear" w:color="auto" w:fill="auto"/>
            <w:noWrap/>
            <w:vAlign w:val="bottom"/>
            <w:hideMark/>
          </w:tcPr>
          <w:p w14:paraId="0E80B1DB"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2.7</w:t>
            </w:r>
          </w:p>
        </w:tc>
      </w:tr>
      <w:tr w:rsidR="004E2933" w:rsidRPr="00B17A2A" w14:paraId="63A6A081" w14:textId="77777777" w:rsidTr="00F04E38">
        <w:trPr>
          <w:trHeight w:hRule="exact" w:val="340"/>
        </w:trPr>
        <w:tc>
          <w:tcPr>
            <w:tcW w:w="2405" w:type="dxa"/>
            <w:tcBorders>
              <w:top w:val="nil"/>
              <w:left w:val="single" w:sz="4" w:space="0" w:color="auto"/>
              <w:bottom w:val="nil"/>
              <w:right w:val="nil"/>
            </w:tcBorders>
            <w:shd w:val="clear" w:color="000000" w:fill="F2F2F2"/>
            <w:noWrap/>
            <w:vAlign w:val="bottom"/>
            <w:hideMark/>
          </w:tcPr>
          <w:p w14:paraId="317D8FE6"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Lakes</w:t>
            </w:r>
          </w:p>
        </w:tc>
        <w:tc>
          <w:tcPr>
            <w:tcW w:w="745" w:type="dxa"/>
            <w:tcBorders>
              <w:top w:val="nil"/>
              <w:left w:val="nil"/>
              <w:bottom w:val="nil"/>
              <w:right w:val="nil"/>
            </w:tcBorders>
            <w:shd w:val="clear" w:color="000000" w:fill="F2F2F2"/>
            <w:noWrap/>
            <w:vAlign w:val="bottom"/>
            <w:hideMark/>
          </w:tcPr>
          <w:p w14:paraId="39063CC0"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w:t>
            </w:r>
          </w:p>
        </w:tc>
        <w:tc>
          <w:tcPr>
            <w:tcW w:w="1360" w:type="dxa"/>
            <w:tcBorders>
              <w:top w:val="nil"/>
              <w:left w:val="nil"/>
              <w:bottom w:val="nil"/>
              <w:right w:val="nil"/>
            </w:tcBorders>
            <w:shd w:val="clear" w:color="000000" w:fill="F2F2F2"/>
            <w:noWrap/>
            <w:vAlign w:val="bottom"/>
            <w:hideMark/>
          </w:tcPr>
          <w:p w14:paraId="3F55758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0.0</w:t>
            </w:r>
          </w:p>
        </w:tc>
        <w:tc>
          <w:tcPr>
            <w:tcW w:w="1380" w:type="dxa"/>
            <w:tcBorders>
              <w:top w:val="nil"/>
              <w:left w:val="nil"/>
              <w:bottom w:val="nil"/>
              <w:right w:val="nil"/>
            </w:tcBorders>
            <w:shd w:val="clear" w:color="000000" w:fill="F2F2F2"/>
            <w:noWrap/>
            <w:vAlign w:val="bottom"/>
            <w:hideMark/>
          </w:tcPr>
          <w:p w14:paraId="4C8BA05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41</w:t>
            </w:r>
          </w:p>
        </w:tc>
        <w:tc>
          <w:tcPr>
            <w:tcW w:w="1096" w:type="dxa"/>
            <w:tcBorders>
              <w:top w:val="nil"/>
              <w:left w:val="nil"/>
              <w:bottom w:val="nil"/>
              <w:right w:val="nil"/>
            </w:tcBorders>
            <w:shd w:val="clear" w:color="000000" w:fill="F2F2F2"/>
            <w:noWrap/>
            <w:vAlign w:val="bottom"/>
            <w:hideMark/>
          </w:tcPr>
          <w:p w14:paraId="239284E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2.6</w:t>
            </w:r>
          </w:p>
        </w:tc>
        <w:tc>
          <w:tcPr>
            <w:tcW w:w="1495" w:type="dxa"/>
            <w:tcBorders>
              <w:top w:val="nil"/>
              <w:left w:val="nil"/>
              <w:bottom w:val="nil"/>
              <w:right w:val="nil"/>
            </w:tcBorders>
            <w:shd w:val="clear" w:color="000000" w:fill="F2F2F2"/>
            <w:noWrap/>
            <w:vAlign w:val="bottom"/>
            <w:hideMark/>
          </w:tcPr>
          <w:p w14:paraId="4700F884"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998</w:t>
            </w:r>
          </w:p>
        </w:tc>
        <w:tc>
          <w:tcPr>
            <w:tcW w:w="981" w:type="dxa"/>
            <w:tcBorders>
              <w:top w:val="nil"/>
              <w:left w:val="nil"/>
              <w:bottom w:val="nil"/>
              <w:right w:val="nil"/>
            </w:tcBorders>
            <w:shd w:val="clear" w:color="000000" w:fill="F2F2F2"/>
            <w:noWrap/>
            <w:vAlign w:val="bottom"/>
            <w:hideMark/>
          </w:tcPr>
          <w:p w14:paraId="0B4ACA0E"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64.2</w:t>
            </w:r>
          </w:p>
        </w:tc>
        <w:tc>
          <w:tcPr>
            <w:tcW w:w="1380" w:type="dxa"/>
            <w:tcBorders>
              <w:top w:val="nil"/>
              <w:left w:val="nil"/>
              <w:bottom w:val="nil"/>
              <w:right w:val="nil"/>
            </w:tcBorders>
            <w:shd w:val="clear" w:color="000000" w:fill="F2F2F2"/>
            <w:noWrap/>
            <w:vAlign w:val="bottom"/>
            <w:hideMark/>
          </w:tcPr>
          <w:p w14:paraId="4F36365B"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467</w:t>
            </w:r>
          </w:p>
        </w:tc>
        <w:tc>
          <w:tcPr>
            <w:tcW w:w="1096" w:type="dxa"/>
            <w:tcBorders>
              <w:top w:val="nil"/>
              <w:left w:val="nil"/>
              <w:bottom w:val="nil"/>
              <w:right w:val="nil"/>
            </w:tcBorders>
            <w:shd w:val="clear" w:color="000000" w:fill="F2F2F2"/>
            <w:noWrap/>
            <w:vAlign w:val="bottom"/>
            <w:hideMark/>
          </w:tcPr>
          <w:p w14:paraId="6DD00E8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30.1</w:t>
            </w:r>
          </w:p>
        </w:tc>
        <w:tc>
          <w:tcPr>
            <w:tcW w:w="1380" w:type="dxa"/>
            <w:tcBorders>
              <w:top w:val="nil"/>
              <w:left w:val="nil"/>
              <w:bottom w:val="nil"/>
              <w:right w:val="nil"/>
            </w:tcBorders>
            <w:shd w:val="clear" w:color="000000" w:fill="F2F2F2"/>
            <w:noWrap/>
            <w:vAlign w:val="bottom"/>
            <w:hideMark/>
          </w:tcPr>
          <w:p w14:paraId="61CA7090"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48</w:t>
            </w:r>
          </w:p>
        </w:tc>
        <w:tc>
          <w:tcPr>
            <w:tcW w:w="1096" w:type="dxa"/>
            <w:tcBorders>
              <w:top w:val="nil"/>
              <w:left w:val="nil"/>
              <w:bottom w:val="nil"/>
              <w:right w:val="single" w:sz="4" w:space="0" w:color="auto"/>
            </w:tcBorders>
            <w:shd w:val="clear" w:color="000000" w:fill="F2F2F2"/>
            <w:noWrap/>
            <w:vAlign w:val="bottom"/>
            <w:hideMark/>
          </w:tcPr>
          <w:p w14:paraId="2E4D399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3.1</w:t>
            </w:r>
          </w:p>
        </w:tc>
      </w:tr>
      <w:tr w:rsidR="004E2933" w:rsidRPr="00B17A2A" w14:paraId="62A3FE65" w14:textId="77777777" w:rsidTr="00F04E38">
        <w:trPr>
          <w:trHeight w:hRule="exact" w:val="340"/>
        </w:trPr>
        <w:tc>
          <w:tcPr>
            <w:tcW w:w="2405" w:type="dxa"/>
            <w:tcBorders>
              <w:top w:val="nil"/>
              <w:left w:val="single" w:sz="4" w:space="0" w:color="auto"/>
              <w:bottom w:val="nil"/>
              <w:right w:val="nil"/>
            </w:tcBorders>
            <w:shd w:val="clear" w:color="auto" w:fill="auto"/>
            <w:noWrap/>
            <w:vAlign w:val="bottom"/>
            <w:hideMark/>
          </w:tcPr>
          <w:p w14:paraId="0A68687B"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Bay of Plenty</w:t>
            </w:r>
          </w:p>
        </w:tc>
        <w:tc>
          <w:tcPr>
            <w:tcW w:w="745" w:type="dxa"/>
            <w:tcBorders>
              <w:top w:val="nil"/>
              <w:left w:val="nil"/>
              <w:bottom w:val="nil"/>
              <w:right w:val="nil"/>
            </w:tcBorders>
            <w:shd w:val="clear" w:color="auto" w:fill="auto"/>
            <w:noWrap/>
            <w:vAlign w:val="bottom"/>
            <w:hideMark/>
          </w:tcPr>
          <w:p w14:paraId="627CF493"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w:t>
            </w:r>
          </w:p>
        </w:tc>
        <w:tc>
          <w:tcPr>
            <w:tcW w:w="1360" w:type="dxa"/>
            <w:tcBorders>
              <w:top w:val="nil"/>
              <w:left w:val="nil"/>
              <w:bottom w:val="nil"/>
              <w:right w:val="nil"/>
            </w:tcBorders>
            <w:shd w:val="clear" w:color="auto" w:fill="auto"/>
            <w:noWrap/>
            <w:vAlign w:val="bottom"/>
            <w:hideMark/>
          </w:tcPr>
          <w:p w14:paraId="6EBF8696"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0.1</w:t>
            </w:r>
          </w:p>
        </w:tc>
        <w:tc>
          <w:tcPr>
            <w:tcW w:w="1380" w:type="dxa"/>
            <w:tcBorders>
              <w:top w:val="nil"/>
              <w:left w:val="nil"/>
              <w:bottom w:val="nil"/>
              <w:right w:val="nil"/>
            </w:tcBorders>
            <w:shd w:val="clear" w:color="auto" w:fill="auto"/>
            <w:noWrap/>
            <w:vAlign w:val="bottom"/>
            <w:hideMark/>
          </w:tcPr>
          <w:p w14:paraId="449B2AD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159</w:t>
            </w:r>
          </w:p>
        </w:tc>
        <w:tc>
          <w:tcPr>
            <w:tcW w:w="1096" w:type="dxa"/>
            <w:tcBorders>
              <w:top w:val="nil"/>
              <w:left w:val="nil"/>
              <w:bottom w:val="nil"/>
              <w:right w:val="nil"/>
            </w:tcBorders>
            <w:shd w:val="clear" w:color="auto" w:fill="auto"/>
            <w:noWrap/>
            <w:vAlign w:val="bottom"/>
            <w:hideMark/>
          </w:tcPr>
          <w:p w14:paraId="0FC86297"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4.7</w:t>
            </w:r>
          </w:p>
        </w:tc>
        <w:tc>
          <w:tcPr>
            <w:tcW w:w="1495" w:type="dxa"/>
            <w:tcBorders>
              <w:top w:val="nil"/>
              <w:left w:val="nil"/>
              <w:bottom w:val="nil"/>
              <w:right w:val="nil"/>
            </w:tcBorders>
            <w:shd w:val="clear" w:color="auto" w:fill="auto"/>
            <w:noWrap/>
            <w:vAlign w:val="bottom"/>
            <w:hideMark/>
          </w:tcPr>
          <w:p w14:paraId="157AE977"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2,276</w:t>
            </w:r>
          </w:p>
        </w:tc>
        <w:tc>
          <w:tcPr>
            <w:tcW w:w="981" w:type="dxa"/>
            <w:tcBorders>
              <w:top w:val="nil"/>
              <w:left w:val="nil"/>
              <w:bottom w:val="nil"/>
              <w:right w:val="nil"/>
            </w:tcBorders>
            <w:shd w:val="clear" w:color="auto" w:fill="auto"/>
            <w:noWrap/>
            <w:vAlign w:val="bottom"/>
            <w:hideMark/>
          </w:tcPr>
          <w:p w14:paraId="275B2CF5"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67.7</w:t>
            </w:r>
          </w:p>
        </w:tc>
        <w:tc>
          <w:tcPr>
            <w:tcW w:w="1380" w:type="dxa"/>
            <w:tcBorders>
              <w:top w:val="nil"/>
              <w:left w:val="nil"/>
              <w:bottom w:val="nil"/>
              <w:right w:val="nil"/>
            </w:tcBorders>
            <w:shd w:val="clear" w:color="auto" w:fill="auto"/>
            <w:noWrap/>
            <w:vAlign w:val="bottom"/>
            <w:hideMark/>
          </w:tcPr>
          <w:p w14:paraId="6FD88BB7"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852</w:t>
            </w:r>
          </w:p>
        </w:tc>
        <w:tc>
          <w:tcPr>
            <w:tcW w:w="1096" w:type="dxa"/>
            <w:tcBorders>
              <w:top w:val="nil"/>
              <w:left w:val="nil"/>
              <w:bottom w:val="nil"/>
              <w:right w:val="nil"/>
            </w:tcBorders>
            <w:shd w:val="clear" w:color="auto" w:fill="auto"/>
            <w:noWrap/>
            <w:vAlign w:val="bottom"/>
            <w:hideMark/>
          </w:tcPr>
          <w:p w14:paraId="6174EE1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25.3</w:t>
            </w:r>
          </w:p>
        </w:tc>
        <w:tc>
          <w:tcPr>
            <w:tcW w:w="1380" w:type="dxa"/>
            <w:tcBorders>
              <w:top w:val="nil"/>
              <w:left w:val="nil"/>
              <w:bottom w:val="nil"/>
              <w:right w:val="nil"/>
            </w:tcBorders>
            <w:shd w:val="clear" w:color="auto" w:fill="auto"/>
            <w:noWrap/>
            <w:vAlign w:val="bottom"/>
            <w:hideMark/>
          </w:tcPr>
          <w:p w14:paraId="5DDE662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73</w:t>
            </w:r>
          </w:p>
        </w:tc>
        <w:tc>
          <w:tcPr>
            <w:tcW w:w="1096" w:type="dxa"/>
            <w:tcBorders>
              <w:top w:val="nil"/>
              <w:left w:val="nil"/>
              <w:bottom w:val="nil"/>
              <w:right w:val="single" w:sz="4" w:space="0" w:color="auto"/>
            </w:tcBorders>
            <w:shd w:val="clear" w:color="auto" w:fill="auto"/>
            <w:noWrap/>
            <w:vAlign w:val="bottom"/>
            <w:hideMark/>
          </w:tcPr>
          <w:p w14:paraId="3802E8A6"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2.2</w:t>
            </w:r>
          </w:p>
        </w:tc>
      </w:tr>
      <w:tr w:rsidR="004E2933" w:rsidRPr="00B17A2A" w14:paraId="069CF48B" w14:textId="77777777" w:rsidTr="00F04E38">
        <w:trPr>
          <w:trHeight w:hRule="exact" w:val="340"/>
        </w:trPr>
        <w:tc>
          <w:tcPr>
            <w:tcW w:w="2405" w:type="dxa"/>
            <w:tcBorders>
              <w:top w:val="nil"/>
              <w:left w:val="single" w:sz="4" w:space="0" w:color="auto"/>
              <w:bottom w:val="nil"/>
              <w:right w:val="nil"/>
            </w:tcBorders>
            <w:shd w:val="clear" w:color="000000" w:fill="F2F2F2"/>
            <w:noWrap/>
            <w:vAlign w:val="bottom"/>
            <w:hideMark/>
          </w:tcPr>
          <w:p w14:paraId="48635D94"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Tairawhiti</w:t>
            </w:r>
          </w:p>
        </w:tc>
        <w:tc>
          <w:tcPr>
            <w:tcW w:w="745" w:type="dxa"/>
            <w:tcBorders>
              <w:top w:val="nil"/>
              <w:left w:val="nil"/>
              <w:bottom w:val="nil"/>
              <w:right w:val="nil"/>
            </w:tcBorders>
            <w:shd w:val="clear" w:color="000000" w:fill="F2F2F2"/>
            <w:noWrap/>
            <w:vAlign w:val="bottom"/>
            <w:hideMark/>
          </w:tcPr>
          <w:p w14:paraId="2709DE6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w:t>
            </w:r>
          </w:p>
        </w:tc>
        <w:tc>
          <w:tcPr>
            <w:tcW w:w="1360" w:type="dxa"/>
            <w:tcBorders>
              <w:top w:val="nil"/>
              <w:left w:val="nil"/>
              <w:bottom w:val="nil"/>
              <w:right w:val="nil"/>
            </w:tcBorders>
            <w:shd w:val="clear" w:color="000000" w:fill="F2F2F2"/>
            <w:noWrap/>
            <w:vAlign w:val="bottom"/>
            <w:hideMark/>
          </w:tcPr>
          <w:p w14:paraId="40A5842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0.1</w:t>
            </w:r>
          </w:p>
        </w:tc>
        <w:tc>
          <w:tcPr>
            <w:tcW w:w="1380" w:type="dxa"/>
            <w:tcBorders>
              <w:top w:val="nil"/>
              <w:left w:val="nil"/>
              <w:bottom w:val="nil"/>
              <w:right w:val="nil"/>
            </w:tcBorders>
            <w:shd w:val="clear" w:color="000000" w:fill="F2F2F2"/>
            <w:noWrap/>
            <w:vAlign w:val="bottom"/>
            <w:hideMark/>
          </w:tcPr>
          <w:p w14:paraId="28CCE17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19</w:t>
            </w:r>
          </w:p>
        </w:tc>
        <w:tc>
          <w:tcPr>
            <w:tcW w:w="1096" w:type="dxa"/>
            <w:tcBorders>
              <w:top w:val="nil"/>
              <w:left w:val="nil"/>
              <w:bottom w:val="nil"/>
              <w:right w:val="nil"/>
            </w:tcBorders>
            <w:shd w:val="clear" w:color="000000" w:fill="F2F2F2"/>
            <w:noWrap/>
            <w:vAlign w:val="bottom"/>
            <w:hideMark/>
          </w:tcPr>
          <w:p w14:paraId="56F20BE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2.5</w:t>
            </w:r>
          </w:p>
        </w:tc>
        <w:tc>
          <w:tcPr>
            <w:tcW w:w="1495" w:type="dxa"/>
            <w:tcBorders>
              <w:top w:val="nil"/>
              <w:left w:val="nil"/>
              <w:bottom w:val="nil"/>
              <w:right w:val="nil"/>
            </w:tcBorders>
            <w:shd w:val="clear" w:color="000000" w:fill="F2F2F2"/>
            <w:noWrap/>
            <w:vAlign w:val="bottom"/>
            <w:hideMark/>
          </w:tcPr>
          <w:p w14:paraId="1EC0C623"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623</w:t>
            </w:r>
          </w:p>
        </w:tc>
        <w:tc>
          <w:tcPr>
            <w:tcW w:w="981" w:type="dxa"/>
            <w:tcBorders>
              <w:top w:val="nil"/>
              <w:left w:val="nil"/>
              <w:bottom w:val="nil"/>
              <w:right w:val="nil"/>
            </w:tcBorders>
            <w:shd w:val="clear" w:color="000000" w:fill="F2F2F2"/>
            <w:noWrap/>
            <w:vAlign w:val="bottom"/>
            <w:hideMark/>
          </w:tcPr>
          <w:p w14:paraId="647DFF49"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82.7</w:t>
            </w:r>
          </w:p>
        </w:tc>
        <w:tc>
          <w:tcPr>
            <w:tcW w:w="1380" w:type="dxa"/>
            <w:tcBorders>
              <w:top w:val="nil"/>
              <w:left w:val="nil"/>
              <w:bottom w:val="nil"/>
              <w:right w:val="nil"/>
            </w:tcBorders>
            <w:shd w:val="clear" w:color="000000" w:fill="F2F2F2"/>
            <w:noWrap/>
            <w:vAlign w:val="bottom"/>
            <w:hideMark/>
          </w:tcPr>
          <w:p w14:paraId="50B773CD"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98</w:t>
            </w:r>
          </w:p>
        </w:tc>
        <w:tc>
          <w:tcPr>
            <w:tcW w:w="1096" w:type="dxa"/>
            <w:tcBorders>
              <w:top w:val="nil"/>
              <w:left w:val="nil"/>
              <w:bottom w:val="nil"/>
              <w:right w:val="nil"/>
            </w:tcBorders>
            <w:shd w:val="clear" w:color="000000" w:fill="F2F2F2"/>
            <w:noWrap/>
            <w:vAlign w:val="bottom"/>
            <w:hideMark/>
          </w:tcPr>
          <w:p w14:paraId="28E268F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13.0</w:t>
            </w:r>
          </w:p>
        </w:tc>
        <w:tc>
          <w:tcPr>
            <w:tcW w:w="1380" w:type="dxa"/>
            <w:tcBorders>
              <w:top w:val="nil"/>
              <w:left w:val="nil"/>
              <w:bottom w:val="nil"/>
              <w:right w:val="nil"/>
            </w:tcBorders>
            <w:shd w:val="clear" w:color="000000" w:fill="F2F2F2"/>
            <w:noWrap/>
            <w:vAlign w:val="bottom"/>
            <w:hideMark/>
          </w:tcPr>
          <w:p w14:paraId="10E1E8B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12</w:t>
            </w:r>
          </w:p>
        </w:tc>
        <w:tc>
          <w:tcPr>
            <w:tcW w:w="1096" w:type="dxa"/>
            <w:tcBorders>
              <w:top w:val="nil"/>
              <w:left w:val="nil"/>
              <w:bottom w:val="nil"/>
              <w:right w:val="single" w:sz="4" w:space="0" w:color="auto"/>
            </w:tcBorders>
            <w:shd w:val="clear" w:color="000000" w:fill="F2F2F2"/>
            <w:noWrap/>
            <w:vAlign w:val="bottom"/>
            <w:hideMark/>
          </w:tcPr>
          <w:p w14:paraId="45A92FD6"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1.6</w:t>
            </w:r>
          </w:p>
        </w:tc>
      </w:tr>
      <w:tr w:rsidR="004E2933" w:rsidRPr="00B17A2A" w14:paraId="5631C5BB" w14:textId="77777777" w:rsidTr="00F04E38">
        <w:trPr>
          <w:trHeight w:hRule="exact" w:val="340"/>
        </w:trPr>
        <w:tc>
          <w:tcPr>
            <w:tcW w:w="2405" w:type="dxa"/>
            <w:tcBorders>
              <w:top w:val="nil"/>
              <w:left w:val="single" w:sz="4" w:space="0" w:color="auto"/>
              <w:bottom w:val="nil"/>
              <w:right w:val="nil"/>
            </w:tcBorders>
            <w:shd w:val="clear" w:color="auto" w:fill="auto"/>
            <w:noWrap/>
            <w:vAlign w:val="bottom"/>
            <w:hideMark/>
          </w:tcPr>
          <w:p w14:paraId="4E5E3D21"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Hawkes Bay</w:t>
            </w:r>
          </w:p>
        </w:tc>
        <w:tc>
          <w:tcPr>
            <w:tcW w:w="745" w:type="dxa"/>
            <w:tcBorders>
              <w:top w:val="nil"/>
              <w:left w:val="nil"/>
              <w:bottom w:val="nil"/>
              <w:right w:val="nil"/>
            </w:tcBorders>
            <w:shd w:val="clear" w:color="auto" w:fill="auto"/>
            <w:noWrap/>
            <w:vAlign w:val="bottom"/>
            <w:hideMark/>
          </w:tcPr>
          <w:p w14:paraId="105C038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6</w:t>
            </w:r>
          </w:p>
        </w:tc>
        <w:tc>
          <w:tcPr>
            <w:tcW w:w="1360" w:type="dxa"/>
            <w:tcBorders>
              <w:top w:val="nil"/>
              <w:left w:val="nil"/>
              <w:bottom w:val="nil"/>
              <w:right w:val="nil"/>
            </w:tcBorders>
            <w:shd w:val="clear" w:color="auto" w:fill="auto"/>
            <w:noWrap/>
            <w:vAlign w:val="bottom"/>
            <w:hideMark/>
          </w:tcPr>
          <w:p w14:paraId="34FFA157"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0.3</w:t>
            </w:r>
          </w:p>
        </w:tc>
        <w:tc>
          <w:tcPr>
            <w:tcW w:w="1380" w:type="dxa"/>
            <w:tcBorders>
              <w:top w:val="nil"/>
              <w:left w:val="nil"/>
              <w:bottom w:val="nil"/>
              <w:right w:val="nil"/>
            </w:tcBorders>
            <w:shd w:val="clear" w:color="auto" w:fill="auto"/>
            <w:noWrap/>
            <w:vAlign w:val="bottom"/>
            <w:hideMark/>
          </w:tcPr>
          <w:p w14:paraId="4DDD5DE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75</w:t>
            </w:r>
          </w:p>
        </w:tc>
        <w:tc>
          <w:tcPr>
            <w:tcW w:w="1096" w:type="dxa"/>
            <w:tcBorders>
              <w:top w:val="nil"/>
              <w:left w:val="nil"/>
              <w:bottom w:val="nil"/>
              <w:right w:val="nil"/>
            </w:tcBorders>
            <w:shd w:val="clear" w:color="auto" w:fill="auto"/>
            <w:noWrap/>
            <w:vAlign w:val="bottom"/>
            <w:hideMark/>
          </w:tcPr>
          <w:p w14:paraId="40680B7C"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3.4</w:t>
            </w:r>
          </w:p>
        </w:tc>
        <w:tc>
          <w:tcPr>
            <w:tcW w:w="1495" w:type="dxa"/>
            <w:tcBorders>
              <w:top w:val="nil"/>
              <w:left w:val="nil"/>
              <w:bottom w:val="nil"/>
              <w:right w:val="nil"/>
            </w:tcBorders>
            <w:shd w:val="clear" w:color="auto" w:fill="auto"/>
            <w:noWrap/>
            <w:vAlign w:val="bottom"/>
            <w:hideMark/>
          </w:tcPr>
          <w:p w14:paraId="728D6019"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1,665</w:t>
            </w:r>
          </w:p>
        </w:tc>
        <w:tc>
          <w:tcPr>
            <w:tcW w:w="981" w:type="dxa"/>
            <w:tcBorders>
              <w:top w:val="nil"/>
              <w:left w:val="nil"/>
              <w:bottom w:val="nil"/>
              <w:right w:val="nil"/>
            </w:tcBorders>
            <w:shd w:val="clear" w:color="auto" w:fill="auto"/>
            <w:noWrap/>
            <w:vAlign w:val="bottom"/>
            <w:hideMark/>
          </w:tcPr>
          <w:p w14:paraId="34AC86EF"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74.4</w:t>
            </w:r>
          </w:p>
        </w:tc>
        <w:tc>
          <w:tcPr>
            <w:tcW w:w="1380" w:type="dxa"/>
            <w:tcBorders>
              <w:top w:val="nil"/>
              <w:left w:val="nil"/>
              <w:bottom w:val="nil"/>
              <w:right w:val="nil"/>
            </w:tcBorders>
            <w:shd w:val="clear" w:color="auto" w:fill="auto"/>
            <w:noWrap/>
            <w:vAlign w:val="bottom"/>
            <w:hideMark/>
          </w:tcPr>
          <w:p w14:paraId="59C14F5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444</w:t>
            </w:r>
          </w:p>
        </w:tc>
        <w:tc>
          <w:tcPr>
            <w:tcW w:w="1096" w:type="dxa"/>
            <w:tcBorders>
              <w:top w:val="nil"/>
              <w:left w:val="nil"/>
              <w:bottom w:val="nil"/>
              <w:right w:val="nil"/>
            </w:tcBorders>
            <w:shd w:val="clear" w:color="auto" w:fill="auto"/>
            <w:noWrap/>
            <w:vAlign w:val="bottom"/>
            <w:hideMark/>
          </w:tcPr>
          <w:p w14:paraId="680ED377"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19.8</w:t>
            </w:r>
          </w:p>
        </w:tc>
        <w:tc>
          <w:tcPr>
            <w:tcW w:w="1380" w:type="dxa"/>
            <w:tcBorders>
              <w:top w:val="nil"/>
              <w:left w:val="nil"/>
              <w:bottom w:val="nil"/>
              <w:right w:val="nil"/>
            </w:tcBorders>
            <w:shd w:val="clear" w:color="auto" w:fill="auto"/>
            <w:noWrap/>
            <w:vAlign w:val="bottom"/>
            <w:hideMark/>
          </w:tcPr>
          <w:p w14:paraId="1BD361E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47</w:t>
            </w:r>
          </w:p>
        </w:tc>
        <w:tc>
          <w:tcPr>
            <w:tcW w:w="1096" w:type="dxa"/>
            <w:tcBorders>
              <w:top w:val="nil"/>
              <w:left w:val="nil"/>
              <w:bottom w:val="nil"/>
              <w:right w:val="single" w:sz="4" w:space="0" w:color="auto"/>
            </w:tcBorders>
            <w:shd w:val="clear" w:color="auto" w:fill="auto"/>
            <w:noWrap/>
            <w:vAlign w:val="bottom"/>
            <w:hideMark/>
          </w:tcPr>
          <w:p w14:paraId="175FEDC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2.1</w:t>
            </w:r>
          </w:p>
        </w:tc>
      </w:tr>
      <w:tr w:rsidR="004E2933" w:rsidRPr="00B17A2A" w14:paraId="35C543FE" w14:textId="77777777" w:rsidTr="00F04E38">
        <w:trPr>
          <w:trHeight w:hRule="exact" w:val="340"/>
        </w:trPr>
        <w:tc>
          <w:tcPr>
            <w:tcW w:w="2405" w:type="dxa"/>
            <w:tcBorders>
              <w:top w:val="nil"/>
              <w:left w:val="single" w:sz="4" w:space="0" w:color="auto"/>
              <w:bottom w:val="nil"/>
              <w:right w:val="nil"/>
            </w:tcBorders>
            <w:shd w:val="clear" w:color="000000" w:fill="F2F2F2"/>
            <w:noWrap/>
            <w:vAlign w:val="bottom"/>
            <w:hideMark/>
          </w:tcPr>
          <w:p w14:paraId="4E7B79FD"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Taranaki</w:t>
            </w:r>
          </w:p>
        </w:tc>
        <w:tc>
          <w:tcPr>
            <w:tcW w:w="745" w:type="dxa"/>
            <w:tcBorders>
              <w:top w:val="nil"/>
              <w:left w:val="nil"/>
              <w:bottom w:val="nil"/>
              <w:right w:val="nil"/>
            </w:tcBorders>
            <w:shd w:val="clear" w:color="000000" w:fill="F2F2F2"/>
            <w:noWrap/>
            <w:vAlign w:val="bottom"/>
            <w:hideMark/>
          </w:tcPr>
          <w:p w14:paraId="7203BDB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w:t>
            </w:r>
          </w:p>
        </w:tc>
        <w:tc>
          <w:tcPr>
            <w:tcW w:w="1360" w:type="dxa"/>
            <w:tcBorders>
              <w:top w:val="nil"/>
              <w:left w:val="nil"/>
              <w:bottom w:val="nil"/>
              <w:right w:val="nil"/>
            </w:tcBorders>
            <w:shd w:val="clear" w:color="000000" w:fill="F2F2F2"/>
            <w:noWrap/>
            <w:vAlign w:val="bottom"/>
            <w:hideMark/>
          </w:tcPr>
          <w:p w14:paraId="149126E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0.1</w:t>
            </w:r>
          </w:p>
        </w:tc>
        <w:tc>
          <w:tcPr>
            <w:tcW w:w="1380" w:type="dxa"/>
            <w:tcBorders>
              <w:top w:val="nil"/>
              <w:left w:val="nil"/>
              <w:bottom w:val="nil"/>
              <w:right w:val="nil"/>
            </w:tcBorders>
            <w:shd w:val="clear" w:color="000000" w:fill="F2F2F2"/>
            <w:noWrap/>
            <w:vAlign w:val="bottom"/>
            <w:hideMark/>
          </w:tcPr>
          <w:p w14:paraId="1F8DA86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68</w:t>
            </w:r>
          </w:p>
        </w:tc>
        <w:tc>
          <w:tcPr>
            <w:tcW w:w="1096" w:type="dxa"/>
            <w:tcBorders>
              <w:top w:val="nil"/>
              <w:left w:val="nil"/>
              <w:bottom w:val="nil"/>
              <w:right w:val="nil"/>
            </w:tcBorders>
            <w:shd w:val="clear" w:color="000000" w:fill="F2F2F2"/>
            <w:noWrap/>
            <w:vAlign w:val="bottom"/>
            <w:hideMark/>
          </w:tcPr>
          <w:p w14:paraId="188284BC"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4.3</w:t>
            </w:r>
          </w:p>
        </w:tc>
        <w:tc>
          <w:tcPr>
            <w:tcW w:w="1495" w:type="dxa"/>
            <w:tcBorders>
              <w:top w:val="nil"/>
              <w:left w:val="nil"/>
              <w:bottom w:val="nil"/>
              <w:right w:val="nil"/>
            </w:tcBorders>
            <w:shd w:val="clear" w:color="000000" w:fill="F2F2F2"/>
            <w:noWrap/>
            <w:vAlign w:val="bottom"/>
            <w:hideMark/>
          </w:tcPr>
          <w:p w14:paraId="622AE9CD"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1,208</w:t>
            </w:r>
          </w:p>
        </w:tc>
        <w:tc>
          <w:tcPr>
            <w:tcW w:w="981" w:type="dxa"/>
            <w:tcBorders>
              <w:top w:val="nil"/>
              <w:left w:val="nil"/>
              <w:bottom w:val="nil"/>
              <w:right w:val="nil"/>
            </w:tcBorders>
            <w:shd w:val="clear" w:color="000000" w:fill="F2F2F2"/>
            <w:noWrap/>
            <w:vAlign w:val="bottom"/>
            <w:hideMark/>
          </w:tcPr>
          <w:p w14:paraId="23583E95"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76.9</w:t>
            </w:r>
          </w:p>
        </w:tc>
        <w:tc>
          <w:tcPr>
            <w:tcW w:w="1380" w:type="dxa"/>
            <w:tcBorders>
              <w:top w:val="nil"/>
              <w:left w:val="nil"/>
              <w:bottom w:val="nil"/>
              <w:right w:val="nil"/>
            </w:tcBorders>
            <w:shd w:val="clear" w:color="000000" w:fill="F2F2F2"/>
            <w:noWrap/>
            <w:vAlign w:val="bottom"/>
            <w:hideMark/>
          </w:tcPr>
          <w:p w14:paraId="0B659D3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264</w:t>
            </w:r>
          </w:p>
        </w:tc>
        <w:tc>
          <w:tcPr>
            <w:tcW w:w="1096" w:type="dxa"/>
            <w:tcBorders>
              <w:top w:val="nil"/>
              <w:left w:val="nil"/>
              <w:bottom w:val="nil"/>
              <w:right w:val="nil"/>
            </w:tcBorders>
            <w:shd w:val="clear" w:color="000000" w:fill="F2F2F2"/>
            <w:noWrap/>
            <w:vAlign w:val="bottom"/>
            <w:hideMark/>
          </w:tcPr>
          <w:p w14:paraId="544C2A1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16.8</w:t>
            </w:r>
          </w:p>
        </w:tc>
        <w:tc>
          <w:tcPr>
            <w:tcW w:w="1380" w:type="dxa"/>
            <w:tcBorders>
              <w:top w:val="nil"/>
              <w:left w:val="nil"/>
              <w:bottom w:val="nil"/>
              <w:right w:val="nil"/>
            </w:tcBorders>
            <w:shd w:val="clear" w:color="000000" w:fill="F2F2F2"/>
            <w:noWrap/>
            <w:vAlign w:val="bottom"/>
            <w:hideMark/>
          </w:tcPr>
          <w:p w14:paraId="08F733D6"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28</w:t>
            </w:r>
          </w:p>
        </w:tc>
        <w:tc>
          <w:tcPr>
            <w:tcW w:w="1096" w:type="dxa"/>
            <w:tcBorders>
              <w:top w:val="nil"/>
              <w:left w:val="nil"/>
              <w:bottom w:val="nil"/>
              <w:right w:val="single" w:sz="4" w:space="0" w:color="auto"/>
            </w:tcBorders>
            <w:shd w:val="clear" w:color="000000" w:fill="F2F2F2"/>
            <w:noWrap/>
            <w:vAlign w:val="bottom"/>
            <w:hideMark/>
          </w:tcPr>
          <w:p w14:paraId="0E8C41C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1.8</w:t>
            </w:r>
          </w:p>
        </w:tc>
      </w:tr>
      <w:tr w:rsidR="004E2933" w:rsidRPr="00B17A2A" w14:paraId="179CD9D4" w14:textId="77777777" w:rsidTr="00F04E38">
        <w:trPr>
          <w:trHeight w:hRule="exact" w:val="340"/>
        </w:trPr>
        <w:tc>
          <w:tcPr>
            <w:tcW w:w="2405" w:type="dxa"/>
            <w:tcBorders>
              <w:top w:val="nil"/>
              <w:left w:val="single" w:sz="4" w:space="0" w:color="auto"/>
              <w:bottom w:val="nil"/>
              <w:right w:val="nil"/>
            </w:tcBorders>
            <w:shd w:val="clear" w:color="auto" w:fill="auto"/>
            <w:noWrap/>
            <w:vAlign w:val="bottom"/>
            <w:hideMark/>
          </w:tcPr>
          <w:p w14:paraId="6BCE3E0A"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MidCentral</w:t>
            </w:r>
          </w:p>
        </w:tc>
        <w:tc>
          <w:tcPr>
            <w:tcW w:w="745" w:type="dxa"/>
            <w:tcBorders>
              <w:top w:val="nil"/>
              <w:left w:val="nil"/>
              <w:bottom w:val="nil"/>
              <w:right w:val="nil"/>
            </w:tcBorders>
            <w:shd w:val="clear" w:color="auto" w:fill="auto"/>
            <w:noWrap/>
            <w:vAlign w:val="bottom"/>
            <w:hideMark/>
          </w:tcPr>
          <w:p w14:paraId="622EEC82"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6</w:t>
            </w:r>
          </w:p>
        </w:tc>
        <w:tc>
          <w:tcPr>
            <w:tcW w:w="1360" w:type="dxa"/>
            <w:tcBorders>
              <w:top w:val="nil"/>
              <w:left w:val="nil"/>
              <w:bottom w:val="nil"/>
              <w:right w:val="nil"/>
            </w:tcBorders>
            <w:shd w:val="clear" w:color="auto" w:fill="auto"/>
            <w:noWrap/>
            <w:vAlign w:val="bottom"/>
            <w:hideMark/>
          </w:tcPr>
          <w:p w14:paraId="3D34203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0.3</w:t>
            </w:r>
          </w:p>
        </w:tc>
        <w:tc>
          <w:tcPr>
            <w:tcW w:w="1380" w:type="dxa"/>
            <w:tcBorders>
              <w:top w:val="nil"/>
              <w:left w:val="nil"/>
              <w:bottom w:val="nil"/>
              <w:right w:val="nil"/>
            </w:tcBorders>
            <w:shd w:val="clear" w:color="auto" w:fill="auto"/>
            <w:noWrap/>
            <w:vAlign w:val="bottom"/>
            <w:hideMark/>
          </w:tcPr>
          <w:p w14:paraId="13C430BA"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57</w:t>
            </w:r>
          </w:p>
        </w:tc>
        <w:tc>
          <w:tcPr>
            <w:tcW w:w="1096" w:type="dxa"/>
            <w:tcBorders>
              <w:top w:val="nil"/>
              <w:left w:val="nil"/>
              <w:bottom w:val="nil"/>
              <w:right w:val="nil"/>
            </w:tcBorders>
            <w:shd w:val="clear" w:color="auto" w:fill="auto"/>
            <w:noWrap/>
            <w:vAlign w:val="bottom"/>
            <w:hideMark/>
          </w:tcPr>
          <w:p w14:paraId="688E0E22"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2.5</w:t>
            </w:r>
          </w:p>
        </w:tc>
        <w:tc>
          <w:tcPr>
            <w:tcW w:w="1495" w:type="dxa"/>
            <w:tcBorders>
              <w:top w:val="nil"/>
              <w:left w:val="nil"/>
              <w:bottom w:val="nil"/>
              <w:right w:val="nil"/>
            </w:tcBorders>
            <w:shd w:val="clear" w:color="auto" w:fill="auto"/>
            <w:noWrap/>
            <w:vAlign w:val="bottom"/>
            <w:hideMark/>
          </w:tcPr>
          <w:p w14:paraId="2CC121E4"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1,910</w:t>
            </w:r>
          </w:p>
        </w:tc>
        <w:tc>
          <w:tcPr>
            <w:tcW w:w="981" w:type="dxa"/>
            <w:tcBorders>
              <w:top w:val="nil"/>
              <w:left w:val="nil"/>
              <w:bottom w:val="nil"/>
              <w:right w:val="nil"/>
            </w:tcBorders>
            <w:shd w:val="clear" w:color="auto" w:fill="auto"/>
            <w:noWrap/>
            <w:vAlign w:val="bottom"/>
            <w:hideMark/>
          </w:tcPr>
          <w:p w14:paraId="083E051E"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84.3</w:t>
            </w:r>
          </w:p>
        </w:tc>
        <w:tc>
          <w:tcPr>
            <w:tcW w:w="1380" w:type="dxa"/>
            <w:tcBorders>
              <w:top w:val="nil"/>
              <w:left w:val="nil"/>
              <w:bottom w:val="nil"/>
              <w:right w:val="nil"/>
            </w:tcBorders>
            <w:shd w:val="clear" w:color="auto" w:fill="auto"/>
            <w:noWrap/>
            <w:vAlign w:val="bottom"/>
            <w:hideMark/>
          </w:tcPr>
          <w:p w14:paraId="4E5708D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244</w:t>
            </w:r>
          </w:p>
        </w:tc>
        <w:tc>
          <w:tcPr>
            <w:tcW w:w="1096" w:type="dxa"/>
            <w:tcBorders>
              <w:top w:val="nil"/>
              <w:left w:val="nil"/>
              <w:bottom w:val="nil"/>
              <w:right w:val="nil"/>
            </w:tcBorders>
            <w:shd w:val="clear" w:color="auto" w:fill="auto"/>
            <w:noWrap/>
            <w:vAlign w:val="bottom"/>
            <w:hideMark/>
          </w:tcPr>
          <w:p w14:paraId="7BFB221A"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10.8</w:t>
            </w:r>
          </w:p>
        </w:tc>
        <w:tc>
          <w:tcPr>
            <w:tcW w:w="1380" w:type="dxa"/>
            <w:tcBorders>
              <w:top w:val="nil"/>
              <w:left w:val="nil"/>
              <w:bottom w:val="nil"/>
              <w:right w:val="nil"/>
            </w:tcBorders>
            <w:shd w:val="clear" w:color="auto" w:fill="auto"/>
            <w:noWrap/>
            <w:vAlign w:val="bottom"/>
            <w:hideMark/>
          </w:tcPr>
          <w:p w14:paraId="6C58454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49</w:t>
            </w:r>
          </w:p>
        </w:tc>
        <w:tc>
          <w:tcPr>
            <w:tcW w:w="1096" w:type="dxa"/>
            <w:tcBorders>
              <w:top w:val="nil"/>
              <w:left w:val="nil"/>
              <w:bottom w:val="nil"/>
              <w:right w:val="single" w:sz="4" w:space="0" w:color="auto"/>
            </w:tcBorders>
            <w:shd w:val="clear" w:color="auto" w:fill="auto"/>
            <w:noWrap/>
            <w:vAlign w:val="bottom"/>
            <w:hideMark/>
          </w:tcPr>
          <w:p w14:paraId="11662B6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2.2</w:t>
            </w:r>
          </w:p>
        </w:tc>
      </w:tr>
      <w:tr w:rsidR="004E2933" w:rsidRPr="00B17A2A" w14:paraId="40AC479D" w14:textId="77777777" w:rsidTr="00F04E38">
        <w:trPr>
          <w:trHeight w:hRule="exact" w:val="340"/>
        </w:trPr>
        <w:tc>
          <w:tcPr>
            <w:tcW w:w="2405" w:type="dxa"/>
            <w:tcBorders>
              <w:top w:val="nil"/>
              <w:left w:val="single" w:sz="4" w:space="0" w:color="auto"/>
              <w:bottom w:val="nil"/>
              <w:right w:val="nil"/>
            </w:tcBorders>
            <w:shd w:val="clear" w:color="000000" w:fill="F2F2F2"/>
            <w:noWrap/>
            <w:vAlign w:val="bottom"/>
            <w:hideMark/>
          </w:tcPr>
          <w:p w14:paraId="775D5CB3"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Whanganui</w:t>
            </w:r>
          </w:p>
        </w:tc>
        <w:tc>
          <w:tcPr>
            <w:tcW w:w="745" w:type="dxa"/>
            <w:tcBorders>
              <w:top w:val="nil"/>
              <w:left w:val="nil"/>
              <w:bottom w:val="nil"/>
              <w:right w:val="nil"/>
            </w:tcBorders>
            <w:shd w:val="clear" w:color="000000" w:fill="F2F2F2"/>
            <w:noWrap/>
            <w:vAlign w:val="bottom"/>
            <w:hideMark/>
          </w:tcPr>
          <w:p w14:paraId="53BA323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w:t>
            </w:r>
          </w:p>
        </w:tc>
        <w:tc>
          <w:tcPr>
            <w:tcW w:w="1360" w:type="dxa"/>
            <w:tcBorders>
              <w:top w:val="nil"/>
              <w:left w:val="nil"/>
              <w:bottom w:val="nil"/>
              <w:right w:val="nil"/>
            </w:tcBorders>
            <w:shd w:val="clear" w:color="000000" w:fill="F2F2F2"/>
            <w:noWrap/>
            <w:vAlign w:val="bottom"/>
            <w:hideMark/>
          </w:tcPr>
          <w:p w14:paraId="292462A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0.3</w:t>
            </w:r>
          </w:p>
        </w:tc>
        <w:tc>
          <w:tcPr>
            <w:tcW w:w="1380" w:type="dxa"/>
            <w:tcBorders>
              <w:top w:val="nil"/>
              <w:left w:val="nil"/>
              <w:bottom w:val="nil"/>
              <w:right w:val="nil"/>
            </w:tcBorders>
            <w:shd w:val="clear" w:color="000000" w:fill="F2F2F2"/>
            <w:noWrap/>
            <w:vAlign w:val="bottom"/>
            <w:hideMark/>
          </w:tcPr>
          <w:p w14:paraId="73EAA817"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30</w:t>
            </w:r>
          </w:p>
        </w:tc>
        <w:tc>
          <w:tcPr>
            <w:tcW w:w="1096" w:type="dxa"/>
            <w:tcBorders>
              <w:top w:val="nil"/>
              <w:left w:val="nil"/>
              <w:bottom w:val="nil"/>
              <w:right w:val="nil"/>
            </w:tcBorders>
            <w:shd w:val="clear" w:color="000000" w:fill="F2F2F2"/>
            <w:noWrap/>
            <w:vAlign w:val="bottom"/>
            <w:hideMark/>
          </w:tcPr>
          <w:p w14:paraId="0C3F765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3.8</w:t>
            </w:r>
          </w:p>
        </w:tc>
        <w:tc>
          <w:tcPr>
            <w:tcW w:w="1495" w:type="dxa"/>
            <w:tcBorders>
              <w:top w:val="nil"/>
              <w:left w:val="nil"/>
              <w:bottom w:val="nil"/>
              <w:right w:val="nil"/>
            </w:tcBorders>
            <w:shd w:val="clear" w:color="000000" w:fill="F2F2F2"/>
            <w:noWrap/>
            <w:vAlign w:val="bottom"/>
            <w:hideMark/>
          </w:tcPr>
          <w:p w14:paraId="79AC98EF"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652</w:t>
            </w:r>
          </w:p>
        </w:tc>
        <w:tc>
          <w:tcPr>
            <w:tcW w:w="981" w:type="dxa"/>
            <w:tcBorders>
              <w:top w:val="nil"/>
              <w:left w:val="nil"/>
              <w:bottom w:val="nil"/>
              <w:right w:val="nil"/>
            </w:tcBorders>
            <w:shd w:val="clear" w:color="000000" w:fill="F2F2F2"/>
            <w:noWrap/>
            <w:vAlign w:val="bottom"/>
            <w:hideMark/>
          </w:tcPr>
          <w:p w14:paraId="6D741024"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82.2</w:t>
            </w:r>
          </w:p>
        </w:tc>
        <w:tc>
          <w:tcPr>
            <w:tcW w:w="1380" w:type="dxa"/>
            <w:tcBorders>
              <w:top w:val="nil"/>
              <w:left w:val="nil"/>
              <w:bottom w:val="nil"/>
              <w:right w:val="nil"/>
            </w:tcBorders>
            <w:shd w:val="clear" w:color="000000" w:fill="F2F2F2"/>
            <w:noWrap/>
            <w:vAlign w:val="bottom"/>
            <w:hideMark/>
          </w:tcPr>
          <w:p w14:paraId="189C371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96</w:t>
            </w:r>
          </w:p>
        </w:tc>
        <w:tc>
          <w:tcPr>
            <w:tcW w:w="1096" w:type="dxa"/>
            <w:tcBorders>
              <w:top w:val="nil"/>
              <w:left w:val="nil"/>
              <w:bottom w:val="nil"/>
              <w:right w:val="nil"/>
            </w:tcBorders>
            <w:shd w:val="clear" w:color="000000" w:fill="F2F2F2"/>
            <w:noWrap/>
            <w:vAlign w:val="bottom"/>
            <w:hideMark/>
          </w:tcPr>
          <w:p w14:paraId="3BF9D9CD"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12.1</w:t>
            </w:r>
          </w:p>
        </w:tc>
        <w:tc>
          <w:tcPr>
            <w:tcW w:w="1380" w:type="dxa"/>
            <w:tcBorders>
              <w:top w:val="nil"/>
              <w:left w:val="nil"/>
              <w:bottom w:val="nil"/>
              <w:right w:val="nil"/>
            </w:tcBorders>
            <w:shd w:val="clear" w:color="000000" w:fill="F2F2F2"/>
            <w:noWrap/>
            <w:vAlign w:val="bottom"/>
            <w:hideMark/>
          </w:tcPr>
          <w:p w14:paraId="7B2557A6"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13</w:t>
            </w:r>
          </w:p>
        </w:tc>
        <w:tc>
          <w:tcPr>
            <w:tcW w:w="1096" w:type="dxa"/>
            <w:tcBorders>
              <w:top w:val="nil"/>
              <w:left w:val="nil"/>
              <w:bottom w:val="nil"/>
              <w:right w:val="single" w:sz="4" w:space="0" w:color="auto"/>
            </w:tcBorders>
            <w:shd w:val="clear" w:color="000000" w:fill="F2F2F2"/>
            <w:noWrap/>
            <w:vAlign w:val="bottom"/>
            <w:hideMark/>
          </w:tcPr>
          <w:p w14:paraId="62A074C3"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1.6</w:t>
            </w:r>
          </w:p>
        </w:tc>
      </w:tr>
      <w:tr w:rsidR="004E2933" w:rsidRPr="00B17A2A" w14:paraId="0E6F5A31" w14:textId="77777777" w:rsidTr="00F04E38">
        <w:trPr>
          <w:trHeight w:hRule="exact" w:val="340"/>
        </w:trPr>
        <w:tc>
          <w:tcPr>
            <w:tcW w:w="2405" w:type="dxa"/>
            <w:tcBorders>
              <w:top w:val="nil"/>
              <w:left w:val="single" w:sz="4" w:space="0" w:color="auto"/>
              <w:bottom w:val="nil"/>
              <w:right w:val="nil"/>
            </w:tcBorders>
            <w:shd w:val="clear" w:color="auto" w:fill="auto"/>
            <w:noWrap/>
            <w:vAlign w:val="bottom"/>
            <w:hideMark/>
          </w:tcPr>
          <w:p w14:paraId="2C4425A8"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Capital and Coast</w:t>
            </w:r>
          </w:p>
        </w:tc>
        <w:tc>
          <w:tcPr>
            <w:tcW w:w="745" w:type="dxa"/>
            <w:tcBorders>
              <w:top w:val="nil"/>
              <w:left w:val="nil"/>
              <w:bottom w:val="nil"/>
              <w:right w:val="nil"/>
            </w:tcBorders>
            <w:shd w:val="clear" w:color="auto" w:fill="auto"/>
            <w:noWrap/>
            <w:vAlign w:val="bottom"/>
            <w:hideMark/>
          </w:tcPr>
          <w:p w14:paraId="4D656CC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8</w:t>
            </w:r>
          </w:p>
        </w:tc>
        <w:tc>
          <w:tcPr>
            <w:tcW w:w="1360" w:type="dxa"/>
            <w:tcBorders>
              <w:top w:val="nil"/>
              <w:left w:val="nil"/>
              <w:bottom w:val="nil"/>
              <w:right w:val="nil"/>
            </w:tcBorders>
            <w:shd w:val="clear" w:color="auto" w:fill="auto"/>
            <w:noWrap/>
            <w:vAlign w:val="bottom"/>
            <w:hideMark/>
          </w:tcPr>
          <w:p w14:paraId="470B0AD3"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0.2</w:t>
            </w:r>
          </w:p>
        </w:tc>
        <w:tc>
          <w:tcPr>
            <w:tcW w:w="1380" w:type="dxa"/>
            <w:tcBorders>
              <w:top w:val="nil"/>
              <w:left w:val="nil"/>
              <w:bottom w:val="nil"/>
              <w:right w:val="nil"/>
            </w:tcBorders>
            <w:shd w:val="clear" w:color="auto" w:fill="auto"/>
            <w:noWrap/>
            <w:vAlign w:val="bottom"/>
            <w:hideMark/>
          </w:tcPr>
          <w:p w14:paraId="0DAB1626"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90</w:t>
            </w:r>
          </w:p>
        </w:tc>
        <w:tc>
          <w:tcPr>
            <w:tcW w:w="1096" w:type="dxa"/>
            <w:tcBorders>
              <w:top w:val="nil"/>
              <w:left w:val="nil"/>
              <w:bottom w:val="nil"/>
              <w:right w:val="nil"/>
            </w:tcBorders>
            <w:shd w:val="clear" w:color="auto" w:fill="auto"/>
            <w:noWrap/>
            <w:vAlign w:val="bottom"/>
            <w:hideMark/>
          </w:tcPr>
          <w:p w14:paraId="777D6CF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2.7</w:t>
            </w:r>
          </w:p>
        </w:tc>
        <w:tc>
          <w:tcPr>
            <w:tcW w:w="1495" w:type="dxa"/>
            <w:tcBorders>
              <w:top w:val="nil"/>
              <w:left w:val="nil"/>
              <w:bottom w:val="nil"/>
              <w:right w:val="nil"/>
            </w:tcBorders>
            <w:shd w:val="clear" w:color="auto" w:fill="auto"/>
            <w:noWrap/>
            <w:vAlign w:val="bottom"/>
            <w:hideMark/>
          </w:tcPr>
          <w:p w14:paraId="21C96226"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2,733</w:t>
            </w:r>
          </w:p>
        </w:tc>
        <w:tc>
          <w:tcPr>
            <w:tcW w:w="981" w:type="dxa"/>
            <w:tcBorders>
              <w:top w:val="nil"/>
              <w:left w:val="nil"/>
              <w:bottom w:val="nil"/>
              <w:right w:val="nil"/>
            </w:tcBorders>
            <w:shd w:val="clear" w:color="auto" w:fill="auto"/>
            <w:noWrap/>
            <w:vAlign w:val="bottom"/>
            <w:hideMark/>
          </w:tcPr>
          <w:p w14:paraId="45C70460"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82.6</w:t>
            </w:r>
          </w:p>
        </w:tc>
        <w:tc>
          <w:tcPr>
            <w:tcW w:w="1380" w:type="dxa"/>
            <w:tcBorders>
              <w:top w:val="nil"/>
              <w:left w:val="nil"/>
              <w:bottom w:val="nil"/>
              <w:right w:val="nil"/>
            </w:tcBorders>
            <w:shd w:val="clear" w:color="auto" w:fill="auto"/>
            <w:noWrap/>
            <w:vAlign w:val="bottom"/>
            <w:hideMark/>
          </w:tcPr>
          <w:p w14:paraId="7EFFB60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403</w:t>
            </w:r>
          </w:p>
        </w:tc>
        <w:tc>
          <w:tcPr>
            <w:tcW w:w="1096" w:type="dxa"/>
            <w:tcBorders>
              <w:top w:val="nil"/>
              <w:left w:val="nil"/>
              <w:bottom w:val="nil"/>
              <w:right w:val="nil"/>
            </w:tcBorders>
            <w:shd w:val="clear" w:color="auto" w:fill="auto"/>
            <w:noWrap/>
            <w:vAlign w:val="bottom"/>
            <w:hideMark/>
          </w:tcPr>
          <w:p w14:paraId="32F744F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12.2</w:t>
            </w:r>
          </w:p>
        </w:tc>
        <w:tc>
          <w:tcPr>
            <w:tcW w:w="1380" w:type="dxa"/>
            <w:tcBorders>
              <w:top w:val="nil"/>
              <w:left w:val="nil"/>
              <w:bottom w:val="nil"/>
              <w:right w:val="nil"/>
            </w:tcBorders>
            <w:shd w:val="clear" w:color="auto" w:fill="auto"/>
            <w:noWrap/>
            <w:vAlign w:val="bottom"/>
            <w:hideMark/>
          </w:tcPr>
          <w:p w14:paraId="531DC5D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75</w:t>
            </w:r>
          </w:p>
        </w:tc>
        <w:tc>
          <w:tcPr>
            <w:tcW w:w="1096" w:type="dxa"/>
            <w:tcBorders>
              <w:top w:val="nil"/>
              <w:left w:val="nil"/>
              <w:bottom w:val="nil"/>
              <w:right w:val="single" w:sz="4" w:space="0" w:color="auto"/>
            </w:tcBorders>
            <w:shd w:val="clear" w:color="auto" w:fill="auto"/>
            <w:noWrap/>
            <w:vAlign w:val="bottom"/>
            <w:hideMark/>
          </w:tcPr>
          <w:p w14:paraId="383CC57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2.3</w:t>
            </w:r>
          </w:p>
        </w:tc>
      </w:tr>
      <w:tr w:rsidR="004E2933" w:rsidRPr="00B17A2A" w14:paraId="43B0BAB8" w14:textId="77777777" w:rsidTr="00F04E38">
        <w:trPr>
          <w:trHeight w:hRule="exact" w:val="340"/>
        </w:trPr>
        <w:tc>
          <w:tcPr>
            <w:tcW w:w="2405" w:type="dxa"/>
            <w:tcBorders>
              <w:top w:val="nil"/>
              <w:left w:val="single" w:sz="4" w:space="0" w:color="auto"/>
              <w:bottom w:val="nil"/>
              <w:right w:val="nil"/>
            </w:tcBorders>
            <w:shd w:val="clear" w:color="000000" w:fill="F2F2F2"/>
            <w:noWrap/>
            <w:vAlign w:val="bottom"/>
            <w:hideMark/>
          </w:tcPr>
          <w:p w14:paraId="60E3D0FB"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Hutt Valley</w:t>
            </w:r>
          </w:p>
        </w:tc>
        <w:tc>
          <w:tcPr>
            <w:tcW w:w="745" w:type="dxa"/>
            <w:tcBorders>
              <w:top w:val="nil"/>
              <w:left w:val="nil"/>
              <w:bottom w:val="nil"/>
              <w:right w:val="nil"/>
            </w:tcBorders>
            <w:shd w:val="clear" w:color="000000" w:fill="F2F2F2"/>
            <w:noWrap/>
            <w:vAlign w:val="bottom"/>
            <w:hideMark/>
          </w:tcPr>
          <w:p w14:paraId="1ED51C7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5</w:t>
            </w:r>
          </w:p>
        </w:tc>
        <w:tc>
          <w:tcPr>
            <w:tcW w:w="1360" w:type="dxa"/>
            <w:tcBorders>
              <w:top w:val="nil"/>
              <w:left w:val="nil"/>
              <w:bottom w:val="nil"/>
              <w:right w:val="nil"/>
            </w:tcBorders>
            <w:shd w:val="clear" w:color="000000" w:fill="F2F2F2"/>
            <w:noWrap/>
            <w:vAlign w:val="bottom"/>
            <w:hideMark/>
          </w:tcPr>
          <w:p w14:paraId="70B15DDD"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0.2</w:t>
            </w:r>
          </w:p>
        </w:tc>
        <w:tc>
          <w:tcPr>
            <w:tcW w:w="1380" w:type="dxa"/>
            <w:tcBorders>
              <w:top w:val="nil"/>
              <w:left w:val="nil"/>
              <w:bottom w:val="nil"/>
              <w:right w:val="nil"/>
            </w:tcBorders>
            <w:shd w:val="clear" w:color="000000" w:fill="F2F2F2"/>
            <w:noWrap/>
            <w:vAlign w:val="bottom"/>
            <w:hideMark/>
          </w:tcPr>
          <w:p w14:paraId="5F6ACB50"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82</w:t>
            </w:r>
          </w:p>
        </w:tc>
        <w:tc>
          <w:tcPr>
            <w:tcW w:w="1096" w:type="dxa"/>
            <w:tcBorders>
              <w:top w:val="nil"/>
              <w:left w:val="nil"/>
              <w:bottom w:val="nil"/>
              <w:right w:val="nil"/>
            </w:tcBorders>
            <w:shd w:val="clear" w:color="000000" w:fill="F2F2F2"/>
            <w:noWrap/>
            <w:vAlign w:val="bottom"/>
            <w:hideMark/>
          </w:tcPr>
          <w:p w14:paraId="1F06A8C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4.0</w:t>
            </w:r>
          </w:p>
        </w:tc>
        <w:tc>
          <w:tcPr>
            <w:tcW w:w="1495" w:type="dxa"/>
            <w:tcBorders>
              <w:top w:val="nil"/>
              <w:left w:val="nil"/>
              <w:bottom w:val="nil"/>
              <w:right w:val="nil"/>
            </w:tcBorders>
            <w:shd w:val="clear" w:color="000000" w:fill="F2F2F2"/>
            <w:noWrap/>
            <w:vAlign w:val="bottom"/>
            <w:hideMark/>
          </w:tcPr>
          <w:p w14:paraId="5D85F000"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1,525</w:t>
            </w:r>
          </w:p>
        </w:tc>
        <w:tc>
          <w:tcPr>
            <w:tcW w:w="981" w:type="dxa"/>
            <w:tcBorders>
              <w:top w:val="nil"/>
              <w:left w:val="nil"/>
              <w:bottom w:val="nil"/>
              <w:right w:val="nil"/>
            </w:tcBorders>
            <w:shd w:val="clear" w:color="000000" w:fill="F2F2F2"/>
            <w:noWrap/>
            <w:vAlign w:val="bottom"/>
            <w:hideMark/>
          </w:tcPr>
          <w:p w14:paraId="765506B0"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74.6</w:t>
            </w:r>
          </w:p>
        </w:tc>
        <w:tc>
          <w:tcPr>
            <w:tcW w:w="1380" w:type="dxa"/>
            <w:tcBorders>
              <w:top w:val="nil"/>
              <w:left w:val="nil"/>
              <w:bottom w:val="nil"/>
              <w:right w:val="nil"/>
            </w:tcBorders>
            <w:shd w:val="clear" w:color="000000" w:fill="F2F2F2"/>
            <w:noWrap/>
            <w:vAlign w:val="bottom"/>
            <w:hideMark/>
          </w:tcPr>
          <w:p w14:paraId="36EE9436"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401</w:t>
            </w:r>
          </w:p>
        </w:tc>
        <w:tc>
          <w:tcPr>
            <w:tcW w:w="1096" w:type="dxa"/>
            <w:tcBorders>
              <w:top w:val="nil"/>
              <w:left w:val="nil"/>
              <w:bottom w:val="nil"/>
              <w:right w:val="nil"/>
            </w:tcBorders>
            <w:shd w:val="clear" w:color="000000" w:fill="F2F2F2"/>
            <w:noWrap/>
            <w:vAlign w:val="bottom"/>
            <w:hideMark/>
          </w:tcPr>
          <w:p w14:paraId="79B8A24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19.6</w:t>
            </w:r>
          </w:p>
        </w:tc>
        <w:tc>
          <w:tcPr>
            <w:tcW w:w="1380" w:type="dxa"/>
            <w:tcBorders>
              <w:top w:val="nil"/>
              <w:left w:val="nil"/>
              <w:bottom w:val="nil"/>
              <w:right w:val="nil"/>
            </w:tcBorders>
            <w:shd w:val="clear" w:color="000000" w:fill="F2F2F2"/>
            <w:noWrap/>
            <w:vAlign w:val="bottom"/>
            <w:hideMark/>
          </w:tcPr>
          <w:p w14:paraId="3B363C4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31</w:t>
            </w:r>
          </w:p>
        </w:tc>
        <w:tc>
          <w:tcPr>
            <w:tcW w:w="1096" w:type="dxa"/>
            <w:tcBorders>
              <w:top w:val="nil"/>
              <w:left w:val="nil"/>
              <w:bottom w:val="nil"/>
              <w:right w:val="single" w:sz="4" w:space="0" w:color="auto"/>
            </w:tcBorders>
            <w:shd w:val="clear" w:color="000000" w:fill="F2F2F2"/>
            <w:noWrap/>
            <w:vAlign w:val="bottom"/>
            <w:hideMark/>
          </w:tcPr>
          <w:p w14:paraId="2AB382E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1.5</w:t>
            </w:r>
          </w:p>
        </w:tc>
      </w:tr>
      <w:tr w:rsidR="004E2933" w:rsidRPr="00B17A2A" w14:paraId="57D669C8" w14:textId="77777777" w:rsidTr="00F04E38">
        <w:trPr>
          <w:trHeight w:hRule="exact" w:val="340"/>
        </w:trPr>
        <w:tc>
          <w:tcPr>
            <w:tcW w:w="2405" w:type="dxa"/>
            <w:tcBorders>
              <w:top w:val="nil"/>
              <w:left w:val="single" w:sz="4" w:space="0" w:color="auto"/>
              <w:bottom w:val="nil"/>
              <w:right w:val="nil"/>
            </w:tcBorders>
            <w:shd w:val="clear" w:color="auto" w:fill="auto"/>
            <w:noWrap/>
            <w:vAlign w:val="bottom"/>
            <w:hideMark/>
          </w:tcPr>
          <w:p w14:paraId="6DF7FB89"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Wairarapa</w:t>
            </w:r>
          </w:p>
        </w:tc>
        <w:tc>
          <w:tcPr>
            <w:tcW w:w="745" w:type="dxa"/>
            <w:tcBorders>
              <w:top w:val="nil"/>
              <w:left w:val="nil"/>
              <w:bottom w:val="nil"/>
              <w:right w:val="nil"/>
            </w:tcBorders>
            <w:shd w:val="clear" w:color="auto" w:fill="auto"/>
            <w:noWrap/>
            <w:vAlign w:val="bottom"/>
            <w:hideMark/>
          </w:tcPr>
          <w:p w14:paraId="5D7996AD"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w:t>
            </w:r>
          </w:p>
        </w:tc>
        <w:tc>
          <w:tcPr>
            <w:tcW w:w="1360" w:type="dxa"/>
            <w:tcBorders>
              <w:top w:val="nil"/>
              <w:left w:val="nil"/>
              <w:bottom w:val="nil"/>
              <w:right w:val="nil"/>
            </w:tcBorders>
            <w:shd w:val="clear" w:color="auto" w:fill="auto"/>
            <w:noWrap/>
            <w:vAlign w:val="bottom"/>
            <w:hideMark/>
          </w:tcPr>
          <w:p w14:paraId="1C9657D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0.2</w:t>
            </w:r>
          </w:p>
        </w:tc>
        <w:tc>
          <w:tcPr>
            <w:tcW w:w="1380" w:type="dxa"/>
            <w:tcBorders>
              <w:top w:val="nil"/>
              <w:left w:val="nil"/>
              <w:bottom w:val="nil"/>
              <w:right w:val="nil"/>
            </w:tcBorders>
            <w:shd w:val="clear" w:color="auto" w:fill="auto"/>
            <w:noWrap/>
            <w:vAlign w:val="bottom"/>
            <w:hideMark/>
          </w:tcPr>
          <w:p w14:paraId="4EB5C480"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19</w:t>
            </w:r>
          </w:p>
        </w:tc>
        <w:tc>
          <w:tcPr>
            <w:tcW w:w="1096" w:type="dxa"/>
            <w:tcBorders>
              <w:top w:val="nil"/>
              <w:left w:val="nil"/>
              <w:bottom w:val="nil"/>
              <w:right w:val="nil"/>
            </w:tcBorders>
            <w:shd w:val="clear" w:color="auto" w:fill="auto"/>
            <w:noWrap/>
            <w:vAlign w:val="bottom"/>
            <w:hideMark/>
          </w:tcPr>
          <w:p w14:paraId="2E404F13"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3.3</w:t>
            </w:r>
          </w:p>
        </w:tc>
        <w:tc>
          <w:tcPr>
            <w:tcW w:w="1495" w:type="dxa"/>
            <w:tcBorders>
              <w:top w:val="nil"/>
              <w:left w:val="nil"/>
              <w:bottom w:val="nil"/>
              <w:right w:val="nil"/>
            </w:tcBorders>
            <w:shd w:val="clear" w:color="auto" w:fill="auto"/>
            <w:noWrap/>
            <w:vAlign w:val="bottom"/>
            <w:hideMark/>
          </w:tcPr>
          <w:p w14:paraId="742646F1"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476</w:t>
            </w:r>
          </w:p>
        </w:tc>
        <w:tc>
          <w:tcPr>
            <w:tcW w:w="981" w:type="dxa"/>
            <w:tcBorders>
              <w:top w:val="nil"/>
              <w:left w:val="nil"/>
              <w:bottom w:val="nil"/>
              <w:right w:val="nil"/>
            </w:tcBorders>
            <w:shd w:val="clear" w:color="auto" w:fill="auto"/>
            <w:noWrap/>
            <w:vAlign w:val="bottom"/>
            <w:hideMark/>
          </w:tcPr>
          <w:p w14:paraId="7B7C90D8"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82.2</w:t>
            </w:r>
          </w:p>
        </w:tc>
        <w:tc>
          <w:tcPr>
            <w:tcW w:w="1380" w:type="dxa"/>
            <w:tcBorders>
              <w:top w:val="nil"/>
              <w:left w:val="nil"/>
              <w:bottom w:val="nil"/>
              <w:right w:val="nil"/>
            </w:tcBorders>
            <w:shd w:val="clear" w:color="auto" w:fill="auto"/>
            <w:noWrap/>
            <w:vAlign w:val="bottom"/>
            <w:hideMark/>
          </w:tcPr>
          <w:p w14:paraId="74CDB410"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72</w:t>
            </w:r>
          </w:p>
        </w:tc>
        <w:tc>
          <w:tcPr>
            <w:tcW w:w="1096" w:type="dxa"/>
            <w:tcBorders>
              <w:top w:val="nil"/>
              <w:left w:val="nil"/>
              <w:bottom w:val="nil"/>
              <w:right w:val="nil"/>
            </w:tcBorders>
            <w:shd w:val="clear" w:color="auto" w:fill="auto"/>
            <w:noWrap/>
            <w:vAlign w:val="bottom"/>
            <w:hideMark/>
          </w:tcPr>
          <w:p w14:paraId="1281C4EC"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12.4</w:t>
            </w:r>
          </w:p>
        </w:tc>
        <w:tc>
          <w:tcPr>
            <w:tcW w:w="1380" w:type="dxa"/>
            <w:tcBorders>
              <w:top w:val="nil"/>
              <w:left w:val="nil"/>
              <w:bottom w:val="nil"/>
              <w:right w:val="nil"/>
            </w:tcBorders>
            <w:shd w:val="clear" w:color="auto" w:fill="auto"/>
            <w:noWrap/>
            <w:vAlign w:val="bottom"/>
            <w:hideMark/>
          </w:tcPr>
          <w:p w14:paraId="176C55F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11</w:t>
            </w:r>
          </w:p>
        </w:tc>
        <w:tc>
          <w:tcPr>
            <w:tcW w:w="1096" w:type="dxa"/>
            <w:tcBorders>
              <w:top w:val="nil"/>
              <w:left w:val="nil"/>
              <w:bottom w:val="nil"/>
              <w:right w:val="single" w:sz="4" w:space="0" w:color="auto"/>
            </w:tcBorders>
            <w:shd w:val="clear" w:color="auto" w:fill="auto"/>
            <w:noWrap/>
            <w:vAlign w:val="bottom"/>
            <w:hideMark/>
          </w:tcPr>
          <w:p w14:paraId="322BDD52"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1.9</w:t>
            </w:r>
          </w:p>
        </w:tc>
      </w:tr>
      <w:tr w:rsidR="004E2933" w:rsidRPr="00B17A2A" w14:paraId="13306396" w14:textId="77777777" w:rsidTr="00F04E38">
        <w:trPr>
          <w:trHeight w:hRule="exact" w:val="340"/>
        </w:trPr>
        <w:tc>
          <w:tcPr>
            <w:tcW w:w="2405" w:type="dxa"/>
            <w:tcBorders>
              <w:top w:val="nil"/>
              <w:left w:val="single" w:sz="4" w:space="0" w:color="auto"/>
              <w:bottom w:val="nil"/>
              <w:right w:val="nil"/>
            </w:tcBorders>
            <w:shd w:val="clear" w:color="000000" w:fill="F2F2F2"/>
            <w:noWrap/>
            <w:vAlign w:val="bottom"/>
            <w:hideMark/>
          </w:tcPr>
          <w:p w14:paraId="57A4F313"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Nelson Marlborough</w:t>
            </w:r>
          </w:p>
        </w:tc>
        <w:tc>
          <w:tcPr>
            <w:tcW w:w="745" w:type="dxa"/>
            <w:tcBorders>
              <w:top w:val="nil"/>
              <w:left w:val="nil"/>
              <w:bottom w:val="nil"/>
              <w:right w:val="nil"/>
            </w:tcBorders>
            <w:shd w:val="clear" w:color="000000" w:fill="F2F2F2"/>
            <w:noWrap/>
            <w:vAlign w:val="bottom"/>
            <w:hideMark/>
          </w:tcPr>
          <w:p w14:paraId="6E0DFC70"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w:t>
            </w:r>
          </w:p>
        </w:tc>
        <w:tc>
          <w:tcPr>
            <w:tcW w:w="1360" w:type="dxa"/>
            <w:tcBorders>
              <w:top w:val="nil"/>
              <w:left w:val="nil"/>
              <w:bottom w:val="nil"/>
              <w:right w:val="nil"/>
            </w:tcBorders>
            <w:shd w:val="clear" w:color="000000" w:fill="F2F2F2"/>
            <w:noWrap/>
            <w:vAlign w:val="bottom"/>
            <w:hideMark/>
          </w:tcPr>
          <w:p w14:paraId="299A3B0B"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0.2</w:t>
            </w:r>
          </w:p>
        </w:tc>
        <w:tc>
          <w:tcPr>
            <w:tcW w:w="1380" w:type="dxa"/>
            <w:tcBorders>
              <w:top w:val="nil"/>
              <w:left w:val="nil"/>
              <w:bottom w:val="nil"/>
              <w:right w:val="nil"/>
            </w:tcBorders>
            <w:shd w:val="clear" w:color="000000" w:fill="F2F2F2"/>
            <w:noWrap/>
            <w:vAlign w:val="bottom"/>
            <w:hideMark/>
          </w:tcPr>
          <w:p w14:paraId="1CD7CD4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44</w:t>
            </w:r>
          </w:p>
        </w:tc>
        <w:tc>
          <w:tcPr>
            <w:tcW w:w="1096" w:type="dxa"/>
            <w:tcBorders>
              <w:top w:val="nil"/>
              <w:left w:val="nil"/>
              <w:bottom w:val="nil"/>
              <w:right w:val="nil"/>
            </w:tcBorders>
            <w:shd w:val="clear" w:color="000000" w:fill="F2F2F2"/>
            <w:noWrap/>
            <w:vAlign w:val="bottom"/>
            <w:hideMark/>
          </w:tcPr>
          <w:p w14:paraId="1DEA935B"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2.9</w:t>
            </w:r>
          </w:p>
        </w:tc>
        <w:tc>
          <w:tcPr>
            <w:tcW w:w="1495" w:type="dxa"/>
            <w:tcBorders>
              <w:top w:val="nil"/>
              <w:left w:val="nil"/>
              <w:bottom w:val="nil"/>
              <w:right w:val="nil"/>
            </w:tcBorders>
            <w:shd w:val="clear" w:color="000000" w:fill="F2F2F2"/>
            <w:noWrap/>
            <w:vAlign w:val="bottom"/>
            <w:hideMark/>
          </w:tcPr>
          <w:p w14:paraId="4B23C1E1"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1,293</w:t>
            </w:r>
          </w:p>
        </w:tc>
        <w:tc>
          <w:tcPr>
            <w:tcW w:w="981" w:type="dxa"/>
            <w:tcBorders>
              <w:top w:val="nil"/>
              <w:left w:val="nil"/>
              <w:bottom w:val="nil"/>
              <w:right w:val="nil"/>
            </w:tcBorders>
            <w:shd w:val="clear" w:color="000000" w:fill="F2F2F2"/>
            <w:noWrap/>
            <w:vAlign w:val="bottom"/>
            <w:hideMark/>
          </w:tcPr>
          <w:p w14:paraId="35D1BAF1"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85.9</w:t>
            </w:r>
          </w:p>
        </w:tc>
        <w:tc>
          <w:tcPr>
            <w:tcW w:w="1380" w:type="dxa"/>
            <w:tcBorders>
              <w:top w:val="nil"/>
              <w:left w:val="nil"/>
              <w:bottom w:val="nil"/>
              <w:right w:val="nil"/>
            </w:tcBorders>
            <w:shd w:val="clear" w:color="000000" w:fill="F2F2F2"/>
            <w:noWrap/>
            <w:vAlign w:val="bottom"/>
            <w:hideMark/>
          </w:tcPr>
          <w:p w14:paraId="49FD801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144</w:t>
            </w:r>
          </w:p>
        </w:tc>
        <w:tc>
          <w:tcPr>
            <w:tcW w:w="1096" w:type="dxa"/>
            <w:tcBorders>
              <w:top w:val="nil"/>
              <w:left w:val="nil"/>
              <w:bottom w:val="nil"/>
              <w:right w:val="nil"/>
            </w:tcBorders>
            <w:shd w:val="clear" w:color="000000" w:fill="F2F2F2"/>
            <w:noWrap/>
            <w:vAlign w:val="bottom"/>
            <w:hideMark/>
          </w:tcPr>
          <w:p w14:paraId="1D28230A"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9.6</w:t>
            </w:r>
          </w:p>
        </w:tc>
        <w:tc>
          <w:tcPr>
            <w:tcW w:w="1380" w:type="dxa"/>
            <w:tcBorders>
              <w:top w:val="nil"/>
              <w:left w:val="nil"/>
              <w:bottom w:val="nil"/>
              <w:right w:val="nil"/>
            </w:tcBorders>
            <w:shd w:val="clear" w:color="000000" w:fill="F2F2F2"/>
            <w:noWrap/>
            <w:vAlign w:val="bottom"/>
            <w:hideMark/>
          </w:tcPr>
          <w:p w14:paraId="27D4F5F3"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21</w:t>
            </w:r>
          </w:p>
        </w:tc>
        <w:tc>
          <w:tcPr>
            <w:tcW w:w="1096" w:type="dxa"/>
            <w:tcBorders>
              <w:top w:val="nil"/>
              <w:left w:val="nil"/>
              <w:bottom w:val="nil"/>
              <w:right w:val="single" w:sz="4" w:space="0" w:color="auto"/>
            </w:tcBorders>
            <w:shd w:val="clear" w:color="000000" w:fill="F2F2F2"/>
            <w:noWrap/>
            <w:vAlign w:val="bottom"/>
            <w:hideMark/>
          </w:tcPr>
          <w:p w14:paraId="2FEC316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1.4</w:t>
            </w:r>
          </w:p>
        </w:tc>
      </w:tr>
      <w:tr w:rsidR="004E2933" w:rsidRPr="00B17A2A" w14:paraId="7A6C1443" w14:textId="77777777" w:rsidTr="00F04E38">
        <w:trPr>
          <w:trHeight w:hRule="exact" w:val="340"/>
        </w:trPr>
        <w:tc>
          <w:tcPr>
            <w:tcW w:w="2405" w:type="dxa"/>
            <w:tcBorders>
              <w:top w:val="nil"/>
              <w:left w:val="single" w:sz="4" w:space="0" w:color="auto"/>
              <w:bottom w:val="nil"/>
              <w:right w:val="nil"/>
            </w:tcBorders>
            <w:shd w:val="clear" w:color="auto" w:fill="auto"/>
            <w:noWrap/>
            <w:vAlign w:val="bottom"/>
            <w:hideMark/>
          </w:tcPr>
          <w:p w14:paraId="42692E2F"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West Coast</w:t>
            </w:r>
          </w:p>
        </w:tc>
        <w:tc>
          <w:tcPr>
            <w:tcW w:w="745" w:type="dxa"/>
            <w:tcBorders>
              <w:top w:val="nil"/>
              <w:left w:val="nil"/>
              <w:bottom w:val="nil"/>
              <w:right w:val="nil"/>
            </w:tcBorders>
            <w:shd w:val="clear" w:color="auto" w:fill="auto"/>
            <w:noWrap/>
            <w:vAlign w:val="bottom"/>
            <w:hideMark/>
          </w:tcPr>
          <w:p w14:paraId="581D9FDB"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w:t>
            </w:r>
          </w:p>
        </w:tc>
        <w:tc>
          <w:tcPr>
            <w:tcW w:w="1360" w:type="dxa"/>
            <w:tcBorders>
              <w:top w:val="nil"/>
              <w:left w:val="nil"/>
              <w:bottom w:val="nil"/>
              <w:right w:val="nil"/>
            </w:tcBorders>
            <w:shd w:val="clear" w:color="auto" w:fill="auto"/>
            <w:noWrap/>
            <w:vAlign w:val="bottom"/>
            <w:hideMark/>
          </w:tcPr>
          <w:p w14:paraId="038A8C26"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0.0</w:t>
            </w:r>
          </w:p>
        </w:tc>
        <w:tc>
          <w:tcPr>
            <w:tcW w:w="1380" w:type="dxa"/>
            <w:tcBorders>
              <w:top w:val="nil"/>
              <w:left w:val="nil"/>
              <w:bottom w:val="nil"/>
              <w:right w:val="nil"/>
            </w:tcBorders>
            <w:shd w:val="clear" w:color="auto" w:fill="auto"/>
            <w:noWrap/>
            <w:vAlign w:val="bottom"/>
            <w:hideMark/>
          </w:tcPr>
          <w:p w14:paraId="752F3D62"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11</w:t>
            </w:r>
          </w:p>
        </w:tc>
        <w:tc>
          <w:tcPr>
            <w:tcW w:w="1096" w:type="dxa"/>
            <w:tcBorders>
              <w:top w:val="nil"/>
              <w:left w:val="nil"/>
              <w:bottom w:val="nil"/>
              <w:right w:val="nil"/>
            </w:tcBorders>
            <w:shd w:val="clear" w:color="auto" w:fill="auto"/>
            <w:noWrap/>
            <w:vAlign w:val="bottom"/>
            <w:hideMark/>
          </w:tcPr>
          <w:p w14:paraId="3052BF8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3.3</w:t>
            </w:r>
          </w:p>
        </w:tc>
        <w:tc>
          <w:tcPr>
            <w:tcW w:w="1495" w:type="dxa"/>
            <w:tcBorders>
              <w:top w:val="nil"/>
              <w:left w:val="nil"/>
              <w:bottom w:val="nil"/>
              <w:right w:val="nil"/>
            </w:tcBorders>
            <w:shd w:val="clear" w:color="auto" w:fill="auto"/>
            <w:noWrap/>
            <w:vAlign w:val="bottom"/>
            <w:hideMark/>
          </w:tcPr>
          <w:p w14:paraId="718B743D"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291</w:t>
            </w:r>
          </w:p>
        </w:tc>
        <w:tc>
          <w:tcPr>
            <w:tcW w:w="981" w:type="dxa"/>
            <w:tcBorders>
              <w:top w:val="nil"/>
              <w:left w:val="nil"/>
              <w:bottom w:val="nil"/>
              <w:right w:val="nil"/>
            </w:tcBorders>
            <w:shd w:val="clear" w:color="auto" w:fill="auto"/>
            <w:noWrap/>
            <w:vAlign w:val="bottom"/>
            <w:hideMark/>
          </w:tcPr>
          <w:p w14:paraId="0DF73735"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86.4</w:t>
            </w:r>
          </w:p>
        </w:tc>
        <w:tc>
          <w:tcPr>
            <w:tcW w:w="1380" w:type="dxa"/>
            <w:tcBorders>
              <w:top w:val="nil"/>
              <w:left w:val="nil"/>
              <w:bottom w:val="nil"/>
              <w:right w:val="nil"/>
            </w:tcBorders>
            <w:shd w:val="clear" w:color="auto" w:fill="auto"/>
            <w:noWrap/>
            <w:vAlign w:val="bottom"/>
            <w:hideMark/>
          </w:tcPr>
          <w:p w14:paraId="600DA73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30</w:t>
            </w:r>
          </w:p>
        </w:tc>
        <w:tc>
          <w:tcPr>
            <w:tcW w:w="1096" w:type="dxa"/>
            <w:tcBorders>
              <w:top w:val="nil"/>
              <w:left w:val="nil"/>
              <w:bottom w:val="nil"/>
              <w:right w:val="nil"/>
            </w:tcBorders>
            <w:shd w:val="clear" w:color="auto" w:fill="auto"/>
            <w:noWrap/>
            <w:vAlign w:val="bottom"/>
            <w:hideMark/>
          </w:tcPr>
          <w:p w14:paraId="06D50DAD"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8.9</w:t>
            </w:r>
          </w:p>
        </w:tc>
        <w:tc>
          <w:tcPr>
            <w:tcW w:w="1380" w:type="dxa"/>
            <w:tcBorders>
              <w:top w:val="nil"/>
              <w:left w:val="nil"/>
              <w:bottom w:val="nil"/>
              <w:right w:val="nil"/>
            </w:tcBorders>
            <w:shd w:val="clear" w:color="auto" w:fill="auto"/>
            <w:noWrap/>
            <w:vAlign w:val="bottom"/>
            <w:hideMark/>
          </w:tcPr>
          <w:p w14:paraId="367A62C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5</w:t>
            </w:r>
          </w:p>
        </w:tc>
        <w:tc>
          <w:tcPr>
            <w:tcW w:w="1096" w:type="dxa"/>
            <w:tcBorders>
              <w:top w:val="nil"/>
              <w:left w:val="nil"/>
              <w:bottom w:val="nil"/>
              <w:right w:val="single" w:sz="4" w:space="0" w:color="auto"/>
            </w:tcBorders>
            <w:shd w:val="clear" w:color="auto" w:fill="auto"/>
            <w:noWrap/>
            <w:vAlign w:val="bottom"/>
            <w:hideMark/>
          </w:tcPr>
          <w:p w14:paraId="102BC68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1.5</w:t>
            </w:r>
          </w:p>
        </w:tc>
      </w:tr>
      <w:tr w:rsidR="004E2933" w:rsidRPr="00B17A2A" w14:paraId="24654EAA" w14:textId="77777777" w:rsidTr="00F04E38">
        <w:trPr>
          <w:trHeight w:hRule="exact" w:val="340"/>
        </w:trPr>
        <w:tc>
          <w:tcPr>
            <w:tcW w:w="2405" w:type="dxa"/>
            <w:tcBorders>
              <w:top w:val="nil"/>
              <w:left w:val="single" w:sz="4" w:space="0" w:color="auto"/>
              <w:bottom w:val="nil"/>
              <w:right w:val="nil"/>
            </w:tcBorders>
            <w:shd w:val="clear" w:color="000000" w:fill="F2F2F2"/>
            <w:noWrap/>
            <w:vAlign w:val="bottom"/>
            <w:hideMark/>
          </w:tcPr>
          <w:p w14:paraId="1F524BC6"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Canterbury</w:t>
            </w:r>
          </w:p>
        </w:tc>
        <w:tc>
          <w:tcPr>
            <w:tcW w:w="745" w:type="dxa"/>
            <w:tcBorders>
              <w:top w:val="nil"/>
              <w:left w:val="nil"/>
              <w:bottom w:val="nil"/>
              <w:right w:val="nil"/>
            </w:tcBorders>
            <w:shd w:val="clear" w:color="000000" w:fill="F2F2F2"/>
            <w:noWrap/>
            <w:vAlign w:val="bottom"/>
            <w:hideMark/>
          </w:tcPr>
          <w:p w14:paraId="3331A11B"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w:t>
            </w:r>
          </w:p>
        </w:tc>
        <w:tc>
          <w:tcPr>
            <w:tcW w:w="1360" w:type="dxa"/>
            <w:tcBorders>
              <w:top w:val="nil"/>
              <w:left w:val="nil"/>
              <w:bottom w:val="nil"/>
              <w:right w:val="nil"/>
            </w:tcBorders>
            <w:shd w:val="clear" w:color="000000" w:fill="F2F2F2"/>
            <w:noWrap/>
            <w:vAlign w:val="bottom"/>
            <w:hideMark/>
          </w:tcPr>
          <w:p w14:paraId="11FE48CD"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0.1</w:t>
            </w:r>
          </w:p>
        </w:tc>
        <w:tc>
          <w:tcPr>
            <w:tcW w:w="1380" w:type="dxa"/>
            <w:tcBorders>
              <w:top w:val="nil"/>
              <w:left w:val="nil"/>
              <w:bottom w:val="nil"/>
              <w:right w:val="nil"/>
            </w:tcBorders>
            <w:shd w:val="clear" w:color="000000" w:fill="F2F2F2"/>
            <w:noWrap/>
            <w:vAlign w:val="bottom"/>
            <w:hideMark/>
          </w:tcPr>
          <w:p w14:paraId="633B989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227</w:t>
            </w:r>
          </w:p>
        </w:tc>
        <w:tc>
          <w:tcPr>
            <w:tcW w:w="1096" w:type="dxa"/>
            <w:tcBorders>
              <w:top w:val="nil"/>
              <w:left w:val="nil"/>
              <w:bottom w:val="nil"/>
              <w:right w:val="nil"/>
            </w:tcBorders>
            <w:shd w:val="clear" w:color="000000" w:fill="F2F2F2"/>
            <w:noWrap/>
            <w:vAlign w:val="bottom"/>
            <w:hideMark/>
          </w:tcPr>
          <w:p w14:paraId="0059DAEF"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3.3</w:t>
            </w:r>
          </w:p>
        </w:tc>
        <w:tc>
          <w:tcPr>
            <w:tcW w:w="1495" w:type="dxa"/>
            <w:tcBorders>
              <w:top w:val="nil"/>
              <w:left w:val="nil"/>
              <w:bottom w:val="nil"/>
              <w:right w:val="nil"/>
            </w:tcBorders>
            <w:shd w:val="clear" w:color="000000" w:fill="F2F2F2"/>
            <w:noWrap/>
            <w:vAlign w:val="bottom"/>
            <w:hideMark/>
          </w:tcPr>
          <w:p w14:paraId="1230C2E4"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6,027</w:t>
            </w:r>
          </w:p>
        </w:tc>
        <w:tc>
          <w:tcPr>
            <w:tcW w:w="981" w:type="dxa"/>
            <w:tcBorders>
              <w:top w:val="nil"/>
              <w:left w:val="nil"/>
              <w:bottom w:val="nil"/>
              <w:right w:val="nil"/>
            </w:tcBorders>
            <w:shd w:val="clear" w:color="000000" w:fill="F2F2F2"/>
            <w:noWrap/>
            <w:vAlign w:val="bottom"/>
            <w:hideMark/>
          </w:tcPr>
          <w:p w14:paraId="73B163EB"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88.0</w:t>
            </w:r>
          </w:p>
        </w:tc>
        <w:tc>
          <w:tcPr>
            <w:tcW w:w="1380" w:type="dxa"/>
            <w:tcBorders>
              <w:top w:val="nil"/>
              <w:left w:val="nil"/>
              <w:bottom w:val="nil"/>
              <w:right w:val="nil"/>
            </w:tcBorders>
            <w:shd w:val="clear" w:color="000000" w:fill="F2F2F2"/>
            <w:noWrap/>
            <w:vAlign w:val="bottom"/>
            <w:hideMark/>
          </w:tcPr>
          <w:p w14:paraId="7753145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457</w:t>
            </w:r>
          </w:p>
        </w:tc>
        <w:tc>
          <w:tcPr>
            <w:tcW w:w="1096" w:type="dxa"/>
            <w:tcBorders>
              <w:top w:val="nil"/>
              <w:left w:val="nil"/>
              <w:bottom w:val="nil"/>
              <w:right w:val="nil"/>
            </w:tcBorders>
            <w:shd w:val="clear" w:color="000000" w:fill="F2F2F2"/>
            <w:noWrap/>
            <w:vAlign w:val="bottom"/>
            <w:hideMark/>
          </w:tcPr>
          <w:p w14:paraId="493FC46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6.7</w:t>
            </w:r>
          </w:p>
        </w:tc>
        <w:tc>
          <w:tcPr>
            <w:tcW w:w="1380" w:type="dxa"/>
            <w:tcBorders>
              <w:top w:val="nil"/>
              <w:left w:val="nil"/>
              <w:bottom w:val="nil"/>
              <w:right w:val="nil"/>
            </w:tcBorders>
            <w:shd w:val="clear" w:color="000000" w:fill="F2F2F2"/>
            <w:noWrap/>
            <w:vAlign w:val="bottom"/>
            <w:hideMark/>
          </w:tcPr>
          <w:p w14:paraId="2E5DFD22"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133</w:t>
            </w:r>
          </w:p>
        </w:tc>
        <w:tc>
          <w:tcPr>
            <w:tcW w:w="1096" w:type="dxa"/>
            <w:tcBorders>
              <w:top w:val="nil"/>
              <w:left w:val="nil"/>
              <w:bottom w:val="nil"/>
              <w:right w:val="single" w:sz="4" w:space="0" w:color="auto"/>
            </w:tcBorders>
            <w:shd w:val="clear" w:color="000000" w:fill="F2F2F2"/>
            <w:noWrap/>
            <w:vAlign w:val="bottom"/>
            <w:hideMark/>
          </w:tcPr>
          <w:p w14:paraId="66C4BBCB"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1.9</w:t>
            </w:r>
          </w:p>
        </w:tc>
      </w:tr>
      <w:tr w:rsidR="004E2933" w:rsidRPr="00B17A2A" w14:paraId="2B9C3AA8" w14:textId="77777777" w:rsidTr="00F04E38">
        <w:trPr>
          <w:trHeight w:hRule="exact" w:val="340"/>
        </w:trPr>
        <w:tc>
          <w:tcPr>
            <w:tcW w:w="2405" w:type="dxa"/>
            <w:tcBorders>
              <w:top w:val="nil"/>
              <w:left w:val="single" w:sz="4" w:space="0" w:color="auto"/>
              <w:bottom w:val="nil"/>
              <w:right w:val="nil"/>
            </w:tcBorders>
            <w:shd w:val="clear" w:color="auto" w:fill="auto"/>
            <w:noWrap/>
            <w:vAlign w:val="bottom"/>
            <w:hideMark/>
          </w:tcPr>
          <w:p w14:paraId="5D878328"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South Canterbury</w:t>
            </w:r>
          </w:p>
        </w:tc>
        <w:tc>
          <w:tcPr>
            <w:tcW w:w="745" w:type="dxa"/>
            <w:tcBorders>
              <w:top w:val="nil"/>
              <w:left w:val="nil"/>
              <w:bottom w:val="nil"/>
              <w:right w:val="nil"/>
            </w:tcBorders>
            <w:shd w:val="clear" w:color="auto" w:fill="auto"/>
            <w:noWrap/>
            <w:vAlign w:val="bottom"/>
            <w:hideMark/>
          </w:tcPr>
          <w:p w14:paraId="32BF869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w:t>
            </w:r>
          </w:p>
        </w:tc>
        <w:tc>
          <w:tcPr>
            <w:tcW w:w="1360" w:type="dxa"/>
            <w:tcBorders>
              <w:top w:val="nil"/>
              <w:left w:val="nil"/>
              <w:bottom w:val="nil"/>
              <w:right w:val="nil"/>
            </w:tcBorders>
            <w:shd w:val="clear" w:color="auto" w:fill="auto"/>
            <w:noWrap/>
            <w:vAlign w:val="bottom"/>
            <w:hideMark/>
          </w:tcPr>
          <w:p w14:paraId="789B7917"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0.0</w:t>
            </w:r>
          </w:p>
        </w:tc>
        <w:tc>
          <w:tcPr>
            <w:tcW w:w="1380" w:type="dxa"/>
            <w:tcBorders>
              <w:top w:val="nil"/>
              <w:left w:val="nil"/>
              <w:bottom w:val="nil"/>
              <w:right w:val="nil"/>
            </w:tcBorders>
            <w:shd w:val="clear" w:color="auto" w:fill="auto"/>
            <w:noWrap/>
            <w:vAlign w:val="bottom"/>
            <w:hideMark/>
          </w:tcPr>
          <w:p w14:paraId="7F815B9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29</w:t>
            </w:r>
          </w:p>
        </w:tc>
        <w:tc>
          <w:tcPr>
            <w:tcW w:w="1096" w:type="dxa"/>
            <w:tcBorders>
              <w:top w:val="nil"/>
              <w:left w:val="nil"/>
              <w:bottom w:val="nil"/>
              <w:right w:val="nil"/>
            </w:tcBorders>
            <w:shd w:val="clear" w:color="auto" w:fill="auto"/>
            <w:noWrap/>
            <w:vAlign w:val="bottom"/>
            <w:hideMark/>
          </w:tcPr>
          <w:p w14:paraId="20A2BF6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4.6</w:t>
            </w:r>
          </w:p>
        </w:tc>
        <w:tc>
          <w:tcPr>
            <w:tcW w:w="1495" w:type="dxa"/>
            <w:tcBorders>
              <w:top w:val="nil"/>
              <w:left w:val="nil"/>
              <w:bottom w:val="nil"/>
              <w:right w:val="nil"/>
            </w:tcBorders>
            <w:shd w:val="clear" w:color="auto" w:fill="auto"/>
            <w:noWrap/>
            <w:vAlign w:val="bottom"/>
            <w:hideMark/>
          </w:tcPr>
          <w:p w14:paraId="1E952098"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547</w:t>
            </w:r>
          </w:p>
        </w:tc>
        <w:tc>
          <w:tcPr>
            <w:tcW w:w="981" w:type="dxa"/>
            <w:tcBorders>
              <w:top w:val="nil"/>
              <w:left w:val="nil"/>
              <w:bottom w:val="nil"/>
              <w:right w:val="nil"/>
            </w:tcBorders>
            <w:shd w:val="clear" w:color="auto" w:fill="auto"/>
            <w:noWrap/>
            <w:vAlign w:val="bottom"/>
            <w:hideMark/>
          </w:tcPr>
          <w:p w14:paraId="5A1022B6"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86.8</w:t>
            </w:r>
          </w:p>
        </w:tc>
        <w:tc>
          <w:tcPr>
            <w:tcW w:w="1380" w:type="dxa"/>
            <w:tcBorders>
              <w:top w:val="nil"/>
              <w:left w:val="nil"/>
              <w:bottom w:val="nil"/>
              <w:right w:val="nil"/>
            </w:tcBorders>
            <w:shd w:val="clear" w:color="auto" w:fill="auto"/>
            <w:noWrap/>
            <w:vAlign w:val="bottom"/>
            <w:hideMark/>
          </w:tcPr>
          <w:p w14:paraId="38108280"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44</w:t>
            </w:r>
          </w:p>
        </w:tc>
        <w:tc>
          <w:tcPr>
            <w:tcW w:w="1096" w:type="dxa"/>
            <w:tcBorders>
              <w:top w:val="nil"/>
              <w:left w:val="nil"/>
              <w:bottom w:val="nil"/>
              <w:right w:val="nil"/>
            </w:tcBorders>
            <w:shd w:val="clear" w:color="auto" w:fill="auto"/>
            <w:noWrap/>
            <w:vAlign w:val="bottom"/>
            <w:hideMark/>
          </w:tcPr>
          <w:p w14:paraId="6C6B2EEE"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7.0</w:t>
            </w:r>
          </w:p>
        </w:tc>
        <w:tc>
          <w:tcPr>
            <w:tcW w:w="1380" w:type="dxa"/>
            <w:tcBorders>
              <w:top w:val="nil"/>
              <w:left w:val="nil"/>
              <w:bottom w:val="nil"/>
              <w:right w:val="nil"/>
            </w:tcBorders>
            <w:shd w:val="clear" w:color="auto" w:fill="auto"/>
            <w:noWrap/>
            <w:vAlign w:val="bottom"/>
            <w:hideMark/>
          </w:tcPr>
          <w:p w14:paraId="66F456C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10</w:t>
            </w:r>
          </w:p>
        </w:tc>
        <w:tc>
          <w:tcPr>
            <w:tcW w:w="1096" w:type="dxa"/>
            <w:tcBorders>
              <w:top w:val="nil"/>
              <w:left w:val="nil"/>
              <w:bottom w:val="nil"/>
              <w:right w:val="single" w:sz="4" w:space="0" w:color="auto"/>
            </w:tcBorders>
            <w:shd w:val="clear" w:color="auto" w:fill="auto"/>
            <w:noWrap/>
            <w:vAlign w:val="bottom"/>
            <w:hideMark/>
          </w:tcPr>
          <w:p w14:paraId="46B1BC93"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1.6</w:t>
            </w:r>
          </w:p>
        </w:tc>
      </w:tr>
      <w:tr w:rsidR="004E2933" w:rsidRPr="00B17A2A" w14:paraId="66D68A94" w14:textId="77777777" w:rsidTr="00F04E38">
        <w:trPr>
          <w:trHeight w:hRule="exact" w:val="340"/>
        </w:trPr>
        <w:tc>
          <w:tcPr>
            <w:tcW w:w="2405" w:type="dxa"/>
            <w:tcBorders>
              <w:top w:val="nil"/>
              <w:left w:val="single" w:sz="4" w:space="0" w:color="auto"/>
              <w:bottom w:val="nil"/>
              <w:right w:val="nil"/>
            </w:tcBorders>
            <w:shd w:val="clear" w:color="000000" w:fill="F2F2F2"/>
            <w:noWrap/>
            <w:vAlign w:val="bottom"/>
            <w:hideMark/>
          </w:tcPr>
          <w:p w14:paraId="2382FE0C" w14:textId="77777777" w:rsidR="004E2933" w:rsidRPr="000E3BAF" w:rsidRDefault="004E2933" w:rsidP="00CE7AF5">
            <w:pPr>
              <w:spacing w:before="0" w:after="0"/>
              <w:rPr>
                <w:rFonts w:cstheme="minorHAnsi"/>
                <w:color w:val="000000"/>
                <w:szCs w:val="24"/>
                <w:lang w:eastAsia="en-NZ"/>
              </w:rPr>
            </w:pPr>
            <w:r w:rsidRPr="000E3BAF">
              <w:rPr>
                <w:rFonts w:cstheme="minorHAnsi"/>
                <w:color w:val="000000"/>
                <w:szCs w:val="24"/>
                <w:lang w:eastAsia="en-NZ"/>
              </w:rPr>
              <w:t>Southern</w:t>
            </w:r>
          </w:p>
        </w:tc>
        <w:tc>
          <w:tcPr>
            <w:tcW w:w="745" w:type="dxa"/>
            <w:tcBorders>
              <w:top w:val="nil"/>
              <w:left w:val="nil"/>
              <w:bottom w:val="nil"/>
              <w:right w:val="nil"/>
            </w:tcBorders>
            <w:shd w:val="clear" w:color="000000" w:fill="F2F2F2"/>
            <w:noWrap/>
            <w:vAlign w:val="bottom"/>
            <w:hideMark/>
          </w:tcPr>
          <w:p w14:paraId="7358E2FB"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w:t>
            </w:r>
          </w:p>
        </w:tc>
        <w:tc>
          <w:tcPr>
            <w:tcW w:w="1360" w:type="dxa"/>
            <w:tcBorders>
              <w:top w:val="nil"/>
              <w:left w:val="nil"/>
              <w:bottom w:val="nil"/>
              <w:right w:val="nil"/>
            </w:tcBorders>
            <w:shd w:val="clear" w:color="000000" w:fill="F2F2F2"/>
            <w:noWrap/>
            <w:vAlign w:val="bottom"/>
            <w:hideMark/>
          </w:tcPr>
          <w:p w14:paraId="3408A21B"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0.0</w:t>
            </w:r>
          </w:p>
        </w:tc>
        <w:tc>
          <w:tcPr>
            <w:tcW w:w="1380" w:type="dxa"/>
            <w:tcBorders>
              <w:top w:val="nil"/>
              <w:left w:val="nil"/>
              <w:bottom w:val="nil"/>
              <w:right w:val="nil"/>
            </w:tcBorders>
            <w:shd w:val="clear" w:color="000000" w:fill="F2F2F2"/>
            <w:noWrap/>
            <w:vAlign w:val="bottom"/>
            <w:hideMark/>
          </w:tcPr>
          <w:p w14:paraId="4A3FC771"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93</w:t>
            </w:r>
          </w:p>
        </w:tc>
        <w:tc>
          <w:tcPr>
            <w:tcW w:w="1096" w:type="dxa"/>
            <w:tcBorders>
              <w:top w:val="nil"/>
              <w:left w:val="nil"/>
              <w:bottom w:val="nil"/>
              <w:right w:val="nil"/>
            </w:tcBorders>
            <w:shd w:val="clear" w:color="000000" w:fill="F2F2F2"/>
            <w:noWrap/>
            <w:vAlign w:val="bottom"/>
            <w:hideMark/>
          </w:tcPr>
          <w:p w14:paraId="0BD3078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2.6</w:t>
            </w:r>
          </w:p>
        </w:tc>
        <w:tc>
          <w:tcPr>
            <w:tcW w:w="1495" w:type="dxa"/>
            <w:tcBorders>
              <w:top w:val="nil"/>
              <w:left w:val="nil"/>
              <w:bottom w:val="nil"/>
              <w:right w:val="nil"/>
            </w:tcBorders>
            <w:shd w:val="clear" w:color="000000" w:fill="F2F2F2"/>
            <w:noWrap/>
            <w:vAlign w:val="bottom"/>
            <w:hideMark/>
          </w:tcPr>
          <w:p w14:paraId="39D498D7"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2,882</w:t>
            </w:r>
          </w:p>
        </w:tc>
        <w:tc>
          <w:tcPr>
            <w:tcW w:w="981" w:type="dxa"/>
            <w:tcBorders>
              <w:top w:val="nil"/>
              <w:left w:val="nil"/>
              <w:bottom w:val="nil"/>
              <w:right w:val="nil"/>
            </w:tcBorders>
            <w:shd w:val="clear" w:color="000000" w:fill="F2F2F2"/>
            <w:noWrap/>
            <w:vAlign w:val="bottom"/>
            <w:hideMark/>
          </w:tcPr>
          <w:p w14:paraId="2BF83EEE"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82.1</w:t>
            </w:r>
          </w:p>
        </w:tc>
        <w:tc>
          <w:tcPr>
            <w:tcW w:w="1380" w:type="dxa"/>
            <w:tcBorders>
              <w:top w:val="nil"/>
              <w:left w:val="nil"/>
              <w:bottom w:val="nil"/>
              <w:right w:val="nil"/>
            </w:tcBorders>
            <w:shd w:val="clear" w:color="000000" w:fill="F2F2F2"/>
            <w:noWrap/>
            <w:vAlign w:val="bottom"/>
            <w:hideMark/>
          </w:tcPr>
          <w:p w14:paraId="6D930D98"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478</w:t>
            </w:r>
          </w:p>
        </w:tc>
        <w:tc>
          <w:tcPr>
            <w:tcW w:w="1096" w:type="dxa"/>
            <w:tcBorders>
              <w:top w:val="nil"/>
              <w:left w:val="nil"/>
              <w:bottom w:val="nil"/>
              <w:right w:val="nil"/>
            </w:tcBorders>
            <w:shd w:val="clear" w:color="000000" w:fill="F2F2F2"/>
            <w:noWrap/>
            <w:vAlign w:val="bottom"/>
            <w:hideMark/>
          </w:tcPr>
          <w:p w14:paraId="3D7D77F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13.6</w:t>
            </w:r>
          </w:p>
        </w:tc>
        <w:tc>
          <w:tcPr>
            <w:tcW w:w="1380" w:type="dxa"/>
            <w:tcBorders>
              <w:top w:val="nil"/>
              <w:left w:val="nil"/>
              <w:bottom w:val="nil"/>
              <w:right w:val="nil"/>
            </w:tcBorders>
            <w:shd w:val="clear" w:color="000000" w:fill="F2F2F2"/>
            <w:noWrap/>
            <w:vAlign w:val="bottom"/>
            <w:hideMark/>
          </w:tcPr>
          <w:p w14:paraId="116FAFAC"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56</w:t>
            </w:r>
          </w:p>
        </w:tc>
        <w:tc>
          <w:tcPr>
            <w:tcW w:w="1096" w:type="dxa"/>
            <w:tcBorders>
              <w:top w:val="nil"/>
              <w:left w:val="nil"/>
              <w:bottom w:val="nil"/>
              <w:right w:val="single" w:sz="4" w:space="0" w:color="auto"/>
            </w:tcBorders>
            <w:shd w:val="clear" w:color="000000" w:fill="F2F2F2"/>
            <w:noWrap/>
            <w:vAlign w:val="bottom"/>
            <w:hideMark/>
          </w:tcPr>
          <w:p w14:paraId="04B31FC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1.6</w:t>
            </w:r>
          </w:p>
        </w:tc>
      </w:tr>
      <w:tr w:rsidR="004E2933" w:rsidRPr="00B17A2A" w14:paraId="7D7D8B65" w14:textId="77777777" w:rsidTr="00F04E38">
        <w:trPr>
          <w:trHeight w:hRule="exact" w:val="340"/>
        </w:trPr>
        <w:tc>
          <w:tcPr>
            <w:tcW w:w="2405" w:type="dxa"/>
            <w:tcBorders>
              <w:top w:val="nil"/>
              <w:left w:val="single" w:sz="4" w:space="0" w:color="auto"/>
              <w:bottom w:val="nil"/>
              <w:right w:val="nil"/>
            </w:tcBorders>
            <w:shd w:val="clear" w:color="auto" w:fill="auto"/>
            <w:noWrap/>
            <w:vAlign w:val="bottom"/>
            <w:hideMark/>
          </w:tcPr>
          <w:p w14:paraId="4F8F2A94" w14:textId="6582B631" w:rsidR="004E2933" w:rsidRPr="000E3BAF" w:rsidRDefault="00141B19" w:rsidP="00CE7AF5">
            <w:pPr>
              <w:spacing w:before="0" w:after="0"/>
              <w:rPr>
                <w:rFonts w:cstheme="minorHAnsi"/>
                <w:color w:val="000000"/>
                <w:szCs w:val="24"/>
                <w:lang w:eastAsia="en-NZ"/>
              </w:rPr>
            </w:pPr>
            <w:r w:rsidRPr="000E3BAF">
              <w:rPr>
                <w:rFonts w:cstheme="minorHAnsi"/>
                <w:color w:val="000000"/>
                <w:szCs w:val="24"/>
                <w:lang w:eastAsia="en-NZ"/>
              </w:rPr>
              <w:t>Unknown</w:t>
            </w:r>
          </w:p>
        </w:tc>
        <w:tc>
          <w:tcPr>
            <w:tcW w:w="745" w:type="dxa"/>
            <w:tcBorders>
              <w:top w:val="nil"/>
              <w:left w:val="nil"/>
              <w:bottom w:val="nil"/>
              <w:right w:val="nil"/>
            </w:tcBorders>
            <w:shd w:val="clear" w:color="auto" w:fill="auto"/>
            <w:noWrap/>
            <w:vAlign w:val="bottom"/>
            <w:hideMark/>
          </w:tcPr>
          <w:p w14:paraId="42614F4D"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w:t>
            </w:r>
          </w:p>
        </w:tc>
        <w:tc>
          <w:tcPr>
            <w:tcW w:w="1360" w:type="dxa"/>
            <w:tcBorders>
              <w:top w:val="nil"/>
              <w:left w:val="nil"/>
              <w:bottom w:val="nil"/>
              <w:right w:val="nil"/>
            </w:tcBorders>
            <w:shd w:val="clear" w:color="auto" w:fill="auto"/>
            <w:noWrap/>
            <w:vAlign w:val="bottom"/>
            <w:hideMark/>
          </w:tcPr>
          <w:p w14:paraId="2A2C0727"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0.0</w:t>
            </w:r>
          </w:p>
        </w:tc>
        <w:tc>
          <w:tcPr>
            <w:tcW w:w="1380" w:type="dxa"/>
            <w:tcBorders>
              <w:top w:val="nil"/>
              <w:left w:val="nil"/>
              <w:bottom w:val="nil"/>
              <w:right w:val="nil"/>
            </w:tcBorders>
            <w:shd w:val="clear" w:color="auto" w:fill="auto"/>
            <w:noWrap/>
            <w:vAlign w:val="bottom"/>
            <w:hideMark/>
          </w:tcPr>
          <w:p w14:paraId="761B3643"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w:t>
            </w:r>
          </w:p>
        </w:tc>
        <w:tc>
          <w:tcPr>
            <w:tcW w:w="1096" w:type="dxa"/>
            <w:tcBorders>
              <w:top w:val="nil"/>
              <w:left w:val="nil"/>
              <w:bottom w:val="nil"/>
              <w:right w:val="nil"/>
            </w:tcBorders>
            <w:shd w:val="clear" w:color="auto" w:fill="auto"/>
            <w:noWrap/>
            <w:vAlign w:val="bottom"/>
            <w:hideMark/>
          </w:tcPr>
          <w:p w14:paraId="0CFD930B"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6.7</w:t>
            </w:r>
          </w:p>
        </w:tc>
        <w:tc>
          <w:tcPr>
            <w:tcW w:w="1495" w:type="dxa"/>
            <w:tcBorders>
              <w:top w:val="nil"/>
              <w:left w:val="nil"/>
              <w:bottom w:val="nil"/>
              <w:right w:val="nil"/>
            </w:tcBorders>
            <w:shd w:val="clear" w:color="auto" w:fill="auto"/>
            <w:noWrap/>
            <w:vAlign w:val="bottom"/>
            <w:hideMark/>
          </w:tcPr>
          <w:p w14:paraId="76FEB348"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20</w:t>
            </w:r>
          </w:p>
        </w:tc>
        <w:tc>
          <w:tcPr>
            <w:tcW w:w="981" w:type="dxa"/>
            <w:tcBorders>
              <w:top w:val="nil"/>
              <w:left w:val="nil"/>
              <w:bottom w:val="nil"/>
              <w:right w:val="nil"/>
            </w:tcBorders>
            <w:shd w:val="clear" w:color="auto" w:fill="auto"/>
            <w:noWrap/>
            <w:vAlign w:val="bottom"/>
            <w:hideMark/>
          </w:tcPr>
          <w:p w14:paraId="2430CA64"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66.7</w:t>
            </w:r>
          </w:p>
        </w:tc>
        <w:tc>
          <w:tcPr>
            <w:tcW w:w="1380" w:type="dxa"/>
            <w:tcBorders>
              <w:top w:val="nil"/>
              <w:left w:val="nil"/>
              <w:bottom w:val="nil"/>
              <w:right w:val="nil"/>
            </w:tcBorders>
            <w:shd w:val="clear" w:color="auto" w:fill="auto"/>
            <w:noWrap/>
            <w:vAlign w:val="bottom"/>
            <w:hideMark/>
          </w:tcPr>
          <w:p w14:paraId="7ED13444"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1</w:t>
            </w:r>
          </w:p>
        </w:tc>
        <w:tc>
          <w:tcPr>
            <w:tcW w:w="1096" w:type="dxa"/>
            <w:tcBorders>
              <w:top w:val="nil"/>
              <w:left w:val="nil"/>
              <w:bottom w:val="nil"/>
              <w:right w:val="nil"/>
            </w:tcBorders>
            <w:shd w:val="clear" w:color="auto" w:fill="auto"/>
            <w:noWrap/>
            <w:vAlign w:val="bottom"/>
            <w:hideMark/>
          </w:tcPr>
          <w:p w14:paraId="3ACF2205"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3.3</w:t>
            </w:r>
          </w:p>
        </w:tc>
        <w:tc>
          <w:tcPr>
            <w:tcW w:w="1380" w:type="dxa"/>
            <w:tcBorders>
              <w:top w:val="nil"/>
              <w:left w:val="nil"/>
              <w:bottom w:val="nil"/>
              <w:right w:val="nil"/>
            </w:tcBorders>
            <w:shd w:val="clear" w:color="auto" w:fill="auto"/>
            <w:noWrap/>
            <w:vAlign w:val="bottom"/>
            <w:hideMark/>
          </w:tcPr>
          <w:p w14:paraId="3758E379"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7</w:t>
            </w:r>
          </w:p>
        </w:tc>
        <w:tc>
          <w:tcPr>
            <w:tcW w:w="1096" w:type="dxa"/>
            <w:tcBorders>
              <w:top w:val="nil"/>
              <w:left w:val="nil"/>
              <w:bottom w:val="nil"/>
              <w:right w:val="single" w:sz="4" w:space="0" w:color="auto"/>
            </w:tcBorders>
            <w:shd w:val="clear" w:color="auto" w:fill="auto"/>
            <w:noWrap/>
            <w:vAlign w:val="bottom"/>
            <w:hideMark/>
          </w:tcPr>
          <w:p w14:paraId="681B61A3" w14:textId="77777777" w:rsidR="004E2933" w:rsidRPr="000E3BAF" w:rsidRDefault="004E2933" w:rsidP="00CE7AF5">
            <w:pPr>
              <w:spacing w:before="0" w:after="0"/>
              <w:jc w:val="center"/>
              <w:rPr>
                <w:rFonts w:cstheme="minorHAnsi"/>
                <w:color w:val="000000"/>
                <w:szCs w:val="24"/>
                <w:lang w:eastAsia="en-NZ"/>
              </w:rPr>
            </w:pPr>
            <w:r w:rsidRPr="000E3BAF">
              <w:rPr>
                <w:rFonts w:cstheme="minorHAnsi"/>
                <w:color w:val="000000"/>
                <w:szCs w:val="24"/>
                <w:lang w:eastAsia="en-NZ"/>
              </w:rPr>
              <w:t>23.3</w:t>
            </w:r>
          </w:p>
        </w:tc>
      </w:tr>
      <w:tr w:rsidR="004E2933" w:rsidRPr="00B17A2A" w14:paraId="7F95A7D3" w14:textId="77777777" w:rsidTr="00F04E38">
        <w:trPr>
          <w:trHeight w:hRule="exact" w:val="340"/>
        </w:trPr>
        <w:tc>
          <w:tcPr>
            <w:tcW w:w="2405" w:type="dxa"/>
            <w:tcBorders>
              <w:top w:val="single" w:sz="4" w:space="0" w:color="auto"/>
              <w:left w:val="single" w:sz="4" w:space="0" w:color="auto"/>
              <w:bottom w:val="single" w:sz="4" w:space="0" w:color="auto"/>
              <w:right w:val="nil"/>
            </w:tcBorders>
            <w:shd w:val="clear" w:color="000000" w:fill="F2F2F2"/>
            <w:noWrap/>
            <w:vAlign w:val="bottom"/>
            <w:hideMark/>
          </w:tcPr>
          <w:p w14:paraId="54599215" w14:textId="77777777" w:rsidR="004E2933" w:rsidRPr="000E3BAF" w:rsidRDefault="004E2933" w:rsidP="00CE7AF5">
            <w:pPr>
              <w:spacing w:before="0" w:after="0"/>
              <w:rPr>
                <w:rFonts w:cstheme="minorHAnsi"/>
                <w:b/>
                <w:bCs/>
                <w:color w:val="000000"/>
                <w:szCs w:val="24"/>
                <w:lang w:eastAsia="en-NZ"/>
              </w:rPr>
            </w:pPr>
            <w:r w:rsidRPr="000E3BAF">
              <w:rPr>
                <w:rFonts w:cstheme="minorHAnsi"/>
                <w:b/>
                <w:bCs/>
                <w:color w:val="000000"/>
                <w:szCs w:val="24"/>
                <w:lang w:eastAsia="en-NZ"/>
              </w:rPr>
              <w:t>National</w:t>
            </w:r>
          </w:p>
        </w:tc>
        <w:tc>
          <w:tcPr>
            <w:tcW w:w="745" w:type="dxa"/>
            <w:tcBorders>
              <w:top w:val="single" w:sz="4" w:space="0" w:color="auto"/>
              <w:left w:val="nil"/>
              <w:bottom w:val="single" w:sz="4" w:space="0" w:color="auto"/>
              <w:right w:val="nil"/>
            </w:tcBorders>
            <w:shd w:val="clear" w:color="000000" w:fill="F2F2F2"/>
            <w:noWrap/>
            <w:vAlign w:val="bottom"/>
            <w:hideMark/>
          </w:tcPr>
          <w:p w14:paraId="0B461B28"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94</w:t>
            </w:r>
          </w:p>
        </w:tc>
        <w:tc>
          <w:tcPr>
            <w:tcW w:w="1360" w:type="dxa"/>
            <w:tcBorders>
              <w:top w:val="single" w:sz="4" w:space="0" w:color="auto"/>
              <w:left w:val="nil"/>
              <w:bottom w:val="single" w:sz="4" w:space="0" w:color="auto"/>
              <w:right w:val="nil"/>
            </w:tcBorders>
            <w:shd w:val="clear" w:color="000000" w:fill="F2F2F2"/>
            <w:noWrap/>
            <w:vAlign w:val="bottom"/>
            <w:hideMark/>
          </w:tcPr>
          <w:p w14:paraId="1B8C73BF"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0.2</w:t>
            </w:r>
          </w:p>
          <w:p w14:paraId="76413249" w14:textId="77777777" w:rsidR="00B415B7" w:rsidRPr="000E3BAF" w:rsidRDefault="00B415B7" w:rsidP="00CE7AF5">
            <w:pPr>
              <w:rPr>
                <w:rFonts w:cstheme="minorHAnsi"/>
                <w:b/>
                <w:bCs/>
                <w:szCs w:val="24"/>
                <w:lang w:eastAsia="en-NZ"/>
              </w:rPr>
            </w:pPr>
          </w:p>
          <w:p w14:paraId="3E331ACC" w14:textId="77777777" w:rsidR="00B415B7" w:rsidRPr="000E3BAF" w:rsidRDefault="00B415B7" w:rsidP="00CE7AF5">
            <w:pPr>
              <w:rPr>
                <w:rFonts w:cstheme="minorHAnsi"/>
                <w:b/>
                <w:bCs/>
                <w:szCs w:val="24"/>
                <w:lang w:eastAsia="en-NZ"/>
              </w:rPr>
            </w:pPr>
          </w:p>
        </w:tc>
        <w:tc>
          <w:tcPr>
            <w:tcW w:w="1380" w:type="dxa"/>
            <w:tcBorders>
              <w:top w:val="single" w:sz="4" w:space="0" w:color="auto"/>
              <w:left w:val="nil"/>
              <w:bottom w:val="single" w:sz="4" w:space="0" w:color="auto"/>
              <w:right w:val="nil"/>
            </w:tcBorders>
            <w:shd w:val="clear" w:color="000000" w:fill="F2F2F2"/>
            <w:noWrap/>
            <w:vAlign w:val="bottom"/>
            <w:hideMark/>
          </w:tcPr>
          <w:p w14:paraId="4997DCC0" w14:textId="77777777" w:rsidR="004E2933" w:rsidRPr="000E3BAF" w:rsidRDefault="004E2933" w:rsidP="00CE7AF5">
            <w:pPr>
              <w:spacing w:before="0" w:after="0"/>
              <w:jc w:val="center"/>
              <w:rPr>
                <w:rFonts w:eastAsiaTheme="majorEastAsia" w:cstheme="minorHAnsi"/>
                <w:b/>
                <w:bCs/>
                <w:color w:val="1C2549" w:themeColor="text2"/>
                <w:szCs w:val="24"/>
              </w:rPr>
            </w:pPr>
            <w:r w:rsidRPr="000E3BAF">
              <w:rPr>
                <w:rFonts w:cstheme="minorHAnsi"/>
                <w:b/>
                <w:bCs/>
                <w:color w:val="000000"/>
                <w:szCs w:val="24"/>
                <w:lang w:eastAsia="en-NZ"/>
              </w:rPr>
              <w:t>3,835</w:t>
            </w:r>
          </w:p>
          <w:p w14:paraId="61FC8704" w14:textId="77777777" w:rsidR="00B415B7" w:rsidRPr="000E3BAF" w:rsidRDefault="00B415B7" w:rsidP="00CE7AF5">
            <w:pPr>
              <w:rPr>
                <w:rFonts w:cstheme="minorHAnsi"/>
                <w:b/>
                <w:bCs/>
                <w:szCs w:val="24"/>
                <w:lang w:eastAsia="en-NZ"/>
              </w:rPr>
            </w:pPr>
          </w:p>
          <w:p w14:paraId="2FD4996B" w14:textId="77777777" w:rsidR="00B415B7" w:rsidRPr="000E3BAF" w:rsidRDefault="00B415B7" w:rsidP="00CE7AF5">
            <w:pPr>
              <w:rPr>
                <w:rFonts w:eastAsiaTheme="majorEastAsia" w:cstheme="minorHAnsi"/>
                <w:b/>
                <w:bCs/>
                <w:color w:val="1C2549" w:themeColor="text2"/>
                <w:szCs w:val="24"/>
              </w:rPr>
            </w:pPr>
          </w:p>
          <w:p w14:paraId="0A0E661B" w14:textId="77777777" w:rsidR="00B415B7" w:rsidRPr="000E3BAF" w:rsidRDefault="00B415B7" w:rsidP="00CE7AF5">
            <w:pPr>
              <w:rPr>
                <w:rFonts w:cstheme="minorHAnsi"/>
                <w:b/>
                <w:bCs/>
                <w:szCs w:val="24"/>
                <w:lang w:eastAsia="en-NZ"/>
              </w:rPr>
            </w:pPr>
          </w:p>
        </w:tc>
        <w:tc>
          <w:tcPr>
            <w:tcW w:w="1096" w:type="dxa"/>
            <w:tcBorders>
              <w:top w:val="single" w:sz="4" w:space="0" w:color="auto"/>
              <w:left w:val="nil"/>
              <w:bottom w:val="single" w:sz="4" w:space="0" w:color="auto"/>
              <w:right w:val="nil"/>
            </w:tcBorders>
            <w:shd w:val="clear" w:color="000000" w:fill="F2F2F2"/>
            <w:noWrap/>
            <w:vAlign w:val="bottom"/>
            <w:hideMark/>
          </w:tcPr>
          <w:p w14:paraId="656FD12E"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6.2</w:t>
            </w:r>
          </w:p>
        </w:tc>
        <w:tc>
          <w:tcPr>
            <w:tcW w:w="1495" w:type="dxa"/>
            <w:tcBorders>
              <w:top w:val="single" w:sz="4" w:space="0" w:color="auto"/>
              <w:left w:val="nil"/>
              <w:bottom w:val="single" w:sz="4" w:space="0" w:color="auto"/>
              <w:right w:val="nil"/>
            </w:tcBorders>
            <w:shd w:val="clear" w:color="000000" w:fill="F2F2F2"/>
            <w:noWrap/>
            <w:vAlign w:val="bottom"/>
            <w:hideMark/>
          </w:tcPr>
          <w:p w14:paraId="0DB8B478"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46,403</w:t>
            </w:r>
          </w:p>
        </w:tc>
        <w:tc>
          <w:tcPr>
            <w:tcW w:w="981" w:type="dxa"/>
            <w:tcBorders>
              <w:top w:val="single" w:sz="4" w:space="0" w:color="auto"/>
              <w:left w:val="nil"/>
              <w:bottom w:val="single" w:sz="4" w:space="0" w:color="auto"/>
              <w:right w:val="nil"/>
            </w:tcBorders>
            <w:shd w:val="clear" w:color="000000" w:fill="F2F2F2"/>
            <w:noWrap/>
            <w:vAlign w:val="bottom"/>
            <w:hideMark/>
          </w:tcPr>
          <w:p w14:paraId="01F02282"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75.3</w:t>
            </w:r>
          </w:p>
        </w:tc>
        <w:tc>
          <w:tcPr>
            <w:tcW w:w="1380" w:type="dxa"/>
            <w:tcBorders>
              <w:top w:val="single" w:sz="4" w:space="0" w:color="auto"/>
              <w:left w:val="nil"/>
              <w:bottom w:val="single" w:sz="4" w:space="0" w:color="auto"/>
              <w:right w:val="nil"/>
            </w:tcBorders>
            <w:shd w:val="clear" w:color="000000" w:fill="F2F2F2"/>
            <w:noWrap/>
            <w:vAlign w:val="bottom"/>
            <w:hideMark/>
          </w:tcPr>
          <w:p w14:paraId="74689091"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9,929</w:t>
            </w:r>
          </w:p>
        </w:tc>
        <w:tc>
          <w:tcPr>
            <w:tcW w:w="1096" w:type="dxa"/>
            <w:tcBorders>
              <w:top w:val="single" w:sz="4" w:space="0" w:color="auto"/>
              <w:left w:val="nil"/>
              <w:bottom w:val="single" w:sz="4" w:space="0" w:color="auto"/>
              <w:right w:val="nil"/>
            </w:tcBorders>
            <w:shd w:val="clear" w:color="000000" w:fill="F2F2F2"/>
            <w:noWrap/>
            <w:vAlign w:val="bottom"/>
            <w:hideMark/>
          </w:tcPr>
          <w:p w14:paraId="6A7F057C"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16.1</w:t>
            </w:r>
          </w:p>
        </w:tc>
        <w:tc>
          <w:tcPr>
            <w:tcW w:w="1380" w:type="dxa"/>
            <w:tcBorders>
              <w:top w:val="single" w:sz="4" w:space="0" w:color="auto"/>
              <w:left w:val="nil"/>
              <w:bottom w:val="single" w:sz="4" w:space="0" w:color="auto"/>
              <w:right w:val="nil"/>
            </w:tcBorders>
            <w:shd w:val="clear" w:color="000000" w:fill="F2F2F2"/>
            <w:noWrap/>
            <w:vAlign w:val="bottom"/>
            <w:hideMark/>
          </w:tcPr>
          <w:p w14:paraId="26024BBA"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1,324</w:t>
            </w:r>
          </w:p>
        </w:tc>
        <w:tc>
          <w:tcPr>
            <w:tcW w:w="1096" w:type="dxa"/>
            <w:tcBorders>
              <w:top w:val="single" w:sz="4" w:space="0" w:color="auto"/>
              <w:left w:val="nil"/>
              <w:bottom w:val="single" w:sz="4" w:space="0" w:color="auto"/>
              <w:right w:val="single" w:sz="4" w:space="0" w:color="auto"/>
            </w:tcBorders>
            <w:shd w:val="clear" w:color="000000" w:fill="F2F2F2"/>
            <w:noWrap/>
            <w:vAlign w:val="bottom"/>
            <w:hideMark/>
          </w:tcPr>
          <w:p w14:paraId="411FE4B4" w14:textId="77777777" w:rsidR="004E2933" w:rsidRPr="000E3BAF" w:rsidRDefault="004E2933" w:rsidP="00CE7AF5">
            <w:pPr>
              <w:spacing w:before="0" w:after="0"/>
              <w:jc w:val="center"/>
              <w:rPr>
                <w:rFonts w:cstheme="minorHAnsi"/>
                <w:b/>
                <w:bCs/>
                <w:color w:val="000000"/>
                <w:szCs w:val="24"/>
                <w:lang w:eastAsia="en-NZ"/>
              </w:rPr>
            </w:pPr>
            <w:r w:rsidRPr="000E3BAF">
              <w:rPr>
                <w:rFonts w:cstheme="minorHAnsi"/>
                <w:b/>
                <w:bCs/>
                <w:color w:val="000000"/>
                <w:szCs w:val="24"/>
                <w:lang w:eastAsia="en-NZ"/>
              </w:rPr>
              <w:t>2.1</w:t>
            </w:r>
          </w:p>
        </w:tc>
      </w:tr>
    </w:tbl>
    <w:p w14:paraId="2B545313" w14:textId="77777777" w:rsidR="00B415B7" w:rsidRPr="00B415B7" w:rsidRDefault="00B415B7" w:rsidP="00CE7AF5">
      <w:pPr>
        <w:sectPr w:rsidR="00B415B7" w:rsidRPr="00B415B7" w:rsidSect="00962B33">
          <w:pgSz w:w="16840" w:h="11907" w:orient="landscape" w:code="9"/>
          <w:pgMar w:top="567" w:right="1418" w:bottom="1134" w:left="1134" w:header="0" w:footer="425" w:gutter="284"/>
          <w:cols w:space="720"/>
          <w:docGrid w:linePitch="326"/>
        </w:sectPr>
      </w:pPr>
      <w:bookmarkStart w:id="50" w:name="_Toc15460977"/>
      <w:bookmarkStart w:id="51" w:name="_Toc22895382"/>
      <w:bookmarkStart w:id="52" w:name="_Toc74131370"/>
      <w:bookmarkStart w:id="53" w:name="_Toc93071258"/>
      <w:bookmarkStart w:id="54" w:name="_Toc93648511"/>
    </w:p>
    <w:p w14:paraId="5D03B879" w14:textId="77777777" w:rsidR="00C76770" w:rsidRPr="004260BF" w:rsidRDefault="004E2933" w:rsidP="004260BF">
      <w:pPr>
        <w:pStyle w:val="Table"/>
        <w:rPr>
          <w:rFonts w:asciiTheme="minorHAnsi" w:hAnsiTheme="minorHAnsi" w:cstheme="minorHAnsi"/>
        </w:rPr>
      </w:pPr>
      <w:r w:rsidRPr="004260BF">
        <w:rPr>
          <w:rFonts w:asciiTheme="minorHAnsi" w:hAnsiTheme="minorHAnsi" w:cstheme="minorHAnsi"/>
          <w:sz w:val="24"/>
          <w:szCs w:val="24"/>
        </w:rPr>
        <w:lastRenderedPageBreak/>
        <w:t>Table 5: Timing of sample taken by Ethnicity January to December 2021</w:t>
      </w:r>
    </w:p>
    <w:tbl>
      <w:tblPr>
        <w:tblW w:w="9776" w:type="dxa"/>
        <w:tblLook w:val="04A0" w:firstRow="1" w:lastRow="0" w:firstColumn="1" w:lastColumn="0" w:noHBand="0" w:noVBand="1"/>
      </w:tblPr>
      <w:tblGrid>
        <w:gridCol w:w="1391"/>
        <w:gridCol w:w="1638"/>
        <w:gridCol w:w="1824"/>
        <w:gridCol w:w="1824"/>
        <w:gridCol w:w="1649"/>
        <w:gridCol w:w="1450"/>
      </w:tblGrid>
      <w:tr w:rsidR="00A6221D" w:rsidRPr="00A6221D" w14:paraId="4FE39981" w14:textId="77777777" w:rsidTr="000E3BAF">
        <w:trPr>
          <w:trHeight w:val="318"/>
        </w:trPr>
        <w:tc>
          <w:tcPr>
            <w:tcW w:w="1391" w:type="dxa"/>
            <w:tcBorders>
              <w:top w:val="single" w:sz="4" w:space="0" w:color="auto"/>
              <w:left w:val="single" w:sz="4" w:space="0" w:color="auto"/>
              <w:bottom w:val="nil"/>
              <w:right w:val="nil"/>
            </w:tcBorders>
            <w:shd w:val="clear" w:color="000000" w:fill="D9D9D9"/>
            <w:noWrap/>
            <w:vAlign w:val="bottom"/>
            <w:hideMark/>
          </w:tcPr>
          <w:p w14:paraId="72C8D91D" w14:textId="77777777" w:rsidR="00A6221D" w:rsidRPr="000E3BAF" w:rsidRDefault="00A6221D" w:rsidP="00CE7AF5">
            <w:pPr>
              <w:spacing w:before="0" w:after="0" w:line="240" w:lineRule="auto"/>
              <w:rPr>
                <w:rFonts w:eastAsia="Times New Roman" w:cstheme="minorHAnsi"/>
                <w:b/>
                <w:bCs/>
                <w:color w:val="000000"/>
                <w:szCs w:val="24"/>
                <w:lang w:eastAsia="en-NZ"/>
              </w:rPr>
            </w:pPr>
            <w:r w:rsidRPr="000E3BAF">
              <w:rPr>
                <w:rFonts w:eastAsia="Times New Roman" w:cstheme="minorHAnsi"/>
                <w:b/>
                <w:bCs/>
                <w:color w:val="000000"/>
                <w:szCs w:val="24"/>
                <w:lang w:eastAsia="en-NZ"/>
              </w:rPr>
              <w:t>Ethnicity</w:t>
            </w:r>
          </w:p>
        </w:tc>
        <w:tc>
          <w:tcPr>
            <w:tcW w:w="1638" w:type="dxa"/>
            <w:tcBorders>
              <w:top w:val="single" w:sz="4" w:space="0" w:color="auto"/>
              <w:left w:val="nil"/>
              <w:bottom w:val="nil"/>
              <w:right w:val="nil"/>
            </w:tcBorders>
            <w:shd w:val="clear" w:color="000000" w:fill="D9D9D9"/>
            <w:noWrap/>
            <w:vAlign w:val="bottom"/>
            <w:hideMark/>
          </w:tcPr>
          <w:p w14:paraId="1E3E219A" w14:textId="77777777"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Less than 24 Hours</w:t>
            </w:r>
          </w:p>
        </w:tc>
        <w:tc>
          <w:tcPr>
            <w:tcW w:w="1824" w:type="dxa"/>
            <w:tcBorders>
              <w:top w:val="single" w:sz="4" w:space="0" w:color="auto"/>
              <w:left w:val="nil"/>
              <w:bottom w:val="nil"/>
              <w:right w:val="nil"/>
            </w:tcBorders>
            <w:shd w:val="clear" w:color="000000" w:fill="D9D9D9"/>
            <w:noWrap/>
            <w:vAlign w:val="bottom"/>
            <w:hideMark/>
          </w:tcPr>
          <w:p w14:paraId="509BD25B" w14:textId="0C34C051"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Between 24 and 47 Hours</w:t>
            </w:r>
          </w:p>
        </w:tc>
        <w:tc>
          <w:tcPr>
            <w:tcW w:w="1824" w:type="dxa"/>
            <w:tcBorders>
              <w:top w:val="single" w:sz="4" w:space="0" w:color="auto"/>
              <w:left w:val="nil"/>
              <w:bottom w:val="nil"/>
              <w:right w:val="nil"/>
            </w:tcBorders>
            <w:shd w:val="clear" w:color="000000" w:fill="D9D9D9"/>
            <w:noWrap/>
            <w:vAlign w:val="bottom"/>
            <w:hideMark/>
          </w:tcPr>
          <w:p w14:paraId="04E1DCDB" w14:textId="6B857DAE"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Between 48 and 72 Hours</w:t>
            </w:r>
          </w:p>
        </w:tc>
        <w:tc>
          <w:tcPr>
            <w:tcW w:w="1649" w:type="dxa"/>
            <w:tcBorders>
              <w:top w:val="single" w:sz="4" w:space="0" w:color="auto"/>
              <w:left w:val="nil"/>
              <w:bottom w:val="nil"/>
              <w:right w:val="nil"/>
            </w:tcBorders>
            <w:shd w:val="clear" w:color="000000" w:fill="D9D9D9"/>
            <w:noWrap/>
            <w:vAlign w:val="bottom"/>
            <w:hideMark/>
          </w:tcPr>
          <w:p w14:paraId="67E27155" w14:textId="77777777"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Greater than 72 Hours</w:t>
            </w:r>
          </w:p>
        </w:tc>
        <w:tc>
          <w:tcPr>
            <w:tcW w:w="1450" w:type="dxa"/>
            <w:tcBorders>
              <w:top w:val="single" w:sz="4" w:space="0" w:color="auto"/>
              <w:left w:val="nil"/>
              <w:bottom w:val="nil"/>
              <w:right w:val="single" w:sz="4" w:space="0" w:color="auto"/>
            </w:tcBorders>
            <w:shd w:val="clear" w:color="000000" w:fill="D9D9D9"/>
            <w:noWrap/>
            <w:vAlign w:val="bottom"/>
            <w:hideMark/>
          </w:tcPr>
          <w:p w14:paraId="7522B76C" w14:textId="22D2E9AF"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No Collection</w:t>
            </w:r>
            <w:r w:rsidR="0089783B" w:rsidRPr="000E3BAF">
              <w:rPr>
                <w:rFonts w:eastAsia="Times New Roman" w:cstheme="minorHAnsi"/>
                <w:b/>
                <w:bCs/>
                <w:color w:val="000000"/>
                <w:szCs w:val="24"/>
                <w:lang w:eastAsia="en-NZ"/>
              </w:rPr>
              <w:t xml:space="preserve"> Time or </w:t>
            </w:r>
            <w:r w:rsidRPr="000E3BAF">
              <w:rPr>
                <w:rFonts w:eastAsia="Times New Roman" w:cstheme="minorHAnsi"/>
                <w:b/>
                <w:bCs/>
                <w:color w:val="000000"/>
                <w:szCs w:val="24"/>
                <w:lang w:eastAsia="en-NZ"/>
              </w:rPr>
              <w:t>Date</w:t>
            </w:r>
          </w:p>
        </w:tc>
      </w:tr>
      <w:tr w:rsidR="00A6221D" w:rsidRPr="00A6221D" w14:paraId="0BE6486D" w14:textId="77777777" w:rsidTr="000E3BAF">
        <w:trPr>
          <w:trHeight w:val="510"/>
        </w:trPr>
        <w:tc>
          <w:tcPr>
            <w:tcW w:w="1391" w:type="dxa"/>
            <w:tcBorders>
              <w:top w:val="nil"/>
              <w:left w:val="single" w:sz="4" w:space="0" w:color="auto"/>
              <w:bottom w:val="single" w:sz="4" w:space="0" w:color="auto"/>
              <w:right w:val="nil"/>
            </w:tcBorders>
            <w:shd w:val="clear" w:color="000000" w:fill="D9D9D9"/>
            <w:noWrap/>
            <w:vAlign w:val="bottom"/>
            <w:hideMark/>
          </w:tcPr>
          <w:p w14:paraId="6984B9A9" w14:textId="77777777" w:rsidR="00A6221D" w:rsidRPr="000E3BAF" w:rsidRDefault="00A6221D" w:rsidP="00CE7AF5">
            <w:pPr>
              <w:spacing w:before="0" w:after="0" w:line="240" w:lineRule="auto"/>
              <w:rPr>
                <w:rFonts w:eastAsia="Times New Roman" w:cstheme="minorHAnsi"/>
                <w:b/>
                <w:bCs/>
                <w:color w:val="000000"/>
                <w:szCs w:val="24"/>
                <w:lang w:eastAsia="en-NZ"/>
              </w:rPr>
            </w:pPr>
            <w:r w:rsidRPr="000E3BAF">
              <w:rPr>
                <w:rFonts w:eastAsia="Times New Roman" w:cstheme="minorHAnsi"/>
                <w:b/>
                <w:bCs/>
                <w:color w:val="000000"/>
                <w:szCs w:val="24"/>
                <w:lang w:eastAsia="en-NZ"/>
              </w:rPr>
              <w:t> </w:t>
            </w:r>
          </w:p>
        </w:tc>
        <w:tc>
          <w:tcPr>
            <w:tcW w:w="1638" w:type="dxa"/>
            <w:tcBorders>
              <w:top w:val="nil"/>
              <w:left w:val="nil"/>
              <w:bottom w:val="single" w:sz="4" w:space="0" w:color="auto"/>
              <w:right w:val="nil"/>
            </w:tcBorders>
            <w:shd w:val="clear" w:color="000000" w:fill="D9D9D9"/>
            <w:noWrap/>
            <w:vAlign w:val="bottom"/>
            <w:hideMark/>
          </w:tcPr>
          <w:p w14:paraId="23D37365" w14:textId="77777777"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w:t>
            </w:r>
          </w:p>
        </w:tc>
        <w:tc>
          <w:tcPr>
            <w:tcW w:w="1824" w:type="dxa"/>
            <w:tcBorders>
              <w:top w:val="nil"/>
              <w:left w:val="nil"/>
              <w:bottom w:val="single" w:sz="4" w:space="0" w:color="auto"/>
              <w:right w:val="nil"/>
            </w:tcBorders>
            <w:shd w:val="clear" w:color="000000" w:fill="D9D9D9"/>
            <w:noWrap/>
            <w:vAlign w:val="bottom"/>
            <w:hideMark/>
          </w:tcPr>
          <w:p w14:paraId="01FEABDB" w14:textId="77777777"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w:t>
            </w:r>
          </w:p>
        </w:tc>
        <w:tc>
          <w:tcPr>
            <w:tcW w:w="1824" w:type="dxa"/>
            <w:tcBorders>
              <w:top w:val="nil"/>
              <w:left w:val="nil"/>
              <w:bottom w:val="single" w:sz="4" w:space="0" w:color="auto"/>
              <w:right w:val="nil"/>
            </w:tcBorders>
            <w:shd w:val="clear" w:color="000000" w:fill="D9D9D9"/>
            <w:noWrap/>
            <w:vAlign w:val="bottom"/>
            <w:hideMark/>
          </w:tcPr>
          <w:p w14:paraId="2213B2F2" w14:textId="77777777"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w:t>
            </w:r>
          </w:p>
        </w:tc>
        <w:tc>
          <w:tcPr>
            <w:tcW w:w="1649" w:type="dxa"/>
            <w:tcBorders>
              <w:top w:val="nil"/>
              <w:left w:val="nil"/>
              <w:bottom w:val="single" w:sz="4" w:space="0" w:color="auto"/>
              <w:right w:val="nil"/>
            </w:tcBorders>
            <w:shd w:val="clear" w:color="000000" w:fill="D9D9D9"/>
            <w:noWrap/>
            <w:vAlign w:val="bottom"/>
            <w:hideMark/>
          </w:tcPr>
          <w:p w14:paraId="68C4C535" w14:textId="77777777"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w:t>
            </w:r>
          </w:p>
        </w:tc>
        <w:tc>
          <w:tcPr>
            <w:tcW w:w="1450" w:type="dxa"/>
            <w:tcBorders>
              <w:top w:val="nil"/>
              <w:left w:val="nil"/>
              <w:bottom w:val="single" w:sz="4" w:space="0" w:color="auto"/>
              <w:right w:val="single" w:sz="4" w:space="0" w:color="auto"/>
            </w:tcBorders>
            <w:shd w:val="clear" w:color="000000" w:fill="D9D9D9"/>
            <w:noWrap/>
            <w:vAlign w:val="bottom"/>
            <w:hideMark/>
          </w:tcPr>
          <w:p w14:paraId="5FCE642F" w14:textId="77777777"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w:t>
            </w:r>
          </w:p>
        </w:tc>
      </w:tr>
      <w:tr w:rsidR="00A6221D" w:rsidRPr="00A6221D" w14:paraId="5C9CB577" w14:textId="77777777" w:rsidTr="000E3BAF">
        <w:trPr>
          <w:trHeight w:val="510"/>
        </w:trPr>
        <w:tc>
          <w:tcPr>
            <w:tcW w:w="1391" w:type="dxa"/>
            <w:tcBorders>
              <w:top w:val="nil"/>
              <w:left w:val="single" w:sz="4" w:space="0" w:color="auto"/>
              <w:bottom w:val="nil"/>
              <w:right w:val="nil"/>
            </w:tcBorders>
            <w:shd w:val="clear" w:color="auto" w:fill="auto"/>
            <w:noWrap/>
            <w:vAlign w:val="bottom"/>
            <w:hideMark/>
          </w:tcPr>
          <w:p w14:paraId="1C753FE9" w14:textId="77777777" w:rsidR="00A6221D" w:rsidRPr="000E3BAF" w:rsidRDefault="00A6221D" w:rsidP="00CE7AF5">
            <w:pPr>
              <w:spacing w:before="0" w:after="0" w:line="240" w:lineRule="auto"/>
              <w:rPr>
                <w:rFonts w:eastAsia="Times New Roman" w:cstheme="minorHAnsi"/>
                <w:color w:val="000000"/>
                <w:szCs w:val="24"/>
                <w:lang w:eastAsia="en-NZ"/>
              </w:rPr>
            </w:pPr>
            <w:proofErr w:type="spellStart"/>
            <w:r w:rsidRPr="000E3BAF">
              <w:rPr>
                <w:rFonts w:eastAsia="Times New Roman" w:cstheme="minorHAnsi"/>
                <w:color w:val="000000"/>
                <w:szCs w:val="24"/>
                <w:lang w:eastAsia="en-NZ"/>
              </w:rPr>
              <w:t>Maori</w:t>
            </w:r>
            <w:proofErr w:type="spellEnd"/>
          </w:p>
        </w:tc>
        <w:tc>
          <w:tcPr>
            <w:tcW w:w="1638" w:type="dxa"/>
            <w:tcBorders>
              <w:top w:val="nil"/>
              <w:left w:val="nil"/>
              <w:bottom w:val="nil"/>
              <w:right w:val="nil"/>
            </w:tcBorders>
            <w:shd w:val="clear" w:color="auto" w:fill="auto"/>
            <w:noWrap/>
            <w:vAlign w:val="bottom"/>
            <w:hideMark/>
          </w:tcPr>
          <w:p w14:paraId="59219DF7" w14:textId="5EC076E8"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0.</w:t>
            </w:r>
            <w:r w:rsidR="005932BA" w:rsidRPr="000E3BAF">
              <w:rPr>
                <w:rFonts w:eastAsia="Times New Roman" w:cstheme="minorHAnsi"/>
                <w:color w:val="000000"/>
                <w:szCs w:val="24"/>
                <w:lang w:eastAsia="en-NZ"/>
              </w:rPr>
              <w:t>2</w:t>
            </w:r>
          </w:p>
        </w:tc>
        <w:tc>
          <w:tcPr>
            <w:tcW w:w="1824" w:type="dxa"/>
            <w:tcBorders>
              <w:top w:val="nil"/>
              <w:left w:val="nil"/>
              <w:bottom w:val="nil"/>
              <w:right w:val="nil"/>
            </w:tcBorders>
            <w:shd w:val="clear" w:color="auto" w:fill="auto"/>
            <w:noWrap/>
            <w:vAlign w:val="bottom"/>
            <w:hideMark/>
          </w:tcPr>
          <w:p w14:paraId="79B60224" w14:textId="2C5DD886"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5.</w:t>
            </w:r>
            <w:r w:rsidR="005932BA" w:rsidRPr="000E3BAF">
              <w:rPr>
                <w:rFonts w:eastAsia="Times New Roman" w:cstheme="minorHAnsi"/>
                <w:color w:val="000000"/>
                <w:szCs w:val="24"/>
                <w:lang w:eastAsia="en-NZ"/>
              </w:rPr>
              <w:t>1</w:t>
            </w:r>
          </w:p>
        </w:tc>
        <w:tc>
          <w:tcPr>
            <w:tcW w:w="1824" w:type="dxa"/>
            <w:tcBorders>
              <w:top w:val="nil"/>
              <w:left w:val="nil"/>
              <w:bottom w:val="nil"/>
              <w:right w:val="nil"/>
            </w:tcBorders>
            <w:shd w:val="clear" w:color="auto" w:fill="auto"/>
            <w:noWrap/>
            <w:vAlign w:val="bottom"/>
            <w:hideMark/>
          </w:tcPr>
          <w:p w14:paraId="567D111E" w14:textId="7B924DC5"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71.</w:t>
            </w:r>
            <w:r w:rsidR="005932BA" w:rsidRPr="000E3BAF">
              <w:rPr>
                <w:rFonts w:eastAsia="Times New Roman" w:cstheme="minorHAnsi"/>
                <w:color w:val="000000"/>
                <w:szCs w:val="24"/>
                <w:lang w:eastAsia="en-NZ"/>
              </w:rPr>
              <w:t>3</w:t>
            </w:r>
          </w:p>
        </w:tc>
        <w:tc>
          <w:tcPr>
            <w:tcW w:w="1649" w:type="dxa"/>
            <w:tcBorders>
              <w:top w:val="nil"/>
              <w:left w:val="nil"/>
              <w:bottom w:val="nil"/>
              <w:right w:val="nil"/>
            </w:tcBorders>
            <w:shd w:val="clear" w:color="auto" w:fill="auto"/>
            <w:noWrap/>
            <w:vAlign w:val="bottom"/>
            <w:hideMark/>
          </w:tcPr>
          <w:p w14:paraId="1706976C" w14:textId="50F8B576"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21.</w:t>
            </w:r>
            <w:r w:rsidR="005932BA" w:rsidRPr="000E3BAF">
              <w:rPr>
                <w:rFonts w:eastAsia="Times New Roman" w:cstheme="minorHAnsi"/>
                <w:color w:val="000000"/>
                <w:szCs w:val="24"/>
                <w:lang w:eastAsia="en-NZ"/>
              </w:rPr>
              <w:t>2</w:t>
            </w:r>
          </w:p>
        </w:tc>
        <w:tc>
          <w:tcPr>
            <w:tcW w:w="1450" w:type="dxa"/>
            <w:tcBorders>
              <w:top w:val="nil"/>
              <w:left w:val="nil"/>
              <w:bottom w:val="nil"/>
              <w:right w:val="single" w:sz="4" w:space="0" w:color="auto"/>
            </w:tcBorders>
            <w:shd w:val="clear" w:color="auto" w:fill="auto"/>
            <w:noWrap/>
            <w:vAlign w:val="bottom"/>
            <w:hideMark/>
          </w:tcPr>
          <w:p w14:paraId="72EBD6CF" w14:textId="3862216B"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2.</w:t>
            </w:r>
            <w:r w:rsidR="005932BA" w:rsidRPr="000E3BAF">
              <w:rPr>
                <w:rFonts w:eastAsia="Times New Roman" w:cstheme="minorHAnsi"/>
                <w:color w:val="000000"/>
                <w:szCs w:val="24"/>
                <w:lang w:eastAsia="en-NZ"/>
              </w:rPr>
              <w:t>4</w:t>
            </w:r>
          </w:p>
        </w:tc>
      </w:tr>
      <w:tr w:rsidR="00A6221D" w:rsidRPr="00A6221D" w14:paraId="6BCE488F" w14:textId="77777777" w:rsidTr="000E3BAF">
        <w:trPr>
          <w:trHeight w:val="510"/>
        </w:trPr>
        <w:tc>
          <w:tcPr>
            <w:tcW w:w="1391" w:type="dxa"/>
            <w:tcBorders>
              <w:top w:val="nil"/>
              <w:left w:val="single" w:sz="4" w:space="0" w:color="auto"/>
              <w:bottom w:val="nil"/>
              <w:right w:val="nil"/>
            </w:tcBorders>
            <w:shd w:val="clear" w:color="000000" w:fill="F2F2F2"/>
            <w:noWrap/>
            <w:vAlign w:val="bottom"/>
            <w:hideMark/>
          </w:tcPr>
          <w:p w14:paraId="02EA7039" w14:textId="77777777" w:rsidR="00A6221D" w:rsidRPr="000E3BAF" w:rsidRDefault="00A6221D" w:rsidP="00CE7AF5">
            <w:pPr>
              <w:spacing w:before="0" w:after="0" w:line="240" w:lineRule="auto"/>
              <w:rPr>
                <w:rFonts w:eastAsia="Times New Roman" w:cstheme="minorHAnsi"/>
                <w:color w:val="000000"/>
                <w:szCs w:val="24"/>
                <w:lang w:eastAsia="en-NZ"/>
              </w:rPr>
            </w:pPr>
            <w:r w:rsidRPr="000E3BAF">
              <w:rPr>
                <w:rFonts w:eastAsia="Times New Roman" w:cstheme="minorHAnsi"/>
                <w:color w:val="000000"/>
                <w:szCs w:val="24"/>
                <w:lang w:eastAsia="en-NZ"/>
              </w:rPr>
              <w:t>Pacific</w:t>
            </w:r>
          </w:p>
        </w:tc>
        <w:tc>
          <w:tcPr>
            <w:tcW w:w="1638" w:type="dxa"/>
            <w:tcBorders>
              <w:top w:val="nil"/>
              <w:left w:val="nil"/>
              <w:bottom w:val="nil"/>
              <w:right w:val="nil"/>
            </w:tcBorders>
            <w:shd w:val="clear" w:color="000000" w:fill="F2F2F2"/>
            <w:noWrap/>
            <w:vAlign w:val="bottom"/>
            <w:hideMark/>
          </w:tcPr>
          <w:p w14:paraId="76DFF3F3" w14:textId="1374B136"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0.2</w:t>
            </w:r>
          </w:p>
        </w:tc>
        <w:tc>
          <w:tcPr>
            <w:tcW w:w="1824" w:type="dxa"/>
            <w:tcBorders>
              <w:top w:val="nil"/>
              <w:left w:val="nil"/>
              <w:bottom w:val="nil"/>
              <w:right w:val="nil"/>
            </w:tcBorders>
            <w:shd w:val="clear" w:color="000000" w:fill="F2F2F2"/>
            <w:noWrap/>
            <w:vAlign w:val="bottom"/>
            <w:hideMark/>
          </w:tcPr>
          <w:p w14:paraId="089EA8CB" w14:textId="05879153"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7.</w:t>
            </w:r>
            <w:r w:rsidR="006C3E66" w:rsidRPr="000E3BAF">
              <w:rPr>
                <w:rFonts w:eastAsia="Times New Roman" w:cstheme="minorHAnsi"/>
                <w:color w:val="000000"/>
                <w:szCs w:val="24"/>
                <w:lang w:eastAsia="en-NZ"/>
              </w:rPr>
              <w:t>6</w:t>
            </w:r>
          </w:p>
        </w:tc>
        <w:tc>
          <w:tcPr>
            <w:tcW w:w="1824" w:type="dxa"/>
            <w:tcBorders>
              <w:top w:val="nil"/>
              <w:left w:val="nil"/>
              <w:bottom w:val="nil"/>
              <w:right w:val="nil"/>
            </w:tcBorders>
            <w:shd w:val="clear" w:color="000000" w:fill="F2F2F2"/>
            <w:noWrap/>
            <w:vAlign w:val="bottom"/>
            <w:hideMark/>
          </w:tcPr>
          <w:p w14:paraId="49BE335C" w14:textId="49E28E93"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68.</w:t>
            </w:r>
            <w:r w:rsidR="006C3E66" w:rsidRPr="000E3BAF">
              <w:rPr>
                <w:rFonts w:eastAsia="Times New Roman" w:cstheme="minorHAnsi"/>
                <w:color w:val="000000"/>
                <w:szCs w:val="24"/>
                <w:lang w:eastAsia="en-NZ"/>
              </w:rPr>
              <w:t>9</w:t>
            </w:r>
          </w:p>
        </w:tc>
        <w:tc>
          <w:tcPr>
            <w:tcW w:w="1649" w:type="dxa"/>
            <w:tcBorders>
              <w:top w:val="nil"/>
              <w:left w:val="nil"/>
              <w:bottom w:val="nil"/>
              <w:right w:val="nil"/>
            </w:tcBorders>
            <w:shd w:val="clear" w:color="000000" w:fill="F2F2F2"/>
            <w:noWrap/>
            <w:vAlign w:val="bottom"/>
            <w:hideMark/>
          </w:tcPr>
          <w:p w14:paraId="20C5326E" w14:textId="77FBEEA4"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20.8</w:t>
            </w:r>
          </w:p>
        </w:tc>
        <w:tc>
          <w:tcPr>
            <w:tcW w:w="1450" w:type="dxa"/>
            <w:tcBorders>
              <w:top w:val="nil"/>
              <w:left w:val="nil"/>
              <w:bottom w:val="nil"/>
              <w:right w:val="single" w:sz="4" w:space="0" w:color="auto"/>
            </w:tcBorders>
            <w:shd w:val="clear" w:color="000000" w:fill="F2F2F2"/>
            <w:noWrap/>
            <w:vAlign w:val="bottom"/>
            <w:hideMark/>
          </w:tcPr>
          <w:p w14:paraId="482C6FEA" w14:textId="154D52C6"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2.</w:t>
            </w:r>
            <w:r w:rsidR="005932BA" w:rsidRPr="000E3BAF">
              <w:rPr>
                <w:rFonts w:eastAsia="Times New Roman" w:cstheme="minorHAnsi"/>
                <w:color w:val="000000"/>
                <w:szCs w:val="24"/>
                <w:lang w:eastAsia="en-NZ"/>
              </w:rPr>
              <w:t>5</w:t>
            </w:r>
          </w:p>
        </w:tc>
      </w:tr>
      <w:tr w:rsidR="00A6221D" w:rsidRPr="00A6221D" w14:paraId="3A99121E" w14:textId="77777777" w:rsidTr="000E3BAF">
        <w:trPr>
          <w:trHeight w:val="510"/>
        </w:trPr>
        <w:tc>
          <w:tcPr>
            <w:tcW w:w="1391" w:type="dxa"/>
            <w:tcBorders>
              <w:top w:val="nil"/>
              <w:left w:val="single" w:sz="4" w:space="0" w:color="auto"/>
              <w:bottom w:val="nil"/>
              <w:right w:val="nil"/>
            </w:tcBorders>
            <w:shd w:val="clear" w:color="auto" w:fill="auto"/>
            <w:noWrap/>
            <w:vAlign w:val="bottom"/>
            <w:hideMark/>
          </w:tcPr>
          <w:p w14:paraId="63C28D02" w14:textId="77777777" w:rsidR="00A6221D" w:rsidRPr="000E3BAF" w:rsidRDefault="00A6221D" w:rsidP="00CE7AF5">
            <w:pPr>
              <w:spacing w:before="0" w:after="0" w:line="240" w:lineRule="auto"/>
              <w:rPr>
                <w:rFonts w:eastAsia="Times New Roman" w:cstheme="minorHAnsi"/>
                <w:color w:val="000000"/>
                <w:szCs w:val="24"/>
                <w:lang w:eastAsia="en-NZ"/>
              </w:rPr>
            </w:pPr>
            <w:r w:rsidRPr="000E3BAF">
              <w:rPr>
                <w:rFonts w:eastAsia="Times New Roman" w:cstheme="minorHAnsi"/>
                <w:color w:val="000000"/>
                <w:szCs w:val="24"/>
                <w:lang w:eastAsia="en-NZ"/>
              </w:rPr>
              <w:t>Asian</w:t>
            </w:r>
          </w:p>
        </w:tc>
        <w:tc>
          <w:tcPr>
            <w:tcW w:w="1638" w:type="dxa"/>
            <w:tcBorders>
              <w:top w:val="nil"/>
              <w:left w:val="nil"/>
              <w:bottom w:val="nil"/>
              <w:right w:val="nil"/>
            </w:tcBorders>
            <w:shd w:val="clear" w:color="auto" w:fill="auto"/>
            <w:noWrap/>
            <w:vAlign w:val="bottom"/>
            <w:hideMark/>
          </w:tcPr>
          <w:p w14:paraId="39A877B1" w14:textId="38BF94E8"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0.</w:t>
            </w:r>
            <w:r w:rsidR="005932BA" w:rsidRPr="000E3BAF">
              <w:rPr>
                <w:rFonts w:eastAsia="Times New Roman" w:cstheme="minorHAnsi"/>
                <w:color w:val="000000"/>
                <w:szCs w:val="24"/>
                <w:lang w:eastAsia="en-NZ"/>
              </w:rPr>
              <w:t>2</w:t>
            </w:r>
          </w:p>
        </w:tc>
        <w:tc>
          <w:tcPr>
            <w:tcW w:w="1824" w:type="dxa"/>
            <w:tcBorders>
              <w:top w:val="nil"/>
              <w:left w:val="nil"/>
              <w:bottom w:val="nil"/>
              <w:right w:val="nil"/>
            </w:tcBorders>
            <w:shd w:val="clear" w:color="auto" w:fill="auto"/>
            <w:noWrap/>
            <w:vAlign w:val="bottom"/>
            <w:hideMark/>
          </w:tcPr>
          <w:p w14:paraId="0F04A5B5" w14:textId="6A595F24"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9.0</w:t>
            </w:r>
          </w:p>
        </w:tc>
        <w:tc>
          <w:tcPr>
            <w:tcW w:w="1824" w:type="dxa"/>
            <w:tcBorders>
              <w:top w:val="nil"/>
              <w:left w:val="nil"/>
              <w:bottom w:val="nil"/>
              <w:right w:val="nil"/>
            </w:tcBorders>
            <w:shd w:val="clear" w:color="auto" w:fill="auto"/>
            <w:noWrap/>
            <w:vAlign w:val="bottom"/>
            <w:hideMark/>
          </w:tcPr>
          <w:p w14:paraId="4055D384" w14:textId="2FABBFC6"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76.</w:t>
            </w:r>
            <w:r w:rsidR="005932BA" w:rsidRPr="000E3BAF">
              <w:rPr>
                <w:rFonts w:eastAsia="Times New Roman" w:cstheme="minorHAnsi"/>
                <w:color w:val="000000"/>
                <w:szCs w:val="24"/>
                <w:lang w:eastAsia="en-NZ"/>
              </w:rPr>
              <w:t>3</w:t>
            </w:r>
          </w:p>
        </w:tc>
        <w:tc>
          <w:tcPr>
            <w:tcW w:w="1649" w:type="dxa"/>
            <w:tcBorders>
              <w:top w:val="nil"/>
              <w:left w:val="nil"/>
              <w:bottom w:val="nil"/>
              <w:right w:val="nil"/>
            </w:tcBorders>
            <w:shd w:val="clear" w:color="auto" w:fill="auto"/>
            <w:noWrap/>
            <w:vAlign w:val="bottom"/>
            <w:hideMark/>
          </w:tcPr>
          <w:p w14:paraId="37A042B9" w14:textId="03C35762"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12.4</w:t>
            </w:r>
          </w:p>
        </w:tc>
        <w:tc>
          <w:tcPr>
            <w:tcW w:w="1450" w:type="dxa"/>
            <w:tcBorders>
              <w:top w:val="nil"/>
              <w:left w:val="nil"/>
              <w:bottom w:val="nil"/>
              <w:right w:val="single" w:sz="4" w:space="0" w:color="auto"/>
            </w:tcBorders>
            <w:shd w:val="clear" w:color="auto" w:fill="auto"/>
            <w:noWrap/>
            <w:vAlign w:val="bottom"/>
            <w:hideMark/>
          </w:tcPr>
          <w:p w14:paraId="1A2C8FE5" w14:textId="526D35FE"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2.1</w:t>
            </w:r>
          </w:p>
        </w:tc>
      </w:tr>
      <w:tr w:rsidR="00A6221D" w:rsidRPr="00A6221D" w14:paraId="1954057E" w14:textId="77777777" w:rsidTr="000E3BAF">
        <w:trPr>
          <w:trHeight w:val="510"/>
        </w:trPr>
        <w:tc>
          <w:tcPr>
            <w:tcW w:w="1391" w:type="dxa"/>
            <w:tcBorders>
              <w:top w:val="nil"/>
              <w:left w:val="single" w:sz="4" w:space="0" w:color="auto"/>
              <w:bottom w:val="nil"/>
              <w:right w:val="nil"/>
            </w:tcBorders>
            <w:shd w:val="clear" w:color="000000" w:fill="F2F2F2"/>
            <w:noWrap/>
            <w:vAlign w:val="bottom"/>
            <w:hideMark/>
          </w:tcPr>
          <w:p w14:paraId="1D58DF25" w14:textId="77777777" w:rsidR="00A6221D" w:rsidRPr="000E3BAF" w:rsidRDefault="00A6221D" w:rsidP="00CE7AF5">
            <w:pPr>
              <w:spacing w:before="0" w:after="0" w:line="240" w:lineRule="auto"/>
              <w:rPr>
                <w:rFonts w:eastAsia="Times New Roman" w:cstheme="minorHAnsi"/>
                <w:color w:val="000000"/>
                <w:szCs w:val="24"/>
                <w:lang w:eastAsia="en-NZ"/>
              </w:rPr>
            </w:pPr>
            <w:r w:rsidRPr="000E3BAF">
              <w:rPr>
                <w:rFonts w:eastAsia="Times New Roman" w:cstheme="minorHAnsi"/>
                <w:color w:val="000000"/>
                <w:szCs w:val="24"/>
                <w:lang w:eastAsia="en-NZ"/>
              </w:rPr>
              <w:t>Other</w:t>
            </w:r>
          </w:p>
        </w:tc>
        <w:tc>
          <w:tcPr>
            <w:tcW w:w="1638" w:type="dxa"/>
            <w:tcBorders>
              <w:top w:val="nil"/>
              <w:left w:val="nil"/>
              <w:bottom w:val="nil"/>
              <w:right w:val="nil"/>
            </w:tcBorders>
            <w:shd w:val="clear" w:color="000000" w:fill="F2F2F2"/>
            <w:noWrap/>
            <w:vAlign w:val="bottom"/>
            <w:hideMark/>
          </w:tcPr>
          <w:p w14:paraId="75754489" w14:textId="779AEFC4"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0.</w:t>
            </w:r>
            <w:r w:rsidR="005932BA" w:rsidRPr="000E3BAF">
              <w:rPr>
                <w:rFonts w:eastAsia="Times New Roman" w:cstheme="minorHAnsi"/>
                <w:color w:val="000000"/>
                <w:szCs w:val="24"/>
                <w:lang w:eastAsia="en-NZ"/>
              </w:rPr>
              <w:t>1</w:t>
            </w:r>
          </w:p>
        </w:tc>
        <w:tc>
          <w:tcPr>
            <w:tcW w:w="1824" w:type="dxa"/>
            <w:tcBorders>
              <w:top w:val="nil"/>
              <w:left w:val="nil"/>
              <w:bottom w:val="nil"/>
              <w:right w:val="nil"/>
            </w:tcBorders>
            <w:shd w:val="clear" w:color="000000" w:fill="F2F2F2"/>
            <w:noWrap/>
            <w:vAlign w:val="bottom"/>
            <w:hideMark/>
          </w:tcPr>
          <w:p w14:paraId="2ED34185" w14:textId="1C906402"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5.</w:t>
            </w:r>
            <w:r w:rsidR="005932BA" w:rsidRPr="000E3BAF">
              <w:rPr>
                <w:rFonts w:eastAsia="Times New Roman" w:cstheme="minorHAnsi"/>
                <w:color w:val="000000"/>
                <w:szCs w:val="24"/>
                <w:lang w:eastAsia="en-NZ"/>
              </w:rPr>
              <w:t>5</w:t>
            </w:r>
          </w:p>
        </w:tc>
        <w:tc>
          <w:tcPr>
            <w:tcW w:w="1824" w:type="dxa"/>
            <w:tcBorders>
              <w:top w:val="nil"/>
              <w:left w:val="nil"/>
              <w:bottom w:val="nil"/>
              <w:right w:val="nil"/>
            </w:tcBorders>
            <w:shd w:val="clear" w:color="000000" w:fill="F2F2F2"/>
            <w:noWrap/>
            <w:vAlign w:val="bottom"/>
            <w:hideMark/>
          </w:tcPr>
          <w:p w14:paraId="798547A1" w14:textId="26B4988A"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78</w:t>
            </w:r>
            <w:r w:rsidR="00DD0C64" w:rsidRPr="000E3BAF">
              <w:rPr>
                <w:rFonts w:eastAsia="Times New Roman" w:cstheme="minorHAnsi"/>
                <w:color w:val="000000"/>
                <w:szCs w:val="24"/>
                <w:lang w:eastAsia="en-NZ"/>
              </w:rPr>
              <w:t>.</w:t>
            </w:r>
            <w:r w:rsidR="005932BA" w:rsidRPr="000E3BAF">
              <w:rPr>
                <w:rFonts w:eastAsia="Times New Roman" w:cstheme="minorHAnsi"/>
                <w:color w:val="000000"/>
                <w:szCs w:val="24"/>
                <w:lang w:eastAsia="en-NZ"/>
              </w:rPr>
              <w:t>5</w:t>
            </w:r>
          </w:p>
        </w:tc>
        <w:tc>
          <w:tcPr>
            <w:tcW w:w="1649" w:type="dxa"/>
            <w:tcBorders>
              <w:top w:val="nil"/>
              <w:left w:val="nil"/>
              <w:bottom w:val="nil"/>
              <w:right w:val="nil"/>
            </w:tcBorders>
            <w:shd w:val="clear" w:color="000000" w:fill="F2F2F2"/>
            <w:noWrap/>
            <w:vAlign w:val="bottom"/>
            <w:hideMark/>
          </w:tcPr>
          <w:p w14:paraId="0919F429" w14:textId="026BFC86" w:rsidR="00A6221D" w:rsidRPr="000E3BAF" w:rsidRDefault="00A6221D"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13.9</w:t>
            </w:r>
          </w:p>
        </w:tc>
        <w:tc>
          <w:tcPr>
            <w:tcW w:w="1450" w:type="dxa"/>
            <w:tcBorders>
              <w:top w:val="nil"/>
              <w:left w:val="nil"/>
              <w:bottom w:val="nil"/>
              <w:right w:val="single" w:sz="4" w:space="0" w:color="auto"/>
            </w:tcBorders>
            <w:shd w:val="clear" w:color="000000" w:fill="F2F2F2"/>
            <w:noWrap/>
            <w:vAlign w:val="bottom"/>
            <w:hideMark/>
          </w:tcPr>
          <w:p w14:paraId="43B8885C" w14:textId="6BA27945" w:rsidR="00A6221D" w:rsidRPr="000E3BAF" w:rsidRDefault="00720C51" w:rsidP="00CE7AF5">
            <w:pPr>
              <w:spacing w:before="0" w:after="0" w:line="240" w:lineRule="auto"/>
              <w:jc w:val="center"/>
              <w:rPr>
                <w:rFonts w:eastAsia="Times New Roman" w:cstheme="minorHAnsi"/>
                <w:color w:val="000000"/>
                <w:szCs w:val="24"/>
                <w:lang w:eastAsia="en-NZ"/>
              </w:rPr>
            </w:pPr>
            <w:r w:rsidRPr="000E3BAF">
              <w:rPr>
                <w:rFonts w:eastAsia="Times New Roman" w:cstheme="minorHAnsi"/>
                <w:color w:val="000000"/>
                <w:szCs w:val="24"/>
                <w:lang w:eastAsia="en-NZ"/>
              </w:rPr>
              <w:t>2.0</w:t>
            </w:r>
          </w:p>
        </w:tc>
      </w:tr>
      <w:tr w:rsidR="00A6221D" w:rsidRPr="00A6221D" w14:paraId="02A7778E" w14:textId="77777777" w:rsidTr="000E3BAF">
        <w:trPr>
          <w:trHeight w:val="510"/>
        </w:trPr>
        <w:tc>
          <w:tcPr>
            <w:tcW w:w="1391" w:type="dxa"/>
            <w:tcBorders>
              <w:top w:val="single" w:sz="4" w:space="0" w:color="auto"/>
              <w:left w:val="single" w:sz="4" w:space="0" w:color="auto"/>
              <w:bottom w:val="single" w:sz="4" w:space="0" w:color="auto"/>
              <w:right w:val="nil"/>
            </w:tcBorders>
            <w:shd w:val="clear" w:color="auto" w:fill="auto"/>
            <w:noWrap/>
            <w:vAlign w:val="bottom"/>
            <w:hideMark/>
          </w:tcPr>
          <w:p w14:paraId="476384F8" w14:textId="77777777" w:rsidR="00A6221D" w:rsidRPr="000E3BAF" w:rsidRDefault="00A6221D" w:rsidP="00CE7AF5">
            <w:pPr>
              <w:spacing w:before="0" w:after="0" w:line="240" w:lineRule="auto"/>
              <w:rPr>
                <w:rFonts w:eastAsia="Times New Roman" w:cstheme="minorHAnsi"/>
                <w:b/>
                <w:bCs/>
                <w:color w:val="000000"/>
                <w:szCs w:val="24"/>
                <w:lang w:eastAsia="en-NZ"/>
              </w:rPr>
            </w:pPr>
            <w:r w:rsidRPr="000E3BAF">
              <w:rPr>
                <w:rFonts w:eastAsia="Times New Roman" w:cstheme="minorHAnsi"/>
                <w:b/>
                <w:bCs/>
                <w:color w:val="000000"/>
                <w:szCs w:val="24"/>
                <w:lang w:eastAsia="en-NZ"/>
              </w:rPr>
              <w:t>Total</w:t>
            </w:r>
          </w:p>
        </w:tc>
        <w:tc>
          <w:tcPr>
            <w:tcW w:w="1638" w:type="dxa"/>
            <w:tcBorders>
              <w:top w:val="single" w:sz="4" w:space="0" w:color="auto"/>
              <w:left w:val="nil"/>
              <w:bottom w:val="single" w:sz="4" w:space="0" w:color="auto"/>
              <w:right w:val="nil"/>
            </w:tcBorders>
            <w:shd w:val="clear" w:color="auto" w:fill="auto"/>
            <w:noWrap/>
            <w:vAlign w:val="bottom"/>
            <w:hideMark/>
          </w:tcPr>
          <w:p w14:paraId="4FF101E6" w14:textId="5FD3302E"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0.</w:t>
            </w:r>
            <w:r w:rsidR="005932BA" w:rsidRPr="000E3BAF">
              <w:rPr>
                <w:rFonts w:eastAsia="Times New Roman" w:cstheme="minorHAnsi"/>
                <w:b/>
                <w:bCs/>
                <w:color w:val="000000"/>
                <w:szCs w:val="24"/>
                <w:lang w:eastAsia="en-NZ"/>
              </w:rPr>
              <w:t>2</w:t>
            </w:r>
          </w:p>
        </w:tc>
        <w:tc>
          <w:tcPr>
            <w:tcW w:w="1824" w:type="dxa"/>
            <w:tcBorders>
              <w:top w:val="single" w:sz="4" w:space="0" w:color="auto"/>
              <w:left w:val="nil"/>
              <w:bottom w:val="single" w:sz="4" w:space="0" w:color="auto"/>
              <w:right w:val="nil"/>
            </w:tcBorders>
            <w:shd w:val="clear" w:color="auto" w:fill="auto"/>
            <w:noWrap/>
            <w:vAlign w:val="bottom"/>
            <w:hideMark/>
          </w:tcPr>
          <w:p w14:paraId="6BE2AC4B" w14:textId="46826E9E"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6.2</w:t>
            </w:r>
          </w:p>
        </w:tc>
        <w:tc>
          <w:tcPr>
            <w:tcW w:w="1824" w:type="dxa"/>
            <w:tcBorders>
              <w:top w:val="single" w:sz="4" w:space="0" w:color="auto"/>
              <w:left w:val="nil"/>
              <w:bottom w:val="single" w:sz="4" w:space="0" w:color="auto"/>
              <w:right w:val="nil"/>
            </w:tcBorders>
            <w:shd w:val="clear" w:color="auto" w:fill="auto"/>
            <w:noWrap/>
            <w:vAlign w:val="bottom"/>
            <w:hideMark/>
          </w:tcPr>
          <w:p w14:paraId="71F8ADFB" w14:textId="25414A70"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75.</w:t>
            </w:r>
            <w:r w:rsidR="005932BA" w:rsidRPr="000E3BAF">
              <w:rPr>
                <w:rFonts w:eastAsia="Times New Roman" w:cstheme="minorHAnsi"/>
                <w:b/>
                <w:bCs/>
                <w:color w:val="000000"/>
                <w:szCs w:val="24"/>
                <w:lang w:eastAsia="en-NZ"/>
              </w:rPr>
              <w:t>4</w:t>
            </w:r>
          </w:p>
        </w:tc>
        <w:tc>
          <w:tcPr>
            <w:tcW w:w="1649" w:type="dxa"/>
            <w:tcBorders>
              <w:top w:val="single" w:sz="4" w:space="0" w:color="auto"/>
              <w:left w:val="nil"/>
              <w:bottom w:val="single" w:sz="4" w:space="0" w:color="auto"/>
              <w:right w:val="nil"/>
            </w:tcBorders>
            <w:shd w:val="clear" w:color="auto" w:fill="auto"/>
            <w:noWrap/>
            <w:vAlign w:val="bottom"/>
            <w:hideMark/>
          </w:tcPr>
          <w:p w14:paraId="6C377662" w14:textId="54D1746A"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16.1</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14:paraId="26C585B7" w14:textId="26A9A182" w:rsidR="00A6221D" w:rsidRPr="000E3BAF" w:rsidRDefault="00A6221D" w:rsidP="00CE7AF5">
            <w:pPr>
              <w:spacing w:before="0" w:after="0" w:line="240" w:lineRule="auto"/>
              <w:jc w:val="center"/>
              <w:rPr>
                <w:rFonts w:eastAsia="Times New Roman" w:cstheme="minorHAnsi"/>
                <w:b/>
                <w:bCs/>
                <w:color w:val="000000"/>
                <w:szCs w:val="24"/>
                <w:lang w:eastAsia="en-NZ"/>
              </w:rPr>
            </w:pPr>
            <w:r w:rsidRPr="000E3BAF">
              <w:rPr>
                <w:rFonts w:eastAsia="Times New Roman" w:cstheme="minorHAnsi"/>
                <w:b/>
                <w:bCs/>
                <w:color w:val="000000"/>
                <w:szCs w:val="24"/>
                <w:lang w:eastAsia="en-NZ"/>
              </w:rPr>
              <w:t>2.</w:t>
            </w:r>
            <w:r w:rsidR="00720C51" w:rsidRPr="000E3BAF">
              <w:rPr>
                <w:rFonts w:eastAsia="Times New Roman" w:cstheme="minorHAnsi"/>
                <w:b/>
                <w:bCs/>
                <w:color w:val="000000"/>
                <w:szCs w:val="24"/>
                <w:lang w:eastAsia="en-NZ"/>
              </w:rPr>
              <w:t>2</w:t>
            </w:r>
          </w:p>
        </w:tc>
      </w:tr>
    </w:tbl>
    <w:p w14:paraId="6DA22D4B" w14:textId="77777777" w:rsidR="00C76770" w:rsidRDefault="00C76770" w:rsidP="00CE7AF5">
      <w:pPr>
        <w:spacing w:after="100"/>
        <w:jc w:val="both"/>
        <w:rPr>
          <w:b/>
          <w:bCs/>
        </w:rPr>
      </w:pPr>
    </w:p>
    <w:p w14:paraId="4F7C8BCE" w14:textId="77777777" w:rsidR="000E3BAF" w:rsidRDefault="000E3BAF" w:rsidP="00CE7AF5"/>
    <w:p w14:paraId="06FEEF6A" w14:textId="77777777" w:rsidR="000E3BAF" w:rsidRPr="000E3BAF" w:rsidRDefault="000E3BAF" w:rsidP="000E3BAF"/>
    <w:p w14:paraId="35E55906" w14:textId="77777777" w:rsidR="000E3BAF" w:rsidRPr="000E3BAF" w:rsidRDefault="000E3BAF" w:rsidP="000E3BAF"/>
    <w:p w14:paraId="04D2ACCD" w14:textId="77777777" w:rsidR="000E3BAF" w:rsidRPr="000E3BAF" w:rsidRDefault="000E3BAF" w:rsidP="000E3BAF"/>
    <w:p w14:paraId="13BF559F" w14:textId="77777777" w:rsidR="000E3BAF" w:rsidRPr="000E3BAF" w:rsidRDefault="000E3BAF" w:rsidP="000E3BAF"/>
    <w:p w14:paraId="293DB3AD" w14:textId="77777777" w:rsidR="000E3BAF" w:rsidRDefault="000E3BAF" w:rsidP="00CE7AF5"/>
    <w:p w14:paraId="3187F529" w14:textId="77777777" w:rsidR="000E3BAF" w:rsidRPr="000E3BAF" w:rsidRDefault="000E3BAF" w:rsidP="000E3BAF"/>
    <w:p w14:paraId="4D89AD54" w14:textId="77777777" w:rsidR="000E3BAF" w:rsidRPr="000E3BAF" w:rsidRDefault="000E3BAF" w:rsidP="000E3BAF"/>
    <w:p w14:paraId="51D5A4B9" w14:textId="77777777" w:rsidR="000E3BAF" w:rsidRPr="000E3BAF" w:rsidRDefault="000E3BAF" w:rsidP="000E3BAF"/>
    <w:p w14:paraId="5AAA5501" w14:textId="77777777" w:rsidR="000E3BAF" w:rsidRDefault="000E3BAF" w:rsidP="00CE7AF5"/>
    <w:p w14:paraId="3B05DA23" w14:textId="77777777" w:rsidR="000E3BAF" w:rsidRPr="000E3BAF" w:rsidRDefault="000E3BAF" w:rsidP="000E3BAF"/>
    <w:p w14:paraId="40326B99" w14:textId="77777777" w:rsidR="000E3BAF" w:rsidRDefault="000E3BAF" w:rsidP="00CE7AF5"/>
    <w:p w14:paraId="2E3A1B03" w14:textId="77777777" w:rsidR="000E3BAF" w:rsidRDefault="000E3BAF" w:rsidP="00CE7AF5"/>
    <w:p w14:paraId="62E0D2DB" w14:textId="4284B77C" w:rsidR="0035214F" w:rsidRPr="0035214F" w:rsidRDefault="0035214F" w:rsidP="00A856A9">
      <w:pPr>
        <w:tabs>
          <w:tab w:val="left" w:pos="3328"/>
        </w:tabs>
      </w:pPr>
      <w:r>
        <w:rPr>
          <w:rFonts w:asciiTheme="majorHAnsi" w:eastAsiaTheme="majorEastAsia" w:hAnsiTheme="majorHAnsi" w:cstheme="majorBidi"/>
          <w:b/>
          <w:color w:val="1C2549" w:themeColor="text2"/>
          <w:sz w:val="72"/>
          <w:szCs w:val="32"/>
        </w:rPr>
        <w:tab/>
      </w:r>
    </w:p>
    <w:p w14:paraId="3345B046" w14:textId="77777777" w:rsidR="0035214F" w:rsidRDefault="0035214F" w:rsidP="007C0335">
      <w:pPr>
        <w:pStyle w:val="Heading1"/>
        <w:spacing w:line="240" w:lineRule="auto"/>
      </w:pPr>
    </w:p>
    <w:p w14:paraId="01B0849F" w14:textId="1AC283C4" w:rsidR="004E2933" w:rsidRPr="000B3026" w:rsidRDefault="004E2933" w:rsidP="007C0335">
      <w:pPr>
        <w:pStyle w:val="Heading1"/>
        <w:spacing w:line="240" w:lineRule="auto"/>
        <w:rPr>
          <w:b w:val="0"/>
        </w:rPr>
      </w:pPr>
      <w:r w:rsidRPr="0035214F">
        <w:br w:type="page"/>
      </w:r>
      <w:bookmarkStart w:id="55" w:name="_Toc139960555"/>
      <w:bookmarkStart w:id="56" w:name="_Hlk125461326"/>
      <w:r w:rsidRPr="000B3026">
        <w:lastRenderedPageBreak/>
        <w:t>Indicator 3: Quality of blood samples</w:t>
      </w:r>
      <w:bookmarkEnd w:id="50"/>
      <w:bookmarkEnd w:id="51"/>
      <w:bookmarkEnd w:id="52"/>
      <w:bookmarkEnd w:id="53"/>
      <w:bookmarkEnd w:id="54"/>
      <w:bookmarkEnd w:id="55"/>
    </w:p>
    <w:bookmarkEnd w:id="56"/>
    <w:p w14:paraId="6BDC813B" w14:textId="77777777" w:rsidR="004E2933" w:rsidRPr="000E3BAF" w:rsidRDefault="004E2933" w:rsidP="00CE7AF5">
      <w:pPr>
        <w:rPr>
          <w:rFonts w:cstheme="minorHAnsi"/>
          <w:szCs w:val="24"/>
        </w:rPr>
      </w:pPr>
      <w:r w:rsidRPr="000E3BAF">
        <w:rPr>
          <w:rFonts w:cstheme="minorHAnsi"/>
          <w:b/>
          <w:szCs w:val="24"/>
        </w:rPr>
        <w:t>Description</w:t>
      </w:r>
      <w:r w:rsidRPr="000E3BAF">
        <w:rPr>
          <w:rFonts w:cstheme="minorHAnsi"/>
          <w:szCs w:val="24"/>
        </w:rPr>
        <w:t>: The proportion of samples received by the laboratory that are of satisfactory quality.</w:t>
      </w:r>
    </w:p>
    <w:p w14:paraId="05569A7E" w14:textId="77777777" w:rsidR="004E2933" w:rsidRPr="000E3BAF" w:rsidRDefault="004E2933" w:rsidP="00CE7AF5">
      <w:pPr>
        <w:rPr>
          <w:rFonts w:cstheme="minorHAnsi"/>
          <w:szCs w:val="24"/>
        </w:rPr>
      </w:pPr>
      <w:r w:rsidRPr="000E3BAF">
        <w:rPr>
          <w:rFonts w:cstheme="minorHAnsi"/>
          <w:b/>
          <w:szCs w:val="24"/>
        </w:rPr>
        <w:t>Rationale:</w:t>
      </w:r>
      <w:r w:rsidRPr="000E3BAF">
        <w:rPr>
          <w:rFonts w:cstheme="minorHAnsi"/>
          <w:szCs w:val="24"/>
        </w:rPr>
        <w:t xml:space="preserve"> Accurate testing is reliant on a good quality blood spot sample. Unsatisfactory samples require a repeat sample which could have been avoided. This indicator measures the proportion of blood spot samples that require repeating due to a quality issue.</w:t>
      </w:r>
    </w:p>
    <w:p w14:paraId="66718719" w14:textId="77777777" w:rsidR="004E2933" w:rsidRPr="000E3BAF" w:rsidRDefault="004E2933" w:rsidP="00CE7AF5">
      <w:pPr>
        <w:rPr>
          <w:rFonts w:cstheme="minorHAnsi"/>
          <w:szCs w:val="24"/>
        </w:rPr>
      </w:pPr>
      <w:r w:rsidRPr="000E3BAF">
        <w:rPr>
          <w:rFonts w:cstheme="minorHAnsi"/>
          <w:b/>
          <w:szCs w:val="24"/>
        </w:rPr>
        <w:t xml:space="preserve">Target: </w:t>
      </w:r>
      <w:r w:rsidRPr="000E3BAF">
        <w:rPr>
          <w:rFonts w:cstheme="minorHAnsi"/>
          <w:szCs w:val="24"/>
        </w:rPr>
        <w:t>≥99 percent of blood spot samples received are of satisfactory quality.</w:t>
      </w:r>
    </w:p>
    <w:p w14:paraId="2C58B42F" w14:textId="77777777" w:rsidR="004E2933" w:rsidRPr="000E3BAF" w:rsidRDefault="004E2933" w:rsidP="00CE7AF5">
      <w:pPr>
        <w:rPr>
          <w:rFonts w:cstheme="minorHAnsi"/>
          <w:szCs w:val="24"/>
        </w:rPr>
      </w:pPr>
      <w:r w:rsidRPr="000E3BAF">
        <w:rPr>
          <w:rFonts w:cstheme="minorHAnsi"/>
          <w:b/>
          <w:szCs w:val="24"/>
        </w:rPr>
        <w:t>Interpretation:</w:t>
      </w:r>
      <w:r w:rsidRPr="000E3BAF">
        <w:rPr>
          <w:rFonts w:cstheme="minorHAnsi"/>
          <w:szCs w:val="24"/>
        </w:rPr>
        <w:t xml:space="preserve"> The proportion of satisfactory blood samples ranged from 98.5 percent (Taranaki DHB) to 99.7 percent (West Coast DHB) across DHBs. The national average was 99 percent.</w:t>
      </w:r>
    </w:p>
    <w:p w14:paraId="62052A57" w14:textId="77777777" w:rsidR="004E2933" w:rsidRPr="000E3BAF" w:rsidRDefault="004E2933" w:rsidP="00CE7AF5">
      <w:pPr>
        <w:rPr>
          <w:rFonts w:cstheme="minorHAnsi"/>
          <w:szCs w:val="24"/>
        </w:rPr>
      </w:pPr>
      <w:r w:rsidRPr="000E3BAF">
        <w:rPr>
          <w:rFonts w:cstheme="minorHAnsi"/>
          <w:b/>
          <w:szCs w:val="24"/>
        </w:rPr>
        <w:t>Comment:</w:t>
      </w:r>
      <w:r w:rsidRPr="000E3BAF">
        <w:rPr>
          <w:rFonts w:cstheme="minorHAnsi"/>
          <w:szCs w:val="24"/>
        </w:rPr>
        <w:t xml:space="preserve"> Overall sample quality improved slightly in 2021, with 1.0 percent (612) of all samples being unsatisfactory compared with 1.1 percent (636) in 2020.</w:t>
      </w:r>
    </w:p>
    <w:p w14:paraId="7B363F71" w14:textId="0876B669" w:rsidR="004E2933" w:rsidRPr="000E3BAF" w:rsidRDefault="004E2933" w:rsidP="00CE7AF5">
      <w:pPr>
        <w:rPr>
          <w:rFonts w:cstheme="minorHAnsi"/>
          <w:szCs w:val="24"/>
        </w:rPr>
      </w:pPr>
      <w:r w:rsidRPr="000E3BAF">
        <w:rPr>
          <w:rFonts w:cstheme="minorHAnsi"/>
          <w:szCs w:val="24"/>
        </w:rPr>
        <w:t xml:space="preserve">Sample collection quality, for example due to insufficient blood on the card, remains the main reason why samples were unsatisfactory. Each unsatisfactory sample is followed up with a request for a second sample (Indicator 5) to </w:t>
      </w:r>
      <w:r w:rsidR="00255FD9" w:rsidRPr="000E3BAF">
        <w:rPr>
          <w:rFonts w:cstheme="minorHAnsi"/>
          <w:szCs w:val="24"/>
        </w:rPr>
        <w:t>ensure that all babies have been adequately screened</w:t>
      </w:r>
      <w:r w:rsidRPr="000E3BAF">
        <w:rPr>
          <w:rFonts w:cstheme="minorHAnsi"/>
          <w:szCs w:val="24"/>
        </w:rPr>
        <w:t>.</w:t>
      </w:r>
    </w:p>
    <w:p w14:paraId="6B2CCB35" w14:textId="77777777" w:rsidR="004E2933" w:rsidRPr="00BE11BE" w:rsidRDefault="004E2933" w:rsidP="00CE7AF5">
      <w:pPr>
        <w:rPr>
          <w:rFonts w:ascii="Segoe UI" w:hAnsi="Segoe UI" w:cs="Segoe UI"/>
          <w:sz w:val="21"/>
          <w:szCs w:val="21"/>
        </w:rPr>
      </w:pPr>
    </w:p>
    <w:p w14:paraId="307CA585" w14:textId="77777777" w:rsidR="004E2933" w:rsidRDefault="004E2933" w:rsidP="00CE7AF5"/>
    <w:p w14:paraId="38E69D22" w14:textId="77777777" w:rsidR="004E2933" w:rsidRDefault="004E2933" w:rsidP="00CE7AF5"/>
    <w:p w14:paraId="0226F593" w14:textId="77777777" w:rsidR="004E2933" w:rsidRDefault="004E2933" w:rsidP="00CE7AF5"/>
    <w:p w14:paraId="2BA7C22C" w14:textId="77777777" w:rsidR="004E2933" w:rsidRDefault="004E2933" w:rsidP="00CE7AF5"/>
    <w:p w14:paraId="5DD0ED8C" w14:textId="77777777" w:rsidR="004E2933" w:rsidRDefault="004E2933" w:rsidP="00CE7AF5"/>
    <w:p w14:paraId="3336035B" w14:textId="77777777" w:rsidR="004E2933" w:rsidRDefault="004E2933" w:rsidP="00CE7AF5"/>
    <w:p w14:paraId="3A2B7853" w14:textId="77777777" w:rsidR="00E96481" w:rsidRDefault="00E96481" w:rsidP="00CE7AF5"/>
    <w:p w14:paraId="30B3DFD2" w14:textId="77777777" w:rsidR="004E2933" w:rsidRDefault="004E2933" w:rsidP="00CE7AF5"/>
    <w:p w14:paraId="7F9E42B1" w14:textId="77777777" w:rsidR="00AE62B3" w:rsidRDefault="00AE62B3" w:rsidP="00CE7AF5"/>
    <w:p w14:paraId="75718479" w14:textId="77777777" w:rsidR="004E2933" w:rsidRPr="004260BF" w:rsidRDefault="004E2933" w:rsidP="004260BF">
      <w:pPr>
        <w:pStyle w:val="Table"/>
        <w:rPr>
          <w:rFonts w:asciiTheme="minorHAnsi" w:hAnsiTheme="minorHAnsi" w:cstheme="minorHAnsi"/>
          <w:sz w:val="24"/>
          <w:szCs w:val="24"/>
        </w:rPr>
      </w:pPr>
      <w:r w:rsidRPr="004260BF">
        <w:rPr>
          <w:rFonts w:asciiTheme="minorHAnsi" w:hAnsiTheme="minorHAnsi" w:cstheme="minorHAnsi"/>
          <w:sz w:val="24"/>
          <w:szCs w:val="24"/>
        </w:rPr>
        <w:lastRenderedPageBreak/>
        <w:t>Table 6: Percentage of samples of a satisfactory quality, January to December 2021</w:t>
      </w:r>
    </w:p>
    <w:tbl>
      <w:tblPr>
        <w:tblpPr w:leftFromText="180" w:rightFromText="180" w:vertAnchor="text" w:horzAnchor="margin" w:tblpXSpec="center" w:tblpY="103"/>
        <w:tblW w:w="9449" w:type="dxa"/>
        <w:tblLook w:val="04A0" w:firstRow="1" w:lastRow="0" w:firstColumn="1" w:lastColumn="0" w:noHBand="0" w:noVBand="1"/>
      </w:tblPr>
      <w:tblGrid>
        <w:gridCol w:w="2547"/>
        <w:gridCol w:w="1227"/>
        <w:gridCol w:w="1264"/>
        <w:gridCol w:w="1518"/>
        <w:gridCol w:w="1298"/>
        <w:gridCol w:w="1595"/>
      </w:tblGrid>
      <w:tr w:rsidR="004E2933" w:rsidRPr="001D1FC1" w14:paraId="0AF4D2C1" w14:textId="77777777" w:rsidTr="00F01AA4">
        <w:trPr>
          <w:trHeight w:hRule="exact" w:val="425"/>
        </w:trPr>
        <w:tc>
          <w:tcPr>
            <w:tcW w:w="2547" w:type="dxa"/>
            <w:tcBorders>
              <w:top w:val="single" w:sz="4" w:space="0" w:color="auto"/>
              <w:left w:val="single" w:sz="4" w:space="0" w:color="auto"/>
              <w:bottom w:val="nil"/>
              <w:right w:val="nil"/>
            </w:tcBorders>
            <w:shd w:val="clear" w:color="000000" w:fill="D9D9D9"/>
            <w:noWrap/>
            <w:vAlign w:val="bottom"/>
            <w:hideMark/>
          </w:tcPr>
          <w:p w14:paraId="1EF3FFAF"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DHB</w:t>
            </w:r>
          </w:p>
        </w:tc>
        <w:tc>
          <w:tcPr>
            <w:tcW w:w="2491" w:type="dxa"/>
            <w:gridSpan w:val="2"/>
            <w:tcBorders>
              <w:top w:val="single" w:sz="4" w:space="0" w:color="auto"/>
              <w:left w:val="nil"/>
              <w:bottom w:val="nil"/>
              <w:right w:val="nil"/>
            </w:tcBorders>
            <w:shd w:val="clear" w:color="000000" w:fill="D9D9D9"/>
            <w:noWrap/>
            <w:vAlign w:val="bottom"/>
            <w:hideMark/>
          </w:tcPr>
          <w:p w14:paraId="11A49B71"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Satisfactory</w:t>
            </w:r>
          </w:p>
        </w:tc>
        <w:tc>
          <w:tcPr>
            <w:tcW w:w="2816" w:type="dxa"/>
            <w:gridSpan w:val="2"/>
            <w:tcBorders>
              <w:top w:val="single" w:sz="4" w:space="0" w:color="auto"/>
              <w:left w:val="nil"/>
              <w:bottom w:val="nil"/>
              <w:right w:val="nil"/>
            </w:tcBorders>
            <w:shd w:val="clear" w:color="000000" w:fill="D9D9D9"/>
            <w:noWrap/>
            <w:vAlign w:val="bottom"/>
            <w:hideMark/>
          </w:tcPr>
          <w:p w14:paraId="72EC00BC"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Unsatisfactory</w:t>
            </w:r>
          </w:p>
        </w:tc>
        <w:tc>
          <w:tcPr>
            <w:tcW w:w="1595" w:type="dxa"/>
            <w:tcBorders>
              <w:top w:val="single" w:sz="4" w:space="0" w:color="auto"/>
              <w:left w:val="nil"/>
              <w:bottom w:val="nil"/>
              <w:right w:val="single" w:sz="4" w:space="0" w:color="auto"/>
            </w:tcBorders>
            <w:shd w:val="clear" w:color="000000" w:fill="D9D9D9"/>
            <w:noWrap/>
            <w:vAlign w:val="bottom"/>
            <w:hideMark/>
          </w:tcPr>
          <w:p w14:paraId="62E51F76"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Total</w:t>
            </w:r>
          </w:p>
        </w:tc>
      </w:tr>
      <w:tr w:rsidR="004E2933" w:rsidRPr="001D1FC1" w14:paraId="38C41465" w14:textId="77777777" w:rsidTr="00F01AA4">
        <w:trPr>
          <w:trHeight w:hRule="exact" w:val="425"/>
        </w:trPr>
        <w:tc>
          <w:tcPr>
            <w:tcW w:w="2547" w:type="dxa"/>
            <w:tcBorders>
              <w:top w:val="nil"/>
              <w:left w:val="single" w:sz="4" w:space="0" w:color="auto"/>
              <w:bottom w:val="nil"/>
              <w:right w:val="nil"/>
            </w:tcBorders>
            <w:shd w:val="clear" w:color="000000" w:fill="D9D9D9"/>
            <w:noWrap/>
            <w:vAlign w:val="bottom"/>
            <w:hideMark/>
          </w:tcPr>
          <w:p w14:paraId="6D45E444"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 </w:t>
            </w:r>
          </w:p>
        </w:tc>
        <w:tc>
          <w:tcPr>
            <w:tcW w:w="1227" w:type="dxa"/>
            <w:tcBorders>
              <w:top w:val="nil"/>
              <w:left w:val="nil"/>
              <w:bottom w:val="nil"/>
              <w:right w:val="nil"/>
            </w:tcBorders>
            <w:shd w:val="clear" w:color="000000" w:fill="D9D9D9"/>
            <w:noWrap/>
            <w:vAlign w:val="bottom"/>
            <w:hideMark/>
          </w:tcPr>
          <w:p w14:paraId="2D5300B6"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No.</w:t>
            </w:r>
          </w:p>
        </w:tc>
        <w:tc>
          <w:tcPr>
            <w:tcW w:w="1264" w:type="dxa"/>
            <w:tcBorders>
              <w:top w:val="nil"/>
              <w:left w:val="nil"/>
              <w:bottom w:val="nil"/>
              <w:right w:val="nil"/>
            </w:tcBorders>
            <w:shd w:val="clear" w:color="000000" w:fill="D9D9D9"/>
            <w:noWrap/>
            <w:vAlign w:val="bottom"/>
            <w:hideMark/>
          </w:tcPr>
          <w:p w14:paraId="644F1145"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w:t>
            </w:r>
          </w:p>
        </w:tc>
        <w:tc>
          <w:tcPr>
            <w:tcW w:w="1518" w:type="dxa"/>
            <w:tcBorders>
              <w:top w:val="nil"/>
              <w:left w:val="nil"/>
              <w:bottom w:val="nil"/>
              <w:right w:val="nil"/>
            </w:tcBorders>
            <w:shd w:val="clear" w:color="000000" w:fill="D9D9D9"/>
            <w:noWrap/>
            <w:vAlign w:val="bottom"/>
            <w:hideMark/>
          </w:tcPr>
          <w:p w14:paraId="48566506"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No.</w:t>
            </w:r>
          </w:p>
        </w:tc>
        <w:tc>
          <w:tcPr>
            <w:tcW w:w="1298" w:type="dxa"/>
            <w:tcBorders>
              <w:top w:val="nil"/>
              <w:left w:val="nil"/>
              <w:bottom w:val="nil"/>
              <w:right w:val="nil"/>
            </w:tcBorders>
            <w:shd w:val="clear" w:color="000000" w:fill="D9D9D9"/>
            <w:noWrap/>
            <w:vAlign w:val="bottom"/>
            <w:hideMark/>
          </w:tcPr>
          <w:p w14:paraId="356E72AB"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w:t>
            </w:r>
          </w:p>
        </w:tc>
        <w:tc>
          <w:tcPr>
            <w:tcW w:w="1595" w:type="dxa"/>
            <w:tcBorders>
              <w:top w:val="nil"/>
              <w:left w:val="nil"/>
              <w:bottom w:val="nil"/>
              <w:right w:val="single" w:sz="4" w:space="0" w:color="auto"/>
            </w:tcBorders>
            <w:shd w:val="clear" w:color="000000" w:fill="D9D9D9"/>
            <w:noWrap/>
            <w:vAlign w:val="bottom"/>
            <w:hideMark/>
          </w:tcPr>
          <w:p w14:paraId="6931DBA4"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No.</w:t>
            </w:r>
          </w:p>
        </w:tc>
      </w:tr>
      <w:tr w:rsidR="004E2933" w:rsidRPr="001D1FC1" w14:paraId="29010E94" w14:textId="77777777" w:rsidTr="00F01AA4">
        <w:trPr>
          <w:trHeight w:hRule="exact" w:val="510"/>
        </w:trPr>
        <w:tc>
          <w:tcPr>
            <w:tcW w:w="2547" w:type="dxa"/>
            <w:tcBorders>
              <w:top w:val="nil"/>
              <w:left w:val="single" w:sz="4" w:space="0" w:color="auto"/>
              <w:bottom w:val="nil"/>
              <w:right w:val="nil"/>
            </w:tcBorders>
            <w:shd w:val="clear" w:color="auto" w:fill="auto"/>
            <w:noWrap/>
            <w:vAlign w:val="bottom"/>
            <w:hideMark/>
          </w:tcPr>
          <w:p w14:paraId="554F3D28"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Northland</w:t>
            </w:r>
          </w:p>
        </w:tc>
        <w:tc>
          <w:tcPr>
            <w:tcW w:w="1227" w:type="dxa"/>
            <w:tcBorders>
              <w:top w:val="nil"/>
              <w:left w:val="nil"/>
              <w:bottom w:val="nil"/>
              <w:right w:val="nil"/>
            </w:tcBorders>
            <w:shd w:val="clear" w:color="auto" w:fill="auto"/>
            <w:noWrap/>
            <w:vAlign w:val="bottom"/>
            <w:hideMark/>
          </w:tcPr>
          <w:p w14:paraId="5BEA18E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2,333</w:t>
            </w:r>
          </w:p>
        </w:tc>
        <w:tc>
          <w:tcPr>
            <w:tcW w:w="1264" w:type="dxa"/>
            <w:tcBorders>
              <w:top w:val="nil"/>
              <w:left w:val="nil"/>
              <w:bottom w:val="nil"/>
              <w:right w:val="nil"/>
            </w:tcBorders>
            <w:shd w:val="clear" w:color="auto" w:fill="auto"/>
            <w:noWrap/>
            <w:vAlign w:val="bottom"/>
            <w:hideMark/>
          </w:tcPr>
          <w:p w14:paraId="3ECA029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99.2</w:t>
            </w:r>
          </w:p>
        </w:tc>
        <w:tc>
          <w:tcPr>
            <w:tcW w:w="1518" w:type="dxa"/>
            <w:tcBorders>
              <w:top w:val="nil"/>
              <w:left w:val="nil"/>
              <w:bottom w:val="nil"/>
              <w:right w:val="nil"/>
            </w:tcBorders>
            <w:shd w:val="clear" w:color="auto" w:fill="auto"/>
            <w:noWrap/>
            <w:vAlign w:val="bottom"/>
            <w:hideMark/>
          </w:tcPr>
          <w:p w14:paraId="66D1A52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18</w:t>
            </w:r>
          </w:p>
        </w:tc>
        <w:tc>
          <w:tcPr>
            <w:tcW w:w="1298" w:type="dxa"/>
            <w:tcBorders>
              <w:top w:val="nil"/>
              <w:left w:val="nil"/>
              <w:bottom w:val="nil"/>
              <w:right w:val="nil"/>
            </w:tcBorders>
            <w:shd w:val="clear" w:color="auto" w:fill="auto"/>
            <w:noWrap/>
            <w:vAlign w:val="bottom"/>
            <w:hideMark/>
          </w:tcPr>
          <w:p w14:paraId="13B8DA2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0.8</w:t>
            </w:r>
          </w:p>
        </w:tc>
        <w:tc>
          <w:tcPr>
            <w:tcW w:w="1595" w:type="dxa"/>
            <w:tcBorders>
              <w:top w:val="nil"/>
              <w:left w:val="nil"/>
              <w:bottom w:val="nil"/>
              <w:right w:val="single" w:sz="4" w:space="0" w:color="auto"/>
            </w:tcBorders>
            <w:shd w:val="clear" w:color="auto" w:fill="auto"/>
            <w:noWrap/>
            <w:vAlign w:val="bottom"/>
            <w:hideMark/>
          </w:tcPr>
          <w:p w14:paraId="3594D01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2,351</w:t>
            </w:r>
          </w:p>
        </w:tc>
      </w:tr>
      <w:tr w:rsidR="004E2933" w:rsidRPr="001D1FC1" w14:paraId="3441B63A" w14:textId="77777777" w:rsidTr="00F01AA4">
        <w:trPr>
          <w:trHeight w:hRule="exact" w:val="510"/>
        </w:trPr>
        <w:tc>
          <w:tcPr>
            <w:tcW w:w="2547" w:type="dxa"/>
            <w:tcBorders>
              <w:top w:val="nil"/>
              <w:left w:val="single" w:sz="4" w:space="0" w:color="auto"/>
              <w:bottom w:val="nil"/>
              <w:right w:val="nil"/>
            </w:tcBorders>
            <w:shd w:val="clear" w:color="000000" w:fill="F2F2F2"/>
            <w:noWrap/>
            <w:vAlign w:val="bottom"/>
            <w:hideMark/>
          </w:tcPr>
          <w:p w14:paraId="28990B06"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Waitemata</w:t>
            </w:r>
          </w:p>
        </w:tc>
        <w:tc>
          <w:tcPr>
            <w:tcW w:w="1227" w:type="dxa"/>
            <w:tcBorders>
              <w:top w:val="nil"/>
              <w:left w:val="nil"/>
              <w:bottom w:val="nil"/>
              <w:right w:val="nil"/>
            </w:tcBorders>
            <w:shd w:val="clear" w:color="000000" w:fill="F2F2F2"/>
            <w:noWrap/>
            <w:vAlign w:val="bottom"/>
            <w:hideMark/>
          </w:tcPr>
          <w:p w14:paraId="1248B50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7,808</w:t>
            </w:r>
          </w:p>
        </w:tc>
        <w:tc>
          <w:tcPr>
            <w:tcW w:w="1264" w:type="dxa"/>
            <w:tcBorders>
              <w:top w:val="nil"/>
              <w:left w:val="nil"/>
              <w:bottom w:val="nil"/>
              <w:right w:val="nil"/>
            </w:tcBorders>
            <w:shd w:val="clear" w:color="000000" w:fill="F2F2F2"/>
            <w:noWrap/>
            <w:vAlign w:val="bottom"/>
            <w:hideMark/>
          </w:tcPr>
          <w:p w14:paraId="0A56A5B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99.1</w:t>
            </w:r>
          </w:p>
        </w:tc>
        <w:tc>
          <w:tcPr>
            <w:tcW w:w="1518" w:type="dxa"/>
            <w:tcBorders>
              <w:top w:val="nil"/>
              <w:left w:val="nil"/>
              <w:bottom w:val="nil"/>
              <w:right w:val="nil"/>
            </w:tcBorders>
            <w:shd w:val="clear" w:color="000000" w:fill="F2F2F2"/>
            <w:noWrap/>
            <w:vAlign w:val="bottom"/>
            <w:hideMark/>
          </w:tcPr>
          <w:p w14:paraId="391F355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69</w:t>
            </w:r>
          </w:p>
        </w:tc>
        <w:tc>
          <w:tcPr>
            <w:tcW w:w="1298" w:type="dxa"/>
            <w:tcBorders>
              <w:top w:val="nil"/>
              <w:left w:val="nil"/>
              <w:bottom w:val="nil"/>
              <w:right w:val="nil"/>
            </w:tcBorders>
            <w:shd w:val="clear" w:color="000000" w:fill="F2F2F2"/>
            <w:noWrap/>
            <w:vAlign w:val="bottom"/>
            <w:hideMark/>
          </w:tcPr>
          <w:p w14:paraId="7D4E33B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0.9</w:t>
            </w:r>
          </w:p>
        </w:tc>
        <w:tc>
          <w:tcPr>
            <w:tcW w:w="1595" w:type="dxa"/>
            <w:tcBorders>
              <w:top w:val="nil"/>
              <w:left w:val="nil"/>
              <w:bottom w:val="nil"/>
              <w:right w:val="single" w:sz="4" w:space="0" w:color="auto"/>
            </w:tcBorders>
            <w:shd w:val="clear" w:color="000000" w:fill="F2F2F2"/>
            <w:noWrap/>
            <w:vAlign w:val="bottom"/>
            <w:hideMark/>
          </w:tcPr>
          <w:p w14:paraId="3C2360B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7,877</w:t>
            </w:r>
          </w:p>
        </w:tc>
      </w:tr>
      <w:tr w:rsidR="004E2933" w:rsidRPr="001D1FC1" w14:paraId="34961B2C" w14:textId="77777777" w:rsidTr="00F01AA4">
        <w:trPr>
          <w:trHeight w:hRule="exact" w:val="510"/>
        </w:trPr>
        <w:tc>
          <w:tcPr>
            <w:tcW w:w="2547" w:type="dxa"/>
            <w:tcBorders>
              <w:top w:val="nil"/>
              <w:left w:val="single" w:sz="4" w:space="0" w:color="auto"/>
              <w:bottom w:val="nil"/>
              <w:right w:val="nil"/>
            </w:tcBorders>
            <w:shd w:val="clear" w:color="auto" w:fill="auto"/>
            <w:noWrap/>
            <w:vAlign w:val="bottom"/>
            <w:hideMark/>
          </w:tcPr>
          <w:p w14:paraId="57F8AAEE"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Auckland</w:t>
            </w:r>
          </w:p>
        </w:tc>
        <w:tc>
          <w:tcPr>
            <w:tcW w:w="1227" w:type="dxa"/>
            <w:tcBorders>
              <w:top w:val="nil"/>
              <w:left w:val="nil"/>
              <w:bottom w:val="nil"/>
              <w:right w:val="nil"/>
            </w:tcBorders>
            <w:shd w:val="clear" w:color="auto" w:fill="auto"/>
            <w:noWrap/>
            <w:vAlign w:val="bottom"/>
            <w:hideMark/>
          </w:tcPr>
          <w:p w14:paraId="79C260D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5,440</w:t>
            </w:r>
          </w:p>
        </w:tc>
        <w:tc>
          <w:tcPr>
            <w:tcW w:w="1264" w:type="dxa"/>
            <w:tcBorders>
              <w:top w:val="nil"/>
              <w:left w:val="nil"/>
              <w:bottom w:val="nil"/>
              <w:right w:val="nil"/>
            </w:tcBorders>
            <w:shd w:val="clear" w:color="auto" w:fill="auto"/>
            <w:noWrap/>
            <w:vAlign w:val="bottom"/>
            <w:hideMark/>
          </w:tcPr>
          <w:p w14:paraId="31095BD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99.0</w:t>
            </w:r>
          </w:p>
        </w:tc>
        <w:tc>
          <w:tcPr>
            <w:tcW w:w="1518" w:type="dxa"/>
            <w:tcBorders>
              <w:top w:val="nil"/>
              <w:left w:val="nil"/>
              <w:bottom w:val="nil"/>
              <w:right w:val="nil"/>
            </w:tcBorders>
            <w:shd w:val="clear" w:color="auto" w:fill="auto"/>
            <w:noWrap/>
            <w:vAlign w:val="bottom"/>
            <w:hideMark/>
          </w:tcPr>
          <w:p w14:paraId="4F1605A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53</w:t>
            </w:r>
          </w:p>
        </w:tc>
        <w:tc>
          <w:tcPr>
            <w:tcW w:w="1298" w:type="dxa"/>
            <w:tcBorders>
              <w:top w:val="nil"/>
              <w:left w:val="nil"/>
              <w:bottom w:val="nil"/>
              <w:right w:val="nil"/>
            </w:tcBorders>
            <w:shd w:val="clear" w:color="auto" w:fill="auto"/>
            <w:noWrap/>
            <w:vAlign w:val="bottom"/>
            <w:hideMark/>
          </w:tcPr>
          <w:p w14:paraId="1AE2AAE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w:t>
            </w:r>
          </w:p>
        </w:tc>
        <w:tc>
          <w:tcPr>
            <w:tcW w:w="1595" w:type="dxa"/>
            <w:tcBorders>
              <w:top w:val="nil"/>
              <w:left w:val="nil"/>
              <w:bottom w:val="nil"/>
              <w:right w:val="single" w:sz="4" w:space="0" w:color="auto"/>
            </w:tcBorders>
            <w:shd w:val="clear" w:color="auto" w:fill="auto"/>
            <w:noWrap/>
            <w:vAlign w:val="bottom"/>
            <w:hideMark/>
          </w:tcPr>
          <w:p w14:paraId="04C27F3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5,493</w:t>
            </w:r>
          </w:p>
        </w:tc>
      </w:tr>
      <w:tr w:rsidR="004E2933" w:rsidRPr="001D1FC1" w14:paraId="4DB13172" w14:textId="77777777" w:rsidTr="00F01AA4">
        <w:trPr>
          <w:trHeight w:hRule="exact" w:val="510"/>
        </w:trPr>
        <w:tc>
          <w:tcPr>
            <w:tcW w:w="2547" w:type="dxa"/>
            <w:tcBorders>
              <w:top w:val="nil"/>
              <w:left w:val="single" w:sz="4" w:space="0" w:color="auto"/>
              <w:bottom w:val="nil"/>
              <w:right w:val="nil"/>
            </w:tcBorders>
            <w:shd w:val="clear" w:color="000000" w:fill="F2F2F2"/>
            <w:noWrap/>
            <w:vAlign w:val="bottom"/>
            <w:hideMark/>
          </w:tcPr>
          <w:p w14:paraId="7D9D2C71"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Counties Manukau</w:t>
            </w:r>
          </w:p>
        </w:tc>
        <w:tc>
          <w:tcPr>
            <w:tcW w:w="1227" w:type="dxa"/>
            <w:tcBorders>
              <w:top w:val="nil"/>
              <w:left w:val="nil"/>
              <w:bottom w:val="nil"/>
              <w:right w:val="nil"/>
            </w:tcBorders>
            <w:shd w:val="clear" w:color="000000" w:fill="F2F2F2"/>
            <w:noWrap/>
            <w:vAlign w:val="bottom"/>
            <w:hideMark/>
          </w:tcPr>
          <w:p w14:paraId="11BED38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8,550</w:t>
            </w:r>
          </w:p>
        </w:tc>
        <w:tc>
          <w:tcPr>
            <w:tcW w:w="1264" w:type="dxa"/>
            <w:tcBorders>
              <w:top w:val="nil"/>
              <w:left w:val="nil"/>
              <w:bottom w:val="nil"/>
              <w:right w:val="nil"/>
            </w:tcBorders>
            <w:shd w:val="clear" w:color="000000" w:fill="F2F2F2"/>
            <w:noWrap/>
            <w:vAlign w:val="bottom"/>
            <w:hideMark/>
          </w:tcPr>
          <w:p w14:paraId="60C4B76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98.8</w:t>
            </w:r>
          </w:p>
        </w:tc>
        <w:tc>
          <w:tcPr>
            <w:tcW w:w="1518" w:type="dxa"/>
            <w:tcBorders>
              <w:top w:val="nil"/>
              <w:left w:val="nil"/>
              <w:bottom w:val="nil"/>
              <w:right w:val="nil"/>
            </w:tcBorders>
            <w:shd w:val="clear" w:color="000000" w:fill="F2F2F2"/>
            <w:noWrap/>
            <w:vAlign w:val="bottom"/>
            <w:hideMark/>
          </w:tcPr>
          <w:p w14:paraId="75BDE04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107</w:t>
            </w:r>
          </w:p>
        </w:tc>
        <w:tc>
          <w:tcPr>
            <w:tcW w:w="1298" w:type="dxa"/>
            <w:tcBorders>
              <w:top w:val="nil"/>
              <w:left w:val="nil"/>
              <w:bottom w:val="nil"/>
              <w:right w:val="nil"/>
            </w:tcBorders>
            <w:shd w:val="clear" w:color="000000" w:fill="F2F2F2"/>
            <w:noWrap/>
            <w:vAlign w:val="bottom"/>
            <w:hideMark/>
          </w:tcPr>
          <w:p w14:paraId="10531F6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1.2</w:t>
            </w:r>
          </w:p>
        </w:tc>
        <w:tc>
          <w:tcPr>
            <w:tcW w:w="1595" w:type="dxa"/>
            <w:tcBorders>
              <w:top w:val="nil"/>
              <w:left w:val="nil"/>
              <w:bottom w:val="nil"/>
              <w:right w:val="single" w:sz="4" w:space="0" w:color="auto"/>
            </w:tcBorders>
            <w:shd w:val="clear" w:color="000000" w:fill="F2F2F2"/>
            <w:noWrap/>
            <w:vAlign w:val="bottom"/>
            <w:hideMark/>
          </w:tcPr>
          <w:p w14:paraId="5FE7764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8,657</w:t>
            </w:r>
          </w:p>
        </w:tc>
      </w:tr>
      <w:tr w:rsidR="004E2933" w:rsidRPr="001D1FC1" w14:paraId="244A63FD" w14:textId="77777777" w:rsidTr="00F01AA4">
        <w:trPr>
          <w:trHeight w:hRule="exact" w:val="510"/>
        </w:trPr>
        <w:tc>
          <w:tcPr>
            <w:tcW w:w="2547" w:type="dxa"/>
            <w:tcBorders>
              <w:top w:val="nil"/>
              <w:left w:val="single" w:sz="4" w:space="0" w:color="auto"/>
              <w:bottom w:val="nil"/>
              <w:right w:val="nil"/>
            </w:tcBorders>
            <w:shd w:val="clear" w:color="auto" w:fill="auto"/>
            <w:noWrap/>
            <w:vAlign w:val="bottom"/>
            <w:hideMark/>
          </w:tcPr>
          <w:p w14:paraId="21C2D056"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Waikato</w:t>
            </w:r>
          </w:p>
        </w:tc>
        <w:tc>
          <w:tcPr>
            <w:tcW w:w="1227" w:type="dxa"/>
            <w:tcBorders>
              <w:top w:val="nil"/>
              <w:left w:val="nil"/>
              <w:bottom w:val="nil"/>
              <w:right w:val="nil"/>
            </w:tcBorders>
            <w:shd w:val="clear" w:color="auto" w:fill="auto"/>
            <w:noWrap/>
            <w:vAlign w:val="bottom"/>
            <w:hideMark/>
          </w:tcPr>
          <w:p w14:paraId="49BF38A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5,830</w:t>
            </w:r>
          </w:p>
        </w:tc>
        <w:tc>
          <w:tcPr>
            <w:tcW w:w="1264" w:type="dxa"/>
            <w:tcBorders>
              <w:top w:val="nil"/>
              <w:left w:val="nil"/>
              <w:bottom w:val="nil"/>
              <w:right w:val="nil"/>
            </w:tcBorders>
            <w:shd w:val="clear" w:color="auto" w:fill="auto"/>
            <w:noWrap/>
            <w:vAlign w:val="bottom"/>
            <w:hideMark/>
          </w:tcPr>
          <w:p w14:paraId="47EC339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99.2</w:t>
            </w:r>
          </w:p>
        </w:tc>
        <w:tc>
          <w:tcPr>
            <w:tcW w:w="1518" w:type="dxa"/>
            <w:tcBorders>
              <w:top w:val="nil"/>
              <w:left w:val="nil"/>
              <w:bottom w:val="nil"/>
              <w:right w:val="nil"/>
            </w:tcBorders>
            <w:shd w:val="clear" w:color="auto" w:fill="auto"/>
            <w:noWrap/>
            <w:vAlign w:val="bottom"/>
            <w:hideMark/>
          </w:tcPr>
          <w:p w14:paraId="4B84A73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49</w:t>
            </w:r>
          </w:p>
        </w:tc>
        <w:tc>
          <w:tcPr>
            <w:tcW w:w="1298" w:type="dxa"/>
            <w:tcBorders>
              <w:top w:val="nil"/>
              <w:left w:val="nil"/>
              <w:bottom w:val="nil"/>
              <w:right w:val="nil"/>
            </w:tcBorders>
            <w:shd w:val="clear" w:color="auto" w:fill="auto"/>
            <w:noWrap/>
            <w:vAlign w:val="bottom"/>
            <w:hideMark/>
          </w:tcPr>
          <w:p w14:paraId="3B0F9DA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0.8</w:t>
            </w:r>
          </w:p>
        </w:tc>
        <w:tc>
          <w:tcPr>
            <w:tcW w:w="1595" w:type="dxa"/>
            <w:tcBorders>
              <w:top w:val="nil"/>
              <w:left w:val="nil"/>
              <w:bottom w:val="nil"/>
              <w:right w:val="single" w:sz="4" w:space="0" w:color="auto"/>
            </w:tcBorders>
            <w:shd w:val="clear" w:color="auto" w:fill="auto"/>
            <w:noWrap/>
            <w:vAlign w:val="bottom"/>
            <w:hideMark/>
          </w:tcPr>
          <w:p w14:paraId="6120041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5,879</w:t>
            </w:r>
          </w:p>
        </w:tc>
      </w:tr>
      <w:tr w:rsidR="004E2933" w:rsidRPr="001D1FC1" w14:paraId="2526F96A" w14:textId="77777777" w:rsidTr="00F01AA4">
        <w:trPr>
          <w:trHeight w:hRule="exact" w:val="510"/>
        </w:trPr>
        <w:tc>
          <w:tcPr>
            <w:tcW w:w="2547" w:type="dxa"/>
            <w:tcBorders>
              <w:top w:val="nil"/>
              <w:left w:val="single" w:sz="4" w:space="0" w:color="auto"/>
              <w:bottom w:val="nil"/>
              <w:right w:val="nil"/>
            </w:tcBorders>
            <w:shd w:val="clear" w:color="000000" w:fill="F2F2F2"/>
            <w:noWrap/>
            <w:vAlign w:val="bottom"/>
            <w:hideMark/>
          </w:tcPr>
          <w:p w14:paraId="54EAB521"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Lakes</w:t>
            </w:r>
          </w:p>
        </w:tc>
        <w:tc>
          <w:tcPr>
            <w:tcW w:w="1227" w:type="dxa"/>
            <w:tcBorders>
              <w:top w:val="nil"/>
              <w:left w:val="nil"/>
              <w:bottom w:val="nil"/>
              <w:right w:val="nil"/>
            </w:tcBorders>
            <w:shd w:val="clear" w:color="000000" w:fill="F2F2F2"/>
            <w:noWrap/>
            <w:vAlign w:val="bottom"/>
            <w:hideMark/>
          </w:tcPr>
          <w:p w14:paraId="4B33931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1,546</w:t>
            </w:r>
          </w:p>
        </w:tc>
        <w:tc>
          <w:tcPr>
            <w:tcW w:w="1264" w:type="dxa"/>
            <w:tcBorders>
              <w:top w:val="nil"/>
              <w:left w:val="nil"/>
              <w:bottom w:val="nil"/>
              <w:right w:val="nil"/>
            </w:tcBorders>
            <w:shd w:val="clear" w:color="000000" w:fill="F2F2F2"/>
            <w:noWrap/>
            <w:vAlign w:val="bottom"/>
            <w:hideMark/>
          </w:tcPr>
          <w:p w14:paraId="149FE7D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99.5</w:t>
            </w:r>
          </w:p>
        </w:tc>
        <w:tc>
          <w:tcPr>
            <w:tcW w:w="1518" w:type="dxa"/>
            <w:tcBorders>
              <w:top w:val="nil"/>
              <w:left w:val="nil"/>
              <w:bottom w:val="nil"/>
              <w:right w:val="nil"/>
            </w:tcBorders>
            <w:shd w:val="clear" w:color="000000" w:fill="F2F2F2"/>
            <w:noWrap/>
            <w:vAlign w:val="bottom"/>
            <w:hideMark/>
          </w:tcPr>
          <w:p w14:paraId="558D622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w:t>
            </w:r>
          </w:p>
        </w:tc>
        <w:tc>
          <w:tcPr>
            <w:tcW w:w="1298" w:type="dxa"/>
            <w:tcBorders>
              <w:top w:val="nil"/>
              <w:left w:val="nil"/>
              <w:bottom w:val="nil"/>
              <w:right w:val="nil"/>
            </w:tcBorders>
            <w:shd w:val="clear" w:color="000000" w:fill="F2F2F2"/>
            <w:noWrap/>
            <w:vAlign w:val="bottom"/>
            <w:hideMark/>
          </w:tcPr>
          <w:p w14:paraId="2BFAECC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0.5</w:t>
            </w:r>
          </w:p>
        </w:tc>
        <w:tc>
          <w:tcPr>
            <w:tcW w:w="1595" w:type="dxa"/>
            <w:tcBorders>
              <w:top w:val="nil"/>
              <w:left w:val="nil"/>
              <w:bottom w:val="nil"/>
              <w:right w:val="single" w:sz="4" w:space="0" w:color="auto"/>
            </w:tcBorders>
            <w:shd w:val="clear" w:color="000000" w:fill="F2F2F2"/>
            <w:noWrap/>
            <w:vAlign w:val="bottom"/>
            <w:hideMark/>
          </w:tcPr>
          <w:p w14:paraId="545A3EC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1,554</w:t>
            </w:r>
          </w:p>
        </w:tc>
      </w:tr>
      <w:tr w:rsidR="004E2933" w:rsidRPr="001D1FC1" w14:paraId="0F91C19D" w14:textId="77777777" w:rsidTr="00F01AA4">
        <w:trPr>
          <w:trHeight w:hRule="exact" w:val="510"/>
        </w:trPr>
        <w:tc>
          <w:tcPr>
            <w:tcW w:w="2547" w:type="dxa"/>
            <w:tcBorders>
              <w:top w:val="nil"/>
              <w:left w:val="single" w:sz="4" w:space="0" w:color="auto"/>
              <w:bottom w:val="nil"/>
              <w:right w:val="nil"/>
            </w:tcBorders>
            <w:shd w:val="clear" w:color="auto" w:fill="auto"/>
            <w:noWrap/>
            <w:vAlign w:val="bottom"/>
            <w:hideMark/>
          </w:tcPr>
          <w:p w14:paraId="633B15EC"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Bay of Plenty</w:t>
            </w:r>
          </w:p>
        </w:tc>
        <w:tc>
          <w:tcPr>
            <w:tcW w:w="1227" w:type="dxa"/>
            <w:tcBorders>
              <w:top w:val="nil"/>
              <w:left w:val="nil"/>
              <w:bottom w:val="nil"/>
              <w:right w:val="nil"/>
            </w:tcBorders>
            <w:shd w:val="clear" w:color="auto" w:fill="auto"/>
            <w:noWrap/>
            <w:vAlign w:val="bottom"/>
            <w:hideMark/>
          </w:tcPr>
          <w:p w14:paraId="6CC4E45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3,338</w:t>
            </w:r>
          </w:p>
        </w:tc>
        <w:tc>
          <w:tcPr>
            <w:tcW w:w="1264" w:type="dxa"/>
            <w:tcBorders>
              <w:top w:val="nil"/>
              <w:left w:val="nil"/>
              <w:bottom w:val="nil"/>
              <w:right w:val="nil"/>
            </w:tcBorders>
            <w:shd w:val="clear" w:color="auto" w:fill="auto"/>
            <w:noWrap/>
            <w:vAlign w:val="bottom"/>
            <w:hideMark/>
          </w:tcPr>
          <w:p w14:paraId="58789CC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99.3</w:t>
            </w:r>
          </w:p>
        </w:tc>
        <w:tc>
          <w:tcPr>
            <w:tcW w:w="1518" w:type="dxa"/>
            <w:tcBorders>
              <w:top w:val="nil"/>
              <w:left w:val="nil"/>
              <w:bottom w:val="nil"/>
              <w:right w:val="nil"/>
            </w:tcBorders>
            <w:shd w:val="clear" w:color="auto" w:fill="auto"/>
            <w:noWrap/>
            <w:vAlign w:val="bottom"/>
            <w:hideMark/>
          </w:tcPr>
          <w:p w14:paraId="2623103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25</w:t>
            </w:r>
          </w:p>
        </w:tc>
        <w:tc>
          <w:tcPr>
            <w:tcW w:w="1298" w:type="dxa"/>
            <w:tcBorders>
              <w:top w:val="nil"/>
              <w:left w:val="nil"/>
              <w:bottom w:val="nil"/>
              <w:right w:val="nil"/>
            </w:tcBorders>
            <w:shd w:val="clear" w:color="auto" w:fill="auto"/>
            <w:noWrap/>
            <w:vAlign w:val="bottom"/>
            <w:hideMark/>
          </w:tcPr>
          <w:p w14:paraId="2A315E2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0.7</w:t>
            </w:r>
          </w:p>
        </w:tc>
        <w:tc>
          <w:tcPr>
            <w:tcW w:w="1595" w:type="dxa"/>
            <w:tcBorders>
              <w:top w:val="nil"/>
              <w:left w:val="nil"/>
              <w:bottom w:val="nil"/>
              <w:right w:val="single" w:sz="4" w:space="0" w:color="auto"/>
            </w:tcBorders>
            <w:shd w:val="clear" w:color="auto" w:fill="auto"/>
            <w:noWrap/>
            <w:vAlign w:val="bottom"/>
            <w:hideMark/>
          </w:tcPr>
          <w:p w14:paraId="42F6C28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3,363</w:t>
            </w:r>
          </w:p>
        </w:tc>
      </w:tr>
      <w:tr w:rsidR="004E2933" w:rsidRPr="001D1FC1" w14:paraId="2F6FD0C2" w14:textId="77777777" w:rsidTr="00F01AA4">
        <w:trPr>
          <w:trHeight w:hRule="exact" w:val="510"/>
        </w:trPr>
        <w:tc>
          <w:tcPr>
            <w:tcW w:w="2547" w:type="dxa"/>
            <w:tcBorders>
              <w:top w:val="nil"/>
              <w:left w:val="single" w:sz="4" w:space="0" w:color="auto"/>
              <w:bottom w:val="nil"/>
              <w:right w:val="nil"/>
            </w:tcBorders>
            <w:shd w:val="clear" w:color="000000" w:fill="F2F2F2"/>
            <w:noWrap/>
            <w:vAlign w:val="bottom"/>
            <w:hideMark/>
          </w:tcPr>
          <w:p w14:paraId="65BD4E38"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Tairawhiti</w:t>
            </w:r>
          </w:p>
        </w:tc>
        <w:tc>
          <w:tcPr>
            <w:tcW w:w="1227" w:type="dxa"/>
            <w:tcBorders>
              <w:top w:val="nil"/>
              <w:left w:val="nil"/>
              <w:bottom w:val="nil"/>
              <w:right w:val="nil"/>
            </w:tcBorders>
            <w:shd w:val="clear" w:color="000000" w:fill="F2F2F2"/>
            <w:noWrap/>
            <w:vAlign w:val="bottom"/>
            <w:hideMark/>
          </w:tcPr>
          <w:p w14:paraId="2A6E9E4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748</w:t>
            </w:r>
          </w:p>
        </w:tc>
        <w:tc>
          <w:tcPr>
            <w:tcW w:w="1264" w:type="dxa"/>
            <w:tcBorders>
              <w:top w:val="nil"/>
              <w:left w:val="nil"/>
              <w:bottom w:val="nil"/>
              <w:right w:val="nil"/>
            </w:tcBorders>
            <w:shd w:val="clear" w:color="000000" w:fill="F2F2F2"/>
            <w:noWrap/>
            <w:vAlign w:val="bottom"/>
            <w:hideMark/>
          </w:tcPr>
          <w:p w14:paraId="70BBAF4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99.3</w:t>
            </w:r>
          </w:p>
        </w:tc>
        <w:tc>
          <w:tcPr>
            <w:tcW w:w="1518" w:type="dxa"/>
            <w:tcBorders>
              <w:top w:val="nil"/>
              <w:left w:val="nil"/>
              <w:bottom w:val="nil"/>
              <w:right w:val="nil"/>
            </w:tcBorders>
            <w:shd w:val="clear" w:color="000000" w:fill="F2F2F2"/>
            <w:noWrap/>
            <w:vAlign w:val="bottom"/>
            <w:hideMark/>
          </w:tcPr>
          <w:p w14:paraId="6B40700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w:t>
            </w:r>
          </w:p>
        </w:tc>
        <w:tc>
          <w:tcPr>
            <w:tcW w:w="1298" w:type="dxa"/>
            <w:tcBorders>
              <w:top w:val="nil"/>
              <w:left w:val="nil"/>
              <w:bottom w:val="nil"/>
              <w:right w:val="nil"/>
            </w:tcBorders>
            <w:shd w:val="clear" w:color="000000" w:fill="F2F2F2"/>
            <w:noWrap/>
            <w:vAlign w:val="bottom"/>
            <w:hideMark/>
          </w:tcPr>
          <w:p w14:paraId="221623E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0.7</w:t>
            </w:r>
          </w:p>
        </w:tc>
        <w:tc>
          <w:tcPr>
            <w:tcW w:w="1595" w:type="dxa"/>
            <w:tcBorders>
              <w:top w:val="nil"/>
              <w:left w:val="nil"/>
              <w:bottom w:val="nil"/>
              <w:right w:val="single" w:sz="4" w:space="0" w:color="auto"/>
            </w:tcBorders>
            <w:shd w:val="clear" w:color="000000" w:fill="F2F2F2"/>
            <w:noWrap/>
            <w:vAlign w:val="bottom"/>
            <w:hideMark/>
          </w:tcPr>
          <w:p w14:paraId="466BC4F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753</w:t>
            </w:r>
          </w:p>
        </w:tc>
      </w:tr>
      <w:tr w:rsidR="004E2933" w:rsidRPr="001D1FC1" w14:paraId="3B2335D4" w14:textId="77777777" w:rsidTr="00F01AA4">
        <w:trPr>
          <w:trHeight w:hRule="exact" w:val="510"/>
        </w:trPr>
        <w:tc>
          <w:tcPr>
            <w:tcW w:w="2547" w:type="dxa"/>
            <w:tcBorders>
              <w:top w:val="nil"/>
              <w:left w:val="single" w:sz="4" w:space="0" w:color="auto"/>
              <w:bottom w:val="nil"/>
              <w:right w:val="nil"/>
            </w:tcBorders>
            <w:shd w:val="clear" w:color="auto" w:fill="auto"/>
            <w:noWrap/>
            <w:vAlign w:val="bottom"/>
            <w:hideMark/>
          </w:tcPr>
          <w:p w14:paraId="6FA86F93"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Hawkes Bay</w:t>
            </w:r>
          </w:p>
        </w:tc>
        <w:tc>
          <w:tcPr>
            <w:tcW w:w="1227" w:type="dxa"/>
            <w:tcBorders>
              <w:top w:val="nil"/>
              <w:left w:val="nil"/>
              <w:bottom w:val="nil"/>
              <w:right w:val="nil"/>
            </w:tcBorders>
            <w:shd w:val="clear" w:color="auto" w:fill="auto"/>
            <w:noWrap/>
            <w:vAlign w:val="bottom"/>
            <w:hideMark/>
          </w:tcPr>
          <w:p w14:paraId="2BCD571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2,210</w:t>
            </w:r>
          </w:p>
        </w:tc>
        <w:tc>
          <w:tcPr>
            <w:tcW w:w="1264" w:type="dxa"/>
            <w:tcBorders>
              <w:top w:val="nil"/>
              <w:left w:val="nil"/>
              <w:bottom w:val="nil"/>
              <w:right w:val="nil"/>
            </w:tcBorders>
            <w:shd w:val="clear" w:color="auto" w:fill="auto"/>
            <w:noWrap/>
            <w:vAlign w:val="bottom"/>
            <w:hideMark/>
          </w:tcPr>
          <w:p w14:paraId="7F92A40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98.8</w:t>
            </w:r>
          </w:p>
        </w:tc>
        <w:tc>
          <w:tcPr>
            <w:tcW w:w="1518" w:type="dxa"/>
            <w:tcBorders>
              <w:top w:val="nil"/>
              <w:left w:val="nil"/>
              <w:bottom w:val="nil"/>
              <w:right w:val="nil"/>
            </w:tcBorders>
            <w:shd w:val="clear" w:color="auto" w:fill="auto"/>
            <w:noWrap/>
            <w:vAlign w:val="bottom"/>
            <w:hideMark/>
          </w:tcPr>
          <w:p w14:paraId="37ACAEB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27</w:t>
            </w:r>
          </w:p>
        </w:tc>
        <w:tc>
          <w:tcPr>
            <w:tcW w:w="1298" w:type="dxa"/>
            <w:tcBorders>
              <w:top w:val="nil"/>
              <w:left w:val="nil"/>
              <w:bottom w:val="nil"/>
              <w:right w:val="nil"/>
            </w:tcBorders>
            <w:shd w:val="clear" w:color="auto" w:fill="auto"/>
            <w:noWrap/>
            <w:vAlign w:val="bottom"/>
            <w:hideMark/>
          </w:tcPr>
          <w:p w14:paraId="76B75F3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1.2</w:t>
            </w:r>
          </w:p>
        </w:tc>
        <w:tc>
          <w:tcPr>
            <w:tcW w:w="1595" w:type="dxa"/>
            <w:tcBorders>
              <w:top w:val="nil"/>
              <w:left w:val="nil"/>
              <w:bottom w:val="nil"/>
              <w:right w:val="single" w:sz="4" w:space="0" w:color="auto"/>
            </w:tcBorders>
            <w:shd w:val="clear" w:color="auto" w:fill="auto"/>
            <w:noWrap/>
            <w:vAlign w:val="bottom"/>
            <w:hideMark/>
          </w:tcPr>
          <w:p w14:paraId="73CDD9A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2,237</w:t>
            </w:r>
          </w:p>
        </w:tc>
      </w:tr>
      <w:tr w:rsidR="004E2933" w:rsidRPr="001D1FC1" w14:paraId="269EEA42" w14:textId="77777777" w:rsidTr="00F01AA4">
        <w:trPr>
          <w:trHeight w:hRule="exact" w:val="510"/>
        </w:trPr>
        <w:tc>
          <w:tcPr>
            <w:tcW w:w="2547" w:type="dxa"/>
            <w:tcBorders>
              <w:top w:val="nil"/>
              <w:left w:val="single" w:sz="4" w:space="0" w:color="auto"/>
              <w:bottom w:val="nil"/>
              <w:right w:val="nil"/>
            </w:tcBorders>
            <w:shd w:val="clear" w:color="000000" w:fill="F2F2F2"/>
            <w:noWrap/>
            <w:vAlign w:val="bottom"/>
            <w:hideMark/>
          </w:tcPr>
          <w:p w14:paraId="50D4EA58"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Taranaki</w:t>
            </w:r>
          </w:p>
        </w:tc>
        <w:tc>
          <w:tcPr>
            <w:tcW w:w="1227" w:type="dxa"/>
            <w:tcBorders>
              <w:top w:val="nil"/>
              <w:left w:val="nil"/>
              <w:bottom w:val="nil"/>
              <w:right w:val="nil"/>
            </w:tcBorders>
            <w:shd w:val="clear" w:color="000000" w:fill="F2F2F2"/>
            <w:noWrap/>
            <w:vAlign w:val="bottom"/>
            <w:hideMark/>
          </w:tcPr>
          <w:p w14:paraId="132F142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1,547</w:t>
            </w:r>
          </w:p>
        </w:tc>
        <w:tc>
          <w:tcPr>
            <w:tcW w:w="1264" w:type="dxa"/>
            <w:tcBorders>
              <w:top w:val="nil"/>
              <w:left w:val="nil"/>
              <w:bottom w:val="nil"/>
              <w:right w:val="nil"/>
            </w:tcBorders>
            <w:shd w:val="clear" w:color="000000" w:fill="F2F2F2"/>
            <w:noWrap/>
            <w:vAlign w:val="bottom"/>
            <w:hideMark/>
          </w:tcPr>
          <w:p w14:paraId="1023E78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98.5</w:t>
            </w:r>
          </w:p>
        </w:tc>
        <w:tc>
          <w:tcPr>
            <w:tcW w:w="1518" w:type="dxa"/>
            <w:tcBorders>
              <w:top w:val="nil"/>
              <w:left w:val="nil"/>
              <w:bottom w:val="nil"/>
              <w:right w:val="nil"/>
            </w:tcBorders>
            <w:shd w:val="clear" w:color="000000" w:fill="F2F2F2"/>
            <w:noWrap/>
            <w:vAlign w:val="bottom"/>
            <w:hideMark/>
          </w:tcPr>
          <w:p w14:paraId="4C758F4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23</w:t>
            </w:r>
          </w:p>
        </w:tc>
        <w:tc>
          <w:tcPr>
            <w:tcW w:w="1298" w:type="dxa"/>
            <w:tcBorders>
              <w:top w:val="nil"/>
              <w:left w:val="nil"/>
              <w:bottom w:val="nil"/>
              <w:right w:val="nil"/>
            </w:tcBorders>
            <w:shd w:val="clear" w:color="000000" w:fill="F2F2F2"/>
            <w:noWrap/>
            <w:vAlign w:val="bottom"/>
            <w:hideMark/>
          </w:tcPr>
          <w:p w14:paraId="5505F52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w:t>
            </w:r>
          </w:p>
        </w:tc>
        <w:tc>
          <w:tcPr>
            <w:tcW w:w="1595" w:type="dxa"/>
            <w:tcBorders>
              <w:top w:val="nil"/>
              <w:left w:val="nil"/>
              <w:bottom w:val="nil"/>
              <w:right w:val="single" w:sz="4" w:space="0" w:color="auto"/>
            </w:tcBorders>
            <w:shd w:val="clear" w:color="000000" w:fill="F2F2F2"/>
            <w:noWrap/>
            <w:vAlign w:val="bottom"/>
            <w:hideMark/>
          </w:tcPr>
          <w:p w14:paraId="609A9DA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1,570</w:t>
            </w:r>
          </w:p>
        </w:tc>
      </w:tr>
      <w:tr w:rsidR="004E2933" w:rsidRPr="001D1FC1" w14:paraId="7EEE7E0F" w14:textId="77777777" w:rsidTr="00F01AA4">
        <w:trPr>
          <w:trHeight w:hRule="exact" w:val="510"/>
        </w:trPr>
        <w:tc>
          <w:tcPr>
            <w:tcW w:w="2547" w:type="dxa"/>
            <w:tcBorders>
              <w:top w:val="nil"/>
              <w:left w:val="single" w:sz="4" w:space="0" w:color="auto"/>
              <w:bottom w:val="nil"/>
              <w:right w:val="nil"/>
            </w:tcBorders>
            <w:shd w:val="clear" w:color="auto" w:fill="auto"/>
            <w:noWrap/>
            <w:vAlign w:val="bottom"/>
            <w:hideMark/>
          </w:tcPr>
          <w:p w14:paraId="398DB09B"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MidCentral</w:t>
            </w:r>
          </w:p>
        </w:tc>
        <w:tc>
          <w:tcPr>
            <w:tcW w:w="1227" w:type="dxa"/>
            <w:tcBorders>
              <w:top w:val="nil"/>
              <w:left w:val="nil"/>
              <w:bottom w:val="nil"/>
              <w:right w:val="nil"/>
            </w:tcBorders>
            <w:shd w:val="clear" w:color="auto" w:fill="auto"/>
            <w:noWrap/>
            <w:vAlign w:val="bottom"/>
            <w:hideMark/>
          </w:tcPr>
          <w:p w14:paraId="0BBD00D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2,239</w:t>
            </w:r>
          </w:p>
        </w:tc>
        <w:tc>
          <w:tcPr>
            <w:tcW w:w="1264" w:type="dxa"/>
            <w:tcBorders>
              <w:top w:val="nil"/>
              <w:left w:val="nil"/>
              <w:bottom w:val="nil"/>
              <w:right w:val="nil"/>
            </w:tcBorders>
            <w:shd w:val="clear" w:color="auto" w:fill="auto"/>
            <w:noWrap/>
            <w:vAlign w:val="bottom"/>
            <w:hideMark/>
          </w:tcPr>
          <w:p w14:paraId="6CD67D2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98.8</w:t>
            </w:r>
          </w:p>
        </w:tc>
        <w:tc>
          <w:tcPr>
            <w:tcW w:w="1518" w:type="dxa"/>
            <w:tcBorders>
              <w:top w:val="nil"/>
              <w:left w:val="nil"/>
              <w:bottom w:val="nil"/>
              <w:right w:val="nil"/>
            </w:tcBorders>
            <w:shd w:val="clear" w:color="auto" w:fill="auto"/>
            <w:noWrap/>
            <w:vAlign w:val="bottom"/>
            <w:hideMark/>
          </w:tcPr>
          <w:p w14:paraId="7B8CA98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27</w:t>
            </w:r>
          </w:p>
        </w:tc>
        <w:tc>
          <w:tcPr>
            <w:tcW w:w="1298" w:type="dxa"/>
            <w:tcBorders>
              <w:top w:val="nil"/>
              <w:left w:val="nil"/>
              <w:bottom w:val="nil"/>
              <w:right w:val="nil"/>
            </w:tcBorders>
            <w:shd w:val="clear" w:color="auto" w:fill="auto"/>
            <w:noWrap/>
            <w:vAlign w:val="bottom"/>
            <w:hideMark/>
          </w:tcPr>
          <w:p w14:paraId="5E50377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1.2</w:t>
            </w:r>
          </w:p>
        </w:tc>
        <w:tc>
          <w:tcPr>
            <w:tcW w:w="1595" w:type="dxa"/>
            <w:tcBorders>
              <w:top w:val="nil"/>
              <w:left w:val="nil"/>
              <w:bottom w:val="nil"/>
              <w:right w:val="single" w:sz="4" w:space="0" w:color="auto"/>
            </w:tcBorders>
            <w:shd w:val="clear" w:color="auto" w:fill="auto"/>
            <w:noWrap/>
            <w:vAlign w:val="bottom"/>
            <w:hideMark/>
          </w:tcPr>
          <w:p w14:paraId="466DD76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2,266</w:t>
            </w:r>
          </w:p>
        </w:tc>
      </w:tr>
      <w:tr w:rsidR="004E2933" w:rsidRPr="001D1FC1" w14:paraId="36ED6DB0" w14:textId="77777777" w:rsidTr="00F01AA4">
        <w:trPr>
          <w:trHeight w:hRule="exact" w:val="510"/>
        </w:trPr>
        <w:tc>
          <w:tcPr>
            <w:tcW w:w="2547" w:type="dxa"/>
            <w:tcBorders>
              <w:top w:val="nil"/>
              <w:left w:val="single" w:sz="4" w:space="0" w:color="auto"/>
              <w:bottom w:val="nil"/>
              <w:right w:val="nil"/>
            </w:tcBorders>
            <w:shd w:val="clear" w:color="000000" w:fill="F2F2F2"/>
            <w:noWrap/>
            <w:vAlign w:val="bottom"/>
            <w:hideMark/>
          </w:tcPr>
          <w:p w14:paraId="1E670342"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Whanganui</w:t>
            </w:r>
          </w:p>
        </w:tc>
        <w:tc>
          <w:tcPr>
            <w:tcW w:w="1227" w:type="dxa"/>
            <w:tcBorders>
              <w:top w:val="nil"/>
              <w:left w:val="nil"/>
              <w:bottom w:val="nil"/>
              <w:right w:val="nil"/>
            </w:tcBorders>
            <w:shd w:val="clear" w:color="000000" w:fill="F2F2F2"/>
            <w:noWrap/>
            <w:vAlign w:val="bottom"/>
            <w:hideMark/>
          </w:tcPr>
          <w:p w14:paraId="70F4AD8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782</w:t>
            </w:r>
          </w:p>
        </w:tc>
        <w:tc>
          <w:tcPr>
            <w:tcW w:w="1264" w:type="dxa"/>
            <w:tcBorders>
              <w:top w:val="nil"/>
              <w:left w:val="nil"/>
              <w:bottom w:val="nil"/>
              <w:right w:val="nil"/>
            </w:tcBorders>
            <w:shd w:val="clear" w:color="000000" w:fill="F2F2F2"/>
            <w:noWrap/>
            <w:vAlign w:val="bottom"/>
            <w:hideMark/>
          </w:tcPr>
          <w:p w14:paraId="75B2EB5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98.6</w:t>
            </w:r>
          </w:p>
        </w:tc>
        <w:tc>
          <w:tcPr>
            <w:tcW w:w="1518" w:type="dxa"/>
            <w:tcBorders>
              <w:top w:val="nil"/>
              <w:left w:val="nil"/>
              <w:bottom w:val="nil"/>
              <w:right w:val="nil"/>
            </w:tcBorders>
            <w:shd w:val="clear" w:color="000000" w:fill="F2F2F2"/>
            <w:noWrap/>
            <w:vAlign w:val="bottom"/>
            <w:hideMark/>
          </w:tcPr>
          <w:p w14:paraId="6BFC336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11</w:t>
            </w:r>
          </w:p>
        </w:tc>
        <w:tc>
          <w:tcPr>
            <w:tcW w:w="1298" w:type="dxa"/>
            <w:tcBorders>
              <w:top w:val="nil"/>
              <w:left w:val="nil"/>
              <w:bottom w:val="nil"/>
              <w:right w:val="nil"/>
            </w:tcBorders>
            <w:shd w:val="clear" w:color="000000" w:fill="F2F2F2"/>
            <w:noWrap/>
            <w:vAlign w:val="bottom"/>
            <w:hideMark/>
          </w:tcPr>
          <w:p w14:paraId="454D414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1.4</w:t>
            </w:r>
          </w:p>
        </w:tc>
        <w:tc>
          <w:tcPr>
            <w:tcW w:w="1595" w:type="dxa"/>
            <w:tcBorders>
              <w:top w:val="nil"/>
              <w:left w:val="nil"/>
              <w:bottom w:val="nil"/>
              <w:right w:val="single" w:sz="4" w:space="0" w:color="auto"/>
            </w:tcBorders>
            <w:shd w:val="clear" w:color="000000" w:fill="F2F2F2"/>
            <w:noWrap/>
            <w:vAlign w:val="bottom"/>
            <w:hideMark/>
          </w:tcPr>
          <w:p w14:paraId="3FCD02B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793</w:t>
            </w:r>
          </w:p>
        </w:tc>
      </w:tr>
      <w:tr w:rsidR="004E2933" w:rsidRPr="001D1FC1" w14:paraId="49BD777D" w14:textId="77777777" w:rsidTr="00F01AA4">
        <w:trPr>
          <w:trHeight w:hRule="exact" w:val="510"/>
        </w:trPr>
        <w:tc>
          <w:tcPr>
            <w:tcW w:w="2547" w:type="dxa"/>
            <w:tcBorders>
              <w:top w:val="nil"/>
              <w:left w:val="single" w:sz="4" w:space="0" w:color="auto"/>
              <w:bottom w:val="nil"/>
              <w:right w:val="nil"/>
            </w:tcBorders>
            <w:shd w:val="clear" w:color="auto" w:fill="auto"/>
            <w:noWrap/>
            <w:vAlign w:val="bottom"/>
            <w:hideMark/>
          </w:tcPr>
          <w:p w14:paraId="4D95B88D"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Capital and Coast</w:t>
            </w:r>
          </w:p>
        </w:tc>
        <w:tc>
          <w:tcPr>
            <w:tcW w:w="1227" w:type="dxa"/>
            <w:tcBorders>
              <w:top w:val="nil"/>
              <w:left w:val="nil"/>
              <w:bottom w:val="nil"/>
              <w:right w:val="nil"/>
            </w:tcBorders>
            <w:shd w:val="clear" w:color="auto" w:fill="auto"/>
            <w:noWrap/>
            <w:vAlign w:val="bottom"/>
            <w:hideMark/>
          </w:tcPr>
          <w:p w14:paraId="03D5DB3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3,275</w:t>
            </w:r>
          </w:p>
        </w:tc>
        <w:tc>
          <w:tcPr>
            <w:tcW w:w="1264" w:type="dxa"/>
            <w:tcBorders>
              <w:top w:val="nil"/>
              <w:left w:val="nil"/>
              <w:bottom w:val="nil"/>
              <w:right w:val="nil"/>
            </w:tcBorders>
            <w:shd w:val="clear" w:color="auto" w:fill="auto"/>
            <w:noWrap/>
            <w:vAlign w:val="bottom"/>
            <w:hideMark/>
          </w:tcPr>
          <w:p w14:paraId="3E48306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99.0</w:t>
            </w:r>
          </w:p>
        </w:tc>
        <w:tc>
          <w:tcPr>
            <w:tcW w:w="1518" w:type="dxa"/>
            <w:tcBorders>
              <w:top w:val="nil"/>
              <w:left w:val="nil"/>
              <w:bottom w:val="nil"/>
              <w:right w:val="nil"/>
            </w:tcBorders>
            <w:shd w:val="clear" w:color="auto" w:fill="auto"/>
            <w:noWrap/>
            <w:vAlign w:val="bottom"/>
            <w:hideMark/>
          </w:tcPr>
          <w:p w14:paraId="72752A8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34</w:t>
            </w:r>
          </w:p>
        </w:tc>
        <w:tc>
          <w:tcPr>
            <w:tcW w:w="1298" w:type="dxa"/>
            <w:tcBorders>
              <w:top w:val="nil"/>
              <w:left w:val="nil"/>
              <w:bottom w:val="nil"/>
              <w:right w:val="nil"/>
            </w:tcBorders>
            <w:shd w:val="clear" w:color="auto" w:fill="auto"/>
            <w:noWrap/>
            <w:vAlign w:val="bottom"/>
            <w:hideMark/>
          </w:tcPr>
          <w:p w14:paraId="13ED010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w:t>
            </w:r>
          </w:p>
        </w:tc>
        <w:tc>
          <w:tcPr>
            <w:tcW w:w="1595" w:type="dxa"/>
            <w:tcBorders>
              <w:top w:val="nil"/>
              <w:left w:val="nil"/>
              <w:bottom w:val="nil"/>
              <w:right w:val="single" w:sz="4" w:space="0" w:color="auto"/>
            </w:tcBorders>
            <w:shd w:val="clear" w:color="auto" w:fill="auto"/>
            <w:noWrap/>
            <w:vAlign w:val="bottom"/>
            <w:hideMark/>
          </w:tcPr>
          <w:p w14:paraId="064CC20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3,309</w:t>
            </w:r>
          </w:p>
        </w:tc>
      </w:tr>
      <w:tr w:rsidR="004E2933" w:rsidRPr="001D1FC1" w14:paraId="1E3C5DE1" w14:textId="77777777" w:rsidTr="00F01AA4">
        <w:trPr>
          <w:trHeight w:hRule="exact" w:val="510"/>
        </w:trPr>
        <w:tc>
          <w:tcPr>
            <w:tcW w:w="2547" w:type="dxa"/>
            <w:tcBorders>
              <w:top w:val="nil"/>
              <w:left w:val="single" w:sz="4" w:space="0" w:color="auto"/>
              <w:bottom w:val="nil"/>
              <w:right w:val="nil"/>
            </w:tcBorders>
            <w:shd w:val="clear" w:color="000000" w:fill="F2F2F2"/>
            <w:noWrap/>
            <w:vAlign w:val="bottom"/>
            <w:hideMark/>
          </w:tcPr>
          <w:p w14:paraId="049DDF8A"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Hutt Valley</w:t>
            </w:r>
          </w:p>
        </w:tc>
        <w:tc>
          <w:tcPr>
            <w:tcW w:w="1227" w:type="dxa"/>
            <w:tcBorders>
              <w:top w:val="nil"/>
              <w:left w:val="nil"/>
              <w:bottom w:val="nil"/>
              <w:right w:val="nil"/>
            </w:tcBorders>
            <w:shd w:val="clear" w:color="000000" w:fill="F2F2F2"/>
            <w:noWrap/>
            <w:vAlign w:val="bottom"/>
            <w:hideMark/>
          </w:tcPr>
          <w:p w14:paraId="37955E8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2,019</w:t>
            </w:r>
          </w:p>
        </w:tc>
        <w:tc>
          <w:tcPr>
            <w:tcW w:w="1264" w:type="dxa"/>
            <w:tcBorders>
              <w:top w:val="nil"/>
              <w:left w:val="nil"/>
              <w:bottom w:val="nil"/>
              <w:right w:val="nil"/>
            </w:tcBorders>
            <w:shd w:val="clear" w:color="000000" w:fill="F2F2F2"/>
            <w:noWrap/>
            <w:vAlign w:val="bottom"/>
            <w:hideMark/>
          </w:tcPr>
          <w:p w14:paraId="7858B0D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98.8</w:t>
            </w:r>
          </w:p>
        </w:tc>
        <w:tc>
          <w:tcPr>
            <w:tcW w:w="1518" w:type="dxa"/>
            <w:tcBorders>
              <w:top w:val="nil"/>
              <w:left w:val="nil"/>
              <w:bottom w:val="nil"/>
              <w:right w:val="nil"/>
            </w:tcBorders>
            <w:shd w:val="clear" w:color="000000" w:fill="F2F2F2"/>
            <w:noWrap/>
            <w:vAlign w:val="bottom"/>
            <w:hideMark/>
          </w:tcPr>
          <w:p w14:paraId="7D84363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25</w:t>
            </w:r>
          </w:p>
        </w:tc>
        <w:tc>
          <w:tcPr>
            <w:tcW w:w="1298" w:type="dxa"/>
            <w:tcBorders>
              <w:top w:val="nil"/>
              <w:left w:val="nil"/>
              <w:bottom w:val="nil"/>
              <w:right w:val="nil"/>
            </w:tcBorders>
            <w:shd w:val="clear" w:color="000000" w:fill="F2F2F2"/>
            <w:noWrap/>
            <w:vAlign w:val="bottom"/>
            <w:hideMark/>
          </w:tcPr>
          <w:p w14:paraId="5420B23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1.2</w:t>
            </w:r>
          </w:p>
        </w:tc>
        <w:tc>
          <w:tcPr>
            <w:tcW w:w="1595" w:type="dxa"/>
            <w:tcBorders>
              <w:top w:val="nil"/>
              <w:left w:val="nil"/>
              <w:bottom w:val="nil"/>
              <w:right w:val="single" w:sz="4" w:space="0" w:color="auto"/>
            </w:tcBorders>
            <w:shd w:val="clear" w:color="000000" w:fill="F2F2F2"/>
            <w:noWrap/>
            <w:vAlign w:val="bottom"/>
            <w:hideMark/>
          </w:tcPr>
          <w:p w14:paraId="0562113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2,044</w:t>
            </w:r>
          </w:p>
        </w:tc>
      </w:tr>
      <w:tr w:rsidR="004E2933" w:rsidRPr="001D1FC1" w14:paraId="7CBB3B0F" w14:textId="77777777" w:rsidTr="00F01AA4">
        <w:trPr>
          <w:trHeight w:hRule="exact" w:val="510"/>
        </w:trPr>
        <w:tc>
          <w:tcPr>
            <w:tcW w:w="2547" w:type="dxa"/>
            <w:tcBorders>
              <w:top w:val="nil"/>
              <w:left w:val="single" w:sz="4" w:space="0" w:color="auto"/>
              <w:bottom w:val="nil"/>
              <w:right w:val="nil"/>
            </w:tcBorders>
            <w:shd w:val="clear" w:color="auto" w:fill="auto"/>
            <w:noWrap/>
            <w:vAlign w:val="bottom"/>
            <w:hideMark/>
          </w:tcPr>
          <w:p w14:paraId="0CEA38DD"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Wairarapa</w:t>
            </w:r>
          </w:p>
        </w:tc>
        <w:tc>
          <w:tcPr>
            <w:tcW w:w="1227" w:type="dxa"/>
            <w:tcBorders>
              <w:top w:val="nil"/>
              <w:left w:val="nil"/>
              <w:bottom w:val="nil"/>
              <w:right w:val="nil"/>
            </w:tcBorders>
            <w:shd w:val="clear" w:color="auto" w:fill="auto"/>
            <w:noWrap/>
            <w:vAlign w:val="bottom"/>
            <w:hideMark/>
          </w:tcPr>
          <w:p w14:paraId="10942BA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572</w:t>
            </w:r>
          </w:p>
        </w:tc>
        <w:tc>
          <w:tcPr>
            <w:tcW w:w="1264" w:type="dxa"/>
            <w:tcBorders>
              <w:top w:val="nil"/>
              <w:left w:val="nil"/>
              <w:bottom w:val="nil"/>
              <w:right w:val="nil"/>
            </w:tcBorders>
            <w:shd w:val="clear" w:color="auto" w:fill="auto"/>
            <w:noWrap/>
            <w:vAlign w:val="bottom"/>
            <w:hideMark/>
          </w:tcPr>
          <w:p w14:paraId="1F5ACC4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98.8</w:t>
            </w:r>
          </w:p>
        </w:tc>
        <w:tc>
          <w:tcPr>
            <w:tcW w:w="1518" w:type="dxa"/>
            <w:tcBorders>
              <w:top w:val="nil"/>
              <w:left w:val="nil"/>
              <w:bottom w:val="nil"/>
              <w:right w:val="nil"/>
            </w:tcBorders>
            <w:shd w:val="clear" w:color="auto" w:fill="auto"/>
            <w:noWrap/>
            <w:vAlign w:val="bottom"/>
            <w:hideMark/>
          </w:tcPr>
          <w:p w14:paraId="795BA53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w:t>
            </w:r>
          </w:p>
        </w:tc>
        <w:tc>
          <w:tcPr>
            <w:tcW w:w="1298" w:type="dxa"/>
            <w:tcBorders>
              <w:top w:val="nil"/>
              <w:left w:val="nil"/>
              <w:bottom w:val="nil"/>
              <w:right w:val="nil"/>
            </w:tcBorders>
            <w:shd w:val="clear" w:color="auto" w:fill="auto"/>
            <w:noWrap/>
            <w:vAlign w:val="bottom"/>
            <w:hideMark/>
          </w:tcPr>
          <w:p w14:paraId="4BDF397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1.2</w:t>
            </w:r>
          </w:p>
        </w:tc>
        <w:tc>
          <w:tcPr>
            <w:tcW w:w="1595" w:type="dxa"/>
            <w:tcBorders>
              <w:top w:val="nil"/>
              <w:left w:val="nil"/>
              <w:bottom w:val="nil"/>
              <w:right w:val="single" w:sz="4" w:space="0" w:color="auto"/>
            </w:tcBorders>
            <w:shd w:val="clear" w:color="auto" w:fill="auto"/>
            <w:noWrap/>
            <w:vAlign w:val="bottom"/>
            <w:hideMark/>
          </w:tcPr>
          <w:p w14:paraId="4DACE43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579</w:t>
            </w:r>
          </w:p>
        </w:tc>
      </w:tr>
      <w:tr w:rsidR="004E2933" w:rsidRPr="001D1FC1" w14:paraId="391420F0" w14:textId="77777777" w:rsidTr="00F01AA4">
        <w:trPr>
          <w:trHeight w:hRule="exact" w:val="510"/>
        </w:trPr>
        <w:tc>
          <w:tcPr>
            <w:tcW w:w="2547" w:type="dxa"/>
            <w:tcBorders>
              <w:top w:val="nil"/>
              <w:left w:val="single" w:sz="4" w:space="0" w:color="auto"/>
              <w:bottom w:val="nil"/>
              <w:right w:val="nil"/>
            </w:tcBorders>
            <w:shd w:val="clear" w:color="000000" w:fill="F2F2F2"/>
            <w:noWrap/>
            <w:vAlign w:val="bottom"/>
            <w:hideMark/>
          </w:tcPr>
          <w:p w14:paraId="35D5BA0B"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Nelson Marlborough</w:t>
            </w:r>
          </w:p>
        </w:tc>
        <w:tc>
          <w:tcPr>
            <w:tcW w:w="1227" w:type="dxa"/>
            <w:tcBorders>
              <w:top w:val="nil"/>
              <w:left w:val="nil"/>
              <w:bottom w:val="nil"/>
              <w:right w:val="nil"/>
            </w:tcBorders>
            <w:shd w:val="clear" w:color="000000" w:fill="F2F2F2"/>
            <w:noWrap/>
            <w:vAlign w:val="bottom"/>
            <w:hideMark/>
          </w:tcPr>
          <w:p w14:paraId="634EFAC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1,497</w:t>
            </w:r>
          </w:p>
        </w:tc>
        <w:tc>
          <w:tcPr>
            <w:tcW w:w="1264" w:type="dxa"/>
            <w:tcBorders>
              <w:top w:val="nil"/>
              <w:left w:val="nil"/>
              <w:bottom w:val="nil"/>
              <w:right w:val="nil"/>
            </w:tcBorders>
            <w:shd w:val="clear" w:color="000000" w:fill="F2F2F2"/>
            <w:noWrap/>
            <w:vAlign w:val="bottom"/>
            <w:hideMark/>
          </w:tcPr>
          <w:p w14:paraId="67F6B83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99.5</w:t>
            </w:r>
          </w:p>
        </w:tc>
        <w:tc>
          <w:tcPr>
            <w:tcW w:w="1518" w:type="dxa"/>
            <w:tcBorders>
              <w:top w:val="nil"/>
              <w:left w:val="nil"/>
              <w:bottom w:val="nil"/>
              <w:right w:val="nil"/>
            </w:tcBorders>
            <w:shd w:val="clear" w:color="000000" w:fill="F2F2F2"/>
            <w:noWrap/>
            <w:vAlign w:val="bottom"/>
            <w:hideMark/>
          </w:tcPr>
          <w:p w14:paraId="7F07259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w:t>
            </w:r>
          </w:p>
        </w:tc>
        <w:tc>
          <w:tcPr>
            <w:tcW w:w="1298" w:type="dxa"/>
            <w:tcBorders>
              <w:top w:val="nil"/>
              <w:left w:val="nil"/>
              <w:bottom w:val="nil"/>
              <w:right w:val="nil"/>
            </w:tcBorders>
            <w:shd w:val="clear" w:color="000000" w:fill="F2F2F2"/>
            <w:noWrap/>
            <w:vAlign w:val="bottom"/>
            <w:hideMark/>
          </w:tcPr>
          <w:p w14:paraId="5039465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0.5</w:t>
            </w:r>
          </w:p>
        </w:tc>
        <w:tc>
          <w:tcPr>
            <w:tcW w:w="1595" w:type="dxa"/>
            <w:tcBorders>
              <w:top w:val="nil"/>
              <w:left w:val="nil"/>
              <w:bottom w:val="nil"/>
              <w:right w:val="single" w:sz="4" w:space="0" w:color="auto"/>
            </w:tcBorders>
            <w:shd w:val="clear" w:color="000000" w:fill="F2F2F2"/>
            <w:noWrap/>
            <w:vAlign w:val="bottom"/>
            <w:hideMark/>
          </w:tcPr>
          <w:p w14:paraId="404BDAC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1,505</w:t>
            </w:r>
          </w:p>
        </w:tc>
      </w:tr>
      <w:tr w:rsidR="004E2933" w:rsidRPr="001D1FC1" w14:paraId="22964D5C" w14:textId="77777777" w:rsidTr="00F01AA4">
        <w:trPr>
          <w:trHeight w:hRule="exact" w:val="510"/>
        </w:trPr>
        <w:tc>
          <w:tcPr>
            <w:tcW w:w="2547" w:type="dxa"/>
            <w:tcBorders>
              <w:top w:val="nil"/>
              <w:left w:val="single" w:sz="4" w:space="0" w:color="auto"/>
              <w:bottom w:val="nil"/>
              <w:right w:val="nil"/>
            </w:tcBorders>
            <w:shd w:val="clear" w:color="auto" w:fill="auto"/>
            <w:noWrap/>
            <w:vAlign w:val="bottom"/>
            <w:hideMark/>
          </w:tcPr>
          <w:p w14:paraId="54407692"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West Coast</w:t>
            </w:r>
          </w:p>
        </w:tc>
        <w:tc>
          <w:tcPr>
            <w:tcW w:w="1227" w:type="dxa"/>
            <w:tcBorders>
              <w:top w:val="nil"/>
              <w:left w:val="nil"/>
              <w:bottom w:val="nil"/>
              <w:right w:val="nil"/>
            </w:tcBorders>
            <w:shd w:val="clear" w:color="auto" w:fill="auto"/>
            <w:noWrap/>
            <w:vAlign w:val="bottom"/>
            <w:hideMark/>
          </w:tcPr>
          <w:p w14:paraId="4811A1A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336</w:t>
            </w:r>
          </w:p>
        </w:tc>
        <w:tc>
          <w:tcPr>
            <w:tcW w:w="1264" w:type="dxa"/>
            <w:tcBorders>
              <w:top w:val="nil"/>
              <w:left w:val="nil"/>
              <w:bottom w:val="nil"/>
              <w:right w:val="nil"/>
            </w:tcBorders>
            <w:shd w:val="clear" w:color="auto" w:fill="auto"/>
            <w:noWrap/>
            <w:vAlign w:val="bottom"/>
            <w:hideMark/>
          </w:tcPr>
          <w:p w14:paraId="6773124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99.7</w:t>
            </w:r>
          </w:p>
        </w:tc>
        <w:tc>
          <w:tcPr>
            <w:tcW w:w="1518" w:type="dxa"/>
            <w:tcBorders>
              <w:top w:val="nil"/>
              <w:left w:val="nil"/>
              <w:bottom w:val="nil"/>
              <w:right w:val="nil"/>
            </w:tcBorders>
            <w:shd w:val="clear" w:color="auto" w:fill="auto"/>
            <w:noWrap/>
            <w:vAlign w:val="bottom"/>
            <w:hideMark/>
          </w:tcPr>
          <w:p w14:paraId="449117B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w:t>
            </w:r>
          </w:p>
        </w:tc>
        <w:tc>
          <w:tcPr>
            <w:tcW w:w="1298" w:type="dxa"/>
            <w:tcBorders>
              <w:top w:val="nil"/>
              <w:left w:val="nil"/>
              <w:bottom w:val="nil"/>
              <w:right w:val="nil"/>
            </w:tcBorders>
            <w:shd w:val="clear" w:color="auto" w:fill="auto"/>
            <w:noWrap/>
            <w:vAlign w:val="bottom"/>
            <w:hideMark/>
          </w:tcPr>
          <w:p w14:paraId="0D48A7B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0.3</w:t>
            </w:r>
          </w:p>
        </w:tc>
        <w:tc>
          <w:tcPr>
            <w:tcW w:w="1595" w:type="dxa"/>
            <w:tcBorders>
              <w:top w:val="nil"/>
              <w:left w:val="nil"/>
              <w:bottom w:val="nil"/>
              <w:right w:val="single" w:sz="4" w:space="0" w:color="auto"/>
            </w:tcBorders>
            <w:shd w:val="clear" w:color="auto" w:fill="auto"/>
            <w:noWrap/>
            <w:vAlign w:val="bottom"/>
            <w:hideMark/>
          </w:tcPr>
          <w:p w14:paraId="3757139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337</w:t>
            </w:r>
          </w:p>
        </w:tc>
      </w:tr>
      <w:tr w:rsidR="004E2933" w:rsidRPr="001D1FC1" w14:paraId="729B1A2C" w14:textId="77777777" w:rsidTr="00F01AA4">
        <w:trPr>
          <w:trHeight w:hRule="exact" w:val="510"/>
        </w:trPr>
        <w:tc>
          <w:tcPr>
            <w:tcW w:w="2547" w:type="dxa"/>
            <w:tcBorders>
              <w:top w:val="nil"/>
              <w:left w:val="single" w:sz="4" w:space="0" w:color="auto"/>
              <w:bottom w:val="nil"/>
              <w:right w:val="nil"/>
            </w:tcBorders>
            <w:shd w:val="clear" w:color="000000" w:fill="F2F2F2"/>
            <w:noWrap/>
            <w:vAlign w:val="bottom"/>
            <w:hideMark/>
          </w:tcPr>
          <w:p w14:paraId="7B229849"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Canterbury</w:t>
            </w:r>
          </w:p>
        </w:tc>
        <w:tc>
          <w:tcPr>
            <w:tcW w:w="1227" w:type="dxa"/>
            <w:tcBorders>
              <w:top w:val="nil"/>
              <w:left w:val="nil"/>
              <w:bottom w:val="nil"/>
              <w:right w:val="nil"/>
            </w:tcBorders>
            <w:shd w:val="clear" w:color="000000" w:fill="F2F2F2"/>
            <w:noWrap/>
            <w:vAlign w:val="bottom"/>
            <w:hideMark/>
          </w:tcPr>
          <w:p w14:paraId="79392ED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6,771</w:t>
            </w:r>
          </w:p>
        </w:tc>
        <w:tc>
          <w:tcPr>
            <w:tcW w:w="1264" w:type="dxa"/>
            <w:tcBorders>
              <w:top w:val="nil"/>
              <w:left w:val="nil"/>
              <w:bottom w:val="nil"/>
              <w:right w:val="nil"/>
            </w:tcBorders>
            <w:shd w:val="clear" w:color="000000" w:fill="F2F2F2"/>
            <w:noWrap/>
            <w:vAlign w:val="bottom"/>
            <w:hideMark/>
          </w:tcPr>
          <w:p w14:paraId="21C7C85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98.9</w:t>
            </w:r>
          </w:p>
        </w:tc>
        <w:tc>
          <w:tcPr>
            <w:tcW w:w="1518" w:type="dxa"/>
            <w:tcBorders>
              <w:top w:val="nil"/>
              <w:left w:val="nil"/>
              <w:bottom w:val="nil"/>
              <w:right w:val="nil"/>
            </w:tcBorders>
            <w:shd w:val="clear" w:color="000000" w:fill="F2F2F2"/>
            <w:noWrap/>
            <w:vAlign w:val="bottom"/>
            <w:hideMark/>
          </w:tcPr>
          <w:p w14:paraId="085DE61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77</w:t>
            </w:r>
          </w:p>
        </w:tc>
        <w:tc>
          <w:tcPr>
            <w:tcW w:w="1298" w:type="dxa"/>
            <w:tcBorders>
              <w:top w:val="nil"/>
              <w:left w:val="nil"/>
              <w:bottom w:val="nil"/>
              <w:right w:val="nil"/>
            </w:tcBorders>
            <w:shd w:val="clear" w:color="000000" w:fill="F2F2F2"/>
            <w:noWrap/>
            <w:vAlign w:val="bottom"/>
            <w:hideMark/>
          </w:tcPr>
          <w:p w14:paraId="1551899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1.1</w:t>
            </w:r>
          </w:p>
        </w:tc>
        <w:tc>
          <w:tcPr>
            <w:tcW w:w="1595" w:type="dxa"/>
            <w:tcBorders>
              <w:top w:val="nil"/>
              <w:left w:val="nil"/>
              <w:bottom w:val="nil"/>
              <w:right w:val="single" w:sz="4" w:space="0" w:color="auto"/>
            </w:tcBorders>
            <w:shd w:val="clear" w:color="000000" w:fill="F2F2F2"/>
            <w:noWrap/>
            <w:vAlign w:val="bottom"/>
            <w:hideMark/>
          </w:tcPr>
          <w:p w14:paraId="7418B31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6,848</w:t>
            </w:r>
          </w:p>
        </w:tc>
      </w:tr>
      <w:tr w:rsidR="004E2933" w:rsidRPr="001D1FC1" w14:paraId="6751273D" w14:textId="77777777" w:rsidTr="00F01AA4">
        <w:trPr>
          <w:trHeight w:hRule="exact" w:val="510"/>
        </w:trPr>
        <w:tc>
          <w:tcPr>
            <w:tcW w:w="2547" w:type="dxa"/>
            <w:tcBorders>
              <w:top w:val="nil"/>
              <w:left w:val="single" w:sz="4" w:space="0" w:color="auto"/>
              <w:bottom w:val="nil"/>
              <w:right w:val="nil"/>
            </w:tcBorders>
            <w:shd w:val="clear" w:color="auto" w:fill="auto"/>
            <w:noWrap/>
            <w:vAlign w:val="bottom"/>
            <w:hideMark/>
          </w:tcPr>
          <w:p w14:paraId="4347F967"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South Canterbury</w:t>
            </w:r>
          </w:p>
        </w:tc>
        <w:tc>
          <w:tcPr>
            <w:tcW w:w="1227" w:type="dxa"/>
            <w:tcBorders>
              <w:top w:val="nil"/>
              <w:left w:val="nil"/>
              <w:bottom w:val="nil"/>
              <w:right w:val="nil"/>
            </w:tcBorders>
            <w:shd w:val="clear" w:color="auto" w:fill="auto"/>
            <w:noWrap/>
            <w:vAlign w:val="bottom"/>
            <w:hideMark/>
          </w:tcPr>
          <w:p w14:paraId="3B37C22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627</w:t>
            </w:r>
          </w:p>
        </w:tc>
        <w:tc>
          <w:tcPr>
            <w:tcW w:w="1264" w:type="dxa"/>
            <w:tcBorders>
              <w:top w:val="nil"/>
              <w:left w:val="nil"/>
              <w:bottom w:val="nil"/>
              <w:right w:val="nil"/>
            </w:tcBorders>
            <w:shd w:val="clear" w:color="auto" w:fill="auto"/>
            <w:noWrap/>
            <w:vAlign w:val="bottom"/>
            <w:hideMark/>
          </w:tcPr>
          <w:p w14:paraId="652034E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99.5</w:t>
            </w:r>
          </w:p>
        </w:tc>
        <w:tc>
          <w:tcPr>
            <w:tcW w:w="1518" w:type="dxa"/>
            <w:tcBorders>
              <w:top w:val="nil"/>
              <w:left w:val="nil"/>
              <w:bottom w:val="nil"/>
              <w:right w:val="nil"/>
            </w:tcBorders>
            <w:shd w:val="clear" w:color="auto" w:fill="auto"/>
            <w:noWrap/>
            <w:vAlign w:val="bottom"/>
            <w:hideMark/>
          </w:tcPr>
          <w:p w14:paraId="1F9B2B0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w:t>
            </w:r>
          </w:p>
        </w:tc>
        <w:tc>
          <w:tcPr>
            <w:tcW w:w="1298" w:type="dxa"/>
            <w:tcBorders>
              <w:top w:val="nil"/>
              <w:left w:val="nil"/>
              <w:bottom w:val="nil"/>
              <w:right w:val="nil"/>
            </w:tcBorders>
            <w:shd w:val="clear" w:color="auto" w:fill="auto"/>
            <w:noWrap/>
            <w:vAlign w:val="bottom"/>
            <w:hideMark/>
          </w:tcPr>
          <w:p w14:paraId="1ECDCD6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0.5</w:t>
            </w:r>
          </w:p>
        </w:tc>
        <w:tc>
          <w:tcPr>
            <w:tcW w:w="1595" w:type="dxa"/>
            <w:tcBorders>
              <w:top w:val="nil"/>
              <w:left w:val="nil"/>
              <w:bottom w:val="nil"/>
              <w:right w:val="single" w:sz="4" w:space="0" w:color="auto"/>
            </w:tcBorders>
            <w:shd w:val="clear" w:color="auto" w:fill="auto"/>
            <w:noWrap/>
            <w:vAlign w:val="bottom"/>
            <w:hideMark/>
          </w:tcPr>
          <w:p w14:paraId="584EEFC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630</w:t>
            </w:r>
          </w:p>
        </w:tc>
      </w:tr>
      <w:tr w:rsidR="004E2933" w:rsidRPr="001D1FC1" w14:paraId="0E07C266" w14:textId="77777777" w:rsidTr="00F01AA4">
        <w:trPr>
          <w:trHeight w:hRule="exact" w:val="510"/>
        </w:trPr>
        <w:tc>
          <w:tcPr>
            <w:tcW w:w="2547" w:type="dxa"/>
            <w:tcBorders>
              <w:top w:val="nil"/>
              <w:left w:val="single" w:sz="4" w:space="0" w:color="auto"/>
              <w:bottom w:val="nil"/>
              <w:right w:val="nil"/>
            </w:tcBorders>
            <w:shd w:val="clear" w:color="000000" w:fill="F2F2F2"/>
            <w:noWrap/>
            <w:vAlign w:val="bottom"/>
            <w:hideMark/>
          </w:tcPr>
          <w:p w14:paraId="2F5B44B9"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Southern</w:t>
            </w:r>
          </w:p>
        </w:tc>
        <w:tc>
          <w:tcPr>
            <w:tcW w:w="1227" w:type="dxa"/>
            <w:tcBorders>
              <w:top w:val="nil"/>
              <w:left w:val="nil"/>
              <w:bottom w:val="nil"/>
              <w:right w:val="nil"/>
            </w:tcBorders>
            <w:shd w:val="clear" w:color="000000" w:fill="F2F2F2"/>
            <w:noWrap/>
            <w:vAlign w:val="bottom"/>
            <w:hideMark/>
          </w:tcPr>
          <w:p w14:paraId="5B6846D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3,475</w:t>
            </w:r>
          </w:p>
        </w:tc>
        <w:tc>
          <w:tcPr>
            <w:tcW w:w="1264" w:type="dxa"/>
            <w:tcBorders>
              <w:top w:val="nil"/>
              <w:left w:val="nil"/>
              <w:bottom w:val="nil"/>
              <w:right w:val="nil"/>
            </w:tcBorders>
            <w:shd w:val="clear" w:color="000000" w:fill="F2F2F2"/>
            <w:noWrap/>
            <w:vAlign w:val="bottom"/>
            <w:hideMark/>
          </w:tcPr>
          <w:p w14:paraId="4A71C96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99.0</w:t>
            </w:r>
          </w:p>
        </w:tc>
        <w:tc>
          <w:tcPr>
            <w:tcW w:w="1518" w:type="dxa"/>
            <w:tcBorders>
              <w:top w:val="nil"/>
              <w:left w:val="nil"/>
              <w:bottom w:val="nil"/>
              <w:right w:val="nil"/>
            </w:tcBorders>
            <w:shd w:val="clear" w:color="000000" w:fill="F2F2F2"/>
            <w:noWrap/>
            <w:vAlign w:val="bottom"/>
            <w:hideMark/>
          </w:tcPr>
          <w:p w14:paraId="0A48F3A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35</w:t>
            </w:r>
          </w:p>
        </w:tc>
        <w:tc>
          <w:tcPr>
            <w:tcW w:w="1298" w:type="dxa"/>
            <w:tcBorders>
              <w:top w:val="nil"/>
              <w:left w:val="nil"/>
              <w:bottom w:val="nil"/>
              <w:right w:val="nil"/>
            </w:tcBorders>
            <w:shd w:val="clear" w:color="000000" w:fill="F2F2F2"/>
            <w:noWrap/>
            <w:vAlign w:val="bottom"/>
            <w:hideMark/>
          </w:tcPr>
          <w:p w14:paraId="2BB70E3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w:t>
            </w:r>
          </w:p>
        </w:tc>
        <w:tc>
          <w:tcPr>
            <w:tcW w:w="1595" w:type="dxa"/>
            <w:tcBorders>
              <w:top w:val="nil"/>
              <w:left w:val="nil"/>
              <w:bottom w:val="nil"/>
              <w:right w:val="single" w:sz="4" w:space="0" w:color="auto"/>
            </w:tcBorders>
            <w:shd w:val="clear" w:color="000000" w:fill="F2F2F2"/>
            <w:noWrap/>
            <w:vAlign w:val="bottom"/>
            <w:hideMark/>
          </w:tcPr>
          <w:p w14:paraId="28A99D6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3,510</w:t>
            </w:r>
          </w:p>
        </w:tc>
      </w:tr>
      <w:tr w:rsidR="004E2933" w:rsidRPr="001D1FC1" w14:paraId="4F705E76" w14:textId="77777777" w:rsidTr="00F01AA4">
        <w:trPr>
          <w:trHeight w:hRule="exact" w:val="510"/>
        </w:trPr>
        <w:tc>
          <w:tcPr>
            <w:tcW w:w="2547" w:type="dxa"/>
            <w:tcBorders>
              <w:top w:val="nil"/>
              <w:left w:val="single" w:sz="4" w:space="0" w:color="auto"/>
              <w:bottom w:val="nil"/>
              <w:right w:val="nil"/>
            </w:tcBorders>
            <w:shd w:val="clear" w:color="auto" w:fill="auto"/>
            <w:noWrap/>
            <w:vAlign w:val="bottom"/>
            <w:hideMark/>
          </w:tcPr>
          <w:p w14:paraId="5AB977F4" w14:textId="59D176C5" w:rsidR="004E2933" w:rsidRPr="000E3BAF" w:rsidRDefault="00F32959" w:rsidP="00CE7AF5">
            <w:pPr>
              <w:rPr>
                <w:rFonts w:cstheme="minorHAnsi"/>
                <w:color w:val="000000"/>
                <w:szCs w:val="24"/>
                <w:lang w:eastAsia="en-NZ"/>
              </w:rPr>
            </w:pPr>
            <w:r w:rsidRPr="000E3BAF">
              <w:rPr>
                <w:rFonts w:cstheme="minorHAnsi"/>
                <w:color w:val="000000"/>
                <w:szCs w:val="24"/>
                <w:lang w:eastAsia="en-NZ"/>
              </w:rPr>
              <w:t>Unknown</w:t>
            </w:r>
          </w:p>
        </w:tc>
        <w:tc>
          <w:tcPr>
            <w:tcW w:w="1227" w:type="dxa"/>
            <w:tcBorders>
              <w:top w:val="nil"/>
              <w:left w:val="nil"/>
              <w:bottom w:val="nil"/>
              <w:right w:val="nil"/>
            </w:tcBorders>
            <w:shd w:val="clear" w:color="auto" w:fill="auto"/>
            <w:noWrap/>
            <w:vAlign w:val="bottom"/>
            <w:hideMark/>
          </w:tcPr>
          <w:p w14:paraId="183BAEA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30</w:t>
            </w:r>
          </w:p>
        </w:tc>
        <w:tc>
          <w:tcPr>
            <w:tcW w:w="1264" w:type="dxa"/>
            <w:tcBorders>
              <w:top w:val="nil"/>
              <w:left w:val="nil"/>
              <w:bottom w:val="nil"/>
              <w:right w:val="nil"/>
            </w:tcBorders>
            <w:shd w:val="clear" w:color="auto" w:fill="auto"/>
            <w:noWrap/>
            <w:vAlign w:val="bottom"/>
            <w:hideMark/>
          </w:tcPr>
          <w:p w14:paraId="44A6E19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518" w:type="dxa"/>
            <w:tcBorders>
              <w:top w:val="nil"/>
              <w:left w:val="nil"/>
              <w:bottom w:val="nil"/>
              <w:right w:val="nil"/>
            </w:tcBorders>
            <w:shd w:val="clear" w:color="auto" w:fill="auto"/>
            <w:noWrap/>
            <w:vAlign w:val="bottom"/>
            <w:hideMark/>
          </w:tcPr>
          <w:p w14:paraId="5128C01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w:t>
            </w:r>
          </w:p>
        </w:tc>
        <w:tc>
          <w:tcPr>
            <w:tcW w:w="1298" w:type="dxa"/>
            <w:tcBorders>
              <w:top w:val="nil"/>
              <w:left w:val="nil"/>
              <w:bottom w:val="nil"/>
              <w:right w:val="nil"/>
            </w:tcBorders>
            <w:shd w:val="clear" w:color="auto" w:fill="auto"/>
            <w:noWrap/>
            <w:vAlign w:val="bottom"/>
            <w:hideMark/>
          </w:tcPr>
          <w:p w14:paraId="235EC7B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0.0</w:t>
            </w:r>
          </w:p>
        </w:tc>
        <w:tc>
          <w:tcPr>
            <w:tcW w:w="1595" w:type="dxa"/>
            <w:tcBorders>
              <w:top w:val="nil"/>
              <w:left w:val="nil"/>
              <w:bottom w:val="nil"/>
              <w:right w:val="single" w:sz="4" w:space="0" w:color="auto"/>
            </w:tcBorders>
            <w:shd w:val="clear" w:color="auto" w:fill="auto"/>
            <w:noWrap/>
            <w:vAlign w:val="bottom"/>
            <w:hideMark/>
          </w:tcPr>
          <w:p w14:paraId="0621882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30</w:t>
            </w:r>
          </w:p>
        </w:tc>
      </w:tr>
      <w:tr w:rsidR="004E2933" w:rsidRPr="001D1FC1" w14:paraId="3546833F" w14:textId="77777777" w:rsidTr="00F01AA4">
        <w:trPr>
          <w:trHeight w:hRule="exact" w:val="510"/>
        </w:trPr>
        <w:tc>
          <w:tcPr>
            <w:tcW w:w="2547" w:type="dxa"/>
            <w:tcBorders>
              <w:top w:val="nil"/>
              <w:left w:val="single" w:sz="4" w:space="0" w:color="auto"/>
              <w:bottom w:val="single" w:sz="4" w:space="0" w:color="auto"/>
              <w:right w:val="nil"/>
            </w:tcBorders>
            <w:shd w:val="clear" w:color="000000" w:fill="F2F2F2"/>
            <w:noWrap/>
            <w:vAlign w:val="bottom"/>
            <w:hideMark/>
          </w:tcPr>
          <w:p w14:paraId="24E4B41A"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National</w:t>
            </w:r>
          </w:p>
        </w:tc>
        <w:tc>
          <w:tcPr>
            <w:tcW w:w="1227" w:type="dxa"/>
            <w:tcBorders>
              <w:top w:val="nil"/>
              <w:left w:val="nil"/>
              <w:bottom w:val="single" w:sz="4" w:space="0" w:color="auto"/>
              <w:right w:val="nil"/>
            </w:tcBorders>
            <w:shd w:val="clear" w:color="000000" w:fill="F2F2F2"/>
            <w:noWrap/>
            <w:vAlign w:val="bottom"/>
            <w:hideMark/>
          </w:tcPr>
          <w:p w14:paraId="74DE1E1D"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60,973</w:t>
            </w:r>
          </w:p>
        </w:tc>
        <w:tc>
          <w:tcPr>
            <w:tcW w:w="1264" w:type="dxa"/>
            <w:tcBorders>
              <w:top w:val="nil"/>
              <w:left w:val="nil"/>
              <w:bottom w:val="single" w:sz="4" w:space="0" w:color="auto"/>
              <w:right w:val="nil"/>
            </w:tcBorders>
            <w:shd w:val="clear" w:color="000000" w:fill="F2F2F2"/>
            <w:noWrap/>
            <w:vAlign w:val="bottom"/>
            <w:hideMark/>
          </w:tcPr>
          <w:p w14:paraId="0836221E"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99.0</w:t>
            </w:r>
          </w:p>
        </w:tc>
        <w:tc>
          <w:tcPr>
            <w:tcW w:w="1518" w:type="dxa"/>
            <w:tcBorders>
              <w:top w:val="nil"/>
              <w:left w:val="nil"/>
              <w:bottom w:val="single" w:sz="4" w:space="0" w:color="auto"/>
              <w:right w:val="nil"/>
            </w:tcBorders>
            <w:shd w:val="clear" w:color="000000" w:fill="F2F2F2"/>
            <w:noWrap/>
            <w:vAlign w:val="bottom"/>
            <w:hideMark/>
          </w:tcPr>
          <w:p w14:paraId="1FC79BD0"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612</w:t>
            </w:r>
          </w:p>
        </w:tc>
        <w:tc>
          <w:tcPr>
            <w:tcW w:w="1298" w:type="dxa"/>
            <w:tcBorders>
              <w:top w:val="nil"/>
              <w:left w:val="nil"/>
              <w:bottom w:val="single" w:sz="4" w:space="0" w:color="auto"/>
              <w:right w:val="nil"/>
            </w:tcBorders>
            <w:shd w:val="clear" w:color="000000" w:fill="F2F2F2"/>
            <w:noWrap/>
            <w:vAlign w:val="bottom"/>
            <w:hideMark/>
          </w:tcPr>
          <w:p w14:paraId="47B135E8"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1.0</w:t>
            </w:r>
          </w:p>
        </w:tc>
        <w:tc>
          <w:tcPr>
            <w:tcW w:w="1595" w:type="dxa"/>
            <w:tcBorders>
              <w:top w:val="nil"/>
              <w:left w:val="nil"/>
              <w:bottom w:val="single" w:sz="4" w:space="0" w:color="auto"/>
              <w:right w:val="single" w:sz="4" w:space="0" w:color="auto"/>
            </w:tcBorders>
            <w:shd w:val="clear" w:color="000000" w:fill="F2F2F2"/>
            <w:noWrap/>
            <w:vAlign w:val="bottom"/>
            <w:hideMark/>
          </w:tcPr>
          <w:p w14:paraId="746DD9B9"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61,585</w:t>
            </w:r>
          </w:p>
        </w:tc>
      </w:tr>
    </w:tbl>
    <w:p w14:paraId="7478025E" w14:textId="77777777" w:rsidR="00295F7A" w:rsidRDefault="00295F7A" w:rsidP="00CE7AF5">
      <w:pPr>
        <w:pStyle w:val="Table"/>
        <w:rPr>
          <w:rFonts w:cs="Segoe UI"/>
          <w:sz w:val="21"/>
          <w:szCs w:val="21"/>
        </w:rPr>
      </w:pPr>
      <w:bookmarkStart w:id="57" w:name="_Toc65142511"/>
      <w:bookmarkStart w:id="58" w:name="_Toc93071275"/>
      <w:bookmarkStart w:id="59" w:name="_Toc125450286"/>
    </w:p>
    <w:p w14:paraId="7EE3CCBD" w14:textId="77777777" w:rsidR="00295F7A" w:rsidRDefault="00295F7A" w:rsidP="00CE7AF5">
      <w:pPr>
        <w:spacing w:before="0" w:after="160" w:line="259" w:lineRule="auto"/>
        <w:rPr>
          <w:rFonts w:ascii="Segoe UI" w:eastAsia="Times New Roman" w:hAnsi="Segoe UI" w:cs="Segoe UI"/>
          <w:b/>
          <w:sz w:val="21"/>
          <w:szCs w:val="21"/>
          <w:lang w:eastAsia="en-GB"/>
        </w:rPr>
      </w:pPr>
      <w:r>
        <w:rPr>
          <w:rFonts w:cs="Segoe UI"/>
          <w:sz w:val="21"/>
          <w:szCs w:val="21"/>
        </w:rPr>
        <w:br w:type="page"/>
      </w:r>
    </w:p>
    <w:p w14:paraId="6D25D73C" w14:textId="3AFFB587" w:rsidR="004E2933" w:rsidRPr="007D5A68" w:rsidRDefault="004E2933" w:rsidP="00CE7AF5">
      <w:pPr>
        <w:pStyle w:val="Table"/>
        <w:rPr>
          <w:rFonts w:asciiTheme="minorHAnsi" w:hAnsiTheme="minorHAnsi" w:cstheme="minorHAnsi"/>
          <w:sz w:val="24"/>
          <w:szCs w:val="24"/>
        </w:rPr>
      </w:pPr>
      <w:r w:rsidRPr="007D5A68">
        <w:rPr>
          <w:rFonts w:asciiTheme="minorHAnsi" w:hAnsiTheme="minorHAnsi" w:cstheme="minorHAnsi"/>
          <w:sz w:val="24"/>
          <w:szCs w:val="24"/>
        </w:rPr>
        <w:lastRenderedPageBreak/>
        <w:t xml:space="preserve">Table 7: Reason for unsatisfactory samples, January to December </w:t>
      </w:r>
      <w:bookmarkEnd w:id="57"/>
      <w:bookmarkEnd w:id="58"/>
      <w:r w:rsidRPr="007D5A68">
        <w:rPr>
          <w:rFonts w:asciiTheme="minorHAnsi" w:hAnsiTheme="minorHAnsi" w:cstheme="minorHAnsi"/>
          <w:sz w:val="24"/>
          <w:szCs w:val="24"/>
        </w:rPr>
        <w:t>2021</w:t>
      </w:r>
      <w:bookmarkEnd w:id="59"/>
      <w:r w:rsidR="00EB2369" w:rsidRPr="007D5A68">
        <w:rPr>
          <w:rFonts w:asciiTheme="minorHAnsi" w:hAnsiTheme="minorHAnsi" w:cstheme="minorHAnsi"/>
          <w:sz w:val="24"/>
          <w:szCs w:val="24"/>
        </w:rPr>
        <w:t>*</w:t>
      </w:r>
    </w:p>
    <w:tbl>
      <w:tblPr>
        <w:tblW w:w="7126" w:type="dxa"/>
        <w:tblInd w:w="559" w:type="dxa"/>
        <w:tblLook w:val="04A0" w:firstRow="1" w:lastRow="0" w:firstColumn="1" w:lastColumn="0" w:noHBand="0" w:noVBand="1"/>
      </w:tblPr>
      <w:tblGrid>
        <w:gridCol w:w="2254"/>
        <w:gridCol w:w="2109"/>
        <w:gridCol w:w="2763"/>
      </w:tblGrid>
      <w:tr w:rsidR="004E2933" w:rsidRPr="001D1FC1" w14:paraId="3AEA79AC" w14:textId="77777777" w:rsidTr="003B34FC">
        <w:trPr>
          <w:trHeight w:val="326"/>
        </w:trPr>
        <w:tc>
          <w:tcPr>
            <w:tcW w:w="2254" w:type="dxa"/>
            <w:tcBorders>
              <w:top w:val="single" w:sz="4" w:space="0" w:color="auto"/>
              <w:left w:val="single" w:sz="4" w:space="0" w:color="auto"/>
              <w:bottom w:val="single" w:sz="4" w:space="0" w:color="auto"/>
              <w:right w:val="nil"/>
            </w:tcBorders>
            <w:shd w:val="clear" w:color="000000" w:fill="D9D9D9"/>
            <w:noWrap/>
            <w:vAlign w:val="bottom"/>
            <w:hideMark/>
          </w:tcPr>
          <w:p w14:paraId="5FBF0059"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Reason</w:t>
            </w:r>
          </w:p>
        </w:tc>
        <w:tc>
          <w:tcPr>
            <w:tcW w:w="2109" w:type="dxa"/>
            <w:tcBorders>
              <w:top w:val="single" w:sz="4" w:space="0" w:color="auto"/>
              <w:left w:val="nil"/>
              <w:bottom w:val="single" w:sz="4" w:space="0" w:color="auto"/>
              <w:right w:val="nil"/>
            </w:tcBorders>
            <w:shd w:val="clear" w:color="000000" w:fill="D9D9D9"/>
            <w:noWrap/>
            <w:vAlign w:val="bottom"/>
            <w:hideMark/>
          </w:tcPr>
          <w:p w14:paraId="3D7D315F"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Number</w:t>
            </w:r>
          </w:p>
        </w:tc>
        <w:tc>
          <w:tcPr>
            <w:tcW w:w="2763" w:type="dxa"/>
            <w:tcBorders>
              <w:top w:val="single" w:sz="4" w:space="0" w:color="auto"/>
              <w:left w:val="nil"/>
              <w:bottom w:val="single" w:sz="4" w:space="0" w:color="auto"/>
              <w:right w:val="single" w:sz="4" w:space="0" w:color="auto"/>
            </w:tcBorders>
            <w:shd w:val="clear" w:color="000000" w:fill="D9D9D9"/>
            <w:noWrap/>
            <w:vAlign w:val="bottom"/>
            <w:hideMark/>
          </w:tcPr>
          <w:p w14:paraId="06DBD797"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Percentage</w:t>
            </w:r>
          </w:p>
        </w:tc>
      </w:tr>
      <w:tr w:rsidR="002B4399" w:rsidRPr="001D1FC1" w14:paraId="2C587F04" w14:textId="77777777" w:rsidTr="00145370">
        <w:trPr>
          <w:trHeight w:val="326"/>
        </w:trPr>
        <w:tc>
          <w:tcPr>
            <w:tcW w:w="2254" w:type="dxa"/>
            <w:tcBorders>
              <w:top w:val="nil"/>
              <w:left w:val="single" w:sz="4" w:space="0" w:color="auto"/>
              <w:bottom w:val="nil"/>
              <w:right w:val="nil"/>
            </w:tcBorders>
            <w:shd w:val="clear" w:color="auto" w:fill="auto"/>
            <w:noWrap/>
            <w:vAlign w:val="bottom"/>
            <w:hideMark/>
          </w:tcPr>
          <w:p w14:paraId="504A8FB4" w14:textId="77777777" w:rsidR="002B4399" w:rsidRPr="000E3BAF" w:rsidRDefault="002B4399" w:rsidP="00CE7AF5">
            <w:pPr>
              <w:rPr>
                <w:rFonts w:cstheme="minorHAnsi"/>
                <w:color w:val="000000"/>
                <w:szCs w:val="24"/>
                <w:lang w:eastAsia="en-NZ"/>
              </w:rPr>
            </w:pPr>
            <w:r w:rsidRPr="000E3BAF">
              <w:rPr>
                <w:rFonts w:cstheme="minorHAnsi"/>
                <w:color w:val="000000"/>
                <w:szCs w:val="24"/>
                <w:lang w:eastAsia="en-NZ"/>
              </w:rPr>
              <w:t>Collection</w:t>
            </w:r>
          </w:p>
        </w:tc>
        <w:tc>
          <w:tcPr>
            <w:tcW w:w="2109" w:type="dxa"/>
            <w:tcBorders>
              <w:top w:val="nil"/>
              <w:left w:val="nil"/>
              <w:bottom w:val="nil"/>
              <w:right w:val="nil"/>
            </w:tcBorders>
            <w:shd w:val="clear" w:color="auto" w:fill="auto"/>
            <w:noWrap/>
            <w:vAlign w:val="bottom"/>
            <w:hideMark/>
          </w:tcPr>
          <w:p w14:paraId="5777CC86" w14:textId="77777777" w:rsidR="002B4399" w:rsidRPr="000E3BAF" w:rsidRDefault="002B4399" w:rsidP="00CE7AF5">
            <w:pPr>
              <w:jc w:val="center"/>
              <w:rPr>
                <w:rFonts w:cstheme="minorHAnsi"/>
                <w:color w:val="000000"/>
                <w:szCs w:val="24"/>
                <w:lang w:eastAsia="en-NZ"/>
              </w:rPr>
            </w:pPr>
            <w:r w:rsidRPr="000E3BAF">
              <w:rPr>
                <w:rFonts w:cstheme="minorHAnsi"/>
                <w:color w:val="000000"/>
                <w:szCs w:val="24"/>
                <w:lang w:eastAsia="en-NZ"/>
              </w:rPr>
              <w:t>485</w:t>
            </w:r>
          </w:p>
        </w:tc>
        <w:tc>
          <w:tcPr>
            <w:tcW w:w="2763" w:type="dxa"/>
            <w:tcBorders>
              <w:top w:val="nil"/>
              <w:left w:val="nil"/>
              <w:bottom w:val="nil"/>
              <w:right w:val="single" w:sz="4" w:space="0" w:color="auto"/>
            </w:tcBorders>
            <w:shd w:val="clear" w:color="auto" w:fill="auto"/>
            <w:noWrap/>
            <w:vAlign w:val="center"/>
            <w:hideMark/>
          </w:tcPr>
          <w:p w14:paraId="29EE0C3E" w14:textId="00C57849" w:rsidR="002B4399" w:rsidRPr="000E3BAF" w:rsidRDefault="002B4399" w:rsidP="00CE7AF5">
            <w:pPr>
              <w:jc w:val="center"/>
              <w:rPr>
                <w:rFonts w:cstheme="minorHAnsi"/>
                <w:color w:val="000000"/>
                <w:szCs w:val="24"/>
                <w:lang w:eastAsia="en-NZ"/>
              </w:rPr>
            </w:pPr>
            <w:r w:rsidRPr="000E3BAF">
              <w:rPr>
                <w:rFonts w:cstheme="minorHAnsi"/>
                <w:color w:val="000000"/>
                <w:szCs w:val="24"/>
              </w:rPr>
              <w:t>79.3</w:t>
            </w:r>
          </w:p>
        </w:tc>
      </w:tr>
      <w:tr w:rsidR="002B4399" w:rsidRPr="001D1FC1" w14:paraId="6B0B60FB" w14:textId="77777777" w:rsidTr="00145370">
        <w:trPr>
          <w:trHeight w:val="326"/>
        </w:trPr>
        <w:tc>
          <w:tcPr>
            <w:tcW w:w="2254" w:type="dxa"/>
            <w:tcBorders>
              <w:top w:val="nil"/>
              <w:left w:val="single" w:sz="4" w:space="0" w:color="auto"/>
              <w:bottom w:val="nil"/>
              <w:right w:val="nil"/>
            </w:tcBorders>
            <w:shd w:val="clear" w:color="000000" w:fill="F2F2F2"/>
            <w:noWrap/>
            <w:vAlign w:val="bottom"/>
            <w:hideMark/>
          </w:tcPr>
          <w:p w14:paraId="5A0D83C9" w14:textId="77777777" w:rsidR="002B4399" w:rsidRPr="000E3BAF" w:rsidRDefault="002B4399" w:rsidP="00CE7AF5">
            <w:pPr>
              <w:rPr>
                <w:rFonts w:cstheme="minorHAnsi"/>
                <w:color w:val="000000"/>
                <w:szCs w:val="24"/>
                <w:lang w:eastAsia="en-NZ"/>
              </w:rPr>
            </w:pPr>
            <w:r w:rsidRPr="000E3BAF">
              <w:rPr>
                <w:rFonts w:cstheme="minorHAnsi"/>
                <w:color w:val="000000"/>
                <w:szCs w:val="24"/>
                <w:lang w:eastAsia="en-NZ"/>
              </w:rPr>
              <w:t>Timing</w:t>
            </w:r>
          </w:p>
        </w:tc>
        <w:tc>
          <w:tcPr>
            <w:tcW w:w="2109" w:type="dxa"/>
            <w:tcBorders>
              <w:top w:val="nil"/>
              <w:left w:val="nil"/>
              <w:bottom w:val="nil"/>
              <w:right w:val="nil"/>
            </w:tcBorders>
            <w:shd w:val="clear" w:color="000000" w:fill="F2F2F2"/>
            <w:noWrap/>
            <w:vAlign w:val="bottom"/>
            <w:hideMark/>
          </w:tcPr>
          <w:p w14:paraId="53858CDC" w14:textId="2069A2D5" w:rsidR="002B4399" w:rsidRPr="000E3BAF" w:rsidRDefault="002B4399" w:rsidP="00CE7AF5">
            <w:pPr>
              <w:jc w:val="center"/>
              <w:rPr>
                <w:rFonts w:cstheme="minorHAnsi"/>
                <w:color w:val="000000"/>
                <w:szCs w:val="24"/>
                <w:lang w:eastAsia="en-NZ"/>
              </w:rPr>
            </w:pPr>
            <w:r w:rsidRPr="000E3BAF">
              <w:rPr>
                <w:rFonts w:cstheme="minorHAnsi"/>
                <w:color w:val="000000"/>
                <w:szCs w:val="24"/>
                <w:lang w:eastAsia="en-NZ"/>
              </w:rPr>
              <w:t>73</w:t>
            </w:r>
            <w:r w:rsidR="00C15FA0" w:rsidRPr="000E3BAF">
              <w:rPr>
                <w:rFonts w:cstheme="minorHAnsi"/>
                <w:color w:val="000000"/>
                <w:szCs w:val="24"/>
                <w:lang w:eastAsia="en-NZ"/>
              </w:rPr>
              <w:t>**</w:t>
            </w:r>
          </w:p>
        </w:tc>
        <w:tc>
          <w:tcPr>
            <w:tcW w:w="2763" w:type="dxa"/>
            <w:tcBorders>
              <w:top w:val="nil"/>
              <w:left w:val="nil"/>
              <w:bottom w:val="nil"/>
              <w:right w:val="single" w:sz="4" w:space="0" w:color="auto"/>
            </w:tcBorders>
            <w:shd w:val="clear" w:color="000000" w:fill="F2F2F2"/>
            <w:noWrap/>
            <w:vAlign w:val="center"/>
            <w:hideMark/>
          </w:tcPr>
          <w:p w14:paraId="4579C1C4" w14:textId="60E39FB7" w:rsidR="002B4399" w:rsidRPr="000E3BAF" w:rsidRDefault="002B4399" w:rsidP="00CE7AF5">
            <w:pPr>
              <w:jc w:val="center"/>
              <w:rPr>
                <w:rFonts w:cstheme="minorHAnsi"/>
                <w:color w:val="000000"/>
                <w:szCs w:val="24"/>
                <w:lang w:eastAsia="en-NZ"/>
              </w:rPr>
            </w:pPr>
            <w:r w:rsidRPr="000E3BAF">
              <w:rPr>
                <w:rFonts w:cstheme="minorHAnsi"/>
                <w:color w:val="000000"/>
                <w:szCs w:val="24"/>
              </w:rPr>
              <w:t>11.9</w:t>
            </w:r>
          </w:p>
        </w:tc>
      </w:tr>
      <w:tr w:rsidR="002B4399" w:rsidRPr="001D1FC1" w14:paraId="2ACECE8E" w14:textId="77777777" w:rsidTr="00145370">
        <w:trPr>
          <w:trHeight w:val="326"/>
        </w:trPr>
        <w:tc>
          <w:tcPr>
            <w:tcW w:w="2254" w:type="dxa"/>
            <w:tcBorders>
              <w:top w:val="nil"/>
              <w:left w:val="single" w:sz="4" w:space="0" w:color="auto"/>
              <w:bottom w:val="nil"/>
              <w:right w:val="nil"/>
            </w:tcBorders>
            <w:shd w:val="clear" w:color="auto" w:fill="auto"/>
            <w:noWrap/>
            <w:vAlign w:val="bottom"/>
            <w:hideMark/>
          </w:tcPr>
          <w:p w14:paraId="2E9462CA" w14:textId="77777777" w:rsidR="002B4399" w:rsidRPr="000E3BAF" w:rsidRDefault="002B4399" w:rsidP="00CE7AF5">
            <w:pPr>
              <w:rPr>
                <w:rFonts w:cstheme="minorHAnsi"/>
                <w:color w:val="000000"/>
                <w:szCs w:val="24"/>
                <w:lang w:eastAsia="en-NZ"/>
              </w:rPr>
            </w:pPr>
            <w:r w:rsidRPr="000E3BAF">
              <w:rPr>
                <w:rFonts w:cstheme="minorHAnsi"/>
                <w:color w:val="000000"/>
                <w:szCs w:val="24"/>
                <w:lang w:eastAsia="en-NZ"/>
              </w:rPr>
              <w:t>Transport</w:t>
            </w:r>
          </w:p>
        </w:tc>
        <w:tc>
          <w:tcPr>
            <w:tcW w:w="2109" w:type="dxa"/>
            <w:tcBorders>
              <w:top w:val="nil"/>
              <w:left w:val="nil"/>
              <w:bottom w:val="nil"/>
              <w:right w:val="nil"/>
            </w:tcBorders>
            <w:shd w:val="clear" w:color="auto" w:fill="auto"/>
            <w:noWrap/>
            <w:vAlign w:val="bottom"/>
            <w:hideMark/>
          </w:tcPr>
          <w:p w14:paraId="0D9E9E8D" w14:textId="77777777" w:rsidR="002B4399" w:rsidRPr="000E3BAF" w:rsidRDefault="002B4399" w:rsidP="00CE7AF5">
            <w:pPr>
              <w:jc w:val="center"/>
              <w:rPr>
                <w:rFonts w:cstheme="minorHAnsi"/>
                <w:color w:val="000000"/>
                <w:szCs w:val="24"/>
                <w:lang w:eastAsia="en-NZ"/>
              </w:rPr>
            </w:pPr>
            <w:r w:rsidRPr="000E3BAF">
              <w:rPr>
                <w:rFonts w:cstheme="minorHAnsi"/>
                <w:color w:val="000000"/>
                <w:szCs w:val="24"/>
                <w:lang w:eastAsia="en-NZ"/>
              </w:rPr>
              <w:t>51</w:t>
            </w:r>
          </w:p>
        </w:tc>
        <w:tc>
          <w:tcPr>
            <w:tcW w:w="2763" w:type="dxa"/>
            <w:tcBorders>
              <w:top w:val="nil"/>
              <w:left w:val="nil"/>
              <w:bottom w:val="nil"/>
              <w:right w:val="single" w:sz="4" w:space="0" w:color="auto"/>
            </w:tcBorders>
            <w:shd w:val="clear" w:color="auto" w:fill="auto"/>
            <w:noWrap/>
            <w:vAlign w:val="center"/>
            <w:hideMark/>
          </w:tcPr>
          <w:p w14:paraId="19353F6C" w14:textId="34C77E83" w:rsidR="002B4399" w:rsidRPr="000E3BAF" w:rsidRDefault="002B4399" w:rsidP="00CE7AF5">
            <w:pPr>
              <w:jc w:val="center"/>
              <w:rPr>
                <w:rFonts w:cstheme="minorHAnsi"/>
                <w:color w:val="000000"/>
                <w:szCs w:val="24"/>
                <w:lang w:eastAsia="en-NZ"/>
              </w:rPr>
            </w:pPr>
            <w:r w:rsidRPr="000E3BAF">
              <w:rPr>
                <w:rFonts w:cstheme="minorHAnsi"/>
                <w:color w:val="000000"/>
                <w:szCs w:val="24"/>
              </w:rPr>
              <w:t>8.3</w:t>
            </w:r>
          </w:p>
        </w:tc>
      </w:tr>
      <w:tr w:rsidR="002B4399" w:rsidRPr="001D1FC1" w14:paraId="749337F9" w14:textId="77777777" w:rsidTr="00145370">
        <w:trPr>
          <w:trHeight w:val="326"/>
        </w:trPr>
        <w:tc>
          <w:tcPr>
            <w:tcW w:w="2254" w:type="dxa"/>
            <w:tcBorders>
              <w:top w:val="nil"/>
              <w:left w:val="single" w:sz="4" w:space="0" w:color="auto"/>
              <w:bottom w:val="nil"/>
              <w:right w:val="nil"/>
            </w:tcBorders>
            <w:shd w:val="clear" w:color="000000" w:fill="F2F2F2"/>
            <w:noWrap/>
            <w:vAlign w:val="bottom"/>
            <w:hideMark/>
          </w:tcPr>
          <w:p w14:paraId="5AD6D987" w14:textId="77777777" w:rsidR="002B4399" w:rsidRPr="000E3BAF" w:rsidRDefault="002B4399" w:rsidP="00CE7AF5">
            <w:pPr>
              <w:rPr>
                <w:rFonts w:cstheme="minorHAnsi"/>
                <w:color w:val="000000"/>
                <w:szCs w:val="24"/>
                <w:lang w:eastAsia="en-NZ"/>
              </w:rPr>
            </w:pPr>
            <w:r w:rsidRPr="000E3BAF">
              <w:rPr>
                <w:rFonts w:cstheme="minorHAnsi"/>
                <w:color w:val="000000"/>
                <w:szCs w:val="24"/>
                <w:lang w:eastAsia="en-NZ"/>
              </w:rPr>
              <w:t>Other</w:t>
            </w:r>
          </w:p>
        </w:tc>
        <w:tc>
          <w:tcPr>
            <w:tcW w:w="2109" w:type="dxa"/>
            <w:tcBorders>
              <w:top w:val="nil"/>
              <w:left w:val="nil"/>
              <w:bottom w:val="nil"/>
              <w:right w:val="nil"/>
            </w:tcBorders>
            <w:shd w:val="clear" w:color="000000" w:fill="F2F2F2"/>
            <w:noWrap/>
            <w:vAlign w:val="bottom"/>
            <w:hideMark/>
          </w:tcPr>
          <w:p w14:paraId="7F63F5DE" w14:textId="77777777" w:rsidR="002B4399" w:rsidRPr="000E3BAF" w:rsidRDefault="002B4399" w:rsidP="00CE7AF5">
            <w:pPr>
              <w:jc w:val="center"/>
              <w:rPr>
                <w:rFonts w:cstheme="minorHAnsi"/>
                <w:color w:val="000000"/>
                <w:szCs w:val="24"/>
                <w:lang w:eastAsia="en-NZ"/>
              </w:rPr>
            </w:pPr>
            <w:r w:rsidRPr="000E3BAF">
              <w:rPr>
                <w:rFonts w:cstheme="minorHAnsi"/>
                <w:color w:val="000000"/>
                <w:szCs w:val="24"/>
                <w:lang w:eastAsia="en-NZ"/>
              </w:rPr>
              <w:t>3</w:t>
            </w:r>
          </w:p>
        </w:tc>
        <w:tc>
          <w:tcPr>
            <w:tcW w:w="2763" w:type="dxa"/>
            <w:tcBorders>
              <w:top w:val="nil"/>
              <w:left w:val="nil"/>
              <w:bottom w:val="nil"/>
              <w:right w:val="single" w:sz="4" w:space="0" w:color="auto"/>
            </w:tcBorders>
            <w:shd w:val="clear" w:color="000000" w:fill="F2F2F2"/>
            <w:noWrap/>
            <w:vAlign w:val="center"/>
            <w:hideMark/>
          </w:tcPr>
          <w:p w14:paraId="38DC4015" w14:textId="02F0A958" w:rsidR="002B4399" w:rsidRPr="000E3BAF" w:rsidRDefault="002B4399" w:rsidP="00CE7AF5">
            <w:pPr>
              <w:jc w:val="center"/>
              <w:rPr>
                <w:rFonts w:cstheme="minorHAnsi"/>
                <w:color w:val="000000"/>
                <w:szCs w:val="24"/>
                <w:lang w:eastAsia="en-NZ"/>
              </w:rPr>
            </w:pPr>
            <w:r w:rsidRPr="000E3BAF">
              <w:rPr>
                <w:rFonts w:cstheme="minorHAnsi"/>
                <w:color w:val="000000"/>
                <w:szCs w:val="24"/>
              </w:rPr>
              <w:t>0.5</w:t>
            </w:r>
          </w:p>
        </w:tc>
      </w:tr>
      <w:tr w:rsidR="004E2933" w:rsidRPr="001D1FC1" w14:paraId="3BCD1A8D" w14:textId="77777777" w:rsidTr="00BF285B">
        <w:trPr>
          <w:trHeight w:val="377"/>
        </w:trPr>
        <w:tc>
          <w:tcPr>
            <w:tcW w:w="2254" w:type="dxa"/>
            <w:tcBorders>
              <w:top w:val="single" w:sz="4" w:space="0" w:color="auto"/>
              <w:left w:val="single" w:sz="4" w:space="0" w:color="auto"/>
              <w:bottom w:val="single" w:sz="4" w:space="0" w:color="auto"/>
              <w:right w:val="nil"/>
            </w:tcBorders>
            <w:shd w:val="clear" w:color="auto" w:fill="auto"/>
            <w:noWrap/>
            <w:vAlign w:val="bottom"/>
            <w:hideMark/>
          </w:tcPr>
          <w:p w14:paraId="4ED73D33"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Total</w:t>
            </w:r>
          </w:p>
        </w:tc>
        <w:tc>
          <w:tcPr>
            <w:tcW w:w="2109" w:type="dxa"/>
            <w:tcBorders>
              <w:top w:val="single" w:sz="4" w:space="0" w:color="auto"/>
              <w:left w:val="nil"/>
              <w:bottom w:val="single" w:sz="4" w:space="0" w:color="auto"/>
              <w:right w:val="nil"/>
            </w:tcBorders>
            <w:shd w:val="clear" w:color="auto" w:fill="auto"/>
            <w:noWrap/>
            <w:vAlign w:val="bottom"/>
            <w:hideMark/>
          </w:tcPr>
          <w:p w14:paraId="32539D2D"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612</w:t>
            </w:r>
          </w:p>
        </w:tc>
        <w:tc>
          <w:tcPr>
            <w:tcW w:w="2763" w:type="dxa"/>
            <w:tcBorders>
              <w:top w:val="single" w:sz="4" w:space="0" w:color="auto"/>
              <w:left w:val="nil"/>
              <w:bottom w:val="single" w:sz="4" w:space="0" w:color="auto"/>
              <w:right w:val="single" w:sz="4" w:space="0" w:color="auto"/>
            </w:tcBorders>
            <w:shd w:val="clear" w:color="auto" w:fill="auto"/>
            <w:noWrap/>
            <w:vAlign w:val="bottom"/>
            <w:hideMark/>
          </w:tcPr>
          <w:p w14:paraId="4CC1A468"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100</w:t>
            </w:r>
          </w:p>
        </w:tc>
      </w:tr>
    </w:tbl>
    <w:p w14:paraId="468054DC" w14:textId="77777777" w:rsidR="004E2933" w:rsidRPr="000E3BAF" w:rsidRDefault="004E2933" w:rsidP="00CE7AF5">
      <w:pPr>
        <w:pStyle w:val="Note"/>
        <w:ind w:firstLine="284"/>
        <w:rPr>
          <w:rFonts w:asciiTheme="minorHAnsi" w:hAnsiTheme="minorHAnsi" w:cstheme="minorHAnsi"/>
          <w:sz w:val="24"/>
          <w:szCs w:val="24"/>
        </w:rPr>
      </w:pPr>
      <w:r w:rsidRPr="000E3BAF">
        <w:rPr>
          <w:rFonts w:asciiTheme="minorHAnsi" w:hAnsiTheme="minorHAnsi" w:cstheme="minorHAnsi"/>
          <w:sz w:val="24"/>
          <w:szCs w:val="24"/>
        </w:rPr>
        <w:t>*Summary of main reasons:</w:t>
      </w:r>
    </w:p>
    <w:p w14:paraId="44445A42" w14:textId="77777777" w:rsidR="004E2933" w:rsidRPr="000E3BAF" w:rsidRDefault="004E2933" w:rsidP="00003D03">
      <w:pPr>
        <w:pStyle w:val="Bullet"/>
        <w:spacing w:before="0"/>
        <w:ind w:left="851"/>
        <w:rPr>
          <w:rFonts w:asciiTheme="minorHAnsi" w:hAnsiTheme="minorHAnsi" w:cstheme="minorHAnsi"/>
          <w:sz w:val="24"/>
          <w:szCs w:val="24"/>
        </w:rPr>
      </w:pPr>
      <w:r w:rsidRPr="000E3BAF">
        <w:rPr>
          <w:rFonts w:asciiTheme="minorHAnsi" w:hAnsiTheme="minorHAnsi" w:cstheme="minorHAnsi"/>
          <w:b/>
          <w:sz w:val="24"/>
          <w:szCs w:val="24"/>
        </w:rPr>
        <w:t>collection:</w:t>
      </w:r>
      <w:r w:rsidRPr="000E3BAF">
        <w:rPr>
          <w:rFonts w:asciiTheme="minorHAnsi" w:hAnsiTheme="minorHAnsi" w:cstheme="minorHAnsi"/>
          <w:sz w:val="24"/>
          <w:szCs w:val="24"/>
        </w:rPr>
        <w:t xml:space="preserve"> insufficient blood or the sample was contaminated</w:t>
      </w:r>
    </w:p>
    <w:p w14:paraId="0D4763C1" w14:textId="7A1FAE91" w:rsidR="004E2933" w:rsidRPr="000E3BAF" w:rsidRDefault="004E2933" w:rsidP="00003D03">
      <w:pPr>
        <w:pStyle w:val="Bullet"/>
        <w:spacing w:before="0"/>
        <w:ind w:left="851"/>
        <w:rPr>
          <w:rFonts w:asciiTheme="minorHAnsi" w:hAnsiTheme="minorHAnsi" w:cstheme="minorHAnsi"/>
          <w:sz w:val="24"/>
          <w:szCs w:val="24"/>
        </w:rPr>
      </w:pPr>
      <w:r w:rsidRPr="000E3BAF">
        <w:rPr>
          <w:rFonts w:asciiTheme="minorHAnsi" w:hAnsiTheme="minorHAnsi" w:cstheme="minorHAnsi"/>
          <w:b/>
          <w:sz w:val="24"/>
          <w:szCs w:val="24"/>
        </w:rPr>
        <w:t>timing:</w:t>
      </w:r>
      <w:r w:rsidRPr="000E3BAF">
        <w:rPr>
          <w:rFonts w:asciiTheme="minorHAnsi" w:hAnsiTheme="minorHAnsi" w:cstheme="minorHAnsi"/>
          <w:sz w:val="24"/>
          <w:szCs w:val="24"/>
        </w:rPr>
        <w:t xml:space="preserve"> sample was collected too early (before 24 hours of age).</w:t>
      </w:r>
    </w:p>
    <w:p w14:paraId="06CAAB6C" w14:textId="77777777" w:rsidR="004E2933" w:rsidRPr="000E3BAF" w:rsidRDefault="004E2933" w:rsidP="00003D03">
      <w:pPr>
        <w:pStyle w:val="Bullet"/>
        <w:spacing w:before="0"/>
        <w:ind w:left="851"/>
        <w:rPr>
          <w:rFonts w:asciiTheme="minorHAnsi" w:hAnsiTheme="minorHAnsi" w:cstheme="minorHAnsi"/>
          <w:sz w:val="24"/>
          <w:szCs w:val="24"/>
        </w:rPr>
      </w:pPr>
      <w:r w:rsidRPr="000E3BAF">
        <w:rPr>
          <w:rFonts w:asciiTheme="minorHAnsi" w:hAnsiTheme="minorHAnsi" w:cstheme="minorHAnsi"/>
          <w:b/>
          <w:sz w:val="24"/>
          <w:szCs w:val="24"/>
        </w:rPr>
        <w:t>transport:</w:t>
      </w:r>
      <w:r w:rsidRPr="000E3BAF">
        <w:rPr>
          <w:rFonts w:asciiTheme="minorHAnsi" w:hAnsiTheme="minorHAnsi" w:cstheme="minorHAnsi"/>
          <w:sz w:val="24"/>
          <w:szCs w:val="24"/>
        </w:rPr>
        <w:t xml:space="preserve"> sample took more than one month to arrive, blood was wet when sample card was folded, damaged in transit or sample was put wet into a plastic bag</w:t>
      </w:r>
    </w:p>
    <w:p w14:paraId="281F0C94" w14:textId="77777777" w:rsidR="004E2933" w:rsidRPr="000E3BAF" w:rsidRDefault="004E2933" w:rsidP="00003D03">
      <w:pPr>
        <w:pStyle w:val="Bullet"/>
        <w:spacing w:before="0"/>
        <w:ind w:left="851"/>
        <w:rPr>
          <w:rFonts w:asciiTheme="minorHAnsi" w:hAnsiTheme="minorHAnsi" w:cstheme="minorHAnsi"/>
          <w:sz w:val="24"/>
          <w:szCs w:val="24"/>
        </w:rPr>
      </w:pPr>
      <w:r w:rsidRPr="000E3BAF">
        <w:rPr>
          <w:rFonts w:asciiTheme="minorHAnsi" w:hAnsiTheme="minorHAnsi" w:cstheme="minorHAnsi"/>
          <w:b/>
          <w:sz w:val="24"/>
          <w:szCs w:val="24"/>
        </w:rPr>
        <w:t>other:</w:t>
      </w:r>
      <w:r w:rsidRPr="000E3BAF">
        <w:rPr>
          <w:rFonts w:asciiTheme="minorHAnsi" w:hAnsiTheme="minorHAnsi" w:cstheme="minorHAnsi"/>
          <w:sz w:val="24"/>
          <w:szCs w:val="24"/>
        </w:rPr>
        <w:t xml:space="preserve"> any other reason for the sample being unsatisfactory.</w:t>
      </w:r>
    </w:p>
    <w:p w14:paraId="4A324209" w14:textId="77777777" w:rsidR="004E2933" w:rsidRPr="000E3BAF" w:rsidRDefault="004E2933" w:rsidP="00003D03">
      <w:pPr>
        <w:pStyle w:val="Bullet"/>
        <w:numPr>
          <w:ilvl w:val="0"/>
          <w:numId w:val="0"/>
        </w:numPr>
        <w:spacing w:before="0"/>
        <w:ind w:left="851" w:hanging="284"/>
        <w:rPr>
          <w:rFonts w:asciiTheme="minorHAnsi" w:hAnsiTheme="minorHAnsi" w:cstheme="minorHAnsi"/>
          <w:sz w:val="24"/>
          <w:szCs w:val="24"/>
        </w:rPr>
      </w:pPr>
    </w:p>
    <w:p w14:paraId="051C3CEC" w14:textId="2B34A921" w:rsidR="004E2933" w:rsidRPr="00003D03" w:rsidRDefault="00C15FA0" w:rsidP="00003D03">
      <w:pPr>
        <w:pStyle w:val="Bullet"/>
        <w:numPr>
          <w:ilvl w:val="0"/>
          <w:numId w:val="0"/>
        </w:numPr>
        <w:spacing w:before="0"/>
        <w:ind w:left="851" w:hanging="284"/>
        <w:rPr>
          <w:rFonts w:asciiTheme="minorHAnsi" w:hAnsiTheme="minorHAnsi" w:cstheme="minorHAnsi"/>
          <w:sz w:val="24"/>
          <w:szCs w:val="24"/>
        </w:rPr>
      </w:pPr>
      <w:r w:rsidRPr="00003D03">
        <w:rPr>
          <w:rFonts w:asciiTheme="minorHAnsi" w:hAnsiTheme="minorHAnsi" w:cstheme="minorHAnsi"/>
          <w:sz w:val="24"/>
          <w:szCs w:val="24"/>
        </w:rPr>
        <w:t>** this number differs to the one in Table 4 as early samples taken from babies with low birth weight are not counted as unsatisfactory samples, and new samples requested, as second samples are routinely collected within a few days.</w:t>
      </w:r>
    </w:p>
    <w:p w14:paraId="2759E18F" w14:textId="77777777" w:rsidR="004E2933" w:rsidRPr="000E3BAF" w:rsidRDefault="004E2933" w:rsidP="00CE7AF5">
      <w:pPr>
        <w:pStyle w:val="Bullet"/>
        <w:numPr>
          <w:ilvl w:val="0"/>
          <w:numId w:val="0"/>
        </w:numPr>
        <w:spacing w:before="0"/>
        <w:ind w:hanging="284"/>
        <w:rPr>
          <w:rFonts w:asciiTheme="minorHAnsi" w:hAnsiTheme="minorHAnsi" w:cstheme="minorHAnsi"/>
          <w:sz w:val="24"/>
          <w:szCs w:val="24"/>
        </w:rPr>
      </w:pPr>
    </w:p>
    <w:p w14:paraId="3E2EEACA" w14:textId="77777777" w:rsidR="004E2933" w:rsidRPr="000E3BAF" w:rsidRDefault="004E2933" w:rsidP="00CE7AF5">
      <w:pPr>
        <w:pStyle w:val="Bullet"/>
        <w:numPr>
          <w:ilvl w:val="0"/>
          <w:numId w:val="0"/>
        </w:numPr>
        <w:spacing w:before="0"/>
        <w:ind w:hanging="284"/>
        <w:rPr>
          <w:rFonts w:asciiTheme="minorHAnsi" w:hAnsiTheme="minorHAnsi" w:cstheme="minorHAnsi"/>
          <w:sz w:val="24"/>
          <w:szCs w:val="24"/>
        </w:rPr>
      </w:pPr>
    </w:p>
    <w:p w14:paraId="28F217EF" w14:textId="77777777" w:rsidR="004E2933" w:rsidRDefault="004E2933" w:rsidP="00CE7AF5">
      <w:pPr>
        <w:pStyle w:val="Bullet"/>
        <w:numPr>
          <w:ilvl w:val="0"/>
          <w:numId w:val="0"/>
        </w:numPr>
        <w:spacing w:before="0"/>
        <w:ind w:hanging="284"/>
        <w:rPr>
          <w:sz w:val="17"/>
          <w:szCs w:val="17"/>
        </w:rPr>
      </w:pPr>
    </w:p>
    <w:p w14:paraId="6A8CE96A" w14:textId="77777777" w:rsidR="007C6407" w:rsidRDefault="007C6407" w:rsidP="00CE7AF5">
      <w:pPr>
        <w:pStyle w:val="Bullet"/>
        <w:numPr>
          <w:ilvl w:val="0"/>
          <w:numId w:val="0"/>
        </w:numPr>
        <w:spacing w:before="0"/>
        <w:ind w:hanging="284"/>
        <w:rPr>
          <w:sz w:val="17"/>
          <w:szCs w:val="17"/>
        </w:rPr>
      </w:pPr>
    </w:p>
    <w:p w14:paraId="3AE36D30" w14:textId="77777777" w:rsidR="007C6407" w:rsidRDefault="007C6407" w:rsidP="00CE7AF5">
      <w:pPr>
        <w:pStyle w:val="Bullet"/>
        <w:numPr>
          <w:ilvl w:val="0"/>
          <w:numId w:val="0"/>
        </w:numPr>
        <w:spacing w:before="0"/>
        <w:ind w:hanging="284"/>
        <w:rPr>
          <w:sz w:val="17"/>
          <w:szCs w:val="17"/>
        </w:rPr>
      </w:pPr>
    </w:p>
    <w:p w14:paraId="41E09092" w14:textId="77777777" w:rsidR="007C6407" w:rsidRDefault="007C6407" w:rsidP="00CE7AF5">
      <w:pPr>
        <w:pStyle w:val="Bullet"/>
        <w:numPr>
          <w:ilvl w:val="0"/>
          <w:numId w:val="0"/>
        </w:numPr>
        <w:spacing w:before="0"/>
        <w:ind w:hanging="284"/>
        <w:rPr>
          <w:sz w:val="17"/>
          <w:szCs w:val="17"/>
        </w:rPr>
      </w:pPr>
    </w:p>
    <w:p w14:paraId="5F170B7A" w14:textId="77777777" w:rsidR="007C6407" w:rsidRDefault="007C6407" w:rsidP="00CE7AF5">
      <w:pPr>
        <w:pStyle w:val="Bullet"/>
        <w:numPr>
          <w:ilvl w:val="0"/>
          <w:numId w:val="0"/>
        </w:numPr>
        <w:spacing w:before="0"/>
        <w:ind w:hanging="284"/>
        <w:rPr>
          <w:sz w:val="17"/>
          <w:szCs w:val="17"/>
        </w:rPr>
      </w:pPr>
    </w:p>
    <w:p w14:paraId="12202A61" w14:textId="77777777" w:rsidR="007C6407" w:rsidRDefault="007C6407" w:rsidP="00CE7AF5">
      <w:pPr>
        <w:pStyle w:val="Bullet"/>
        <w:numPr>
          <w:ilvl w:val="0"/>
          <w:numId w:val="0"/>
        </w:numPr>
        <w:spacing w:before="0"/>
        <w:ind w:hanging="284"/>
        <w:rPr>
          <w:sz w:val="17"/>
          <w:szCs w:val="17"/>
        </w:rPr>
      </w:pPr>
    </w:p>
    <w:p w14:paraId="770683A8" w14:textId="77777777" w:rsidR="007C6407" w:rsidRDefault="007C6407" w:rsidP="00CE7AF5">
      <w:pPr>
        <w:pStyle w:val="Bullet"/>
        <w:numPr>
          <w:ilvl w:val="0"/>
          <w:numId w:val="0"/>
        </w:numPr>
        <w:spacing w:before="0"/>
        <w:ind w:hanging="284"/>
        <w:rPr>
          <w:sz w:val="17"/>
          <w:szCs w:val="17"/>
        </w:rPr>
      </w:pPr>
    </w:p>
    <w:p w14:paraId="4FF5BB9E" w14:textId="77777777" w:rsidR="007C6407" w:rsidRDefault="007C6407" w:rsidP="00CE7AF5">
      <w:pPr>
        <w:pStyle w:val="Bullet"/>
        <w:numPr>
          <w:ilvl w:val="0"/>
          <w:numId w:val="0"/>
        </w:numPr>
        <w:spacing w:before="0"/>
        <w:ind w:hanging="284"/>
        <w:rPr>
          <w:sz w:val="17"/>
          <w:szCs w:val="17"/>
        </w:rPr>
      </w:pPr>
    </w:p>
    <w:p w14:paraId="212B7258" w14:textId="77777777" w:rsidR="007C6407" w:rsidRDefault="007C6407" w:rsidP="00CE7AF5">
      <w:pPr>
        <w:pStyle w:val="Bullet"/>
        <w:numPr>
          <w:ilvl w:val="0"/>
          <w:numId w:val="0"/>
        </w:numPr>
        <w:spacing w:before="0"/>
        <w:ind w:hanging="284"/>
        <w:rPr>
          <w:sz w:val="17"/>
          <w:szCs w:val="17"/>
        </w:rPr>
      </w:pPr>
    </w:p>
    <w:p w14:paraId="1ACE5A8F" w14:textId="77777777" w:rsidR="007C6407" w:rsidRDefault="007C6407" w:rsidP="00CE7AF5">
      <w:pPr>
        <w:pStyle w:val="Bullet"/>
        <w:numPr>
          <w:ilvl w:val="0"/>
          <w:numId w:val="0"/>
        </w:numPr>
        <w:spacing w:before="0"/>
        <w:ind w:hanging="284"/>
        <w:rPr>
          <w:sz w:val="17"/>
          <w:szCs w:val="17"/>
        </w:rPr>
      </w:pPr>
    </w:p>
    <w:p w14:paraId="7974E973" w14:textId="77777777" w:rsidR="007C6407" w:rsidRDefault="007C6407" w:rsidP="00CE7AF5">
      <w:pPr>
        <w:pStyle w:val="Bullet"/>
        <w:numPr>
          <w:ilvl w:val="0"/>
          <w:numId w:val="0"/>
        </w:numPr>
        <w:spacing w:before="0"/>
        <w:ind w:hanging="284"/>
        <w:rPr>
          <w:sz w:val="17"/>
          <w:szCs w:val="17"/>
        </w:rPr>
      </w:pPr>
    </w:p>
    <w:p w14:paraId="152CE840" w14:textId="77777777" w:rsidR="007C6407" w:rsidRDefault="007C6407" w:rsidP="00CE7AF5">
      <w:pPr>
        <w:pStyle w:val="Bullet"/>
        <w:numPr>
          <w:ilvl w:val="0"/>
          <w:numId w:val="0"/>
        </w:numPr>
        <w:spacing w:before="0"/>
        <w:ind w:hanging="284"/>
        <w:rPr>
          <w:sz w:val="17"/>
          <w:szCs w:val="17"/>
        </w:rPr>
      </w:pPr>
    </w:p>
    <w:p w14:paraId="76D6A24F" w14:textId="77777777" w:rsidR="007C6407" w:rsidRDefault="007C6407" w:rsidP="00CE7AF5">
      <w:pPr>
        <w:pStyle w:val="Bullet"/>
        <w:numPr>
          <w:ilvl w:val="0"/>
          <w:numId w:val="0"/>
        </w:numPr>
        <w:spacing w:before="0"/>
        <w:ind w:hanging="284"/>
        <w:rPr>
          <w:sz w:val="17"/>
          <w:szCs w:val="17"/>
        </w:rPr>
      </w:pPr>
    </w:p>
    <w:p w14:paraId="231DA058" w14:textId="77777777" w:rsidR="007C6407" w:rsidRDefault="007C6407" w:rsidP="00CE7AF5">
      <w:pPr>
        <w:pStyle w:val="Bullet"/>
        <w:numPr>
          <w:ilvl w:val="0"/>
          <w:numId w:val="0"/>
        </w:numPr>
        <w:spacing w:before="0"/>
        <w:ind w:hanging="284"/>
        <w:rPr>
          <w:sz w:val="17"/>
          <w:szCs w:val="17"/>
        </w:rPr>
      </w:pPr>
    </w:p>
    <w:p w14:paraId="429D1C52" w14:textId="77777777" w:rsidR="00EB2369" w:rsidRDefault="00EB2369" w:rsidP="00CE7AF5">
      <w:pPr>
        <w:pStyle w:val="Bullet"/>
        <w:numPr>
          <w:ilvl w:val="0"/>
          <w:numId w:val="0"/>
        </w:numPr>
        <w:spacing w:before="0"/>
        <w:ind w:hanging="284"/>
        <w:rPr>
          <w:sz w:val="17"/>
          <w:szCs w:val="17"/>
        </w:rPr>
      </w:pPr>
    </w:p>
    <w:p w14:paraId="20545327" w14:textId="77777777" w:rsidR="00EB2369" w:rsidRDefault="00EB2369" w:rsidP="00CE7AF5">
      <w:pPr>
        <w:pStyle w:val="Bullet"/>
        <w:numPr>
          <w:ilvl w:val="0"/>
          <w:numId w:val="0"/>
        </w:numPr>
        <w:spacing w:before="0"/>
        <w:ind w:hanging="284"/>
        <w:rPr>
          <w:sz w:val="17"/>
          <w:szCs w:val="17"/>
        </w:rPr>
      </w:pPr>
    </w:p>
    <w:p w14:paraId="5E06BF15" w14:textId="77777777" w:rsidR="00EB2369" w:rsidRDefault="00EB2369" w:rsidP="00CE7AF5">
      <w:pPr>
        <w:pStyle w:val="Bullet"/>
        <w:numPr>
          <w:ilvl w:val="0"/>
          <w:numId w:val="0"/>
        </w:numPr>
        <w:spacing w:before="0"/>
        <w:ind w:hanging="284"/>
        <w:rPr>
          <w:sz w:val="17"/>
          <w:szCs w:val="17"/>
        </w:rPr>
      </w:pPr>
    </w:p>
    <w:p w14:paraId="43DD6025" w14:textId="77777777" w:rsidR="007C6407" w:rsidRDefault="007C6407" w:rsidP="00CE7AF5">
      <w:pPr>
        <w:pStyle w:val="Bullet"/>
        <w:numPr>
          <w:ilvl w:val="0"/>
          <w:numId w:val="0"/>
        </w:numPr>
        <w:spacing w:before="0"/>
        <w:ind w:hanging="284"/>
        <w:rPr>
          <w:sz w:val="17"/>
          <w:szCs w:val="17"/>
        </w:rPr>
      </w:pPr>
    </w:p>
    <w:p w14:paraId="1BAEDEA9" w14:textId="77777777" w:rsidR="00295F7A" w:rsidRDefault="00295F7A" w:rsidP="00CE7AF5">
      <w:pPr>
        <w:spacing w:before="0" w:after="160" w:line="259" w:lineRule="auto"/>
        <w:rPr>
          <w:rFonts w:asciiTheme="majorHAnsi" w:eastAsiaTheme="majorEastAsia" w:hAnsiTheme="majorHAnsi" w:cstheme="majorBidi"/>
          <w:b/>
          <w:color w:val="1C2549" w:themeColor="text2"/>
          <w:sz w:val="72"/>
          <w:szCs w:val="32"/>
        </w:rPr>
      </w:pPr>
      <w:bookmarkStart w:id="60" w:name="_Toc15460978"/>
      <w:bookmarkStart w:id="61" w:name="_Toc22895383"/>
      <w:bookmarkStart w:id="62" w:name="_Toc74131371"/>
      <w:bookmarkStart w:id="63" w:name="_Toc93071259"/>
      <w:bookmarkStart w:id="64" w:name="_Toc93648512"/>
      <w:r>
        <w:br w:type="page"/>
      </w:r>
    </w:p>
    <w:p w14:paraId="1EBE4B47" w14:textId="0432608E" w:rsidR="004E2933" w:rsidRDefault="004E2933" w:rsidP="00CE7AF5">
      <w:pPr>
        <w:pStyle w:val="Heading1"/>
        <w:spacing w:line="240" w:lineRule="auto"/>
      </w:pPr>
      <w:bookmarkStart w:id="65" w:name="_Toc139960556"/>
      <w:r w:rsidRPr="004A7B0F">
        <w:lastRenderedPageBreak/>
        <w:t>Indicator</w:t>
      </w:r>
      <w:r w:rsidRPr="00FB1BAC">
        <w:t xml:space="preserve"> </w:t>
      </w:r>
      <w:r>
        <w:t>4</w:t>
      </w:r>
      <w:r w:rsidRPr="00FB1BAC">
        <w:t>:</w:t>
      </w:r>
      <w:r>
        <w:t xml:space="preserve"> Sample dispatch and delivery</w:t>
      </w:r>
      <w:bookmarkEnd w:id="60"/>
      <w:bookmarkEnd w:id="61"/>
      <w:bookmarkEnd w:id="62"/>
      <w:bookmarkEnd w:id="63"/>
      <w:bookmarkEnd w:id="64"/>
      <w:bookmarkEnd w:id="65"/>
    </w:p>
    <w:p w14:paraId="055AA27C" w14:textId="77777777" w:rsidR="004E2933" w:rsidRPr="000E3BAF" w:rsidRDefault="004E2933" w:rsidP="00CE7AF5">
      <w:pPr>
        <w:rPr>
          <w:rFonts w:cstheme="minorHAnsi"/>
          <w:szCs w:val="24"/>
        </w:rPr>
      </w:pPr>
      <w:r w:rsidRPr="000E3BAF">
        <w:rPr>
          <w:rFonts w:cstheme="minorHAnsi"/>
          <w:b/>
          <w:szCs w:val="24"/>
        </w:rPr>
        <w:t>Description:</w:t>
      </w:r>
      <w:r w:rsidRPr="000E3BAF">
        <w:rPr>
          <w:rFonts w:cstheme="minorHAnsi"/>
          <w:szCs w:val="24"/>
        </w:rPr>
        <w:t xml:space="preserve"> The time taken for the sample to be received by the laboratory after being taken.</w:t>
      </w:r>
    </w:p>
    <w:p w14:paraId="011831AA" w14:textId="77777777" w:rsidR="004E2933" w:rsidRPr="000E3BAF" w:rsidRDefault="004E2933" w:rsidP="00CE7AF5">
      <w:pPr>
        <w:rPr>
          <w:rFonts w:cstheme="minorHAnsi"/>
          <w:szCs w:val="24"/>
        </w:rPr>
      </w:pPr>
      <w:r w:rsidRPr="000E3BAF">
        <w:rPr>
          <w:rFonts w:cstheme="minorHAnsi"/>
          <w:b/>
          <w:szCs w:val="24"/>
        </w:rPr>
        <w:t>Rationale:</w:t>
      </w:r>
      <w:r w:rsidRPr="000E3BAF">
        <w:rPr>
          <w:rFonts w:cstheme="minorHAnsi"/>
          <w:szCs w:val="24"/>
        </w:rPr>
        <w:t xml:space="preserve"> Samples must be received by the laboratory as soon as possible after they are taken.</w:t>
      </w:r>
    </w:p>
    <w:p w14:paraId="1835E63B" w14:textId="77777777" w:rsidR="004E2933" w:rsidRPr="000E3BAF" w:rsidRDefault="004E2933" w:rsidP="00CE7AF5">
      <w:pPr>
        <w:rPr>
          <w:rFonts w:cstheme="minorHAnsi"/>
          <w:szCs w:val="24"/>
        </w:rPr>
      </w:pPr>
      <w:r w:rsidRPr="000E3BAF">
        <w:rPr>
          <w:rFonts w:cstheme="minorHAnsi"/>
          <w:b/>
          <w:szCs w:val="24"/>
        </w:rPr>
        <w:t>Target:</w:t>
      </w:r>
      <w:r w:rsidRPr="000E3BAF">
        <w:rPr>
          <w:rFonts w:cstheme="minorHAnsi"/>
          <w:szCs w:val="24"/>
        </w:rPr>
        <w:t xml:space="preserve"> ≥95 percent of samples are received by the laboratory within four calendar days of being taken.</w:t>
      </w:r>
    </w:p>
    <w:p w14:paraId="66CE23FF" w14:textId="77777777" w:rsidR="004E2933" w:rsidRPr="000E3BAF" w:rsidRDefault="004E2933" w:rsidP="00CE7AF5">
      <w:pPr>
        <w:rPr>
          <w:rFonts w:cstheme="minorHAnsi"/>
          <w:szCs w:val="24"/>
        </w:rPr>
      </w:pPr>
      <w:r w:rsidRPr="000E3BAF">
        <w:rPr>
          <w:rFonts w:cstheme="minorHAnsi"/>
          <w:b/>
          <w:szCs w:val="24"/>
        </w:rPr>
        <w:t>Interpretation:</w:t>
      </w:r>
      <w:r w:rsidRPr="000E3BAF">
        <w:rPr>
          <w:rFonts w:cstheme="minorHAnsi"/>
          <w:szCs w:val="24"/>
        </w:rPr>
        <w:t xml:space="preserve"> Timeliness of sample dispatch and delivery varied widely between DHBs, ranging from 62.7 percent (South Canterbury DHB) to 91 percent (Auckland DHB) of samples received within four days. National timeliness has decreased from 83 percent in 2020 to 78.4 percent in 2021, continuing a downward trend since 2019.</w:t>
      </w:r>
    </w:p>
    <w:p w14:paraId="0D47ECAE" w14:textId="19217776" w:rsidR="00202463" w:rsidRPr="000E3BAF" w:rsidRDefault="004E2933" w:rsidP="00CE7AF5">
      <w:pPr>
        <w:rPr>
          <w:rFonts w:cstheme="minorHAnsi"/>
          <w:szCs w:val="24"/>
        </w:rPr>
      </w:pPr>
      <w:r w:rsidRPr="000E3BAF">
        <w:rPr>
          <w:rFonts w:cstheme="minorHAnsi"/>
          <w:b/>
          <w:bCs/>
          <w:szCs w:val="24"/>
        </w:rPr>
        <w:t>Comment:</w:t>
      </w:r>
      <w:r w:rsidRPr="000E3BAF">
        <w:rPr>
          <w:rFonts w:cstheme="minorHAnsi"/>
          <w:szCs w:val="24"/>
        </w:rPr>
        <w:t xml:space="preserve">  Considerable quality improvement work has been undertaken</w:t>
      </w:r>
      <w:r w:rsidR="00F01C7C" w:rsidRPr="000E3BAF">
        <w:rPr>
          <w:rFonts w:cstheme="minorHAnsi"/>
          <w:szCs w:val="24"/>
        </w:rPr>
        <w:t xml:space="preserve"> for this indicator, since 2016</w:t>
      </w:r>
      <w:r w:rsidRPr="000E3BAF">
        <w:rPr>
          <w:rFonts w:cstheme="minorHAnsi"/>
          <w:szCs w:val="24"/>
        </w:rPr>
        <w:t xml:space="preserve">, and </w:t>
      </w:r>
      <w:r w:rsidR="00F01C7C" w:rsidRPr="000E3BAF">
        <w:rPr>
          <w:rFonts w:cstheme="minorHAnsi"/>
          <w:szCs w:val="24"/>
        </w:rPr>
        <w:t>this</w:t>
      </w:r>
      <w:r w:rsidR="003F6B7B" w:rsidRPr="000E3BAF">
        <w:rPr>
          <w:rFonts w:cstheme="minorHAnsi"/>
          <w:szCs w:val="24"/>
        </w:rPr>
        <w:t xml:space="preserve"> work</w:t>
      </w:r>
      <w:r w:rsidR="00F01C7C" w:rsidRPr="000E3BAF">
        <w:rPr>
          <w:rFonts w:cstheme="minorHAnsi"/>
          <w:szCs w:val="24"/>
        </w:rPr>
        <w:t xml:space="preserve"> is</w:t>
      </w:r>
      <w:r w:rsidRPr="000E3BAF">
        <w:rPr>
          <w:rFonts w:cstheme="minorHAnsi"/>
          <w:szCs w:val="24"/>
        </w:rPr>
        <w:t xml:space="preserve"> on-going. </w:t>
      </w:r>
      <w:r w:rsidR="004F56B4" w:rsidRPr="000E3BAF">
        <w:rPr>
          <w:rFonts w:cstheme="minorHAnsi"/>
          <w:szCs w:val="24"/>
        </w:rPr>
        <w:t>T</w:t>
      </w:r>
      <w:r w:rsidR="0020753C" w:rsidRPr="000E3BAF">
        <w:rPr>
          <w:rFonts w:cstheme="minorHAnsi"/>
          <w:szCs w:val="24"/>
        </w:rPr>
        <w:t xml:space="preserve">he national rate </w:t>
      </w:r>
      <w:r w:rsidR="00F01C7C" w:rsidRPr="000E3BAF">
        <w:rPr>
          <w:rFonts w:cstheme="minorHAnsi"/>
          <w:szCs w:val="24"/>
        </w:rPr>
        <w:t>o</w:t>
      </w:r>
      <w:r w:rsidR="0020753C" w:rsidRPr="000E3BAF">
        <w:rPr>
          <w:rFonts w:cstheme="minorHAnsi"/>
          <w:szCs w:val="24"/>
        </w:rPr>
        <w:t>f samples reaching the</w:t>
      </w:r>
      <w:r w:rsidR="002E7955" w:rsidRPr="000E3BAF">
        <w:rPr>
          <w:rFonts w:cstheme="minorHAnsi"/>
          <w:szCs w:val="24"/>
        </w:rPr>
        <w:t xml:space="preserve"> laboratory within four calendar days of being taken increased </w:t>
      </w:r>
      <w:r w:rsidR="00202463" w:rsidRPr="000E3BAF">
        <w:rPr>
          <w:rFonts w:cstheme="minorHAnsi"/>
          <w:szCs w:val="24"/>
        </w:rPr>
        <w:t>from 66 percent in 2014 to 78.4 percent in 2021</w:t>
      </w:r>
      <w:r w:rsidR="002E7955" w:rsidRPr="000E3BAF">
        <w:rPr>
          <w:rFonts w:cstheme="minorHAnsi"/>
          <w:szCs w:val="24"/>
        </w:rPr>
        <w:t xml:space="preserve">. </w:t>
      </w:r>
      <w:r w:rsidR="00C206D8" w:rsidRPr="000E3BAF">
        <w:rPr>
          <w:rFonts w:cstheme="minorHAnsi"/>
          <w:szCs w:val="24"/>
        </w:rPr>
        <w:t>However,</w:t>
      </w:r>
      <w:r w:rsidR="00202463" w:rsidRPr="000E3BAF">
        <w:rPr>
          <w:rFonts w:cstheme="minorHAnsi"/>
          <w:szCs w:val="24"/>
        </w:rPr>
        <w:t xml:space="preserve"> it </w:t>
      </w:r>
      <w:r w:rsidR="005653A9" w:rsidRPr="000E3BAF">
        <w:rPr>
          <w:rFonts w:cstheme="minorHAnsi"/>
          <w:szCs w:val="24"/>
        </w:rPr>
        <w:t xml:space="preserve">did </w:t>
      </w:r>
      <w:r w:rsidR="00202463" w:rsidRPr="000E3BAF">
        <w:rPr>
          <w:rFonts w:cstheme="minorHAnsi"/>
          <w:szCs w:val="24"/>
        </w:rPr>
        <w:t>drop</w:t>
      </w:r>
      <w:r w:rsidRPr="000E3BAF">
        <w:rPr>
          <w:rFonts w:cstheme="minorHAnsi"/>
          <w:szCs w:val="24"/>
        </w:rPr>
        <w:t xml:space="preserve"> </w:t>
      </w:r>
      <w:r w:rsidR="004F56B4" w:rsidRPr="000E3BAF">
        <w:rPr>
          <w:rFonts w:cstheme="minorHAnsi"/>
          <w:szCs w:val="24"/>
        </w:rPr>
        <w:t>from 83</w:t>
      </w:r>
      <w:r w:rsidR="005653A9" w:rsidRPr="000E3BAF">
        <w:rPr>
          <w:rFonts w:cstheme="minorHAnsi"/>
          <w:szCs w:val="24"/>
        </w:rPr>
        <w:t xml:space="preserve"> percent in </w:t>
      </w:r>
      <w:r w:rsidRPr="000E3BAF">
        <w:rPr>
          <w:rFonts w:cstheme="minorHAnsi"/>
          <w:szCs w:val="24"/>
        </w:rPr>
        <w:t xml:space="preserve">2020.  </w:t>
      </w:r>
      <w:r w:rsidR="00202463" w:rsidRPr="000E3BAF">
        <w:rPr>
          <w:rFonts w:cstheme="minorHAnsi"/>
          <w:szCs w:val="24"/>
        </w:rPr>
        <w:t>COVID-19 is the primary reason for this drop in dispatch and delivery timeliness as courier delivery times increased, particularly during October to December 2021. The courier delivery delays were closely monitored by LabPlus throughout 2021</w:t>
      </w:r>
      <w:r w:rsidR="00A26BB5" w:rsidRPr="000E3BAF">
        <w:rPr>
          <w:rFonts w:cstheme="minorHAnsi"/>
          <w:szCs w:val="24"/>
        </w:rPr>
        <w:t xml:space="preserve"> and the </w:t>
      </w:r>
      <w:r w:rsidR="005651F5" w:rsidRPr="000E3BAF">
        <w:rPr>
          <w:rFonts w:cstheme="minorHAnsi"/>
          <w:szCs w:val="24"/>
        </w:rPr>
        <w:t xml:space="preserve">NSU worked with </w:t>
      </w:r>
      <w:r w:rsidR="00ED2CFC" w:rsidRPr="000E3BAF">
        <w:rPr>
          <w:rFonts w:cstheme="minorHAnsi"/>
          <w:szCs w:val="24"/>
        </w:rPr>
        <w:t xml:space="preserve">some </w:t>
      </w:r>
      <w:r w:rsidR="005651F5" w:rsidRPr="000E3BAF">
        <w:rPr>
          <w:rFonts w:cstheme="minorHAnsi"/>
          <w:szCs w:val="24"/>
        </w:rPr>
        <w:t>DHB</w:t>
      </w:r>
      <w:r w:rsidR="00ED2CFC" w:rsidRPr="000E3BAF">
        <w:rPr>
          <w:rFonts w:cstheme="minorHAnsi"/>
          <w:szCs w:val="24"/>
        </w:rPr>
        <w:t>s</w:t>
      </w:r>
      <w:r w:rsidR="005651F5" w:rsidRPr="000E3BAF">
        <w:rPr>
          <w:rFonts w:cstheme="minorHAnsi"/>
          <w:szCs w:val="24"/>
        </w:rPr>
        <w:t xml:space="preserve"> to review their </w:t>
      </w:r>
      <w:r w:rsidR="00607544" w:rsidRPr="000E3BAF">
        <w:rPr>
          <w:rFonts w:cstheme="minorHAnsi"/>
          <w:szCs w:val="24"/>
        </w:rPr>
        <w:t>process</w:t>
      </w:r>
      <w:r w:rsidR="00ED2CFC" w:rsidRPr="000E3BAF">
        <w:rPr>
          <w:rFonts w:cstheme="minorHAnsi"/>
          <w:szCs w:val="24"/>
        </w:rPr>
        <w:t>es</w:t>
      </w:r>
      <w:r w:rsidR="00607544" w:rsidRPr="000E3BAF">
        <w:rPr>
          <w:rFonts w:cstheme="minorHAnsi"/>
          <w:szCs w:val="24"/>
        </w:rPr>
        <w:t xml:space="preserve"> for getting samples to the laboratory</w:t>
      </w:r>
      <w:r w:rsidR="00202463" w:rsidRPr="000E3BAF">
        <w:rPr>
          <w:rFonts w:cstheme="minorHAnsi"/>
          <w:szCs w:val="24"/>
        </w:rPr>
        <w:t>.</w:t>
      </w:r>
    </w:p>
    <w:p w14:paraId="1B4F94BF" w14:textId="39E217B1" w:rsidR="004E2933" w:rsidRPr="000E3BAF" w:rsidRDefault="004E2933" w:rsidP="00CE7AF5">
      <w:pPr>
        <w:rPr>
          <w:rFonts w:cstheme="minorHAnsi"/>
          <w:szCs w:val="24"/>
        </w:rPr>
      </w:pPr>
      <w:r w:rsidRPr="000E3BAF">
        <w:rPr>
          <w:rFonts w:cstheme="minorHAnsi"/>
          <w:szCs w:val="24"/>
        </w:rPr>
        <w:t xml:space="preserve">The NSU continues to provide DHBs with </w:t>
      </w:r>
      <w:r w:rsidR="00682B91" w:rsidRPr="000E3BAF">
        <w:rPr>
          <w:rFonts w:cstheme="minorHAnsi"/>
          <w:szCs w:val="24"/>
        </w:rPr>
        <w:t xml:space="preserve">support to </w:t>
      </w:r>
      <w:r w:rsidR="00F6726B" w:rsidRPr="000E3BAF">
        <w:rPr>
          <w:rFonts w:cstheme="minorHAnsi"/>
          <w:szCs w:val="24"/>
        </w:rPr>
        <w:t>develop</w:t>
      </w:r>
      <w:r w:rsidR="00682B91" w:rsidRPr="000E3BAF">
        <w:rPr>
          <w:rFonts w:cstheme="minorHAnsi"/>
          <w:szCs w:val="24"/>
        </w:rPr>
        <w:t xml:space="preserve"> quality </w:t>
      </w:r>
      <w:r w:rsidR="00F6726B" w:rsidRPr="000E3BAF">
        <w:rPr>
          <w:rFonts w:cstheme="minorHAnsi"/>
          <w:szCs w:val="24"/>
        </w:rPr>
        <w:t>improvement</w:t>
      </w:r>
      <w:r w:rsidR="00682B91" w:rsidRPr="000E3BAF">
        <w:rPr>
          <w:rFonts w:cstheme="minorHAnsi"/>
          <w:szCs w:val="24"/>
        </w:rPr>
        <w:t xml:space="preserve"> actions, review processes and </w:t>
      </w:r>
      <w:r w:rsidR="00F6726B" w:rsidRPr="000E3BAF">
        <w:rPr>
          <w:rFonts w:cstheme="minorHAnsi"/>
          <w:szCs w:val="24"/>
        </w:rPr>
        <w:t xml:space="preserve">with </w:t>
      </w:r>
      <w:r w:rsidRPr="000E3BAF">
        <w:rPr>
          <w:rFonts w:cstheme="minorHAnsi"/>
          <w:szCs w:val="24"/>
        </w:rPr>
        <w:t xml:space="preserve">quarterly ‘transit time’ reports as feedback on transit time turnaround. To access the transit time reports, go to: </w:t>
      </w:r>
      <w:hyperlink r:id="rId23" w:history="1">
        <w:r w:rsidRPr="000E3BAF">
          <w:rPr>
            <w:rStyle w:val="Hyperlink"/>
            <w:rFonts w:cstheme="minorHAnsi"/>
            <w:szCs w:val="24"/>
          </w:rPr>
          <w:t>https://minhealthnz.shinyapps.io/nsu-nmsp-transittime/</w:t>
        </w:r>
      </w:hyperlink>
      <w:r w:rsidRPr="000E3BAF">
        <w:rPr>
          <w:rFonts w:cstheme="minorHAnsi"/>
          <w:szCs w:val="24"/>
        </w:rPr>
        <w:t xml:space="preserve">. </w:t>
      </w:r>
    </w:p>
    <w:p w14:paraId="31B3A783" w14:textId="7BBFF42A" w:rsidR="00C15FA0" w:rsidRPr="000E3BAF" w:rsidRDefault="007C7371" w:rsidP="00CE7AF5">
      <w:pPr>
        <w:rPr>
          <w:rFonts w:cstheme="minorHAnsi"/>
          <w:szCs w:val="24"/>
        </w:rPr>
      </w:pPr>
      <w:r>
        <w:rPr>
          <w:rFonts w:cstheme="minorHAnsi"/>
          <w:szCs w:val="24"/>
        </w:rPr>
        <w:t>N</w:t>
      </w:r>
      <w:r w:rsidR="00C15FA0" w:rsidRPr="000E3BAF">
        <w:rPr>
          <w:rFonts w:cstheme="minorHAnsi"/>
          <w:szCs w:val="24"/>
        </w:rPr>
        <w:t>o courier pickups or deliveries on weekends and public holidays impact</w:t>
      </w:r>
      <w:r>
        <w:rPr>
          <w:rFonts w:cstheme="minorHAnsi"/>
          <w:szCs w:val="24"/>
        </w:rPr>
        <w:t>s</w:t>
      </w:r>
      <w:r w:rsidR="00C15FA0" w:rsidRPr="000E3BAF">
        <w:rPr>
          <w:rFonts w:cstheme="minorHAnsi"/>
          <w:szCs w:val="24"/>
        </w:rPr>
        <w:t xml:space="preserve"> on</w:t>
      </w:r>
      <w:r w:rsidR="00E14308" w:rsidRPr="000E3BAF">
        <w:rPr>
          <w:rFonts w:cstheme="minorHAnsi"/>
          <w:szCs w:val="24"/>
        </w:rPr>
        <w:t xml:space="preserve"> some samples reaching the laboratory within four calendar days of being taken.</w:t>
      </w:r>
    </w:p>
    <w:p w14:paraId="570A2C71" w14:textId="77777777" w:rsidR="004E2933" w:rsidRPr="00EB2369" w:rsidRDefault="004E2933" w:rsidP="00CE7AF5">
      <w:pPr>
        <w:pStyle w:val="Figure"/>
        <w:rPr>
          <w:rFonts w:ascii="Segoe UI" w:hAnsi="Segoe UI" w:cs="Segoe UI"/>
          <w:sz w:val="21"/>
          <w:szCs w:val="21"/>
        </w:rPr>
      </w:pPr>
      <w:bookmarkStart w:id="66" w:name="_Toc468964010"/>
      <w:bookmarkStart w:id="67" w:name="_Toc61951001"/>
      <w:bookmarkStart w:id="68" w:name="_Toc93071266"/>
    </w:p>
    <w:p w14:paraId="35D62E65" w14:textId="77777777" w:rsidR="004E2933" w:rsidRDefault="004E2933" w:rsidP="00CE7AF5"/>
    <w:p w14:paraId="74BEB0A8" w14:textId="77777777" w:rsidR="007C6407" w:rsidRDefault="007C6407" w:rsidP="00CE7AF5"/>
    <w:p w14:paraId="528C004F" w14:textId="77777777" w:rsidR="008F32EB" w:rsidRDefault="008F32EB" w:rsidP="00CE7AF5"/>
    <w:p w14:paraId="476A2965" w14:textId="77777777" w:rsidR="004E2933" w:rsidRPr="007D5A68" w:rsidRDefault="004E2933" w:rsidP="00CE7AF5">
      <w:pPr>
        <w:pStyle w:val="Table"/>
        <w:rPr>
          <w:rFonts w:asciiTheme="minorHAnsi" w:hAnsiTheme="minorHAnsi" w:cstheme="minorHAnsi"/>
          <w:sz w:val="24"/>
          <w:szCs w:val="24"/>
        </w:rPr>
      </w:pPr>
      <w:bookmarkStart w:id="69" w:name="_Toc125452847"/>
      <w:r w:rsidRPr="007D5A68">
        <w:rPr>
          <w:rFonts w:asciiTheme="minorHAnsi" w:hAnsiTheme="minorHAnsi" w:cstheme="minorHAnsi"/>
          <w:sz w:val="24"/>
          <w:szCs w:val="24"/>
        </w:rPr>
        <w:lastRenderedPageBreak/>
        <w:t xml:space="preserve">Figure 2: Percentage of samples the laboratory received within four days of sample taking, </w:t>
      </w:r>
      <w:bookmarkEnd w:id="66"/>
      <w:bookmarkEnd w:id="67"/>
      <w:bookmarkEnd w:id="68"/>
      <w:r w:rsidRPr="007D5A68">
        <w:rPr>
          <w:rFonts w:asciiTheme="minorHAnsi" w:hAnsiTheme="minorHAnsi" w:cstheme="minorHAnsi"/>
          <w:sz w:val="24"/>
          <w:szCs w:val="24"/>
        </w:rPr>
        <w:t>January to December 2021</w:t>
      </w:r>
      <w:bookmarkEnd w:id="69"/>
    </w:p>
    <w:p w14:paraId="25C30B09" w14:textId="553EB646" w:rsidR="004E2933" w:rsidRDefault="007B45E4" w:rsidP="00CE7AF5">
      <w:bookmarkStart w:id="70" w:name="_Toc468964281"/>
      <w:r>
        <w:rPr>
          <w:noProof/>
          <w:lang w:eastAsia="en-NZ"/>
        </w:rPr>
        <w:drawing>
          <wp:inline distT="0" distB="0" distL="0" distR="0" wp14:anchorId="61E383CE" wp14:editId="6037EE3B">
            <wp:extent cx="5644055" cy="4414345"/>
            <wp:effectExtent l="0" t="0" r="13970" b="5715"/>
            <wp:docPr id="1" name="Chart 1">
              <a:extLst xmlns:a="http://schemas.openxmlformats.org/drawingml/2006/main">
                <a:ext uri="{FF2B5EF4-FFF2-40B4-BE49-F238E27FC236}">
                  <a16:creationId xmlns:a16="http://schemas.microsoft.com/office/drawing/2014/main" id="{71C53C9C-0F8D-4BE8-B26A-E2780EA467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68B2A64" w14:textId="77777777" w:rsidR="004E2933" w:rsidRDefault="004E2933" w:rsidP="00CE7AF5"/>
    <w:p w14:paraId="63E61B2A" w14:textId="77777777" w:rsidR="004E2933" w:rsidRDefault="004E2933" w:rsidP="00CE7AF5"/>
    <w:p w14:paraId="7391C205" w14:textId="77777777" w:rsidR="000E5FFD" w:rsidRDefault="000E5FFD" w:rsidP="00CE7AF5">
      <w:pPr>
        <w:spacing w:before="0" w:after="160" w:line="259" w:lineRule="auto"/>
        <w:rPr>
          <w:rFonts w:ascii="Segoe UI" w:eastAsia="Times New Roman" w:hAnsi="Segoe UI" w:cs="Segoe UI"/>
          <w:b/>
          <w:sz w:val="21"/>
          <w:szCs w:val="21"/>
          <w:lang w:eastAsia="en-GB"/>
        </w:rPr>
      </w:pPr>
      <w:bookmarkStart w:id="71" w:name="_Toc65142512"/>
      <w:bookmarkStart w:id="72" w:name="_Toc93071276"/>
      <w:bookmarkStart w:id="73" w:name="_Toc125450287"/>
      <w:r>
        <w:rPr>
          <w:rFonts w:cs="Segoe UI"/>
          <w:sz w:val="21"/>
          <w:szCs w:val="21"/>
        </w:rPr>
        <w:br w:type="page"/>
      </w:r>
    </w:p>
    <w:p w14:paraId="4230C16B" w14:textId="2E6BAB27" w:rsidR="004E2933" w:rsidRPr="007D5A68" w:rsidRDefault="004E2933" w:rsidP="00CE7AF5">
      <w:pPr>
        <w:pStyle w:val="Table"/>
        <w:rPr>
          <w:rFonts w:asciiTheme="minorHAnsi" w:hAnsiTheme="minorHAnsi" w:cstheme="minorHAnsi"/>
          <w:sz w:val="24"/>
          <w:szCs w:val="24"/>
        </w:rPr>
      </w:pPr>
      <w:r w:rsidRPr="007D5A68">
        <w:rPr>
          <w:rFonts w:asciiTheme="minorHAnsi" w:hAnsiTheme="minorHAnsi" w:cstheme="minorHAnsi"/>
          <w:sz w:val="24"/>
          <w:szCs w:val="24"/>
        </w:rPr>
        <w:lastRenderedPageBreak/>
        <w:t xml:space="preserve">Table 8: Percentage of samples the laboratory received within four days of sample taking, </w:t>
      </w:r>
      <w:bookmarkEnd w:id="70"/>
      <w:bookmarkEnd w:id="71"/>
      <w:bookmarkEnd w:id="72"/>
      <w:r w:rsidRPr="007D5A68">
        <w:rPr>
          <w:rFonts w:asciiTheme="minorHAnsi" w:hAnsiTheme="minorHAnsi" w:cstheme="minorHAnsi"/>
          <w:sz w:val="24"/>
          <w:szCs w:val="24"/>
        </w:rPr>
        <w:t>January to December 2021</w:t>
      </w:r>
      <w:bookmarkEnd w:id="73"/>
    </w:p>
    <w:tbl>
      <w:tblPr>
        <w:tblW w:w="9923" w:type="dxa"/>
        <w:tblInd w:w="-289" w:type="dxa"/>
        <w:tblLayout w:type="fixed"/>
        <w:tblLook w:val="04A0" w:firstRow="1" w:lastRow="0" w:firstColumn="1" w:lastColumn="0" w:noHBand="0" w:noVBand="1"/>
      </w:tblPr>
      <w:tblGrid>
        <w:gridCol w:w="2411"/>
        <w:gridCol w:w="1627"/>
        <w:gridCol w:w="1678"/>
        <w:gridCol w:w="26"/>
        <w:gridCol w:w="1652"/>
        <w:gridCol w:w="1679"/>
        <w:gridCol w:w="850"/>
      </w:tblGrid>
      <w:tr w:rsidR="004E2933" w:rsidRPr="00A674EC" w14:paraId="58BFFBC3" w14:textId="77777777" w:rsidTr="000E3BAF">
        <w:trPr>
          <w:trHeight w:hRule="exact" w:val="510"/>
        </w:trPr>
        <w:tc>
          <w:tcPr>
            <w:tcW w:w="2411" w:type="dxa"/>
            <w:tcBorders>
              <w:top w:val="single" w:sz="4" w:space="0" w:color="auto"/>
              <w:left w:val="single" w:sz="4" w:space="0" w:color="auto"/>
              <w:bottom w:val="nil"/>
              <w:right w:val="nil"/>
            </w:tcBorders>
            <w:shd w:val="clear" w:color="000000" w:fill="D9D9D9"/>
            <w:noWrap/>
            <w:vAlign w:val="center"/>
            <w:hideMark/>
          </w:tcPr>
          <w:p w14:paraId="63790E05" w14:textId="77777777" w:rsidR="004E2933" w:rsidRPr="000E3BAF" w:rsidRDefault="004E2933" w:rsidP="00CE7AF5">
            <w:pPr>
              <w:rPr>
                <w:rFonts w:cstheme="minorHAnsi"/>
                <w:b/>
                <w:bCs/>
                <w:szCs w:val="24"/>
                <w:lang w:eastAsia="en-NZ"/>
              </w:rPr>
            </w:pPr>
            <w:bookmarkStart w:id="74" w:name="_Toc15460979"/>
            <w:bookmarkStart w:id="75" w:name="_Toc22895384"/>
            <w:r w:rsidRPr="000E3BAF">
              <w:rPr>
                <w:rFonts w:cstheme="minorHAnsi"/>
                <w:b/>
                <w:bCs/>
                <w:szCs w:val="24"/>
                <w:lang w:eastAsia="en-NZ"/>
              </w:rPr>
              <w:t>DHB of domicile</w:t>
            </w:r>
          </w:p>
        </w:tc>
        <w:tc>
          <w:tcPr>
            <w:tcW w:w="3331" w:type="dxa"/>
            <w:gridSpan w:val="3"/>
            <w:tcBorders>
              <w:top w:val="single" w:sz="4" w:space="0" w:color="auto"/>
              <w:left w:val="nil"/>
              <w:bottom w:val="nil"/>
              <w:right w:val="nil"/>
            </w:tcBorders>
            <w:shd w:val="clear" w:color="000000" w:fill="D9D9D9"/>
            <w:vAlign w:val="center"/>
            <w:hideMark/>
          </w:tcPr>
          <w:p w14:paraId="361BC217" w14:textId="77777777" w:rsidR="004E2933" w:rsidRPr="000E3BAF" w:rsidRDefault="004E2933" w:rsidP="00CE7AF5">
            <w:pPr>
              <w:jc w:val="center"/>
              <w:rPr>
                <w:rFonts w:cstheme="minorHAnsi"/>
                <w:b/>
                <w:bCs/>
                <w:szCs w:val="24"/>
                <w:lang w:eastAsia="en-NZ"/>
              </w:rPr>
            </w:pPr>
            <w:r w:rsidRPr="000E3BAF">
              <w:rPr>
                <w:rFonts w:cstheme="minorHAnsi"/>
                <w:b/>
                <w:bCs/>
                <w:szCs w:val="24"/>
                <w:lang w:eastAsia="en-NZ"/>
              </w:rPr>
              <w:t>Within 4 days</w:t>
            </w:r>
          </w:p>
        </w:tc>
        <w:tc>
          <w:tcPr>
            <w:tcW w:w="3331" w:type="dxa"/>
            <w:gridSpan w:val="2"/>
            <w:tcBorders>
              <w:top w:val="single" w:sz="4" w:space="0" w:color="auto"/>
              <w:left w:val="nil"/>
              <w:bottom w:val="nil"/>
              <w:right w:val="nil"/>
            </w:tcBorders>
            <w:shd w:val="clear" w:color="000000" w:fill="D9D9D9"/>
            <w:vAlign w:val="center"/>
            <w:hideMark/>
          </w:tcPr>
          <w:p w14:paraId="61F1B1E3" w14:textId="77777777" w:rsidR="004E2933" w:rsidRPr="000E3BAF" w:rsidRDefault="004E2933" w:rsidP="00CE7AF5">
            <w:pPr>
              <w:jc w:val="center"/>
              <w:rPr>
                <w:rFonts w:cstheme="minorHAnsi"/>
                <w:b/>
                <w:bCs/>
                <w:szCs w:val="24"/>
                <w:lang w:eastAsia="en-NZ"/>
              </w:rPr>
            </w:pPr>
            <w:r w:rsidRPr="000E3BAF">
              <w:rPr>
                <w:rFonts w:cstheme="minorHAnsi"/>
                <w:b/>
                <w:bCs/>
                <w:szCs w:val="24"/>
                <w:lang w:eastAsia="en-NZ"/>
              </w:rPr>
              <w:t>Greater than 4 Days</w:t>
            </w:r>
          </w:p>
        </w:tc>
        <w:tc>
          <w:tcPr>
            <w:tcW w:w="850" w:type="dxa"/>
            <w:tcBorders>
              <w:top w:val="single" w:sz="4" w:space="0" w:color="auto"/>
              <w:left w:val="nil"/>
              <w:bottom w:val="nil"/>
              <w:right w:val="single" w:sz="4" w:space="0" w:color="auto"/>
            </w:tcBorders>
            <w:shd w:val="clear" w:color="000000" w:fill="D9D9D9"/>
            <w:noWrap/>
            <w:vAlign w:val="center"/>
            <w:hideMark/>
          </w:tcPr>
          <w:p w14:paraId="104240E3" w14:textId="77777777" w:rsidR="004E2933" w:rsidRPr="000E3BAF" w:rsidRDefault="004E2933" w:rsidP="00CE7AF5">
            <w:pPr>
              <w:jc w:val="center"/>
              <w:rPr>
                <w:rFonts w:cstheme="minorHAnsi"/>
                <w:b/>
                <w:bCs/>
                <w:szCs w:val="24"/>
                <w:lang w:eastAsia="en-NZ"/>
              </w:rPr>
            </w:pPr>
            <w:r w:rsidRPr="000E3BAF">
              <w:rPr>
                <w:rFonts w:cstheme="minorHAnsi"/>
                <w:b/>
                <w:bCs/>
                <w:szCs w:val="24"/>
                <w:lang w:eastAsia="en-NZ"/>
              </w:rPr>
              <w:t>Total</w:t>
            </w:r>
          </w:p>
        </w:tc>
      </w:tr>
      <w:tr w:rsidR="004E2933" w:rsidRPr="00A674EC" w14:paraId="64D25640" w14:textId="77777777" w:rsidTr="000E3BAF">
        <w:trPr>
          <w:trHeight w:hRule="exact" w:val="510"/>
        </w:trPr>
        <w:tc>
          <w:tcPr>
            <w:tcW w:w="2411" w:type="dxa"/>
            <w:tcBorders>
              <w:top w:val="nil"/>
              <w:left w:val="single" w:sz="4" w:space="0" w:color="auto"/>
              <w:bottom w:val="single" w:sz="4" w:space="0" w:color="auto"/>
              <w:right w:val="nil"/>
            </w:tcBorders>
            <w:shd w:val="clear" w:color="000000" w:fill="D9D9D9"/>
            <w:noWrap/>
            <w:vAlign w:val="bottom"/>
            <w:hideMark/>
          </w:tcPr>
          <w:p w14:paraId="582A43A0" w14:textId="77777777" w:rsidR="004E2933" w:rsidRPr="000E3BAF" w:rsidRDefault="004E2933" w:rsidP="00CE7AF5">
            <w:pPr>
              <w:rPr>
                <w:rFonts w:cstheme="minorHAnsi"/>
                <w:b/>
                <w:bCs/>
                <w:szCs w:val="24"/>
                <w:lang w:eastAsia="en-NZ"/>
              </w:rPr>
            </w:pPr>
            <w:r w:rsidRPr="000E3BAF">
              <w:rPr>
                <w:rFonts w:cstheme="minorHAnsi"/>
                <w:b/>
                <w:bCs/>
                <w:szCs w:val="24"/>
                <w:lang w:eastAsia="en-NZ"/>
              </w:rPr>
              <w:t> </w:t>
            </w:r>
          </w:p>
        </w:tc>
        <w:tc>
          <w:tcPr>
            <w:tcW w:w="1627" w:type="dxa"/>
            <w:tcBorders>
              <w:top w:val="nil"/>
              <w:left w:val="nil"/>
              <w:bottom w:val="single" w:sz="4" w:space="0" w:color="auto"/>
              <w:right w:val="nil"/>
            </w:tcBorders>
            <w:shd w:val="clear" w:color="000000" w:fill="D9D9D9"/>
            <w:noWrap/>
            <w:vAlign w:val="bottom"/>
            <w:hideMark/>
          </w:tcPr>
          <w:p w14:paraId="68713E85" w14:textId="77777777" w:rsidR="004E2933" w:rsidRPr="000E3BAF" w:rsidRDefault="004E2933" w:rsidP="00CE7AF5">
            <w:pPr>
              <w:jc w:val="center"/>
              <w:rPr>
                <w:rFonts w:cstheme="minorHAnsi"/>
                <w:b/>
                <w:bCs/>
                <w:szCs w:val="24"/>
                <w:lang w:eastAsia="en-NZ"/>
              </w:rPr>
            </w:pPr>
            <w:r w:rsidRPr="000E3BAF">
              <w:rPr>
                <w:rFonts w:cstheme="minorHAnsi"/>
                <w:b/>
                <w:bCs/>
                <w:szCs w:val="24"/>
                <w:lang w:eastAsia="en-NZ"/>
              </w:rPr>
              <w:t>No.</w:t>
            </w:r>
          </w:p>
        </w:tc>
        <w:tc>
          <w:tcPr>
            <w:tcW w:w="1678" w:type="dxa"/>
            <w:tcBorders>
              <w:top w:val="nil"/>
              <w:left w:val="nil"/>
              <w:bottom w:val="single" w:sz="4" w:space="0" w:color="auto"/>
              <w:right w:val="nil"/>
            </w:tcBorders>
            <w:shd w:val="clear" w:color="000000" w:fill="D9D9D9"/>
            <w:noWrap/>
            <w:vAlign w:val="bottom"/>
            <w:hideMark/>
          </w:tcPr>
          <w:p w14:paraId="5B7855A6" w14:textId="77777777" w:rsidR="004E2933" w:rsidRPr="000E3BAF" w:rsidRDefault="004E2933" w:rsidP="00CE7AF5">
            <w:pPr>
              <w:jc w:val="center"/>
              <w:rPr>
                <w:rFonts w:cstheme="minorHAnsi"/>
                <w:b/>
                <w:bCs/>
                <w:szCs w:val="24"/>
                <w:lang w:eastAsia="en-NZ"/>
              </w:rPr>
            </w:pPr>
            <w:r w:rsidRPr="000E3BAF">
              <w:rPr>
                <w:rFonts w:cstheme="minorHAnsi"/>
                <w:b/>
                <w:bCs/>
                <w:szCs w:val="24"/>
                <w:lang w:eastAsia="en-NZ"/>
              </w:rPr>
              <w:t>%</w:t>
            </w:r>
          </w:p>
        </w:tc>
        <w:tc>
          <w:tcPr>
            <w:tcW w:w="1678" w:type="dxa"/>
            <w:gridSpan w:val="2"/>
            <w:tcBorders>
              <w:top w:val="nil"/>
              <w:left w:val="nil"/>
              <w:bottom w:val="single" w:sz="4" w:space="0" w:color="auto"/>
              <w:right w:val="nil"/>
            </w:tcBorders>
            <w:shd w:val="clear" w:color="000000" w:fill="D9D9D9"/>
            <w:noWrap/>
            <w:vAlign w:val="bottom"/>
            <w:hideMark/>
          </w:tcPr>
          <w:p w14:paraId="327A9946" w14:textId="77777777" w:rsidR="004E2933" w:rsidRPr="000E3BAF" w:rsidRDefault="004E2933" w:rsidP="00CE7AF5">
            <w:pPr>
              <w:jc w:val="center"/>
              <w:rPr>
                <w:rFonts w:cstheme="minorHAnsi"/>
                <w:b/>
                <w:bCs/>
                <w:szCs w:val="24"/>
                <w:lang w:eastAsia="en-NZ"/>
              </w:rPr>
            </w:pPr>
            <w:r w:rsidRPr="000E3BAF">
              <w:rPr>
                <w:rFonts w:cstheme="minorHAnsi"/>
                <w:b/>
                <w:bCs/>
                <w:szCs w:val="24"/>
                <w:lang w:eastAsia="en-NZ"/>
              </w:rPr>
              <w:t>No.</w:t>
            </w:r>
          </w:p>
        </w:tc>
        <w:tc>
          <w:tcPr>
            <w:tcW w:w="1679" w:type="dxa"/>
            <w:tcBorders>
              <w:top w:val="nil"/>
              <w:left w:val="nil"/>
              <w:bottom w:val="single" w:sz="4" w:space="0" w:color="auto"/>
              <w:right w:val="nil"/>
            </w:tcBorders>
            <w:shd w:val="clear" w:color="000000" w:fill="D9D9D9"/>
            <w:noWrap/>
            <w:vAlign w:val="bottom"/>
            <w:hideMark/>
          </w:tcPr>
          <w:p w14:paraId="2456CF59" w14:textId="77777777" w:rsidR="004E2933" w:rsidRPr="000E3BAF" w:rsidRDefault="004E2933" w:rsidP="00CE7AF5">
            <w:pPr>
              <w:jc w:val="center"/>
              <w:rPr>
                <w:rFonts w:cstheme="minorHAnsi"/>
                <w:b/>
                <w:bCs/>
                <w:szCs w:val="24"/>
                <w:lang w:eastAsia="en-NZ"/>
              </w:rPr>
            </w:pPr>
            <w:r w:rsidRPr="000E3BAF">
              <w:rPr>
                <w:rFonts w:cstheme="minorHAnsi"/>
                <w:b/>
                <w:bCs/>
                <w:szCs w:val="24"/>
                <w:lang w:eastAsia="en-NZ"/>
              </w:rPr>
              <w:t>%</w:t>
            </w:r>
          </w:p>
        </w:tc>
        <w:tc>
          <w:tcPr>
            <w:tcW w:w="850" w:type="dxa"/>
            <w:tcBorders>
              <w:top w:val="nil"/>
              <w:left w:val="nil"/>
              <w:bottom w:val="single" w:sz="4" w:space="0" w:color="auto"/>
              <w:right w:val="single" w:sz="4" w:space="0" w:color="auto"/>
            </w:tcBorders>
            <w:shd w:val="clear" w:color="000000" w:fill="D9D9D9"/>
            <w:noWrap/>
            <w:vAlign w:val="bottom"/>
            <w:hideMark/>
          </w:tcPr>
          <w:p w14:paraId="315D56A9" w14:textId="77777777" w:rsidR="004E2933" w:rsidRPr="000E3BAF" w:rsidRDefault="004E2933" w:rsidP="00CE7AF5">
            <w:pPr>
              <w:jc w:val="center"/>
              <w:rPr>
                <w:rFonts w:cstheme="minorHAnsi"/>
                <w:b/>
                <w:bCs/>
                <w:szCs w:val="24"/>
                <w:lang w:eastAsia="en-NZ"/>
              </w:rPr>
            </w:pPr>
            <w:r w:rsidRPr="000E3BAF">
              <w:rPr>
                <w:rFonts w:cstheme="minorHAnsi"/>
                <w:b/>
                <w:bCs/>
                <w:szCs w:val="24"/>
                <w:lang w:eastAsia="en-NZ"/>
              </w:rPr>
              <w:t>No.</w:t>
            </w:r>
          </w:p>
        </w:tc>
      </w:tr>
      <w:tr w:rsidR="004E2933" w:rsidRPr="00A674EC" w14:paraId="35C91219"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7443D2AD"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Northland</w:t>
            </w:r>
          </w:p>
        </w:tc>
        <w:tc>
          <w:tcPr>
            <w:tcW w:w="1627" w:type="dxa"/>
            <w:tcBorders>
              <w:top w:val="nil"/>
              <w:left w:val="nil"/>
              <w:bottom w:val="nil"/>
              <w:right w:val="nil"/>
            </w:tcBorders>
            <w:shd w:val="clear" w:color="auto" w:fill="auto"/>
            <w:noWrap/>
            <w:vAlign w:val="bottom"/>
            <w:hideMark/>
          </w:tcPr>
          <w:p w14:paraId="68F6399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1810</w:t>
            </w:r>
          </w:p>
        </w:tc>
        <w:tc>
          <w:tcPr>
            <w:tcW w:w="1678" w:type="dxa"/>
            <w:tcBorders>
              <w:top w:val="nil"/>
              <w:left w:val="nil"/>
              <w:bottom w:val="nil"/>
              <w:right w:val="nil"/>
            </w:tcBorders>
            <w:shd w:val="clear" w:color="auto" w:fill="auto"/>
            <w:noWrap/>
            <w:vAlign w:val="bottom"/>
            <w:hideMark/>
          </w:tcPr>
          <w:p w14:paraId="490C7B1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77.0</w:t>
            </w:r>
          </w:p>
        </w:tc>
        <w:tc>
          <w:tcPr>
            <w:tcW w:w="1678" w:type="dxa"/>
            <w:gridSpan w:val="2"/>
            <w:tcBorders>
              <w:top w:val="nil"/>
              <w:left w:val="nil"/>
              <w:bottom w:val="nil"/>
              <w:right w:val="nil"/>
            </w:tcBorders>
            <w:shd w:val="clear" w:color="auto" w:fill="auto"/>
            <w:noWrap/>
            <w:vAlign w:val="bottom"/>
            <w:hideMark/>
          </w:tcPr>
          <w:p w14:paraId="7EDA4F3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511</w:t>
            </w:r>
          </w:p>
        </w:tc>
        <w:tc>
          <w:tcPr>
            <w:tcW w:w="1679" w:type="dxa"/>
            <w:tcBorders>
              <w:top w:val="nil"/>
              <w:left w:val="nil"/>
              <w:bottom w:val="nil"/>
              <w:right w:val="nil"/>
            </w:tcBorders>
            <w:shd w:val="clear" w:color="auto" w:fill="auto"/>
            <w:noWrap/>
            <w:vAlign w:val="bottom"/>
            <w:hideMark/>
          </w:tcPr>
          <w:p w14:paraId="181E87A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21.7</w:t>
            </w:r>
          </w:p>
        </w:tc>
        <w:tc>
          <w:tcPr>
            <w:tcW w:w="850" w:type="dxa"/>
            <w:tcBorders>
              <w:top w:val="nil"/>
              <w:left w:val="nil"/>
              <w:bottom w:val="nil"/>
              <w:right w:val="single" w:sz="4" w:space="0" w:color="auto"/>
            </w:tcBorders>
            <w:shd w:val="clear" w:color="auto" w:fill="auto"/>
            <w:noWrap/>
            <w:vAlign w:val="bottom"/>
            <w:hideMark/>
          </w:tcPr>
          <w:p w14:paraId="6646662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2351</w:t>
            </w:r>
          </w:p>
        </w:tc>
      </w:tr>
      <w:tr w:rsidR="004E2933" w:rsidRPr="00A674EC" w14:paraId="7C56275E"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7DC82A8F"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Waitemata</w:t>
            </w:r>
          </w:p>
        </w:tc>
        <w:tc>
          <w:tcPr>
            <w:tcW w:w="1627" w:type="dxa"/>
            <w:tcBorders>
              <w:top w:val="nil"/>
              <w:left w:val="nil"/>
              <w:bottom w:val="nil"/>
              <w:right w:val="nil"/>
            </w:tcBorders>
            <w:shd w:val="clear" w:color="000000" w:fill="F2F2F2"/>
            <w:noWrap/>
            <w:vAlign w:val="bottom"/>
            <w:hideMark/>
          </w:tcPr>
          <w:p w14:paraId="0315BC3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6497</w:t>
            </w:r>
          </w:p>
        </w:tc>
        <w:tc>
          <w:tcPr>
            <w:tcW w:w="1678" w:type="dxa"/>
            <w:tcBorders>
              <w:top w:val="nil"/>
              <w:left w:val="nil"/>
              <w:bottom w:val="nil"/>
              <w:right w:val="nil"/>
            </w:tcBorders>
            <w:shd w:val="clear" w:color="000000" w:fill="F2F2F2"/>
            <w:noWrap/>
            <w:vAlign w:val="bottom"/>
            <w:hideMark/>
          </w:tcPr>
          <w:p w14:paraId="73E2650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82.5</w:t>
            </w:r>
          </w:p>
        </w:tc>
        <w:tc>
          <w:tcPr>
            <w:tcW w:w="1678" w:type="dxa"/>
            <w:gridSpan w:val="2"/>
            <w:tcBorders>
              <w:top w:val="nil"/>
              <w:left w:val="nil"/>
              <w:bottom w:val="nil"/>
              <w:right w:val="nil"/>
            </w:tcBorders>
            <w:shd w:val="clear" w:color="000000" w:fill="F2F2F2"/>
            <w:noWrap/>
            <w:vAlign w:val="bottom"/>
            <w:hideMark/>
          </w:tcPr>
          <w:p w14:paraId="4F4A3EE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1328</w:t>
            </w:r>
          </w:p>
        </w:tc>
        <w:tc>
          <w:tcPr>
            <w:tcW w:w="1679" w:type="dxa"/>
            <w:tcBorders>
              <w:top w:val="nil"/>
              <w:left w:val="nil"/>
              <w:bottom w:val="nil"/>
              <w:right w:val="nil"/>
            </w:tcBorders>
            <w:shd w:val="clear" w:color="000000" w:fill="F2F2F2"/>
            <w:noWrap/>
            <w:vAlign w:val="bottom"/>
            <w:hideMark/>
          </w:tcPr>
          <w:p w14:paraId="6E5BAC1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16.9</w:t>
            </w:r>
          </w:p>
        </w:tc>
        <w:tc>
          <w:tcPr>
            <w:tcW w:w="850" w:type="dxa"/>
            <w:tcBorders>
              <w:top w:val="nil"/>
              <w:left w:val="nil"/>
              <w:bottom w:val="nil"/>
              <w:right w:val="single" w:sz="4" w:space="0" w:color="auto"/>
            </w:tcBorders>
            <w:shd w:val="clear" w:color="000000" w:fill="F2F2F2"/>
            <w:noWrap/>
            <w:vAlign w:val="bottom"/>
            <w:hideMark/>
          </w:tcPr>
          <w:p w14:paraId="4DE59A1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7877</w:t>
            </w:r>
          </w:p>
        </w:tc>
      </w:tr>
      <w:tr w:rsidR="004E2933" w:rsidRPr="00A674EC" w14:paraId="7D7A5404"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10314361"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Auckland</w:t>
            </w:r>
          </w:p>
        </w:tc>
        <w:tc>
          <w:tcPr>
            <w:tcW w:w="1627" w:type="dxa"/>
            <w:tcBorders>
              <w:top w:val="nil"/>
              <w:left w:val="nil"/>
              <w:bottom w:val="nil"/>
              <w:right w:val="nil"/>
            </w:tcBorders>
            <w:shd w:val="clear" w:color="auto" w:fill="auto"/>
            <w:noWrap/>
            <w:vAlign w:val="bottom"/>
            <w:hideMark/>
          </w:tcPr>
          <w:p w14:paraId="4CF2880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4999</w:t>
            </w:r>
          </w:p>
        </w:tc>
        <w:tc>
          <w:tcPr>
            <w:tcW w:w="1678" w:type="dxa"/>
            <w:tcBorders>
              <w:top w:val="nil"/>
              <w:left w:val="nil"/>
              <w:bottom w:val="nil"/>
              <w:right w:val="nil"/>
            </w:tcBorders>
            <w:shd w:val="clear" w:color="auto" w:fill="auto"/>
            <w:noWrap/>
            <w:vAlign w:val="bottom"/>
            <w:hideMark/>
          </w:tcPr>
          <w:p w14:paraId="0F59395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91.0</w:t>
            </w:r>
          </w:p>
        </w:tc>
        <w:tc>
          <w:tcPr>
            <w:tcW w:w="1678" w:type="dxa"/>
            <w:gridSpan w:val="2"/>
            <w:tcBorders>
              <w:top w:val="nil"/>
              <w:left w:val="nil"/>
              <w:bottom w:val="nil"/>
              <w:right w:val="nil"/>
            </w:tcBorders>
            <w:shd w:val="clear" w:color="auto" w:fill="auto"/>
            <w:noWrap/>
            <w:vAlign w:val="bottom"/>
            <w:hideMark/>
          </w:tcPr>
          <w:p w14:paraId="6CF91B9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444</w:t>
            </w:r>
          </w:p>
        </w:tc>
        <w:tc>
          <w:tcPr>
            <w:tcW w:w="1679" w:type="dxa"/>
            <w:tcBorders>
              <w:top w:val="nil"/>
              <w:left w:val="nil"/>
              <w:bottom w:val="nil"/>
              <w:right w:val="nil"/>
            </w:tcBorders>
            <w:shd w:val="clear" w:color="auto" w:fill="auto"/>
            <w:noWrap/>
            <w:vAlign w:val="bottom"/>
            <w:hideMark/>
          </w:tcPr>
          <w:p w14:paraId="2BA5368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8.1</w:t>
            </w:r>
          </w:p>
        </w:tc>
        <w:tc>
          <w:tcPr>
            <w:tcW w:w="850" w:type="dxa"/>
            <w:tcBorders>
              <w:top w:val="nil"/>
              <w:left w:val="nil"/>
              <w:bottom w:val="nil"/>
              <w:right w:val="single" w:sz="4" w:space="0" w:color="auto"/>
            </w:tcBorders>
            <w:shd w:val="clear" w:color="auto" w:fill="auto"/>
            <w:noWrap/>
            <w:vAlign w:val="bottom"/>
            <w:hideMark/>
          </w:tcPr>
          <w:p w14:paraId="7C2A4A8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5493</w:t>
            </w:r>
          </w:p>
        </w:tc>
      </w:tr>
      <w:tr w:rsidR="004E2933" w:rsidRPr="00A674EC" w14:paraId="25662EFC"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58F60D2C"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Counties Manukau</w:t>
            </w:r>
          </w:p>
        </w:tc>
        <w:tc>
          <w:tcPr>
            <w:tcW w:w="1627" w:type="dxa"/>
            <w:tcBorders>
              <w:top w:val="nil"/>
              <w:left w:val="nil"/>
              <w:bottom w:val="nil"/>
              <w:right w:val="nil"/>
            </w:tcBorders>
            <w:shd w:val="clear" w:color="000000" w:fill="F2F2F2"/>
            <w:noWrap/>
            <w:vAlign w:val="bottom"/>
            <w:hideMark/>
          </w:tcPr>
          <w:p w14:paraId="7264243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7010</w:t>
            </w:r>
          </w:p>
        </w:tc>
        <w:tc>
          <w:tcPr>
            <w:tcW w:w="1678" w:type="dxa"/>
            <w:tcBorders>
              <w:top w:val="nil"/>
              <w:left w:val="nil"/>
              <w:bottom w:val="nil"/>
              <w:right w:val="nil"/>
            </w:tcBorders>
            <w:shd w:val="clear" w:color="000000" w:fill="F2F2F2"/>
            <w:noWrap/>
            <w:vAlign w:val="bottom"/>
            <w:hideMark/>
          </w:tcPr>
          <w:p w14:paraId="06CEBDB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81.0</w:t>
            </w:r>
          </w:p>
        </w:tc>
        <w:tc>
          <w:tcPr>
            <w:tcW w:w="1678" w:type="dxa"/>
            <w:gridSpan w:val="2"/>
            <w:tcBorders>
              <w:top w:val="nil"/>
              <w:left w:val="nil"/>
              <w:bottom w:val="nil"/>
              <w:right w:val="nil"/>
            </w:tcBorders>
            <w:shd w:val="clear" w:color="000000" w:fill="F2F2F2"/>
            <w:noWrap/>
            <w:vAlign w:val="bottom"/>
            <w:hideMark/>
          </w:tcPr>
          <w:p w14:paraId="44508D5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1560</w:t>
            </w:r>
          </w:p>
        </w:tc>
        <w:tc>
          <w:tcPr>
            <w:tcW w:w="1679" w:type="dxa"/>
            <w:tcBorders>
              <w:top w:val="nil"/>
              <w:left w:val="nil"/>
              <w:bottom w:val="nil"/>
              <w:right w:val="nil"/>
            </w:tcBorders>
            <w:shd w:val="clear" w:color="000000" w:fill="F2F2F2"/>
            <w:noWrap/>
            <w:vAlign w:val="bottom"/>
            <w:hideMark/>
          </w:tcPr>
          <w:p w14:paraId="614A179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18.0</w:t>
            </w:r>
          </w:p>
        </w:tc>
        <w:tc>
          <w:tcPr>
            <w:tcW w:w="850" w:type="dxa"/>
            <w:tcBorders>
              <w:top w:val="nil"/>
              <w:left w:val="nil"/>
              <w:bottom w:val="nil"/>
              <w:right w:val="single" w:sz="4" w:space="0" w:color="auto"/>
            </w:tcBorders>
            <w:shd w:val="clear" w:color="000000" w:fill="F2F2F2"/>
            <w:noWrap/>
            <w:vAlign w:val="bottom"/>
            <w:hideMark/>
          </w:tcPr>
          <w:p w14:paraId="7278F54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8657</w:t>
            </w:r>
          </w:p>
        </w:tc>
      </w:tr>
      <w:tr w:rsidR="004E2933" w:rsidRPr="00A674EC" w14:paraId="21558570"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5C2547FF"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Waikato</w:t>
            </w:r>
          </w:p>
        </w:tc>
        <w:tc>
          <w:tcPr>
            <w:tcW w:w="1627" w:type="dxa"/>
            <w:tcBorders>
              <w:top w:val="nil"/>
              <w:left w:val="nil"/>
              <w:bottom w:val="nil"/>
              <w:right w:val="nil"/>
            </w:tcBorders>
            <w:shd w:val="clear" w:color="auto" w:fill="auto"/>
            <w:noWrap/>
            <w:vAlign w:val="bottom"/>
            <w:hideMark/>
          </w:tcPr>
          <w:p w14:paraId="1D47E24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4688</w:t>
            </w:r>
          </w:p>
        </w:tc>
        <w:tc>
          <w:tcPr>
            <w:tcW w:w="1678" w:type="dxa"/>
            <w:tcBorders>
              <w:top w:val="nil"/>
              <w:left w:val="nil"/>
              <w:bottom w:val="nil"/>
              <w:right w:val="nil"/>
            </w:tcBorders>
            <w:shd w:val="clear" w:color="auto" w:fill="auto"/>
            <w:noWrap/>
            <w:vAlign w:val="bottom"/>
            <w:hideMark/>
          </w:tcPr>
          <w:p w14:paraId="69C13D3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79.7</w:t>
            </w:r>
          </w:p>
        </w:tc>
        <w:tc>
          <w:tcPr>
            <w:tcW w:w="1678" w:type="dxa"/>
            <w:gridSpan w:val="2"/>
            <w:tcBorders>
              <w:top w:val="nil"/>
              <w:left w:val="nil"/>
              <w:bottom w:val="nil"/>
              <w:right w:val="nil"/>
            </w:tcBorders>
            <w:shd w:val="clear" w:color="auto" w:fill="auto"/>
            <w:noWrap/>
            <w:vAlign w:val="bottom"/>
            <w:hideMark/>
          </w:tcPr>
          <w:p w14:paraId="355695B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1135</w:t>
            </w:r>
          </w:p>
        </w:tc>
        <w:tc>
          <w:tcPr>
            <w:tcW w:w="1679" w:type="dxa"/>
            <w:tcBorders>
              <w:top w:val="nil"/>
              <w:left w:val="nil"/>
              <w:bottom w:val="nil"/>
              <w:right w:val="nil"/>
            </w:tcBorders>
            <w:shd w:val="clear" w:color="auto" w:fill="auto"/>
            <w:noWrap/>
            <w:vAlign w:val="bottom"/>
            <w:hideMark/>
          </w:tcPr>
          <w:p w14:paraId="55BA576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19.3</w:t>
            </w:r>
          </w:p>
        </w:tc>
        <w:tc>
          <w:tcPr>
            <w:tcW w:w="850" w:type="dxa"/>
            <w:tcBorders>
              <w:top w:val="nil"/>
              <w:left w:val="nil"/>
              <w:bottom w:val="nil"/>
              <w:right w:val="single" w:sz="4" w:space="0" w:color="auto"/>
            </w:tcBorders>
            <w:shd w:val="clear" w:color="auto" w:fill="auto"/>
            <w:noWrap/>
            <w:vAlign w:val="bottom"/>
            <w:hideMark/>
          </w:tcPr>
          <w:p w14:paraId="68B921E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5879</w:t>
            </w:r>
          </w:p>
        </w:tc>
      </w:tr>
      <w:tr w:rsidR="004E2933" w:rsidRPr="00A674EC" w14:paraId="357C22EE"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68ECE537"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Lakes</w:t>
            </w:r>
          </w:p>
        </w:tc>
        <w:tc>
          <w:tcPr>
            <w:tcW w:w="1627" w:type="dxa"/>
            <w:tcBorders>
              <w:top w:val="nil"/>
              <w:left w:val="nil"/>
              <w:bottom w:val="nil"/>
              <w:right w:val="nil"/>
            </w:tcBorders>
            <w:shd w:val="clear" w:color="000000" w:fill="F2F2F2"/>
            <w:noWrap/>
            <w:vAlign w:val="bottom"/>
            <w:hideMark/>
          </w:tcPr>
          <w:p w14:paraId="63224C6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1042</w:t>
            </w:r>
          </w:p>
        </w:tc>
        <w:tc>
          <w:tcPr>
            <w:tcW w:w="1678" w:type="dxa"/>
            <w:tcBorders>
              <w:top w:val="nil"/>
              <w:left w:val="nil"/>
              <w:bottom w:val="nil"/>
              <w:right w:val="nil"/>
            </w:tcBorders>
            <w:shd w:val="clear" w:color="000000" w:fill="F2F2F2"/>
            <w:noWrap/>
            <w:vAlign w:val="bottom"/>
            <w:hideMark/>
          </w:tcPr>
          <w:p w14:paraId="35DA6BC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67.1</w:t>
            </w:r>
          </w:p>
        </w:tc>
        <w:tc>
          <w:tcPr>
            <w:tcW w:w="1678" w:type="dxa"/>
            <w:gridSpan w:val="2"/>
            <w:tcBorders>
              <w:top w:val="nil"/>
              <w:left w:val="nil"/>
              <w:bottom w:val="nil"/>
              <w:right w:val="nil"/>
            </w:tcBorders>
            <w:shd w:val="clear" w:color="000000" w:fill="F2F2F2"/>
            <w:noWrap/>
            <w:vAlign w:val="bottom"/>
            <w:hideMark/>
          </w:tcPr>
          <w:p w14:paraId="17649E8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494</w:t>
            </w:r>
          </w:p>
        </w:tc>
        <w:tc>
          <w:tcPr>
            <w:tcW w:w="1679" w:type="dxa"/>
            <w:tcBorders>
              <w:top w:val="nil"/>
              <w:left w:val="nil"/>
              <w:bottom w:val="nil"/>
              <w:right w:val="nil"/>
            </w:tcBorders>
            <w:shd w:val="clear" w:color="000000" w:fill="F2F2F2"/>
            <w:noWrap/>
            <w:vAlign w:val="bottom"/>
            <w:hideMark/>
          </w:tcPr>
          <w:p w14:paraId="0A21C17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31.8</w:t>
            </w:r>
          </w:p>
        </w:tc>
        <w:tc>
          <w:tcPr>
            <w:tcW w:w="850" w:type="dxa"/>
            <w:tcBorders>
              <w:top w:val="nil"/>
              <w:left w:val="nil"/>
              <w:bottom w:val="nil"/>
              <w:right w:val="single" w:sz="4" w:space="0" w:color="auto"/>
            </w:tcBorders>
            <w:shd w:val="clear" w:color="000000" w:fill="F2F2F2"/>
            <w:noWrap/>
            <w:vAlign w:val="bottom"/>
            <w:hideMark/>
          </w:tcPr>
          <w:p w14:paraId="4C06A1D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1554</w:t>
            </w:r>
          </w:p>
        </w:tc>
      </w:tr>
      <w:tr w:rsidR="004E2933" w:rsidRPr="00A674EC" w14:paraId="2F1EA863"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7654CC2A"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Bay of Plenty</w:t>
            </w:r>
          </w:p>
        </w:tc>
        <w:tc>
          <w:tcPr>
            <w:tcW w:w="1627" w:type="dxa"/>
            <w:tcBorders>
              <w:top w:val="nil"/>
              <w:left w:val="nil"/>
              <w:bottom w:val="nil"/>
              <w:right w:val="nil"/>
            </w:tcBorders>
            <w:shd w:val="clear" w:color="auto" w:fill="auto"/>
            <w:noWrap/>
            <w:vAlign w:val="bottom"/>
            <w:hideMark/>
          </w:tcPr>
          <w:p w14:paraId="2E2960F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2516</w:t>
            </w:r>
          </w:p>
        </w:tc>
        <w:tc>
          <w:tcPr>
            <w:tcW w:w="1678" w:type="dxa"/>
            <w:tcBorders>
              <w:top w:val="nil"/>
              <w:left w:val="nil"/>
              <w:bottom w:val="nil"/>
              <w:right w:val="nil"/>
            </w:tcBorders>
            <w:shd w:val="clear" w:color="auto" w:fill="auto"/>
            <w:noWrap/>
            <w:vAlign w:val="bottom"/>
            <w:hideMark/>
          </w:tcPr>
          <w:p w14:paraId="0478D6C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74.8</w:t>
            </w:r>
          </w:p>
        </w:tc>
        <w:tc>
          <w:tcPr>
            <w:tcW w:w="1678" w:type="dxa"/>
            <w:gridSpan w:val="2"/>
            <w:tcBorders>
              <w:top w:val="nil"/>
              <w:left w:val="nil"/>
              <w:bottom w:val="nil"/>
              <w:right w:val="nil"/>
            </w:tcBorders>
            <w:shd w:val="clear" w:color="auto" w:fill="auto"/>
            <w:noWrap/>
            <w:vAlign w:val="bottom"/>
            <w:hideMark/>
          </w:tcPr>
          <w:p w14:paraId="2AD4EA0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811</w:t>
            </w:r>
          </w:p>
        </w:tc>
        <w:tc>
          <w:tcPr>
            <w:tcW w:w="1679" w:type="dxa"/>
            <w:tcBorders>
              <w:top w:val="nil"/>
              <w:left w:val="nil"/>
              <w:bottom w:val="nil"/>
              <w:right w:val="nil"/>
            </w:tcBorders>
            <w:shd w:val="clear" w:color="auto" w:fill="auto"/>
            <w:noWrap/>
            <w:vAlign w:val="bottom"/>
            <w:hideMark/>
          </w:tcPr>
          <w:p w14:paraId="45232F4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24.1</w:t>
            </w:r>
          </w:p>
        </w:tc>
        <w:tc>
          <w:tcPr>
            <w:tcW w:w="850" w:type="dxa"/>
            <w:tcBorders>
              <w:top w:val="nil"/>
              <w:left w:val="nil"/>
              <w:bottom w:val="nil"/>
              <w:right w:val="single" w:sz="4" w:space="0" w:color="auto"/>
            </w:tcBorders>
            <w:shd w:val="clear" w:color="auto" w:fill="auto"/>
            <w:noWrap/>
            <w:vAlign w:val="bottom"/>
            <w:hideMark/>
          </w:tcPr>
          <w:p w14:paraId="71D90EE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3363</w:t>
            </w:r>
          </w:p>
        </w:tc>
      </w:tr>
      <w:tr w:rsidR="004E2933" w:rsidRPr="00A674EC" w14:paraId="3F2B364B"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462EB568"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Tairawhiti</w:t>
            </w:r>
          </w:p>
        </w:tc>
        <w:tc>
          <w:tcPr>
            <w:tcW w:w="1627" w:type="dxa"/>
            <w:tcBorders>
              <w:top w:val="nil"/>
              <w:left w:val="nil"/>
              <w:bottom w:val="nil"/>
              <w:right w:val="nil"/>
            </w:tcBorders>
            <w:shd w:val="clear" w:color="000000" w:fill="F2F2F2"/>
            <w:noWrap/>
            <w:vAlign w:val="bottom"/>
            <w:hideMark/>
          </w:tcPr>
          <w:p w14:paraId="08F22FA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674</w:t>
            </w:r>
          </w:p>
        </w:tc>
        <w:tc>
          <w:tcPr>
            <w:tcW w:w="1678" w:type="dxa"/>
            <w:tcBorders>
              <w:top w:val="nil"/>
              <w:left w:val="nil"/>
              <w:bottom w:val="nil"/>
              <w:right w:val="nil"/>
            </w:tcBorders>
            <w:shd w:val="clear" w:color="000000" w:fill="F2F2F2"/>
            <w:noWrap/>
            <w:vAlign w:val="bottom"/>
            <w:hideMark/>
          </w:tcPr>
          <w:p w14:paraId="4E1AB71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89.5</w:t>
            </w:r>
          </w:p>
        </w:tc>
        <w:tc>
          <w:tcPr>
            <w:tcW w:w="1678" w:type="dxa"/>
            <w:gridSpan w:val="2"/>
            <w:tcBorders>
              <w:top w:val="nil"/>
              <w:left w:val="nil"/>
              <w:bottom w:val="nil"/>
              <w:right w:val="nil"/>
            </w:tcBorders>
            <w:shd w:val="clear" w:color="000000" w:fill="F2F2F2"/>
            <w:noWrap/>
            <w:vAlign w:val="bottom"/>
            <w:hideMark/>
          </w:tcPr>
          <w:p w14:paraId="71EFBC2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79</w:t>
            </w:r>
          </w:p>
        </w:tc>
        <w:tc>
          <w:tcPr>
            <w:tcW w:w="1679" w:type="dxa"/>
            <w:tcBorders>
              <w:top w:val="nil"/>
              <w:left w:val="nil"/>
              <w:bottom w:val="nil"/>
              <w:right w:val="nil"/>
            </w:tcBorders>
            <w:shd w:val="clear" w:color="000000" w:fill="F2F2F2"/>
            <w:noWrap/>
            <w:vAlign w:val="bottom"/>
            <w:hideMark/>
          </w:tcPr>
          <w:p w14:paraId="1511541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10.5</w:t>
            </w:r>
          </w:p>
        </w:tc>
        <w:tc>
          <w:tcPr>
            <w:tcW w:w="850" w:type="dxa"/>
            <w:tcBorders>
              <w:top w:val="nil"/>
              <w:left w:val="nil"/>
              <w:bottom w:val="nil"/>
              <w:right w:val="single" w:sz="4" w:space="0" w:color="auto"/>
            </w:tcBorders>
            <w:shd w:val="clear" w:color="000000" w:fill="F2F2F2"/>
            <w:noWrap/>
            <w:vAlign w:val="bottom"/>
            <w:hideMark/>
          </w:tcPr>
          <w:p w14:paraId="54D309C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753</w:t>
            </w:r>
          </w:p>
        </w:tc>
      </w:tr>
      <w:tr w:rsidR="004E2933" w:rsidRPr="00A674EC" w14:paraId="6D63EB38"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77CE9FA7"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Hawkes Bay</w:t>
            </w:r>
          </w:p>
        </w:tc>
        <w:tc>
          <w:tcPr>
            <w:tcW w:w="1627" w:type="dxa"/>
            <w:tcBorders>
              <w:top w:val="nil"/>
              <w:left w:val="nil"/>
              <w:bottom w:val="nil"/>
              <w:right w:val="nil"/>
            </w:tcBorders>
            <w:shd w:val="clear" w:color="auto" w:fill="auto"/>
            <w:noWrap/>
            <w:vAlign w:val="bottom"/>
            <w:hideMark/>
          </w:tcPr>
          <w:p w14:paraId="4CCFC3A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1735</w:t>
            </w:r>
          </w:p>
        </w:tc>
        <w:tc>
          <w:tcPr>
            <w:tcW w:w="1678" w:type="dxa"/>
            <w:tcBorders>
              <w:top w:val="nil"/>
              <w:left w:val="nil"/>
              <w:bottom w:val="nil"/>
              <w:right w:val="nil"/>
            </w:tcBorders>
            <w:shd w:val="clear" w:color="auto" w:fill="auto"/>
            <w:noWrap/>
            <w:vAlign w:val="bottom"/>
            <w:hideMark/>
          </w:tcPr>
          <w:p w14:paraId="5991AC6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77.6</w:t>
            </w:r>
          </w:p>
        </w:tc>
        <w:tc>
          <w:tcPr>
            <w:tcW w:w="1678" w:type="dxa"/>
            <w:gridSpan w:val="2"/>
            <w:tcBorders>
              <w:top w:val="nil"/>
              <w:left w:val="nil"/>
              <w:bottom w:val="nil"/>
              <w:right w:val="nil"/>
            </w:tcBorders>
            <w:shd w:val="clear" w:color="auto" w:fill="auto"/>
            <w:noWrap/>
            <w:vAlign w:val="bottom"/>
            <w:hideMark/>
          </w:tcPr>
          <w:p w14:paraId="44905B0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482</w:t>
            </w:r>
          </w:p>
        </w:tc>
        <w:tc>
          <w:tcPr>
            <w:tcW w:w="1679" w:type="dxa"/>
            <w:tcBorders>
              <w:top w:val="nil"/>
              <w:left w:val="nil"/>
              <w:bottom w:val="nil"/>
              <w:right w:val="nil"/>
            </w:tcBorders>
            <w:shd w:val="clear" w:color="auto" w:fill="auto"/>
            <w:noWrap/>
            <w:vAlign w:val="bottom"/>
            <w:hideMark/>
          </w:tcPr>
          <w:p w14:paraId="7101642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21.5</w:t>
            </w:r>
          </w:p>
        </w:tc>
        <w:tc>
          <w:tcPr>
            <w:tcW w:w="850" w:type="dxa"/>
            <w:tcBorders>
              <w:top w:val="nil"/>
              <w:left w:val="nil"/>
              <w:bottom w:val="nil"/>
              <w:right w:val="single" w:sz="4" w:space="0" w:color="auto"/>
            </w:tcBorders>
            <w:shd w:val="clear" w:color="auto" w:fill="auto"/>
            <w:noWrap/>
            <w:vAlign w:val="bottom"/>
            <w:hideMark/>
          </w:tcPr>
          <w:p w14:paraId="5D6B032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2237</w:t>
            </w:r>
          </w:p>
        </w:tc>
      </w:tr>
      <w:tr w:rsidR="004E2933" w:rsidRPr="00A674EC" w14:paraId="6BC961FF"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2D43A234"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Taranaki</w:t>
            </w:r>
          </w:p>
        </w:tc>
        <w:tc>
          <w:tcPr>
            <w:tcW w:w="1627" w:type="dxa"/>
            <w:tcBorders>
              <w:top w:val="nil"/>
              <w:left w:val="nil"/>
              <w:bottom w:val="nil"/>
              <w:right w:val="nil"/>
            </w:tcBorders>
            <w:shd w:val="clear" w:color="000000" w:fill="F2F2F2"/>
            <w:noWrap/>
            <w:vAlign w:val="bottom"/>
            <w:hideMark/>
          </w:tcPr>
          <w:p w14:paraId="16B27D3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1262</w:t>
            </w:r>
          </w:p>
        </w:tc>
        <w:tc>
          <w:tcPr>
            <w:tcW w:w="1678" w:type="dxa"/>
            <w:tcBorders>
              <w:top w:val="nil"/>
              <w:left w:val="nil"/>
              <w:bottom w:val="nil"/>
              <w:right w:val="nil"/>
            </w:tcBorders>
            <w:shd w:val="clear" w:color="000000" w:fill="F2F2F2"/>
            <w:noWrap/>
            <w:vAlign w:val="bottom"/>
            <w:hideMark/>
          </w:tcPr>
          <w:p w14:paraId="587B203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80.4</w:t>
            </w:r>
          </w:p>
        </w:tc>
        <w:tc>
          <w:tcPr>
            <w:tcW w:w="1678" w:type="dxa"/>
            <w:gridSpan w:val="2"/>
            <w:tcBorders>
              <w:top w:val="nil"/>
              <w:left w:val="nil"/>
              <w:bottom w:val="nil"/>
              <w:right w:val="nil"/>
            </w:tcBorders>
            <w:shd w:val="clear" w:color="000000" w:fill="F2F2F2"/>
            <w:noWrap/>
            <w:vAlign w:val="bottom"/>
            <w:hideMark/>
          </w:tcPr>
          <w:p w14:paraId="068ED6E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297</w:t>
            </w:r>
          </w:p>
        </w:tc>
        <w:tc>
          <w:tcPr>
            <w:tcW w:w="1679" w:type="dxa"/>
            <w:tcBorders>
              <w:top w:val="nil"/>
              <w:left w:val="nil"/>
              <w:bottom w:val="nil"/>
              <w:right w:val="nil"/>
            </w:tcBorders>
            <w:shd w:val="clear" w:color="000000" w:fill="F2F2F2"/>
            <w:noWrap/>
            <w:vAlign w:val="bottom"/>
            <w:hideMark/>
          </w:tcPr>
          <w:p w14:paraId="30D6893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18.9</w:t>
            </w:r>
          </w:p>
        </w:tc>
        <w:tc>
          <w:tcPr>
            <w:tcW w:w="850" w:type="dxa"/>
            <w:tcBorders>
              <w:top w:val="nil"/>
              <w:left w:val="nil"/>
              <w:bottom w:val="nil"/>
              <w:right w:val="single" w:sz="4" w:space="0" w:color="auto"/>
            </w:tcBorders>
            <w:shd w:val="clear" w:color="000000" w:fill="F2F2F2"/>
            <w:noWrap/>
            <w:vAlign w:val="bottom"/>
            <w:hideMark/>
          </w:tcPr>
          <w:p w14:paraId="315A2EF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1570</w:t>
            </w:r>
          </w:p>
        </w:tc>
      </w:tr>
      <w:tr w:rsidR="004E2933" w:rsidRPr="00A674EC" w14:paraId="5406980D"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27C1556C"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MidCentral</w:t>
            </w:r>
          </w:p>
        </w:tc>
        <w:tc>
          <w:tcPr>
            <w:tcW w:w="1627" w:type="dxa"/>
            <w:tcBorders>
              <w:top w:val="nil"/>
              <w:left w:val="nil"/>
              <w:bottom w:val="nil"/>
              <w:right w:val="nil"/>
            </w:tcBorders>
            <w:shd w:val="clear" w:color="auto" w:fill="auto"/>
            <w:noWrap/>
            <w:vAlign w:val="bottom"/>
            <w:hideMark/>
          </w:tcPr>
          <w:p w14:paraId="3EF6C55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1762</w:t>
            </w:r>
          </w:p>
        </w:tc>
        <w:tc>
          <w:tcPr>
            <w:tcW w:w="1678" w:type="dxa"/>
            <w:tcBorders>
              <w:top w:val="nil"/>
              <w:left w:val="nil"/>
              <w:bottom w:val="nil"/>
              <w:right w:val="nil"/>
            </w:tcBorders>
            <w:shd w:val="clear" w:color="auto" w:fill="auto"/>
            <w:noWrap/>
            <w:vAlign w:val="bottom"/>
            <w:hideMark/>
          </w:tcPr>
          <w:p w14:paraId="1BFE2BF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77.8</w:t>
            </w:r>
          </w:p>
        </w:tc>
        <w:tc>
          <w:tcPr>
            <w:tcW w:w="1678" w:type="dxa"/>
            <w:gridSpan w:val="2"/>
            <w:tcBorders>
              <w:top w:val="nil"/>
              <w:left w:val="nil"/>
              <w:bottom w:val="nil"/>
              <w:right w:val="nil"/>
            </w:tcBorders>
            <w:shd w:val="clear" w:color="auto" w:fill="auto"/>
            <w:noWrap/>
            <w:vAlign w:val="bottom"/>
            <w:hideMark/>
          </w:tcPr>
          <w:p w14:paraId="00E8AE5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486</w:t>
            </w:r>
          </w:p>
        </w:tc>
        <w:tc>
          <w:tcPr>
            <w:tcW w:w="1679" w:type="dxa"/>
            <w:tcBorders>
              <w:top w:val="nil"/>
              <w:left w:val="nil"/>
              <w:bottom w:val="nil"/>
              <w:right w:val="nil"/>
            </w:tcBorders>
            <w:shd w:val="clear" w:color="auto" w:fill="auto"/>
            <w:noWrap/>
            <w:vAlign w:val="bottom"/>
            <w:hideMark/>
          </w:tcPr>
          <w:p w14:paraId="7976229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21.4</w:t>
            </w:r>
          </w:p>
        </w:tc>
        <w:tc>
          <w:tcPr>
            <w:tcW w:w="850" w:type="dxa"/>
            <w:tcBorders>
              <w:top w:val="nil"/>
              <w:left w:val="nil"/>
              <w:bottom w:val="nil"/>
              <w:right w:val="single" w:sz="4" w:space="0" w:color="auto"/>
            </w:tcBorders>
            <w:shd w:val="clear" w:color="auto" w:fill="auto"/>
            <w:noWrap/>
            <w:vAlign w:val="bottom"/>
            <w:hideMark/>
          </w:tcPr>
          <w:p w14:paraId="441AD26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2266</w:t>
            </w:r>
          </w:p>
        </w:tc>
      </w:tr>
      <w:tr w:rsidR="004E2933" w:rsidRPr="00A674EC" w14:paraId="3CD6DAF9"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1C041460"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Whanganui</w:t>
            </w:r>
          </w:p>
        </w:tc>
        <w:tc>
          <w:tcPr>
            <w:tcW w:w="1627" w:type="dxa"/>
            <w:tcBorders>
              <w:top w:val="nil"/>
              <w:left w:val="nil"/>
              <w:bottom w:val="nil"/>
              <w:right w:val="nil"/>
            </w:tcBorders>
            <w:shd w:val="clear" w:color="000000" w:fill="F2F2F2"/>
            <w:noWrap/>
            <w:vAlign w:val="bottom"/>
            <w:hideMark/>
          </w:tcPr>
          <w:p w14:paraId="638E5EB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506</w:t>
            </w:r>
          </w:p>
        </w:tc>
        <w:tc>
          <w:tcPr>
            <w:tcW w:w="1678" w:type="dxa"/>
            <w:tcBorders>
              <w:top w:val="nil"/>
              <w:left w:val="nil"/>
              <w:bottom w:val="nil"/>
              <w:right w:val="nil"/>
            </w:tcBorders>
            <w:shd w:val="clear" w:color="000000" w:fill="F2F2F2"/>
            <w:noWrap/>
            <w:vAlign w:val="bottom"/>
            <w:hideMark/>
          </w:tcPr>
          <w:p w14:paraId="67D3B8D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63.8</w:t>
            </w:r>
          </w:p>
        </w:tc>
        <w:tc>
          <w:tcPr>
            <w:tcW w:w="1678" w:type="dxa"/>
            <w:gridSpan w:val="2"/>
            <w:tcBorders>
              <w:top w:val="nil"/>
              <w:left w:val="nil"/>
              <w:bottom w:val="nil"/>
              <w:right w:val="nil"/>
            </w:tcBorders>
            <w:shd w:val="clear" w:color="000000" w:fill="F2F2F2"/>
            <w:noWrap/>
            <w:vAlign w:val="bottom"/>
            <w:hideMark/>
          </w:tcPr>
          <w:p w14:paraId="4067ED3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278</w:t>
            </w:r>
          </w:p>
        </w:tc>
        <w:tc>
          <w:tcPr>
            <w:tcW w:w="1679" w:type="dxa"/>
            <w:tcBorders>
              <w:top w:val="nil"/>
              <w:left w:val="nil"/>
              <w:bottom w:val="nil"/>
              <w:right w:val="nil"/>
            </w:tcBorders>
            <w:shd w:val="clear" w:color="000000" w:fill="F2F2F2"/>
            <w:noWrap/>
            <w:vAlign w:val="bottom"/>
            <w:hideMark/>
          </w:tcPr>
          <w:p w14:paraId="6E037B1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35.1</w:t>
            </w:r>
          </w:p>
        </w:tc>
        <w:tc>
          <w:tcPr>
            <w:tcW w:w="850" w:type="dxa"/>
            <w:tcBorders>
              <w:top w:val="nil"/>
              <w:left w:val="nil"/>
              <w:bottom w:val="nil"/>
              <w:right w:val="single" w:sz="4" w:space="0" w:color="auto"/>
            </w:tcBorders>
            <w:shd w:val="clear" w:color="000000" w:fill="F2F2F2"/>
            <w:noWrap/>
            <w:vAlign w:val="bottom"/>
            <w:hideMark/>
          </w:tcPr>
          <w:p w14:paraId="1697139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793</w:t>
            </w:r>
          </w:p>
        </w:tc>
      </w:tr>
      <w:tr w:rsidR="004E2933" w:rsidRPr="00A674EC" w14:paraId="6E87A5B6"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199B63DE"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Capital and Coast</w:t>
            </w:r>
          </w:p>
        </w:tc>
        <w:tc>
          <w:tcPr>
            <w:tcW w:w="1627" w:type="dxa"/>
            <w:tcBorders>
              <w:top w:val="nil"/>
              <w:left w:val="nil"/>
              <w:bottom w:val="nil"/>
              <w:right w:val="nil"/>
            </w:tcBorders>
            <w:shd w:val="clear" w:color="auto" w:fill="auto"/>
            <w:noWrap/>
            <w:vAlign w:val="bottom"/>
            <w:hideMark/>
          </w:tcPr>
          <w:p w14:paraId="7952F43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2513</w:t>
            </w:r>
          </w:p>
        </w:tc>
        <w:tc>
          <w:tcPr>
            <w:tcW w:w="1678" w:type="dxa"/>
            <w:tcBorders>
              <w:top w:val="nil"/>
              <w:left w:val="nil"/>
              <w:bottom w:val="nil"/>
              <w:right w:val="nil"/>
            </w:tcBorders>
            <w:shd w:val="clear" w:color="auto" w:fill="auto"/>
            <w:noWrap/>
            <w:vAlign w:val="bottom"/>
            <w:hideMark/>
          </w:tcPr>
          <w:p w14:paraId="7E6FE78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75.9</w:t>
            </w:r>
          </w:p>
        </w:tc>
        <w:tc>
          <w:tcPr>
            <w:tcW w:w="1678" w:type="dxa"/>
            <w:gridSpan w:val="2"/>
            <w:tcBorders>
              <w:top w:val="nil"/>
              <w:left w:val="nil"/>
              <w:bottom w:val="nil"/>
              <w:right w:val="nil"/>
            </w:tcBorders>
            <w:shd w:val="clear" w:color="auto" w:fill="auto"/>
            <w:noWrap/>
            <w:vAlign w:val="bottom"/>
            <w:hideMark/>
          </w:tcPr>
          <w:p w14:paraId="26110DB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770</w:t>
            </w:r>
          </w:p>
        </w:tc>
        <w:tc>
          <w:tcPr>
            <w:tcW w:w="1679" w:type="dxa"/>
            <w:tcBorders>
              <w:top w:val="nil"/>
              <w:left w:val="nil"/>
              <w:bottom w:val="nil"/>
              <w:right w:val="nil"/>
            </w:tcBorders>
            <w:shd w:val="clear" w:color="auto" w:fill="auto"/>
            <w:noWrap/>
            <w:vAlign w:val="bottom"/>
            <w:hideMark/>
          </w:tcPr>
          <w:p w14:paraId="7747F4D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23.3</w:t>
            </w:r>
          </w:p>
        </w:tc>
        <w:tc>
          <w:tcPr>
            <w:tcW w:w="850" w:type="dxa"/>
            <w:tcBorders>
              <w:top w:val="nil"/>
              <w:left w:val="nil"/>
              <w:bottom w:val="nil"/>
              <w:right w:val="single" w:sz="4" w:space="0" w:color="auto"/>
            </w:tcBorders>
            <w:shd w:val="clear" w:color="auto" w:fill="auto"/>
            <w:noWrap/>
            <w:vAlign w:val="bottom"/>
            <w:hideMark/>
          </w:tcPr>
          <w:p w14:paraId="1E88509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3309</w:t>
            </w:r>
          </w:p>
        </w:tc>
      </w:tr>
      <w:tr w:rsidR="004E2933" w:rsidRPr="00A674EC" w14:paraId="637BC71C"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64ED2B8E"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Hutt Valley</w:t>
            </w:r>
          </w:p>
        </w:tc>
        <w:tc>
          <w:tcPr>
            <w:tcW w:w="1627" w:type="dxa"/>
            <w:tcBorders>
              <w:top w:val="nil"/>
              <w:left w:val="nil"/>
              <w:bottom w:val="nil"/>
              <w:right w:val="nil"/>
            </w:tcBorders>
            <w:shd w:val="clear" w:color="000000" w:fill="F2F2F2"/>
            <w:noWrap/>
            <w:vAlign w:val="bottom"/>
            <w:hideMark/>
          </w:tcPr>
          <w:p w14:paraId="79ACCAE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1284</w:t>
            </w:r>
          </w:p>
        </w:tc>
        <w:tc>
          <w:tcPr>
            <w:tcW w:w="1678" w:type="dxa"/>
            <w:tcBorders>
              <w:top w:val="nil"/>
              <w:left w:val="nil"/>
              <w:bottom w:val="nil"/>
              <w:right w:val="nil"/>
            </w:tcBorders>
            <w:shd w:val="clear" w:color="000000" w:fill="F2F2F2"/>
            <w:noWrap/>
            <w:vAlign w:val="bottom"/>
            <w:hideMark/>
          </w:tcPr>
          <w:p w14:paraId="74F1552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62.8</w:t>
            </w:r>
          </w:p>
        </w:tc>
        <w:tc>
          <w:tcPr>
            <w:tcW w:w="1678" w:type="dxa"/>
            <w:gridSpan w:val="2"/>
            <w:tcBorders>
              <w:top w:val="nil"/>
              <w:left w:val="nil"/>
              <w:bottom w:val="nil"/>
              <w:right w:val="nil"/>
            </w:tcBorders>
            <w:shd w:val="clear" w:color="000000" w:fill="F2F2F2"/>
            <w:noWrap/>
            <w:vAlign w:val="bottom"/>
            <w:hideMark/>
          </w:tcPr>
          <w:p w14:paraId="695D044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747</w:t>
            </w:r>
          </w:p>
        </w:tc>
        <w:tc>
          <w:tcPr>
            <w:tcW w:w="1679" w:type="dxa"/>
            <w:tcBorders>
              <w:top w:val="nil"/>
              <w:left w:val="nil"/>
              <w:bottom w:val="nil"/>
              <w:right w:val="nil"/>
            </w:tcBorders>
            <w:shd w:val="clear" w:color="000000" w:fill="F2F2F2"/>
            <w:noWrap/>
            <w:vAlign w:val="bottom"/>
            <w:hideMark/>
          </w:tcPr>
          <w:p w14:paraId="307AC1E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36.5</w:t>
            </w:r>
          </w:p>
        </w:tc>
        <w:tc>
          <w:tcPr>
            <w:tcW w:w="850" w:type="dxa"/>
            <w:tcBorders>
              <w:top w:val="nil"/>
              <w:left w:val="nil"/>
              <w:bottom w:val="nil"/>
              <w:right w:val="single" w:sz="4" w:space="0" w:color="auto"/>
            </w:tcBorders>
            <w:shd w:val="clear" w:color="000000" w:fill="F2F2F2"/>
            <w:noWrap/>
            <w:vAlign w:val="bottom"/>
            <w:hideMark/>
          </w:tcPr>
          <w:p w14:paraId="706EBDF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2044</w:t>
            </w:r>
          </w:p>
        </w:tc>
      </w:tr>
      <w:tr w:rsidR="004E2933" w:rsidRPr="00A674EC" w14:paraId="53D90AC6"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1E927788"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Wairarapa</w:t>
            </w:r>
          </w:p>
        </w:tc>
        <w:tc>
          <w:tcPr>
            <w:tcW w:w="1627" w:type="dxa"/>
            <w:tcBorders>
              <w:top w:val="nil"/>
              <w:left w:val="nil"/>
              <w:bottom w:val="nil"/>
              <w:right w:val="nil"/>
            </w:tcBorders>
            <w:shd w:val="clear" w:color="auto" w:fill="auto"/>
            <w:noWrap/>
            <w:vAlign w:val="bottom"/>
            <w:hideMark/>
          </w:tcPr>
          <w:p w14:paraId="740067A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476</w:t>
            </w:r>
          </w:p>
        </w:tc>
        <w:tc>
          <w:tcPr>
            <w:tcW w:w="1678" w:type="dxa"/>
            <w:tcBorders>
              <w:top w:val="nil"/>
              <w:left w:val="nil"/>
              <w:bottom w:val="nil"/>
              <w:right w:val="nil"/>
            </w:tcBorders>
            <w:shd w:val="clear" w:color="auto" w:fill="auto"/>
            <w:noWrap/>
            <w:vAlign w:val="bottom"/>
            <w:hideMark/>
          </w:tcPr>
          <w:p w14:paraId="4E9499C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82.2</w:t>
            </w:r>
          </w:p>
        </w:tc>
        <w:tc>
          <w:tcPr>
            <w:tcW w:w="1678" w:type="dxa"/>
            <w:gridSpan w:val="2"/>
            <w:tcBorders>
              <w:top w:val="nil"/>
              <w:left w:val="nil"/>
              <w:bottom w:val="nil"/>
              <w:right w:val="nil"/>
            </w:tcBorders>
            <w:shd w:val="clear" w:color="auto" w:fill="auto"/>
            <w:noWrap/>
            <w:vAlign w:val="bottom"/>
            <w:hideMark/>
          </w:tcPr>
          <w:p w14:paraId="35DC3EB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95</w:t>
            </w:r>
          </w:p>
        </w:tc>
        <w:tc>
          <w:tcPr>
            <w:tcW w:w="1679" w:type="dxa"/>
            <w:tcBorders>
              <w:top w:val="nil"/>
              <w:left w:val="nil"/>
              <w:bottom w:val="nil"/>
              <w:right w:val="nil"/>
            </w:tcBorders>
            <w:shd w:val="clear" w:color="auto" w:fill="auto"/>
            <w:noWrap/>
            <w:vAlign w:val="bottom"/>
            <w:hideMark/>
          </w:tcPr>
          <w:p w14:paraId="5D5F8B2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16.4</w:t>
            </w:r>
          </w:p>
        </w:tc>
        <w:tc>
          <w:tcPr>
            <w:tcW w:w="850" w:type="dxa"/>
            <w:tcBorders>
              <w:top w:val="nil"/>
              <w:left w:val="nil"/>
              <w:bottom w:val="nil"/>
              <w:right w:val="single" w:sz="4" w:space="0" w:color="auto"/>
            </w:tcBorders>
            <w:shd w:val="clear" w:color="auto" w:fill="auto"/>
            <w:noWrap/>
            <w:vAlign w:val="bottom"/>
            <w:hideMark/>
          </w:tcPr>
          <w:p w14:paraId="356A8E1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579</w:t>
            </w:r>
          </w:p>
        </w:tc>
      </w:tr>
      <w:tr w:rsidR="004E2933" w:rsidRPr="00A674EC" w14:paraId="19922797"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487F3DA6"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Nelson Marlborough</w:t>
            </w:r>
          </w:p>
        </w:tc>
        <w:tc>
          <w:tcPr>
            <w:tcW w:w="1627" w:type="dxa"/>
            <w:tcBorders>
              <w:top w:val="nil"/>
              <w:left w:val="nil"/>
              <w:bottom w:val="nil"/>
              <w:right w:val="nil"/>
            </w:tcBorders>
            <w:shd w:val="clear" w:color="000000" w:fill="F2F2F2"/>
            <w:noWrap/>
            <w:vAlign w:val="bottom"/>
            <w:hideMark/>
          </w:tcPr>
          <w:p w14:paraId="546CDC7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1102</w:t>
            </w:r>
          </w:p>
        </w:tc>
        <w:tc>
          <w:tcPr>
            <w:tcW w:w="1678" w:type="dxa"/>
            <w:tcBorders>
              <w:top w:val="nil"/>
              <w:left w:val="nil"/>
              <w:bottom w:val="nil"/>
              <w:right w:val="nil"/>
            </w:tcBorders>
            <w:shd w:val="clear" w:color="000000" w:fill="F2F2F2"/>
            <w:noWrap/>
            <w:vAlign w:val="bottom"/>
            <w:hideMark/>
          </w:tcPr>
          <w:p w14:paraId="6F52FF9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73.2</w:t>
            </w:r>
          </w:p>
        </w:tc>
        <w:tc>
          <w:tcPr>
            <w:tcW w:w="1678" w:type="dxa"/>
            <w:gridSpan w:val="2"/>
            <w:tcBorders>
              <w:top w:val="nil"/>
              <w:left w:val="nil"/>
              <w:bottom w:val="nil"/>
              <w:right w:val="nil"/>
            </w:tcBorders>
            <w:shd w:val="clear" w:color="000000" w:fill="F2F2F2"/>
            <w:noWrap/>
            <w:vAlign w:val="bottom"/>
            <w:hideMark/>
          </w:tcPr>
          <w:p w14:paraId="5E2565A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397</w:t>
            </w:r>
          </w:p>
        </w:tc>
        <w:tc>
          <w:tcPr>
            <w:tcW w:w="1679" w:type="dxa"/>
            <w:tcBorders>
              <w:top w:val="nil"/>
              <w:left w:val="nil"/>
              <w:bottom w:val="nil"/>
              <w:right w:val="nil"/>
            </w:tcBorders>
            <w:shd w:val="clear" w:color="000000" w:fill="F2F2F2"/>
            <w:noWrap/>
            <w:vAlign w:val="bottom"/>
            <w:hideMark/>
          </w:tcPr>
          <w:p w14:paraId="5BB9B14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26.4</w:t>
            </w:r>
          </w:p>
        </w:tc>
        <w:tc>
          <w:tcPr>
            <w:tcW w:w="850" w:type="dxa"/>
            <w:tcBorders>
              <w:top w:val="nil"/>
              <w:left w:val="nil"/>
              <w:bottom w:val="nil"/>
              <w:right w:val="single" w:sz="4" w:space="0" w:color="auto"/>
            </w:tcBorders>
            <w:shd w:val="clear" w:color="000000" w:fill="F2F2F2"/>
            <w:noWrap/>
            <w:vAlign w:val="bottom"/>
            <w:hideMark/>
          </w:tcPr>
          <w:p w14:paraId="7DD2C31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1505</w:t>
            </w:r>
          </w:p>
        </w:tc>
      </w:tr>
      <w:tr w:rsidR="004E2933" w:rsidRPr="00A674EC" w14:paraId="5957DAC0"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17057931"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West Coast</w:t>
            </w:r>
          </w:p>
        </w:tc>
        <w:tc>
          <w:tcPr>
            <w:tcW w:w="1627" w:type="dxa"/>
            <w:tcBorders>
              <w:top w:val="nil"/>
              <w:left w:val="nil"/>
              <w:bottom w:val="nil"/>
              <w:right w:val="nil"/>
            </w:tcBorders>
            <w:shd w:val="clear" w:color="auto" w:fill="auto"/>
            <w:noWrap/>
            <w:vAlign w:val="bottom"/>
            <w:hideMark/>
          </w:tcPr>
          <w:p w14:paraId="4806FC2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235</w:t>
            </w:r>
          </w:p>
        </w:tc>
        <w:tc>
          <w:tcPr>
            <w:tcW w:w="1678" w:type="dxa"/>
            <w:tcBorders>
              <w:top w:val="nil"/>
              <w:left w:val="nil"/>
              <w:bottom w:val="nil"/>
              <w:right w:val="nil"/>
            </w:tcBorders>
            <w:shd w:val="clear" w:color="auto" w:fill="auto"/>
            <w:noWrap/>
            <w:vAlign w:val="bottom"/>
            <w:hideMark/>
          </w:tcPr>
          <w:p w14:paraId="4F045C9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69.7</w:t>
            </w:r>
          </w:p>
        </w:tc>
        <w:tc>
          <w:tcPr>
            <w:tcW w:w="1678" w:type="dxa"/>
            <w:gridSpan w:val="2"/>
            <w:tcBorders>
              <w:top w:val="nil"/>
              <w:left w:val="nil"/>
              <w:bottom w:val="nil"/>
              <w:right w:val="nil"/>
            </w:tcBorders>
            <w:shd w:val="clear" w:color="auto" w:fill="auto"/>
            <w:noWrap/>
            <w:vAlign w:val="bottom"/>
            <w:hideMark/>
          </w:tcPr>
          <w:p w14:paraId="75606FA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99</w:t>
            </w:r>
          </w:p>
        </w:tc>
        <w:tc>
          <w:tcPr>
            <w:tcW w:w="1679" w:type="dxa"/>
            <w:tcBorders>
              <w:top w:val="nil"/>
              <w:left w:val="nil"/>
              <w:bottom w:val="nil"/>
              <w:right w:val="nil"/>
            </w:tcBorders>
            <w:shd w:val="clear" w:color="auto" w:fill="auto"/>
            <w:noWrap/>
            <w:vAlign w:val="bottom"/>
            <w:hideMark/>
          </w:tcPr>
          <w:p w14:paraId="0FA779D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29.4</w:t>
            </w:r>
          </w:p>
        </w:tc>
        <w:tc>
          <w:tcPr>
            <w:tcW w:w="850" w:type="dxa"/>
            <w:tcBorders>
              <w:top w:val="nil"/>
              <w:left w:val="nil"/>
              <w:bottom w:val="nil"/>
              <w:right w:val="single" w:sz="4" w:space="0" w:color="auto"/>
            </w:tcBorders>
            <w:shd w:val="clear" w:color="auto" w:fill="auto"/>
            <w:noWrap/>
            <w:vAlign w:val="bottom"/>
            <w:hideMark/>
          </w:tcPr>
          <w:p w14:paraId="26F9D47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337</w:t>
            </w:r>
          </w:p>
        </w:tc>
      </w:tr>
      <w:tr w:rsidR="004E2933" w:rsidRPr="00A674EC" w14:paraId="7AB24EE1"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1A6FE094"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Canterbury</w:t>
            </w:r>
          </w:p>
        </w:tc>
        <w:tc>
          <w:tcPr>
            <w:tcW w:w="1627" w:type="dxa"/>
            <w:tcBorders>
              <w:top w:val="nil"/>
              <w:left w:val="nil"/>
              <w:bottom w:val="nil"/>
              <w:right w:val="nil"/>
            </w:tcBorders>
            <w:shd w:val="clear" w:color="000000" w:fill="F2F2F2"/>
            <w:noWrap/>
            <w:vAlign w:val="bottom"/>
            <w:hideMark/>
          </w:tcPr>
          <w:p w14:paraId="510745A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5319</w:t>
            </w:r>
          </w:p>
        </w:tc>
        <w:tc>
          <w:tcPr>
            <w:tcW w:w="1678" w:type="dxa"/>
            <w:tcBorders>
              <w:top w:val="nil"/>
              <w:left w:val="nil"/>
              <w:bottom w:val="nil"/>
              <w:right w:val="nil"/>
            </w:tcBorders>
            <w:shd w:val="clear" w:color="000000" w:fill="F2F2F2"/>
            <w:noWrap/>
            <w:vAlign w:val="bottom"/>
            <w:hideMark/>
          </w:tcPr>
          <w:p w14:paraId="1F08519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77.7</w:t>
            </w:r>
          </w:p>
        </w:tc>
        <w:tc>
          <w:tcPr>
            <w:tcW w:w="1678" w:type="dxa"/>
            <w:gridSpan w:val="2"/>
            <w:tcBorders>
              <w:top w:val="nil"/>
              <w:left w:val="nil"/>
              <w:bottom w:val="nil"/>
              <w:right w:val="nil"/>
            </w:tcBorders>
            <w:shd w:val="clear" w:color="000000" w:fill="F2F2F2"/>
            <w:noWrap/>
            <w:vAlign w:val="bottom"/>
            <w:hideMark/>
          </w:tcPr>
          <w:p w14:paraId="1D2DF41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1465</w:t>
            </w:r>
          </w:p>
        </w:tc>
        <w:tc>
          <w:tcPr>
            <w:tcW w:w="1679" w:type="dxa"/>
            <w:tcBorders>
              <w:top w:val="nil"/>
              <w:left w:val="nil"/>
              <w:bottom w:val="nil"/>
              <w:right w:val="nil"/>
            </w:tcBorders>
            <w:shd w:val="clear" w:color="000000" w:fill="F2F2F2"/>
            <w:noWrap/>
            <w:vAlign w:val="bottom"/>
            <w:hideMark/>
          </w:tcPr>
          <w:p w14:paraId="06FA6DC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21.4</w:t>
            </w:r>
          </w:p>
        </w:tc>
        <w:tc>
          <w:tcPr>
            <w:tcW w:w="850" w:type="dxa"/>
            <w:tcBorders>
              <w:top w:val="nil"/>
              <w:left w:val="nil"/>
              <w:bottom w:val="nil"/>
              <w:right w:val="single" w:sz="4" w:space="0" w:color="auto"/>
            </w:tcBorders>
            <w:shd w:val="clear" w:color="000000" w:fill="F2F2F2"/>
            <w:noWrap/>
            <w:vAlign w:val="bottom"/>
            <w:hideMark/>
          </w:tcPr>
          <w:p w14:paraId="5052271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6848</w:t>
            </w:r>
          </w:p>
        </w:tc>
      </w:tr>
      <w:tr w:rsidR="004E2933" w:rsidRPr="00A674EC" w14:paraId="596AF9E0"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2589106A"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South Canterbury</w:t>
            </w:r>
          </w:p>
        </w:tc>
        <w:tc>
          <w:tcPr>
            <w:tcW w:w="1627" w:type="dxa"/>
            <w:tcBorders>
              <w:top w:val="nil"/>
              <w:left w:val="nil"/>
              <w:bottom w:val="nil"/>
              <w:right w:val="nil"/>
            </w:tcBorders>
            <w:shd w:val="clear" w:color="auto" w:fill="auto"/>
            <w:noWrap/>
            <w:vAlign w:val="bottom"/>
            <w:hideMark/>
          </w:tcPr>
          <w:p w14:paraId="164783F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395</w:t>
            </w:r>
          </w:p>
        </w:tc>
        <w:tc>
          <w:tcPr>
            <w:tcW w:w="1678" w:type="dxa"/>
            <w:tcBorders>
              <w:top w:val="nil"/>
              <w:left w:val="nil"/>
              <w:bottom w:val="nil"/>
              <w:right w:val="nil"/>
            </w:tcBorders>
            <w:shd w:val="clear" w:color="auto" w:fill="auto"/>
            <w:noWrap/>
            <w:vAlign w:val="bottom"/>
            <w:hideMark/>
          </w:tcPr>
          <w:p w14:paraId="509E127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62.7</w:t>
            </w:r>
          </w:p>
        </w:tc>
        <w:tc>
          <w:tcPr>
            <w:tcW w:w="1678" w:type="dxa"/>
            <w:gridSpan w:val="2"/>
            <w:tcBorders>
              <w:top w:val="nil"/>
              <w:left w:val="nil"/>
              <w:bottom w:val="nil"/>
              <w:right w:val="nil"/>
            </w:tcBorders>
            <w:shd w:val="clear" w:color="auto" w:fill="auto"/>
            <w:noWrap/>
            <w:vAlign w:val="bottom"/>
            <w:hideMark/>
          </w:tcPr>
          <w:p w14:paraId="5B381FF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233</w:t>
            </w:r>
          </w:p>
        </w:tc>
        <w:tc>
          <w:tcPr>
            <w:tcW w:w="1679" w:type="dxa"/>
            <w:tcBorders>
              <w:top w:val="nil"/>
              <w:left w:val="nil"/>
              <w:bottom w:val="nil"/>
              <w:right w:val="nil"/>
            </w:tcBorders>
            <w:shd w:val="clear" w:color="auto" w:fill="auto"/>
            <w:noWrap/>
            <w:vAlign w:val="bottom"/>
            <w:hideMark/>
          </w:tcPr>
          <w:p w14:paraId="13306AA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37.0</w:t>
            </w:r>
          </w:p>
        </w:tc>
        <w:tc>
          <w:tcPr>
            <w:tcW w:w="850" w:type="dxa"/>
            <w:tcBorders>
              <w:top w:val="nil"/>
              <w:left w:val="nil"/>
              <w:bottom w:val="nil"/>
              <w:right w:val="single" w:sz="4" w:space="0" w:color="auto"/>
            </w:tcBorders>
            <w:shd w:val="clear" w:color="auto" w:fill="auto"/>
            <w:noWrap/>
            <w:vAlign w:val="bottom"/>
            <w:hideMark/>
          </w:tcPr>
          <w:p w14:paraId="4377790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630</w:t>
            </w:r>
          </w:p>
        </w:tc>
      </w:tr>
      <w:tr w:rsidR="004E2933" w:rsidRPr="00A674EC" w14:paraId="62563604"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7800FBA2"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Southern</w:t>
            </w:r>
          </w:p>
        </w:tc>
        <w:tc>
          <w:tcPr>
            <w:tcW w:w="1627" w:type="dxa"/>
            <w:tcBorders>
              <w:top w:val="nil"/>
              <w:left w:val="nil"/>
              <w:bottom w:val="nil"/>
              <w:right w:val="nil"/>
            </w:tcBorders>
            <w:shd w:val="clear" w:color="000000" w:fill="F2F2F2"/>
            <w:noWrap/>
            <w:vAlign w:val="bottom"/>
            <w:hideMark/>
          </w:tcPr>
          <w:p w14:paraId="58C2805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2420</w:t>
            </w:r>
          </w:p>
        </w:tc>
        <w:tc>
          <w:tcPr>
            <w:tcW w:w="1678" w:type="dxa"/>
            <w:tcBorders>
              <w:top w:val="nil"/>
              <w:left w:val="nil"/>
              <w:bottom w:val="nil"/>
              <w:right w:val="nil"/>
            </w:tcBorders>
            <w:shd w:val="clear" w:color="000000" w:fill="F2F2F2"/>
            <w:noWrap/>
            <w:vAlign w:val="bottom"/>
            <w:hideMark/>
          </w:tcPr>
          <w:p w14:paraId="38C1970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68.9</w:t>
            </w:r>
          </w:p>
        </w:tc>
        <w:tc>
          <w:tcPr>
            <w:tcW w:w="1678" w:type="dxa"/>
            <w:gridSpan w:val="2"/>
            <w:tcBorders>
              <w:top w:val="nil"/>
              <w:left w:val="nil"/>
              <w:bottom w:val="nil"/>
              <w:right w:val="nil"/>
            </w:tcBorders>
            <w:shd w:val="clear" w:color="000000" w:fill="F2F2F2"/>
            <w:noWrap/>
            <w:vAlign w:val="bottom"/>
            <w:hideMark/>
          </w:tcPr>
          <w:p w14:paraId="75CC3EE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1059</w:t>
            </w:r>
          </w:p>
        </w:tc>
        <w:tc>
          <w:tcPr>
            <w:tcW w:w="1679" w:type="dxa"/>
            <w:tcBorders>
              <w:top w:val="nil"/>
              <w:left w:val="nil"/>
              <w:bottom w:val="nil"/>
              <w:right w:val="nil"/>
            </w:tcBorders>
            <w:shd w:val="clear" w:color="000000" w:fill="F2F2F2"/>
            <w:noWrap/>
            <w:vAlign w:val="bottom"/>
            <w:hideMark/>
          </w:tcPr>
          <w:p w14:paraId="379565A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30.2</w:t>
            </w:r>
          </w:p>
        </w:tc>
        <w:tc>
          <w:tcPr>
            <w:tcW w:w="850" w:type="dxa"/>
            <w:tcBorders>
              <w:top w:val="nil"/>
              <w:left w:val="nil"/>
              <w:bottom w:val="nil"/>
              <w:right w:val="single" w:sz="4" w:space="0" w:color="auto"/>
            </w:tcBorders>
            <w:shd w:val="clear" w:color="000000" w:fill="F2F2F2"/>
            <w:noWrap/>
            <w:vAlign w:val="bottom"/>
            <w:hideMark/>
          </w:tcPr>
          <w:p w14:paraId="796993C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3510</w:t>
            </w:r>
          </w:p>
        </w:tc>
      </w:tr>
      <w:tr w:rsidR="004E2933" w:rsidRPr="00A674EC" w14:paraId="0B49E51F"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20632EAB" w14:textId="61411836" w:rsidR="004E2933" w:rsidRPr="000E3BAF" w:rsidRDefault="00F32959" w:rsidP="00CE7AF5">
            <w:pPr>
              <w:rPr>
                <w:rFonts w:cstheme="minorHAnsi"/>
                <w:color w:val="000000"/>
                <w:szCs w:val="24"/>
                <w:lang w:eastAsia="en-NZ"/>
              </w:rPr>
            </w:pPr>
            <w:r w:rsidRPr="000E3BAF">
              <w:rPr>
                <w:rFonts w:cstheme="minorHAnsi"/>
                <w:color w:val="000000"/>
                <w:szCs w:val="24"/>
                <w:lang w:eastAsia="en-NZ"/>
              </w:rPr>
              <w:t>Unknown</w:t>
            </w:r>
          </w:p>
        </w:tc>
        <w:tc>
          <w:tcPr>
            <w:tcW w:w="1627" w:type="dxa"/>
            <w:tcBorders>
              <w:top w:val="nil"/>
              <w:left w:val="nil"/>
              <w:bottom w:val="nil"/>
              <w:right w:val="nil"/>
            </w:tcBorders>
            <w:shd w:val="clear" w:color="auto" w:fill="auto"/>
            <w:noWrap/>
            <w:vAlign w:val="bottom"/>
            <w:hideMark/>
          </w:tcPr>
          <w:p w14:paraId="1802093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24</w:t>
            </w:r>
          </w:p>
        </w:tc>
        <w:tc>
          <w:tcPr>
            <w:tcW w:w="1678" w:type="dxa"/>
            <w:tcBorders>
              <w:top w:val="nil"/>
              <w:left w:val="nil"/>
              <w:bottom w:val="nil"/>
              <w:right w:val="nil"/>
            </w:tcBorders>
            <w:shd w:val="clear" w:color="auto" w:fill="auto"/>
            <w:noWrap/>
            <w:vAlign w:val="bottom"/>
            <w:hideMark/>
          </w:tcPr>
          <w:p w14:paraId="2128A4E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80.0</w:t>
            </w:r>
          </w:p>
        </w:tc>
        <w:tc>
          <w:tcPr>
            <w:tcW w:w="1678" w:type="dxa"/>
            <w:gridSpan w:val="2"/>
            <w:tcBorders>
              <w:top w:val="nil"/>
              <w:left w:val="nil"/>
              <w:bottom w:val="nil"/>
              <w:right w:val="nil"/>
            </w:tcBorders>
            <w:shd w:val="clear" w:color="auto" w:fill="auto"/>
            <w:noWrap/>
            <w:vAlign w:val="bottom"/>
            <w:hideMark/>
          </w:tcPr>
          <w:p w14:paraId="2F4AF98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w:t>
            </w:r>
          </w:p>
        </w:tc>
        <w:tc>
          <w:tcPr>
            <w:tcW w:w="1679" w:type="dxa"/>
            <w:tcBorders>
              <w:top w:val="nil"/>
              <w:left w:val="nil"/>
              <w:bottom w:val="nil"/>
              <w:right w:val="nil"/>
            </w:tcBorders>
            <w:shd w:val="clear" w:color="auto" w:fill="auto"/>
            <w:noWrap/>
            <w:vAlign w:val="bottom"/>
            <w:hideMark/>
          </w:tcPr>
          <w:p w14:paraId="6A54629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w:t>
            </w:r>
          </w:p>
        </w:tc>
        <w:tc>
          <w:tcPr>
            <w:tcW w:w="850" w:type="dxa"/>
            <w:tcBorders>
              <w:top w:val="nil"/>
              <w:left w:val="nil"/>
              <w:bottom w:val="nil"/>
              <w:right w:val="single" w:sz="4" w:space="0" w:color="auto"/>
            </w:tcBorders>
            <w:shd w:val="clear" w:color="auto" w:fill="auto"/>
            <w:noWrap/>
            <w:vAlign w:val="bottom"/>
            <w:hideMark/>
          </w:tcPr>
          <w:p w14:paraId="42567EC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30</w:t>
            </w:r>
          </w:p>
        </w:tc>
      </w:tr>
      <w:tr w:rsidR="004E2933" w:rsidRPr="00A674EC" w14:paraId="7206C6FD" w14:textId="77777777" w:rsidTr="000E3BAF">
        <w:trPr>
          <w:trHeight w:hRule="exact" w:val="510"/>
        </w:trPr>
        <w:tc>
          <w:tcPr>
            <w:tcW w:w="2411" w:type="dxa"/>
            <w:tcBorders>
              <w:top w:val="single" w:sz="4" w:space="0" w:color="auto"/>
              <w:left w:val="single" w:sz="4" w:space="0" w:color="auto"/>
              <w:bottom w:val="single" w:sz="4" w:space="0" w:color="auto"/>
              <w:right w:val="nil"/>
            </w:tcBorders>
            <w:shd w:val="clear" w:color="000000" w:fill="F2F2F2"/>
            <w:noWrap/>
            <w:vAlign w:val="bottom"/>
            <w:hideMark/>
          </w:tcPr>
          <w:p w14:paraId="2CE7876B"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National</w:t>
            </w:r>
          </w:p>
        </w:tc>
        <w:tc>
          <w:tcPr>
            <w:tcW w:w="1627" w:type="dxa"/>
            <w:tcBorders>
              <w:top w:val="single" w:sz="4" w:space="0" w:color="auto"/>
              <w:left w:val="nil"/>
              <w:bottom w:val="single" w:sz="4" w:space="0" w:color="auto"/>
              <w:right w:val="nil"/>
            </w:tcBorders>
            <w:shd w:val="clear" w:color="000000" w:fill="F2F2F2"/>
            <w:noWrap/>
            <w:vAlign w:val="bottom"/>
            <w:hideMark/>
          </w:tcPr>
          <w:p w14:paraId="4942CD57"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48269</w:t>
            </w:r>
          </w:p>
        </w:tc>
        <w:tc>
          <w:tcPr>
            <w:tcW w:w="1678" w:type="dxa"/>
            <w:tcBorders>
              <w:top w:val="single" w:sz="4" w:space="0" w:color="auto"/>
              <w:left w:val="nil"/>
              <w:bottom w:val="single" w:sz="4" w:space="0" w:color="auto"/>
              <w:right w:val="nil"/>
            </w:tcBorders>
            <w:shd w:val="clear" w:color="000000" w:fill="F2F2F2"/>
            <w:noWrap/>
            <w:vAlign w:val="bottom"/>
            <w:hideMark/>
          </w:tcPr>
          <w:p w14:paraId="22CC68A9"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78.4</w:t>
            </w:r>
          </w:p>
        </w:tc>
        <w:tc>
          <w:tcPr>
            <w:tcW w:w="1678" w:type="dxa"/>
            <w:gridSpan w:val="2"/>
            <w:tcBorders>
              <w:top w:val="single" w:sz="4" w:space="0" w:color="auto"/>
              <w:left w:val="nil"/>
              <w:bottom w:val="single" w:sz="4" w:space="0" w:color="auto"/>
              <w:right w:val="nil"/>
            </w:tcBorders>
            <w:shd w:val="clear" w:color="000000" w:fill="F2F2F2"/>
            <w:noWrap/>
            <w:vAlign w:val="bottom"/>
            <w:hideMark/>
          </w:tcPr>
          <w:p w14:paraId="16D7DE02"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12773</w:t>
            </w:r>
          </w:p>
        </w:tc>
        <w:tc>
          <w:tcPr>
            <w:tcW w:w="1679" w:type="dxa"/>
            <w:tcBorders>
              <w:top w:val="single" w:sz="4" w:space="0" w:color="auto"/>
              <w:left w:val="nil"/>
              <w:bottom w:val="single" w:sz="4" w:space="0" w:color="auto"/>
              <w:right w:val="nil"/>
            </w:tcBorders>
            <w:shd w:val="clear" w:color="000000" w:fill="F2F2F2"/>
            <w:noWrap/>
            <w:vAlign w:val="bottom"/>
            <w:hideMark/>
          </w:tcPr>
          <w:p w14:paraId="726CB88F"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20.7</w:t>
            </w:r>
          </w:p>
        </w:tc>
        <w:tc>
          <w:tcPr>
            <w:tcW w:w="850" w:type="dxa"/>
            <w:tcBorders>
              <w:top w:val="single" w:sz="4" w:space="0" w:color="auto"/>
              <w:left w:val="nil"/>
              <w:bottom w:val="single" w:sz="4" w:space="0" w:color="auto"/>
              <w:right w:val="single" w:sz="4" w:space="0" w:color="auto"/>
            </w:tcBorders>
            <w:shd w:val="clear" w:color="000000" w:fill="F2F2F2"/>
            <w:noWrap/>
            <w:vAlign w:val="bottom"/>
            <w:hideMark/>
          </w:tcPr>
          <w:p w14:paraId="4FF12AE1"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61585</w:t>
            </w:r>
          </w:p>
        </w:tc>
      </w:tr>
    </w:tbl>
    <w:p w14:paraId="090CBC2B" w14:textId="2142D8EB" w:rsidR="004E2933" w:rsidRPr="000E3BAF" w:rsidRDefault="003664EF" w:rsidP="00CE7AF5">
      <w:pPr>
        <w:rPr>
          <w:sz w:val="32"/>
          <w:szCs w:val="28"/>
        </w:rPr>
      </w:pPr>
      <w:r w:rsidRPr="000E3BAF">
        <w:rPr>
          <w:sz w:val="20"/>
          <w:szCs w:val="20"/>
        </w:rPr>
        <w:t xml:space="preserve">*543 samples </w:t>
      </w:r>
      <w:r w:rsidR="002C6BD8" w:rsidRPr="000E3BAF">
        <w:rPr>
          <w:sz w:val="20"/>
          <w:szCs w:val="20"/>
        </w:rPr>
        <w:t xml:space="preserve">had no collection time </w:t>
      </w:r>
    </w:p>
    <w:p w14:paraId="489B7298" w14:textId="77777777" w:rsidR="004E2933" w:rsidRPr="002527F4" w:rsidRDefault="004E2933" w:rsidP="00CE7AF5">
      <w:pPr>
        <w:pStyle w:val="Heading1"/>
        <w:spacing w:line="240" w:lineRule="auto"/>
      </w:pPr>
      <w:bookmarkStart w:id="76" w:name="_Toc74131372"/>
      <w:bookmarkStart w:id="77" w:name="_Toc93071260"/>
      <w:bookmarkStart w:id="78" w:name="_Toc93648513"/>
      <w:bookmarkStart w:id="79" w:name="_Toc139960557"/>
      <w:r w:rsidRPr="002527F4">
        <w:lastRenderedPageBreak/>
        <w:t>Indicator 5: Receipt and follow-up of</w:t>
      </w:r>
      <w:r w:rsidRPr="008A53EA">
        <w:t xml:space="preserve"> </w:t>
      </w:r>
      <w:r w:rsidRPr="002527F4">
        <w:t>second samples</w:t>
      </w:r>
      <w:bookmarkEnd w:id="74"/>
      <w:bookmarkEnd w:id="75"/>
      <w:bookmarkEnd w:id="76"/>
      <w:bookmarkEnd w:id="77"/>
      <w:bookmarkEnd w:id="78"/>
      <w:bookmarkEnd w:id="79"/>
    </w:p>
    <w:p w14:paraId="0E881B2C" w14:textId="3DD26C45" w:rsidR="004E2933" w:rsidRPr="000E3BAF" w:rsidRDefault="004E2933" w:rsidP="00CE7AF5">
      <w:pPr>
        <w:rPr>
          <w:rFonts w:cstheme="minorHAnsi"/>
          <w:szCs w:val="24"/>
        </w:rPr>
      </w:pPr>
      <w:r w:rsidRPr="000E3BAF">
        <w:rPr>
          <w:rFonts w:cstheme="minorHAnsi"/>
          <w:b/>
          <w:szCs w:val="24"/>
        </w:rPr>
        <w:t>Description:</w:t>
      </w:r>
      <w:r w:rsidRPr="000E3BAF">
        <w:rPr>
          <w:rFonts w:cstheme="minorHAnsi"/>
          <w:szCs w:val="24"/>
        </w:rPr>
        <w:t xml:space="preserve"> The proportion of second sample requests that had appropriate follow</w:t>
      </w:r>
      <w:r w:rsidRPr="000E3BAF">
        <w:rPr>
          <w:rFonts w:cstheme="minorHAnsi"/>
          <w:szCs w:val="24"/>
        </w:rPr>
        <w:noBreakHyphen/>
        <w:t xml:space="preserve">up (timely receipt of second sample, decline notified or </w:t>
      </w:r>
      <w:proofErr w:type="gramStart"/>
      <w:r w:rsidRPr="000E3BAF">
        <w:rPr>
          <w:rFonts w:cstheme="minorHAnsi"/>
          <w:szCs w:val="24"/>
        </w:rPr>
        <w:t>other</w:t>
      </w:r>
      <w:proofErr w:type="gramEnd"/>
      <w:r w:rsidRPr="000E3BAF">
        <w:rPr>
          <w:rFonts w:cstheme="minorHAnsi"/>
          <w:szCs w:val="24"/>
        </w:rPr>
        <w:t xml:space="preserve"> appropriate follow-up).</w:t>
      </w:r>
    </w:p>
    <w:p w14:paraId="16871452" w14:textId="77777777" w:rsidR="004E2933" w:rsidRPr="000E3BAF" w:rsidRDefault="004E2933" w:rsidP="00CE7AF5">
      <w:pPr>
        <w:rPr>
          <w:rFonts w:cstheme="minorHAnsi"/>
          <w:szCs w:val="24"/>
        </w:rPr>
      </w:pPr>
      <w:r w:rsidRPr="000E3BAF">
        <w:rPr>
          <w:rFonts w:cstheme="minorHAnsi"/>
          <w:b/>
          <w:szCs w:val="24"/>
        </w:rPr>
        <w:t>Rationale:</w:t>
      </w:r>
      <w:r w:rsidRPr="000E3BAF">
        <w:rPr>
          <w:rFonts w:cstheme="minorHAnsi"/>
          <w:szCs w:val="24"/>
        </w:rPr>
        <w:t xml:space="preserve"> Second samples are requested if first samples give borderline results or are inadequate. Where requested, second samples should be taken as soon as possible.</w:t>
      </w:r>
    </w:p>
    <w:p w14:paraId="57233D25" w14:textId="77777777" w:rsidR="004E2933" w:rsidRPr="000E3BAF" w:rsidRDefault="004E2933" w:rsidP="00CE7AF5">
      <w:pPr>
        <w:rPr>
          <w:rFonts w:cstheme="minorHAnsi"/>
          <w:szCs w:val="24"/>
        </w:rPr>
      </w:pPr>
      <w:r w:rsidRPr="000E3BAF">
        <w:rPr>
          <w:rFonts w:cstheme="minorHAnsi"/>
          <w:b/>
          <w:szCs w:val="24"/>
        </w:rPr>
        <w:t>Target:</w:t>
      </w:r>
      <w:r w:rsidRPr="000E3BAF">
        <w:rPr>
          <w:rFonts w:cstheme="minorHAnsi"/>
          <w:szCs w:val="24"/>
        </w:rPr>
        <w:t xml:space="preserve"> 100 percent of second samples requested are received by the laboratory, had other appropriate follow-up, or were declined by parents/guardians, within 10 calendar days of the request.</w:t>
      </w:r>
    </w:p>
    <w:p w14:paraId="7DED867C" w14:textId="3A821A99" w:rsidR="004E2933" w:rsidRPr="000E3BAF" w:rsidRDefault="004E2933" w:rsidP="00CE7AF5">
      <w:pPr>
        <w:rPr>
          <w:rFonts w:cstheme="minorHAnsi"/>
          <w:szCs w:val="24"/>
        </w:rPr>
      </w:pPr>
      <w:r w:rsidRPr="000E3BAF">
        <w:rPr>
          <w:rFonts w:cstheme="minorHAnsi"/>
          <w:b/>
          <w:bCs/>
          <w:szCs w:val="24"/>
        </w:rPr>
        <w:t xml:space="preserve">Interpretation: </w:t>
      </w:r>
      <w:r w:rsidRPr="000E3BAF">
        <w:rPr>
          <w:rFonts w:cstheme="minorHAnsi"/>
          <w:szCs w:val="24"/>
        </w:rPr>
        <w:t>In 2021, 7</w:t>
      </w:r>
      <w:r w:rsidR="00B66650" w:rsidRPr="000E3BAF">
        <w:rPr>
          <w:rFonts w:cstheme="minorHAnsi"/>
          <w:szCs w:val="24"/>
        </w:rPr>
        <w:t>6.8</w:t>
      </w:r>
      <w:r w:rsidR="00DF7241" w:rsidRPr="000E3BAF">
        <w:rPr>
          <w:rFonts w:cstheme="minorHAnsi"/>
          <w:szCs w:val="24"/>
        </w:rPr>
        <w:t xml:space="preserve"> </w:t>
      </w:r>
      <w:r w:rsidRPr="000E3BAF">
        <w:rPr>
          <w:rFonts w:cstheme="minorHAnsi"/>
          <w:szCs w:val="24"/>
        </w:rPr>
        <w:t xml:space="preserve">percent of requests for second samples resulted in one of the following within 10 days: a second sample arrived at the laboratory; or the laboratory received notification that the parents/guardians had declined the request, or that the newborn had been referred to a specialist, other appropriate follow-up had occurred, or that the newborn had </w:t>
      </w:r>
      <w:r w:rsidR="007C7371">
        <w:rPr>
          <w:rFonts w:cstheme="minorHAnsi"/>
          <w:szCs w:val="24"/>
        </w:rPr>
        <w:t>died</w:t>
      </w:r>
      <w:r w:rsidRPr="000E3BAF">
        <w:rPr>
          <w:rFonts w:cstheme="minorHAnsi"/>
          <w:szCs w:val="24"/>
        </w:rPr>
        <w:t xml:space="preserve">. </w:t>
      </w:r>
    </w:p>
    <w:p w14:paraId="10613862" w14:textId="0DE2F9BD" w:rsidR="00CD54FD" w:rsidRPr="000E3BAF" w:rsidRDefault="004E2933" w:rsidP="00CE7AF5">
      <w:pPr>
        <w:spacing w:after="120"/>
        <w:rPr>
          <w:rFonts w:cstheme="minorHAnsi"/>
          <w:szCs w:val="24"/>
        </w:rPr>
      </w:pPr>
      <w:r w:rsidRPr="000E3BAF">
        <w:rPr>
          <w:rFonts w:cstheme="minorHAnsi"/>
          <w:b/>
          <w:bCs/>
          <w:szCs w:val="24"/>
        </w:rPr>
        <w:t xml:space="preserve">Comment: </w:t>
      </w:r>
      <w:r w:rsidR="00202463" w:rsidRPr="000E3BAF">
        <w:rPr>
          <w:rFonts w:cstheme="minorHAnsi"/>
          <w:szCs w:val="24"/>
        </w:rPr>
        <w:t xml:space="preserve">In the 2021 reporting period, </w:t>
      </w:r>
      <w:r w:rsidR="00893547" w:rsidRPr="000E3BAF">
        <w:rPr>
          <w:rFonts w:cstheme="minorHAnsi"/>
          <w:szCs w:val="24"/>
        </w:rPr>
        <w:t>7</w:t>
      </w:r>
      <w:r w:rsidR="00F32959" w:rsidRPr="000E3BAF">
        <w:rPr>
          <w:rFonts w:cstheme="minorHAnsi"/>
          <w:szCs w:val="24"/>
        </w:rPr>
        <w:t>65</w:t>
      </w:r>
      <w:r w:rsidR="00912756" w:rsidRPr="000E3BAF">
        <w:rPr>
          <w:rFonts w:cstheme="minorHAnsi"/>
          <w:szCs w:val="24"/>
        </w:rPr>
        <w:t xml:space="preserve"> second samples were requested. </w:t>
      </w:r>
      <w:r w:rsidR="008739B2" w:rsidRPr="000E3BAF">
        <w:rPr>
          <w:rFonts w:cstheme="minorHAnsi"/>
          <w:szCs w:val="24"/>
        </w:rPr>
        <w:t xml:space="preserve">A </w:t>
      </w:r>
      <w:r w:rsidR="00202463" w:rsidRPr="000E3BAF">
        <w:rPr>
          <w:rFonts w:cstheme="minorHAnsi"/>
          <w:szCs w:val="24"/>
        </w:rPr>
        <w:t xml:space="preserve">second sample was received, </w:t>
      </w:r>
      <w:proofErr w:type="gramStart"/>
      <w:r w:rsidR="00202463" w:rsidRPr="000E3BAF">
        <w:rPr>
          <w:rFonts w:cstheme="minorHAnsi"/>
          <w:szCs w:val="24"/>
        </w:rPr>
        <w:t>declined</w:t>
      </w:r>
      <w:proofErr w:type="gramEnd"/>
      <w:r w:rsidR="00202463" w:rsidRPr="000E3BAF">
        <w:rPr>
          <w:rFonts w:cstheme="minorHAnsi"/>
          <w:szCs w:val="24"/>
        </w:rPr>
        <w:t xml:space="preserve"> or had other follow-up in </w:t>
      </w:r>
      <w:r w:rsidR="00A67592" w:rsidRPr="000E3BAF">
        <w:rPr>
          <w:rFonts w:cstheme="minorHAnsi"/>
          <w:szCs w:val="24"/>
        </w:rPr>
        <w:t>98</w:t>
      </w:r>
      <w:r w:rsidR="00202463" w:rsidRPr="000E3BAF">
        <w:rPr>
          <w:rFonts w:cstheme="minorHAnsi"/>
          <w:szCs w:val="24"/>
        </w:rPr>
        <w:t xml:space="preserve"> percent of the instances when a second sample was requested. </w:t>
      </w:r>
    </w:p>
    <w:p w14:paraId="1C4D3F48" w14:textId="17A5BF87" w:rsidR="00202463" w:rsidRPr="000E3BAF" w:rsidRDefault="00A67592" w:rsidP="00CE7AF5">
      <w:pPr>
        <w:spacing w:after="120"/>
        <w:rPr>
          <w:rFonts w:cstheme="minorHAnsi"/>
          <w:szCs w:val="24"/>
        </w:rPr>
      </w:pPr>
      <w:r w:rsidRPr="000E3BAF">
        <w:rPr>
          <w:rFonts w:cstheme="minorHAnsi"/>
          <w:szCs w:val="24"/>
        </w:rPr>
        <w:t>7</w:t>
      </w:r>
      <w:r w:rsidR="00CD54FD" w:rsidRPr="000E3BAF">
        <w:rPr>
          <w:rFonts w:cstheme="minorHAnsi"/>
          <w:szCs w:val="24"/>
        </w:rPr>
        <w:t>9.2</w:t>
      </w:r>
      <w:r w:rsidR="00AC4D0D" w:rsidRPr="000E3BAF">
        <w:rPr>
          <w:rFonts w:cstheme="minorHAnsi"/>
          <w:szCs w:val="24"/>
        </w:rPr>
        <w:t xml:space="preserve"> </w:t>
      </w:r>
      <w:r w:rsidR="00202463" w:rsidRPr="000E3BAF">
        <w:rPr>
          <w:rFonts w:cstheme="minorHAnsi"/>
          <w:szCs w:val="24"/>
        </w:rPr>
        <w:t xml:space="preserve">percent of second samples were received by the laboratory, had other appropriate follow-up, or were declined by parents/guardians, within 10 calendar days of the request. </w:t>
      </w:r>
      <w:r w:rsidR="00CD54FD" w:rsidRPr="000E3BAF">
        <w:rPr>
          <w:rFonts w:cstheme="minorHAnsi"/>
          <w:szCs w:val="24"/>
        </w:rPr>
        <w:t>20.8</w:t>
      </w:r>
      <w:r w:rsidR="00202463" w:rsidRPr="000E3BAF">
        <w:rPr>
          <w:rFonts w:cstheme="minorHAnsi"/>
          <w:szCs w:val="24"/>
        </w:rPr>
        <w:t xml:space="preserve"> percent of samples or declines were received after 10 days</w:t>
      </w:r>
      <w:r w:rsidR="00AC4D0D" w:rsidRPr="000E3BAF">
        <w:rPr>
          <w:rFonts w:cstheme="minorHAnsi"/>
          <w:szCs w:val="24"/>
        </w:rPr>
        <w:t>, t</w:t>
      </w:r>
      <w:r w:rsidR="00CD54FD" w:rsidRPr="000E3BAF">
        <w:rPr>
          <w:rFonts w:cstheme="minorHAnsi"/>
          <w:szCs w:val="24"/>
        </w:rPr>
        <w:t xml:space="preserve">his number includes </w:t>
      </w:r>
      <w:r w:rsidR="00C2014E" w:rsidRPr="000E3BAF">
        <w:rPr>
          <w:rFonts w:cstheme="minorHAnsi"/>
          <w:szCs w:val="24"/>
        </w:rPr>
        <w:t>2</w:t>
      </w:r>
      <w:r w:rsidR="00202463" w:rsidRPr="000E3BAF">
        <w:rPr>
          <w:rFonts w:cstheme="minorHAnsi"/>
          <w:szCs w:val="24"/>
        </w:rPr>
        <w:t xml:space="preserve"> percent (15) </w:t>
      </w:r>
      <w:r w:rsidR="00CD54FD" w:rsidRPr="000E3BAF">
        <w:rPr>
          <w:rFonts w:cstheme="minorHAnsi"/>
          <w:szCs w:val="24"/>
        </w:rPr>
        <w:t xml:space="preserve">that </w:t>
      </w:r>
      <w:r w:rsidR="00202463" w:rsidRPr="000E3BAF">
        <w:rPr>
          <w:rFonts w:cstheme="minorHAnsi"/>
          <w:szCs w:val="24"/>
        </w:rPr>
        <w:t xml:space="preserve">were lost to follow-up and the task closed at 28 days. </w:t>
      </w:r>
      <w:r w:rsidR="00EF6707" w:rsidRPr="000E3BAF">
        <w:rPr>
          <w:rFonts w:cstheme="minorHAnsi"/>
          <w:szCs w:val="24"/>
        </w:rPr>
        <w:t xml:space="preserve"> </w:t>
      </w:r>
    </w:p>
    <w:p w14:paraId="6BDFB0E4" w14:textId="5C36E5EB" w:rsidR="00001C9C" w:rsidRPr="000E3BAF" w:rsidRDefault="00001C9C" w:rsidP="00CE7AF5">
      <w:pPr>
        <w:spacing w:after="120"/>
        <w:rPr>
          <w:rFonts w:cstheme="minorHAnsi"/>
          <w:szCs w:val="24"/>
        </w:rPr>
      </w:pPr>
      <w:r w:rsidRPr="000E3BAF">
        <w:rPr>
          <w:rFonts w:cstheme="minorHAnsi"/>
          <w:szCs w:val="24"/>
        </w:rPr>
        <w:t xml:space="preserve">The </w:t>
      </w:r>
      <w:r w:rsidR="00202463" w:rsidRPr="000E3BAF">
        <w:rPr>
          <w:rFonts w:cstheme="minorHAnsi"/>
          <w:szCs w:val="24"/>
        </w:rPr>
        <w:t>time taken to receive a follow-up sample is</w:t>
      </w:r>
      <w:r w:rsidRPr="000E3BAF">
        <w:rPr>
          <w:rFonts w:cstheme="minorHAnsi"/>
          <w:szCs w:val="24"/>
        </w:rPr>
        <w:t xml:space="preserve"> </w:t>
      </w:r>
      <w:r w:rsidR="00202463" w:rsidRPr="000E3BAF">
        <w:rPr>
          <w:rFonts w:cstheme="minorHAnsi"/>
          <w:szCs w:val="24"/>
        </w:rPr>
        <w:t xml:space="preserve">influenced by the time it takes to generate, </w:t>
      </w:r>
      <w:proofErr w:type="gramStart"/>
      <w:r w:rsidR="00202463" w:rsidRPr="000E3BAF">
        <w:rPr>
          <w:rFonts w:cstheme="minorHAnsi"/>
          <w:szCs w:val="24"/>
        </w:rPr>
        <w:t>send</w:t>
      </w:r>
      <w:proofErr w:type="gramEnd"/>
      <w:r w:rsidR="00202463" w:rsidRPr="000E3BAF">
        <w:rPr>
          <w:rFonts w:cstheme="minorHAnsi"/>
          <w:szCs w:val="24"/>
        </w:rPr>
        <w:t xml:space="preserve"> and receive the request</w:t>
      </w:r>
      <w:r w:rsidR="00D12192" w:rsidRPr="000E3BAF">
        <w:rPr>
          <w:rFonts w:cstheme="minorHAnsi"/>
          <w:szCs w:val="24"/>
        </w:rPr>
        <w:t xml:space="preserve"> (usually reported via text with a request to recollect ASAP)</w:t>
      </w:r>
      <w:r w:rsidR="00202463" w:rsidRPr="000E3BAF">
        <w:rPr>
          <w:rFonts w:cstheme="minorHAnsi"/>
          <w:szCs w:val="24"/>
        </w:rPr>
        <w:t xml:space="preserve">; the time it takes to collect the second sample (usually at the next scheduled visit of the LMC) and send it to the laboratory; and for the laboratory to receive it. </w:t>
      </w:r>
      <w:r w:rsidRPr="000E3BAF">
        <w:rPr>
          <w:rFonts w:cstheme="minorHAnsi"/>
          <w:szCs w:val="24"/>
        </w:rPr>
        <w:t xml:space="preserve">During 2021 COVID levels 3 and 4, when the laboratory phoned LMCs to request repeat samples, they also </w:t>
      </w:r>
      <w:r w:rsidR="00B50602" w:rsidRPr="000E3BAF">
        <w:rPr>
          <w:rFonts w:cstheme="minorHAnsi"/>
          <w:szCs w:val="24"/>
        </w:rPr>
        <w:t xml:space="preserve">asked the LMC to collect the next sample at their next scheduled visit instead of an extra earlier visit </w:t>
      </w:r>
      <w:proofErr w:type="gramStart"/>
      <w:r w:rsidRPr="000E3BAF">
        <w:rPr>
          <w:rFonts w:cstheme="minorHAnsi"/>
          <w:szCs w:val="24"/>
        </w:rPr>
        <w:t>in order to</w:t>
      </w:r>
      <w:proofErr w:type="gramEnd"/>
      <w:r w:rsidRPr="000E3BAF">
        <w:rPr>
          <w:rFonts w:cstheme="minorHAnsi"/>
          <w:szCs w:val="24"/>
        </w:rPr>
        <w:t xml:space="preserve"> reduce unnecessary face-to-face contact and ensure it was safe for the baby</w:t>
      </w:r>
      <w:r w:rsidR="00B50602" w:rsidRPr="000E3BAF">
        <w:rPr>
          <w:rFonts w:cstheme="minorHAnsi"/>
          <w:szCs w:val="24"/>
        </w:rPr>
        <w:t>. During this time there were also delays due to pressure on courier services.</w:t>
      </w:r>
      <w:r w:rsidRPr="000E3BAF">
        <w:rPr>
          <w:rFonts w:cstheme="minorHAnsi"/>
          <w:szCs w:val="24"/>
        </w:rPr>
        <w:t xml:space="preserve"> </w:t>
      </w:r>
    </w:p>
    <w:p w14:paraId="31566DA9" w14:textId="4B68D5B8" w:rsidR="00035D38" w:rsidRPr="000E3BAF" w:rsidRDefault="00B51882" w:rsidP="00CE7AF5">
      <w:pPr>
        <w:spacing w:after="120"/>
        <w:rPr>
          <w:rFonts w:cstheme="minorHAnsi"/>
          <w:szCs w:val="24"/>
        </w:rPr>
      </w:pPr>
      <w:r w:rsidRPr="000E3BAF">
        <w:rPr>
          <w:rFonts w:cstheme="minorHAnsi"/>
          <w:szCs w:val="24"/>
        </w:rPr>
        <w:t xml:space="preserve">For </w:t>
      </w:r>
      <w:proofErr w:type="gramStart"/>
      <w:r w:rsidRPr="000E3BAF">
        <w:rPr>
          <w:rFonts w:cstheme="minorHAnsi"/>
          <w:szCs w:val="24"/>
        </w:rPr>
        <w:t>all of</w:t>
      </w:r>
      <w:proofErr w:type="gramEnd"/>
      <w:r w:rsidRPr="000E3BAF">
        <w:rPr>
          <w:rFonts w:cstheme="minorHAnsi"/>
          <w:szCs w:val="24"/>
        </w:rPr>
        <w:t xml:space="preserve"> the 15 cases that were lost to follow-up the laboratory has documented multiple messages between the screening lab and LMC and multiple LMC attempts to contact families to obtain follow-up samples</w:t>
      </w:r>
      <w:r w:rsidR="00D96B4A" w:rsidRPr="000E3BAF">
        <w:rPr>
          <w:rFonts w:cstheme="minorHAnsi"/>
          <w:szCs w:val="24"/>
        </w:rPr>
        <w:t>.</w:t>
      </w:r>
    </w:p>
    <w:p w14:paraId="5BB9C4E2" w14:textId="31E7D454" w:rsidR="00035D38" w:rsidRPr="000E3BAF" w:rsidRDefault="00D96B4A" w:rsidP="00CE7AF5">
      <w:pPr>
        <w:spacing w:after="120"/>
        <w:rPr>
          <w:rFonts w:cstheme="minorHAnsi"/>
          <w:szCs w:val="24"/>
        </w:rPr>
      </w:pPr>
      <w:r w:rsidRPr="000E3BAF">
        <w:rPr>
          <w:rFonts w:cstheme="minorHAnsi"/>
          <w:szCs w:val="24"/>
        </w:rPr>
        <w:lastRenderedPageBreak/>
        <w:t xml:space="preserve">Additionally, the total number of requests has declined significantly since 2014, when the laboratory made 1,352 second sample requests. This reduction is the result of stopping screening for 3MCC and carnitine uptake disorders and suspending screening for tyrosinemia; introducing second-tier tests in screening for </w:t>
      </w:r>
      <w:r w:rsidR="00E14308" w:rsidRPr="000E3BAF">
        <w:rPr>
          <w:rFonts w:cstheme="minorHAnsi"/>
          <w:szCs w:val="24"/>
        </w:rPr>
        <w:t>Congenital Adrenal Hyperplasia</w:t>
      </w:r>
      <w:r w:rsidRPr="000E3BAF">
        <w:rPr>
          <w:rFonts w:cstheme="minorHAnsi"/>
          <w:szCs w:val="24"/>
        </w:rPr>
        <w:t xml:space="preserve">; and improving sample quality. </w:t>
      </w:r>
    </w:p>
    <w:p w14:paraId="00C2FFCD" w14:textId="6FF928B2" w:rsidR="004E2933" w:rsidRPr="007D5A68" w:rsidRDefault="004E2933" w:rsidP="007D5A68">
      <w:pPr>
        <w:pStyle w:val="Table"/>
        <w:rPr>
          <w:rFonts w:asciiTheme="minorHAnsi" w:hAnsiTheme="minorHAnsi" w:cstheme="minorHAnsi"/>
          <w:sz w:val="24"/>
          <w:szCs w:val="24"/>
        </w:rPr>
      </w:pPr>
      <w:bookmarkStart w:id="80" w:name="_Toc468964013"/>
      <w:bookmarkStart w:id="81" w:name="_Toc61951002"/>
      <w:bookmarkStart w:id="82" w:name="_Toc93071267"/>
      <w:bookmarkStart w:id="83" w:name="_Toc125452848"/>
      <w:r w:rsidRPr="007D5A68">
        <w:rPr>
          <w:rFonts w:asciiTheme="minorHAnsi" w:hAnsiTheme="minorHAnsi" w:cstheme="minorHAnsi"/>
          <w:sz w:val="24"/>
          <w:szCs w:val="24"/>
        </w:rPr>
        <w:t xml:space="preserve">Figure 3: Percentage of second samples the laboratory received (or when other appropriate follow-up occurred) within 10 days, </w:t>
      </w:r>
      <w:bookmarkEnd w:id="80"/>
      <w:bookmarkEnd w:id="81"/>
      <w:bookmarkEnd w:id="82"/>
      <w:r w:rsidRPr="007D5A68">
        <w:rPr>
          <w:rFonts w:asciiTheme="minorHAnsi" w:hAnsiTheme="minorHAnsi" w:cstheme="minorHAnsi"/>
          <w:sz w:val="24"/>
          <w:szCs w:val="24"/>
        </w:rPr>
        <w:t>January to December 2021</w:t>
      </w:r>
      <w:bookmarkEnd w:id="83"/>
    </w:p>
    <w:p w14:paraId="0D514820" w14:textId="542157EA" w:rsidR="00B11662" w:rsidRPr="00036D3F" w:rsidRDefault="00B21015" w:rsidP="00CE7AF5">
      <w:pPr>
        <w:pStyle w:val="Figure"/>
        <w:rPr>
          <w:rFonts w:ascii="Segoe UI" w:eastAsia="Times New Roman" w:hAnsi="Segoe UI" w:cs="Segoe UI"/>
          <w:sz w:val="21"/>
          <w:szCs w:val="21"/>
          <w:lang w:eastAsia="en-GB"/>
        </w:rPr>
      </w:pPr>
      <w:r>
        <w:rPr>
          <w:noProof/>
          <w:lang w:eastAsia="en-NZ"/>
        </w:rPr>
        <w:drawing>
          <wp:inline distT="0" distB="0" distL="0" distR="0" wp14:anchorId="45024B95" wp14:editId="34F5E786">
            <wp:extent cx="5927834" cy="3909848"/>
            <wp:effectExtent l="0" t="0" r="15875" b="14605"/>
            <wp:docPr id="13" name="Chart 13">
              <a:extLst xmlns:a="http://schemas.openxmlformats.org/drawingml/2006/main">
                <a:ext uri="{FF2B5EF4-FFF2-40B4-BE49-F238E27FC236}">
                  <a16:creationId xmlns:a16="http://schemas.microsoft.com/office/drawing/2014/main" id="{64E2D760-F598-4BA9-A46E-5DBDD65907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8FEC59" w14:textId="6640D837" w:rsidR="0042581D" w:rsidRPr="000E3BAF" w:rsidRDefault="00C85EF7" w:rsidP="00CE7AF5">
      <w:pPr>
        <w:pStyle w:val="Caption"/>
        <w:rPr>
          <w:color w:val="auto"/>
          <w:sz w:val="20"/>
          <w:szCs w:val="20"/>
        </w:rPr>
      </w:pPr>
      <w:r w:rsidRPr="000E3BAF">
        <w:rPr>
          <w:color w:val="auto"/>
          <w:sz w:val="20"/>
          <w:szCs w:val="20"/>
        </w:rPr>
        <w:t xml:space="preserve">Note: small </w:t>
      </w:r>
      <w:r w:rsidR="00D71270" w:rsidRPr="000E3BAF">
        <w:rPr>
          <w:color w:val="auto"/>
          <w:sz w:val="20"/>
          <w:szCs w:val="20"/>
        </w:rPr>
        <w:t xml:space="preserve">numbers </w:t>
      </w:r>
      <w:r w:rsidR="007206A9" w:rsidRPr="000E3BAF">
        <w:rPr>
          <w:color w:val="auto"/>
          <w:sz w:val="20"/>
          <w:szCs w:val="20"/>
        </w:rPr>
        <w:t xml:space="preserve">of second samples will have a large </w:t>
      </w:r>
      <w:r w:rsidR="006F5195" w:rsidRPr="000E3BAF">
        <w:rPr>
          <w:color w:val="auto"/>
          <w:sz w:val="20"/>
          <w:szCs w:val="20"/>
        </w:rPr>
        <w:t>effect on percentages</w:t>
      </w:r>
    </w:p>
    <w:p w14:paraId="4FF23081" w14:textId="77777777" w:rsidR="002D4FEE" w:rsidRDefault="002D4FEE" w:rsidP="00CE7AF5">
      <w:pPr>
        <w:jc w:val="center"/>
      </w:pPr>
    </w:p>
    <w:p w14:paraId="193BA274" w14:textId="77777777" w:rsidR="002D4FEE" w:rsidRDefault="002D4FEE" w:rsidP="00CE7AF5">
      <w:pPr>
        <w:jc w:val="center"/>
      </w:pPr>
    </w:p>
    <w:p w14:paraId="1FD3EA99" w14:textId="77777777" w:rsidR="002D4FEE" w:rsidRDefault="002D4FEE" w:rsidP="00CE7AF5">
      <w:pPr>
        <w:jc w:val="center"/>
      </w:pPr>
    </w:p>
    <w:p w14:paraId="1FDBBABD" w14:textId="77777777" w:rsidR="002D4FEE" w:rsidRDefault="002D4FEE" w:rsidP="00CE7AF5">
      <w:pPr>
        <w:jc w:val="center"/>
      </w:pPr>
    </w:p>
    <w:p w14:paraId="4B979F41" w14:textId="77777777" w:rsidR="002D4FEE" w:rsidRDefault="002D4FEE" w:rsidP="00CE7AF5">
      <w:pPr>
        <w:jc w:val="center"/>
      </w:pPr>
    </w:p>
    <w:p w14:paraId="7D644804" w14:textId="77777777" w:rsidR="000E5FFD" w:rsidRDefault="000E5FFD" w:rsidP="00CE7AF5">
      <w:pPr>
        <w:spacing w:before="0" w:after="160" w:line="259" w:lineRule="auto"/>
        <w:rPr>
          <w:rFonts w:ascii="Segoe UI" w:eastAsia="Times New Roman" w:hAnsi="Segoe UI" w:cs="Segoe UI"/>
          <w:b/>
          <w:sz w:val="21"/>
          <w:szCs w:val="21"/>
          <w:lang w:eastAsia="en-GB"/>
        </w:rPr>
      </w:pPr>
      <w:r>
        <w:rPr>
          <w:rFonts w:cs="Segoe UI"/>
          <w:sz w:val="21"/>
          <w:szCs w:val="21"/>
        </w:rPr>
        <w:br w:type="page"/>
      </w:r>
    </w:p>
    <w:p w14:paraId="386B22F8" w14:textId="45F5AFC1" w:rsidR="004E2933" w:rsidRPr="004260BF" w:rsidRDefault="004E2933" w:rsidP="004260BF">
      <w:pPr>
        <w:pStyle w:val="Table"/>
        <w:rPr>
          <w:rFonts w:asciiTheme="minorHAnsi" w:hAnsiTheme="minorHAnsi" w:cstheme="minorHAnsi"/>
          <w:sz w:val="24"/>
          <w:szCs w:val="24"/>
        </w:rPr>
      </w:pPr>
      <w:r w:rsidRPr="004260BF">
        <w:rPr>
          <w:rFonts w:asciiTheme="minorHAnsi" w:hAnsiTheme="minorHAnsi" w:cstheme="minorHAnsi"/>
          <w:sz w:val="24"/>
          <w:szCs w:val="24"/>
        </w:rPr>
        <w:lastRenderedPageBreak/>
        <w:t>Table 9: Percentage of second samples the laboratory received (or when other appropriate follow-up occurred) within 10 days, January to December 2021</w:t>
      </w:r>
    </w:p>
    <w:tbl>
      <w:tblPr>
        <w:tblW w:w="9923" w:type="dxa"/>
        <w:tblInd w:w="-289" w:type="dxa"/>
        <w:tblLayout w:type="fixed"/>
        <w:tblLook w:val="04A0" w:firstRow="1" w:lastRow="0" w:firstColumn="1" w:lastColumn="0" w:noHBand="0" w:noVBand="1"/>
      </w:tblPr>
      <w:tblGrid>
        <w:gridCol w:w="2411"/>
        <w:gridCol w:w="1630"/>
        <w:gridCol w:w="1630"/>
        <w:gridCol w:w="1630"/>
        <w:gridCol w:w="1630"/>
        <w:gridCol w:w="992"/>
      </w:tblGrid>
      <w:tr w:rsidR="004E2933" w:rsidRPr="000E3BAF" w14:paraId="5E5CDD15" w14:textId="77777777" w:rsidTr="000E3BAF">
        <w:trPr>
          <w:trHeight w:hRule="exact" w:val="510"/>
        </w:trPr>
        <w:tc>
          <w:tcPr>
            <w:tcW w:w="2411" w:type="dxa"/>
            <w:tcBorders>
              <w:top w:val="single" w:sz="4" w:space="0" w:color="auto"/>
              <w:left w:val="single" w:sz="4" w:space="0" w:color="auto"/>
              <w:bottom w:val="nil"/>
              <w:right w:val="nil"/>
            </w:tcBorders>
            <w:shd w:val="clear" w:color="000000" w:fill="D9D9D9"/>
            <w:noWrap/>
            <w:vAlign w:val="bottom"/>
            <w:hideMark/>
          </w:tcPr>
          <w:p w14:paraId="01294F8D"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DHB</w:t>
            </w:r>
          </w:p>
        </w:tc>
        <w:tc>
          <w:tcPr>
            <w:tcW w:w="3260" w:type="dxa"/>
            <w:gridSpan w:val="2"/>
            <w:tcBorders>
              <w:top w:val="single" w:sz="4" w:space="0" w:color="auto"/>
              <w:left w:val="nil"/>
              <w:bottom w:val="nil"/>
              <w:right w:val="nil"/>
            </w:tcBorders>
            <w:shd w:val="clear" w:color="000000" w:fill="D9D9D9"/>
            <w:noWrap/>
            <w:vAlign w:val="bottom"/>
            <w:hideMark/>
          </w:tcPr>
          <w:p w14:paraId="28DD8454"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Within 10 Days</w:t>
            </w:r>
          </w:p>
        </w:tc>
        <w:tc>
          <w:tcPr>
            <w:tcW w:w="3260" w:type="dxa"/>
            <w:gridSpan w:val="2"/>
            <w:tcBorders>
              <w:top w:val="single" w:sz="4" w:space="0" w:color="auto"/>
              <w:left w:val="nil"/>
              <w:bottom w:val="nil"/>
              <w:right w:val="nil"/>
            </w:tcBorders>
            <w:shd w:val="clear" w:color="000000" w:fill="D9D9D9"/>
            <w:noWrap/>
            <w:vAlign w:val="bottom"/>
            <w:hideMark/>
          </w:tcPr>
          <w:p w14:paraId="552A5585"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After 10 Days</w:t>
            </w:r>
          </w:p>
        </w:tc>
        <w:tc>
          <w:tcPr>
            <w:tcW w:w="992" w:type="dxa"/>
            <w:tcBorders>
              <w:top w:val="single" w:sz="4" w:space="0" w:color="auto"/>
              <w:left w:val="nil"/>
              <w:bottom w:val="nil"/>
              <w:right w:val="single" w:sz="4" w:space="0" w:color="auto"/>
            </w:tcBorders>
            <w:shd w:val="clear" w:color="000000" w:fill="D9D9D9"/>
            <w:noWrap/>
            <w:vAlign w:val="bottom"/>
            <w:hideMark/>
          </w:tcPr>
          <w:p w14:paraId="541FADD6"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Total</w:t>
            </w:r>
          </w:p>
        </w:tc>
      </w:tr>
      <w:tr w:rsidR="004E2933" w:rsidRPr="000E3BAF" w14:paraId="40BC2A7C" w14:textId="77777777" w:rsidTr="000E3BAF">
        <w:trPr>
          <w:trHeight w:hRule="exact" w:val="510"/>
        </w:trPr>
        <w:tc>
          <w:tcPr>
            <w:tcW w:w="2411" w:type="dxa"/>
            <w:tcBorders>
              <w:top w:val="nil"/>
              <w:left w:val="single" w:sz="4" w:space="0" w:color="auto"/>
              <w:bottom w:val="nil"/>
              <w:right w:val="nil"/>
            </w:tcBorders>
            <w:shd w:val="clear" w:color="000000" w:fill="D9D9D9"/>
            <w:noWrap/>
            <w:vAlign w:val="bottom"/>
            <w:hideMark/>
          </w:tcPr>
          <w:p w14:paraId="2B9A4F83"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 </w:t>
            </w:r>
          </w:p>
        </w:tc>
        <w:tc>
          <w:tcPr>
            <w:tcW w:w="1630" w:type="dxa"/>
            <w:tcBorders>
              <w:top w:val="nil"/>
              <w:left w:val="nil"/>
              <w:bottom w:val="nil"/>
              <w:right w:val="nil"/>
            </w:tcBorders>
            <w:shd w:val="clear" w:color="000000" w:fill="D9D9D9"/>
            <w:noWrap/>
            <w:vAlign w:val="bottom"/>
            <w:hideMark/>
          </w:tcPr>
          <w:p w14:paraId="59E9291C"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No.</w:t>
            </w:r>
          </w:p>
        </w:tc>
        <w:tc>
          <w:tcPr>
            <w:tcW w:w="1630" w:type="dxa"/>
            <w:tcBorders>
              <w:top w:val="nil"/>
              <w:left w:val="nil"/>
              <w:bottom w:val="nil"/>
              <w:right w:val="nil"/>
            </w:tcBorders>
            <w:shd w:val="clear" w:color="000000" w:fill="D9D9D9"/>
            <w:noWrap/>
            <w:vAlign w:val="bottom"/>
            <w:hideMark/>
          </w:tcPr>
          <w:p w14:paraId="60DAECD0"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w:t>
            </w:r>
          </w:p>
        </w:tc>
        <w:tc>
          <w:tcPr>
            <w:tcW w:w="1630" w:type="dxa"/>
            <w:tcBorders>
              <w:top w:val="nil"/>
              <w:left w:val="nil"/>
              <w:bottom w:val="nil"/>
              <w:right w:val="nil"/>
            </w:tcBorders>
            <w:shd w:val="clear" w:color="000000" w:fill="D9D9D9"/>
            <w:noWrap/>
            <w:vAlign w:val="bottom"/>
            <w:hideMark/>
          </w:tcPr>
          <w:p w14:paraId="49BBD901"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No.</w:t>
            </w:r>
          </w:p>
        </w:tc>
        <w:tc>
          <w:tcPr>
            <w:tcW w:w="1630" w:type="dxa"/>
            <w:tcBorders>
              <w:top w:val="nil"/>
              <w:left w:val="nil"/>
              <w:bottom w:val="nil"/>
              <w:right w:val="nil"/>
            </w:tcBorders>
            <w:shd w:val="clear" w:color="000000" w:fill="D9D9D9"/>
            <w:noWrap/>
            <w:vAlign w:val="bottom"/>
            <w:hideMark/>
          </w:tcPr>
          <w:p w14:paraId="4680D55A"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w:t>
            </w:r>
          </w:p>
        </w:tc>
        <w:tc>
          <w:tcPr>
            <w:tcW w:w="992" w:type="dxa"/>
            <w:tcBorders>
              <w:top w:val="nil"/>
              <w:left w:val="nil"/>
              <w:bottom w:val="nil"/>
              <w:right w:val="single" w:sz="4" w:space="0" w:color="auto"/>
            </w:tcBorders>
            <w:shd w:val="clear" w:color="000000" w:fill="D9D9D9"/>
            <w:noWrap/>
            <w:vAlign w:val="bottom"/>
            <w:hideMark/>
          </w:tcPr>
          <w:p w14:paraId="5785BD4D"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No.</w:t>
            </w:r>
          </w:p>
        </w:tc>
      </w:tr>
      <w:tr w:rsidR="004E2933" w:rsidRPr="000E3BAF" w14:paraId="73D751E8"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0DB6A606"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Northland</w:t>
            </w:r>
          </w:p>
        </w:tc>
        <w:tc>
          <w:tcPr>
            <w:tcW w:w="1630" w:type="dxa"/>
            <w:tcBorders>
              <w:top w:val="nil"/>
              <w:left w:val="nil"/>
              <w:bottom w:val="nil"/>
              <w:right w:val="nil"/>
            </w:tcBorders>
            <w:shd w:val="clear" w:color="auto" w:fill="auto"/>
            <w:noWrap/>
            <w:vAlign w:val="bottom"/>
            <w:hideMark/>
          </w:tcPr>
          <w:p w14:paraId="330BF8E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w:t>
            </w:r>
          </w:p>
        </w:tc>
        <w:tc>
          <w:tcPr>
            <w:tcW w:w="1630" w:type="dxa"/>
            <w:tcBorders>
              <w:top w:val="nil"/>
              <w:left w:val="nil"/>
              <w:bottom w:val="nil"/>
              <w:right w:val="nil"/>
            </w:tcBorders>
            <w:shd w:val="clear" w:color="auto" w:fill="auto"/>
            <w:noWrap/>
            <w:vAlign w:val="bottom"/>
            <w:hideMark/>
          </w:tcPr>
          <w:p w14:paraId="6D580BF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75.0</w:t>
            </w:r>
          </w:p>
        </w:tc>
        <w:tc>
          <w:tcPr>
            <w:tcW w:w="1630" w:type="dxa"/>
            <w:tcBorders>
              <w:top w:val="nil"/>
              <w:left w:val="nil"/>
              <w:bottom w:val="nil"/>
              <w:right w:val="nil"/>
            </w:tcBorders>
            <w:shd w:val="clear" w:color="auto" w:fill="auto"/>
            <w:noWrap/>
            <w:vAlign w:val="bottom"/>
            <w:hideMark/>
          </w:tcPr>
          <w:p w14:paraId="65CF9AA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w:t>
            </w:r>
          </w:p>
        </w:tc>
        <w:tc>
          <w:tcPr>
            <w:tcW w:w="1630" w:type="dxa"/>
            <w:tcBorders>
              <w:top w:val="nil"/>
              <w:left w:val="nil"/>
              <w:bottom w:val="nil"/>
              <w:right w:val="nil"/>
            </w:tcBorders>
            <w:shd w:val="clear" w:color="auto" w:fill="auto"/>
            <w:noWrap/>
            <w:vAlign w:val="bottom"/>
            <w:hideMark/>
          </w:tcPr>
          <w:p w14:paraId="686C109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25.0</w:t>
            </w:r>
          </w:p>
        </w:tc>
        <w:tc>
          <w:tcPr>
            <w:tcW w:w="992" w:type="dxa"/>
            <w:tcBorders>
              <w:top w:val="nil"/>
              <w:left w:val="nil"/>
              <w:bottom w:val="nil"/>
              <w:right w:val="single" w:sz="4" w:space="0" w:color="auto"/>
            </w:tcBorders>
            <w:shd w:val="clear" w:color="auto" w:fill="auto"/>
            <w:noWrap/>
            <w:vAlign w:val="bottom"/>
            <w:hideMark/>
          </w:tcPr>
          <w:p w14:paraId="14C5659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20</w:t>
            </w:r>
          </w:p>
        </w:tc>
      </w:tr>
      <w:tr w:rsidR="004E2933" w:rsidRPr="000E3BAF" w14:paraId="254D2FCB"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266E1B62"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Waitemata</w:t>
            </w:r>
          </w:p>
        </w:tc>
        <w:tc>
          <w:tcPr>
            <w:tcW w:w="1630" w:type="dxa"/>
            <w:tcBorders>
              <w:top w:val="nil"/>
              <w:left w:val="nil"/>
              <w:bottom w:val="nil"/>
              <w:right w:val="nil"/>
            </w:tcBorders>
            <w:shd w:val="clear" w:color="000000" w:fill="F2F2F2"/>
            <w:noWrap/>
            <w:vAlign w:val="bottom"/>
            <w:hideMark/>
          </w:tcPr>
          <w:p w14:paraId="691D39D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66</w:t>
            </w:r>
          </w:p>
        </w:tc>
        <w:tc>
          <w:tcPr>
            <w:tcW w:w="1630" w:type="dxa"/>
            <w:tcBorders>
              <w:top w:val="nil"/>
              <w:left w:val="nil"/>
              <w:bottom w:val="nil"/>
              <w:right w:val="nil"/>
            </w:tcBorders>
            <w:shd w:val="clear" w:color="000000" w:fill="F2F2F2"/>
            <w:noWrap/>
            <w:vAlign w:val="bottom"/>
            <w:hideMark/>
          </w:tcPr>
          <w:p w14:paraId="2141ED7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76.7</w:t>
            </w:r>
          </w:p>
        </w:tc>
        <w:tc>
          <w:tcPr>
            <w:tcW w:w="1630" w:type="dxa"/>
            <w:tcBorders>
              <w:top w:val="nil"/>
              <w:left w:val="nil"/>
              <w:bottom w:val="nil"/>
              <w:right w:val="nil"/>
            </w:tcBorders>
            <w:shd w:val="clear" w:color="000000" w:fill="F2F2F2"/>
            <w:noWrap/>
            <w:vAlign w:val="bottom"/>
            <w:hideMark/>
          </w:tcPr>
          <w:p w14:paraId="7940A73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20</w:t>
            </w:r>
          </w:p>
        </w:tc>
        <w:tc>
          <w:tcPr>
            <w:tcW w:w="1630" w:type="dxa"/>
            <w:tcBorders>
              <w:top w:val="nil"/>
              <w:left w:val="nil"/>
              <w:bottom w:val="nil"/>
              <w:right w:val="nil"/>
            </w:tcBorders>
            <w:shd w:val="clear" w:color="000000" w:fill="F2F2F2"/>
            <w:noWrap/>
            <w:vAlign w:val="bottom"/>
            <w:hideMark/>
          </w:tcPr>
          <w:p w14:paraId="405B6B1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23.3</w:t>
            </w:r>
          </w:p>
        </w:tc>
        <w:tc>
          <w:tcPr>
            <w:tcW w:w="992" w:type="dxa"/>
            <w:tcBorders>
              <w:top w:val="nil"/>
              <w:left w:val="nil"/>
              <w:bottom w:val="nil"/>
              <w:right w:val="single" w:sz="4" w:space="0" w:color="auto"/>
            </w:tcBorders>
            <w:shd w:val="clear" w:color="000000" w:fill="F2F2F2"/>
            <w:noWrap/>
            <w:vAlign w:val="bottom"/>
            <w:hideMark/>
          </w:tcPr>
          <w:p w14:paraId="0E27BB6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86</w:t>
            </w:r>
          </w:p>
        </w:tc>
      </w:tr>
      <w:tr w:rsidR="004E2933" w:rsidRPr="000E3BAF" w14:paraId="4EB6D482"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1D2F3C44"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Auckland</w:t>
            </w:r>
          </w:p>
        </w:tc>
        <w:tc>
          <w:tcPr>
            <w:tcW w:w="1630" w:type="dxa"/>
            <w:tcBorders>
              <w:top w:val="nil"/>
              <w:left w:val="nil"/>
              <w:bottom w:val="nil"/>
              <w:right w:val="nil"/>
            </w:tcBorders>
            <w:shd w:val="clear" w:color="auto" w:fill="auto"/>
            <w:noWrap/>
            <w:vAlign w:val="bottom"/>
            <w:hideMark/>
          </w:tcPr>
          <w:p w14:paraId="3827B50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53</w:t>
            </w:r>
          </w:p>
        </w:tc>
        <w:tc>
          <w:tcPr>
            <w:tcW w:w="1630" w:type="dxa"/>
            <w:tcBorders>
              <w:top w:val="nil"/>
              <w:left w:val="nil"/>
              <w:bottom w:val="nil"/>
              <w:right w:val="nil"/>
            </w:tcBorders>
            <w:shd w:val="clear" w:color="auto" w:fill="auto"/>
            <w:noWrap/>
            <w:vAlign w:val="bottom"/>
            <w:hideMark/>
          </w:tcPr>
          <w:p w14:paraId="66597DF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82.8</w:t>
            </w:r>
          </w:p>
        </w:tc>
        <w:tc>
          <w:tcPr>
            <w:tcW w:w="1630" w:type="dxa"/>
            <w:tcBorders>
              <w:top w:val="nil"/>
              <w:left w:val="nil"/>
              <w:bottom w:val="nil"/>
              <w:right w:val="nil"/>
            </w:tcBorders>
            <w:shd w:val="clear" w:color="auto" w:fill="auto"/>
            <w:noWrap/>
            <w:vAlign w:val="bottom"/>
            <w:hideMark/>
          </w:tcPr>
          <w:p w14:paraId="1242B9E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11</w:t>
            </w:r>
          </w:p>
        </w:tc>
        <w:tc>
          <w:tcPr>
            <w:tcW w:w="1630" w:type="dxa"/>
            <w:tcBorders>
              <w:top w:val="nil"/>
              <w:left w:val="nil"/>
              <w:bottom w:val="nil"/>
              <w:right w:val="nil"/>
            </w:tcBorders>
            <w:shd w:val="clear" w:color="auto" w:fill="auto"/>
            <w:noWrap/>
            <w:vAlign w:val="bottom"/>
            <w:hideMark/>
          </w:tcPr>
          <w:p w14:paraId="24E1F9A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17.2</w:t>
            </w:r>
          </w:p>
        </w:tc>
        <w:tc>
          <w:tcPr>
            <w:tcW w:w="992" w:type="dxa"/>
            <w:tcBorders>
              <w:top w:val="nil"/>
              <w:left w:val="nil"/>
              <w:bottom w:val="nil"/>
              <w:right w:val="single" w:sz="4" w:space="0" w:color="auto"/>
            </w:tcBorders>
            <w:shd w:val="clear" w:color="auto" w:fill="auto"/>
            <w:noWrap/>
            <w:vAlign w:val="bottom"/>
            <w:hideMark/>
          </w:tcPr>
          <w:p w14:paraId="0C34553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64</w:t>
            </w:r>
          </w:p>
        </w:tc>
      </w:tr>
      <w:tr w:rsidR="004E2933" w:rsidRPr="000E3BAF" w14:paraId="312EE72D"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570366C7"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Counties Manukau</w:t>
            </w:r>
          </w:p>
        </w:tc>
        <w:tc>
          <w:tcPr>
            <w:tcW w:w="1630" w:type="dxa"/>
            <w:tcBorders>
              <w:top w:val="nil"/>
              <w:left w:val="nil"/>
              <w:bottom w:val="nil"/>
              <w:right w:val="nil"/>
            </w:tcBorders>
            <w:shd w:val="clear" w:color="000000" w:fill="F2F2F2"/>
            <w:noWrap/>
            <w:vAlign w:val="bottom"/>
            <w:hideMark/>
          </w:tcPr>
          <w:p w14:paraId="388ABB2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90</w:t>
            </w:r>
          </w:p>
        </w:tc>
        <w:tc>
          <w:tcPr>
            <w:tcW w:w="1630" w:type="dxa"/>
            <w:tcBorders>
              <w:top w:val="nil"/>
              <w:left w:val="nil"/>
              <w:bottom w:val="nil"/>
              <w:right w:val="nil"/>
            </w:tcBorders>
            <w:shd w:val="clear" w:color="000000" w:fill="F2F2F2"/>
            <w:noWrap/>
            <w:vAlign w:val="bottom"/>
            <w:hideMark/>
          </w:tcPr>
          <w:p w14:paraId="3D3BBA3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73.2</w:t>
            </w:r>
          </w:p>
        </w:tc>
        <w:tc>
          <w:tcPr>
            <w:tcW w:w="1630" w:type="dxa"/>
            <w:tcBorders>
              <w:top w:val="nil"/>
              <w:left w:val="nil"/>
              <w:bottom w:val="nil"/>
              <w:right w:val="nil"/>
            </w:tcBorders>
            <w:shd w:val="clear" w:color="000000" w:fill="F2F2F2"/>
            <w:noWrap/>
            <w:vAlign w:val="bottom"/>
            <w:hideMark/>
          </w:tcPr>
          <w:p w14:paraId="3763960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w:t>
            </w:r>
          </w:p>
        </w:tc>
        <w:tc>
          <w:tcPr>
            <w:tcW w:w="1630" w:type="dxa"/>
            <w:tcBorders>
              <w:top w:val="nil"/>
              <w:left w:val="nil"/>
              <w:bottom w:val="nil"/>
              <w:right w:val="nil"/>
            </w:tcBorders>
            <w:shd w:val="clear" w:color="000000" w:fill="F2F2F2"/>
            <w:noWrap/>
            <w:vAlign w:val="bottom"/>
            <w:hideMark/>
          </w:tcPr>
          <w:p w14:paraId="027FD11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26.8</w:t>
            </w:r>
          </w:p>
        </w:tc>
        <w:tc>
          <w:tcPr>
            <w:tcW w:w="992" w:type="dxa"/>
            <w:tcBorders>
              <w:top w:val="nil"/>
              <w:left w:val="nil"/>
              <w:bottom w:val="nil"/>
              <w:right w:val="single" w:sz="4" w:space="0" w:color="auto"/>
            </w:tcBorders>
            <w:shd w:val="clear" w:color="000000" w:fill="F2F2F2"/>
            <w:noWrap/>
            <w:vAlign w:val="bottom"/>
            <w:hideMark/>
          </w:tcPr>
          <w:p w14:paraId="7C85B99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123</w:t>
            </w:r>
          </w:p>
        </w:tc>
      </w:tr>
      <w:tr w:rsidR="004E2933" w:rsidRPr="000E3BAF" w14:paraId="59F7ACDC"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6F676ECE"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Waikato</w:t>
            </w:r>
          </w:p>
        </w:tc>
        <w:tc>
          <w:tcPr>
            <w:tcW w:w="1630" w:type="dxa"/>
            <w:tcBorders>
              <w:top w:val="nil"/>
              <w:left w:val="nil"/>
              <w:bottom w:val="nil"/>
              <w:right w:val="nil"/>
            </w:tcBorders>
            <w:shd w:val="clear" w:color="auto" w:fill="auto"/>
            <w:noWrap/>
            <w:vAlign w:val="bottom"/>
            <w:hideMark/>
          </w:tcPr>
          <w:p w14:paraId="6E12BD4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52</w:t>
            </w:r>
          </w:p>
        </w:tc>
        <w:tc>
          <w:tcPr>
            <w:tcW w:w="1630" w:type="dxa"/>
            <w:tcBorders>
              <w:top w:val="nil"/>
              <w:left w:val="nil"/>
              <w:bottom w:val="nil"/>
              <w:right w:val="nil"/>
            </w:tcBorders>
            <w:shd w:val="clear" w:color="auto" w:fill="auto"/>
            <w:noWrap/>
            <w:vAlign w:val="bottom"/>
            <w:hideMark/>
          </w:tcPr>
          <w:p w14:paraId="5FF47B7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81.3</w:t>
            </w:r>
          </w:p>
        </w:tc>
        <w:tc>
          <w:tcPr>
            <w:tcW w:w="1630" w:type="dxa"/>
            <w:tcBorders>
              <w:top w:val="nil"/>
              <w:left w:val="nil"/>
              <w:bottom w:val="nil"/>
              <w:right w:val="nil"/>
            </w:tcBorders>
            <w:shd w:val="clear" w:color="auto" w:fill="auto"/>
            <w:noWrap/>
            <w:vAlign w:val="bottom"/>
            <w:hideMark/>
          </w:tcPr>
          <w:p w14:paraId="4130D43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12</w:t>
            </w:r>
          </w:p>
        </w:tc>
        <w:tc>
          <w:tcPr>
            <w:tcW w:w="1630" w:type="dxa"/>
            <w:tcBorders>
              <w:top w:val="nil"/>
              <w:left w:val="nil"/>
              <w:bottom w:val="nil"/>
              <w:right w:val="nil"/>
            </w:tcBorders>
            <w:shd w:val="clear" w:color="auto" w:fill="auto"/>
            <w:noWrap/>
            <w:vAlign w:val="bottom"/>
            <w:hideMark/>
          </w:tcPr>
          <w:p w14:paraId="0949982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18.8</w:t>
            </w:r>
          </w:p>
        </w:tc>
        <w:tc>
          <w:tcPr>
            <w:tcW w:w="992" w:type="dxa"/>
            <w:tcBorders>
              <w:top w:val="nil"/>
              <w:left w:val="nil"/>
              <w:bottom w:val="nil"/>
              <w:right w:val="single" w:sz="4" w:space="0" w:color="auto"/>
            </w:tcBorders>
            <w:shd w:val="clear" w:color="auto" w:fill="auto"/>
            <w:noWrap/>
            <w:vAlign w:val="bottom"/>
            <w:hideMark/>
          </w:tcPr>
          <w:p w14:paraId="675F9C2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64</w:t>
            </w:r>
          </w:p>
        </w:tc>
      </w:tr>
      <w:tr w:rsidR="004E2933" w:rsidRPr="000E3BAF" w14:paraId="6DCE3AEB"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0DAF6272"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Lakes</w:t>
            </w:r>
          </w:p>
        </w:tc>
        <w:tc>
          <w:tcPr>
            <w:tcW w:w="1630" w:type="dxa"/>
            <w:tcBorders>
              <w:top w:val="nil"/>
              <w:left w:val="nil"/>
              <w:bottom w:val="nil"/>
              <w:right w:val="nil"/>
            </w:tcBorders>
            <w:shd w:val="clear" w:color="000000" w:fill="F2F2F2"/>
            <w:noWrap/>
            <w:vAlign w:val="bottom"/>
            <w:hideMark/>
          </w:tcPr>
          <w:p w14:paraId="1C605FD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w:t>
            </w:r>
          </w:p>
        </w:tc>
        <w:tc>
          <w:tcPr>
            <w:tcW w:w="1630" w:type="dxa"/>
            <w:tcBorders>
              <w:top w:val="nil"/>
              <w:left w:val="nil"/>
              <w:bottom w:val="nil"/>
              <w:right w:val="nil"/>
            </w:tcBorders>
            <w:shd w:val="clear" w:color="000000" w:fill="F2F2F2"/>
            <w:noWrap/>
            <w:vAlign w:val="bottom"/>
            <w:hideMark/>
          </w:tcPr>
          <w:p w14:paraId="3848BBC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46.2</w:t>
            </w:r>
          </w:p>
        </w:tc>
        <w:tc>
          <w:tcPr>
            <w:tcW w:w="1630" w:type="dxa"/>
            <w:tcBorders>
              <w:top w:val="nil"/>
              <w:left w:val="nil"/>
              <w:bottom w:val="nil"/>
              <w:right w:val="nil"/>
            </w:tcBorders>
            <w:shd w:val="clear" w:color="000000" w:fill="F2F2F2"/>
            <w:noWrap/>
            <w:vAlign w:val="bottom"/>
            <w:hideMark/>
          </w:tcPr>
          <w:p w14:paraId="5959905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w:t>
            </w:r>
          </w:p>
        </w:tc>
        <w:tc>
          <w:tcPr>
            <w:tcW w:w="1630" w:type="dxa"/>
            <w:tcBorders>
              <w:top w:val="nil"/>
              <w:left w:val="nil"/>
              <w:bottom w:val="nil"/>
              <w:right w:val="nil"/>
            </w:tcBorders>
            <w:shd w:val="clear" w:color="000000" w:fill="F2F2F2"/>
            <w:noWrap/>
            <w:vAlign w:val="bottom"/>
            <w:hideMark/>
          </w:tcPr>
          <w:p w14:paraId="5C0471B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53.8</w:t>
            </w:r>
          </w:p>
        </w:tc>
        <w:tc>
          <w:tcPr>
            <w:tcW w:w="992" w:type="dxa"/>
            <w:tcBorders>
              <w:top w:val="nil"/>
              <w:left w:val="nil"/>
              <w:bottom w:val="nil"/>
              <w:right w:val="single" w:sz="4" w:space="0" w:color="auto"/>
            </w:tcBorders>
            <w:shd w:val="clear" w:color="000000" w:fill="F2F2F2"/>
            <w:noWrap/>
            <w:vAlign w:val="bottom"/>
            <w:hideMark/>
          </w:tcPr>
          <w:p w14:paraId="318C48B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13</w:t>
            </w:r>
          </w:p>
        </w:tc>
      </w:tr>
      <w:tr w:rsidR="004E2933" w:rsidRPr="000E3BAF" w14:paraId="36E926E2"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1BB72A2E"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Bay of Plenty</w:t>
            </w:r>
          </w:p>
        </w:tc>
        <w:tc>
          <w:tcPr>
            <w:tcW w:w="1630" w:type="dxa"/>
            <w:tcBorders>
              <w:top w:val="nil"/>
              <w:left w:val="nil"/>
              <w:bottom w:val="nil"/>
              <w:right w:val="nil"/>
            </w:tcBorders>
            <w:shd w:val="clear" w:color="auto" w:fill="auto"/>
            <w:noWrap/>
            <w:vAlign w:val="bottom"/>
            <w:hideMark/>
          </w:tcPr>
          <w:p w14:paraId="5CD9F44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19</w:t>
            </w:r>
          </w:p>
        </w:tc>
        <w:tc>
          <w:tcPr>
            <w:tcW w:w="1630" w:type="dxa"/>
            <w:tcBorders>
              <w:top w:val="nil"/>
              <w:left w:val="nil"/>
              <w:bottom w:val="nil"/>
              <w:right w:val="nil"/>
            </w:tcBorders>
            <w:shd w:val="clear" w:color="auto" w:fill="auto"/>
            <w:noWrap/>
            <w:vAlign w:val="bottom"/>
            <w:hideMark/>
          </w:tcPr>
          <w:p w14:paraId="307C881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67.9</w:t>
            </w:r>
          </w:p>
        </w:tc>
        <w:tc>
          <w:tcPr>
            <w:tcW w:w="1630" w:type="dxa"/>
            <w:tcBorders>
              <w:top w:val="nil"/>
              <w:left w:val="nil"/>
              <w:bottom w:val="nil"/>
              <w:right w:val="nil"/>
            </w:tcBorders>
            <w:shd w:val="clear" w:color="auto" w:fill="auto"/>
            <w:noWrap/>
            <w:vAlign w:val="bottom"/>
            <w:hideMark/>
          </w:tcPr>
          <w:p w14:paraId="347E3E8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w:t>
            </w:r>
          </w:p>
        </w:tc>
        <w:tc>
          <w:tcPr>
            <w:tcW w:w="1630" w:type="dxa"/>
            <w:tcBorders>
              <w:top w:val="nil"/>
              <w:left w:val="nil"/>
              <w:bottom w:val="nil"/>
              <w:right w:val="nil"/>
            </w:tcBorders>
            <w:shd w:val="clear" w:color="auto" w:fill="auto"/>
            <w:noWrap/>
            <w:vAlign w:val="bottom"/>
            <w:hideMark/>
          </w:tcPr>
          <w:p w14:paraId="6A31051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32.1</w:t>
            </w:r>
          </w:p>
        </w:tc>
        <w:tc>
          <w:tcPr>
            <w:tcW w:w="992" w:type="dxa"/>
            <w:tcBorders>
              <w:top w:val="nil"/>
              <w:left w:val="nil"/>
              <w:bottom w:val="nil"/>
              <w:right w:val="single" w:sz="4" w:space="0" w:color="auto"/>
            </w:tcBorders>
            <w:shd w:val="clear" w:color="auto" w:fill="auto"/>
            <w:noWrap/>
            <w:vAlign w:val="bottom"/>
            <w:hideMark/>
          </w:tcPr>
          <w:p w14:paraId="759D844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28</w:t>
            </w:r>
          </w:p>
        </w:tc>
      </w:tr>
      <w:tr w:rsidR="004E2933" w:rsidRPr="000E3BAF" w14:paraId="145AFB25"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29858CD6"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Tairawhiti</w:t>
            </w:r>
          </w:p>
        </w:tc>
        <w:tc>
          <w:tcPr>
            <w:tcW w:w="1630" w:type="dxa"/>
            <w:tcBorders>
              <w:top w:val="nil"/>
              <w:left w:val="nil"/>
              <w:bottom w:val="nil"/>
              <w:right w:val="nil"/>
            </w:tcBorders>
            <w:shd w:val="clear" w:color="000000" w:fill="F2F2F2"/>
            <w:noWrap/>
            <w:vAlign w:val="bottom"/>
            <w:hideMark/>
          </w:tcPr>
          <w:p w14:paraId="0378B45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w:t>
            </w:r>
          </w:p>
        </w:tc>
        <w:tc>
          <w:tcPr>
            <w:tcW w:w="1630" w:type="dxa"/>
            <w:tcBorders>
              <w:top w:val="nil"/>
              <w:left w:val="nil"/>
              <w:bottom w:val="nil"/>
              <w:right w:val="nil"/>
            </w:tcBorders>
            <w:shd w:val="clear" w:color="000000" w:fill="F2F2F2"/>
            <w:noWrap/>
            <w:vAlign w:val="bottom"/>
            <w:hideMark/>
          </w:tcPr>
          <w:p w14:paraId="48AAB20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83.3</w:t>
            </w:r>
          </w:p>
        </w:tc>
        <w:tc>
          <w:tcPr>
            <w:tcW w:w="1630" w:type="dxa"/>
            <w:tcBorders>
              <w:top w:val="nil"/>
              <w:left w:val="nil"/>
              <w:bottom w:val="nil"/>
              <w:right w:val="nil"/>
            </w:tcBorders>
            <w:shd w:val="clear" w:color="000000" w:fill="F2F2F2"/>
            <w:noWrap/>
            <w:vAlign w:val="bottom"/>
            <w:hideMark/>
          </w:tcPr>
          <w:p w14:paraId="577CF3F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w:t>
            </w:r>
          </w:p>
        </w:tc>
        <w:tc>
          <w:tcPr>
            <w:tcW w:w="1630" w:type="dxa"/>
            <w:tcBorders>
              <w:top w:val="nil"/>
              <w:left w:val="nil"/>
              <w:bottom w:val="nil"/>
              <w:right w:val="nil"/>
            </w:tcBorders>
            <w:shd w:val="clear" w:color="000000" w:fill="F2F2F2"/>
            <w:noWrap/>
            <w:vAlign w:val="bottom"/>
            <w:hideMark/>
          </w:tcPr>
          <w:p w14:paraId="6FA8056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16.7</w:t>
            </w:r>
          </w:p>
        </w:tc>
        <w:tc>
          <w:tcPr>
            <w:tcW w:w="992" w:type="dxa"/>
            <w:tcBorders>
              <w:top w:val="nil"/>
              <w:left w:val="nil"/>
              <w:bottom w:val="nil"/>
              <w:right w:val="single" w:sz="4" w:space="0" w:color="auto"/>
            </w:tcBorders>
            <w:shd w:val="clear" w:color="000000" w:fill="F2F2F2"/>
            <w:noWrap/>
            <w:vAlign w:val="bottom"/>
            <w:hideMark/>
          </w:tcPr>
          <w:p w14:paraId="1BE3FC8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w:t>
            </w:r>
          </w:p>
        </w:tc>
      </w:tr>
      <w:tr w:rsidR="004E2933" w:rsidRPr="000E3BAF" w14:paraId="15EA0B2B"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01616DD9"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Hawke's Bay</w:t>
            </w:r>
          </w:p>
        </w:tc>
        <w:tc>
          <w:tcPr>
            <w:tcW w:w="1630" w:type="dxa"/>
            <w:tcBorders>
              <w:top w:val="nil"/>
              <w:left w:val="nil"/>
              <w:bottom w:val="nil"/>
              <w:right w:val="nil"/>
            </w:tcBorders>
            <w:shd w:val="clear" w:color="auto" w:fill="auto"/>
            <w:noWrap/>
            <w:vAlign w:val="bottom"/>
            <w:hideMark/>
          </w:tcPr>
          <w:p w14:paraId="11BFC22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28</w:t>
            </w:r>
          </w:p>
        </w:tc>
        <w:tc>
          <w:tcPr>
            <w:tcW w:w="1630" w:type="dxa"/>
            <w:tcBorders>
              <w:top w:val="nil"/>
              <w:left w:val="nil"/>
              <w:bottom w:val="nil"/>
              <w:right w:val="nil"/>
            </w:tcBorders>
            <w:shd w:val="clear" w:color="auto" w:fill="auto"/>
            <w:noWrap/>
            <w:vAlign w:val="bottom"/>
            <w:hideMark/>
          </w:tcPr>
          <w:p w14:paraId="0488EF8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84.8</w:t>
            </w:r>
          </w:p>
        </w:tc>
        <w:tc>
          <w:tcPr>
            <w:tcW w:w="1630" w:type="dxa"/>
            <w:tcBorders>
              <w:top w:val="nil"/>
              <w:left w:val="nil"/>
              <w:bottom w:val="nil"/>
              <w:right w:val="nil"/>
            </w:tcBorders>
            <w:shd w:val="clear" w:color="auto" w:fill="auto"/>
            <w:noWrap/>
            <w:vAlign w:val="bottom"/>
            <w:hideMark/>
          </w:tcPr>
          <w:p w14:paraId="1458B47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w:t>
            </w:r>
          </w:p>
        </w:tc>
        <w:tc>
          <w:tcPr>
            <w:tcW w:w="1630" w:type="dxa"/>
            <w:tcBorders>
              <w:top w:val="nil"/>
              <w:left w:val="nil"/>
              <w:bottom w:val="nil"/>
              <w:right w:val="nil"/>
            </w:tcBorders>
            <w:shd w:val="clear" w:color="auto" w:fill="auto"/>
            <w:noWrap/>
            <w:vAlign w:val="bottom"/>
            <w:hideMark/>
          </w:tcPr>
          <w:p w14:paraId="2A10FD5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15.2</w:t>
            </w:r>
          </w:p>
        </w:tc>
        <w:tc>
          <w:tcPr>
            <w:tcW w:w="992" w:type="dxa"/>
            <w:tcBorders>
              <w:top w:val="nil"/>
              <w:left w:val="nil"/>
              <w:bottom w:val="nil"/>
              <w:right w:val="single" w:sz="4" w:space="0" w:color="auto"/>
            </w:tcBorders>
            <w:shd w:val="clear" w:color="auto" w:fill="auto"/>
            <w:noWrap/>
            <w:vAlign w:val="bottom"/>
            <w:hideMark/>
          </w:tcPr>
          <w:p w14:paraId="68D386D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w:t>
            </w:r>
          </w:p>
        </w:tc>
      </w:tr>
      <w:tr w:rsidR="004E2933" w:rsidRPr="000E3BAF" w14:paraId="5D7F682A"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4EBB2CDD"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Taranaki</w:t>
            </w:r>
          </w:p>
        </w:tc>
        <w:tc>
          <w:tcPr>
            <w:tcW w:w="1630" w:type="dxa"/>
            <w:tcBorders>
              <w:top w:val="nil"/>
              <w:left w:val="nil"/>
              <w:bottom w:val="nil"/>
              <w:right w:val="nil"/>
            </w:tcBorders>
            <w:shd w:val="clear" w:color="000000" w:fill="F2F2F2"/>
            <w:noWrap/>
            <w:vAlign w:val="bottom"/>
            <w:hideMark/>
          </w:tcPr>
          <w:p w14:paraId="7DB4F59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24</w:t>
            </w:r>
          </w:p>
        </w:tc>
        <w:tc>
          <w:tcPr>
            <w:tcW w:w="1630" w:type="dxa"/>
            <w:tcBorders>
              <w:top w:val="nil"/>
              <w:left w:val="nil"/>
              <w:bottom w:val="nil"/>
              <w:right w:val="nil"/>
            </w:tcBorders>
            <w:shd w:val="clear" w:color="000000" w:fill="F2F2F2"/>
            <w:noWrap/>
            <w:vAlign w:val="bottom"/>
            <w:hideMark/>
          </w:tcPr>
          <w:p w14:paraId="223FBEB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85.7</w:t>
            </w:r>
          </w:p>
        </w:tc>
        <w:tc>
          <w:tcPr>
            <w:tcW w:w="1630" w:type="dxa"/>
            <w:tcBorders>
              <w:top w:val="nil"/>
              <w:left w:val="nil"/>
              <w:bottom w:val="nil"/>
              <w:right w:val="nil"/>
            </w:tcBorders>
            <w:shd w:val="clear" w:color="000000" w:fill="F2F2F2"/>
            <w:noWrap/>
            <w:vAlign w:val="bottom"/>
            <w:hideMark/>
          </w:tcPr>
          <w:p w14:paraId="02841FF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w:t>
            </w:r>
          </w:p>
        </w:tc>
        <w:tc>
          <w:tcPr>
            <w:tcW w:w="1630" w:type="dxa"/>
            <w:tcBorders>
              <w:top w:val="nil"/>
              <w:left w:val="nil"/>
              <w:bottom w:val="nil"/>
              <w:right w:val="nil"/>
            </w:tcBorders>
            <w:shd w:val="clear" w:color="000000" w:fill="F2F2F2"/>
            <w:noWrap/>
            <w:vAlign w:val="bottom"/>
            <w:hideMark/>
          </w:tcPr>
          <w:p w14:paraId="21CB040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14.3</w:t>
            </w:r>
          </w:p>
        </w:tc>
        <w:tc>
          <w:tcPr>
            <w:tcW w:w="992" w:type="dxa"/>
            <w:tcBorders>
              <w:top w:val="nil"/>
              <w:left w:val="nil"/>
              <w:bottom w:val="nil"/>
              <w:right w:val="single" w:sz="4" w:space="0" w:color="auto"/>
            </w:tcBorders>
            <w:shd w:val="clear" w:color="000000" w:fill="F2F2F2"/>
            <w:noWrap/>
            <w:vAlign w:val="bottom"/>
            <w:hideMark/>
          </w:tcPr>
          <w:p w14:paraId="046623F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28</w:t>
            </w:r>
          </w:p>
        </w:tc>
      </w:tr>
      <w:tr w:rsidR="004E2933" w:rsidRPr="000E3BAF" w14:paraId="4BB7D198"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7BCC097E"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MidCentral</w:t>
            </w:r>
          </w:p>
        </w:tc>
        <w:tc>
          <w:tcPr>
            <w:tcW w:w="1630" w:type="dxa"/>
            <w:tcBorders>
              <w:top w:val="nil"/>
              <w:left w:val="nil"/>
              <w:bottom w:val="nil"/>
              <w:right w:val="nil"/>
            </w:tcBorders>
            <w:shd w:val="clear" w:color="auto" w:fill="auto"/>
            <w:noWrap/>
            <w:vAlign w:val="bottom"/>
            <w:hideMark/>
          </w:tcPr>
          <w:p w14:paraId="5D9518B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26</w:t>
            </w:r>
          </w:p>
        </w:tc>
        <w:tc>
          <w:tcPr>
            <w:tcW w:w="1630" w:type="dxa"/>
            <w:tcBorders>
              <w:top w:val="nil"/>
              <w:left w:val="nil"/>
              <w:bottom w:val="nil"/>
              <w:right w:val="nil"/>
            </w:tcBorders>
            <w:shd w:val="clear" w:color="auto" w:fill="auto"/>
            <w:noWrap/>
            <w:vAlign w:val="bottom"/>
            <w:hideMark/>
          </w:tcPr>
          <w:p w14:paraId="3BE2EF2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89.7</w:t>
            </w:r>
          </w:p>
        </w:tc>
        <w:tc>
          <w:tcPr>
            <w:tcW w:w="1630" w:type="dxa"/>
            <w:tcBorders>
              <w:top w:val="nil"/>
              <w:left w:val="nil"/>
              <w:bottom w:val="nil"/>
              <w:right w:val="nil"/>
            </w:tcBorders>
            <w:shd w:val="clear" w:color="auto" w:fill="auto"/>
            <w:noWrap/>
            <w:vAlign w:val="bottom"/>
            <w:hideMark/>
          </w:tcPr>
          <w:p w14:paraId="0BFD01D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w:t>
            </w:r>
          </w:p>
        </w:tc>
        <w:tc>
          <w:tcPr>
            <w:tcW w:w="1630" w:type="dxa"/>
            <w:tcBorders>
              <w:top w:val="nil"/>
              <w:left w:val="nil"/>
              <w:bottom w:val="nil"/>
              <w:right w:val="nil"/>
            </w:tcBorders>
            <w:shd w:val="clear" w:color="auto" w:fill="auto"/>
            <w:noWrap/>
            <w:vAlign w:val="bottom"/>
            <w:hideMark/>
          </w:tcPr>
          <w:p w14:paraId="043B31D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10.3</w:t>
            </w:r>
          </w:p>
        </w:tc>
        <w:tc>
          <w:tcPr>
            <w:tcW w:w="992" w:type="dxa"/>
            <w:tcBorders>
              <w:top w:val="nil"/>
              <w:left w:val="nil"/>
              <w:bottom w:val="nil"/>
              <w:right w:val="single" w:sz="4" w:space="0" w:color="auto"/>
            </w:tcBorders>
            <w:shd w:val="clear" w:color="auto" w:fill="auto"/>
            <w:noWrap/>
            <w:vAlign w:val="bottom"/>
            <w:hideMark/>
          </w:tcPr>
          <w:p w14:paraId="6DF42EE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29</w:t>
            </w:r>
          </w:p>
        </w:tc>
      </w:tr>
      <w:tr w:rsidR="004E2933" w:rsidRPr="000E3BAF" w14:paraId="2EF194EE"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65F09C4B"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Whanganui</w:t>
            </w:r>
          </w:p>
        </w:tc>
        <w:tc>
          <w:tcPr>
            <w:tcW w:w="1630" w:type="dxa"/>
            <w:tcBorders>
              <w:top w:val="nil"/>
              <w:left w:val="nil"/>
              <w:bottom w:val="nil"/>
              <w:right w:val="nil"/>
            </w:tcBorders>
            <w:shd w:val="clear" w:color="000000" w:fill="F2F2F2"/>
            <w:noWrap/>
            <w:vAlign w:val="bottom"/>
            <w:hideMark/>
          </w:tcPr>
          <w:p w14:paraId="5AA8CE8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w:t>
            </w:r>
          </w:p>
        </w:tc>
        <w:tc>
          <w:tcPr>
            <w:tcW w:w="1630" w:type="dxa"/>
            <w:tcBorders>
              <w:top w:val="nil"/>
              <w:left w:val="nil"/>
              <w:bottom w:val="nil"/>
              <w:right w:val="nil"/>
            </w:tcBorders>
            <w:shd w:val="clear" w:color="000000" w:fill="F2F2F2"/>
            <w:noWrap/>
            <w:vAlign w:val="bottom"/>
            <w:hideMark/>
          </w:tcPr>
          <w:p w14:paraId="1908C0E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70.0</w:t>
            </w:r>
          </w:p>
        </w:tc>
        <w:tc>
          <w:tcPr>
            <w:tcW w:w="1630" w:type="dxa"/>
            <w:tcBorders>
              <w:top w:val="nil"/>
              <w:left w:val="nil"/>
              <w:bottom w:val="nil"/>
              <w:right w:val="nil"/>
            </w:tcBorders>
            <w:shd w:val="clear" w:color="000000" w:fill="F2F2F2"/>
            <w:noWrap/>
            <w:vAlign w:val="bottom"/>
            <w:hideMark/>
          </w:tcPr>
          <w:p w14:paraId="7FDC406A"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w:t>
            </w:r>
          </w:p>
        </w:tc>
        <w:tc>
          <w:tcPr>
            <w:tcW w:w="1630" w:type="dxa"/>
            <w:tcBorders>
              <w:top w:val="nil"/>
              <w:left w:val="nil"/>
              <w:bottom w:val="nil"/>
              <w:right w:val="nil"/>
            </w:tcBorders>
            <w:shd w:val="clear" w:color="000000" w:fill="F2F2F2"/>
            <w:noWrap/>
            <w:vAlign w:val="bottom"/>
            <w:hideMark/>
          </w:tcPr>
          <w:p w14:paraId="3FA02A0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30.0</w:t>
            </w:r>
          </w:p>
        </w:tc>
        <w:tc>
          <w:tcPr>
            <w:tcW w:w="992" w:type="dxa"/>
            <w:tcBorders>
              <w:top w:val="nil"/>
              <w:left w:val="nil"/>
              <w:bottom w:val="nil"/>
              <w:right w:val="single" w:sz="4" w:space="0" w:color="auto"/>
            </w:tcBorders>
            <w:shd w:val="clear" w:color="000000" w:fill="F2F2F2"/>
            <w:noWrap/>
            <w:vAlign w:val="bottom"/>
            <w:hideMark/>
          </w:tcPr>
          <w:p w14:paraId="7E7A253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w:t>
            </w:r>
          </w:p>
        </w:tc>
      </w:tr>
      <w:tr w:rsidR="004E2933" w:rsidRPr="000E3BAF" w14:paraId="32C163CE"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04EB36EC"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Capital &amp; Coast</w:t>
            </w:r>
          </w:p>
        </w:tc>
        <w:tc>
          <w:tcPr>
            <w:tcW w:w="1630" w:type="dxa"/>
            <w:tcBorders>
              <w:top w:val="nil"/>
              <w:left w:val="nil"/>
              <w:bottom w:val="nil"/>
              <w:right w:val="nil"/>
            </w:tcBorders>
            <w:shd w:val="clear" w:color="auto" w:fill="auto"/>
            <w:noWrap/>
            <w:vAlign w:val="bottom"/>
            <w:hideMark/>
          </w:tcPr>
          <w:p w14:paraId="4EA6A1A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40</w:t>
            </w:r>
          </w:p>
        </w:tc>
        <w:tc>
          <w:tcPr>
            <w:tcW w:w="1630" w:type="dxa"/>
            <w:tcBorders>
              <w:top w:val="nil"/>
              <w:left w:val="nil"/>
              <w:bottom w:val="nil"/>
              <w:right w:val="nil"/>
            </w:tcBorders>
            <w:shd w:val="clear" w:color="auto" w:fill="auto"/>
            <w:noWrap/>
            <w:vAlign w:val="bottom"/>
            <w:hideMark/>
          </w:tcPr>
          <w:p w14:paraId="699433B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90.9</w:t>
            </w:r>
          </w:p>
        </w:tc>
        <w:tc>
          <w:tcPr>
            <w:tcW w:w="1630" w:type="dxa"/>
            <w:tcBorders>
              <w:top w:val="nil"/>
              <w:left w:val="nil"/>
              <w:bottom w:val="nil"/>
              <w:right w:val="nil"/>
            </w:tcBorders>
            <w:shd w:val="clear" w:color="auto" w:fill="auto"/>
            <w:noWrap/>
            <w:vAlign w:val="bottom"/>
            <w:hideMark/>
          </w:tcPr>
          <w:p w14:paraId="75901E0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w:t>
            </w:r>
          </w:p>
        </w:tc>
        <w:tc>
          <w:tcPr>
            <w:tcW w:w="1630" w:type="dxa"/>
            <w:tcBorders>
              <w:top w:val="nil"/>
              <w:left w:val="nil"/>
              <w:bottom w:val="nil"/>
              <w:right w:val="nil"/>
            </w:tcBorders>
            <w:shd w:val="clear" w:color="auto" w:fill="auto"/>
            <w:noWrap/>
            <w:vAlign w:val="bottom"/>
            <w:hideMark/>
          </w:tcPr>
          <w:p w14:paraId="34DE22F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9.1</w:t>
            </w:r>
          </w:p>
        </w:tc>
        <w:tc>
          <w:tcPr>
            <w:tcW w:w="992" w:type="dxa"/>
            <w:tcBorders>
              <w:top w:val="nil"/>
              <w:left w:val="nil"/>
              <w:bottom w:val="nil"/>
              <w:right w:val="single" w:sz="4" w:space="0" w:color="auto"/>
            </w:tcBorders>
            <w:shd w:val="clear" w:color="auto" w:fill="auto"/>
            <w:noWrap/>
            <w:vAlign w:val="bottom"/>
            <w:hideMark/>
          </w:tcPr>
          <w:p w14:paraId="48EFCE1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44</w:t>
            </w:r>
          </w:p>
        </w:tc>
      </w:tr>
      <w:tr w:rsidR="004E2933" w:rsidRPr="000E3BAF" w14:paraId="002513DA"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401E9274"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Hutt Valley</w:t>
            </w:r>
          </w:p>
        </w:tc>
        <w:tc>
          <w:tcPr>
            <w:tcW w:w="1630" w:type="dxa"/>
            <w:tcBorders>
              <w:top w:val="nil"/>
              <w:left w:val="nil"/>
              <w:bottom w:val="nil"/>
              <w:right w:val="nil"/>
            </w:tcBorders>
            <w:shd w:val="clear" w:color="000000" w:fill="F2F2F2"/>
            <w:noWrap/>
            <w:vAlign w:val="bottom"/>
            <w:hideMark/>
          </w:tcPr>
          <w:p w14:paraId="6FE543F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28</w:t>
            </w:r>
          </w:p>
        </w:tc>
        <w:tc>
          <w:tcPr>
            <w:tcW w:w="1630" w:type="dxa"/>
            <w:tcBorders>
              <w:top w:val="nil"/>
              <w:left w:val="nil"/>
              <w:bottom w:val="nil"/>
              <w:right w:val="nil"/>
            </w:tcBorders>
            <w:shd w:val="clear" w:color="000000" w:fill="F2F2F2"/>
            <w:noWrap/>
            <w:vAlign w:val="bottom"/>
            <w:hideMark/>
          </w:tcPr>
          <w:p w14:paraId="496CE35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87.5</w:t>
            </w:r>
          </w:p>
        </w:tc>
        <w:tc>
          <w:tcPr>
            <w:tcW w:w="1630" w:type="dxa"/>
            <w:tcBorders>
              <w:top w:val="nil"/>
              <w:left w:val="nil"/>
              <w:bottom w:val="nil"/>
              <w:right w:val="nil"/>
            </w:tcBorders>
            <w:shd w:val="clear" w:color="000000" w:fill="F2F2F2"/>
            <w:noWrap/>
            <w:vAlign w:val="bottom"/>
            <w:hideMark/>
          </w:tcPr>
          <w:p w14:paraId="715AA2F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w:t>
            </w:r>
          </w:p>
        </w:tc>
        <w:tc>
          <w:tcPr>
            <w:tcW w:w="1630" w:type="dxa"/>
            <w:tcBorders>
              <w:top w:val="nil"/>
              <w:left w:val="nil"/>
              <w:bottom w:val="nil"/>
              <w:right w:val="nil"/>
            </w:tcBorders>
            <w:shd w:val="clear" w:color="000000" w:fill="F2F2F2"/>
            <w:noWrap/>
            <w:vAlign w:val="bottom"/>
            <w:hideMark/>
          </w:tcPr>
          <w:p w14:paraId="3D2B1BE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12.5</w:t>
            </w:r>
          </w:p>
        </w:tc>
        <w:tc>
          <w:tcPr>
            <w:tcW w:w="992" w:type="dxa"/>
            <w:tcBorders>
              <w:top w:val="nil"/>
              <w:left w:val="nil"/>
              <w:bottom w:val="nil"/>
              <w:right w:val="single" w:sz="4" w:space="0" w:color="auto"/>
            </w:tcBorders>
            <w:shd w:val="clear" w:color="000000" w:fill="F2F2F2"/>
            <w:noWrap/>
            <w:vAlign w:val="bottom"/>
            <w:hideMark/>
          </w:tcPr>
          <w:p w14:paraId="39DA20B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32</w:t>
            </w:r>
          </w:p>
        </w:tc>
      </w:tr>
      <w:tr w:rsidR="004E2933" w:rsidRPr="000E3BAF" w14:paraId="104D4DEB"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297734BD"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Wairarapa</w:t>
            </w:r>
          </w:p>
        </w:tc>
        <w:tc>
          <w:tcPr>
            <w:tcW w:w="1630" w:type="dxa"/>
            <w:tcBorders>
              <w:top w:val="nil"/>
              <w:left w:val="nil"/>
              <w:bottom w:val="nil"/>
              <w:right w:val="nil"/>
            </w:tcBorders>
            <w:shd w:val="clear" w:color="auto" w:fill="auto"/>
            <w:noWrap/>
            <w:vAlign w:val="bottom"/>
            <w:hideMark/>
          </w:tcPr>
          <w:p w14:paraId="5D2F066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w:t>
            </w:r>
          </w:p>
        </w:tc>
        <w:tc>
          <w:tcPr>
            <w:tcW w:w="1630" w:type="dxa"/>
            <w:tcBorders>
              <w:top w:val="nil"/>
              <w:left w:val="nil"/>
              <w:bottom w:val="nil"/>
              <w:right w:val="nil"/>
            </w:tcBorders>
            <w:shd w:val="clear" w:color="auto" w:fill="auto"/>
            <w:noWrap/>
            <w:vAlign w:val="bottom"/>
            <w:hideMark/>
          </w:tcPr>
          <w:p w14:paraId="7014D00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87.5</w:t>
            </w:r>
          </w:p>
        </w:tc>
        <w:tc>
          <w:tcPr>
            <w:tcW w:w="1630" w:type="dxa"/>
            <w:tcBorders>
              <w:top w:val="nil"/>
              <w:left w:val="nil"/>
              <w:bottom w:val="nil"/>
              <w:right w:val="nil"/>
            </w:tcBorders>
            <w:shd w:val="clear" w:color="auto" w:fill="auto"/>
            <w:noWrap/>
            <w:vAlign w:val="bottom"/>
            <w:hideMark/>
          </w:tcPr>
          <w:p w14:paraId="697D114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w:t>
            </w:r>
          </w:p>
        </w:tc>
        <w:tc>
          <w:tcPr>
            <w:tcW w:w="1630" w:type="dxa"/>
            <w:tcBorders>
              <w:top w:val="nil"/>
              <w:left w:val="nil"/>
              <w:bottom w:val="nil"/>
              <w:right w:val="nil"/>
            </w:tcBorders>
            <w:shd w:val="clear" w:color="auto" w:fill="auto"/>
            <w:noWrap/>
            <w:vAlign w:val="bottom"/>
            <w:hideMark/>
          </w:tcPr>
          <w:p w14:paraId="7E0DADE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12.5</w:t>
            </w:r>
          </w:p>
        </w:tc>
        <w:tc>
          <w:tcPr>
            <w:tcW w:w="992" w:type="dxa"/>
            <w:tcBorders>
              <w:top w:val="nil"/>
              <w:left w:val="nil"/>
              <w:bottom w:val="nil"/>
              <w:right w:val="single" w:sz="4" w:space="0" w:color="auto"/>
            </w:tcBorders>
            <w:shd w:val="clear" w:color="auto" w:fill="auto"/>
            <w:noWrap/>
            <w:vAlign w:val="bottom"/>
            <w:hideMark/>
          </w:tcPr>
          <w:p w14:paraId="6DD49B0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w:t>
            </w:r>
          </w:p>
        </w:tc>
      </w:tr>
      <w:tr w:rsidR="004E2933" w:rsidRPr="000E3BAF" w14:paraId="3EE1E59D"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00B2DE28"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Nelson Marlborough</w:t>
            </w:r>
          </w:p>
        </w:tc>
        <w:tc>
          <w:tcPr>
            <w:tcW w:w="1630" w:type="dxa"/>
            <w:tcBorders>
              <w:top w:val="nil"/>
              <w:left w:val="nil"/>
              <w:bottom w:val="nil"/>
              <w:right w:val="nil"/>
            </w:tcBorders>
            <w:shd w:val="clear" w:color="000000" w:fill="F2F2F2"/>
            <w:noWrap/>
            <w:vAlign w:val="bottom"/>
            <w:hideMark/>
          </w:tcPr>
          <w:p w14:paraId="6901575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w:t>
            </w:r>
          </w:p>
        </w:tc>
        <w:tc>
          <w:tcPr>
            <w:tcW w:w="1630" w:type="dxa"/>
            <w:tcBorders>
              <w:top w:val="nil"/>
              <w:left w:val="nil"/>
              <w:bottom w:val="nil"/>
              <w:right w:val="nil"/>
            </w:tcBorders>
            <w:shd w:val="clear" w:color="000000" w:fill="F2F2F2"/>
            <w:noWrap/>
            <w:vAlign w:val="bottom"/>
            <w:hideMark/>
          </w:tcPr>
          <w:p w14:paraId="7380379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90.9</w:t>
            </w:r>
          </w:p>
        </w:tc>
        <w:tc>
          <w:tcPr>
            <w:tcW w:w="1630" w:type="dxa"/>
            <w:tcBorders>
              <w:top w:val="nil"/>
              <w:left w:val="nil"/>
              <w:bottom w:val="nil"/>
              <w:right w:val="nil"/>
            </w:tcBorders>
            <w:shd w:val="clear" w:color="000000" w:fill="F2F2F2"/>
            <w:noWrap/>
            <w:vAlign w:val="bottom"/>
            <w:hideMark/>
          </w:tcPr>
          <w:p w14:paraId="18E072E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w:t>
            </w:r>
          </w:p>
        </w:tc>
        <w:tc>
          <w:tcPr>
            <w:tcW w:w="1630" w:type="dxa"/>
            <w:tcBorders>
              <w:top w:val="nil"/>
              <w:left w:val="nil"/>
              <w:bottom w:val="nil"/>
              <w:right w:val="nil"/>
            </w:tcBorders>
            <w:shd w:val="clear" w:color="000000" w:fill="F2F2F2"/>
            <w:noWrap/>
            <w:vAlign w:val="bottom"/>
            <w:hideMark/>
          </w:tcPr>
          <w:p w14:paraId="75A47E1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9.1</w:t>
            </w:r>
          </w:p>
        </w:tc>
        <w:tc>
          <w:tcPr>
            <w:tcW w:w="992" w:type="dxa"/>
            <w:tcBorders>
              <w:top w:val="nil"/>
              <w:left w:val="nil"/>
              <w:bottom w:val="nil"/>
              <w:right w:val="single" w:sz="4" w:space="0" w:color="auto"/>
            </w:tcBorders>
            <w:shd w:val="clear" w:color="000000" w:fill="F2F2F2"/>
            <w:noWrap/>
            <w:vAlign w:val="bottom"/>
            <w:hideMark/>
          </w:tcPr>
          <w:p w14:paraId="42868D27"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11</w:t>
            </w:r>
          </w:p>
        </w:tc>
      </w:tr>
      <w:tr w:rsidR="004E2933" w:rsidRPr="000E3BAF" w14:paraId="77364779"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7B3286B5"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West Coast</w:t>
            </w:r>
          </w:p>
        </w:tc>
        <w:tc>
          <w:tcPr>
            <w:tcW w:w="1630" w:type="dxa"/>
            <w:tcBorders>
              <w:top w:val="nil"/>
              <w:left w:val="nil"/>
              <w:bottom w:val="nil"/>
              <w:right w:val="nil"/>
            </w:tcBorders>
            <w:shd w:val="clear" w:color="auto" w:fill="auto"/>
            <w:noWrap/>
            <w:vAlign w:val="bottom"/>
            <w:hideMark/>
          </w:tcPr>
          <w:p w14:paraId="5C66C35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w:t>
            </w:r>
          </w:p>
        </w:tc>
        <w:tc>
          <w:tcPr>
            <w:tcW w:w="1630" w:type="dxa"/>
            <w:tcBorders>
              <w:top w:val="nil"/>
              <w:left w:val="nil"/>
              <w:bottom w:val="nil"/>
              <w:right w:val="nil"/>
            </w:tcBorders>
            <w:shd w:val="clear" w:color="auto" w:fill="auto"/>
            <w:noWrap/>
            <w:vAlign w:val="bottom"/>
            <w:hideMark/>
          </w:tcPr>
          <w:p w14:paraId="6D5FD41D"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100.0</w:t>
            </w:r>
          </w:p>
        </w:tc>
        <w:tc>
          <w:tcPr>
            <w:tcW w:w="1630" w:type="dxa"/>
            <w:tcBorders>
              <w:top w:val="nil"/>
              <w:left w:val="nil"/>
              <w:bottom w:val="nil"/>
              <w:right w:val="nil"/>
            </w:tcBorders>
            <w:shd w:val="clear" w:color="auto" w:fill="auto"/>
            <w:noWrap/>
            <w:vAlign w:val="bottom"/>
            <w:hideMark/>
          </w:tcPr>
          <w:p w14:paraId="105946A3"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w:t>
            </w:r>
          </w:p>
        </w:tc>
        <w:tc>
          <w:tcPr>
            <w:tcW w:w="1630" w:type="dxa"/>
            <w:tcBorders>
              <w:top w:val="nil"/>
              <w:left w:val="nil"/>
              <w:bottom w:val="nil"/>
              <w:right w:val="nil"/>
            </w:tcBorders>
            <w:shd w:val="clear" w:color="auto" w:fill="auto"/>
            <w:noWrap/>
            <w:vAlign w:val="bottom"/>
            <w:hideMark/>
          </w:tcPr>
          <w:p w14:paraId="4BF7967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0.0</w:t>
            </w:r>
          </w:p>
        </w:tc>
        <w:tc>
          <w:tcPr>
            <w:tcW w:w="992" w:type="dxa"/>
            <w:tcBorders>
              <w:top w:val="nil"/>
              <w:left w:val="nil"/>
              <w:bottom w:val="nil"/>
              <w:right w:val="single" w:sz="4" w:space="0" w:color="auto"/>
            </w:tcBorders>
            <w:shd w:val="clear" w:color="auto" w:fill="auto"/>
            <w:noWrap/>
            <w:vAlign w:val="bottom"/>
            <w:hideMark/>
          </w:tcPr>
          <w:p w14:paraId="7454E08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w:t>
            </w:r>
          </w:p>
        </w:tc>
      </w:tr>
      <w:tr w:rsidR="004E2933" w:rsidRPr="000E3BAF" w14:paraId="2D7A04FA"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7860E237"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Canterbury</w:t>
            </w:r>
          </w:p>
        </w:tc>
        <w:tc>
          <w:tcPr>
            <w:tcW w:w="1630" w:type="dxa"/>
            <w:tcBorders>
              <w:top w:val="nil"/>
              <w:left w:val="nil"/>
              <w:bottom w:val="nil"/>
              <w:right w:val="nil"/>
            </w:tcBorders>
            <w:shd w:val="clear" w:color="000000" w:fill="F2F2F2"/>
            <w:noWrap/>
            <w:vAlign w:val="bottom"/>
            <w:hideMark/>
          </w:tcPr>
          <w:p w14:paraId="37D36286"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76</w:t>
            </w:r>
          </w:p>
        </w:tc>
        <w:tc>
          <w:tcPr>
            <w:tcW w:w="1630" w:type="dxa"/>
            <w:tcBorders>
              <w:top w:val="nil"/>
              <w:left w:val="nil"/>
              <w:bottom w:val="nil"/>
              <w:right w:val="nil"/>
            </w:tcBorders>
            <w:shd w:val="clear" w:color="000000" w:fill="F2F2F2"/>
            <w:noWrap/>
            <w:vAlign w:val="bottom"/>
            <w:hideMark/>
          </w:tcPr>
          <w:p w14:paraId="437782F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85.4</w:t>
            </w:r>
          </w:p>
        </w:tc>
        <w:tc>
          <w:tcPr>
            <w:tcW w:w="1630" w:type="dxa"/>
            <w:tcBorders>
              <w:top w:val="nil"/>
              <w:left w:val="nil"/>
              <w:bottom w:val="nil"/>
              <w:right w:val="nil"/>
            </w:tcBorders>
            <w:shd w:val="clear" w:color="000000" w:fill="F2F2F2"/>
            <w:noWrap/>
            <w:vAlign w:val="bottom"/>
            <w:hideMark/>
          </w:tcPr>
          <w:p w14:paraId="5AE8718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13</w:t>
            </w:r>
          </w:p>
        </w:tc>
        <w:tc>
          <w:tcPr>
            <w:tcW w:w="1630" w:type="dxa"/>
            <w:tcBorders>
              <w:top w:val="nil"/>
              <w:left w:val="nil"/>
              <w:bottom w:val="nil"/>
              <w:right w:val="nil"/>
            </w:tcBorders>
            <w:shd w:val="clear" w:color="000000" w:fill="F2F2F2"/>
            <w:noWrap/>
            <w:vAlign w:val="bottom"/>
            <w:hideMark/>
          </w:tcPr>
          <w:p w14:paraId="2259526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14.6</w:t>
            </w:r>
          </w:p>
        </w:tc>
        <w:tc>
          <w:tcPr>
            <w:tcW w:w="992" w:type="dxa"/>
            <w:tcBorders>
              <w:top w:val="nil"/>
              <w:left w:val="nil"/>
              <w:bottom w:val="nil"/>
              <w:right w:val="single" w:sz="4" w:space="0" w:color="auto"/>
            </w:tcBorders>
            <w:shd w:val="clear" w:color="000000" w:fill="F2F2F2"/>
            <w:noWrap/>
            <w:vAlign w:val="bottom"/>
            <w:hideMark/>
          </w:tcPr>
          <w:p w14:paraId="57BA9F3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89</w:t>
            </w:r>
          </w:p>
        </w:tc>
      </w:tr>
      <w:tr w:rsidR="004E2933" w:rsidRPr="000E3BAF" w14:paraId="38C91C19"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3D1DAD0F"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South Canterbury</w:t>
            </w:r>
          </w:p>
        </w:tc>
        <w:tc>
          <w:tcPr>
            <w:tcW w:w="1630" w:type="dxa"/>
            <w:tcBorders>
              <w:top w:val="nil"/>
              <w:left w:val="nil"/>
              <w:bottom w:val="nil"/>
              <w:right w:val="nil"/>
            </w:tcBorders>
            <w:shd w:val="clear" w:color="auto" w:fill="auto"/>
            <w:noWrap/>
            <w:vAlign w:val="bottom"/>
            <w:hideMark/>
          </w:tcPr>
          <w:p w14:paraId="3684E1CE"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w:t>
            </w:r>
          </w:p>
        </w:tc>
        <w:tc>
          <w:tcPr>
            <w:tcW w:w="1630" w:type="dxa"/>
            <w:tcBorders>
              <w:top w:val="nil"/>
              <w:left w:val="nil"/>
              <w:bottom w:val="nil"/>
              <w:right w:val="nil"/>
            </w:tcBorders>
            <w:shd w:val="clear" w:color="auto" w:fill="auto"/>
            <w:noWrap/>
            <w:vAlign w:val="bottom"/>
            <w:hideMark/>
          </w:tcPr>
          <w:p w14:paraId="22D76F02"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60.0</w:t>
            </w:r>
          </w:p>
        </w:tc>
        <w:tc>
          <w:tcPr>
            <w:tcW w:w="1630" w:type="dxa"/>
            <w:tcBorders>
              <w:top w:val="nil"/>
              <w:left w:val="nil"/>
              <w:bottom w:val="nil"/>
              <w:right w:val="nil"/>
            </w:tcBorders>
            <w:shd w:val="clear" w:color="auto" w:fill="auto"/>
            <w:noWrap/>
            <w:vAlign w:val="bottom"/>
            <w:hideMark/>
          </w:tcPr>
          <w:p w14:paraId="3DCA6B08"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2</w:t>
            </w:r>
          </w:p>
        </w:tc>
        <w:tc>
          <w:tcPr>
            <w:tcW w:w="1630" w:type="dxa"/>
            <w:tcBorders>
              <w:top w:val="nil"/>
              <w:left w:val="nil"/>
              <w:bottom w:val="nil"/>
              <w:right w:val="nil"/>
            </w:tcBorders>
            <w:shd w:val="clear" w:color="auto" w:fill="auto"/>
            <w:noWrap/>
            <w:vAlign w:val="bottom"/>
            <w:hideMark/>
          </w:tcPr>
          <w:p w14:paraId="1978DA7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40.0</w:t>
            </w:r>
          </w:p>
        </w:tc>
        <w:tc>
          <w:tcPr>
            <w:tcW w:w="992" w:type="dxa"/>
            <w:tcBorders>
              <w:top w:val="nil"/>
              <w:left w:val="nil"/>
              <w:bottom w:val="nil"/>
              <w:right w:val="single" w:sz="4" w:space="0" w:color="auto"/>
            </w:tcBorders>
            <w:shd w:val="clear" w:color="auto" w:fill="auto"/>
            <w:noWrap/>
            <w:vAlign w:val="bottom"/>
            <w:hideMark/>
          </w:tcPr>
          <w:p w14:paraId="4C60CDEF"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w:t>
            </w:r>
          </w:p>
        </w:tc>
      </w:tr>
      <w:tr w:rsidR="004E2933" w:rsidRPr="000E3BAF" w14:paraId="0642571F" w14:textId="77777777" w:rsidTr="000E3BAF">
        <w:trPr>
          <w:trHeight w:hRule="exact" w:val="510"/>
        </w:trPr>
        <w:tc>
          <w:tcPr>
            <w:tcW w:w="2411" w:type="dxa"/>
            <w:tcBorders>
              <w:top w:val="nil"/>
              <w:left w:val="single" w:sz="4" w:space="0" w:color="auto"/>
              <w:bottom w:val="nil"/>
              <w:right w:val="nil"/>
            </w:tcBorders>
            <w:shd w:val="clear" w:color="000000" w:fill="F2F2F2"/>
            <w:noWrap/>
            <w:vAlign w:val="bottom"/>
            <w:hideMark/>
          </w:tcPr>
          <w:p w14:paraId="1647AF7F" w14:textId="77777777" w:rsidR="004E2933" w:rsidRPr="000E3BAF" w:rsidRDefault="004E2933" w:rsidP="00CE7AF5">
            <w:pPr>
              <w:rPr>
                <w:rFonts w:cstheme="minorHAnsi"/>
                <w:color w:val="000000"/>
                <w:szCs w:val="24"/>
                <w:lang w:eastAsia="en-NZ"/>
              </w:rPr>
            </w:pPr>
            <w:r w:rsidRPr="000E3BAF">
              <w:rPr>
                <w:rFonts w:cstheme="minorHAnsi"/>
                <w:color w:val="000000"/>
                <w:szCs w:val="24"/>
                <w:lang w:eastAsia="en-NZ"/>
              </w:rPr>
              <w:t>Southern</w:t>
            </w:r>
          </w:p>
        </w:tc>
        <w:tc>
          <w:tcPr>
            <w:tcW w:w="1630" w:type="dxa"/>
            <w:tcBorders>
              <w:top w:val="nil"/>
              <w:left w:val="nil"/>
              <w:bottom w:val="nil"/>
              <w:right w:val="nil"/>
            </w:tcBorders>
            <w:shd w:val="clear" w:color="000000" w:fill="F2F2F2"/>
            <w:noWrap/>
            <w:vAlign w:val="bottom"/>
            <w:hideMark/>
          </w:tcPr>
          <w:p w14:paraId="57244864"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w:t>
            </w:r>
          </w:p>
        </w:tc>
        <w:tc>
          <w:tcPr>
            <w:tcW w:w="1630" w:type="dxa"/>
            <w:tcBorders>
              <w:top w:val="nil"/>
              <w:left w:val="nil"/>
              <w:bottom w:val="nil"/>
              <w:right w:val="nil"/>
            </w:tcBorders>
            <w:shd w:val="clear" w:color="000000" w:fill="F2F2F2"/>
            <w:noWrap/>
            <w:vAlign w:val="bottom"/>
            <w:hideMark/>
          </w:tcPr>
          <w:p w14:paraId="25FA197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86.8</w:t>
            </w:r>
          </w:p>
        </w:tc>
        <w:tc>
          <w:tcPr>
            <w:tcW w:w="1630" w:type="dxa"/>
            <w:tcBorders>
              <w:top w:val="nil"/>
              <w:left w:val="nil"/>
              <w:bottom w:val="nil"/>
              <w:right w:val="nil"/>
            </w:tcBorders>
            <w:shd w:val="clear" w:color="000000" w:fill="F2F2F2"/>
            <w:noWrap/>
            <w:vAlign w:val="bottom"/>
            <w:hideMark/>
          </w:tcPr>
          <w:p w14:paraId="06AEDA3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w:t>
            </w:r>
          </w:p>
        </w:tc>
        <w:tc>
          <w:tcPr>
            <w:tcW w:w="1630" w:type="dxa"/>
            <w:tcBorders>
              <w:top w:val="nil"/>
              <w:left w:val="nil"/>
              <w:bottom w:val="nil"/>
              <w:right w:val="nil"/>
            </w:tcBorders>
            <w:shd w:val="clear" w:color="000000" w:fill="F2F2F2"/>
            <w:noWrap/>
            <w:vAlign w:val="bottom"/>
            <w:hideMark/>
          </w:tcPr>
          <w:p w14:paraId="7CF66BD5"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13.2</w:t>
            </w:r>
          </w:p>
        </w:tc>
        <w:tc>
          <w:tcPr>
            <w:tcW w:w="992" w:type="dxa"/>
            <w:tcBorders>
              <w:top w:val="nil"/>
              <w:left w:val="nil"/>
              <w:bottom w:val="nil"/>
              <w:right w:val="single" w:sz="4" w:space="0" w:color="auto"/>
            </w:tcBorders>
            <w:shd w:val="clear" w:color="000000" w:fill="F2F2F2"/>
            <w:noWrap/>
            <w:vAlign w:val="bottom"/>
            <w:hideMark/>
          </w:tcPr>
          <w:p w14:paraId="1493D44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38</w:t>
            </w:r>
          </w:p>
        </w:tc>
      </w:tr>
      <w:tr w:rsidR="004E2933" w:rsidRPr="000E3BAF" w14:paraId="518D6FCB" w14:textId="77777777" w:rsidTr="000E3BAF">
        <w:trPr>
          <w:trHeight w:hRule="exact" w:val="510"/>
        </w:trPr>
        <w:tc>
          <w:tcPr>
            <w:tcW w:w="2411" w:type="dxa"/>
            <w:tcBorders>
              <w:top w:val="nil"/>
              <w:left w:val="single" w:sz="4" w:space="0" w:color="auto"/>
              <w:bottom w:val="nil"/>
              <w:right w:val="nil"/>
            </w:tcBorders>
            <w:shd w:val="clear" w:color="auto" w:fill="auto"/>
            <w:noWrap/>
            <w:vAlign w:val="bottom"/>
            <w:hideMark/>
          </w:tcPr>
          <w:p w14:paraId="3A14F8C2" w14:textId="61D2BF81" w:rsidR="004E2933" w:rsidRPr="000E3BAF" w:rsidRDefault="004E2933" w:rsidP="00CE7AF5">
            <w:pPr>
              <w:rPr>
                <w:rFonts w:cstheme="minorHAnsi"/>
                <w:color w:val="000000"/>
                <w:szCs w:val="24"/>
                <w:lang w:eastAsia="en-NZ"/>
              </w:rPr>
            </w:pPr>
            <w:r w:rsidRPr="000E3BAF">
              <w:rPr>
                <w:rFonts w:cstheme="minorHAnsi"/>
                <w:color w:val="000000"/>
                <w:szCs w:val="24"/>
                <w:lang w:eastAsia="en-NZ"/>
              </w:rPr>
              <w:t>Unknown</w:t>
            </w:r>
          </w:p>
        </w:tc>
        <w:tc>
          <w:tcPr>
            <w:tcW w:w="1630" w:type="dxa"/>
            <w:tcBorders>
              <w:top w:val="nil"/>
              <w:left w:val="nil"/>
              <w:bottom w:val="nil"/>
              <w:right w:val="nil"/>
            </w:tcBorders>
            <w:shd w:val="clear" w:color="auto" w:fill="auto"/>
            <w:noWrap/>
            <w:vAlign w:val="bottom"/>
            <w:hideMark/>
          </w:tcPr>
          <w:p w14:paraId="519802AB"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17</w:t>
            </w:r>
          </w:p>
        </w:tc>
        <w:tc>
          <w:tcPr>
            <w:tcW w:w="1630" w:type="dxa"/>
            <w:tcBorders>
              <w:top w:val="nil"/>
              <w:left w:val="nil"/>
              <w:bottom w:val="nil"/>
              <w:right w:val="nil"/>
            </w:tcBorders>
            <w:shd w:val="clear" w:color="auto" w:fill="auto"/>
            <w:noWrap/>
            <w:vAlign w:val="bottom"/>
            <w:hideMark/>
          </w:tcPr>
          <w:p w14:paraId="4FAB2BF1"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51.5</w:t>
            </w:r>
          </w:p>
        </w:tc>
        <w:tc>
          <w:tcPr>
            <w:tcW w:w="1630" w:type="dxa"/>
            <w:tcBorders>
              <w:top w:val="nil"/>
              <w:left w:val="nil"/>
              <w:bottom w:val="nil"/>
              <w:right w:val="nil"/>
            </w:tcBorders>
            <w:shd w:val="clear" w:color="auto" w:fill="auto"/>
            <w:noWrap/>
            <w:vAlign w:val="bottom"/>
            <w:hideMark/>
          </w:tcPr>
          <w:p w14:paraId="74C1A3E0"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16</w:t>
            </w:r>
          </w:p>
        </w:tc>
        <w:tc>
          <w:tcPr>
            <w:tcW w:w="1630" w:type="dxa"/>
            <w:tcBorders>
              <w:top w:val="nil"/>
              <w:left w:val="nil"/>
              <w:bottom w:val="nil"/>
              <w:right w:val="nil"/>
            </w:tcBorders>
            <w:shd w:val="clear" w:color="auto" w:fill="auto"/>
            <w:noWrap/>
            <w:vAlign w:val="bottom"/>
            <w:hideMark/>
          </w:tcPr>
          <w:p w14:paraId="43B8B4B9"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48.5</w:t>
            </w:r>
          </w:p>
        </w:tc>
        <w:tc>
          <w:tcPr>
            <w:tcW w:w="992" w:type="dxa"/>
            <w:tcBorders>
              <w:top w:val="nil"/>
              <w:left w:val="nil"/>
              <w:bottom w:val="nil"/>
              <w:right w:val="single" w:sz="4" w:space="0" w:color="auto"/>
            </w:tcBorders>
            <w:shd w:val="clear" w:color="auto" w:fill="auto"/>
            <w:noWrap/>
            <w:vAlign w:val="bottom"/>
            <w:hideMark/>
          </w:tcPr>
          <w:p w14:paraId="1FF9E9DC" w14:textId="77777777" w:rsidR="004E2933" w:rsidRPr="000E3BAF" w:rsidRDefault="004E2933" w:rsidP="00CE7AF5">
            <w:pPr>
              <w:jc w:val="center"/>
              <w:rPr>
                <w:rFonts w:cstheme="minorHAnsi"/>
                <w:color w:val="000000"/>
                <w:szCs w:val="24"/>
                <w:lang w:eastAsia="en-NZ"/>
              </w:rPr>
            </w:pPr>
            <w:r w:rsidRPr="000E3BAF">
              <w:rPr>
                <w:rFonts w:cstheme="minorHAnsi"/>
                <w:color w:val="000000"/>
                <w:szCs w:val="24"/>
                <w:lang w:eastAsia="en-NZ"/>
              </w:rPr>
              <w:t>33</w:t>
            </w:r>
          </w:p>
        </w:tc>
      </w:tr>
      <w:tr w:rsidR="004E2933" w:rsidRPr="000E3BAF" w14:paraId="09FF468F" w14:textId="77777777" w:rsidTr="000E3BAF">
        <w:trPr>
          <w:trHeight w:hRule="exact" w:val="510"/>
        </w:trPr>
        <w:tc>
          <w:tcPr>
            <w:tcW w:w="2411" w:type="dxa"/>
            <w:tcBorders>
              <w:top w:val="single" w:sz="4" w:space="0" w:color="auto"/>
              <w:left w:val="single" w:sz="4" w:space="0" w:color="auto"/>
              <w:bottom w:val="single" w:sz="4" w:space="0" w:color="auto"/>
              <w:right w:val="nil"/>
            </w:tcBorders>
            <w:shd w:val="clear" w:color="000000" w:fill="F2F2F2"/>
            <w:noWrap/>
            <w:vAlign w:val="bottom"/>
            <w:hideMark/>
          </w:tcPr>
          <w:p w14:paraId="3A06948A" w14:textId="77777777" w:rsidR="004E2933" w:rsidRPr="000E3BAF" w:rsidRDefault="004E2933" w:rsidP="00CE7AF5">
            <w:pPr>
              <w:rPr>
                <w:rFonts w:cstheme="minorHAnsi"/>
                <w:b/>
                <w:bCs/>
                <w:color w:val="000000"/>
                <w:szCs w:val="24"/>
                <w:lang w:eastAsia="en-NZ"/>
              </w:rPr>
            </w:pPr>
            <w:r w:rsidRPr="000E3BAF">
              <w:rPr>
                <w:rFonts w:cstheme="minorHAnsi"/>
                <w:b/>
                <w:bCs/>
                <w:color w:val="000000"/>
                <w:szCs w:val="24"/>
                <w:lang w:eastAsia="en-NZ"/>
              </w:rPr>
              <w:t>National</w:t>
            </w:r>
          </w:p>
        </w:tc>
        <w:tc>
          <w:tcPr>
            <w:tcW w:w="1630" w:type="dxa"/>
            <w:tcBorders>
              <w:top w:val="single" w:sz="4" w:space="0" w:color="auto"/>
              <w:left w:val="nil"/>
              <w:bottom w:val="single" w:sz="4" w:space="0" w:color="auto"/>
              <w:right w:val="nil"/>
            </w:tcBorders>
            <w:shd w:val="clear" w:color="000000" w:fill="F2F2F2"/>
            <w:noWrap/>
            <w:vAlign w:val="bottom"/>
            <w:hideMark/>
          </w:tcPr>
          <w:p w14:paraId="297D4B26"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606</w:t>
            </w:r>
          </w:p>
        </w:tc>
        <w:tc>
          <w:tcPr>
            <w:tcW w:w="1630" w:type="dxa"/>
            <w:tcBorders>
              <w:top w:val="single" w:sz="4" w:space="0" w:color="auto"/>
              <w:left w:val="nil"/>
              <w:bottom w:val="single" w:sz="4" w:space="0" w:color="auto"/>
              <w:right w:val="nil"/>
            </w:tcBorders>
            <w:shd w:val="clear" w:color="000000" w:fill="F2F2F2"/>
            <w:noWrap/>
            <w:vAlign w:val="bottom"/>
            <w:hideMark/>
          </w:tcPr>
          <w:p w14:paraId="46B8C28D"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79.2</w:t>
            </w:r>
          </w:p>
        </w:tc>
        <w:tc>
          <w:tcPr>
            <w:tcW w:w="1630" w:type="dxa"/>
            <w:tcBorders>
              <w:top w:val="single" w:sz="4" w:space="0" w:color="auto"/>
              <w:left w:val="nil"/>
              <w:bottom w:val="single" w:sz="4" w:space="0" w:color="auto"/>
              <w:right w:val="nil"/>
            </w:tcBorders>
            <w:shd w:val="clear" w:color="000000" w:fill="F2F2F2"/>
            <w:noWrap/>
            <w:vAlign w:val="bottom"/>
            <w:hideMark/>
          </w:tcPr>
          <w:p w14:paraId="390C7B95"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159</w:t>
            </w:r>
          </w:p>
        </w:tc>
        <w:tc>
          <w:tcPr>
            <w:tcW w:w="1630" w:type="dxa"/>
            <w:tcBorders>
              <w:top w:val="single" w:sz="4" w:space="0" w:color="auto"/>
              <w:left w:val="nil"/>
              <w:bottom w:val="single" w:sz="4" w:space="0" w:color="auto"/>
              <w:right w:val="nil"/>
            </w:tcBorders>
            <w:shd w:val="clear" w:color="000000" w:fill="F2F2F2"/>
            <w:noWrap/>
            <w:vAlign w:val="bottom"/>
            <w:hideMark/>
          </w:tcPr>
          <w:p w14:paraId="2EEDCD3C"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20.8</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14:paraId="73E742EC" w14:textId="77777777" w:rsidR="004E2933" w:rsidRPr="000E3BAF" w:rsidRDefault="004E2933" w:rsidP="00CE7AF5">
            <w:pPr>
              <w:jc w:val="center"/>
              <w:rPr>
                <w:rFonts w:cstheme="minorHAnsi"/>
                <w:b/>
                <w:bCs/>
                <w:color w:val="000000"/>
                <w:szCs w:val="24"/>
                <w:lang w:eastAsia="en-NZ"/>
              </w:rPr>
            </w:pPr>
            <w:r w:rsidRPr="000E3BAF">
              <w:rPr>
                <w:rFonts w:cstheme="minorHAnsi"/>
                <w:b/>
                <w:bCs/>
                <w:color w:val="000000"/>
                <w:szCs w:val="24"/>
                <w:lang w:eastAsia="en-NZ"/>
              </w:rPr>
              <w:t>765</w:t>
            </w:r>
          </w:p>
        </w:tc>
      </w:tr>
    </w:tbl>
    <w:p w14:paraId="06D1D36E" w14:textId="767FA2DE" w:rsidR="00D71270" w:rsidRPr="000E3BAF" w:rsidRDefault="006F5195" w:rsidP="00CE7AF5">
      <w:pPr>
        <w:pStyle w:val="Caption"/>
        <w:rPr>
          <w:color w:val="auto"/>
          <w:sz w:val="20"/>
          <w:szCs w:val="20"/>
        </w:rPr>
      </w:pPr>
      <w:bookmarkStart w:id="84" w:name="_Toc15460980"/>
      <w:bookmarkStart w:id="85" w:name="_Toc22895385"/>
      <w:bookmarkStart w:id="86" w:name="_Toc74131373"/>
      <w:bookmarkStart w:id="87" w:name="_Toc93071261"/>
      <w:bookmarkStart w:id="88" w:name="_Toc93648514"/>
      <w:r w:rsidRPr="000E3BAF">
        <w:rPr>
          <w:color w:val="auto"/>
          <w:sz w:val="20"/>
          <w:szCs w:val="20"/>
        </w:rPr>
        <w:t xml:space="preserve">Note: small numbers of second samples will have a large effect on percentages </w:t>
      </w:r>
    </w:p>
    <w:p w14:paraId="0F7FB18D" w14:textId="77777777" w:rsidR="004E2933" w:rsidRPr="00AB182F" w:rsidRDefault="004E2933" w:rsidP="00CE7AF5">
      <w:pPr>
        <w:pStyle w:val="Heading1"/>
        <w:spacing w:line="240" w:lineRule="auto"/>
      </w:pPr>
      <w:bookmarkStart w:id="89" w:name="_Toc139960558"/>
      <w:r w:rsidRPr="00AB182F">
        <w:lastRenderedPageBreak/>
        <w:t>Indicator 6: Laboratory turnaround time for</w:t>
      </w:r>
      <w:r>
        <w:t xml:space="preserve"> </w:t>
      </w:r>
      <w:r w:rsidRPr="00AB182F">
        <w:t>positive results</w:t>
      </w:r>
      <w:bookmarkEnd w:id="84"/>
      <w:bookmarkEnd w:id="85"/>
      <w:bookmarkEnd w:id="86"/>
      <w:bookmarkEnd w:id="87"/>
      <w:bookmarkEnd w:id="88"/>
      <w:bookmarkEnd w:id="89"/>
    </w:p>
    <w:p w14:paraId="30CB2E23" w14:textId="77777777" w:rsidR="004E2933" w:rsidRPr="000E3BAF" w:rsidRDefault="004E2933" w:rsidP="00CE7AF5">
      <w:pPr>
        <w:rPr>
          <w:rFonts w:cstheme="minorHAnsi"/>
          <w:szCs w:val="24"/>
        </w:rPr>
      </w:pPr>
      <w:r w:rsidRPr="000E3BAF">
        <w:rPr>
          <w:rFonts w:cstheme="minorHAnsi"/>
          <w:b/>
          <w:szCs w:val="24"/>
        </w:rPr>
        <w:t>Description:</w:t>
      </w:r>
      <w:r w:rsidRPr="000E3BAF">
        <w:rPr>
          <w:rFonts w:cstheme="minorHAnsi"/>
          <w:szCs w:val="24"/>
        </w:rPr>
        <w:t xml:space="preserve"> The time from receipt of the sample in the laboratory to notification of the referring practitioner or specialist paediatrician of a screen positive result.</w:t>
      </w:r>
    </w:p>
    <w:p w14:paraId="7DB5CC3A" w14:textId="77777777" w:rsidR="004E2933" w:rsidRPr="000E3BAF" w:rsidRDefault="004E2933" w:rsidP="00CE7AF5">
      <w:pPr>
        <w:rPr>
          <w:rFonts w:cstheme="minorHAnsi"/>
          <w:szCs w:val="24"/>
        </w:rPr>
      </w:pPr>
      <w:r w:rsidRPr="000E3BAF">
        <w:rPr>
          <w:rFonts w:cstheme="minorHAnsi"/>
          <w:b/>
          <w:szCs w:val="24"/>
        </w:rPr>
        <w:t>Rationale:</w:t>
      </w:r>
      <w:r w:rsidRPr="000E3BAF">
        <w:rPr>
          <w:rFonts w:cstheme="minorHAnsi"/>
          <w:szCs w:val="24"/>
        </w:rPr>
        <w:t xml:space="preserve"> Timely processing and notification of screen positive samples is essential to ensure early detection and treatment. This indicator is a measure of laboratory performance.</w:t>
      </w:r>
    </w:p>
    <w:p w14:paraId="4268D344" w14:textId="77777777" w:rsidR="00FB5F2D" w:rsidRPr="000E3BAF" w:rsidRDefault="004E2933" w:rsidP="00CE7AF5">
      <w:pPr>
        <w:rPr>
          <w:rFonts w:cstheme="minorHAnsi"/>
          <w:szCs w:val="24"/>
        </w:rPr>
      </w:pPr>
      <w:r w:rsidRPr="000E3BAF">
        <w:rPr>
          <w:rFonts w:cstheme="minorHAnsi"/>
          <w:b/>
          <w:szCs w:val="24"/>
        </w:rPr>
        <w:t>Target:</w:t>
      </w:r>
      <w:r w:rsidRPr="000E3BAF">
        <w:rPr>
          <w:rFonts w:cstheme="minorHAnsi"/>
          <w:szCs w:val="24"/>
        </w:rPr>
        <w:t xml:space="preserve"> 100 percent of babies with positive results are notified to their LMC / specialist paediatrician by the laboratory within the following timeframes:</w:t>
      </w:r>
      <w:bookmarkStart w:id="90" w:name="_Toc468964012"/>
      <w:bookmarkStart w:id="91" w:name="_Toc61951003"/>
    </w:p>
    <w:tbl>
      <w:tblPr>
        <w:tblStyle w:val="PlainTable5"/>
        <w:tblW w:w="5000" w:type="pct"/>
        <w:tblLook w:val="0420" w:firstRow="1" w:lastRow="0" w:firstColumn="0" w:lastColumn="0" w:noHBand="0" w:noVBand="1"/>
      </w:tblPr>
      <w:tblGrid>
        <w:gridCol w:w="3539"/>
        <w:gridCol w:w="3216"/>
        <w:gridCol w:w="2873"/>
      </w:tblGrid>
      <w:tr w:rsidR="00FB5F2D" w:rsidRPr="000E3BAF" w14:paraId="73CAAC91" w14:textId="77777777" w:rsidTr="00FB5F2D">
        <w:trPr>
          <w:cnfStyle w:val="100000000000" w:firstRow="1" w:lastRow="0" w:firstColumn="0" w:lastColumn="0" w:oddVBand="0" w:evenVBand="0" w:oddHBand="0" w:evenHBand="0" w:firstRowFirstColumn="0" w:firstRowLastColumn="0" w:lastRowFirstColumn="0" w:lastRowLastColumn="0"/>
          <w:trHeight w:val="183"/>
        </w:trPr>
        <w:tc>
          <w:tcPr>
            <w:tcW w:w="1838" w:type="pct"/>
            <w:vMerge w:val="restart"/>
            <w:tcBorders>
              <w:top w:val="single" w:sz="4" w:space="0" w:color="auto"/>
              <w:left w:val="single" w:sz="4" w:space="0" w:color="auto"/>
            </w:tcBorders>
            <w:shd w:val="clear" w:color="auto" w:fill="D9D9D9" w:themeFill="background1" w:themeFillShade="D9"/>
            <w:vAlign w:val="bottom"/>
            <w:hideMark/>
          </w:tcPr>
          <w:p w14:paraId="4A7DBDD4" w14:textId="77777777" w:rsidR="00FB5F2D" w:rsidRPr="000E3BAF" w:rsidRDefault="00FB5F2D" w:rsidP="00CE7AF5">
            <w:pPr>
              <w:rPr>
                <w:rFonts w:asciiTheme="minorHAnsi" w:eastAsiaTheme="minorHAnsi" w:hAnsiTheme="minorHAnsi" w:cstheme="minorHAnsi"/>
                <w:b/>
                <w:bCs/>
                <w:i w:val="0"/>
                <w:iCs w:val="0"/>
                <w:color w:val="000000"/>
                <w:szCs w:val="24"/>
                <w:lang w:eastAsia="en-NZ"/>
              </w:rPr>
            </w:pPr>
            <w:r w:rsidRPr="000E3BAF">
              <w:rPr>
                <w:rFonts w:asciiTheme="minorHAnsi" w:eastAsiaTheme="minorHAnsi" w:hAnsiTheme="minorHAnsi" w:cstheme="minorHAnsi"/>
                <w:b/>
                <w:bCs/>
                <w:i w:val="0"/>
                <w:iCs w:val="0"/>
                <w:color w:val="000000"/>
                <w:szCs w:val="24"/>
                <w:lang w:eastAsia="en-NZ"/>
              </w:rPr>
              <w:t> Disorder</w:t>
            </w:r>
          </w:p>
          <w:p w14:paraId="54E85DF5" w14:textId="77777777" w:rsidR="00FB5F2D" w:rsidRPr="000E3BAF" w:rsidRDefault="00FB5F2D" w:rsidP="00CE7AF5">
            <w:pPr>
              <w:pStyle w:val="TableText"/>
              <w:rPr>
                <w:rFonts w:asciiTheme="minorHAnsi" w:eastAsiaTheme="minorHAnsi" w:hAnsiTheme="minorHAnsi" w:cstheme="minorHAnsi"/>
                <w:b/>
                <w:bCs/>
                <w:i w:val="0"/>
                <w:iCs w:val="0"/>
                <w:color w:val="000000"/>
                <w:szCs w:val="24"/>
                <w:lang w:eastAsia="en-NZ"/>
              </w:rPr>
            </w:pPr>
          </w:p>
        </w:tc>
        <w:tc>
          <w:tcPr>
            <w:tcW w:w="3162" w:type="pct"/>
            <w:gridSpan w:val="2"/>
            <w:tcBorders>
              <w:top w:val="single" w:sz="4" w:space="0" w:color="auto"/>
              <w:bottom w:val="none" w:sz="0" w:space="0" w:color="auto"/>
              <w:right w:val="single" w:sz="4" w:space="0" w:color="auto"/>
            </w:tcBorders>
            <w:shd w:val="clear" w:color="auto" w:fill="D9D9D9" w:themeFill="background1" w:themeFillShade="D9"/>
            <w:noWrap/>
            <w:hideMark/>
          </w:tcPr>
          <w:p w14:paraId="71696814" w14:textId="77777777" w:rsidR="00FB5F2D" w:rsidRPr="000E3BAF" w:rsidRDefault="00FB5F2D" w:rsidP="00CE7AF5">
            <w:pPr>
              <w:pStyle w:val="TableText"/>
              <w:jc w:val="center"/>
              <w:rPr>
                <w:rFonts w:asciiTheme="minorHAnsi" w:eastAsiaTheme="minorHAnsi" w:hAnsiTheme="minorHAnsi" w:cstheme="minorHAnsi"/>
                <w:b/>
                <w:bCs/>
                <w:i w:val="0"/>
                <w:iCs w:val="0"/>
                <w:color w:val="000000"/>
                <w:szCs w:val="24"/>
                <w:lang w:eastAsia="en-NZ"/>
              </w:rPr>
            </w:pPr>
            <w:r w:rsidRPr="000E3BAF">
              <w:rPr>
                <w:rFonts w:asciiTheme="minorHAnsi" w:hAnsiTheme="minorHAnsi" w:cstheme="minorHAnsi"/>
                <w:b/>
                <w:bCs/>
                <w:szCs w:val="24"/>
                <w:lang w:eastAsia="en-NZ"/>
              </w:rPr>
              <w:t>Calendar days*</w:t>
            </w:r>
          </w:p>
        </w:tc>
      </w:tr>
      <w:tr w:rsidR="00FB5F2D" w:rsidRPr="000E3BAF" w14:paraId="4CDAD43D" w14:textId="77777777" w:rsidTr="00FB5F2D">
        <w:trPr>
          <w:cnfStyle w:val="000000100000" w:firstRow="0" w:lastRow="0" w:firstColumn="0" w:lastColumn="0" w:oddVBand="0" w:evenVBand="0" w:oddHBand="1" w:evenHBand="0" w:firstRowFirstColumn="0" w:firstRowLastColumn="0" w:lastRowFirstColumn="0" w:lastRowLastColumn="0"/>
          <w:trHeight w:val="390"/>
        </w:trPr>
        <w:tc>
          <w:tcPr>
            <w:tcW w:w="1838" w:type="pct"/>
            <w:vMerge/>
            <w:tcBorders>
              <w:left w:val="single" w:sz="4" w:space="0" w:color="auto"/>
            </w:tcBorders>
            <w:shd w:val="clear" w:color="auto" w:fill="D9D9D9" w:themeFill="background1" w:themeFillShade="D9"/>
            <w:hideMark/>
          </w:tcPr>
          <w:p w14:paraId="414B26B2" w14:textId="77777777" w:rsidR="00FB5F2D" w:rsidRPr="000E3BAF" w:rsidRDefault="00FB5F2D" w:rsidP="00CE7AF5">
            <w:pPr>
              <w:rPr>
                <w:rFonts w:cstheme="minorHAnsi"/>
                <w:b/>
                <w:bCs/>
                <w:color w:val="000000"/>
                <w:szCs w:val="24"/>
                <w:lang w:eastAsia="en-NZ"/>
              </w:rPr>
            </w:pPr>
          </w:p>
        </w:tc>
        <w:tc>
          <w:tcPr>
            <w:tcW w:w="1670" w:type="pct"/>
            <w:shd w:val="clear" w:color="auto" w:fill="D9D9D9" w:themeFill="background1" w:themeFillShade="D9"/>
            <w:noWrap/>
            <w:hideMark/>
          </w:tcPr>
          <w:p w14:paraId="7B18436B" w14:textId="77777777" w:rsidR="00FB5F2D" w:rsidRPr="000E3BAF" w:rsidRDefault="00FB5F2D" w:rsidP="00CE7AF5">
            <w:pPr>
              <w:jc w:val="center"/>
              <w:rPr>
                <w:rFonts w:cstheme="minorHAnsi"/>
                <w:b/>
                <w:bCs/>
                <w:color w:val="000000"/>
                <w:szCs w:val="24"/>
                <w:lang w:eastAsia="en-NZ"/>
              </w:rPr>
            </w:pPr>
            <w:r w:rsidRPr="000E3BAF">
              <w:rPr>
                <w:rFonts w:cstheme="minorHAnsi"/>
                <w:b/>
                <w:bCs/>
                <w:color w:val="000000"/>
                <w:szCs w:val="24"/>
                <w:lang w:eastAsia="en-NZ"/>
              </w:rPr>
              <w:t>Clinical critical</w:t>
            </w:r>
          </w:p>
        </w:tc>
        <w:tc>
          <w:tcPr>
            <w:tcW w:w="1492" w:type="pct"/>
            <w:tcBorders>
              <w:right w:val="single" w:sz="4" w:space="0" w:color="auto"/>
            </w:tcBorders>
            <w:shd w:val="clear" w:color="auto" w:fill="D9D9D9" w:themeFill="background1" w:themeFillShade="D9"/>
            <w:hideMark/>
          </w:tcPr>
          <w:p w14:paraId="6CDF4805" w14:textId="77777777" w:rsidR="00FB5F2D" w:rsidRPr="000E3BAF" w:rsidRDefault="00FB5F2D" w:rsidP="00CE7AF5">
            <w:pPr>
              <w:jc w:val="center"/>
              <w:rPr>
                <w:rFonts w:cstheme="minorHAnsi"/>
                <w:b/>
                <w:bCs/>
                <w:color w:val="000000"/>
                <w:szCs w:val="24"/>
                <w:lang w:eastAsia="en-NZ"/>
              </w:rPr>
            </w:pPr>
            <w:r w:rsidRPr="000E3BAF">
              <w:rPr>
                <w:rFonts w:cstheme="minorHAnsi"/>
                <w:b/>
                <w:bCs/>
                <w:color w:val="000000"/>
                <w:szCs w:val="24"/>
                <w:lang w:eastAsia="en-NZ"/>
              </w:rPr>
              <w:t>Non-clinical critical</w:t>
            </w:r>
          </w:p>
        </w:tc>
      </w:tr>
      <w:tr w:rsidR="00FB5F2D" w:rsidRPr="000E3BAF" w14:paraId="1AF40B93" w14:textId="77777777" w:rsidTr="00F96826">
        <w:trPr>
          <w:trHeight w:val="346"/>
        </w:trPr>
        <w:tc>
          <w:tcPr>
            <w:tcW w:w="1838" w:type="pct"/>
            <w:tcBorders>
              <w:left w:val="single" w:sz="4" w:space="0" w:color="auto"/>
            </w:tcBorders>
            <w:hideMark/>
          </w:tcPr>
          <w:p w14:paraId="020CFBB6" w14:textId="77777777" w:rsidR="00FB5F2D" w:rsidRPr="000E3BAF" w:rsidRDefault="00FB5F2D" w:rsidP="00CE7AF5">
            <w:pPr>
              <w:spacing w:before="0" w:after="0"/>
              <w:rPr>
                <w:rFonts w:cstheme="minorHAnsi"/>
                <w:color w:val="000000"/>
                <w:szCs w:val="24"/>
                <w:lang w:eastAsia="en-NZ"/>
              </w:rPr>
            </w:pPr>
            <w:r w:rsidRPr="000E3BAF">
              <w:rPr>
                <w:rFonts w:cstheme="minorHAnsi"/>
                <w:color w:val="000000"/>
                <w:szCs w:val="24"/>
                <w:lang w:eastAsia="en-NZ"/>
              </w:rPr>
              <w:t>Amino acid disorders</w:t>
            </w:r>
          </w:p>
        </w:tc>
        <w:tc>
          <w:tcPr>
            <w:tcW w:w="1670" w:type="pct"/>
            <w:noWrap/>
            <w:vAlign w:val="bottom"/>
            <w:hideMark/>
          </w:tcPr>
          <w:p w14:paraId="47211689"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2</w:t>
            </w:r>
          </w:p>
        </w:tc>
        <w:tc>
          <w:tcPr>
            <w:tcW w:w="1492" w:type="pct"/>
            <w:tcBorders>
              <w:right w:val="single" w:sz="4" w:space="0" w:color="auto"/>
            </w:tcBorders>
            <w:noWrap/>
            <w:vAlign w:val="bottom"/>
            <w:hideMark/>
          </w:tcPr>
          <w:p w14:paraId="5B6A600F"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7</w:t>
            </w:r>
          </w:p>
        </w:tc>
      </w:tr>
      <w:tr w:rsidR="00FB5F2D" w:rsidRPr="000E3BAF" w14:paraId="5A5CE025" w14:textId="77777777" w:rsidTr="00F96826">
        <w:trPr>
          <w:cnfStyle w:val="000000100000" w:firstRow="0" w:lastRow="0" w:firstColumn="0" w:lastColumn="0" w:oddVBand="0" w:evenVBand="0" w:oddHBand="1" w:evenHBand="0" w:firstRowFirstColumn="0" w:firstRowLastColumn="0" w:lastRowFirstColumn="0" w:lastRowLastColumn="0"/>
          <w:trHeight w:val="346"/>
        </w:trPr>
        <w:tc>
          <w:tcPr>
            <w:tcW w:w="1838" w:type="pct"/>
            <w:tcBorders>
              <w:left w:val="single" w:sz="4" w:space="0" w:color="auto"/>
            </w:tcBorders>
            <w:hideMark/>
          </w:tcPr>
          <w:p w14:paraId="1F6CBE00" w14:textId="77777777" w:rsidR="00FB5F2D" w:rsidRPr="000E3BAF" w:rsidRDefault="00FB5F2D" w:rsidP="00CE7AF5">
            <w:pPr>
              <w:spacing w:before="0" w:after="0"/>
              <w:rPr>
                <w:rFonts w:cstheme="minorHAnsi"/>
                <w:color w:val="000000"/>
                <w:szCs w:val="24"/>
                <w:lang w:eastAsia="en-NZ"/>
              </w:rPr>
            </w:pPr>
            <w:proofErr w:type="spellStart"/>
            <w:r w:rsidRPr="000E3BAF">
              <w:rPr>
                <w:rFonts w:cstheme="minorHAnsi"/>
                <w:color w:val="000000"/>
                <w:szCs w:val="24"/>
                <w:lang w:eastAsia="en-NZ"/>
              </w:rPr>
              <w:t>Biotinidase</w:t>
            </w:r>
            <w:proofErr w:type="spellEnd"/>
            <w:r w:rsidRPr="000E3BAF">
              <w:rPr>
                <w:rFonts w:cstheme="minorHAnsi"/>
                <w:color w:val="000000"/>
                <w:szCs w:val="24"/>
                <w:lang w:eastAsia="en-NZ"/>
              </w:rPr>
              <w:t xml:space="preserve"> deficiency</w:t>
            </w:r>
          </w:p>
        </w:tc>
        <w:tc>
          <w:tcPr>
            <w:tcW w:w="1670" w:type="pct"/>
            <w:noWrap/>
            <w:vAlign w:val="bottom"/>
            <w:hideMark/>
          </w:tcPr>
          <w:p w14:paraId="29C1D74D"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w:t>
            </w:r>
          </w:p>
        </w:tc>
        <w:tc>
          <w:tcPr>
            <w:tcW w:w="1492" w:type="pct"/>
            <w:tcBorders>
              <w:right w:val="single" w:sz="4" w:space="0" w:color="auto"/>
            </w:tcBorders>
            <w:noWrap/>
            <w:vAlign w:val="bottom"/>
            <w:hideMark/>
          </w:tcPr>
          <w:p w14:paraId="0C6D5B86"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7</w:t>
            </w:r>
          </w:p>
        </w:tc>
      </w:tr>
      <w:tr w:rsidR="00FB5F2D" w:rsidRPr="000E3BAF" w14:paraId="151602A3" w14:textId="77777777" w:rsidTr="00F96826">
        <w:trPr>
          <w:trHeight w:val="346"/>
        </w:trPr>
        <w:tc>
          <w:tcPr>
            <w:tcW w:w="1838" w:type="pct"/>
            <w:tcBorders>
              <w:left w:val="single" w:sz="4" w:space="0" w:color="auto"/>
            </w:tcBorders>
            <w:hideMark/>
          </w:tcPr>
          <w:p w14:paraId="380FDBAF" w14:textId="77777777" w:rsidR="00FB5F2D" w:rsidRPr="000E3BAF" w:rsidRDefault="00FB5F2D" w:rsidP="00CE7AF5">
            <w:pPr>
              <w:spacing w:before="0" w:after="0"/>
              <w:rPr>
                <w:rFonts w:cstheme="minorHAnsi"/>
                <w:color w:val="000000"/>
                <w:szCs w:val="24"/>
                <w:lang w:eastAsia="en-NZ"/>
              </w:rPr>
            </w:pPr>
            <w:r w:rsidRPr="000E3BAF">
              <w:rPr>
                <w:rFonts w:cstheme="minorHAnsi"/>
                <w:color w:val="000000"/>
                <w:szCs w:val="24"/>
                <w:lang w:eastAsia="en-NZ"/>
              </w:rPr>
              <w:t xml:space="preserve">Congenital adrenal hyperplasia </w:t>
            </w:r>
          </w:p>
        </w:tc>
        <w:tc>
          <w:tcPr>
            <w:tcW w:w="1670" w:type="pct"/>
            <w:noWrap/>
            <w:vAlign w:val="bottom"/>
            <w:hideMark/>
          </w:tcPr>
          <w:p w14:paraId="536BA629"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2</w:t>
            </w:r>
          </w:p>
        </w:tc>
        <w:tc>
          <w:tcPr>
            <w:tcW w:w="1492" w:type="pct"/>
            <w:tcBorders>
              <w:right w:val="single" w:sz="4" w:space="0" w:color="auto"/>
            </w:tcBorders>
            <w:noWrap/>
            <w:vAlign w:val="bottom"/>
            <w:hideMark/>
          </w:tcPr>
          <w:p w14:paraId="63D247B6"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7</w:t>
            </w:r>
          </w:p>
        </w:tc>
      </w:tr>
      <w:tr w:rsidR="00FB5F2D" w:rsidRPr="000E3BAF" w14:paraId="286B8C52" w14:textId="77777777" w:rsidTr="00F96826">
        <w:trPr>
          <w:cnfStyle w:val="000000100000" w:firstRow="0" w:lastRow="0" w:firstColumn="0" w:lastColumn="0" w:oddVBand="0" w:evenVBand="0" w:oddHBand="1" w:evenHBand="0" w:firstRowFirstColumn="0" w:firstRowLastColumn="0" w:lastRowFirstColumn="0" w:lastRowLastColumn="0"/>
          <w:trHeight w:val="346"/>
        </w:trPr>
        <w:tc>
          <w:tcPr>
            <w:tcW w:w="1838" w:type="pct"/>
            <w:tcBorders>
              <w:left w:val="single" w:sz="4" w:space="0" w:color="auto"/>
            </w:tcBorders>
            <w:hideMark/>
          </w:tcPr>
          <w:p w14:paraId="086FE1D0" w14:textId="77777777" w:rsidR="00FB5F2D" w:rsidRPr="000E3BAF" w:rsidRDefault="00FB5F2D" w:rsidP="00CE7AF5">
            <w:pPr>
              <w:spacing w:before="0" w:after="0"/>
              <w:rPr>
                <w:rFonts w:cstheme="minorHAnsi"/>
                <w:color w:val="000000"/>
                <w:szCs w:val="24"/>
                <w:lang w:eastAsia="en-NZ"/>
              </w:rPr>
            </w:pPr>
            <w:r w:rsidRPr="000E3BAF">
              <w:rPr>
                <w:rFonts w:cstheme="minorHAnsi"/>
                <w:color w:val="000000"/>
                <w:szCs w:val="24"/>
                <w:lang w:eastAsia="en-NZ"/>
              </w:rPr>
              <w:t xml:space="preserve">Cystic fibrosis </w:t>
            </w:r>
          </w:p>
        </w:tc>
        <w:tc>
          <w:tcPr>
            <w:tcW w:w="1670" w:type="pct"/>
            <w:noWrap/>
            <w:vAlign w:val="bottom"/>
            <w:hideMark/>
          </w:tcPr>
          <w:p w14:paraId="47369DB0"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w:t>
            </w:r>
          </w:p>
        </w:tc>
        <w:tc>
          <w:tcPr>
            <w:tcW w:w="1492" w:type="pct"/>
            <w:tcBorders>
              <w:right w:val="single" w:sz="4" w:space="0" w:color="auto"/>
            </w:tcBorders>
            <w:noWrap/>
            <w:vAlign w:val="bottom"/>
            <w:hideMark/>
          </w:tcPr>
          <w:p w14:paraId="154C3A76"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7</w:t>
            </w:r>
          </w:p>
        </w:tc>
      </w:tr>
      <w:tr w:rsidR="00FB5F2D" w:rsidRPr="000E3BAF" w14:paraId="1BEAE89F" w14:textId="77777777" w:rsidTr="00F96826">
        <w:trPr>
          <w:trHeight w:val="346"/>
        </w:trPr>
        <w:tc>
          <w:tcPr>
            <w:tcW w:w="1838" w:type="pct"/>
            <w:tcBorders>
              <w:left w:val="single" w:sz="4" w:space="0" w:color="auto"/>
            </w:tcBorders>
            <w:hideMark/>
          </w:tcPr>
          <w:p w14:paraId="40F2FC42" w14:textId="77777777" w:rsidR="00FB5F2D" w:rsidRPr="000E3BAF" w:rsidRDefault="00FB5F2D" w:rsidP="00CE7AF5">
            <w:pPr>
              <w:spacing w:before="0" w:after="0"/>
              <w:rPr>
                <w:rFonts w:cstheme="minorHAnsi"/>
                <w:color w:val="000000"/>
                <w:szCs w:val="24"/>
                <w:lang w:eastAsia="en-NZ"/>
              </w:rPr>
            </w:pPr>
            <w:r w:rsidRPr="000E3BAF">
              <w:rPr>
                <w:rFonts w:cstheme="minorHAnsi"/>
                <w:color w:val="000000"/>
                <w:szCs w:val="24"/>
                <w:lang w:eastAsia="en-NZ"/>
              </w:rPr>
              <w:t>Congenital hypothyroidism</w:t>
            </w:r>
          </w:p>
        </w:tc>
        <w:tc>
          <w:tcPr>
            <w:tcW w:w="1670" w:type="pct"/>
            <w:noWrap/>
            <w:vAlign w:val="bottom"/>
            <w:hideMark/>
          </w:tcPr>
          <w:p w14:paraId="44C43AFB"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4</w:t>
            </w:r>
          </w:p>
        </w:tc>
        <w:tc>
          <w:tcPr>
            <w:tcW w:w="1492" w:type="pct"/>
            <w:tcBorders>
              <w:right w:val="single" w:sz="4" w:space="0" w:color="auto"/>
            </w:tcBorders>
            <w:noWrap/>
            <w:vAlign w:val="bottom"/>
            <w:hideMark/>
          </w:tcPr>
          <w:p w14:paraId="37178234"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7</w:t>
            </w:r>
          </w:p>
        </w:tc>
      </w:tr>
      <w:tr w:rsidR="00FB5F2D" w:rsidRPr="000E3BAF" w14:paraId="12806F14" w14:textId="77777777" w:rsidTr="00F96826">
        <w:trPr>
          <w:cnfStyle w:val="000000100000" w:firstRow="0" w:lastRow="0" w:firstColumn="0" w:lastColumn="0" w:oddVBand="0" w:evenVBand="0" w:oddHBand="1" w:evenHBand="0" w:firstRowFirstColumn="0" w:firstRowLastColumn="0" w:lastRowFirstColumn="0" w:lastRowLastColumn="0"/>
          <w:trHeight w:val="346"/>
        </w:trPr>
        <w:tc>
          <w:tcPr>
            <w:tcW w:w="1838" w:type="pct"/>
            <w:tcBorders>
              <w:left w:val="single" w:sz="4" w:space="0" w:color="auto"/>
            </w:tcBorders>
            <w:hideMark/>
          </w:tcPr>
          <w:p w14:paraId="1DEAEC89" w14:textId="77777777" w:rsidR="00FB5F2D" w:rsidRPr="000E3BAF" w:rsidRDefault="00FB5F2D" w:rsidP="00CE7AF5">
            <w:pPr>
              <w:spacing w:before="0" w:after="0"/>
              <w:rPr>
                <w:rFonts w:cstheme="minorHAnsi"/>
                <w:color w:val="000000"/>
                <w:szCs w:val="24"/>
                <w:lang w:eastAsia="en-NZ"/>
              </w:rPr>
            </w:pPr>
            <w:r w:rsidRPr="000E3BAF">
              <w:rPr>
                <w:rFonts w:cstheme="minorHAnsi"/>
                <w:color w:val="000000"/>
                <w:szCs w:val="24"/>
                <w:lang w:eastAsia="en-NZ"/>
              </w:rPr>
              <w:t>Fatty acid oxidation disorders</w:t>
            </w:r>
          </w:p>
        </w:tc>
        <w:tc>
          <w:tcPr>
            <w:tcW w:w="1670" w:type="pct"/>
            <w:noWrap/>
            <w:vAlign w:val="bottom"/>
            <w:hideMark/>
          </w:tcPr>
          <w:p w14:paraId="58811644"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2</w:t>
            </w:r>
          </w:p>
        </w:tc>
        <w:tc>
          <w:tcPr>
            <w:tcW w:w="1492" w:type="pct"/>
            <w:tcBorders>
              <w:right w:val="single" w:sz="4" w:space="0" w:color="auto"/>
            </w:tcBorders>
            <w:noWrap/>
            <w:vAlign w:val="bottom"/>
            <w:hideMark/>
          </w:tcPr>
          <w:p w14:paraId="6B400804"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7</w:t>
            </w:r>
          </w:p>
        </w:tc>
      </w:tr>
      <w:tr w:rsidR="00FB5F2D" w:rsidRPr="000E3BAF" w14:paraId="4FE46D9F" w14:textId="77777777" w:rsidTr="00F96826">
        <w:trPr>
          <w:trHeight w:val="346"/>
        </w:trPr>
        <w:tc>
          <w:tcPr>
            <w:tcW w:w="1838" w:type="pct"/>
            <w:tcBorders>
              <w:left w:val="single" w:sz="4" w:space="0" w:color="auto"/>
            </w:tcBorders>
            <w:hideMark/>
          </w:tcPr>
          <w:p w14:paraId="6431FBD9" w14:textId="77777777" w:rsidR="00FB5F2D" w:rsidRPr="000E3BAF" w:rsidRDefault="00FB5F2D" w:rsidP="00CE7AF5">
            <w:pPr>
              <w:spacing w:before="0" w:after="0"/>
              <w:rPr>
                <w:rFonts w:cstheme="minorHAnsi"/>
                <w:color w:val="000000"/>
                <w:szCs w:val="24"/>
                <w:lang w:eastAsia="en-NZ"/>
              </w:rPr>
            </w:pPr>
            <w:proofErr w:type="spellStart"/>
            <w:r w:rsidRPr="000E3BAF">
              <w:rPr>
                <w:rFonts w:cstheme="minorHAnsi"/>
                <w:color w:val="000000"/>
                <w:szCs w:val="24"/>
                <w:lang w:eastAsia="en-NZ"/>
              </w:rPr>
              <w:t>Galactosaemia</w:t>
            </w:r>
            <w:proofErr w:type="spellEnd"/>
          </w:p>
        </w:tc>
        <w:tc>
          <w:tcPr>
            <w:tcW w:w="1670" w:type="pct"/>
            <w:noWrap/>
            <w:vAlign w:val="bottom"/>
            <w:hideMark/>
          </w:tcPr>
          <w:p w14:paraId="6C97ACC4"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2</w:t>
            </w:r>
          </w:p>
        </w:tc>
        <w:tc>
          <w:tcPr>
            <w:tcW w:w="1492" w:type="pct"/>
            <w:tcBorders>
              <w:right w:val="single" w:sz="4" w:space="0" w:color="auto"/>
            </w:tcBorders>
            <w:noWrap/>
            <w:vAlign w:val="bottom"/>
            <w:hideMark/>
          </w:tcPr>
          <w:p w14:paraId="11CBBB7D"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7</w:t>
            </w:r>
          </w:p>
        </w:tc>
      </w:tr>
      <w:tr w:rsidR="00FB5F2D" w:rsidRPr="000E3BAF" w14:paraId="215BF583" w14:textId="77777777" w:rsidTr="00F96826">
        <w:trPr>
          <w:cnfStyle w:val="000000100000" w:firstRow="0" w:lastRow="0" w:firstColumn="0" w:lastColumn="0" w:oddVBand="0" w:evenVBand="0" w:oddHBand="1" w:evenHBand="0" w:firstRowFirstColumn="0" w:firstRowLastColumn="0" w:lastRowFirstColumn="0" w:lastRowLastColumn="0"/>
          <w:trHeight w:val="346"/>
        </w:trPr>
        <w:tc>
          <w:tcPr>
            <w:tcW w:w="1838" w:type="pct"/>
            <w:tcBorders>
              <w:left w:val="single" w:sz="4" w:space="0" w:color="auto"/>
              <w:bottom w:val="single" w:sz="4" w:space="0" w:color="auto"/>
            </w:tcBorders>
            <w:hideMark/>
          </w:tcPr>
          <w:p w14:paraId="094E43FB" w14:textId="77777777" w:rsidR="00FB5F2D" w:rsidRPr="000E3BAF" w:rsidRDefault="00FB5F2D" w:rsidP="00CE7AF5">
            <w:pPr>
              <w:spacing w:before="0" w:after="0"/>
              <w:rPr>
                <w:rFonts w:cstheme="minorHAnsi"/>
                <w:color w:val="000000"/>
                <w:szCs w:val="24"/>
                <w:lang w:eastAsia="en-NZ"/>
              </w:rPr>
            </w:pPr>
            <w:r w:rsidRPr="000E3BAF">
              <w:rPr>
                <w:rFonts w:cstheme="minorHAnsi"/>
                <w:color w:val="000000"/>
                <w:szCs w:val="24"/>
                <w:lang w:eastAsia="en-NZ"/>
              </w:rPr>
              <w:t>SCID</w:t>
            </w:r>
          </w:p>
        </w:tc>
        <w:tc>
          <w:tcPr>
            <w:tcW w:w="1670" w:type="pct"/>
            <w:tcBorders>
              <w:bottom w:val="single" w:sz="4" w:space="0" w:color="auto"/>
            </w:tcBorders>
            <w:noWrap/>
            <w:vAlign w:val="bottom"/>
            <w:hideMark/>
          </w:tcPr>
          <w:p w14:paraId="1A92B825"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w:t>
            </w:r>
          </w:p>
        </w:tc>
        <w:tc>
          <w:tcPr>
            <w:tcW w:w="1492" w:type="pct"/>
            <w:tcBorders>
              <w:bottom w:val="single" w:sz="4" w:space="0" w:color="auto"/>
              <w:right w:val="single" w:sz="4" w:space="0" w:color="auto"/>
            </w:tcBorders>
            <w:noWrap/>
            <w:vAlign w:val="bottom"/>
            <w:hideMark/>
          </w:tcPr>
          <w:p w14:paraId="09AF339E"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szCs w:val="24"/>
                <w:lang w:eastAsia="en-NZ"/>
              </w:rPr>
              <w:t>7</w:t>
            </w:r>
          </w:p>
        </w:tc>
      </w:tr>
    </w:tbl>
    <w:p w14:paraId="5FE67682" w14:textId="77777777" w:rsidR="00950447" w:rsidRPr="000E3BAF" w:rsidRDefault="00FB5F2D" w:rsidP="00CE7AF5">
      <w:pPr>
        <w:pStyle w:val="Caption"/>
        <w:rPr>
          <w:rFonts w:cstheme="minorHAnsi"/>
          <w:b/>
          <w:bCs/>
          <w:color w:val="auto"/>
          <w:sz w:val="20"/>
          <w:szCs w:val="20"/>
        </w:rPr>
      </w:pPr>
      <w:r w:rsidRPr="000E3BAF">
        <w:rPr>
          <w:rFonts w:cstheme="minorHAnsi"/>
          <w:color w:val="auto"/>
          <w:sz w:val="20"/>
          <w:szCs w:val="20"/>
        </w:rPr>
        <w:t xml:space="preserve">* </w:t>
      </w:r>
      <w:proofErr w:type="gramStart"/>
      <w:r w:rsidR="00950447" w:rsidRPr="000E3BAF">
        <w:rPr>
          <w:rFonts w:cstheme="minorHAnsi"/>
          <w:color w:val="auto"/>
          <w:sz w:val="20"/>
          <w:szCs w:val="20"/>
        </w:rPr>
        <w:t>from</w:t>
      </w:r>
      <w:proofErr w:type="gramEnd"/>
      <w:r w:rsidR="00950447" w:rsidRPr="000E3BAF">
        <w:rPr>
          <w:rFonts w:cstheme="minorHAnsi"/>
          <w:color w:val="auto"/>
          <w:sz w:val="20"/>
          <w:szCs w:val="20"/>
        </w:rPr>
        <w:t xml:space="preserve"> receipt in laboratory to notification of screen positives</w:t>
      </w:r>
    </w:p>
    <w:p w14:paraId="2940E7A6" w14:textId="25C967FE" w:rsidR="007C6076" w:rsidRPr="000E3BAF" w:rsidRDefault="004E2933" w:rsidP="00003D03">
      <w:pPr>
        <w:spacing w:after="200"/>
        <w:rPr>
          <w:rFonts w:cstheme="minorHAnsi"/>
          <w:szCs w:val="24"/>
        </w:rPr>
      </w:pPr>
      <w:r w:rsidRPr="000E3BAF">
        <w:rPr>
          <w:rFonts w:cstheme="minorHAnsi"/>
          <w:b/>
          <w:bCs/>
          <w:szCs w:val="24"/>
        </w:rPr>
        <w:t xml:space="preserve">Interpretation: </w:t>
      </w:r>
      <w:r w:rsidRPr="000E3BAF">
        <w:rPr>
          <w:rFonts w:cstheme="minorHAnsi"/>
          <w:szCs w:val="24"/>
        </w:rPr>
        <w:t>Overall, 97.4 percent of clinical critical screen positives, and 95.2 percent of non-clinical criti</w:t>
      </w:r>
      <w:r w:rsidR="001D24C8" w:rsidRPr="000E3BAF">
        <w:rPr>
          <w:rFonts w:cstheme="minorHAnsi"/>
          <w:szCs w:val="24"/>
        </w:rPr>
        <w:softHyphen/>
      </w:r>
      <w:r w:rsidR="001D24C8" w:rsidRPr="000E3BAF">
        <w:rPr>
          <w:rFonts w:cstheme="minorHAnsi"/>
          <w:szCs w:val="24"/>
        </w:rPr>
        <w:softHyphen/>
      </w:r>
      <w:r w:rsidR="001D24C8" w:rsidRPr="000E3BAF">
        <w:rPr>
          <w:rFonts w:cstheme="minorHAnsi"/>
          <w:szCs w:val="24"/>
        </w:rPr>
        <w:softHyphen/>
      </w:r>
      <w:r w:rsidR="001D24C8" w:rsidRPr="000E3BAF">
        <w:rPr>
          <w:rFonts w:cstheme="minorHAnsi"/>
          <w:szCs w:val="24"/>
        </w:rPr>
        <w:softHyphen/>
      </w:r>
      <w:r w:rsidRPr="000E3BAF">
        <w:rPr>
          <w:rFonts w:cstheme="minorHAnsi"/>
          <w:szCs w:val="24"/>
        </w:rPr>
        <w:t xml:space="preserve">cal screen positives, were notified within the expected timeframes in 2021. While </w:t>
      </w:r>
      <w:r w:rsidR="007C6076" w:rsidRPr="000E3BAF">
        <w:rPr>
          <w:rFonts w:cstheme="minorHAnsi"/>
          <w:szCs w:val="24"/>
        </w:rPr>
        <w:t>there was an</w:t>
      </w:r>
      <w:r w:rsidRPr="000E3BAF">
        <w:rPr>
          <w:rFonts w:cstheme="minorHAnsi"/>
          <w:szCs w:val="24"/>
        </w:rPr>
        <w:t xml:space="preserve"> improvement from 86 percent of clinical critical screen positives, and 88 percent of non-clinical critical screen positives in 2020, both are below the target of 100 percent. The clinical critical figure has increased since 2020 by 11.4 percent and the proportion of non-clinical critical results meeting the target </w:t>
      </w:r>
      <w:proofErr w:type="gramStart"/>
      <w:r w:rsidRPr="000E3BAF">
        <w:rPr>
          <w:rFonts w:cstheme="minorHAnsi"/>
          <w:szCs w:val="24"/>
        </w:rPr>
        <w:t>time-frame</w:t>
      </w:r>
      <w:proofErr w:type="gramEnd"/>
      <w:r w:rsidRPr="000E3BAF">
        <w:rPr>
          <w:rFonts w:cstheme="minorHAnsi"/>
          <w:szCs w:val="24"/>
        </w:rPr>
        <w:t xml:space="preserve"> has increased since 2020 by 7.2 percent. The timeliness of notification of screen positive results varied widely across the screened disorders, and caution should be used due to the relatively low numbers of results being reported.</w:t>
      </w:r>
      <w:r w:rsidR="00A563CF" w:rsidRPr="000E3BAF">
        <w:rPr>
          <w:rFonts w:cstheme="minorHAnsi"/>
          <w:szCs w:val="24"/>
        </w:rPr>
        <w:t xml:space="preserve"> </w:t>
      </w:r>
    </w:p>
    <w:p w14:paraId="275D43DA" w14:textId="4DE5BC82" w:rsidR="004E2933" w:rsidRPr="000E3BAF" w:rsidRDefault="00DC2FF7" w:rsidP="00003D03">
      <w:pPr>
        <w:spacing w:after="200"/>
        <w:rPr>
          <w:rFonts w:cstheme="minorHAnsi"/>
          <w:szCs w:val="24"/>
        </w:rPr>
      </w:pPr>
      <w:r w:rsidRPr="000E3BAF">
        <w:rPr>
          <w:rFonts w:cstheme="minorHAnsi"/>
          <w:szCs w:val="24"/>
        </w:rPr>
        <w:t>It should be noted that s</w:t>
      </w:r>
      <w:r w:rsidR="00A563CF" w:rsidRPr="000E3BAF">
        <w:rPr>
          <w:rFonts w:cstheme="minorHAnsi"/>
          <w:szCs w:val="24"/>
        </w:rPr>
        <w:t xml:space="preserve">amples that arrive </w:t>
      </w:r>
      <w:r w:rsidRPr="000E3BAF">
        <w:rPr>
          <w:rFonts w:cstheme="minorHAnsi"/>
          <w:szCs w:val="24"/>
        </w:rPr>
        <w:t xml:space="preserve">at the laboratory </w:t>
      </w:r>
      <w:r w:rsidR="00A563CF" w:rsidRPr="000E3BAF">
        <w:rPr>
          <w:rFonts w:cstheme="minorHAnsi"/>
          <w:szCs w:val="24"/>
        </w:rPr>
        <w:t xml:space="preserve">on a Friday afternoon are not tested until Monday </w:t>
      </w:r>
      <w:r w:rsidR="00B73007" w:rsidRPr="000E3BAF">
        <w:rPr>
          <w:rFonts w:cstheme="minorHAnsi"/>
          <w:szCs w:val="24"/>
        </w:rPr>
        <w:t>morning,</w:t>
      </w:r>
      <w:r w:rsidR="00A563CF" w:rsidRPr="000E3BAF">
        <w:rPr>
          <w:rFonts w:cstheme="minorHAnsi"/>
          <w:szCs w:val="24"/>
        </w:rPr>
        <w:t xml:space="preserve"> and this </w:t>
      </w:r>
      <w:r w:rsidR="00E14308" w:rsidRPr="000E3BAF">
        <w:rPr>
          <w:rFonts w:cstheme="minorHAnsi"/>
          <w:szCs w:val="24"/>
        </w:rPr>
        <w:t xml:space="preserve">has had </w:t>
      </w:r>
      <w:r w:rsidR="004032D9" w:rsidRPr="000E3BAF">
        <w:rPr>
          <w:rFonts w:cstheme="minorHAnsi"/>
          <w:szCs w:val="24"/>
        </w:rPr>
        <w:t>an</w:t>
      </w:r>
      <w:r w:rsidR="00A563CF" w:rsidRPr="000E3BAF">
        <w:rPr>
          <w:rFonts w:cstheme="minorHAnsi"/>
          <w:szCs w:val="24"/>
        </w:rPr>
        <w:t xml:space="preserve"> impact on </w:t>
      </w:r>
      <w:r w:rsidR="009D2308" w:rsidRPr="000E3BAF">
        <w:rPr>
          <w:rFonts w:cstheme="minorHAnsi"/>
          <w:szCs w:val="24"/>
        </w:rPr>
        <w:t xml:space="preserve">meeting </w:t>
      </w:r>
      <w:r w:rsidR="004032D9" w:rsidRPr="000E3BAF">
        <w:rPr>
          <w:rFonts w:cstheme="minorHAnsi"/>
          <w:szCs w:val="24"/>
        </w:rPr>
        <w:t>critical</w:t>
      </w:r>
      <w:r w:rsidR="009D2308" w:rsidRPr="000E3BAF">
        <w:rPr>
          <w:rFonts w:cstheme="minorHAnsi"/>
          <w:szCs w:val="24"/>
        </w:rPr>
        <w:t xml:space="preserve"> clinical </w:t>
      </w:r>
      <w:r w:rsidR="004032D9" w:rsidRPr="000E3BAF">
        <w:rPr>
          <w:rFonts w:cstheme="minorHAnsi"/>
          <w:szCs w:val="24"/>
        </w:rPr>
        <w:t>timeframes</w:t>
      </w:r>
      <w:r w:rsidR="009D2308" w:rsidRPr="000E3BAF">
        <w:rPr>
          <w:rFonts w:cstheme="minorHAnsi"/>
          <w:szCs w:val="24"/>
        </w:rPr>
        <w:t xml:space="preserve">. A </w:t>
      </w:r>
      <w:r w:rsidR="004032D9" w:rsidRPr="000E3BAF">
        <w:rPr>
          <w:rFonts w:cstheme="minorHAnsi"/>
          <w:szCs w:val="24"/>
        </w:rPr>
        <w:t>Quality</w:t>
      </w:r>
      <w:r w:rsidR="009D2308" w:rsidRPr="000E3BAF">
        <w:rPr>
          <w:rFonts w:cstheme="minorHAnsi"/>
          <w:szCs w:val="24"/>
        </w:rPr>
        <w:t xml:space="preserve"> </w:t>
      </w:r>
      <w:r w:rsidR="004032D9" w:rsidRPr="000E3BAF">
        <w:rPr>
          <w:rFonts w:cstheme="minorHAnsi"/>
          <w:szCs w:val="24"/>
        </w:rPr>
        <w:t>Improvement</w:t>
      </w:r>
      <w:r w:rsidR="009D2308" w:rsidRPr="000E3BAF">
        <w:rPr>
          <w:rFonts w:cstheme="minorHAnsi"/>
          <w:szCs w:val="24"/>
        </w:rPr>
        <w:t xml:space="preserve"> project to </w:t>
      </w:r>
      <w:r w:rsidR="00865573" w:rsidRPr="000E3BAF">
        <w:rPr>
          <w:rFonts w:cstheme="minorHAnsi"/>
          <w:szCs w:val="24"/>
        </w:rPr>
        <w:t xml:space="preserve">trial </w:t>
      </w:r>
      <w:r w:rsidR="0007056C" w:rsidRPr="000E3BAF">
        <w:rPr>
          <w:rFonts w:cstheme="minorHAnsi"/>
          <w:szCs w:val="24"/>
        </w:rPr>
        <w:t xml:space="preserve">undertaking </w:t>
      </w:r>
      <w:r w:rsidR="003B7D86" w:rsidRPr="000E3BAF">
        <w:rPr>
          <w:rFonts w:cstheme="minorHAnsi"/>
          <w:szCs w:val="24"/>
        </w:rPr>
        <w:t xml:space="preserve">additional </w:t>
      </w:r>
      <w:r w:rsidR="00DE6796" w:rsidRPr="000E3BAF">
        <w:rPr>
          <w:rFonts w:cstheme="minorHAnsi"/>
          <w:szCs w:val="24"/>
        </w:rPr>
        <w:t xml:space="preserve">testing on a </w:t>
      </w:r>
      <w:r w:rsidR="00DE6796" w:rsidRPr="000E3BAF">
        <w:rPr>
          <w:rFonts w:cstheme="minorHAnsi"/>
          <w:szCs w:val="24"/>
        </w:rPr>
        <w:lastRenderedPageBreak/>
        <w:t xml:space="preserve">Friday evening was undertaken </w:t>
      </w:r>
      <w:r w:rsidR="0034006C" w:rsidRPr="000E3BAF">
        <w:rPr>
          <w:rFonts w:cstheme="minorHAnsi"/>
          <w:szCs w:val="24"/>
        </w:rPr>
        <w:t xml:space="preserve">for three months in </w:t>
      </w:r>
      <w:r w:rsidR="00DE6796" w:rsidRPr="000E3BAF">
        <w:rPr>
          <w:rFonts w:cstheme="minorHAnsi"/>
          <w:szCs w:val="24"/>
        </w:rPr>
        <w:t>2021</w:t>
      </w:r>
      <w:r w:rsidR="0034006C" w:rsidRPr="000E3BAF">
        <w:rPr>
          <w:rFonts w:cstheme="minorHAnsi"/>
          <w:szCs w:val="24"/>
        </w:rPr>
        <w:t>.</w:t>
      </w:r>
      <w:r w:rsidR="003B7D86" w:rsidRPr="000E3BAF">
        <w:rPr>
          <w:rFonts w:cstheme="minorHAnsi"/>
          <w:szCs w:val="24"/>
        </w:rPr>
        <w:t xml:space="preserve"> The results were </w:t>
      </w:r>
      <w:r w:rsidR="008B677F" w:rsidRPr="000E3BAF">
        <w:rPr>
          <w:rFonts w:cstheme="minorHAnsi"/>
          <w:szCs w:val="24"/>
        </w:rPr>
        <w:t>inconclusive,</w:t>
      </w:r>
      <w:r w:rsidR="003B7D86" w:rsidRPr="000E3BAF">
        <w:rPr>
          <w:rFonts w:cstheme="minorHAnsi"/>
          <w:szCs w:val="24"/>
        </w:rPr>
        <w:t xml:space="preserve"> </w:t>
      </w:r>
      <w:r w:rsidR="00B73007" w:rsidRPr="000E3BAF">
        <w:rPr>
          <w:rFonts w:cstheme="minorHAnsi"/>
          <w:szCs w:val="24"/>
        </w:rPr>
        <w:t>and it was discontinued.</w:t>
      </w:r>
    </w:p>
    <w:p w14:paraId="4000C7E1" w14:textId="276D2ACC" w:rsidR="00FF6992" w:rsidRPr="000E3BAF" w:rsidRDefault="004E2933" w:rsidP="00003D03">
      <w:pPr>
        <w:rPr>
          <w:rFonts w:cstheme="minorHAnsi"/>
          <w:bCs/>
          <w:szCs w:val="24"/>
        </w:rPr>
      </w:pPr>
      <w:r w:rsidRPr="000E3BAF">
        <w:rPr>
          <w:rFonts w:cstheme="minorHAnsi"/>
          <w:b/>
          <w:bCs/>
          <w:szCs w:val="24"/>
        </w:rPr>
        <w:t xml:space="preserve">Comment: </w:t>
      </w:r>
      <w:r w:rsidRPr="000E3BAF">
        <w:rPr>
          <w:rFonts w:cstheme="minorHAnsi"/>
          <w:szCs w:val="24"/>
        </w:rPr>
        <w:t xml:space="preserve">In 2021, 38 of 39 ‘clinical critical’ results were reported within the timeframes. A ‘clinical critical’ screening result indicates a reasonable or high probability of a disorder that can present with severe illness in the early neonatal period, and where a delay of one to two days can affect the outcome. </w:t>
      </w:r>
      <w:r w:rsidRPr="000E3BAF">
        <w:rPr>
          <w:rFonts w:cstheme="minorHAnsi"/>
          <w:bCs/>
          <w:szCs w:val="24"/>
        </w:rPr>
        <w:t xml:space="preserve">The clinical critical sample that did not meet </w:t>
      </w:r>
      <w:r w:rsidR="006A78FA" w:rsidRPr="000E3BAF">
        <w:rPr>
          <w:rFonts w:cstheme="minorHAnsi"/>
          <w:bCs/>
          <w:szCs w:val="24"/>
        </w:rPr>
        <w:t>the target turnaround time</w:t>
      </w:r>
      <w:r w:rsidR="00DA0DBA" w:rsidRPr="000E3BAF">
        <w:rPr>
          <w:rFonts w:cstheme="minorHAnsi"/>
          <w:bCs/>
          <w:szCs w:val="24"/>
        </w:rPr>
        <w:t xml:space="preserve"> as it arrived</w:t>
      </w:r>
      <w:r w:rsidR="00B73007" w:rsidRPr="000E3BAF">
        <w:rPr>
          <w:rFonts w:cstheme="minorHAnsi"/>
          <w:bCs/>
          <w:szCs w:val="24"/>
        </w:rPr>
        <w:t xml:space="preserve"> a</w:t>
      </w:r>
      <w:r w:rsidR="00DA0DBA" w:rsidRPr="000E3BAF">
        <w:rPr>
          <w:rFonts w:cstheme="minorHAnsi"/>
          <w:bCs/>
          <w:szCs w:val="24"/>
        </w:rPr>
        <w:t>t</w:t>
      </w:r>
      <w:r w:rsidR="00B73007" w:rsidRPr="000E3BAF">
        <w:rPr>
          <w:rFonts w:cstheme="minorHAnsi"/>
          <w:bCs/>
          <w:szCs w:val="24"/>
        </w:rPr>
        <w:t xml:space="preserve"> the </w:t>
      </w:r>
      <w:r w:rsidR="00DA0DBA" w:rsidRPr="000E3BAF">
        <w:rPr>
          <w:rFonts w:cstheme="minorHAnsi"/>
          <w:bCs/>
          <w:szCs w:val="24"/>
        </w:rPr>
        <w:t>laboratory</w:t>
      </w:r>
      <w:r w:rsidR="00B73007" w:rsidRPr="000E3BAF">
        <w:rPr>
          <w:rFonts w:cstheme="minorHAnsi"/>
          <w:bCs/>
          <w:szCs w:val="24"/>
        </w:rPr>
        <w:t xml:space="preserve"> on a Friday </w:t>
      </w:r>
      <w:r w:rsidR="002E4850" w:rsidRPr="000E3BAF">
        <w:rPr>
          <w:rFonts w:cstheme="minorHAnsi"/>
          <w:bCs/>
          <w:szCs w:val="24"/>
        </w:rPr>
        <w:t xml:space="preserve">afternoon </w:t>
      </w:r>
      <w:r w:rsidR="007C6076" w:rsidRPr="000E3BAF">
        <w:rPr>
          <w:rFonts w:cstheme="minorHAnsi"/>
          <w:bCs/>
          <w:szCs w:val="24"/>
        </w:rPr>
        <w:t>(</w:t>
      </w:r>
      <w:r w:rsidR="007C6076" w:rsidRPr="000E3BAF">
        <w:rPr>
          <w:rFonts w:eastAsia="Times New Roman" w:cstheme="minorHAnsi"/>
          <w:szCs w:val="24"/>
          <w:lang w:eastAsia="en-GB"/>
        </w:rPr>
        <w:t>outside of the trial period of Friday evening testing.</w:t>
      </w:r>
      <w:r w:rsidR="007C6076" w:rsidRPr="000E3BAF">
        <w:rPr>
          <w:rFonts w:cstheme="minorHAnsi"/>
          <w:bCs/>
          <w:szCs w:val="24"/>
        </w:rPr>
        <w:t xml:space="preserve"> </w:t>
      </w:r>
    </w:p>
    <w:p w14:paraId="7900D9BA" w14:textId="77777777" w:rsidR="00825830" w:rsidRPr="000E3BAF" w:rsidRDefault="004E2933" w:rsidP="00003D03">
      <w:pPr>
        <w:rPr>
          <w:rFonts w:cstheme="minorHAnsi"/>
          <w:b/>
          <w:bCs/>
          <w:szCs w:val="24"/>
        </w:rPr>
      </w:pPr>
      <w:proofErr w:type="gramStart"/>
      <w:r w:rsidRPr="000E3BAF">
        <w:rPr>
          <w:rFonts w:cstheme="minorHAnsi"/>
          <w:bCs/>
          <w:szCs w:val="24"/>
        </w:rPr>
        <w:t>Non clinical</w:t>
      </w:r>
      <w:proofErr w:type="gramEnd"/>
      <w:r w:rsidRPr="000E3BAF">
        <w:rPr>
          <w:rFonts w:cstheme="minorHAnsi"/>
          <w:bCs/>
          <w:szCs w:val="24"/>
        </w:rPr>
        <w:t xml:space="preserve">-critical samples </w:t>
      </w:r>
      <w:r w:rsidR="006A78FA" w:rsidRPr="000E3BAF">
        <w:rPr>
          <w:rFonts w:cstheme="minorHAnsi"/>
          <w:bCs/>
          <w:szCs w:val="24"/>
        </w:rPr>
        <w:t xml:space="preserve">received </w:t>
      </w:r>
      <w:r w:rsidRPr="000E3BAF">
        <w:rPr>
          <w:rFonts w:cstheme="minorHAnsi"/>
          <w:bCs/>
          <w:szCs w:val="24"/>
        </w:rPr>
        <w:t xml:space="preserve">outside of </w:t>
      </w:r>
      <w:r w:rsidR="006A78FA" w:rsidRPr="000E3BAF">
        <w:rPr>
          <w:rFonts w:cstheme="minorHAnsi"/>
          <w:bCs/>
          <w:szCs w:val="24"/>
        </w:rPr>
        <w:t xml:space="preserve">the target turnaround time </w:t>
      </w:r>
      <w:r w:rsidRPr="000E3BAF">
        <w:rPr>
          <w:rFonts w:cstheme="minorHAnsi"/>
          <w:bCs/>
          <w:szCs w:val="24"/>
        </w:rPr>
        <w:t xml:space="preserve">were due to COVID-related stress on resources or occurred for clinical reasons. There were no adverse consequences from samples that did not meet target </w:t>
      </w:r>
      <w:r w:rsidR="006A78FA" w:rsidRPr="000E3BAF">
        <w:rPr>
          <w:rFonts w:cstheme="minorHAnsi"/>
          <w:bCs/>
          <w:szCs w:val="24"/>
        </w:rPr>
        <w:t>turnaround times</w:t>
      </w:r>
      <w:r w:rsidRPr="000E3BAF">
        <w:rPr>
          <w:rFonts w:cstheme="minorHAnsi"/>
          <w:bCs/>
          <w:szCs w:val="24"/>
        </w:rPr>
        <w:t>.</w:t>
      </w:r>
      <w:r w:rsidRPr="000E3BAF">
        <w:rPr>
          <w:rFonts w:cstheme="minorHAnsi"/>
          <w:b/>
          <w:bCs/>
          <w:szCs w:val="24"/>
        </w:rPr>
        <w:t xml:space="preserve"> </w:t>
      </w:r>
    </w:p>
    <w:p w14:paraId="734D4C5D" w14:textId="77777777" w:rsidR="00003D03" w:rsidRDefault="00D2418A" w:rsidP="00003D03">
      <w:pPr>
        <w:rPr>
          <w:rFonts w:cstheme="minorHAnsi"/>
          <w:szCs w:val="24"/>
        </w:rPr>
      </w:pPr>
      <w:r w:rsidRPr="000E3BAF">
        <w:rPr>
          <w:rFonts w:cstheme="minorHAnsi"/>
          <w:szCs w:val="24"/>
        </w:rPr>
        <w:t>The ‘non-clinical critical’ cases warrant different indicator timeframes. In 202</w:t>
      </w:r>
      <w:r w:rsidR="00767CB6" w:rsidRPr="000E3BAF">
        <w:rPr>
          <w:rFonts w:cstheme="minorHAnsi"/>
          <w:szCs w:val="24"/>
        </w:rPr>
        <w:t>1</w:t>
      </w:r>
      <w:r w:rsidRPr="000E3BAF">
        <w:rPr>
          <w:rFonts w:cstheme="minorHAnsi"/>
          <w:szCs w:val="24"/>
        </w:rPr>
        <w:t>, 2</w:t>
      </w:r>
      <w:r w:rsidR="00767CB6" w:rsidRPr="000E3BAF">
        <w:rPr>
          <w:rFonts w:cstheme="minorHAnsi"/>
          <w:szCs w:val="24"/>
        </w:rPr>
        <w:t>56</w:t>
      </w:r>
      <w:r w:rsidRPr="000E3BAF">
        <w:rPr>
          <w:rFonts w:cstheme="minorHAnsi"/>
          <w:szCs w:val="24"/>
        </w:rPr>
        <w:t xml:space="preserve"> of 26</w:t>
      </w:r>
      <w:r w:rsidR="00767CB6" w:rsidRPr="000E3BAF">
        <w:rPr>
          <w:rFonts w:cstheme="minorHAnsi"/>
          <w:szCs w:val="24"/>
        </w:rPr>
        <w:t>9</w:t>
      </w:r>
      <w:r w:rsidRPr="000E3BAF">
        <w:rPr>
          <w:rFonts w:cstheme="minorHAnsi"/>
          <w:szCs w:val="24"/>
        </w:rPr>
        <w:t xml:space="preserve"> ‘non-clinical critical’ cases were reported within the timeframes. Borderline newborn screening results are not reported until all results are available on the sample so the notification can include all results in one contact. For example, a borderline hypothyroid result may be available in two days, but if the sample also has a raised immunoreactive</w:t>
      </w:r>
      <w:r w:rsidRPr="000E3BAF" w:rsidDel="009331E0">
        <w:rPr>
          <w:rFonts w:cstheme="minorHAnsi"/>
          <w:szCs w:val="24"/>
        </w:rPr>
        <w:t xml:space="preserve"> </w:t>
      </w:r>
      <w:r w:rsidRPr="000E3BAF">
        <w:rPr>
          <w:rFonts w:cstheme="minorHAnsi"/>
          <w:szCs w:val="24"/>
        </w:rPr>
        <w:t xml:space="preserve">trypsin in the cystic fibrosis screen, it is sent for mutation analysis. The laboratory will request a second sample to confirm the thyroid result after the cystic fibrosis mutation result is available. </w:t>
      </w:r>
      <w:bookmarkStart w:id="92" w:name="_Toc93071268"/>
      <w:bookmarkStart w:id="93" w:name="_Toc125452849"/>
    </w:p>
    <w:p w14:paraId="202D42CA" w14:textId="35D6CE40" w:rsidR="00686ABA" w:rsidRPr="00003D03" w:rsidRDefault="004E2933" w:rsidP="00003D03">
      <w:pPr>
        <w:rPr>
          <w:rFonts w:cstheme="minorHAnsi"/>
          <w:b/>
          <w:bCs/>
          <w:szCs w:val="24"/>
        </w:rPr>
      </w:pPr>
      <w:r w:rsidRPr="00003D03">
        <w:rPr>
          <w:rFonts w:cstheme="minorHAnsi"/>
          <w:b/>
          <w:bCs/>
          <w:szCs w:val="24"/>
        </w:rPr>
        <w:t xml:space="preserve">Figure 4: Percentage of screen positives the laboratory notified within the disorder-specific timeframe, </w:t>
      </w:r>
      <w:bookmarkEnd w:id="90"/>
      <w:bookmarkEnd w:id="91"/>
      <w:bookmarkEnd w:id="92"/>
      <w:r w:rsidRPr="00003D03">
        <w:rPr>
          <w:rFonts w:cstheme="minorHAnsi"/>
          <w:b/>
          <w:bCs/>
          <w:szCs w:val="24"/>
        </w:rPr>
        <w:t>January to December 2021</w:t>
      </w:r>
      <w:bookmarkEnd w:id="93"/>
      <w:r w:rsidR="00003D03">
        <w:rPr>
          <w:noProof/>
          <w:lang w:eastAsia="en-NZ"/>
        </w:rPr>
        <w:drawing>
          <wp:inline distT="0" distB="0" distL="0" distR="0" wp14:anchorId="537B042D" wp14:editId="316FC9BC">
            <wp:extent cx="6237027" cy="3820795"/>
            <wp:effectExtent l="0" t="0" r="11430" b="8255"/>
            <wp:docPr id="2" name="Chart 2">
              <a:extLst xmlns:a="http://schemas.openxmlformats.org/drawingml/2006/main">
                <a:ext uri="{FF2B5EF4-FFF2-40B4-BE49-F238E27FC236}">
                  <a16:creationId xmlns:a16="http://schemas.microsoft.com/office/drawing/2014/main" id="{6F19E053-2FB2-45DF-8C69-D638F5E878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Start w:id="94" w:name="_Toc125450288"/>
      <w:bookmarkStart w:id="95" w:name="_Toc468964283"/>
    </w:p>
    <w:p w14:paraId="0367F782" w14:textId="77777777" w:rsidR="004E2933" w:rsidRPr="007D5A68" w:rsidRDefault="004E2933" w:rsidP="00CE7AF5">
      <w:pPr>
        <w:pStyle w:val="Table"/>
        <w:rPr>
          <w:rFonts w:asciiTheme="minorHAnsi" w:hAnsiTheme="minorHAnsi" w:cstheme="minorHAnsi"/>
          <w:sz w:val="24"/>
          <w:szCs w:val="24"/>
        </w:rPr>
      </w:pPr>
      <w:r w:rsidRPr="007D5A68">
        <w:rPr>
          <w:rFonts w:asciiTheme="minorHAnsi" w:hAnsiTheme="minorHAnsi" w:cstheme="minorHAnsi"/>
          <w:sz w:val="24"/>
          <w:szCs w:val="24"/>
        </w:rPr>
        <w:lastRenderedPageBreak/>
        <w:t>Table 10: Notification of screen positives, January to December 202</w:t>
      </w:r>
      <w:bookmarkEnd w:id="94"/>
      <w:r w:rsidR="00AB7742" w:rsidRPr="007D5A68">
        <w:rPr>
          <w:rFonts w:asciiTheme="minorHAnsi" w:hAnsiTheme="minorHAnsi" w:cstheme="minorHAnsi"/>
          <w:sz w:val="24"/>
          <w:szCs w:val="24"/>
        </w:rPr>
        <w:t>1</w:t>
      </w:r>
    </w:p>
    <w:tbl>
      <w:tblPr>
        <w:tblpPr w:leftFromText="180" w:rightFromText="180" w:vertAnchor="text" w:horzAnchor="margin" w:tblpX="-289" w:tblpY="20"/>
        <w:tblW w:w="9923" w:type="dxa"/>
        <w:tblLayout w:type="fixed"/>
        <w:tblLook w:val="04A0" w:firstRow="1" w:lastRow="0" w:firstColumn="1" w:lastColumn="0" w:noHBand="0" w:noVBand="1"/>
      </w:tblPr>
      <w:tblGrid>
        <w:gridCol w:w="2263"/>
        <w:gridCol w:w="982"/>
        <w:gridCol w:w="861"/>
        <w:gridCol w:w="1047"/>
        <w:gridCol w:w="940"/>
        <w:gridCol w:w="14"/>
        <w:gridCol w:w="954"/>
        <w:gridCol w:w="947"/>
        <w:gridCol w:w="7"/>
        <w:gridCol w:w="954"/>
        <w:gridCol w:w="954"/>
      </w:tblGrid>
      <w:tr w:rsidR="00740E42" w:rsidRPr="00D55FF1" w14:paraId="1E2BDD17" w14:textId="77777777" w:rsidTr="0063125F">
        <w:trPr>
          <w:trHeight w:hRule="exact" w:val="454"/>
        </w:trPr>
        <w:tc>
          <w:tcPr>
            <w:tcW w:w="2263" w:type="dxa"/>
            <w:tcBorders>
              <w:top w:val="single" w:sz="4" w:space="0" w:color="auto"/>
              <w:left w:val="single" w:sz="4" w:space="0" w:color="auto"/>
              <w:bottom w:val="nil"/>
              <w:right w:val="nil"/>
            </w:tcBorders>
            <w:shd w:val="clear" w:color="000000" w:fill="D9D9D9"/>
            <w:noWrap/>
            <w:vAlign w:val="bottom"/>
            <w:hideMark/>
          </w:tcPr>
          <w:p w14:paraId="468EEB93" w14:textId="77777777" w:rsidR="00740E42" w:rsidRPr="000E3BAF" w:rsidRDefault="00740E42" w:rsidP="00CE7AF5">
            <w:pPr>
              <w:rPr>
                <w:rFonts w:cstheme="minorHAnsi"/>
                <w:b/>
                <w:bCs/>
                <w:color w:val="000000"/>
                <w:szCs w:val="24"/>
                <w:lang w:eastAsia="en-NZ"/>
              </w:rPr>
            </w:pPr>
            <w:bookmarkStart w:id="96" w:name="_Toc65142513"/>
            <w:bookmarkStart w:id="97" w:name="_Toc93071277"/>
            <w:bookmarkStart w:id="98" w:name="_Toc15460981"/>
            <w:bookmarkStart w:id="99" w:name="_Toc22895386"/>
            <w:bookmarkStart w:id="100" w:name="_Toc74131374"/>
            <w:bookmarkStart w:id="101" w:name="_Toc93071262"/>
            <w:bookmarkStart w:id="102" w:name="_Toc93648515"/>
            <w:bookmarkEnd w:id="95"/>
          </w:p>
        </w:tc>
        <w:tc>
          <w:tcPr>
            <w:tcW w:w="1843" w:type="dxa"/>
            <w:gridSpan w:val="2"/>
            <w:tcBorders>
              <w:top w:val="single" w:sz="4" w:space="0" w:color="auto"/>
              <w:left w:val="single" w:sz="4" w:space="0" w:color="auto"/>
              <w:bottom w:val="nil"/>
              <w:right w:val="single" w:sz="4" w:space="0" w:color="000000"/>
            </w:tcBorders>
            <w:shd w:val="clear" w:color="000000" w:fill="D9D9D9"/>
            <w:noWrap/>
            <w:vAlign w:val="bottom"/>
            <w:hideMark/>
          </w:tcPr>
          <w:p w14:paraId="73F04CD4"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Timeframe (calendar days)</w:t>
            </w:r>
          </w:p>
        </w:tc>
        <w:tc>
          <w:tcPr>
            <w:tcW w:w="1987" w:type="dxa"/>
            <w:gridSpan w:val="2"/>
            <w:tcBorders>
              <w:top w:val="single" w:sz="4" w:space="0" w:color="auto"/>
              <w:left w:val="nil"/>
              <w:bottom w:val="nil"/>
              <w:right w:val="single" w:sz="4" w:space="0" w:color="000000"/>
            </w:tcBorders>
            <w:shd w:val="clear" w:color="000000" w:fill="D9D9D9"/>
            <w:noWrap/>
            <w:vAlign w:val="bottom"/>
            <w:hideMark/>
          </w:tcPr>
          <w:p w14:paraId="64C04677"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TAT met</w:t>
            </w:r>
          </w:p>
        </w:tc>
        <w:tc>
          <w:tcPr>
            <w:tcW w:w="1915" w:type="dxa"/>
            <w:gridSpan w:val="3"/>
            <w:tcBorders>
              <w:top w:val="single" w:sz="4" w:space="0" w:color="auto"/>
              <w:left w:val="nil"/>
              <w:bottom w:val="nil"/>
              <w:right w:val="single" w:sz="4" w:space="0" w:color="000000"/>
            </w:tcBorders>
            <w:shd w:val="clear" w:color="000000" w:fill="D9D9D9"/>
            <w:noWrap/>
            <w:vAlign w:val="bottom"/>
            <w:hideMark/>
          </w:tcPr>
          <w:p w14:paraId="3F5C4156"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TAT not met</w:t>
            </w:r>
          </w:p>
        </w:tc>
        <w:tc>
          <w:tcPr>
            <w:tcW w:w="1915" w:type="dxa"/>
            <w:gridSpan w:val="3"/>
            <w:tcBorders>
              <w:top w:val="single" w:sz="4" w:space="0" w:color="auto"/>
              <w:left w:val="nil"/>
              <w:bottom w:val="nil"/>
              <w:right w:val="single" w:sz="4" w:space="0" w:color="000000"/>
            </w:tcBorders>
            <w:shd w:val="clear" w:color="000000" w:fill="D9D9D9"/>
            <w:noWrap/>
            <w:vAlign w:val="bottom"/>
            <w:hideMark/>
          </w:tcPr>
          <w:p w14:paraId="51434E9E"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Total number</w:t>
            </w:r>
          </w:p>
        </w:tc>
      </w:tr>
      <w:tr w:rsidR="00740E42" w:rsidRPr="00D55FF1" w14:paraId="08733DD9" w14:textId="77777777" w:rsidTr="0063125F">
        <w:trPr>
          <w:trHeight w:hRule="exact" w:val="454"/>
        </w:trPr>
        <w:tc>
          <w:tcPr>
            <w:tcW w:w="2263" w:type="dxa"/>
            <w:tcBorders>
              <w:top w:val="nil"/>
              <w:left w:val="single" w:sz="4" w:space="0" w:color="auto"/>
              <w:bottom w:val="single" w:sz="4" w:space="0" w:color="auto"/>
              <w:right w:val="nil"/>
            </w:tcBorders>
            <w:shd w:val="clear" w:color="000000" w:fill="D9D9D9"/>
            <w:noWrap/>
            <w:vAlign w:val="bottom"/>
            <w:hideMark/>
          </w:tcPr>
          <w:p w14:paraId="13CD7F18" w14:textId="77777777" w:rsidR="00740E42" w:rsidRPr="000E3BAF" w:rsidRDefault="001E71B6" w:rsidP="00CE7AF5">
            <w:pPr>
              <w:rPr>
                <w:rFonts w:cstheme="minorHAnsi"/>
                <w:b/>
                <w:bCs/>
                <w:color w:val="000000"/>
                <w:szCs w:val="24"/>
                <w:lang w:eastAsia="en-NZ"/>
              </w:rPr>
            </w:pPr>
            <w:r w:rsidRPr="000E3BAF">
              <w:rPr>
                <w:rFonts w:cstheme="minorHAnsi"/>
                <w:b/>
                <w:bCs/>
                <w:color w:val="000000"/>
                <w:szCs w:val="24"/>
                <w:lang w:eastAsia="en-NZ"/>
              </w:rPr>
              <w:t>Disorder</w:t>
            </w:r>
          </w:p>
        </w:tc>
        <w:tc>
          <w:tcPr>
            <w:tcW w:w="982" w:type="dxa"/>
            <w:tcBorders>
              <w:top w:val="nil"/>
              <w:left w:val="single" w:sz="4" w:space="0" w:color="auto"/>
              <w:bottom w:val="single" w:sz="4" w:space="0" w:color="auto"/>
              <w:right w:val="nil"/>
            </w:tcBorders>
            <w:shd w:val="clear" w:color="000000" w:fill="D9D9D9"/>
            <w:noWrap/>
            <w:vAlign w:val="bottom"/>
            <w:hideMark/>
          </w:tcPr>
          <w:p w14:paraId="4D9176FD"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CC</w:t>
            </w:r>
          </w:p>
        </w:tc>
        <w:tc>
          <w:tcPr>
            <w:tcW w:w="861" w:type="dxa"/>
            <w:tcBorders>
              <w:top w:val="nil"/>
              <w:left w:val="nil"/>
              <w:bottom w:val="single" w:sz="4" w:space="0" w:color="auto"/>
              <w:right w:val="single" w:sz="4" w:space="0" w:color="auto"/>
            </w:tcBorders>
            <w:shd w:val="clear" w:color="000000" w:fill="D9D9D9"/>
            <w:noWrap/>
            <w:vAlign w:val="bottom"/>
            <w:hideMark/>
          </w:tcPr>
          <w:p w14:paraId="608E9562"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NCC</w:t>
            </w:r>
          </w:p>
        </w:tc>
        <w:tc>
          <w:tcPr>
            <w:tcW w:w="1047" w:type="dxa"/>
            <w:tcBorders>
              <w:top w:val="nil"/>
              <w:left w:val="nil"/>
              <w:bottom w:val="single" w:sz="4" w:space="0" w:color="auto"/>
              <w:right w:val="nil"/>
            </w:tcBorders>
            <w:shd w:val="clear" w:color="000000" w:fill="D9D9D9"/>
            <w:noWrap/>
            <w:vAlign w:val="bottom"/>
            <w:hideMark/>
          </w:tcPr>
          <w:p w14:paraId="5905C9C2"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CC</w:t>
            </w:r>
          </w:p>
        </w:tc>
        <w:tc>
          <w:tcPr>
            <w:tcW w:w="954" w:type="dxa"/>
            <w:gridSpan w:val="2"/>
            <w:tcBorders>
              <w:top w:val="nil"/>
              <w:left w:val="nil"/>
              <w:bottom w:val="single" w:sz="4" w:space="0" w:color="auto"/>
              <w:right w:val="single" w:sz="4" w:space="0" w:color="auto"/>
            </w:tcBorders>
            <w:shd w:val="clear" w:color="000000" w:fill="D9D9D9"/>
            <w:noWrap/>
            <w:vAlign w:val="bottom"/>
            <w:hideMark/>
          </w:tcPr>
          <w:p w14:paraId="4E1A0CAA"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NCC</w:t>
            </w:r>
          </w:p>
        </w:tc>
        <w:tc>
          <w:tcPr>
            <w:tcW w:w="954" w:type="dxa"/>
            <w:tcBorders>
              <w:top w:val="nil"/>
              <w:left w:val="nil"/>
              <w:bottom w:val="single" w:sz="4" w:space="0" w:color="auto"/>
              <w:right w:val="nil"/>
            </w:tcBorders>
            <w:shd w:val="clear" w:color="000000" w:fill="D9D9D9"/>
            <w:noWrap/>
            <w:vAlign w:val="bottom"/>
            <w:hideMark/>
          </w:tcPr>
          <w:p w14:paraId="5864B2E4"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CC</w:t>
            </w:r>
          </w:p>
        </w:tc>
        <w:tc>
          <w:tcPr>
            <w:tcW w:w="954" w:type="dxa"/>
            <w:gridSpan w:val="2"/>
            <w:tcBorders>
              <w:top w:val="nil"/>
              <w:left w:val="nil"/>
              <w:bottom w:val="single" w:sz="4" w:space="0" w:color="auto"/>
              <w:right w:val="single" w:sz="4" w:space="0" w:color="auto"/>
            </w:tcBorders>
            <w:shd w:val="clear" w:color="000000" w:fill="D9D9D9"/>
            <w:noWrap/>
            <w:vAlign w:val="bottom"/>
            <w:hideMark/>
          </w:tcPr>
          <w:p w14:paraId="2A2FCC91"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NCC</w:t>
            </w:r>
          </w:p>
        </w:tc>
        <w:tc>
          <w:tcPr>
            <w:tcW w:w="954" w:type="dxa"/>
            <w:tcBorders>
              <w:top w:val="nil"/>
              <w:left w:val="nil"/>
              <w:bottom w:val="single" w:sz="4" w:space="0" w:color="auto"/>
              <w:right w:val="nil"/>
            </w:tcBorders>
            <w:shd w:val="clear" w:color="000000" w:fill="D9D9D9"/>
            <w:noWrap/>
            <w:vAlign w:val="bottom"/>
            <w:hideMark/>
          </w:tcPr>
          <w:p w14:paraId="06C79432"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CC</w:t>
            </w:r>
          </w:p>
        </w:tc>
        <w:tc>
          <w:tcPr>
            <w:tcW w:w="954" w:type="dxa"/>
            <w:tcBorders>
              <w:top w:val="nil"/>
              <w:left w:val="nil"/>
              <w:bottom w:val="single" w:sz="4" w:space="0" w:color="auto"/>
              <w:right w:val="single" w:sz="4" w:space="0" w:color="auto"/>
            </w:tcBorders>
            <w:shd w:val="clear" w:color="000000" w:fill="D9D9D9"/>
            <w:noWrap/>
            <w:vAlign w:val="bottom"/>
            <w:hideMark/>
          </w:tcPr>
          <w:p w14:paraId="318CFA83"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NCC</w:t>
            </w:r>
          </w:p>
        </w:tc>
      </w:tr>
      <w:tr w:rsidR="00740E42" w:rsidRPr="00D55FF1" w14:paraId="080805A0" w14:textId="77777777" w:rsidTr="0063125F">
        <w:trPr>
          <w:trHeight w:hRule="exact" w:val="454"/>
        </w:trPr>
        <w:tc>
          <w:tcPr>
            <w:tcW w:w="2263" w:type="dxa"/>
            <w:tcBorders>
              <w:top w:val="nil"/>
              <w:left w:val="single" w:sz="4" w:space="0" w:color="auto"/>
              <w:bottom w:val="nil"/>
              <w:right w:val="nil"/>
            </w:tcBorders>
            <w:shd w:val="clear" w:color="auto" w:fill="auto"/>
            <w:noWrap/>
            <w:vAlign w:val="center"/>
            <w:hideMark/>
          </w:tcPr>
          <w:p w14:paraId="48186188" w14:textId="77777777" w:rsidR="00740E42" w:rsidRPr="000E3BAF" w:rsidRDefault="00740E42" w:rsidP="00CE7AF5">
            <w:pPr>
              <w:rPr>
                <w:rFonts w:cstheme="minorHAnsi"/>
                <w:color w:val="000000"/>
                <w:szCs w:val="24"/>
                <w:lang w:eastAsia="en-NZ"/>
              </w:rPr>
            </w:pPr>
            <w:r w:rsidRPr="000E3BAF">
              <w:rPr>
                <w:rFonts w:cstheme="minorHAnsi"/>
                <w:color w:val="000000"/>
                <w:szCs w:val="24"/>
                <w:lang w:eastAsia="en-NZ"/>
              </w:rPr>
              <w:t>Amino acid disorders</w:t>
            </w:r>
          </w:p>
        </w:tc>
        <w:tc>
          <w:tcPr>
            <w:tcW w:w="982" w:type="dxa"/>
            <w:tcBorders>
              <w:top w:val="nil"/>
              <w:left w:val="single" w:sz="4" w:space="0" w:color="auto"/>
              <w:bottom w:val="nil"/>
              <w:right w:val="nil"/>
            </w:tcBorders>
            <w:shd w:val="clear" w:color="auto" w:fill="auto"/>
            <w:noWrap/>
            <w:vAlign w:val="bottom"/>
            <w:hideMark/>
          </w:tcPr>
          <w:p w14:paraId="6A6284FB"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2</w:t>
            </w:r>
          </w:p>
        </w:tc>
        <w:tc>
          <w:tcPr>
            <w:tcW w:w="861" w:type="dxa"/>
            <w:tcBorders>
              <w:top w:val="nil"/>
              <w:left w:val="nil"/>
              <w:bottom w:val="nil"/>
              <w:right w:val="single" w:sz="4" w:space="0" w:color="auto"/>
            </w:tcBorders>
            <w:shd w:val="clear" w:color="auto" w:fill="auto"/>
            <w:noWrap/>
            <w:vAlign w:val="bottom"/>
            <w:hideMark/>
          </w:tcPr>
          <w:p w14:paraId="60948492"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7</w:t>
            </w:r>
          </w:p>
        </w:tc>
        <w:tc>
          <w:tcPr>
            <w:tcW w:w="1047" w:type="dxa"/>
            <w:tcBorders>
              <w:top w:val="nil"/>
              <w:left w:val="nil"/>
              <w:bottom w:val="nil"/>
              <w:right w:val="nil"/>
            </w:tcBorders>
            <w:shd w:val="clear" w:color="auto" w:fill="auto"/>
            <w:noWrap/>
            <w:vAlign w:val="bottom"/>
            <w:hideMark/>
          </w:tcPr>
          <w:p w14:paraId="3CAECAC0"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0</w:t>
            </w:r>
          </w:p>
        </w:tc>
        <w:tc>
          <w:tcPr>
            <w:tcW w:w="954" w:type="dxa"/>
            <w:gridSpan w:val="2"/>
            <w:tcBorders>
              <w:top w:val="nil"/>
              <w:left w:val="nil"/>
              <w:bottom w:val="nil"/>
              <w:right w:val="single" w:sz="4" w:space="0" w:color="auto"/>
            </w:tcBorders>
            <w:shd w:val="clear" w:color="auto" w:fill="auto"/>
            <w:noWrap/>
            <w:vAlign w:val="bottom"/>
            <w:hideMark/>
          </w:tcPr>
          <w:p w14:paraId="18A50F4E"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14</w:t>
            </w:r>
          </w:p>
        </w:tc>
        <w:tc>
          <w:tcPr>
            <w:tcW w:w="954" w:type="dxa"/>
            <w:tcBorders>
              <w:top w:val="nil"/>
              <w:left w:val="nil"/>
              <w:bottom w:val="nil"/>
              <w:right w:val="nil"/>
            </w:tcBorders>
            <w:shd w:val="clear" w:color="auto" w:fill="auto"/>
            <w:noWrap/>
            <w:vAlign w:val="bottom"/>
            <w:hideMark/>
          </w:tcPr>
          <w:p w14:paraId="0F48D7DD"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0</w:t>
            </w:r>
          </w:p>
        </w:tc>
        <w:tc>
          <w:tcPr>
            <w:tcW w:w="954" w:type="dxa"/>
            <w:gridSpan w:val="2"/>
            <w:tcBorders>
              <w:top w:val="nil"/>
              <w:left w:val="nil"/>
              <w:bottom w:val="nil"/>
              <w:right w:val="single" w:sz="4" w:space="0" w:color="auto"/>
            </w:tcBorders>
            <w:shd w:val="clear" w:color="auto" w:fill="auto"/>
            <w:noWrap/>
            <w:vAlign w:val="bottom"/>
            <w:hideMark/>
          </w:tcPr>
          <w:p w14:paraId="788DF96C"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1</w:t>
            </w:r>
          </w:p>
        </w:tc>
        <w:tc>
          <w:tcPr>
            <w:tcW w:w="954" w:type="dxa"/>
            <w:tcBorders>
              <w:top w:val="nil"/>
              <w:left w:val="nil"/>
              <w:bottom w:val="nil"/>
              <w:right w:val="nil"/>
            </w:tcBorders>
            <w:shd w:val="clear" w:color="auto" w:fill="auto"/>
            <w:noWrap/>
            <w:vAlign w:val="bottom"/>
            <w:hideMark/>
          </w:tcPr>
          <w:p w14:paraId="79A690A7"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0</w:t>
            </w:r>
          </w:p>
        </w:tc>
        <w:tc>
          <w:tcPr>
            <w:tcW w:w="954" w:type="dxa"/>
            <w:tcBorders>
              <w:top w:val="nil"/>
              <w:left w:val="nil"/>
              <w:bottom w:val="nil"/>
              <w:right w:val="single" w:sz="4" w:space="0" w:color="auto"/>
            </w:tcBorders>
            <w:shd w:val="clear" w:color="auto" w:fill="auto"/>
            <w:noWrap/>
            <w:vAlign w:val="bottom"/>
            <w:hideMark/>
          </w:tcPr>
          <w:p w14:paraId="06085095"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15</w:t>
            </w:r>
          </w:p>
        </w:tc>
      </w:tr>
      <w:tr w:rsidR="00740E42" w:rsidRPr="00D55FF1" w14:paraId="242C1A3F" w14:textId="77777777" w:rsidTr="0063125F">
        <w:trPr>
          <w:trHeight w:hRule="exact" w:val="454"/>
        </w:trPr>
        <w:tc>
          <w:tcPr>
            <w:tcW w:w="2263" w:type="dxa"/>
            <w:tcBorders>
              <w:top w:val="nil"/>
              <w:left w:val="single" w:sz="4" w:space="0" w:color="auto"/>
              <w:bottom w:val="nil"/>
              <w:right w:val="nil"/>
            </w:tcBorders>
            <w:shd w:val="clear" w:color="000000" w:fill="F2F2F2"/>
            <w:noWrap/>
            <w:vAlign w:val="center"/>
            <w:hideMark/>
          </w:tcPr>
          <w:p w14:paraId="36CC8605" w14:textId="77777777" w:rsidR="00740E42" w:rsidRPr="000E3BAF" w:rsidRDefault="00740E42" w:rsidP="00CE7AF5">
            <w:pPr>
              <w:rPr>
                <w:rFonts w:cstheme="minorHAnsi"/>
                <w:color w:val="000000"/>
                <w:szCs w:val="24"/>
                <w:lang w:eastAsia="en-NZ"/>
              </w:rPr>
            </w:pPr>
            <w:proofErr w:type="spellStart"/>
            <w:r w:rsidRPr="000E3BAF">
              <w:rPr>
                <w:rFonts w:cstheme="minorHAnsi"/>
                <w:color w:val="000000"/>
                <w:szCs w:val="24"/>
                <w:lang w:eastAsia="en-NZ"/>
              </w:rPr>
              <w:t>Biotinidase</w:t>
            </w:r>
            <w:proofErr w:type="spellEnd"/>
            <w:r w:rsidRPr="000E3BAF">
              <w:rPr>
                <w:rFonts w:cstheme="minorHAnsi"/>
                <w:color w:val="000000"/>
                <w:szCs w:val="24"/>
                <w:lang w:eastAsia="en-NZ"/>
              </w:rPr>
              <w:t xml:space="preserve"> deficiency</w:t>
            </w:r>
          </w:p>
        </w:tc>
        <w:tc>
          <w:tcPr>
            <w:tcW w:w="982" w:type="dxa"/>
            <w:tcBorders>
              <w:top w:val="nil"/>
              <w:left w:val="single" w:sz="4" w:space="0" w:color="auto"/>
              <w:bottom w:val="nil"/>
              <w:right w:val="nil"/>
            </w:tcBorders>
            <w:shd w:val="clear" w:color="000000" w:fill="F2F2F2"/>
            <w:noWrap/>
            <w:vAlign w:val="bottom"/>
            <w:hideMark/>
          </w:tcPr>
          <w:p w14:paraId="5F3E3ED0"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861" w:type="dxa"/>
            <w:tcBorders>
              <w:top w:val="nil"/>
              <w:left w:val="nil"/>
              <w:bottom w:val="nil"/>
              <w:right w:val="single" w:sz="4" w:space="0" w:color="auto"/>
            </w:tcBorders>
            <w:shd w:val="clear" w:color="000000" w:fill="F2F2F2"/>
            <w:noWrap/>
            <w:vAlign w:val="bottom"/>
            <w:hideMark/>
          </w:tcPr>
          <w:p w14:paraId="71FC98F6"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7</w:t>
            </w:r>
          </w:p>
        </w:tc>
        <w:tc>
          <w:tcPr>
            <w:tcW w:w="1047" w:type="dxa"/>
            <w:tcBorders>
              <w:top w:val="nil"/>
              <w:left w:val="nil"/>
              <w:bottom w:val="nil"/>
              <w:right w:val="nil"/>
            </w:tcBorders>
            <w:shd w:val="clear" w:color="000000" w:fill="F2F2F2"/>
            <w:noWrap/>
            <w:vAlign w:val="bottom"/>
            <w:hideMark/>
          </w:tcPr>
          <w:p w14:paraId="028508B0"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954" w:type="dxa"/>
            <w:gridSpan w:val="2"/>
            <w:tcBorders>
              <w:top w:val="nil"/>
              <w:left w:val="nil"/>
              <w:bottom w:val="nil"/>
              <w:right w:val="single" w:sz="4" w:space="0" w:color="auto"/>
            </w:tcBorders>
            <w:shd w:val="clear" w:color="000000" w:fill="F2F2F2"/>
            <w:noWrap/>
            <w:vAlign w:val="bottom"/>
            <w:hideMark/>
          </w:tcPr>
          <w:p w14:paraId="44AAEA08"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15</w:t>
            </w:r>
          </w:p>
        </w:tc>
        <w:tc>
          <w:tcPr>
            <w:tcW w:w="954" w:type="dxa"/>
            <w:tcBorders>
              <w:top w:val="nil"/>
              <w:left w:val="nil"/>
              <w:bottom w:val="nil"/>
              <w:right w:val="nil"/>
            </w:tcBorders>
            <w:shd w:val="clear" w:color="000000" w:fill="F2F2F2"/>
            <w:noWrap/>
            <w:vAlign w:val="bottom"/>
            <w:hideMark/>
          </w:tcPr>
          <w:p w14:paraId="6BE1012F"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954" w:type="dxa"/>
            <w:gridSpan w:val="2"/>
            <w:tcBorders>
              <w:top w:val="nil"/>
              <w:left w:val="nil"/>
              <w:bottom w:val="nil"/>
              <w:right w:val="single" w:sz="4" w:space="0" w:color="auto"/>
            </w:tcBorders>
            <w:shd w:val="clear" w:color="000000" w:fill="F2F2F2"/>
            <w:noWrap/>
            <w:vAlign w:val="bottom"/>
            <w:hideMark/>
          </w:tcPr>
          <w:p w14:paraId="31F75579"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0</w:t>
            </w:r>
          </w:p>
        </w:tc>
        <w:tc>
          <w:tcPr>
            <w:tcW w:w="954" w:type="dxa"/>
            <w:tcBorders>
              <w:top w:val="nil"/>
              <w:left w:val="nil"/>
              <w:bottom w:val="nil"/>
              <w:right w:val="nil"/>
            </w:tcBorders>
            <w:shd w:val="clear" w:color="000000" w:fill="F2F2F2"/>
            <w:noWrap/>
            <w:vAlign w:val="bottom"/>
            <w:hideMark/>
          </w:tcPr>
          <w:p w14:paraId="7896BDEC"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954" w:type="dxa"/>
            <w:tcBorders>
              <w:top w:val="nil"/>
              <w:left w:val="nil"/>
              <w:bottom w:val="nil"/>
              <w:right w:val="single" w:sz="4" w:space="0" w:color="auto"/>
            </w:tcBorders>
            <w:shd w:val="clear" w:color="000000" w:fill="F2F2F2"/>
            <w:noWrap/>
            <w:vAlign w:val="bottom"/>
            <w:hideMark/>
          </w:tcPr>
          <w:p w14:paraId="4A010510"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15</w:t>
            </w:r>
          </w:p>
        </w:tc>
      </w:tr>
      <w:tr w:rsidR="00740E42" w:rsidRPr="00D55FF1" w14:paraId="6459251E" w14:textId="77777777" w:rsidTr="0063125F">
        <w:trPr>
          <w:trHeight w:hRule="exact" w:val="732"/>
        </w:trPr>
        <w:tc>
          <w:tcPr>
            <w:tcW w:w="2263" w:type="dxa"/>
            <w:tcBorders>
              <w:top w:val="nil"/>
              <w:left w:val="single" w:sz="4" w:space="0" w:color="auto"/>
              <w:bottom w:val="nil"/>
              <w:right w:val="nil"/>
            </w:tcBorders>
            <w:shd w:val="clear" w:color="auto" w:fill="auto"/>
            <w:noWrap/>
            <w:vAlign w:val="center"/>
            <w:hideMark/>
          </w:tcPr>
          <w:p w14:paraId="4AF797C9" w14:textId="77777777" w:rsidR="00740E42" w:rsidRPr="000E3BAF" w:rsidRDefault="00740E42" w:rsidP="00CE7AF5">
            <w:pPr>
              <w:rPr>
                <w:rFonts w:cstheme="minorHAnsi"/>
                <w:color w:val="000000"/>
                <w:szCs w:val="24"/>
                <w:lang w:eastAsia="en-NZ"/>
              </w:rPr>
            </w:pPr>
            <w:r w:rsidRPr="000E3BAF">
              <w:rPr>
                <w:rFonts w:cstheme="minorHAnsi"/>
                <w:color w:val="000000"/>
                <w:szCs w:val="24"/>
                <w:lang w:eastAsia="en-NZ"/>
              </w:rPr>
              <w:t>Congenital Adrenal Hyperplasia</w:t>
            </w:r>
          </w:p>
        </w:tc>
        <w:tc>
          <w:tcPr>
            <w:tcW w:w="982" w:type="dxa"/>
            <w:tcBorders>
              <w:top w:val="nil"/>
              <w:left w:val="single" w:sz="4" w:space="0" w:color="auto"/>
              <w:bottom w:val="nil"/>
              <w:right w:val="nil"/>
            </w:tcBorders>
            <w:shd w:val="clear" w:color="auto" w:fill="auto"/>
            <w:noWrap/>
            <w:vAlign w:val="bottom"/>
            <w:hideMark/>
          </w:tcPr>
          <w:p w14:paraId="1786DD01"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2</w:t>
            </w:r>
          </w:p>
        </w:tc>
        <w:tc>
          <w:tcPr>
            <w:tcW w:w="861" w:type="dxa"/>
            <w:tcBorders>
              <w:top w:val="nil"/>
              <w:left w:val="nil"/>
              <w:bottom w:val="nil"/>
              <w:right w:val="single" w:sz="4" w:space="0" w:color="auto"/>
            </w:tcBorders>
            <w:shd w:val="clear" w:color="auto" w:fill="auto"/>
            <w:noWrap/>
            <w:vAlign w:val="bottom"/>
            <w:hideMark/>
          </w:tcPr>
          <w:p w14:paraId="2BD920D1"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7</w:t>
            </w:r>
          </w:p>
        </w:tc>
        <w:tc>
          <w:tcPr>
            <w:tcW w:w="1047" w:type="dxa"/>
            <w:tcBorders>
              <w:top w:val="nil"/>
              <w:left w:val="nil"/>
              <w:bottom w:val="nil"/>
              <w:right w:val="nil"/>
            </w:tcBorders>
            <w:shd w:val="clear" w:color="auto" w:fill="auto"/>
            <w:noWrap/>
            <w:vAlign w:val="bottom"/>
            <w:hideMark/>
          </w:tcPr>
          <w:p w14:paraId="43CCC745"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2</w:t>
            </w:r>
          </w:p>
        </w:tc>
        <w:tc>
          <w:tcPr>
            <w:tcW w:w="954" w:type="dxa"/>
            <w:gridSpan w:val="2"/>
            <w:tcBorders>
              <w:top w:val="nil"/>
              <w:left w:val="nil"/>
              <w:bottom w:val="nil"/>
              <w:right w:val="single" w:sz="4" w:space="0" w:color="auto"/>
            </w:tcBorders>
            <w:shd w:val="clear" w:color="auto" w:fill="auto"/>
            <w:noWrap/>
            <w:vAlign w:val="bottom"/>
            <w:hideMark/>
          </w:tcPr>
          <w:p w14:paraId="220577A3"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30</w:t>
            </w:r>
          </w:p>
        </w:tc>
        <w:tc>
          <w:tcPr>
            <w:tcW w:w="954" w:type="dxa"/>
            <w:tcBorders>
              <w:top w:val="nil"/>
              <w:left w:val="nil"/>
              <w:bottom w:val="nil"/>
              <w:right w:val="nil"/>
            </w:tcBorders>
            <w:shd w:val="clear" w:color="auto" w:fill="auto"/>
            <w:noWrap/>
            <w:vAlign w:val="bottom"/>
            <w:hideMark/>
          </w:tcPr>
          <w:p w14:paraId="46CB6C53"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0</w:t>
            </w:r>
          </w:p>
        </w:tc>
        <w:tc>
          <w:tcPr>
            <w:tcW w:w="954" w:type="dxa"/>
            <w:gridSpan w:val="2"/>
            <w:tcBorders>
              <w:top w:val="nil"/>
              <w:left w:val="nil"/>
              <w:bottom w:val="nil"/>
              <w:right w:val="single" w:sz="4" w:space="0" w:color="auto"/>
            </w:tcBorders>
            <w:shd w:val="clear" w:color="auto" w:fill="auto"/>
            <w:noWrap/>
            <w:vAlign w:val="bottom"/>
            <w:hideMark/>
          </w:tcPr>
          <w:p w14:paraId="05078A44"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0</w:t>
            </w:r>
          </w:p>
        </w:tc>
        <w:tc>
          <w:tcPr>
            <w:tcW w:w="954" w:type="dxa"/>
            <w:tcBorders>
              <w:top w:val="nil"/>
              <w:left w:val="nil"/>
              <w:bottom w:val="nil"/>
              <w:right w:val="nil"/>
            </w:tcBorders>
            <w:shd w:val="clear" w:color="auto" w:fill="auto"/>
            <w:noWrap/>
            <w:vAlign w:val="bottom"/>
            <w:hideMark/>
          </w:tcPr>
          <w:p w14:paraId="0D500B94"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2</w:t>
            </w:r>
          </w:p>
        </w:tc>
        <w:tc>
          <w:tcPr>
            <w:tcW w:w="954" w:type="dxa"/>
            <w:tcBorders>
              <w:top w:val="nil"/>
              <w:left w:val="nil"/>
              <w:bottom w:val="nil"/>
              <w:right w:val="single" w:sz="4" w:space="0" w:color="auto"/>
            </w:tcBorders>
            <w:shd w:val="clear" w:color="auto" w:fill="auto"/>
            <w:noWrap/>
            <w:vAlign w:val="bottom"/>
            <w:hideMark/>
          </w:tcPr>
          <w:p w14:paraId="52D8DB12"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30</w:t>
            </w:r>
          </w:p>
        </w:tc>
      </w:tr>
      <w:tr w:rsidR="00740E42" w:rsidRPr="00D55FF1" w14:paraId="1ADAAB4B" w14:textId="77777777" w:rsidTr="0063125F">
        <w:trPr>
          <w:trHeight w:hRule="exact" w:val="454"/>
        </w:trPr>
        <w:tc>
          <w:tcPr>
            <w:tcW w:w="2263" w:type="dxa"/>
            <w:tcBorders>
              <w:top w:val="nil"/>
              <w:left w:val="single" w:sz="4" w:space="0" w:color="auto"/>
              <w:bottom w:val="nil"/>
              <w:right w:val="nil"/>
            </w:tcBorders>
            <w:shd w:val="clear" w:color="000000" w:fill="F2F2F2"/>
            <w:noWrap/>
            <w:vAlign w:val="center"/>
            <w:hideMark/>
          </w:tcPr>
          <w:p w14:paraId="4AF1D919" w14:textId="77777777" w:rsidR="00740E42" w:rsidRPr="000E3BAF" w:rsidRDefault="00740E42" w:rsidP="00CE7AF5">
            <w:pPr>
              <w:rPr>
                <w:rFonts w:cstheme="minorHAnsi"/>
                <w:color w:val="000000"/>
                <w:szCs w:val="24"/>
                <w:lang w:eastAsia="en-NZ"/>
              </w:rPr>
            </w:pPr>
            <w:r w:rsidRPr="000E3BAF">
              <w:rPr>
                <w:rFonts w:cstheme="minorHAnsi"/>
                <w:color w:val="000000"/>
                <w:szCs w:val="24"/>
                <w:lang w:eastAsia="en-NZ"/>
              </w:rPr>
              <w:t>Cystic Fibrosis</w:t>
            </w:r>
          </w:p>
        </w:tc>
        <w:tc>
          <w:tcPr>
            <w:tcW w:w="982" w:type="dxa"/>
            <w:tcBorders>
              <w:top w:val="nil"/>
              <w:left w:val="single" w:sz="4" w:space="0" w:color="auto"/>
              <w:bottom w:val="nil"/>
              <w:right w:val="nil"/>
            </w:tcBorders>
            <w:shd w:val="clear" w:color="000000" w:fill="F2F2F2"/>
            <w:noWrap/>
            <w:vAlign w:val="bottom"/>
            <w:hideMark/>
          </w:tcPr>
          <w:p w14:paraId="3B226ED2"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861" w:type="dxa"/>
            <w:tcBorders>
              <w:top w:val="nil"/>
              <w:left w:val="nil"/>
              <w:bottom w:val="nil"/>
              <w:right w:val="single" w:sz="4" w:space="0" w:color="auto"/>
            </w:tcBorders>
            <w:shd w:val="clear" w:color="000000" w:fill="F2F2F2"/>
            <w:noWrap/>
            <w:vAlign w:val="bottom"/>
            <w:hideMark/>
          </w:tcPr>
          <w:p w14:paraId="330246DB"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7</w:t>
            </w:r>
          </w:p>
        </w:tc>
        <w:tc>
          <w:tcPr>
            <w:tcW w:w="1047" w:type="dxa"/>
            <w:tcBorders>
              <w:top w:val="nil"/>
              <w:left w:val="nil"/>
              <w:bottom w:val="nil"/>
              <w:right w:val="nil"/>
            </w:tcBorders>
            <w:shd w:val="clear" w:color="000000" w:fill="F2F2F2"/>
            <w:noWrap/>
            <w:vAlign w:val="bottom"/>
            <w:hideMark/>
          </w:tcPr>
          <w:p w14:paraId="79650DDB"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954" w:type="dxa"/>
            <w:gridSpan w:val="2"/>
            <w:tcBorders>
              <w:top w:val="nil"/>
              <w:left w:val="nil"/>
              <w:bottom w:val="nil"/>
              <w:right w:val="single" w:sz="4" w:space="0" w:color="auto"/>
            </w:tcBorders>
            <w:shd w:val="clear" w:color="000000" w:fill="F2F2F2"/>
            <w:noWrap/>
            <w:vAlign w:val="bottom"/>
            <w:hideMark/>
          </w:tcPr>
          <w:p w14:paraId="34D183A5"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39</w:t>
            </w:r>
          </w:p>
        </w:tc>
        <w:tc>
          <w:tcPr>
            <w:tcW w:w="954" w:type="dxa"/>
            <w:tcBorders>
              <w:top w:val="nil"/>
              <w:left w:val="nil"/>
              <w:bottom w:val="nil"/>
              <w:right w:val="nil"/>
            </w:tcBorders>
            <w:shd w:val="clear" w:color="000000" w:fill="F2F2F2"/>
            <w:noWrap/>
            <w:vAlign w:val="bottom"/>
            <w:hideMark/>
          </w:tcPr>
          <w:p w14:paraId="64B418CC"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954" w:type="dxa"/>
            <w:gridSpan w:val="2"/>
            <w:tcBorders>
              <w:top w:val="nil"/>
              <w:left w:val="nil"/>
              <w:bottom w:val="nil"/>
              <w:right w:val="single" w:sz="4" w:space="0" w:color="auto"/>
            </w:tcBorders>
            <w:shd w:val="clear" w:color="000000" w:fill="F2F2F2"/>
            <w:noWrap/>
            <w:vAlign w:val="bottom"/>
            <w:hideMark/>
          </w:tcPr>
          <w:p w14:paraId="6C282B5D"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10</w:t>
            </w:r>
          </w:p>
        </w:tc>
        <w:tc>
          <w:tcPr>
            <w:tcW w:w="954" w:type="dxa"/>
            <w:tcBorders>
              <w:top w:val="nil"/>
              <w:left w:val="nil"/>
              <w:bottom w:val="nil"/>
              <w:right w:val="nil"/>
            </w:tcBorders>
            <w:shd w:val="clear" w:color="000000" w:fill="F2F2F2"/>
            <w:noWrap/>
            <w:vAlign w:val="bottom"/>
            <w:hideMark/>
          </w:tcPr>
          <w:p w14:paraId="5C148625"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954" w:type="dxa"/>
            <w:tcBorders>
              <w:top w:val="nil"/>
              <w:left w:val="nil"/>
              <w:bottom w:val="nil"/>
              <w:right w:val="single" w:sz="4" w:space="0" w:color="auto"/>
            </w:tcBorders>
            <w:shd w:val="clear" w:color="000000" w:fill="F2F2F2"/>
            <w:noWrap/>
            <w:vAlign w:val="bottom"/>
            <w:hideMark/>
          </w:tcPr>
          <w:p w14:paraId="1A6B20EC"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49</w:t>
            </w:r>
          </w:p>
        </w:tc>
      </w:tr>
      <w:tr w:rsidR="00740E42" w:rsidRPr="00D55FF1" w14:paraId="2FC3C493" w14:textId="77777777" w:rsidTr="0063125F">
        <w:trPr>
          <w:trHeight w:hRule="exact" w:val="820"/>
        </w:trPr>
        <w:tc>
          <w:tcPr>
            <w:tcW w:w="2263" w:type="dxa"/>
            <w:tcBorders>
              <w:top w:val="nil"/>
              <w:left w:val="single" w:sz="4" w:space="0" w:color="auto"/>
              <w:bottom w:val="nil"/>
              <w:right w:val="nil"/>
            </w:tcBorders>
            <w:shd w:val="clear" w:color="auto" w:fill="auto"/>
            <w:noWrap/>
            <w:vAlign w:val="center"/>
            <w:hideMark/>
          </w:tcPr>
          <w:p w14:paraId="51EA2081" w14:textId="77777777" w:rsidR="00740E42" w:rsidRPr="000E3BAF" w:rsidRDefault="00740E42" w:rsidP="00CE7AF5">
            <w:pPr>
              <w:rPr>
                <w:rFonts w:cstheme="minorHAnsi"/>
                <w:color w:val="000000"/>
                <w:szCs w:val="24"/>
                <w:lang w:eastAsia="en-NZ"/>
              </w:rPr>
            </w:pPr>
            <w:r w:rsidRPr="000E3BAF">
              <w:rPr>
                <w:rFonts w:cstheme="minorHAnsi"/>
                <w:color w:val="000000"/>
                <w:szCs w:val="24"/>
                <w:lang w:eastAsia="en-NZ"/>
              </w:rPr>
              <w:t>Congenital Hypothyroidism</w:t>
            </w:r>
          </w:p>
        </w:tc>
        <w:tc>
          <w:tcPr>
            <w:tcW w:w="982" w:type="dxa"/>
            <w:tcBorders>
              <w:top w:val="nil"/>
              <w:left w:val="single" w:sz="4" w:space="0" w:color="auto"/>
              <w:bottom w:val="nil"/>
              <w:right w:val="nil"/>
            </w:tcBorders>
            <w:shd w:val="clear" w:color="auto" w:fill="auto"/>
            <w:noWrap/>
            <w:vAlign w:val="bottom"/>
            <w:hideMark/>
          </w:tcPr>
          <w:p w14:paraId="1DEDE0EA"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4</w:t>
            </w:r>
          </w:p>
        </w:tc>
        <w:tc>
          <w:tcPr>
            <w:tcW w:w="861" w:type="dxa"/>
            <w:tcBorders>
              <w:top w:val="nil"/>
              <w:left w:val="nil"/>
              <w:bottom w:val="nil"/>
              <w:right w:val="single" w:sz="4" w:space="0" w:color="auto"/>
            </w:tcBorders>
            <w:shd w:val="clear" w:color="auto" w:fill="auto"/>
            <w:noWrap/>
            <w:vAlign w:val="bottom"/>
            <w:hideMark/>
          </w:tcPr>
          <w:p w14:paraId="49DA21A3"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7</w:t>
            </w:r>
          </w:p>
        </w:tc>
        <w:tc>
          <w:tcPr>
            <w:tcW w:w="1047" w:type="dxa"/>
            <w:tcBorders>
              <w:top w:val="nil"/>
              <w:left w:val="nil"/>
              <w:bottom w:val="nil"/>
              <w:right w:val="nil"/>
            </w:tcBorders>
            <w:shd w:val="clear" w:color="auto" w:fill="auto"/>
            <w:noWrap/>
            <w:vAlign w:val="bottom"/>
            <w:hideMark/>
          </w:tcPr>
          <w:p w14:paraId="50493FA2"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22</w:t>
            </w:r>
          </w:p>
        </w:tc>
        <w:tc>
          <w:tcPr>
            <w:tcW w:w="954" w:type="dxa"/>
            <w:gridSpan w:val="2"/>
            <w:tcBorders>
              <w:top w:val="nil"/>
              <w:left w:val="nil"/>
              <w:bottom w:val="nil"/>
              <w:right w:val="single" w:sz="4" w:space="0" w:color="auto"/>
            </w:tcBorders>
            <w:shd w:val="clear" w:color="auto" w:fill="auto"/>
            <w:noWrap/>
            <w:vAlign w:val="bottom"/>
            <w:hideMark/>
          </w:tcPr>
          <w:p w14:paraId="251B0664"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96</w:t>
            </w:r>
          </w:p>
        </w:tc>
        <w:tc>
          <w:tcPr>
            <w:tcW w:w="954" w:type="dxa"/>
            <w:tcBorders>
              <w:top w:val="nil"/>
              <w:left w:val="nil"/>
              <w:bottom w:val="nil"/>
              <w:right w:val="nil"/>
            </w:tcBorders>
            <w:shd w:val="clear" w:color="auto" w:fill="auto"/>
            <w:noWrap/>
            <w:vAlign w:val="bottom"/>
            <w:hideMark/>
          </w:tcPr>
          <w:p w14:paraId="18D0EA52"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0</w:t>
            </w:r>
          </w:p>
        </w:tc>
        <w:tc>
          <w:tcPr>
            <w:tcW w:w="954" w:type="dxa"/>
            <w:gridSpan w:val="2"/>
            <w:tcBorders>
              <w:top w:val="nil"/>
              <w:left w:val="nil"/>
              <w:bottom w:val="nil"/>
              <w:right w:val="single" w:sz="4" w:space="0" w:color="auto"/>
            </w:tcBorders>
            <w:shd w:val="clear" w:color="auto" w:fill="auto"/>
            <w:noWrap/>
            <w:vAlign w:val="bottom"/>
            <w:hideMark/>
          </w:tcPr>
          <w:p w14:paraId="21BA03EA"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2</w:t>
            </w:r>
          </w:p>
        </w:tc>
        <w:tc>
          <w:tcPr>
            <w:tcW w:w="954" w:type="dxa"/>
            <w:tcBorders>
              <w:top w:val="nil"/>
              <w:left w:val="nil"/>
              <w:bottom w:val="nil"/>
              <w:right w:val="nil"/>
            </w:tcBorders>
            <w:shd w:val="clear" w:color="auto" w:fill="auto"/>
            <w:noWrap/>
            <w:vAlign w:val="bottom"/>
            <w:hideMark/>
          </w:tcPr>
          <w:p w14:paraId="7834DD5B"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22</w:t>
            </w:r>
          </w:p>
        </w:tc>
        <w:tc>
          <w:tcPr>
            <w:tcW w:w="954" w:type="dxa"/>
            <w:tcBorders>
              <w:top w:val="nil"/>
              <w:left w:val="nil"/>
              <w:bottom w:val="nil"/>
              <w:right w:val="single" w:sz="4" w:space="0" w:color="auto"/>
            </w:tcBorders>
            <w:shd w:val="clear" w:color="auto" w:fill="auto"/>
            <w:noWrap/>
            <w:vAlign w:val="bottom"/>
            <w:hideMark/>
          </w:tcPr>
          <w:p w14:paraId="1F1CD27D"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98</w:t>
            </w:r>
          </w:p>
        </w:tc>
      </w:tr>
      <w:tr w:rsidR="00740E42" w:rsidRPr="00D55FF1" w14:paraId="2B7BD5E7" w14:textId="77777777" w:rsidTr="0063125F">
        <w:trPr>
          <w:trHeight w:hRule="exact" w:val="793"/>
        </w:trPr>
        <w:tc>
          <w:tcPr>
            <w:tcW w:w="2263" w:type="dxa"/>
            <w:tcBorders>
              <w:top w:val="nil"/>
              <w:left w:val="single" w:sz="4" w:space="0" w:color="auto"/>
              <w:bottom w:val="nil"/>
              <w:right w:val="nil"/>
            </w:tcBorders>
            <w:shd w:val="clear" w:color="000000" w:fill="F2F2F2"/>
            <w:noWrap/>
            <w:vAlign w:val="center"/>
            <w:hideMark/>
          </w:tcPr>
          <w:p w14:paraId="045919F7" w14:textId="77777777" w:rsidR="00740E42" w:rsidRPr="000E3BAF" w:rsidRDefault="00740E42" w:rsidP="00CE7AF5">
            <w:pPr>
              <w:rPr>
                <w:rFonts w:cstheme="minorHAnsi"/>
                <w:color w:val="000000"/>
                <w:szCs w:val="24"/>
                <w:lang w:eastAsia="en-NZ"/>
              </w:rPr>
            </w:pPr>
            <w:r w:rsidRPr="000E3BAF">
              <w:rPr>
                <w:rFonts w:cstheme="minorHAnsi"/>
                <w:color w:val="000000"/>
                <w:szCs w:val="24"/>
                <w:lang w:eastAsia="en-NZ"/>
              </w:rPr>
              <w:t>Fatty acid oxidation disorders</w:t>
            </w:r>
          </w:p>
        </w:tc>
        <w:tc>
          <w:tcPr>
            <w:tcW w:w="982" w:type="dxa"/>
            <w:tcBorders>
              <w:top w:val="nil"/>
              <w:left w:val="single" w:sz="4" w:space="0" w:color="auto"/>
              <w:bottom w:val="nil"/>
              <w:right w:val="nil"/>
            </w:tcBorders>
            <w:shd w:val="clear" w:color="000000" w:fill="F2F2F2"/>
            <w:noWrap/>
            <w:vAlign w:val="bottom"/>
            <w:hideMark/>
          </w:tcPr>
          <w:p w14:paraId="6945D50C"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2</w:t>
            </w:r>
          </w:p>
        </w:tc>
        <w:tc>
          <w:tcPr>
            <w:tcW w:w="861" w:type="dxa"/>
            <w:tcBorders>
              <w:top w:val="nil"/>
              <w:left w:val="nil"/>
              <w:bottom w:val="nil"/>
              <w:right w:val="single" w:sz="4" w:space="0" w:color="auto"/>
            </w:tcBorders>
            <w:shd w:val="clear" w:color="000000" w:fill="F2F2F2"/>
            <w:noWrap/>
            <w:vAlign w:val="bottom"/>
            <w:hideMark/>
          </w:tcPr>
          <w:p w14:paraId="370B0FAB"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7</w:t>
            </w:r>
          </w:p>
        </w:tc>
        <w:tc>
          <w:tcPr>
            <w:tcW w:w="1047" w:type="dxa"/>
            <w:tcBorders>
              <w:top w:val="nil"/>
              <w:left w:val="nil"/>
              <w:bottom w:val="nil"/>
              <w:right w:val="nil"/>
            </w:tcBorders>
            <w:shd w:val="clear" w:color="000000" w:fill="F2F2F2"/>
            <w:noWrap/>
            <w:vAlign w:val="bottom"/>
            <w:hideMark/>
          </w:tcPr>
          <w:p w14:paraId="3E64D296"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10</w:t>
            </w:r>
          </w:p>
        </w:tc>
        <w:tc>
          <w:tcPr>
            <w:tcW w:w="954" w:type="dxa"/>
            <w:gridSpan w:val="2"/>
            <w:tcBorders>
              <w:top w:val="nil"/>
              <w:left w:val="nil"/>
              <w:bottom w:val="nil"/>
              <w:right w:val="single" w:sz="4" w:space="0" w:color="auto"/>
            </w:tcBorders>
            <w:shd w:val="clear" w:color="000000" w:fill="F2F2F2"/>
            <w:noWrap/>
            <w:vAlign w:val="bottom"/>
            <w:hideMark/>
          </w:tcPr>
          <w:p w14:paraId="3CEF9890"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3</w:t>
            </w:r>
          </w:p>
        </w:tc>
        <w:tc>
          <w:tcPr>
            <w:tcW w:w="954" w:type="dxa"/>
            <w:tcBorders>
              <w:top w:val="nil"/>
              <w:left w:val="nil"/>
              <w:bottom w:val="nil"/>
              <w:right w:val="nil"/>
            </w:tcBorders>
            <w:shd w:val="clear" w:color="000000" w:fill="F2F2F2"/>
            <w:noWrap/>
            <w:vAlign w:val="bottom"/>
            <w:hideMark/>
          </w:tcPr>
          <w:p w14:paraId="4EBC9E82"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1</w:t>
            </w:r>
          </w:p>
        </w:tc>
        <w:tc>
          <w:tcPr>
            <w:tcW w:w="954" w:type="dxa"/>
            <w:gridSpan w:val="2"/>
            <w:tcBorders>
              <w:top w:val="nil"/>
              <w:left w:val="nil"/>
              <w:bottom w:val="nil"/>
              <w:right w:val="single" w:sz="4" w:space="0" w:color="auto"/>
            </w:tcBorders>
            <w:shd w:val="clear" w:color="000000" w:fill="F2F2F2"/>
            <w:noWrap/>
            <w:vAlign w:val="bottom"/>
            <w:hideMark/>
          </w:tcPr>
          <w:p w14:paraId="3519C508"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0</w:t>
            </w:r>
          </w:p>
        </w:tc>
        <w:tc>
          <w:tcPr>
            <w:tcW w:w="954" w:type="dxa"/>
            <w:tcBorders>
              <w:top w:val="nil"/>
              <w:left w:val="nil"/>
              <w:bottom w:val="nil"/>
              <w:right w:val="nil"/>
            </w:tcBorders>
            <w:shd w:val="clear" w:color="000000" w:fill="F2F2F2"/>
            <w:noWrap/>
            <w:vAlign w:val="bottom"/>
            <w:hideMark/>
          </w:tcPr>
          <w:p w14:paraId="38A89BA6"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11</w:t>
            </w:r>
          </w:p>
        </w:tc>
        <w:tc>
          <w:tcPr>
            <w:tcW w:w="954" w:type="dxa"/>
            <w:tcBorders>
              <w:top w:val="nil"/>
              <w:left w:val="nil"/>
              <w:bottom w:val="nil"/>
              <w:right w:val="single" w:sz="4" w:space="0" w:color="auto"/>
            </w:tcBorders>
            <w:shd w:val="clear" w:color="000000" w:fill="F2F2F2"/>
            <w:noWrap/>
            <w:vAlign w:val="bottom"/>
            <w:hideMark/>
          </w:tcPr>
          <w:p w14:paraId="3767FDAE"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3</w:t>
            </w:r>
          </w:p>
        </w:tc>
      </w:tr>
      <w:tr w:rsidR="00740E42" w:rsidRPr="00D55FF1" w14:paraId="7FC3E842" w14:textId="77777777" w:rsidTr="0063125F">
        <w:trPr>
          <w:trHeight w:hRule="exact" w:val="454"/>
        </w:trPr>
        <w:tc>
          <w:tcPr>
            <w:tcW w:w="2263" w:type="dxa"/>
            <w:tcBorders>
              <w:top w:val="nil"/>
              <w:left w:val="single" w:sz="4" w:space="0" w:color="auto"/>
              <w:bottom w:val="nil"/>
              <w:right w:val="nil"/>
            </w:tcBorders>
            <w:shd w:val="clear" w:color="auto" w:fill="auto"/>
            <w:noWrap/>
            <w:vAlign w:val="center"/>
            <w:hideMark/>
          </w:tcPr>
          <w:p w14:paraId="48C9C2A7" w14:textId="77777777" w:rsidR="00740E42" w:rsidRPr="000E3BAF" w:rsidRDefault="00740E42" w:rsidP="00CE7AF5">
            <w:pPr>
              <w:rPr>
                <w:rFonts w:cstheme="minorHAnsi"/>
                <w:color w:val="000000"/>
                <w:szCs w:val="24"/>
                <w:lang w:eastAsia="en-NZ"/>
              </w:rPr>
            </w:pPr>
            <w:proofErr w:type="spellStart"/>
            <w:r w:rsidRPr="000E3BAF">
              <w:rPr>
                <w:rFonts w:cstheme="minorHAnsi"/>
                <w:color w:val="000000"/>
                <w:szCs w:val="24"/>
                <w:lang w:eastAsia="en-NZ"/>
              </w:rPr>
              <w:t>Galactosaemia</w:t>
            </w:r>
            <w:proofErr w:type="spellEnd"/>
          </w:p>
        </w:tc>
        <w:tc>
          <w:tcPr>
            <w:tcW w:w="982" w:type="dxa"/>
            <w:tcBorders>
              <w:top w:val="nil"/>
              <w:left w:val="single" w:sz="4" w:space="0" w:color="auto"/>
              <w:bottom w:val="nil"/>
              <w:right w:val="nil"/>
            </w:tcBorders>
            <w:shd w:val="clear" w:color="auto" w:fill="auto"/>
            <w:noWrap/>
            <w:vAlign w:val="bottom"/>
            <w:hideMark/>
          </w:tcPr>
          <w:p w14:paraId="7F3D624C"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2</w:t>
            </w:r>
          </w:p>
        </w:tc>
        <w:tc>
          <w:tcPr>
            <w:tcW w:w="861" w:type="dxa"/>
            <w:tcBorders>
              <w:top w:val="nil"/>
              <w:left w:val="nil"/>
              <w:bottom w:val="nil"/>
              <w:right w:val="single" w:sz="4" w:space="0" w:color="auto"/>
            </w:tcBorders>
            <w:shd w:val="clear" w:color="auto" w:fill="auto"/>
            <w:noWrap/>
            <w:vAlign w:val="bottom"/>
            <w:hideMark/>
          </w:tcPr>
          <w:p w14:paraId="70F0F172"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7</w:t>
            </w:r>
          </w:p>
        </w:tc>
        <w:tc>
          <w:tcPr>
            <w:tcW w:w="1047" w:type="dxa"/>
            <w:tcBorders>
              <w:top w:val="nil"/>
              <w:left w:val="nil"/>
              <w:bottom w:val="nil"/>
              <w:right w:val="nil"/>
            </w:tcBorders>
            <w:shd w:val="clear" w:color="auto" w:fill="auto"/>
            <w:noWrap/>
            <w:vAlign w:val="bottom"/>
            <w:hideMark/>
          </w:tcPr>
          <w:p w14:paraId="666B9BB9"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4</w:t>
            </w:r>
          </w:p>
        </w:tc>
        <w:tc>
          <w:tcPr>
            <w:tcW w:w="954" w:type="dxa"/>
            <w:gridSpan w:val="2"/>
            <w:tcBorders>
              <w:top w:val="nil"/>
              <w:left w:val="nil"/>
              <w:bottom w:val="nil"/>
              <w:right w:val="single" w:sz="4" w:space="0" w:color="auto"/>
            </w:tcBorders>
            <w:shd w:val="clear" w:color="auto" w:fill="auto"/>
            <w:noWrap/>
            <w:vAlign w:val="bottom"/>
            <w:hideMark/>
          </w:tcPr>
          <w:p w14:paraId="4941E50B"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14</w:t>
            </w:r>
          </w:p>
        </w:tc>
        <w:tc>
          <w:tcPr>
            <w:tcW w:w="954" w:type="dxa"/>
            <w:tcBorders>
              <w:top w:val="nil"/>
              <w:left w:val="nil"/>
              <w:bottom w:val="nil"/>
              <w:right w:val="nil"/>
            </w:tcBorders>
            <w:shd w:val="clear" w:color="auto" w:fill="auto"/>
            <w:noWrap/>
            <w:vAlign w:val="bottom"/>
            <w:hideMark/>
          </w:tcPr>
          <w:p w14:paraId="7FFCB2DB" w14:textId="2EDCB167" w:rsidR="00740E42" w:rsidRPr="000E3BAF" w:rsidRDefault="00CD54FD" w:rsidP="00CE7AF5">
            <w:pPr>
              <w:jc w:val="center"/>
              <w:rPr>
                <w:rFonts w:cstheme="minorHAnsi"/>
                <w:color w:val="000000"/>
                <w:szCs w:val="24"/>
                <w:lang w:eastAsia="en-NZ"/>
              </w:rPr>
            </w:pPr>
            <w:r w:rsidRPr="000E3BAF">
              <w:rPr>
                <w:rFonts w:cstheme="minorHAnsi"/>
                <w:color w:val="000000"/>
                <w:szCs w:val="24"/>
                <w:lang w:eastAsia="en-NZ"/>
              </w:rPr>
              <w:t>0</w:t>
            </w:r>
          </w:p>
        </w:tc>
        <w:tc>
          <w:tcPr>
            <w:tcW w:w="954" w:type="dxa"/>
            <w:gridSpan w:val="2"/>
            <w:tcBorders>
              <w:top w:val="nil"/>
              <w:left w:val="nil"/>
              <w:bottom w:val="nil"/>
              <w:right w:val="single" w:sz="4" w:space="0" w:color="auto"/>
            </w:tcBorders>
            <w:shd w:val="clear" w:color="auto" w:fill="auto"/>
            <w:noWrap/>
            <w:vAlign w:val="bottom"/>
            <w:hideMark/>
          </w:tcPr>
          <w:p w14:paraId="1C666FED" w14:textId="6E192B50" w:rsidR="00740E42" w:rsidRPr="000E3BAF" w:rsidRDefault="00CD54FD" w:rsidP="00CE7AF5">
            <w:pPr>
              <w:jc w:val="center"/>
              <w:rPr>
                <w:rFonts w:cstheme="minorHAnsi"/>
                <w:color w:val="000000"/>
                <w:szCs w:val="24"/>
                <w:lang w:eastAsia="en-NZ"/>
              </w:rPr>
            </w:pPr>
            <w:r w:rsidRPr="000E3BAF">
              <w:rPr>
                <w:rFonts w:cstheme="minorHAnsi"/>
                <w:color w:val="000000"/>
                <w:szCs w:val="24"/>
                <w:lang w:eastAsia="en-NZ"/>
              </w:rPr>
              <w:t>0</w:t>
            </w:r>
          </w:p>
        </w:tc>
        <w:tc>
          <w:tcPr>
            <w:tcW w:w="954" w:type="dxa"/>
            <w:tcBorders>
              <w:top w:val="nil"/>
              <w:left w:val="nil"/>
              <w:bottom w:val="nil"/>
              <w:right w:val="nil"/>
            </w:tcBorders>
            <w:shd w:val="clear" w:color="auto" w:fill="auto"/>
            <w:noWrap/>
            <w:vAlign w:val="bottom"/>
            <w:hideMark/>
          </w:tcPr>
          <w:p w14:paraId="20E08E06"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4</w:t>
            </w:r>
          </w:p>
        </w:tc>
        <w:tc>
          <w:tcPr>
            <w:tcW w:w="954" w:type="dxa"/>
            <w:tcBorders>
              <w:top w:val="nil"/>
              <w:left w:val="nil"/>
              <w:bottom w:val="nil"/>
              <w:right w:val="single" w:sz="4" w:space="0" w:color="auto"/>
            </w:tcBorders>
            <w:shd w:val="clear" w:color="auto" w:fill="auto"/>
            <w:noWrap/>
            <w:vAlign w:val="bottom"/>
            <w:hideMark/>
          </w:tcPr>
          <w:p w14:paraId="61B53520"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14</w:t>
            </w:r>
          </w:p>
        </w:tc>
      </w:tr>
      <w:tr w:rsidR="00740E42" w:rsidRPr="00D55FF1" w14:paraId="597EBE2B" w14:textId="77777777" w:rsidTr="0063125F">
        <w:trPr>
          <w:trHeight w:hRule="exact" w:val="454"/>
        </w:trPr>
        <w:tc>
          <w:tcPr>
            <w:tcW w:w="2263" w:type="dxa"/>
            <w:tcBorders>
              <w:top w:val="nil"/>
              <w:left w:val="single" w:sz="4" w:space="0" w:color="auto"/>
              <w:bottom w:val="nil"/>
              <w:right w:val="nil"/>
            </w:tcBorders>
            <w:shd w:val="clear" w:color="000000" w:fill="F2F2F2"/>
            <w:noWrap/>
            <w:vAlign w:val="center"/>
            <w:hideMark/>
          </w:tcPr>
          <w:p w14:paraId="19B231CD" w14:textId="77777777" w:rsidR="00740E42" w:rsidRPr="000E3BAF" w:rsidRDefault="00740E42" w:rsidP="00CE7AF5">
            <w:pPr>
              <w:rPr>
                <w:rFonts w:cstheme="minorHAnsi"/>
                <w:color w:val="000000"/>
                <w:szCs w:val="24"/>
                <w:lang w:eastAsia="en-NZ"/>
              </w:rPr>
            </w:pPr>
            <w:r w:rsidRPr="000E3BAF">
              <w:rPr>
                <w:rFonts w:cstheme="minorHAnsi"/>
                <w:color w:val="000000"/>
                <w:szCs w:val="24"/>
                <w:lang w:eastAsia="en-NZ"/>
              </w:rPr>
              <w:t>SCID</w:t>
            </w:r>
          </w:p>
        </w:tc>
        <w:tc>
          <w:tcPr>
            <w:tcW w:w="982" w:type="dxa"/>
            <w:tcBorders>
              <w:top w:val="nil"/>
              <w:left w:val="single" w:sz="4" w:space="0" w:color="auto"/>
              <w:bottom w:val="nil"/>
              <w:right w:val="nil"/>
            </w:tcBorders>
            <w:shd w:val="clear" w:color="000000" w:fill="F2F2F2"/>
            <w:noWrap/>
            <w:vAlign w:val="bottom"/>
            <w:hideMark/>
          </w:tcPr>
          <w:p w14:paraId="642D48D5"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861" w:type="dxa"/>
            <w:tcBorders>
              <w:top w:val="nil"/>
              <w:left w:val="nil"/>
              <w:bottom w:val="nil"/>
              <w:right w:val="single" w:sz="4" w:space="0" w:color="auto"/>
            </w:tcBorders>
            <w:shd w:val="clear" w:color="000000" w:fill="F2F2F2"/>
            <w:noWrap/>
            <w:vAlign w:val="bottom"/>
            <w:hideMark/>
          </w:tcPr>
          <w:p w14:paraId="384FF888"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7</w:t>
            </w:r>
          </w:p>
        </w:tc>
        <w:tc>
          <w:tcPr>
            <w:tcW w:w="1047" w:type="dxa"/>
            <w:tcBorders>
              <w:top w:val="nil"/>
              <w:left w:val="nil"/>
              <w:bottom w:val="nil"/>
              <w:right w:val="nil"/>
            </w:tcBorders>
            <w:shd w:val="clear" w:color="000000" w:fill="F2F2F2"/>
            <w:noWrap/>
            <w:vAlign w:val="bottom"/>
            <w:hideMark/>
          </w:tcPr>
          <w:p w14:paraId="6EFE5B7C"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954" w:type="dxa"/>
            <w:gridSpan w:val="2"/>
            <w:tcBorders>
              <w:top w:val="nil"/>
              <w:left w:val="nil"/>
              <w:bottom w:val="nil"/>
              <w:right w:val="single" w:sz="4" w:space="0" w:color="auto"/>
            </w:tcBorders>
            <w:shd w:val="clear" w:color="000000" w:fill="F2F2F2"/>
            <w:noWrap/>
            <w:vAlign w:val="bottom"/>
            <w:hideMark/>
          </w:tcPr>
          <w:p w14:paraId="2F089B56"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45</w:t>
            </w:r>
          </w:p>
        </w:tc>
        <w:tc>
          <w:tcPr>
            <w:tcW w:w="954" w:type="dxa"/>
            <w:tcBorders>
              <w:top w:val="nil"/>
              <w:left w:val="nil"/>
              <w:bottom w:val="nil"/>
              <w:right w:val="nil"/>
            </w:tcBorders>
            <w:shd w:val="clear" w:color="000000" w:fill="F2F2F2"/>
            <w:noWrap/>
            <w:vAlign w:val="bottom"/>
            <w:hideMark/>
          </w:tcPr>
          <w:p w14:paraId="783BEC4F"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954" w:type="dxa"/>
            <w:gridSpan w:val="2"/>
            <w:tcBorders>
              <w:top w:val="nil"/>
              <w:left w:val="nil"/>
              <w:bottom w:val="nil"/>
              <w:right w:val="single" w:sz="4" w:space="0" w:color="auto"/>
            </w:tcBorders>
            <w:shd w:val="clear" w:color="000000" w:fill="F2F2F2"/>
            <w:noWrap/>
            <w:vAlign w:val="bottom"/>
            <w:hideMark/>
          </w:tcPr>
          <w:p w14:paraId="2DE58A23"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0</w:t>
            </w:r>
          </w:p>
        </w:tc>
        <w:tc>
          <w:tcPr>
            <w:tcW w:w="954" w:type="dxa"/>
            <w:tcBorders>
              <w:top w:val="nil"/>
              <w:left w:val="nil"/>
              <w:bottom w:val="nil"/>
              <w:right w:val="nil"/>
            </w:tcBorders>
            <w:shd w:val="clear" w:color="000000" w:fill="F2F2F2"/>
            <w:noWrap/>
            <w:vAlign w:val="bottom"/>
            <w:hideMark/>
          </w:tcPr>
          <w:p w14:paraId="59F128DF"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w:t>
            </w:r>
          </w:p>
        </w:tc>
        <w:tc>
          <w:tcPr>
            <w:tcW w:w="954" w:type="dxa"/>
            <w:tcBorders>
              <w:top w:val="nil"/>
              <w:left w:val="nil"/>
              <w:bottom w:val="nil"/>
              <w:right w:val="single" w:sz="4" w:space="0" w:color="auto"/>
            </w:tcBorders>
            <w:shd w:val="clear" w:color="000000" w:fill="F2F2F2"/>
            <w:noWrap/>
            <w:vAlign w:val="bottom"/>
            <w:hideMark/>
          </w:tcPr>
          <w:p w14:paraId="13B9C9C8" w14:textId="77777777" w:rsidR="00740E42" w:rsidRPr="000E3BAF" w:rsidRDefault="00740E42" w:rsidP="00CE7AF5">
            <w:pPr>
              <w:jc w:val="center"/>
              <w:rPr>
                <w:rFonts w:cstheme="minorHAnsi"/>
                <w:color w:val="000000"/>
                <w:szCs w:val="24"/>
                <w:lang w:eastAsia="en-NZ"/>
              </w:rPr>
            </w:pPr>
            <w:r w:rsidRPr="000E3BAF">
              <w:rPr>
                <w:rFonts w:cstheme="minorHAnsi"/>
                <w:color w:val="000000"/>
                <w:szCs w:val="24"/>
                <w:lang w:eastAsia="en-NZ"/>
              </w:rPr>
              <w:t>45</w:t>
            </w:r>
          </w:p>
        </w:tc>
      </w:tr>
      <w:tr w:rsidR="00740E42" w:rsidRPr="00D55FF1" w14:paraId="3DE363C6" w14:textId="77777777" w:rsidTr="0063125F">
        <w:trPr>
          <w:trHeight w:hRule="exact" w:val="454"/>
        </w:trPr>
        <w:tc>
          <w:tcPr>
            <w:tcW w:w="2263" w:type="dxa"/>
            <w:tcBorders>
              <w:top w:val="single" w:sz="4" w:space="0" w:color="auto"/>
              <w:left w:val="single" w:sz="4" w:space="0" w:color="auto"/>
              <w:bottom w:val="nil"/>
              <w:right w:val="nil"/>
            </w:tcBorders>
            <w:shd w:val="clear" w:color="auto" w:fill="auto"/>
            <w:noWrap/>
            <w:vAlign w:val="bottom"/>
            <w:hideMark/>
          </w:tcPr>
          <w:p w14:paraId="6E526085" w14:textId="77777777" w:rsidR="00740E42" w:rsidRPr="000E3BAF" w:rsidRDefault="00740E42" w:rsidP="00CE7AF5">
            <w:pPr>
              <w:rPr>
                <w:rFonts w:cstheme="minorHAnsi"/>
                <w:b/>
                <w:bCs/>
                <w:color w:val="000000"/>
                <w:szCs w:val="24"/>
                <w:lang w:eastAsia="en-NZ"/>
              </w:rPr>
            </w:pPr>
            <w:r w:rsidRPr="000E3BAF">
              <w:rPr>
                <w:rFonts w:cstheme="minorHAnsi"/>
                <w:b/>
                <w:bCs/>
                <w:color w:val="000000"/>
                <w:szCs w:val="24"/>
                <w:lang w:eastAsia="en-NZ"/>
              </w:rPr>
              <w:t>Total</w:t>
            </w:r>
          </w:p>
        </w:tc>
        <w:tc>
          <w:tcPr>
            <w:tcW w:w="982" w:type="dxa"/>
            <w:tcBorders>
              <w:top w:val="single" w:sz="4" w:space="0" w:color="auto"/>
              <w:left w:val="single" w:sz="4" w:space="0" w:color="auto"/>
              <w:bottom w:val="nil"/>
              <w:right w:val="nil"/>
            </w:tcBorders>
            <w:shd w:val="clear" w:color="auto" w:fill="auto"/>
            <w:noWrap/>
            <w:vAlign w:val="bottom"/>
            <w:hideMark/>
          </w:tcPr>
          <w:p w14:paraId="694DB38B"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w:t>
            </w:r>
          </w:p>
        </w:tc>
        <w:tc>
          <w:tcPr>
            <w:tcW w:w="861" w:type="dxa"/>
            <w:tcBorders>
              <w:top w:val="single" w:sz="4" w:space="0" w:color="auto"/>
              <w:left w:val="nil"/>
              <w:bottom w:val="nil"/>
              <w:right w:val="single" w:sz="4" w:space="0" w:color="auto"/>
            </w:tcBorders>
            <w:shd w:val="clear" w:color="auto" w:fill="auto"/>
            <w:noWrap/>
            <w:vAlign w:val="bottom"/>
            <w:hideMark/>
          </w:tcPr>
          <w:p w14:paraId="64EDC49E"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w:t>
            </w:r>
          </w:p>
        </w:tc>
        <w:tc>
          <w:tcPr>
            <w:tcW w:w="1047" w:type="dxa"/>
            <w:tcBorders>
              <w:top w:val="single" w:sz="4" w:space="0" w:color="auto"/>
              <w:left w:val="nil"/>
              <w:bottom w:val="nil"/>
              <w:right w:val="nil"/>
            </w:tcBorders>
            <w:shd w:val="clear" w:color="auto" w:fill="auto"/>
            <w:noWrap/>
            <w:vAlign w:val="bottom"/>
            <w:hideMark/>
          </w:tcPr>
          <w:p w14:paraId="109CDB89"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38</w:t>
            </w:r>
          </w:p>
        </w:tc>
        <w:tc>
          <w:tcPr>
            <w:tcW w:w="954" w:type="dxa"/>
            <w:gridSpan w:val="2"/>
            <w:tcBorders>
              <w:top w:val="single" w:sz="4" w:space="0" w:color="auto"/>
              <w:left w:val="nil"/>
              <w:bottom w:val="nil"/>
              <w:right w:val="single" w:sz="4" w:space="0" w:color="auto"/>
            </w:tcBorders>
            <w:shd w:val="clear" w:color="auto" w:fill="auto"/>
            <w:noWrap/>
            <w:vAlign w:val="bottom"/>
            <w:hideMark/>
          </w:tcPr>
          <w:p w14:paraId="6C9ECD17"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256</w:t>
            </w:r>
          </w:p>
        </w:tc>
        <w:tc>
          <w:tcPr>
            <w:tcW w:w="954" w:type="dxa"/>
            <w:tcBorders>
              <w:top w:val="single" w:sz="4" w:space="0" w:color="auto"/>
              <w:left w:val="nil"/>
              <w:bottom w:val="nil"/>
              <w:right w:val="nil"/>
            </w:tcBorders>
            <w:shd w:val="clear" w:color="auto" w:fill="auto"/>
            <w:noWrap/>
            <w:vAlign w:val="bottom"/>
            <w:hideMark/>
          </w:tcPr>
          <w:p w14:paraId="232EDFA5"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1</w:t>
            </w:r>
          </w:p>
        </w:tc>
        <w:tc>
          <w:tcPr>
            <w:tcW w:w="954" w:type="dxa"/>
            <w:gridSpan w:val="2"/>
            <w:tcBorders>
              <w:top w:val="single" w:sz="4" w:space="0" w:color="auto"/>
              <w:left w:val="nil"/>
              <w:bottom w:val="nil"/>
              <w:right w:val="single" w:sz="4" w:space="0" w:color="auto"/>
            </w:tcBorders>
            <w:shd w:val="clear" w:color="auto" w:fill="auto"/>
            <w:noWrap/>
            <w:vAlign w:val="bottom"/>
            <w:hideMark/>
          </w:tcPr>
          <w:p w14:paraId="5846932F"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13</w:t>
            </w:r>
          </w:p>
        </w:tc>
        <w:tc>
          <w:tcPr>
            <w:tcW w:w="954" w:type="dxa"/>
            <w:tcBorders>
              <w:top w:val="single" w:sz="4" w:space="0" w:color="auto"/>
              <w:left w:val="nil"/>
              <w:bottom w:val="nil"/>
              <w:right w:val="nil"/>
            </w:tcBorders>
            <w:shd w:val="clear" w:color="auto" w:fill="auto"/>
            <w:noWrap/>
            <w:vAlign w:val="bottom"/>
            <w:hideMark/>
          </w:tcPr>
          <w:p w14:paraId="26894E8A"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39</w:t>
            </w:r>
          </w:p>
        </w:tc>
        <w:tc>
          <w:tcPr>
            <w:tcW w:w="954" w:type="dxa"/>
            <w:tcBorders>
              <w:top w:val="single" w:sz="4" w:space="0" w:color="auto"/>
              <w:left w:val="nil"/>
              <w:bottom w:val="nil"/>
              <w:right w:val="single" w:sz="4" w:space="0" w:color="auto"/>
            </w:tcBorders>
            <w:shd w:val="clear" w:color="auto" w:fill="auto"/>
            <w:noWrap/>
            <w:vAlign w:val="bottom"/>
            <w:hideMark/>
          </w:tcPr>
          <w:p w14:paraId="7C96BD26"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269</w:t>
            </w:r>
          </w:p>
        </w:tc>
      </w:tr>
      <w:tr w:rsidR="00740E42" w:rsidRPr="00D55FF1" w14:paraId="6FEE325F" w14:textId="77777777" w:rsidTr="0063125F">
        <w:trPr>
          <w:trHeight w:hRule="exact" w:val="454"/>
        </w:trPr>
        <w:tc>
          <w:tcPr>
            <w:tcW w:w="2263" w:type="dxa"/>
            <w:tcBorders>
              <w:top w:val="nil"/>
              <w:left w:val="single" w:sz="4" w:space="0" w:color="auto"/>
              <w:bottom w:val="single" w:sz="4" w:space="0" w:color="auto"/>
              <w:right w:val="single" w:sz="4" w:space="0" w:color="auto"/>
            </w:tcBorders>
            <w:shd w:val="clear" w:color="000000" w:fill="F2F2F2"/>
            <w:noWrap/>
            <w:vAlign w:val="bottom"/>
            <w:hideMark/>
          </w:tcPr>
          <w:p w14:paraId="57777E44" w14:textId="77777777" w:rsidR="00740E42" w:rsidRPr="000E3BAF" w:rsidRDefault="00740E42" w:rsidP="00CE7AF5">
            <w:pPr>
              <w:rPr>
                <w:rFonts w:cstheme="minorHAnsi"/>
                <w:b/>
                <w:bCs/>
                <w:color w:val="000000"/>
                <w:szCs w:val="24"/>
                <w:lang w:eastAsia="en-NZ"/>
              </w:rPr>
            </w:pPr>
            <w:r w:rsidRPr="000E3BAF">
              <w:rPr>
                <w:rFonts w:cstheme="minorHAnsi"/>
                <w:b/>
                <w:bCs/>
                <w:color w:val="000000"/>
                <w:szCs w:val="24"/>
                <w:lang w:eastAsia="en-NZ"/>
              </w:rPr>
              <w:t>Percentage</w:t>
            </w:r>
          </w:p>
        </w:tc>
        <w:tc>
          <w:tcPr>
            <w:tcW w:w="982" w:type="dxa"/>
            <w:tcBorders>
              <w:top w:val="nil"/>
              <w:left w:val="nil"/>
              <w:bottom w:val="single" w:sz="4" w:space="0" w:color="auto"/>
              <w:right w:val="nil"/>
            </w:tcBorders>
            <w:shd w:val="clear" w:color="000000" w:fill="F2F2F2"/>
            <w:noWrap/>
            <w:vAlign w:val="bottom"/>
            <w:hideMark/>
          </w:tcPr>
          <w:p w14:paraId="1E33E0A7"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w:t>
            </w:r>
          </w:p>
        </w:tc>
        <w:tc>
          <w:tcPr>
            <w:tcW w:w="861" w:type="dxa"/>
            <w:tcBorders>
              <w:top w:val="nil"/>
              <w:left w:val="nil"/>
              <w:bottom w:val="single" w:sz="4" w:space="0" w:color="auto"/>
              <w:right w:val="single" w:sz="4" w:space="0" w:color="auto"/>
            </w:tcBorders>
            <w:shd w:val="clear" w:color="000000" w:fill="F2F2F2"/>
            <w:noWrap/>
            <w:vAlign w:val="bottom"/>
            <w:hideMark/>
          </w:tcPr>
          <w:p w14:paraId="473E3A5D"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w:t>
            </w:r>
          </w:p>
        </w:tc>
        <w:tc>
          <w:tcPr>
            <w:tcW w:w="1047" w:type="dxa"/>
            <w:tcBorders>
              <w:top w:val="nil"/>
              <w:left w:val="nil"/>
              <w:bottom w:val="single" w:sz="4" w:space="0" w:color="auto"/>
              <w:right w:val="nil"/>
            </w:tcBorders>
            <w:shd w:val="clear" w:color="000000" w:fill="F2F2F2"/>
            <w:noWrap/>
            <w:vAlign w:val="bottom"/>
            <w:hideMark/>
          </w:tcPr>
          <w:p w14:paraId="3951D781"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97.4</w:t>
            </w:r>
          </w:p>
        </w:tc>
        <w:tc>
          <w:tcPr>
            <w:tcW w:w="954" w:type="dxa"/>
            <w:gridSpan w:val="2"/>
            <w:tcBorders>
              <w:top w:val="nil"/>
              <w:left w:val="nil"/>
              <w:bottom w:val="single" w:sz="4" w:space="0" w:color="auto"/>
              <w:right w:val="single" w:sz="4" w:space="0" w:color="auto"/>
            </w:tcBorders>
            <w:shd w:val="clear" w:color="000000" w:fill="F2F2F2"/>
            <w:noWrap/>
            <w:vAlign w:val="bottom"/>
            <w:hideMark/>
          </w:tcPr>
          <w:p w14:paraId="13C541EA"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95.2</w:t>
            </w:r>
          </w:p>
        </w:tc>
        <w:tc>
          <w:tcPr>
            <w:tcW w:w="954" w:type="dxa"/>
            <w:tcBorders>
              <w:top w:val="nil"/>
              <w:left w:val="nil"/>
              <w:bottom w:val="single" w:sz="4" w:space="0" w:color="auto"/>
              <w:right w:val="nil"/>
            </w:tcBorders>
            <w:shd w:val="clear" w:color="000000" w:fill="F2F2F2"/>
            <w:noWrap/>
            <w:vAlign w:val="bottom"/>
            <w:hideMark/>
          </w:tcPr>
          <w:p w14:paraId="117E5D84"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2.6</w:t>
            </w:r>
          </w:p>
        </w:tc>
        <w:tc>
          <w:tcPr>
            <w:tcW w:w="954" w:type="dxa"/>
            <w:gridSpan w:val="2"/>
            <w:tcBorders>
              <w:top w:val="nil"/>
              <w:left w:val="nil"/>
              <w:bottom w:val="single" w:sz="4" w:space="0" w:color="auto"/>
              <w:right w:val="single" w:sz="4" w:space="0" w:color="auto"/>
            </w:tcBorders>
            <w:shd w:val="clear" w:color="000000" w:fill="F2F2F2"/>
            <w:noWrap/>
            <w:vAlign w:val="bottom"/>
            <w:hideMark/>
          </w:tcPr>
          <w:p w14:paraId="37D64A93"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4.8</w:t>
            </w:r>
          </w:p>
        </w:tc>
        <w:tc>
          <w:tcPr>
            <w:tcW w:w="954" w:type="dxa"/>
            <w:tcBorders>
              <w:top w:val="nil"/>
              <w:left w:val="nil"/>
              <w:bottom w:val="single" w:sz="4" w:space="0" w:color="auto"/>
              <w:right w:val="nil"/>
            </w:tcBorders>
            <w:shd w:val="clear" w:color="000000" w:fill="F2F2F2"/>
            <w:noWrap/>
            <w:vAlign w:val="bottom"/>
            <w:hideMark/>
          </w:tcPr>
          <w:p w14:paraId="32F7B707"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 </w:t>
            </w:r>
          </w:p>
        </w:tc>
        <w:tc>
          <w:tcPr>
            <w:tcW w:w="954" w:type="dxa"/>
            <w:tcBorders>
              <w:top w:val="nil"/>
              <w:left w:val="nil"/>
              <w:bottom w:val="single" w:sz="4" w:space="0" w:color="auto"/>
              <w:right w:val="single" w:sz="4" w:space="0" w:color="auto"/>
            </w:tcBorders>
            <w:shd w:val="clear" w:color="000000" w:fill="F2F2F2"/>
            <w:noWrap/>
            <w:vAlign w:val="bottom"/>
            <w:hideMark/>
          </w:tcPr>
          <w:p w14:paraId="64356846" w14:textId="77777777" w:rsidR="00740E42" w:rsidRPr="000E3BAF" w:rsidRDefault="00740E42" w:rsidP="00CE7AF5">
            <w:pPr>
              <w:jc w:val="center"/>
              <w:rPr>
                <w:rFonts w:cstheme="minorHAnsi"/>
                <w:b/>
                <w:bCs/>
                <w:color w:val="000000"/>
                <w:szCs w:val="24"/>
                <w:lang w:eastAsia="en-NZ"/>
              </w:rPr>
            </w:pPr>
            <w:r w:rsidRPr="000E3BAF">
              <w:rPr>
                <w:rFonts w:cstheme="minorHAnsi"/>
                <w:b/>
                <w:bCs/>
                <w:color w:val="000000"/>
                <w:szCs w:val="24"/>
                <w:lang w:eastAsia="en-NZ"/>
              </w:rPr>
              <w:t> </w:t>
            </w:r>
          </w:p>
        </w:tc>
      </w:tr>
    </w:tbl>
    <w:bookmarkEnd w:id="96"/>
    <w:bookmarkEnd w:id="97"/>
    <w:p w14:paraId="200F6AC3" w14:textId="77777777" w:rsidR="00AB7742" w:rsidRPr="000E3BAF" w:rsidRDefault="00AB7742" w:rsidP="00CE7AF5">
      <w:pPr>
        <w:rPr>
          <w:sz w:val="20"/>
          <w:szCs w:val="20"/>
        </w:rPr>
      </w:pPr>
      <w:r w:rsidRPr="000E3BAF">
        <w:rPr>
          <w:sz w:val="20"/>
          <w:szCs w:val="20"/>
        </w:rPr>
        <w:t>TAT: Turn Around Time; CC: Clinical Critical; NCC: Not Clinical Critical</w:t>
      </w:r>
    </w:p>
    <w:p w14:paraId="0A7F853F" w14:textId="77777777" w:rsidR="00686ABA" w:rsidRDefault="00686ABA" w:rsidP="00CE7AF5">
      <w:pPr>
        <w:spacing w:before="0" w:after="160" w:line="259" w:lineRule="auto"/>
        <w:rPr>
          <w:rFonts w:asciiTheme="majorHAnsi" w:eastAsiaTheme="majorEastAsia" w:hAnsiTheme="majorHAnsi" w:cstheme="majorBidi"/>
          <w:b/>
          <w:color w:val="1C2549" w:themeColor="text2"/>
          <w:sz w:val="72"/>
          <w:szCs w:val="32"/>
        </w:rPr>
      </w:pPr>
      <w:r>
        <w:br w:type="page"/>
      </w:r>
    </w:p>
    <w:p w14:paraId="59278386" w14:textId="77777777" w:rsidR="004E2933" w:rsidRPr="00554227" w:rsidRDefault="004E2933" w:rsidP="00CE7AF5">
      <w:pPr>
        <w:pStyle w:val="Heading1"/>
        <w:spacing w:line="240" w:lineRule="auto"/>
      </w:pPr>
      <w:bookmarkStart w:id="103" w:name="_Toc139960559"/>
      <w:r w:rsidRPr="00554227">
        <w:lastRenderedPageBreak/>
        <w:t xml:space="preserve">Indicator 7: Age of </w:t>
      </w:r>
      <w:r>
        <w:t>r</w:t>
      </w:r>
      <w:r w:rsidRPr="00554227">
        <w:t xml:space="preserve">eceipt into </w:t>
      </w:r>
      <w:r>
        <w:t>c</w:t>
      </w:r>
      <w:r w:rsidRPr="00554227">
        <w:t xml:space="preserve">linical </w:t>
      </w:r>
      <w:r>
        <w:t>c</w:t>
      </w:r>
      <w:r w:rsidRPr="00554227">
        <w:t>are</w:t>
      </w:r>
      <w:bookmarkEnd w:id="98"/>
      <w:bookmarkEnd w:id="99"/>
      <w:bookmarkEnd w:id="100"/>
      <w:bookmarkEnd w:id="101"/>
      <w:bookmarkEnd w:id="102"/>
      <w:bookmarkEnd w:id="103"/>
    </w:p>
    <w:p w14:paraId="5BED8A03" w14:textId="77777777" w:rsidR="004E2933" w:rsidRPr="000E3BAF" w:rsidRDefault="004E2933" w:rsidP="00CE7AF5">
      <w:pPr>
        <w:rPr>
          <w:rFonts w:cstheme="minorHAnsi"/>
          <w:szCs w:val="24"/>
        </w:rPr>
      </w:pPr>
      <w:r w:rsidRPr="000E3BAF">
        <w:rPr>
          <w:rFonts w:cstheme="minorHAnsi"/>
          <w:b/>
          <w:szCs w:val="24"/>
        </w:rPr>
        <w:t>Description:</w:t>
      </w:r>
      <w:r w:rsidRPr="000E3BAF">
        <w:rPr>
          <w:rFonts w:cstheme="minorHAnsi"/>
          <w:szCs w:val="24"/>
        </w:rPr>
        <w:t xml:space="preserve"> For babies with screened conditions, the age of the baby at transfer into clinical care.</w:t>
      </w:r>
    </w:p>
    <w:p w14:paraId="42D4893B" w14:textId="77777777" w:rsidR="004E2933" w:rsidRPr="000E3BAF" w:rsidRDefault="004E2933" w:rsidP="00CE7AF5">
      <w:pPr>
        <w:rPr>
          <w:rFonts w:cstheme="minorHAnsi"/>
          <w:szCs w:val="24"/>
        </w:rPr>
      </w:pPr>
      <w:r w:rsidRPr="000E3BAF">
        <w:rPr>
          <w:rFonts w:cstheme="minorHAnsi"/>
          <w:b/>
          <w:szCs w:val="24"/>
        </w:rPr>
        <w:t>Rationale:</w:t>
      </w:r>
      <w:r w:rsidRPr="000E3BAF">
        <w:rPr>
          <w:rFonts w:cstheme="minorHAnsi"/>
          <w:szCs w:val="24"/>
        </w:rPr>
        <w:t xml:space="preserve"> To ensure babies with congenital metabolic disorders have their development potential affected as little as possible, all babies with a screened condition must receive a c</w:t>
      </w:r>
      <w:r w:rsidR="00DA0C66" w:rsidRPr="000E3BAF">
        <w:rPr>
          <w:rFonts w:cstheme="minorHAnsi"/>
          <w:szCs w:val="24"/>
        </w:rPr>
        <w:t>o</w:t>
      </w:r>
      <w:r w:rsidRPr="000E3BAF">
        <w:rPr>
          <w:rFonts w:cstheme="minorHAnsi"/>
          <w:szCs w:val="24"/>
        </w:rPr>
        <w:t>nfirmed diagnosis and timely commencement of treatment/active clinical management.</w:t>
      </w:r>
    </w:p>
    <w:tbl>
      <w:tblPr>
        <w:tblStyle w:val="PlainTable5"/>
        <w:tblpPr w:leftFromText="180" w:rightFromText="180" w:vertAnchor="text" w:horzAnchor="margin" w:tblpY="851"/>
        <w:tblW w:w="5000" w:type="pct"/>
        <w:tblLook w:val="0420" w:firstRow="1" w:lastRow="0" w:firstColumn="0" w:lastColumn="0" w:noHBand="0" w:noVBand="1"/>
      </w:tblPr>
      <w:tblGrid>
        <w:gridCol w:w="3880"/>
        <w:gridCol w:w="2875"/>
        <w:gridCol w:w="2873"/>
      </w:tblGrid>
      <w:tr w:rsidR="00FB5F2D" w:rsidRPr="000E3BAF" w14:paraId="63ABEB85" w14:textId="77777777" w:rsidTr="00FB5F2D">
        <w:trPr>
          <w:cnfStyle w:val="100000000000" w:firstRow="1" w:lastRow="0" w:firstColumn="0" w:lastColumn="0" w:oddVBand="0" w:evenVBand="0" w:oddHBand="0" w:evenHBand="0" w:firstRowFirstColumn="0" w:firstRowLastColumn="0" w:lastRowFirstColumn="0" w:lastRowLastColumn="0"/>
          <w:trHeight w:val="183"/>
        </w:trPr>
        <w:tc>
          <w:tcPr>
            <w:tcW w:w="2015" w:type="pct"/>
            <w:vMerge w:val="restart"/>
            <w:tcBorders>
              <w:top w:val="single" w:sz="4" w:space="0" w:color="auto"/>
              <w:left w:val="single" w:sz="4" w:space="0" w:color="auto"/>
            </w:tcBorders>
            <w:shd w:val="clear" w:color="auto" w:fill="D9D9D9" w:themeFill="background1" w:themeFillShade="D9"/>
            <w:vAlign w:val="bottom"/>
            <w:hideMark/>
          </w:tcPr>
          <w:p w14:paraId="6EA164BD" w14:textId="77777777" w:rsidR="00FB5F2D" w:rsidRPr="000E3BAF" w:rsidRDefault="00FB5F2D" w:rsidP="00CE7AF5">
            <w:pPr>
              <w:rPr>
                <w:rFonts w:asciiTheme="minorHAnsi" w:eastAsiaTheme="minorHAnsi" w:hAnsiTheme="minorHAnsi" w:cstheme="minorHAnsi"/>
                <w:b/>
                <w:bCs/>
                <w:i w:val="0"/>
                <w:iCs w:val="0"/>
                <w:color w:val="000000"/>
                <w:szCs w:val="24"/>
                <w:lang w:eastAsia="en-NZ"/>
              </w:rPr>
            </w:pPr>
            <w:r w:rsidRPr="000E3BAF">
              <w:rPr>
                <w:rFonts w:asciiTheme="minorHAnsi" w:eastAsiaTheme="minorHAnsi" w:hAnsiTheme="minorHAnsi" w:cstheme="minorHAnsi"/>
                <w:b/>
                <w:bCs/>
                <w:i w:val="0"/>
                <w:iCs w:val="0"/>
                <w:color w:val="000000"/>
                <w:szCs w:val="24"/>
                <w:lang w:eastAsia="en-NZ"/>
              </w:rPr>
              <w:t> Disorder</w:t>
            </w:r>
          </w:p>
          <w:p w14:paraId="40A28B5D" w14:textId="77777777" w:rsidR="00FB5F2D" w:rsidRPr="000E3BAF" w:rsidRDefault="00FB5F2D" w:rsidP="00CE7AF5">
            <w:pPr>
              <w:pStyle w:val="TableText"/>
              <w:rPr>
                <w:rFonts w:asciiTheme="minorHAnsi" w:eastAsiaTheme="minorHAnsi" w:hAnsiTheme="minorHAnsi" w:cstheme="minorHAnsi"/>
                <w:b/>
                <w:bCs/>
                <w:i w:val="0"/>
                <w:iCs w:val="0"/>
                <w:color w:val="000000"/>
                <w:szCs w:val="24"/>
                <w:lang w:eastAsia="en-NZ"/>
              </w:rPr>
            </w:pPr>
          </w:p>
        </w:tc>
        <w:tc>
          <w:tcPr>
            <w:tcW w:w="2985" w:type="pct"/>
            <w:gridSpan w:val="2"/>
            <w:tcBorders>
              <w:top w:val="single" w:sz="4" w:space="0" w:color="auto"/>
              <w:bottom w:val="none" w:sz="0" w:space="0" w:color="auto"/>
              <w:right w:val="single" w:sz="4" w:space="0" w:color="auto"/>
            </w:tcBorders>
            <w:shd w:val="clear" w:color="auto" w:fill="D9D9D9" w:themeFill="background1" w:themeFillShade="D9"/>
            <w:noWrap/>
            <w:hideMark/>
          </w:tcPr>
          <w:p w14:paraId="36C94D6C" w14:textId="77777777" w:rsidR="00FB5F2D" w:rsidRPr="000E3BAF" w:rsidRDefault="00FB5F2D" w:rsidP="00CE7AF5">
            <w:pPr>
              <w:pStyle w:val="TableText"/>
              <w:jc w:val="center"/>
              <w:rPr>
                <w:rFonts w:asciiTheme="minorHAnsi" w:eastAsiaTheme="minorHAnsi" w:hAnsiTheme="minorHAnsi" w:cstheme="minorHAnsi"/>
                <w:b/>
                <w:bCs/>
                <w:i w:val="0"/>
                <w:iCs w:val="0"/>
                <w:color w:val="000000"/>
                <w:szCs w:val="24"/>
                <w:lang w:eastAsia="en-NZ"/>
              </w:rPr>
            </w:pPr>
            <w:r w:rsidRPr="000E3BAF">
              <w:rPr>
                <w:rFonts w:asciiTheme="minorHAnsi" w:eastAsiaTheme="minorHAnsi" w:hAnsiTheme="minorHAnsi" w:cstheme="minorHAnsi"/>
                <w:b/>
                <w:bCs/>
                <w:i w:val="0"/>
                <w:iCs w:val="0"/>
                <w:color w:val="000000"/>
                <w:szCs w:val="24"/>
                <w:lang w:eastAsia="en-NZ"/>
              </w:rPr>
              <w:t>Age of baby in days</w:t>
            </w:r>
          </w:p>
        </w:tc>
      </w:tr>
      <w:tr w:rsidR="00FB5F2D" w:rsidRPr="000E3BAF" w14:paraId="7D5A6B23" w14:textId="77777777" w:rsidTr="00FB5F2D">
        <w:trPr>
          <w:cnfStyle w:val="000000100000" w:firstRow="0" w:lastRow="0" w:firstColumn="0" w:lastColumn="0" w:oddVBand="0" w:evenVBand="0" w:oddHBand="1" w:evenHBand="0" w:firstRowFirstColumn="0" w:firstRowLastColumn="0" w:lastRowFirstColumn="0" w:lastRowLastColumn="0"/>
          <w:trHeight w:val="390"/>
        </w:trPr>
        <w:tc>
          <w:tcPr>
            <w:tcW w:w="2015" w:type="pct"/>
            <w:vMerge/>
            <w:tcBorders>
              <w:left w:val="single" w:sz="4" w:space="0" w:color="auto"/>
            </w:tcBorders>
            <w:shd w:val="clear" w:color="auto" w:fill="D9D9D9" w:themeFill="background1" w:themeFillShade="D9"/>
            <w:hideMark/>
          </w:tcPr>
          <w:p w14:paraId="55772B80" w14:textId="77777777" w:rsidR="00FB5F2D" w:rsidRPr="000E3BAF" w:rsidRDefault="00FB5F2D" w:rsidP="00CE7AF5">
            <w:pPr>
              <w:rPr>
                <w:rFonts w:cstheme="minorHAnsi"/>
                <w:b/>
                <w:bCs/>
                <w:color w:val="000000"/>
                <w:szCs w:val="24"/>
                <w:lang w:eastAsia="en-NZ"/>
              </w:rPr>
            </w:pPr>
          </w:p>
        </w:tc>
        <w:tc>
          <w:tcPr>
            <w:tcW w:w="1493" w:type="pct"/>
            <w:shd w:val="clear" w:color="auto" w:fill="D9D9D9" w:themeFill="background1" w:themeFillShade="D9"/>
            <w:noWrap/>
            <w:hideMark/>
          </w:tcPr>
          <w:p w14:paraId="57CCB3B3" w14:textId="77777777" w:rsidR="00FB5F2D" w:rsidRPr="000E3BAF" w:rsidRDefault="00FB5F2D" w:rsidP="00CE7AF5">
            <w:pPr>
              <w:jc w:val="center"/>
              <w:rPr>
                <w:rFonts w:cstheme="minorHAnsi"/>
                <w:b/>
                <w:bCs/>
                <w:color w:val="000000"/>
                <w:szCs w:val="24"/>
                <w:lang w:eastAsia="en-NZ"/>
              </w:rPr>
            </w:pPr>
            <w:r w:rsidRPr="000E3BAF">
              <w:rPr>
                <w:rFonts w:cstheme="minorHAnsi"/>
                <w:b/>
                <w:bCs/>
                <w:color w:val="000000"/>
                <w:szCs w:val="24"/>
                <w:lang w:eastAsia="en-NZ"/>
              </w:rPr>
              <w:t>Clinical critical</w:t>
            </w:r>
          </w:p>
        </w:tc>
        <w:tc>
          <w:tcPr>
            <w:tcW w:w="1492" w:type="pct"/>
            <w:tcBorders>
              <w:right w:val="single" w:sz="4" w:space="0" w:color="auto"/>
            </w:tcBorders>
            <w:shd w:val="clear" w:color="auto" w:fill="D9D9D9" w:themeFill="background1" w:themeFillShade="D9"/>
            <w:hideMark/>
          </w:tcPr>
          <w:p w14:paraId="6316D0F0" w14:textId="77777777" w:rsidR="00FB5F2D" w:rsidRPr="000E3BAF" w:rsidRDefault="00FB5F2D" w:rsidP="00CE7AF5">
            <w:pPr>
              <w:jc w:val="center"/>
              <w:rPr>
                <w:rFonts w:cstheme="minorHAnsi"/>
                <w:b/>
                <w:bCs/>
                <w:color w:val="000000"/>
                <w:szCs w:val="24"/>
                <w:lang w:eastAsia="en-NZ"/>
              </w:rPr>
            </w:pPr>
            <w:r w:rsidRPr="000E3BAF">
              <w:rPr>
                <w:rFonts w:cstheme="minorHAnsi"/>
                <w:b/>
                <w:bCs/>
                <w:color w:val="000000"/>
                <w:szCs w:val="24"/>
                <w:lang w:eastAsia="en-NZ"/>
              </w:rPr>
              <w:t>Non-clinical critical</w:t>
            </w:r>
          </w:p>
        </w:tc>
      </w:tr>
      <w:tr w:rsidR="00FB5F2D" w:rsidRPr="000E3BAF" w14:paraId="0D9F531F" w14:textId="77777777" w:rsidTr="00FB5F2D">
        <w:trPr>
          <w:trHeight w:val="346"/>
        </w:trPr>
        <w:tc>
          <w:tcPr>
            <w:tcW w:w="2015" w:type="pct"/>
            <w:tcBorders>
              <w:left w:val="single" w:sz="4" w:space="0" w:color="auto"/>
            </w:tcBorders>
            <w:hideMark/>
          </w:tcPr>
          <w:p w14:paraId="10CD29C2" w14:textId="77777777" w:rsidR="00FB5F2D" w:rsidRPr="000E3BAF" w:rsidRDefault="00FB5F2D" w:rsidP="00CE7AF5">
            <w:pPr>
              <w:spacing w:before="0" w:after="0"/>
              <w:rPr>
                <w:rFonts w:cstheme="minorHAnsi"/>
                <w:color w:val="000000"/>
                <w:szCs w:val="24"/>
                <w:lang w:eastAsia="en-NZ"/>
              </w:rPr>
            </w:pPr>
            <w:r w:rsidRPr="000E3BAF">
              <w:rPr>
                <w:rFonts w:cstheme="minorHAnsi"/>
                <w:color w:val="000000"/>
                <w:szCs w:val="24"/>
                <w:lang w:eastAsia="en-NZ"/>
              </w:rPr>
              <w:t>Amino acid disorders</w:t>
            </w:r>
          </w:p>
        </w:tc>
        <w:tc>
          <w:tcPr>
            <w:tcW w:w="1493" w:type="pct"/>
            <w:noWrap/>
            <w:hideMark/>
          </w:tcPr>
          <w:p w14:paraId="29C7BDB0"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10</w:t>
            </w:r>
          </w:p>
        </w:tc>
        <w:tc>
          <w:tcPr>
            <w:tcW w:w="1492" w:type="pct"/>
            <w:tcBorders>
              <w:right w:val="single" w:sz="4" w:space="0" w:color="auto"/>
            </w:tcBorders>
            <w:noWrap/>
            <w:hideMark/>
          </w:tcPr>
          <w:p w14:paraId="6EC4C3FA"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28</w:t>
            </w:r>
          </w:p>
        </w:tc>
      </w:tr>
      <w:tr w:rsidR="00FB5F2D" w:rsidRPr="000E3BAF" w14:paraId="718CF0E3" w14:textId="77777777" w:rsidTr="00FB5F2D">
        <w:trPr>
          <w:cnfStyle w:val="000000100000" w:firstRow="0" w:lastRow="0" w:firstColumn="0" w:lastColumn="0" w:oddVBand="0" w:evenVBand="0" w:oddHBand="1" w:evenHBand="0" w:firstRowFirstColumn="0" w:firstRowLastColumn="0" w:lastRowFirstColumn="0" w:lastRowLastColumn="0"/>
          <w:trHeight w:val="346"/>
        </w:trPr>
        <w:tc>
          <w:tcPr>
            <w:tcW w:w="2015" w:type="pct"/>
            <w:tcBorders>
              <w:left w:val="single" w:sz="4" w:space="0" w:color="auto"/>
            </w:tcBorders>
            <w:hideMark/>
          </w:tcPr>
          <w:p w14:paraId="34448522" w14:textId="77777777" w:rsidR="00FB5F2D" w:rsidRPr="000E3BAF" w:rsidRDefault="00FB5F2D" w:rsidP="00CE7AF5">
            <w:pPr>
              <w:spacing w:before="0" w:after="0"/>
              <w:rPr>
                <w:rFonts w:cstheme="minorHAnsi"/>
                <w:color w:val="000000"/>
                <w:szCs w:val="24"/>
                <w:lang w:eastAsia="en-NZ"/>
              </w:rPr>
            </w:pPr>
            <w:proofErr w:type="spellStart"/>
            <w:r w:rsidRPr="000E3BAF">
              <w:rPr>
                <w:rFonts w:cstheme="minorHAnsi"/>
                <w:color w:val="000000"/>
                <w:szCs w:val="24"/>
                <w:lang w:eastAsia="en-NZ"/>
              </w:rPr>
              <w:t>Biotinidase</w:t>
            </w:r>
            <w:proofErr w:type="spellEnd"/>
            <w:r w:rsidRPr="000E3BAF">
              <w:rPr>
                <w:rFonts w:cstheme="minorHAnsi"/>
                <w:color w:val="000000"/>
                <w:szCs w:val="24"/>
                <w:lang w:eastAsia="en-NZ"/>
              </w:rPr>
              <w:t xml:space="preserve"> deficiency</w:t>
            </w:r>
          </w:p>
        </w:tc>
        <w:tc>
          <w:tcPr>
            <w:tcW w:w="1493" w:type="pct"/>
            <w:noWrap/>
            <w:hideMark/>
          </w:tcPr>
          <w:p w14:paraId="43B43E05"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w:t>
            </w:r>
          </w:p>
        </w:tc>
        <w:tc>
          <w:tcPr>
            <w:tcW w:w="1492" w:type="pct"/>
            <w:tcBorders>
              <w:right w:val="single" w:sz="4" w:space="0" w:color="auto"/>
            </w:tcBorders>
            <w:noWrap/>
            <w:hideMark/>
          </w:tcPr>
          <w:p w14:paraId="74BC2965"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28</w:t>
            </w:r>
          </w:p>
        </w:tc>
      </w:tr>
      <w:tr w:rsidR="00FB5F2D" w:rsidRPr="000E3BAF" w14:paraId="75290743" w14:textId="77777777" w:rsidTr="00FB5F2D">
        <w:trPr>
          <w:trHeight w:val="346"/>
        </w:trPr>
        <w:tc>
          <w:tcPr>
            <w:tcW w:w="2015" w:type="pct"/>
            <w:tcBorders>
              <w:left w:val="single" w:sz="4" w:space="0" w:color="auto"/>
            </w:tcBorders>
            <w:hideMark/>
          </w:tcPr>
          <w:p w14:paraId="47023591" w14:textId="65DFC03C" w:rsidR="00FB5F2D" w:rsidRPr="000E3BAF" w:rsidRDefault="00FB5F2D" w:rsidP="00CE7AF5">
            <w:pPr>
              <w:spacing w:before="0" w:after="0"/>
              <w:rPr>
                <w:rFonts w:cstheme="minorHAnsi"/>
                <w:color w:val="000000"/>
                <w:szCs w:val="24"/>
                <w:lang w:eastAsia="en-NZ"/>
              </w:rPr>
            </w:pPr>
            <w:r w:rsidRPr="000E3BAF">
              <w:rPr>
                <w:rFonts w:cstheme="minorHAnsi"/>
                <w:color w:val="000000"/>
                <w:szCs w:val="24"/>
                <w:lang w:eastAsia="en-NZ"/>
              </w:rPr>
              <w:t xml:space="preserve">Congenital </w:t>
            </w:r>
            <w:r w:rsidR="00003D03">
              <w:rPr>
                <w:rFonts w:cstheme="minorHAnsi"/>
                <w:color w:val="000000"/>
                <w:szCs w:val="24"/>
                <w:lang w:eastAsia="en-NZ"/>
              </w:rPr>
              <w:t>A</w:t>
            </w:r>
            <w:r w:rsidRPr="000E3BAF">
              <w:rPr>
                <w:rFonts w:cstheme="minorHAnsi"/>
                <w:color w:val="000000"/>
                <w:szCs w:val="24"/>
                <w:lang w:eastAsia="en-NZ"/>
              </w:rPr>
              <w:t xml:space="preserve">drenal </w:t>
            </w:r>
            <w:r w:rsidR="00003D03">
              <w:rPr>
                <w:rFonts w:cstheme="minorHAnsi"/>
                <w:color w:val="000000"/>
                <w:szCs w:val="24"/>
                <w:lang w:eastAsia="en-NZ"/>
              </w:rPr>
              <w:t>H</w:t>
            </w:r>
            <w:r w:rsidRPr="000E3BAF">
              <w:rPr>
                <w:rFonts w:cstheme="minorHAnsi"/>
                <w:color w:val="000000"/>
                <w:szCs w:val="24"/>
                <w:lang w:eastAsia="en-NZ"/>
              </w:rPr>
              <w:t xml:space="preserve">yperplasia </w:t>
            </w:r>
          </w:p>
        </w:tc>
        <w:tc>
          <w:tcPr>
            <w:tcW w:w="1493" w:type="pct"/>
            <w:noWrap/>
            <w:hideMark/>
          </w:tcPr>
          <w:p w14:paraId="3ACDD451"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10</w:t>
            </w:r>
          </w:p>
        </w:tc>
        <w:tc>
          <w:tcPr>
            <w:tcW w:w="1492" w:type="pct"/>
            <w:tcBorders>
              <w:right w:val="single" w:sz="4" w:space="0" w:color="auto"/>
            </w:tcBorders>
            <w:noWrap/>
            <w:hideMark/>
          </w:tcPr>
          <w:p w14:paraId="0556FCB3"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28</w:t>
            </w:r>
          </w:p>
        </w:tc>
      </w:tr>
      <w:tr w:rsidR="00FB5F2D" w:rsidRPr="000E3BAF" w14:paraId="13B01FAB" w14:textId="77777777" w:rsidTr="00FB5F2D">
        <w:trPr>
          <w:cnfStyle w:val="000000100000" w:firstRow="0" w:lastRow="0" w:firstColumn="0" w:lastColumn="0" w:oddVBand="0" w:evenVBand="0" w:oddHBand="1" w:evenHBand="0" w:firstRowFirstColumn="0" w:firstRowLastColumn="0" w:lastRowFirstColumn="0" w:lastRowLastColumn="0"/>
          <w:trHeight w:val="346"/>
        </w:trPr>
        <w:tc>
          <w:tcPr>
            <w:tcW w:w="2015" w:type="pct"/>
            <w:tcBorders>
              <w:left w:val="single" w:sz="4" w:space="0" w:color="auto"/>
            </w:tcBorders>
            <w:hideMark/>
          </w:tcPr>
          <w:p w14:paraId="420883EF" w14:textId="754B0A6B" w:rsidR="00FB5F2D" w:rsidRPr="000E3BAF" w:rsidRDefault="00FB5F2D" w:rsidP="00CE7AF5">
            <w:pPr>
              <w:spacing w:before="0" w:after="0"/>
              <w:rPr>
                <w:rFonts w:cstheme="minorHAnsi"/>
                <w:color w:val="000000"/>
                <w:szCs w:val="24"/>
                <w:lang w:eastAsia="en-NZ"/>
              </w:rPr>
            </w:pPr>
            <w:r w:rsidRPr="000E3BAF">
              <w:rPr>
                <w:rFonts w:cstheme="minorHAnsi"/>
                <w:color w:val="000000"/>
                <w:szCs w:val="24"/>
                <w:lang w:eastAsia="en-NZ"/>
              </w:rPr>
              <w:t xml:space="preserve">Cystic </w:t>
            </w:r>
            <w:r w:rsidR="00003D03">
              <w:rPr>
                <w:rFonts w:cstheme="minorHAnsi"/>
                <w:color w:val="000000"/>
                <w:szCs w:val="24"/>
                <w:lang w:eastAsia="en-NZ"/>
              </w:rPr>
              <w:t>F</w:t>
            </w:r>
            <w:r w:rsidRPr="000E3BAF">
              <w:rPr>
                <w:rFonts w:cstheme="minorHAnsi"/>
                <w:color w:val="000000"/>
                <w:szCs w:val="24"/>
                <w:lang w:eastAsia="en-NZ"/>
              </w:rPr>
              <w:t xml:space="preserve">ibrosis </w:t>
            </w:r>
          </w:p>
        </w:tc>
        <w:tc>
          <w:tcPr>
            <w:tcW w:w="1493" w:type="pct"/>
            <w:noWrap/>
            <w:hideMark/>
          </w:tcPr>
          <w:p w14:paraId="5BBA458F"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w:t>
            </w:r>
          </w:p>
        </w:tc>
        <w:tc>
          <w:tcPr>
            <w:tcW w:w="1492" w:type="pct"/>
            <w:tcBorders>
              <w:right w:val="single" w:sz="4" w:space="0" w:color="auto"/>
            </w:tcBorders>
            <w:noWrap/>
            <w:hideMark/>
          </w:tcPr>
          <w:p w14:paraId="140B61B5"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28</w:t>
            </w:r>
          </w:p>
        </w:tc>
      </w:tr>
      <w:tr w:rsidR="00FB5F2D" w:rsidRPr="000E3BAF" w14:paraId="0BE699E2" w14:textId="77777777" w:rsidTr="00FB5F2D">
        <w:trPr>
          <w:trHeight w:val="346"/>
        </w:trPr>
        <w:tc>
          <w:tcPr>
            <w:tcW w:w="2015" w:type="pct"/>
            <w:tcBorders>
              <w:left w:val="single" w:sz="4" w:space="0" w:color="auto"/>
            </w:tcBorders>
            <w:hideMark/>
          </w:tcPr>
          <w:p w14:paraId="66BB9E76" w14:textId="6FC2F742" w:rsidR="00FB5F2D" w:rsidRPr="000E3BAF" w:rsidRDefault="00003D03" w:rsidP="00CE7AF5">
            <w:pPr>
              <w:spacing w:before="0" w:after="0"/>
              <w:rPr>
                <w:rFonts w:cstheme="minorHAnsi"/>
                <w:color w:val="000000"/>
                <w:szCs w:val="24"/>
                <w:lang w:eastAsia="en-NZ"/>
              </w:rPr>
            </w:pPr>
            <w:r w:rsidRPr="00003D03">
              <w:rPr>
                <w:rFonts w:cstheme="minorHAnsi"/>
                <w:color w:val="000000"/>
                <w:szCs w:val="24"/>
                <w:lang w:eastAsia="en-NZ"/>
              </w:rPr>
              <w:t>Congenital Hypothyroidism</w:t>
            </w:r>
          </w:p>
        </w:tc>
        <w:tc>
          <w:tcPr>
            <w:tcW w:w="1493" w:type="pct"/>
            <w:noWrap/>
            <w:hideMark/>
          </w:tcPr>
          <w:p w14:paraId="46BB0FAD"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10</w:t>
            </w:r>
          </w:p>
        </w:tc>
        <w:tc>
          <w:tcPr>
            <w:tcW w:w="1492" w:type="pct"/>
            <w:tcBorders>
              <w:right w:val="single" w:sz="4" w:space="0" w:color="auto"/>
            </w:tcBorders>
            <w:noWrap/>
            <w:hideMark/>
          </w:tcPr>
          <w:p w14:paraId="11552E87"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28</w:t>
            </w:r>
          </w:p>
        </w:tc>
      </w:tr>
      <w:tr w:rsidR="00FB5F2D" w:rsidRPr="000E3BAF" w14:paraId="41BAABE2" w14:textId="77777777" w:rsidTr="00FB5F2D">
        <w:trPr>
          <w:cnfStyle w:val="000000100000" w:firstRow="0" w:lastRow="0" w:firstColumn="0" w:lastColumn="0" w:oddVBand="0" w:evenVBand="0" w:oddHBand="1" w:evenHBand="0" w:firstRowFirstColumn="0" w:firstRowLastColumn="0" w:lastRowFirstColumn="0" w:lastRowLastColumn="0"/>
          <w:trHeight w:val="346"/>
        </w:trPr>
        <w:tc>
          <w:tcPr>
            <w:tcW w:w="2015" w:type="pct"/>
            <w:tcBorders>
              <w:left w:val="single" w:sz="4" w:space="0" w:color="auto"/>
            </w:tcBorders>
            <w:hideMark/>
          </w:tcPr>
          <w:p w14:paraId="28AA265B" w14:textId="77777777" w:rsidR="00FB5F2D" w:rsidRPr="000E3BAF" w:rsidRDefault="00FB5F2D" w:rsidP="00CE7AF5">
            <w:pPr>
              <w:spacing w:before="0" w:after="0"/>
              <w:rPr>
                <w:rFonts w:cstheme="minorHAnsi"/>
                <w:color w:val="000000"/>
                <w:szCs w:val="24"/>
                <w:lang w:eastAsia="en-NZ"/>
              </w:rPr>
            </w:pPr>
            <w:r w:rsidRPr="000E3BAF">
              <w:rPr>
                <w:rFonts w:cstheme="minorHAnsi"/>
                <w:color w:val="000000"/>
                <w:szCs w:val="24"/>
                <w:lang w:eastAsia="en-NZ"/>
              </w:rPr>
              <w:t>Fatty acid oxidation disorders</w:t>
            </w:r>
          </w:p>
        </w:tc>
        <w:tc>
          <w:tcPr>
            <w:tcW w:w="1493" w:type="pct"/>
            <w:noWrap/>
            <w:hideMark/>
          </w:tcPr>
          <w:p w14:paraId="228E2DD4"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10</w:t>
            </w:r>
          </w:p>
        </w:tc>
        <w:tc>
          <w:tcPr>
            <w:tcW w:w="1492" w:type="pct"/>
            <w:tcBorders>
              <w:right w:val="single" w:sz="4" w:space="0" w:color="auto"/>
            </w:tcBorders>
            <w:noWrap/>
            <w:hideMark/>
          </w:tcPr>
          <w:p w14:paraId="4380DD68"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28</w:t>
            </w:r>
          </w:p>
        </w:tc>
      </w:tr>
      <w:tr w:rsidR="00FB5F2D" w:rsidRPr="000E3BAF" w14:paraId="4E9DFCC7" w14:textId="77777777" w:rsidTr="00FB5F2D">
        <w:trPr>
          <w:trHeight w:val="346"/>
        </w:trPr>
        <w:tc>
          <w:tcPr>
            <w:tcW w:w="2015" w:type="pct"/>
            <w:tcBorders>
              <w:left w:val="single" w:sz="4" w:space="0" w:color="auto"/>
            </w:tcBorders>
            <w:hideMark/>
          </w:tcPr>
          <w:p w14:paraId="3160D36C" w14:textId="77777777" w:rsidR="00FB5F2D" w:rsidRPr="000E3BAF" w:rsidRDefault="00FB5F2D" w:rsidP="00CE7AF5">
            <w:pPr>
              <w:spacing w:before="0" w:after="0"/>
              <w:rPr>
                <w:rFonts w:cstheme="minorHAnsi"/>
                <w:color w:val="000000"/>
                <w:szCs w:val="24"/>
                <w:lang w:eastAsia="en-NZ"/>
              </w:rPr>
            </w:pPr>
            <w:proofErr w:type="spellStart"/>
            <w:r w:rsidRPr="000E3BAF">
              <w:rPr>
                <w:rFonts w:cstheme="minorHAnsi"/>
                <w:color w:val="000000"/>
                <w:szCs w:val="24"/>
                <w:lang w:eastAsia="en-NZ"/>
              </w:rPr>
              <w:t>Galactosaemia</w:t>
            </w:r>
            <w:proofErr w:type="spellEnd"/>
          </w:p>
        </w:tc>
        <w:tc>
          <w:tcPr>
            <w:tcW w:w="1493" w:type="pct"/>
            <w:noWrap/>
            <w:hideMark/>
          </w:tcPr>
          <w:p w14:paraId="6A9B934C"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10</w:t>
            </w:r>
          </w:p>
        </w:tc>
        <w:tc>
          <w:tcPr>
            <w:tcW w:w="1492" w:type="pct"/>
            <w:tcBorders>
              <w:right w:val="single" w:sz="4" w:space="0" w:color="auto"/>
            </w:tcBorders>
            <w:noWrap/>
            <w:hideMark/>
          </w:tcPr>
          <w:p w14:paraId="6D6ECC3C"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28</w:t>
            </w:r>
          </w:p>
        </w:tc>
      </w:tr>
      <w:tr w:rsidR="00FB5F2D" w:rsidRPr="000E3BAF" w14:paraId="1621BEFF" w14:textId="77777777" w:rsidTr="00FB5F2D">
        <w:trPr>
          <w:cnfStyle w:val="000000100000" w:firstRow="0" w:lastRow="0" w:firstColumn="0" w:lastColumn="0" w:oddVBand="0" w:evenVBand="0" w:oddHBand="1" w:evenHBand="0" w:firstRowFirstColumn="0" w:firstRowLastColumn="0" w:lastRowFirstColumn="0" w:lastRowLastColumn="0"/>
          <w:trHeight w:val="346"/>
        </w:trPr>
        <w:tc>
          <w:tcPr>
            <w:tcW w:w="2015" w:type="pct"/>
            <w:tcBorders>
              <w:left w:val="single" w:sz="4" w:space="0" w:color="auto"/>
              <w:bottom w:val="single" w:sz="4" w:space="0" w:color="auto"/>
            </w:tcBorders>
            <w:hideMark/>
          </w:tcPr>
          <w:p w14:paraId="1DF73630" w14:textId="77777777" w:rsidR="00FB5F2D" w:rsidRPr="000E3BAF" w:rsidRDefault="00FB5F2D" w:rsidP="00CE7AF5">
            <w:pPr>
              <w:spacing w:before="0" w:after="0"/>
              <w:rPr>
                <w:rFonts w:cstheme="minorHAnsi"/>
                <w:color w:val="000000"/>
                <w:szCs w:val="24"/>
                <w:lang w:eastAsia="en-NZ"/>
              </w:rPr>
            </w:pPr>
            <w:r w:rsidRPr="000E3BAF">
              <w:rPr>
                <w:rFonts w:cstheme="minorHAnsi"/>
                <w:color w:val="000000"/>
                <w:szCs w:val="24"/>
                <w:lang w:eastAsia="en-NZ"/>
              </w:rPr>
              <w:t>SCID</w:t>
            </w:r>
          </w:p>
        </w:tc>
        <w:tc>
          <w:tcPr>
            <w:tcW w:w="1493" w:type="pct"/>
            <w:tcBorders>
              <w:bottom w:val="single" w:sz="4" w:space="0" w:color="auto"/>
            </w:tcBorders>
            <w:noWrap/>
            <w:hideMark/>
          </w:tcPr>
          <w:p w14:paraId="2FE68563"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w:t>
            </w:r>
          </w:p>
        </w:tc>
        <w:tc>
          <w:tcPr>
            <w:tcW w:w="1492" w:type="pct"/>
            <w:tcBorders>
              <w:bottom w:val="single" w:sz="4" w:space="0" w:color="auto"/>
              <w:right w:val="single" w:sz="4" w:space="0" w:color="auto"/>
            </w:tcBorders>
            <w:noWrap/>
            <w:hideMark/>
          </w:tcPr>
          <w:p w14:paraId="3997F86A" w14:textId="77777777" w:rsidR="00FB5F2D" w:rsidRPr="000E3BAF" w:rsidRDefault="00FB5F2D" w:rsidP="00CE7AF5">
            <w:pPr>
              <w:spacing w:before="0" w:after="0"/>
              <w:jc w:val="center"/>
              <w:rPr>
                <w:rFonts w:cstheme="minorHAnsi"/>
                <w:color w:val="000000"/>
                <w:szCs w:val="24"/>
                <w:lang w:eastAsia="en-NZ"/>
              </w:rPr>
            </w:pPr>
            <w:r w:rsidRPr="000E3BAF">
              <w:rPr>
                <w:rFonts w:cstheme="minorHAnsi"/>
                <w:color w:val="000000"/>
                <w:szCs w:val="24"/>
                <w:lang w:eastAsia="en-NZ"/>
              </w:rPr>
              <w:t>14</w:t>
            </w:r>
          </w:p>
        </w:tc>
      </w:tr>
    </w:tbl>
    <w:p w14:paraId="27A8F0DD" w14:textId="77777777" w:rsidR="004E2933" w:rsidRPr="000E3BAF" w:rsidRDefault="004E2933" w:rsidP="00CE7AF5">
      <w:pPr>
        <w:rPr>
          <w:rFonts w:cstheme="minorHAnsi"/>
          <w:szCs w:val="24"/>
        </w:rPr>
      </w:pPr>
      <w:r w:rsidRPr="000E3BAF">
        <w:rPr>
          <w:rFonts w:cstheme="minorHAnsi"/>
          <w:b/>
          <w:szCs w:val="24"/>
        </w:rPr>
        <w:t>Target:</w:t>
      </w:r>
      <w:r w:rsidRPr="000E3BAF">
        <w:rPr>
          <w:rFonts w:cstheme="minorHAnsi"/>
          <w:szCs w:val="24"/>
        </w:rPr>
        <w:t xml:space="preserve"> 100 percent of babies who receive a screen positive result and are diagnosed with a screened condition receive active clinical management by the following timeframes:</w:t>
      </w:r>
    </w:p>
    <w:p w14:paraId="477B5CED" w14:textId="77777777" w:rsidR="000E3BAF" w:rsidRPr="000E3BAF" w:rsidRDefault="000E3BAF" w:rsidP="000E3BAF">
      <w:pPr>
        <w:spacing w:before="0" w:line="240" w:lineRule="auto"/>
        <w:rPr>
          <w:rFonts w:cstheme="minorHAnsi"/>
          <w:b/>
          <w:sz w:val="8"/>
          <w:szCs w:val="8"/>
        </w:rPr>
      </w:pPr>
    </w:p>
    <w:p w14:paraId="38219F8D" w14:textId="466FBB90" w:rsidR="004E2933" w:rsidRPr="000E3BAF" w:rsidRDefault="004E2933" w:rsidP="000E3BAF">
      <w:pPr>
        <w:spacing w:before="0" w:line="240" w:lineRule="auto"/>
        <w:rPr>
          <w:rFonts w:cstheme="minorHAnsi"/>
          <w:szCs w:val="24"/>
        </w:rPr>
      </w:pPr>
      <w:r w:rsidRPr="000E3BAF">
        <w:rPr>
          <w:rFonts w:cstheme="minorHAnsi"/>
          <w:b/>
          <w:szCs w:val="24"/>
        </w:rPr>
        <w:t>Interpretation:</w:t>
      </w:r>
      <w:r w:rsidRPr="000E3BAF">
        <w:rPr>
          <w:rFonts w:cstheme="minorHAnsi"/>
          <w:szCs w:val="24"/>
        </w:rPr>
        <w:t xml:space="preserve"> The disorder-specific timeframe was met for 24 out of 28 cases identified as clinical critical. 38 of 38 non-clinical critical cases were received into clinical care within the specified timeframe. </w:t>
      </w:r>
    </w:p>
    <w:p w14:paraId="7CF2B631" w14:textId="5E603DF8" w:rsidR="004E2933" w:rsidRPr="000E3BAF" w:rsidRDefault="004E2933" w:rsidP="00CE7AF5">
      <w:pPr>
        <w:rPr>
          <w:rFonts w:cstheme="minorHAnsi"/>
          <w:szCs w:val="24"/>
        </w:rPr>
      </w:pPr>
      <w:r w:rsidRPr="000E3BAF">
        <w:rPr>
          <w:rFonts w:cstheme="minorHAnsi"/>
          <w:b/>
          <w:szCs w:val="24"/>
        </w:rPr>
        <w:t>Comment:</w:t>
      </w:r>
      <w:r w:rsidRPr="000E3BAF">
        <w:rPr>
          <w:rFonts w:cstheme="minorHAnsi"/>
          <w:szCs w:val="24"/>
        </w:rPr>
        <w:t xml:space="preserve"> 94 percent of babies with disease detected following a positive newborn screen were received into clinical care within an acceptable timeframe</w:t>
      </w:r>
      <w:r w:rsidR="00E14308" w:rsidRPr="000E3BAF">
        <w:rPr>
          <w:rFonts w:cstheme="minorHAnsi"/>
          <w:szCs w:val="24"/>
        </w:rPr>
        <w:t>, compared to 100 percent in 2019 and 2020</w:t>
      </w:r>
      <w:r w:rsidRPr="000E3BAF">
        <w:rPr>
          <w:rFonts w:cstheme="minorHAnsi"/>
          <w:szCs w:val="24"/>
        </w:rPr>
        <w:t xml:space="preserve">. </w:t>
      </w:r>
    </w:p>
    <w:p w14:paraId="06446B11" w14:textId="5FA2621C" w:rsidR="00143BB1" w:rsidRPr="000E3BAF" w:rsidRDefault="00CE7241" w:rsidP="00CE7AF5">
      <w:pPr>
        <w:rPr>
          <w:rFonts w:cstheme="minorHAnsi"/>
          <w:szCs w:val="24"/>
        </w:rPr>
      </w:pPr>
      <w:r w:rsidRPr="000E3BAF">
        <w:rPr>
          <w:rFonts w:cstheme="minorHAnsi"/>
          <w:szCs w:val="24"/>
        </w:rPr>
        <w:t xml:space="preserve">The four cases </w:t>
      </w:r>
      <w:r w:rsidR="009B0C5D" w:rsidRPr="000E3BAF">
        <w:rPr>
          <w:rFonts w:cstheme="minorHAnsi"/>
          <w:szCs w:val="24"/>
        </w:rPr>
        <w:t xml:space="preserve">that were </w:t>
      </w:r>
      <w:r w:rsidR="00143BB1" w:rsidRPr="000E3BAF">
        <w:rPr>
          <w:rFonts w:cstheme="minorHAnsi"/>
          <w:szCs w:val="24"/>
        </w:rPr>
        <w:t xml:space="preserve">detected and referred into clinical care outside of timeframe </w:t>
      </w:r>
      <w:r w:rsidR="00F728D8" w:rsidRPr="000E3BAF">
        <w:rPr>
          <w:rFonts w:cstheme="minorHAnsi"/>
          <w:szCs w:val="24"/>
        </w:rPr>
        <w:t>primarily occurred</w:t>
      </w:r>
      <w:r w:rsidRPr="000E3BAF">
        <w:rPr>
          <w:rFonts w:cstheme="minorHAnsi"/>
          <w:szCs w:val="24"/>
        </w:rPr>
        <w:t xml:space="preserve"> due to </w:t>
      </w:r>
      <w:r w:rsidR="00143BB1" w:rsidRPr="000E3BAF">
        <w:rPr>
          <w:rFonts w:cstheme="minorHAnsi"/>
          <w:szCs w:val="24"/>
        </w:rPr>
        <w:t>courier transit delay</w:t>
      </w:r>
      <w:r w:rsidRPr="000E3BAF">
        <w:rPr>
          <w:rFonts w:cstheme="minorHAnsi"/>
          <w:szCs w:val="24"/>
        </w:rPr>
        <w:t>s</w:t>
      </w:r>
      <w:r w:rsidR="00143BB1" w:rsidRPr="000E3BAF">
        <w:rPr>
          <w:rFonts w:cstheme="minorHAnsi"/>
          <w:szCs w:val="24"/>
        </w:rPr>
        <w:t>. There were no adverse consequences from the delayed diagnosis of MCAD. The impact of delayed CH diagnosis is less clear.</w:t>
      </w:r>
      <w:r w:rsidR="0026212F" w:rsidRPr="000E3BAF">
        <w:rPr>
          <w:rFonts w:cstheme="minorHAnsi"/>
          <w:szCs w:val="24"/>
        </w:rPr>
        <w:t xml:space="preserve"> Optimal neuro-cognitive outcomes in CH are achieved through early detection and treatment. The potential impacts of delayed diagnoses depend on both disease severity and age at detection and are likely to be minimal for these cases.</w:t>
      </w:r>
    </w:p>
    <w:p w14:paraId="09CC28FF" w14:textId="77777777" w:rsidR="003C6A90" w:rsidRDefault="003C6A90" w:rsidP="00CE7AF5"/>
    <w:p w14:paraId="5DE488EB" w14:textId="77777777" w:rsidR="004E2933" w:rsidRPr="007D5A68" w:rsidRDefault="004E2933" w:rsidP="00CE7AF5">
      <w:pPr>
        <w:pStyle w:val="Table"/>
        <w:rPr>
          <w:rFonts w:asciiTheme="minorHAnsi" w:hAnsiTheme="minorHAnsi" w:cstheme="minorHAnsi"/>
          <w:sz w:val="24"/>
          <w:szCs w:val="24"/>
        </w:rPr>
      </w:pPr>
      <w:bookmarkStart w:id="104" w:name="_Toc125450289"/>
      <w:r w:rsidRPr="007D5A68">
        <w:rPr>
          <w:rFonts w:asciiTheme="minorHAnsi" w:hAnsiTheme="minorHAnsi" w:cstheme="minorHAnsi"/>
          <w:sz w:val="24"/>
          <w:szCs w:val="24"/>
        </w:rPr>
        <w:lastRenderedPageBreak/>
        <w:t>Table 11: Timeframe met for receipt into clinical care</w:t>
      </w:r>
      <w:r w:rsidRPr="007D5A68" w:rsidDel="0044124A">
        <w:rPr>
          <w:rFonts w:asciiTheme="minorHAnsi" w:hAnsiTheme="minorHAnsi" w:cstheme="minorHAnsi"/>
          <w:sz w:val="24"/>
          <w:szCs w:val="24"/>
        </w:rPr>
        <w:t xml:space="preserve"> </w:t>
      </w:r>
      <w:r w:rsidRPr="007D5A68">
        <w:rPr>
          <w:rFonts w:asciiTheme="minorHAnsi" w:hAnsiTheme="minorHAnsi" w:cstheme="minorHAnsi"/>
          <w:sz w:val="24"/>
          <w:szCs w:val="24"/>
        </w:rPr>
        <w:t>after confirmed diagnosis, January to December 2021</w:t>
      </w:r>
      <w:bookmarkEnd w:id="104"/>
    </w:p>
    <w:tbl>
      <w:tblPr>
        <w:tblW w:w="10065" w:type="dxa"/>
        <w:tblInd w:w="-5" w:type="dxa"/>
        <w:tblLayout w:type="fixed"/>
        <w:tblLook w:val="04A0" w:firstRow="1" w:lastRow="0" w:firstColumn="1" w:lastColumn="0" w:noHBand="0" w:noVBand="1"/>
      </w:tblPr>
      <w:tblGrid>
        <w:gridCol w:w="2552"/>
        <w:gridCol w:w="939"/>
        <w:gridCol w:w="939"/>
        <w:gridCol w:w="939"/>
        <w:gridCol w:w="939"/>
        <w:gridCol w:w="939"/>
        <w:gridCol w:w="939"/>
        <w:gridCol w:w="939"/>
        <w:gridCol w:w="940"/>
      </w:tblGrid>
      <w:tr w:rsidR="004E2933" w:rsidRPr="0049785A" w14:paraId="75FA6DFA" w14:textId="77777777" w:rsidTr="00003D03">
        <w:trPr>
          <w:trHeight w:val="29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657ED5" w14:textId="77777777" w:rsidR="004E2933" w:rsidRPr="00003D03" w:rsidRDefault="004E2933" w:rsidP="00CE7AF5">
            <w:pPr>
              <w:rPr>
                <w:rFonts w:cstheme="minorHAnsi"/>
                <w:b/>
                <w:bCs/>
                <w:color w:val="000000"/>
                <w:szCs w:val="24"/>
                <w:lang w:eastAsia="en-NZ"/>
              </w:rPr>
            </w:pPr>
            <w:bookmarkStart w:id="105" w:name="_Toc515290641"/>
            <w:bookmarkStart w:id="106" w:name="_Toc15460982"/>
            <w:bookmarkStart w:id="107" w:name="_Toc22895387"/>
            <w:bookmarkStart w:id="108" w:name="_Toc74131375"/>
            <w:bookmarkStart w:id="109" w:name="_Toc93071263"/>
            <w:bookmarkStart w:id="110" w:name="_Toc93648516"/>
          </w:p>
        </w:tc>
        <w:tc>
          <w:tcPr>
            <w:tcW w:w="187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7BF7498"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Timeframe (calendar days)</w:t>
            </w:r>
          </w:p>
        </w:tc>
        <w:tc>
          <w:tcPr>
            <w:tcW w:w="187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E89C12"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Timeframe met</w:t>
            </w:r>
          </w:p>
        </w:tc>
        <w:tc>
          <w:tcPr>
            <w:tcW w:w="187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B848DD"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Timeframe not met</w:t>
            </w:r>
          </w:p>
        </w:tc>
        <w:tc>
          <w:tcPr>
            <w:tcW w:w="1879"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D01676"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Total number</w:t>
            </w:r>
          </w:p>
        </w:tc>
      </w:tr>
      <w:tr w:rsidR="004E2933" w:rsidRPr="0049785A" w14:paraId="648C7DEB" w14:textId="77777777" w:rsidTr="00003D03">
        <w:trPr>
          <w:trHeight w:val="290"/>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5A0A1B" w14:textId="77777777" w:rsidR="004E2933" w:rsidRPr="00003D03" w:rsidRDefault="001E71B6" w:rsidP="00CE7AF5">
            <w:pPr>
              <w:rPr>
                <w:rFonts w:cstheme="minorHAnsi"/>
                <w:b/>
                <w:bCs/>
                <w:color w:val="000000"/>
                <w:szCs w:val="24"/>
                <w:lang w:eastAsia="en-NZ"/>
              </w:rPr>
            </w:pPr>
            <w:r w:rsidRPr="00003D03">
              <w:rPr>
                <w:rFonts w:cstheme="minorHAnsi"/>
                <w:b/>
                <w:bCs/>
                <w:color w:val="000000"/>
                <w:szCs w:val="24"/>
                <w:lang w:eastAsia="en-NZ"/>
              </w:rPr>
              <w:t>Disorder</w:t>
            </w:r>
          </w:p>
        </w:tc>
        <w:tc>
          <w:tcPr>
            <w:tcW w:w="9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0427211"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CC</w:t>
            </w:r>
          </w:p>
        </w:tc>
        <w:tc>
          <w:tcPr>
            <w:tcW w:w="9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01EE23A"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NCC</w:t>
            </w:r>
          </w:p>
        </w:tc>
        <w:tc>
          <w:tcPr>
            <w:tcW w:w="9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D97BB3"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CC</w:t>
            </w:r>
          </w:p>
        </w:tc>
        <w:tc>
          <w:tcPr>
            <w:tcW w:w="9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6B5772"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NCC</w:t>
            </w:r>
          </w:p>
        </w:tc>
        <w:tc>
          <w:tcPr>
            <w:tcW w:w="9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068CF3"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CC</w:t>
            </w:r>
          </w:p>
        </w:tc>
        <w:tc>
          <w:tcPr>
            <w:tcW w:w="9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5A2CA1"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NCC</w:t>
            </w:r>
          </w:p>
        </w:tc>
        <w:tc>
          <w:tcPr>
            <w:tcW w:w="9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6EFAF9"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CC</w:t>
            </w:r>
          </w:p>
        </w:tc>
        <w:tc>
          <w:tcPr>
            <w:tcW w:w="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9EFE3E"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NCC</w:t>
            </w:r>
          </w:p>
        </w:tc>
      </w:tr>
      <w:tr w:rsidR="00D563E4" w:rsidRPr="0049785A" w14:paraId="0128B453" w14:textId="77777777" w:rsidTr="00003D03">
        <w:trPr>
          <w:trHeight w:val="290"/>
        </w:trPr>
        <w:tc>
          <w:tcPr>
            <w:tcW w:w="2552" w:type="dxa"/>
            <w:tcBorders>
              <w:top w:val="single" w:sz="4" w:space="0" w:color="auto"/>
              <w:left w:val="single" w:sz="4" w:space="0" w:color="auto"/>
              <w:bottom w:val="nil"/>
              <w:right w:val="nil"/>
            </w:tcBorders>
            <w:shd w:val="clear" w:color="auto" w:fill="auto"/>
            <w:noWrap/>
            <w:vAlign w:val="center"/>
            <w:hideMark/>
          </w:tcPr>
          <w:p w14:paraId="7CC781B3" w14:textId="77777777" w:rsidR="00D563E4" w:rsidRPr="00003D03" w:rsidRDefault="00D563E4" w:rsidP="00CE7AF5">
            <w:pPr>
              <w:rPr>
                <w:rFonts w:cstheme="minorHAnsi"/>
                <w:color w:val="000000"/>
                <w:szCs w:val="24"/>
                <w:lang w:eastAsia="en-NZ"/>
              </w:rPr>
            </w:pPr>
            <w:r w:rsidRPr="00003D03">
              <w:rPr>
                <w:rFonts w:cstheme="minorHAnsi"/>
                <w:color w:val="000000"/>
                <w:szCs w:val="24"/>
                <w:lang w:eastAsia="en-NZ"/>
              </w:rPr>
              <w:t>Amino acid disorders</w:t>
            </w:r>
          </w:p>
        </w:tc>
        <w:tc>
          <w:tcPr>
            <w:tcW w:w="939" w:type="dxa"/>
            <w:tcBorders>
              <w:top w:val="single" w:sz="4" w:space="0" w:color="auto"/>
              <w:left w:val="nil"/>
              <w:bottom w:val="nil"/>
              <w:right w:val="nil"/>
            </w:tcBorders>
            <w:shd w:val="clear" w:color="auto" w:fill="auto"/>
            <w:noWrap/>
            <w:vAlign w:val="bottom"/>
            <w:hideMark/>
          </w:tcPr>
          <w:p w14:paraId="0CC7AE5C"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10</w:t>
            </w:r>
          </w:p>
        </w:tc>
        <w:tc>
          <w:tcPr>
            <w:tcW w:w="939" w:type="dxa"/>
            <w:tcBorders>
              <w:top w:val="single" w:sz="4" w:space="0" w:color="auto"/>
              <w:left w:val="nil"/>
              <w:bottom w:val="nil"/>
              <w:right w:val="nil"/>
            </w:tcBorders>
            <w:shd w:val="clear" w:color="auto" w:fill="auto"/>
            <w:noWrap/>
            <w:vAlign w:val="bottom"/>
            <w:hideMark/>
          </w:tcPr>
          <w:p w14:paraId="6378BC7D"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28</w:t>
            </w:r>
          </w:p>
        </w:tc>
        <w:tc>
          <w:tcPr>
            <w:tcW w:w="939" w:type="dxa"/>
            <w:tcBorders>
              <w:top w:val="single" w:sz="4" w:space="0" w:color="auto"/>
              <w:left w:val="nil"/>
              <w:bottom w:val="nil"/>
              <w:right w:val="nil"/>
            </w:tcBorders>
            <w:shd w:val="clear" w:color="auto" w:fill="auto"/>
            <w:noWrap/>
            <w:vAlign w:val="bottom"/>
            <w:hideMark/>
          </w:tcPr>
          <w:p w14:paraId="29E3E2AD" w14:textId="49EDA966"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single" w:sz="4" w:space="0" w:color="auto"/>
              <w:left w:val="nil"/>
              <w:bottom w:val="nil"/>
              <w:right w:val="nil"/>
            </w:tcBorders>
            <w:shd w:val="clear" w:color="auto" w:fill="auto"/>
            <w:noWrap/>
            <w:vAlign w:val="bottom"/>
            <w:hideMark/>
          </w:tcPr>
          <w:p w14:paraId="267BC377"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3</w:t>
            </w:r>
          </w:p>
        </w:tc>
        <w:tc>
          <w:tcPr>
            <w:tcW w:w="939" w:type="dxa"/>
            <w:tcBorders>
              <w:top w:val="single" w:sz="4" w:space="0" w:color="auto"/>
              <w:left w:val="nil"/>
              <w:bottom w:val="nil"/>
              <w:right w:val="nil"/>
            </w:tcBorders>
            <w:shd w:val="clear" w:color="auto" w:fill="auto"/>
            <w:noWrap/>
            <w:vAlign w:val="bottom"/>
            <w:hideMark/>
          </w:tcPr>
          <w:p w14:paraId="7506840B" w14:textId="3BA0F90B"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single" w:sz="4" w:space="0" w:color="auto"/>
              <w:left w:val="nil"/>
              <w:bottom w:val="nil"/>
              <w:right w:val="nil"/>
            </w:tcBorders>
            <w:shd w:val="clear" w:color="auto" w:fill="auto"/>
            <w:noWrap/>
            <w:vAlign w:val="bottom"/>
            <w:hideMark/>
          </w:tcPr>
          <w:p w14:paraId="160495B5" w14:textId="04C03BB9"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single" w:sz="4" w:space="0" w:color="auto"/>
              <w:left w:val="nil"/>
              <w:bottom w:val="nil"/>
              <w:right w:val="nil"/>
            </w:tcBorders>
            <w:shd w:val="clear" w:color="auto" w:fill="auto"/>
            <w:noWrap/>
            <w:vAlign w:val="bottom"/>
            <w:hideMark/>
          </w:tcPr>
          <w:p w14:paraId="48EFF009" w14:textId="238403F3"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40" w:type="dxa"/>
            <w:tcBorders>
              <w:top w:val="single" w:sz="4" w:space="0" w:color="auto"/>
              <w:left w:val="nil"/>
              <w:bottom w:val="nil"/>
              <w:right w:val="single" w:sz="4" w:space="0" w:color="auto"/>
            </w:tcBorders>
            <w:shd w:val="clear" w:color="auto" w:fill="auto"/>
            <w:noWrap/>
            <w:vAlign w:val="bottom"/>
            <w:hideMark/>
          </w:tcPr>
          <w:p w14:paraId="37D85459"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3</w:t>
            </w:r>
          </w:p>
        </w:tc>
      </w:tr>
      <w:tr w:rsidR="00D563E4" w:rsidRPr="0049785A" w14:paraId="11E1EA53" w14:textId="77777777" w:rsidTr="00003D03">
        <w:trPr>
          <w:trHeight w:val="290"/>
        </w:trPr>
        <w:tc>
          <w:tcPr>
            <w:tcW w:w="2552" w:type="dxa"/>
            <w:tcBorders>
              <w:top w:val="nil"/>
              <w:left w:val="single" w:sz="4" w:space="0" w:color="auto"/>
              <w:bottom w:val="nil"/>
              <w:right w:val="nil"/>
            </w:tcBorders>
            <w:shd w:val="clear" w:color="000000" w:fill="F2F2F2"/>
            <w:noWrap/>
            <w:vAlign w:val="center"/>
            <w:hideMark/>
          </w:tcPr>
          <w:p w14:paraId="119A8D67" w14:textId="77777777" w:rsidR="00D563E4" w:rsidRPr="00003D03" w:rsidRDefault="00D563E4" w:rsidP="00CE7AF5">
            <w:pPr>
              <w:rPr>
                <w:rFonts w:cstheme="minorHAnsi"/>
                <w:color w:val="000000"/>
                <w:szCs w:val="24"/>
                <w:lang w:eastAsia="en-NZ"/>
              </w:rPr>
            </w:pPr>
            <w:proofErr w:type="spellStart"/>
            <w:r w:rsidRPr="00003D03">
              <w:rPr>
                <w:rFonts w:cstheme="minorHAnsi"/>
                <w:color w:val="000000"/>
                <w:szCs w:val="24"/>
                <w:lang w:eastAsia="en-NZ"/>
              </w:rPr>
              <w:t>Biotinidase</w:t>
            </w:r>
            <w:proofErr w:type="spellEnd"/>
            <w:r w:rsidRPr="00003D03">
              <w:rPr>
                <w:rFonts w:cstheme="minorHAnsi"/>
                <w:color w:val="000000"/>
                <w:szCs w:val="24"/>
                <w:lang w:eastAsia="en-NZ"/>
              </w:rPr>
              <w:t xml:space="preserve"> deficiency</w:t>
            </w:r>
          </w:p>
        </w:tc>
        <w:tc>
          <w:tcPr>
            <w:tcW w:w="939" w:type="dxa"/>
            <w:tcBorders>
              <w:top w:val="nil"/>
              <w:left w:val="nil"/>
              <w:bottom w:val="nil"/>
              <w:right w:val="nil"/>
            </w:tcBorders>
            <w:shd w:val="clear" w:color="000000" w:fill="F2F2F2"/>
            <w:noWrap/>
            <w:vAlign w:val="bottom"/>
            <w:hideMark/>
          </w:tcPr>
          <w:p w14:paraId="712F5333"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3F97CC5E"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28</w:t>
            </w:r>
          </w:p>
        </w:tc>
        <w:tc>
          <w:tcPr>
            <w:tcW w:w="939" w:type="dxa"/>
            <w:tcBorders>
              <w:top w:val="nil"/>
              <w:left w:val="nil"/>
              <w:bottom w:val="nil"/>
              <w:right w:val="nil"/>
            </w:tcBorders>
            <w:shd w:val="clear" w:color="000000" w:fill="F2F2F2"/>
            <w:noWrap/>
            <w:vAlign w:val="bottom"/>
            <w:hideMark/>
          </w:tcPr>
          <w:p w14:paraId="3D88058B"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264985B5"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w:t>
            </w:r>
          </w:p>
        </w:tc>
        <w:tc>
          <w:tcPr>
            <w:tcW w:w="939" w:type="dxa"/>
            <w:tcBorders>
              <w:top w:val="nil"/>
              <w:left w:val="nil"/>
              <w:bottom w:val="nil"/>
              <w:right w:val="nil"/>
            </w:tcBorders>
            <w:shd w:val="clear" w:color="000000" w:fill="F2F2F2"/>
            <w:noWrap/>
            <w:vAlign w:val="bottom"/>
            <w:hideMark/>
          </w:tcPr>
          <w:p w14:paraId="6D9B2CEB"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75172E1A" w14:textId="054BDC84"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155089AB"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40" w:type="dxa"/>
            <w:tcBorders>
              <w:top w:val="nil"/>
              <w:left w:val="nil"/>
              <w:bottom w:val="nil"/>
              <w:right w:val="single" w:sz="4" w:space="0" w:color="auto"/>
            </w:tcBorders>
            <w:shd w:val="clear" w:color="000000" w:fill="F2F2F2"/>
            <w:noWrap/>
            <w:vAlign w:val="bottom"/>
            <w:hideMark/>
          </w:tcPr>
          <w:p w14:paraId="4DBE2017"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w:t>
            </w:r>
          </w:p>
        </w:tc>
      </w:tr>
      <w:tr w:rsidR="00D563E4" w:rsidRPr="0049785A" w14:paraId="4D2CF031" w14:textId="77777777" w:rsidTr="00003D03">
        <w:trPr>
          <w:trHeight w:val="290"/>
        </w:trPr>
        <w:tc>
          <w:tcPr>
            <w:tcW w:w="2552" w:type="dxa"/>
            <w:tcBorders>
              <w:top w:val="nil"/>
              <w:left w:val="single" w:sz="4" w:space="0" w:color="auto"/>
              <w:bottom w:val="nil"/>
              <w:right w:val="nil"/>
            </w:tcBorders>
            <w:shd w:val="clear" w:color="auto" w:fill="auto"/>
            <w:noWrap/>
            <w:vAlign w:val="center"/>
            <w:hideMark/>
          </w:tcPr>
          <w:p w14:paraId="22E72F12" w14:textId="77777777" w:rsidR="00D563E4" w:rsidRPr="00003D03" w:rsidRDefault="00D563E4" w:rsidP="00CE7AF5">
            <w:pPr>
              <w:rPr>
                <w:rFonts w:cstheme="minorHAnsi"/>
                <w:color w:val="000000"/>
                <w:szCs w:val="24"/>
                <w:lang w:eastAsia="en-NZ"/>
              </w:rPr>
            </w:pPr>
            <w:r w:rsidRPr="00003D03">
              <w:rPr>
                <w:rFonts w:cstheme="minorHAnsi"/>
                <w:color w:val="000000"/>
                <w:szCs w:val="24"/>
                <w:lang w:eastAsia="en-NZ"/>
              </w:rPr>
              <w:t>Congenital Adrenal Hyperplasia</w:t>
            </w:r>
          </w:p>
        </w:tc>
        <w:tc>
          <w:tcPr>
            <w:tcW w:w="939" w:type="dxa"/>
            <w:tcBorders>
              <w:top w:val="nil"/>
              <w:left w:val="nil"/>
              <w:bottom w:val="nil"/>
              <w:right w:val="nil"/>
            </w:tcBorders>
            <w:shd w:val="clear" w:color="auto" w:fill="auto"/>
            <w:noWrap/>
            <w:vAlign w:val="bottom"/>
            <w:hideMark/>
          </w:tcPr>
          <w:p w14:paraId="1A0592DE"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10</w:t>
            </w:r>
          </w:p>
        </w:tc>
        <w:tc>
          <w:tcPr>
            <w:tcW w:w="939" w:type="dxa"/>
            <w:tcBorders>
              <w:top w:val="nil"/>
              <w:left w:val="nil"/>
              <w:bottom w:val="nil"/>
              <w:right w:val="nil"/>
            </w:tcBorders>
            <w:shd w:val="clear" w:color="auto" w:fill="auto"/>
            <w:noWrap/>
            <w:vAlign w:val="bottom"/>
            <w:hideMark/>
          </w:tcPr>
          <w:p w14:paraId="62E01381"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28</w:t>
            </w:r>
          </w:p>
        </w:tc>
        <w:tc>
          <w:tcPr>
            <w:tcW w:w="939" w:type="dxa"/>
            <w:tcBorders>
              <w:top w:val="nil"/>
              <w:left w:val="nil"/>
              <w:bottom w:val="nil"/>
              <w:right w:val="nil"/>
            </w:tcBorders>
            <w:shd w:val="clear" w:color="auto" w:fill="auto"/>
            <w:noWrap/>
            <w:vAlign w:val="bottom"/>
            <w:hideMark/>
          </w:tcPr>
          <w:p w14:paraId="4959394B"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auto" w:fill="auto"/>
            <w:noWrap/>
            <w:vAlign w:val="bottom"/>
            <w:hideMark/>
          </w:tcPr>
          <w:p w14:paraId="7EF7CEA1"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w:t>
            </w:r>
          </w:p>
        </w:tc>
        <w:tc>
          <w:tcPr>
            <w:tcW w:w="939" w:type="dxa"/>
            <w:tcBorders>
              <w:top w:val="nil"/>
              <w:left w:val="nil"/>
              <w:bottom w:val="nil"/>
              <w:right w:val="nil"/>
            </w:tcBorders>
            <w:shd w:val="clear" w:color="auto" w:fill="auto"/>
            <w:noWrap/>
            <w:vAlign w:val="bottom"/>
            <w:hideMark/>
          </w:tcPr>
          <w:p w14:paraId="03BEF545"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auto" w:fill="auto"/>
            <w:noWrap/>
            <w:vAlign w:val="bottom"/>
            <w:hideMark/>
          </w:tcPr>
          <w:p w14:paraId="4FD4186E" w14:textId="5C6EBECF"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auto" w:fill="auto"/>
            <w:noWrap/>
            <w:vAlign w:val="bottom"/>
            <w:hideMark/>
          </w:tcPr>
          <w:p w14:paraId="16BA0EED"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40" w:type="dxa"/>
            <w:tcBorders>
              <w:top w:val="nil"/>
              <w:left w:val="nil"/>
              <w:bottom w:val="nil"/>
              <w:right w:val="single" w:sz="4" w:space="0" w:color="auto"/>
            </w:tcBorders>
            <w:shd w:val="clear" w:color="auto" w:fill="auto"/>
            <w:noWrap/>
            <w:vAlign w:val="bottom"/>
            <w:hideMark/>
          </w:tcPr>
          <w:p w14:paraId="7ADB6134"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w:t>
            </w:r>
          </w:p>
        </w:tc>
      </w:tr>
      <w:tr w:rsidR="00D563E4" w:rsidRPr="0049785A" w14:paraId="600E7BB8" w14:textId="77777777" w:rsidTr="00003D03">
        <w:trPr>
          <w:trHeight w:val="290"/>
        </w:trPr>
        <w:tc>
          <w:tcPr>
            <w:tcW w:w="2552" w:type="dxa"/>
            <w:tcBorders>
              <w:top w:val="nil"/>
              <w:left w:val="single" w:sz="4" w:space="0" w:color="auto"/>
              <w:bottom w:val="nil"/>
              <w:right w:val="nil"/>
            </w:tcBorders>
            <w:shd w:val="clear" w:color="000000" w:fill="F2F2F2"/>
            <w:noWrap/>
            <w:vAlign w:val="center"/>
            <w:hideMark/>
          </w:tcPr>
          <w:p w14:paraId="50075BA5" w14:textId="77777777" w:rsidR="00D563E4" w:rsidRPr="00003D03" w:rsidRDefault="00D563E4" w:rsidP="00CE7AF5">
            <w:pPr>
              <w:rPr>
                <w:rFonts w:cstheme="minorHAnsi"/>
                <w:color w:val="000000"/>
                <w:szCs w:val="24"/>
                <w:lang w:eastAsia="en-NZ"/>
              </w:rPr>
            </w:pPr>
            <w:r w:rsidRPr="00003D03">
              <w:rPr>
                <w:rFonts w:cstheme="minorHAnsi"/>
                <w:color w:val="000000"/>
                <w:szCs w:val="24"/>
                <w:lang w:eastAsia="en-NZ"/>
              </w:rPr>
              <w:t>Cystic Fibrosis</w:t>
            </w:r>
            <w:r w:rsidR="001D6B62"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4553AC99"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36113363"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28</w:t>
            </w:r>
          </w:p>
        </w:tc>
        <w:tc>
          <w:tcPr>
            <w:tcW w:w="939" w:type="dxa"/>
            <w:tcBorders>
              <w:top w:val="nil"/>
              <w:left w:val="nil"/>
              <w:bottom w:val="nil"/>
              <w:right w:val="nil"/>
            </w:tcBorders>
            <w:shd w:val="clear" w:color="000000" w:fill="F2F2F2"/>
            <w:noWrap/>
            <w:vAlign w:val="bottom"/>
            <w:hideMark/>
          </w:tcPr>
          <w:p w14:paraId="4CED3395"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42E0B412"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18</w:t>
            </w:r>
          </w:p>
        </w:tc>
        <w:tc>
          <w:tcPr>
            <w:tcW w:w="939" w:type="dxa"/>
            <w:tcBorders>
              <w:top w:val="nil"/>
              <w:left w:val="nil"/>
              <w:bottom w:val="nil"/>
              <w:right w:val="nil"/>
            </w:tcBorders>
            <w:shd w:val="clear" w:color="000000" w:fill="F2F2F2"/>
            <w:noWrap/>
            <w:vAlign w:val="bottom"/>
            <w:hideMark/>
          </w:tcPr>
          <w:p w14:paraId="4168E151"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6F98C4E7"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52C6C203"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40" w:type="dxa"/>
            <w:tcBorders>
              <w:top w:val="nil"/>
              <w:left w:val="nil"/>
              <w:bottom w:val="nil"/>
              <w:right w:val="single" w:sz="4" w:space="0" w:color="auto"/>
            </w:tcBorders>
            <w:shd w:val="clear" w:color="000000" w:fill="F2F2F2"/>
            <w:noWrap/>
            <w:vAlign w:val="bottom"/>
            <w:hideMark/>
          </w:tcPr>
          <w:p w14:paraId="2E0DBCBD"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18</w:t>
            </w:r>
          </w:p>
        </w:tc>
      </w:tr>
      <w:tr w:rsidR="00D563E4" w:rsidRPr="0049785A" w14:paraId="20942A9A" w14:textId="77777777" w:rsidTr="00003D03">
        <w:trPr>
          <w:trHeight w:val="290"/>
        </w:trPr>
        <w:tc>
          <w:tcPr>
            <w:tcW w:w="2552" w:type="dxa"/>
            <w:tcBorders>
              <w:top w:val="nil"/>
              <w:left w:val="single" w:sz="4" w:space="0" w:color="auto"/>
              <w:bottom w:val="nil"/>
              <w:right w:val="nil"/>
            </w:tcBorders>
            <w:shd w:val="clear" w:color="auto" w:fill="auto"/>
            <w:noWrap/>
            <w:vAlign w:val="center"/>
            <w:hideMark/>
          </w:tcPr>
          <w:p w14:paraId="26AD329D" w14:textId="77777777" w:rsidR="00D563E4" w:rsidRPr="00003D03" w:rsidRDefault="00D563E4" w:rsidP="00CE7AF5">
            <w:pPr>
              <w:rPr>
                <w:rFonts w:cstheme="minorHAnsi"/>
                <w:color w:val="000000"/>
                <w:szCs w:val="24"/>
                <w:lang w:eastAsia="en-NZ"/>
              </w:rPr>
            </w:pPr>
            <w:r w:rsidRPr="00003D03">
              <w:rPr>
                <w:rFonts w:cstheme="minorHAnsi"/>
                <w:color w:val="000000"/>
                <w:szCs w:val="24"/>
                <w:lang w:eastAsia="en-NZ"/>
              </w:rPr>
              <w:t>Congenital Hypothyroidism</w:t>
            </w:r>
            <w:r w:rsidR="001D6B62" w:rsidRPr="00003D03">
              <w:rPr>
                <w:rFonts w:cstheme="minorHAnsi"/>
                <w:color w:val="000000"/>
                <w:szCs w:val="24"/>
                <w:lang w:eastAsia="en-NZ"/>
              </w:rPr>
              <w:t>**</w:t>
            </w:r>
          </w:p>
        </w:tc>
        <w:tc>
          <w:tcPr>
            <w:tcW w:w="939" w:type="dxa"/>
            <w:tcBorders>
              <w:top w:val="nil"/>
              <w:left w:val="nil"/>
              <w:bottom w:val="nil"/>
              <w:right w:val="nil"/>
            </w:tcBorders>
            <w:shd w:val="clear" w:color="auto" w:fill="auto"/>
            <w:noWrap/>
            <w:vAlign w:val="bottom"/>
            <w:hideMark/>
          </w:tcPr>
          <w:p w14:paraId="5D7B72AC"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10</w:t>
            </w:r>
          </w:p>
        </w:tc>
        <w:tc>
          <w:tcPr>
            <w:tcW w:w="939" w:type="dxa"/>
            <w:tcBorders>
              <w:top w:val="nil"/>
              <w:left w:val="nil"/>
              <w:bottom w:val="nil"/>
              <w:right w:val="nil"/>
            </w:tcBorders>
            <w:shd w:val="clear" w:color="auto" w:fill="auto"/>
            <w:noWrap/>
            <w:vAlign w:val="bottom"/>
            <w:hideMark/>
          </w:tcPr>
          <w:p w14:paraId="63EB0ED1"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28</w:t>
            </w:r>
          </w:p>
        </w:tc>
        <w:tc>
          <w:tcPr>
            <w:tcW w:w="939" w:type="dxa"/>
            <w:tcBorders>
              <w:top w:val="nil"/>
              <w:left w:val="nil"/>
              <w:bottom w:val="nil"/>
              <w:right w:val="nil"/>
            </w:tcBorders>
            <w:shd w:val="clear" w:color="auto" w:fill="auto"/>
            <w:noWrap/>
            <w:vAlign w:val="bottom"/>
            <w:hideMark/>
          </w:tcPr>
          <w:p w14:paraId="4BA45C10"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17</w:t>
            </w:r>
          </w:p>
        </w:tc>
        <w:tc>
          <w:tcPr>
            <w:tcW w:w="939" w:type="dxa"/>
            <w:tcBorders>
              <w:top w:val="nil"/>
              <w:left w:val="nil"/>
              <w:bottom w:val="nil"/>
              <w:right w:val="nil"/>
            </w:tcBorders>
            <w:shd w:val="clear" w:color="auto" w:fill="auto"/>
            <w:noWrap/>
            <w:vAlign w:val="bottom"/>
            <w:hideMark/>
          </w:tcPr>
          <w:p w14:paraId="7B6CC07A"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16</w:t>
            </w:r>
          </w:p>
        </w:tc>
        <w:tc>
          <w:tcPr>
            <w:tcW w:w="939" w:type="dxa"/>
            <w:tcBorders>
              <w:top w:val="nil"/>
              <w:left w:val="nil"/>
              <w:bottom w:val="nil"/>
              <w:right w:val="nil"/>
            </w:tcBorders>
            <w:shd w:val="clear" w:color="auto" w:fill="auto"/>
            <w:noWrap/>
            <w:vAlign w:val="bottom"/>
            <w:hideMark/>
          </w:tcPr>
          <w:p w14:paraId="16211364"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3</w:t>
            </w:r>
          </w:p>
        </w:tc>
        <w:tc>
          <w:tcPr>
            <w:tcW w:w="939" w:type="dxa"/>
            <w:tcBorders>
              <w:top w:val="nil"/>
              <w:left w:val="nil"/>
              <w:bottom w:val="nil"/>
              <w:right w:val="nil"/>
            </w:tcBorders>
            <w:shd w:val="clear" w:color="auto" w:fill="auto"/>
            <w:noWrap/>
            <w:vAlign w:val="bottom"/>
            <w:hideMark/>
          </w:tcPr>
          <w:p w14:paraId="0DF19B9A" w14:textId="1512C951"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auto" w:fill="auto"/>
            <w:noWrap/>
            <w:vAlign w:val="bottom"/>
            <w:hideMark/>
          </w:tcPr>
          <w:p w14:paraId="08EB263C"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20</w:t>
            </w:r>
          </w:p>
        </w:tc>
        <w:tc>
          <w:tcPr>
            <w:tcW w:w="940" w:type="dxa"/>
            <w:tcBorders>
              <w:top w:val="nil"/>
              <w:left w:val="nil"/>
              <w:bottom w:val="nil"/>
              <w:right w:val="single" w:sz="4" w:space="0" w:color="auto"/>
            </w:tcBorders>
            <w:shd w:val="clear" w:color="auto" w:fill="auto"/>
            <w:noWrap/>
            <w:vAlign w:val="bottom"/>
            <w:hideMark/>
          </w:tcPr>
          <w:p w14:paraId="4026839E"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16</w:t>
            </w:r>
          </w:p>
        </w:tc>
      </w:tr>
      <w:tr w:rsidR="00D563E4" w:rsidRPr="0049785A" w14:paraId="3B8750B7" w14:textId="77777777" w:rsidTr="00003D03">
        <w:trPr>
          <w:trHeight w:val="290"/>
        </w:trPr>
        <w:tc>
          <w:tcPr>
            <w:tcW w:w="2552" w:type="dxa"/>
            <w:tcBorders>
              <w:top w:val="nil"/>
              <w:left w:val="single" w:sz="4" w:space="0" w:color="auto"/>
              <w:bottom w:val="nil"/>
              <w:right w:val="nil"/>
            </w:tcBorders>
            <w:shd w:val="clear" w:color="000000" w:fill="F2F2F2"/>
            <w:noWrap/>
            <w:vAlign w:val="center"/>
            <w:hideMark/>
          </w:tcPr>
          <w:p w14:paraId="6F33267E" w14:textId="77777777" w:rsidR="00D563E4" w:rsidRPr="00003D03" w:rsidRDefault="00D563E4" w:rsidP="00CE7AF5">
            <w:pPr>
              <w:rPr>
                <w:rFonts w:cstheme="minorHAnsi"/>
                <w:color w:val="000000"/>
                <w:szCs w:val="24"/>
                <w:lang w:eastAsia="en-NZ"/>
              </w:rPr>
            </w:pPr>
            <w:r w:rsidRPr="00003D03">
              <w:rPr>
                <w:rFonts w:cstheme="minorHAnsi"/>
                <w:color w:val="000000"/>
                <w:szCs w:val="24"/>
                <w:lang w:eastAsia="en-NZ"/>
              </w:rPr>
              <w:t>Fatty acid oxidation disorders</w:t>
            </w:r>
          </w:p>
        </w:tc>
        <w:tc>
          <w:tcPr>
            <w:tcW w:w="939" w:type="dxa"/>
            <w:tcBorders>
              <w:top w:val="nil"/>
              <w:left w:val="nil"/>
              <w:bottom w:val="nil"/>
              <w:right w:val="nil"/>
            </w:tcBorders>
            <w:shd w:val="clear" w:color="000000" w:fill="F2F2F2"/>
            <w:noWrap/>
            <w:vAlign w:val="bottom"/>
            <w:hideMark/>
          </w:tcPr>
          <w:p w14:paraId="185893BB"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10</w:t>
            </w:r>
          </w:p>
        </w:tc>
        <w:tc>
          <w:tcPr>
            <w:tcW w:w="939" w:type="dxa"/>
            <w:tcBorders>
              <w:top w:val="nil"/>
              <w:left w:val="nil"/>
              <w:bottom w:val="nil"/>
              <w:right w:val="nil"/>
            </w:tcBorders>
            <w:shd w:val="clear" w:color="000000" w:fill="F2F2F2"/>
            <w:noWrap/>
            <w:vAlign w:val="bottom"/>
            <w:hideMark/>
          </w:tcPr>
          <w:p w14:paraId="19282C67"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28</w:t>
            </w:r>
          </w:p>
        </w:tc>
        <w:tc>
          <w:tcPr>
            <w:tcW w:w="939" w:type="dxa"/>
            <w:tcBorders>
              <w:top w:val="nil"/>
              <w:left w:val="nil"/>
              <w:bottom w:val="nil"/>
              <w:right w:val="nil"/>
            </w:tcBorders>
            <w:shd w:val="clear" w:color="000000" w:fill="F2F2F2"/>
            <w:noWrap/>
            <w:vAlign w:val="bottom"/>
            <w:hideMark/>
          </w:tcPr>
          <w:p w14:paraId="353C1920"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4</w:t>
            </w:r>
          </w:p>
        </w:tc>
        <w:tc>
          <w:tcPr>
            <w:tcW w:w="939" w:type="dxa"/>
            <w:tcBorders>
              <w:top w:val="nil"/>
              <w:left w:val="nil"/>
              <w:bottom w:val="nil"/>
              <w:right w:val="nil"/>
            </w:tcBorders>
            <w:shd w:val="clear" w:color="000000" w:fill="F2F2F2"/>
            <w:noWrap/>
            <w:vAlign w:val="bottom"/>
            <w:hideMark/>
          </w:tcPr>
          <w:p w14:paraId="5D9CB2D2" w14:textId="3C9D7D05"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5F850618"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w:t>
            </w:r>
          </w:p>
        </w:tc>
        <w:tc>
          <w:tcPr>
            <w:tcW w:w="939" w:type="dxa"/>
            <w:tcBorders>
              <w:top w:val="nil"/>
              <w:left w:val="nil"/>
              <w:bottom w:val="nil"/>
              <w:right w:val="nil"/>
            </w:tcBorders>
            <w:shd w:val="clear" w:color="000000" w:fill="F2F2F2"/>
            <w:noWrap/>
            <w:vAlign w:val="bottom"/>
            <w:hideMark/>
          </w:tcPr>
          <w:p w14:paraId="0D479E77" w14:textId="20608A88"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0F96E33F"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5</w:t>
            </w:r>
          </w:p>
        </w:tc>
        <w:tc>
          <w:tcPr>
            <w:tcW w:w="940" w:type="dxa"/>
            <w:tcBorders>
              <w:top w:val="nil"/>
              <w:left w:val="nil"/>
              <w:bottom w:val="nil"/>
              <w:right w:val="single" w:sz="4" w:space="0" w:color="auto"/>
            </w:tcBorders>
            <w:shd w:val="clear" w:color="000000" w:fill="F2F2F2"/>
            <w:noWrap/>
            <w:vAlign w:val="bottom"/>
            <w:hideMark/>
          </w:tcPr>
          <w:p w14:paraId="2A989B37" w14:textId="089C9979"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r>
      <w:tr w:rsidR="00D563E4" w:rsidRPr="0049785A" w14:paraId="3A90A60D" w14:textId="77777777" w:rsidTr="00003D03">
        <w:trPr>
          <w:trHeight w:val="290"/>
        </w:trPr>
        <w:tc>
          <w:tcPr>
            <w:tcW w:w="2552" w:type="dxa"/>
            <w:tcBorders>
              <w:top w:val="nil"/>
              <w:left w:val="single" w:sz="4" w:space="0" w:color="auto"/>
              <w:bottom w:val="nil"/>
              <w:right w:val="nil"/>
            </w:tcBorders>
            <w:shd w:val="clear" w:color="auto" w:fill="auto"/>
            <w:noWrap/>
            <w:vAlign w:val="center"/>
            <w:hideMark/>
          </w:tcPr>
          <w:p w14:paraId="51305E1C" w14:textId="77777777" w:rsidR="00D563E4" w:rsidRPr="00003D03" w:rsidRDefault="00D563E4" w:rsidP="00CE7AF5">
            <w:pPr>
              <w:rPr>
                <w:rFonts w:cstheme="minorHAnsi"/>
                <w:color w:val="000000"/>
                <w:szCs w:val="24"/>
                <w:lang w:eastAsia="en-NZ"/>
              </w:rPr>
            </w:pPr>
            <w:proofErr w:type="spellStart"/>
            <w:r w:rsidRPr="00003D03">
              <w:rPr>
                <w:rFonts w:cstheme="minorHAnsi"/>
                <w:color w:val="000000"/>
                <w:szCs w:val="24"/>
                <w:lang w:eastAsia="en-NZ"/>
              </w:rPr>
              <w:t>Galactosaemia</w:t>
            </w:r>
            <w:proofErr w:type="spellEnd"/>
          </w:p>
        </w:tc>
        <w:tc>
          <w:tcPr>
            <w:tcW w:w="939" w:type="dxa"/>
            <w:tcBorders>
              <w:top w:val="nil"/>
              <w:left w:val="nil"/>
              <w:bottom w:val="nil"/>
              <w:right w:val="nil"/>
            </w:tcBorders>
            <w:shd w:val="clear" w:color="auto" w:fill="auto"/>
            <w:noWrap/>
            <w:vAlign w:val="bottom"/>
            <w:hideMark/>
          </w:tcPr>
          <w:p w14:paraId="47974C03"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10</w:t>
            </w:r>
          </w:p>
        </w:tc>
        <w:tc>
          <w:tcPr>
            <w:tcW w:w="939" w:type="dxa"/>
            <w:tcBorders>
              <w:top w:val="nil"/>
              <w:left w:val="nil"/>
              <w:bottom w:val="nil"/>
              <w:right w:val="nil"/>
            </w:tcBorders>
            <w:shd w:val="clear" w:color="auto" w:fill="auto"/>
            <w:noWrap/>
            <w:vAlign w:val="bottom"/>
            <w:hideMark/>
          </w:tcPr>
          <w:p w14:paraId="124BE1E4"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28</w:t>
            </w:r>
          </w:p>
        </w:tc>
        <w:tc>
          <w:tcPr>
            <w:tcW w:w="939" w:type="dxa"/>
            <w:tcBorders>
              <w:top w:val="nil"/>
              <w:left w:val="nil"/>
              <w:bottom w:val="nil"/>
              <w:right w:val="nil"/>
            </w:tcBorders>
            <w:shd w:val="clear" w:color="auto" w:fill="auto"/>
            <w:noWrap/>
            <w:vAlign w:val="bottom"/>
            <w:hideMark/>
          </w:tcPr>
          <w:p w14:paraId="0425904B"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w:t>
            </w:r>
          </w:p>
        </w:tc>
        <w:tc>
          <w:tcPr>
            <w:tcW w:w="939" w:type="dxa"/>
            <w:tcBorders>
              <w:top w:val="nil"/>
              <w:left w:val="nil"/>
              <w:bottom w:val="nil"/>
              <w:right w:val="nil"/>
            </w:tcBorders>
            <w:shd w:val="clear" w:color="auto" w:fill="auto"/>
            <w:noWrap/>
            <w:vAlign w:val="bottom"/>
            <w:hideMark/>
          </w:tcPr>
          <w:p w14:paraId="301D4405"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auto" w:fill="auto"/>
            <w:noWrap/>
            <w:vAlign w:val="bottom"/>
            <w:hideMark/>
          </w:tcPr>
          <w:p w14:paraId="6DC74530" w14:textId="174B4009"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auto" w:fill="auto"/>
            <w:noWrap/>
            <w:vAlign w:val="bottom"/>
            <w:hideMark/>
          </w:tcPr>
          <w:p w14:paraId="10B62652"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auto" w:fill="auto"/>
            <w:noWrap/>
            <w:vAlign w:val="bottom"/>
            <w:hideMark/>
          </w:tcPr>
          <w:p w14:paraId="36E8D036"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w:t>
            </w:r>
          </w:p>
        </w:tc>
        <w:tc>
          <w:tcPr>
            <w:tcW w:w="940" w:type="dxa"/>
            <w:tcBorders>
              <w:top w:val="nil"/>
              <w:left w:val="nil"/>
              <w:bottom w:val="nil"/>
              <w:right w:val="single" w:sz="4" w:space="0" w:color="auto"/>
            </w:tcBorders>
            <w:shd w:val="clear" w:color="auto" w:fill="auto"/>
            <w:noWrap/>
            <w:vAlign w:val="bottom"/>
            <w:hideMark/>
          </w:tcPr>
          <w:p w14:paraId="1C8878D8"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r>
      <w:tr w:rsidR="00D563E4" w:rsidRPr="0049785A" w14:paraId="228BA0C7" w14:textId="77777777" w:rsidTr="00003D03">
        <w:trPr>
          <w:trHeight w:val="465"/>
        </w:trPr>
        <w:tc>
          <w:tcPr>
            <w:tcW w:w="2552" w:type="dxa"/>
            <w:tcBorders>
              <w:top w:val="nil"/>
              <w:left w:val="single" w:sz="4" w:space="0" w:color="auto"/>
              <w:bottom w:val="nil"/>
              <w:right w:val="nil"/>
            </w:tcBorders>
            <w:shd w:val="clear" w:color="000000" w:fill="F2F2F2"/>
            <w:noWrap/>
            <w:vAlign w:val="center"/>
            <w:hideMark/>
          </w:tcPr>
          <w:p w14:paraId="5A3F014F" w14:textId="77777777" w:rsidR="00D563E4" w:rsidRPr="00003D03" w:rsidRDefault="00D563E4" w:rsidP="00CE7AF5">
            <w:pPr>
              <w:rPr>
                <w:rFonts w:cstheme="minorHAnsi"/>
                <w:color w:val="000000"/>
                <w:szCs w:val="24"/>
                <w:lang w:eastAsia="en-NZ"/>
              </w:rPr>
            </w:pPr>
            <w:r w:rsidRPr="00003D03">
              <w:rPr>
                <w:rFonts w:cstheme="minorHAnsi"/>
                <w:color w:val="000000"/>
                <w:szCs w:val="24"/>
                <w:lang w:eastAsia="en-NZ"/>
              </w:rPr>
              <w:t>SCID</w:t>
            </w:r>
          </w:p>
        </w:tc>
        <w:tc>
          <w:tcPr>
            <w:tcW w:w="939" w:type="dxa"/>
            <w:tcBorders>
              <w:top w:val="nil"/>
              <w:left w:val="nil"/>
              <w:bottom w:val="nil"/>
              <w:right w:val="nil"/>
            </w:tcBorders>
            <w:shd w:val="clear" w:color="000000" w:fill="F2F2F2"/>
            <w:noWrap/>
            <w:vAlign w:val="bottom"/>
            <w:hideMark/>
          </w:tcPr>
          <w:p w14:paraId="3E222391"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3EBB52C9"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14</w:t>
            </w:r>
          </w:p>
        </w:tc>
        <w:tc>
          <w:tcPr>
            <w:tcW w:w="939" w:type="dxa"/>
            <w:tcBorders>
              <w:top w:val="nil"/>
              <w:left w:val="nil"/>
              <w:bottom w:val="nil"/>
              <w:right w:val="nil"/>
            </w:tcBorders>
            <w:shd w:val="clear" w:color="000000" w:fill="F2F2F2"/>
            <w:noWrap/>
            <w:vAlign w:val="bottom"/>
            <w:hideMark/>
          </w:tcPr>
          <w:p w14:paraId="3363AC15"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11CD6AE9" w14:textId="13AB060A"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108B38DA" w14:textId="77777777" w:rsidR="00D563E4" w:rsidRPr="00003D03" w:rsidRDefault="00D563E4"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4810AC41" w14:textId="4328C913"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39" w:type="dxa"/>
            <w:tcBorders>
              <w:top w:val="nil"/>
              <w:left w:val="nil"/>
              <w:bottom w:val="nil"/>
              <w:right w:val="nil"/>
            </w:tcBorders>
            <w:shd w:val="clear" w:color="000000" w:fill="F2F2F2"/>
            <w:noWrap/>
            <w:vAlign w:val="bottom"/>
            <w:hideMark/>
          </w:tcPr>
          <w:p w14:paraId="42AD2822" w14:textId="108D0DDA"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c>
          <w:tcPr>
            <w:tcW w:w="940" w:type="dxa"/>
            <w:tcBorders>
              <w:top w:val="nil"/>
              <w:left w:val="nil"/>
              <w:bottom w:val="nil"/>
              <w:right w:val="single" w:sz="4" w:space="0" w:color="auto"/>
            </w:tcBorders>
            <w:shd w:val="clear" w:color="000000" w:fill="F2F2F2"/>
            <w:noWrap/>
            <w:vAlign w:val="bottom"/>
            <w:hideMark/>
          </w:tcPr>
          <w:p w14:paraId="07E9771F" w14:textId="0C35A46B" w:rsidR="00D563E4" w:rsidRPr="00003D03" w:rsidRDefault="009630A8" w:rsidP="00CE7AF5">
            <w:pPr>
              <w:jc w:val="center"/>
              <w:rPr>
                <w:rFonts w:cstheme="minorHAnsi"/>
                <w:color w:val="000000"/>
                <w:szCs w:val="24"/>
                <w:lang w:eastAsia="en-NZ"/>
              </w:rPr>
            </w:pPr>
            <w:r w:rsidRPr="00003D03">
              <w:rPr>
                <w:rFonts w:cstheme="minorHAnsi"/>
                <w:color w:val="000000"/>
                <w:szCs w:val="24"/>
                <w:lang w:eastAsia="en-NZ"/>
              </w:rPr>
              <w:t>-</w:t>
            </w:r>
          </w:p>
        </w:tc>
      </w:tr>
      <w:tr w:rsidR="004E2933" w:rsidRPr="0049785A" w14:paraId="33EA7639" w14:textId="77777777" w:rsidTr="00003D03">
        <w:trPr>
          <w:trHeight w:val="290"/>
        </w:trPr>
        <w:tc>
          <w:tcPr>
            <w:tcW w:w="2552" w:type="dxa"/>
            <w:tcBorders>
              <w:top w:val="nil"/>
              <w:left w:val="single" w:sz="4" w:space="0" w:color="auto"/>
              <w:bottom w:val="single" w:sz="4" w:space="0" w:color="auto"/>
              <w:right w:val="nil"/>
            </w:tcBorders>
            <w:shd w:val="clear" w:color="auto" w:fill="auto"/>
            <w:noWrap/>
            <w:vAlign w:val="bottom"/>
            <w:hideMark/>
          </w:tcPr>
          <w:p w14:paraId="61A3B4D4" w14:textId="77777777" w:rsidR="004E2933" w:rsidRPr="00003D03" w:rsidRDefault="004E2933" w:rsidP="00CE7AF5">
            <w:pPr>
              <w:rPr>
                <w:rFonts w:cstheme="minorHAnsi"/>
                <w:b/>
                <w:bCs/>
                <w:color w:val="000000"/>
                <w:szCs w:val="24"/>
                <w:lang w:eastAsia="en-NZ"/>
              </w:rPr>
            </w:pPr>
            <w:r w:rsidRPr="00003D03">
              <w:rPr>
                <w:rFonts w:cstheme="minorHAnsi"/>
                <w:b/>
                <w:bCs/>
                <w:color w:val="000000"/>
                <w:szCs w:val="24"/>
                <w:lang w:eastAsia="en-NZ"/>
              </w:rPr>
              <w:t>Total</w:t>
            </w:r>
          </w:p>
        </w:tc>
        <w:tc>
          <w:tcPr>
            <w:tcW w:w="939" w:type="dxa"/>
            <w:tcBorders>
              <w:top w:val="nil"/>
              <w:left w:val="nil"/>
              <w:bottom w:val="single" w:sz="4" w:space="0" w:color="auto"/>
              <w:right w:val="nil"/>
            </w:tcBorders>
            <w:shd w:val="clear" w:color="auto" w:fill="auto"/>
            <w:noWrap/>
            <w:vAlign w:val="bottom"/>
            <w:hideMark/>
          </w:tcPr>
          <w:p w14:paraId="605D0E3E"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 </w:t>
            </w:r>
          </w:p>
        </w:tc>
        <w:tc>
          <w:tcPr>
            <w:tcW w:w="939" w:type="dxa"/>
            <w:tcBorders>
              <w:top w:val="nil"/>
              <w:left w:val="nil"/>
              <w:bottom w:val="single" w:sz="4" w:space="0" w:color="auto"/>
              <w:right w:val="nil"/>
            </w:tcBorders>
            <w:shd w:val="clear" w:color="auto" w:fill="auto"/>
            <w:noWrap/>
            <w:vAlign w:val="bottom"/>
            <w:hideMark/>
          </w:tcPr>
          <w:p w14:paraId="6CF84992"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 </w:t>
            </w:r>
          </w:p>
        </w:tc>
        <w:tc>
          <w:tcPr>
            <w:tcW w:w="939" w:type="dxa"/>
            <w:tcBorders>
              <w:top w:val="nil"/>
              <w:left w:val="nil"/>
              <w:bottom w:val="single" w:sz="4" w:space="0" w:color="auto"/>
              <w:right w:val="nil"/>
            </w:tcBorders>
            <w:shd w:val="clear" w:color="auto" w:fill="auto"/>
            <w:noWrap/>
            <w:vAlign w:val="bottom"/>
            <w:hideMark/>
          </w:tcPr>
          <w:p w14:paraId="0C2B5935"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24</w:t>
            </w:r>
          </w:p>
        </w:tc>
        <w:tc>
          <w:tcPr>
            <w:tcW w:w="939" w:type="dxa"/>
            <w:tcBorders>
              <w:top w:val="nil"/>
              <w:left w:val="nil"/>
              <w:bottom w:val="single" w:sz="4" w:space="0" w:color="auto"/>
              <w:right w:val="nil"/>
            </w:tcBorders>
            <w:shd w:val="clear" w:color="auto" w:fill="auto"/>
            <w:noWrap/>
            <w:vAlign w:val="bottom"/>
            <w:hideMark/>
          </w:tcPr>
          <w:p w14:paraId="760A00C5"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38</w:t>
            </w:r>
          </w:p>
        </w:tc>
        <w:tc>
          <w:tcPr>
            <w:tcW w:w="939" w:type="dxa"/>
            <w:tcBorders>
              <w:top w:val="nil"/>
              <w:left w:val="nil"/>
              <w:bottom w:val="single" w:sz="4" w:space="0" w:color="auto"/>
              <w:right w:val="nil"/>
            </w:tcBorders>
            <w:shd w:val="clear" w:color="auto" w:fill="auto"/>
            <w:noWrap/>
            <w:vAlign w:val="bottom"/>
            <w:hideMark/>
          </w:tcPr>
          <w:p w14:paraId="78CC8072"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4</w:t>
            </w:r>
          </w:p>
        </w:tc>
        <w:tc>
          <w:tcPr>
            <w:tcW w:w="939" w:type="dxa"/>
            <w:tcBorders>
              <w:top w:val="nil"/>
              <w:left w:val="nil"/>
              <w:bottom w:val="single" w:sz="4" w:space="0" w:color="auto"/>
              <w:right w:val="nil"/>
            </w:tcBorders>
            <w:shd w:val="clear" w:color="auto" w:fill="auto"/>
            <w:noWrap/>
            <w:vAlign w:val="bottom"/>
            <w:hideMark/>
          </w:tcPr>
          <w:p w14:paraId="5868916B"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0</w:t>
            </w:r>
          </w:p>
        </w:tc>
        <w:tc>
          <w:tcPr>
            <w:tcW w:w="939" w:type="dxa"/>
            <w:tcBorders>
              <w:top w:val="nil"/>
              <w:left w:val="nil"/>
              <w:bottom w:val="single" w:sz="4" w:space="0" w:color="auto"/>
              <w:right w:val="nil"/>
            </w:tcBorders>
            <w:shd w:val="clear" w:color="auto" w:fill="auto"/>
            <w:noWrap/>
            <w:vAlign w:val="bottom"/>
            <w:hideMark/>
          </w:tcPr>
          <w:p w14:paraId="3E9FA763"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28</w:t>
            </w:r>
          </w:p>
        </w:tc>
        <w:tc>
          <w:tcPr>
            <w:tcW w:w="940" w:type="dxa"/>
            <w:tcBorders>
              <w:top w:val="nil"/>
              <w:left w:val="nil"/>
              <w:bottom w:val="single" w:sz="4" w:space="0" w:color="auto"/>
              <w:right w:val="single" w:sz="4" w:space="0" w:color="auto"/>
            </w:tcBorders>
            <w:shd w:val="clear" w:color="auto" w:fill="auto"/>
            <w:noWrap/>
            <w:vAlign w:val="bottom"/>
            <w:hideMark/>
          </w:tcPr>
          <w:p w14:paraId="0DE561ED" w14:textId="77777777" w:rsidR="004E2933" w:rsidRPr="00003D03" w:rsidRDefault="004E2933" w:rsidP="00CE7AF5">
            <w:pPr>
              <w:jc w:val="center"/>
              <w:rPr>
                <w:rFonts w:cstheme="minorHAnsi"/>
                <w:b/>
                <w:bCs/>
                <w:color w:val="000000"/>
                <w:szCs w:val="24"/>
                <w:lang w:eastAsia="en-NZ"/>
              </w:rPr>
            </w:pPr>
            <w:r w:rsidRPr="00003D03">
              <w:rPr>
                <w:rFonts w:cstheme="minorHAnsi"/>
                <w:b/>
                <w:bCs/>
                <w:color w:val="000000"/>
                <w:szCs w:val="24"/>
                <w:lang w:eastAsia="en-NZ"/>
              </w:rPr>
              <w:t>38</w:t>
            </w:r>
          </w:p>
        </w:tc>
      </w:tr>
    </w:tbl>
    <w:p w14:paraId="44C63A3B" w14:textId="77777777" w:rsidR="001D6B62" w:rsidRPr="00003D03" w:rsidRDefault="004E2933" w:rsidP="00CE7AF5">
      <w:pPr>
        <w:pStyle w:val="Caption"/>
        <w:spacing w:after="0"/>
        <w:rPr>
          <w:rFonts w:cstheme="minorHAnsi"/>
          <w:sz w:val="20"/>
          <w:szCs w:val="20"/>
        </w:rPr>
      </w:pPr>
      <w:r w:rsidRPr="00003D03">
        <w:rPr>
          <w:rFonts w:cstheme="minorHAnsi"/>
          <w:sz w:val="20"/>
          <w:szCs w:val="20"/>
          <w:vertAlign w:val="superscript"/>
        </w:rPr>
        <w:t xml:space="preserve"> </w:t>
      </w:r>
      <w:r w:rsidR="001D6B62" w:rsidRPr="00003D03">
        <w:rPr>
          <w:rFonts w:cstheme="minorHAnsi"/>
          <w:sz w:val="20"/>
          <w:szCs w:val="20"/>
        </w:rPr>
        <w:t>CC: Clinical Critical; NCC: Not Clinical Critical</w:t>
      </w:r>
    </w:p>
    <w:p w14:paraId="03B4B4E4" w14:textId="70284F70" w:rsidR="00DD790E" w:rsidRPr="00003D03" w:rsidRDefault="004E2933" w:rsidP="00CE7AF5">
      <w:pPr>
        <w:spacing w:before="0" w:after="0"/>
        <w:rPr>
          <w:rFonts w:cstheme="minorHAnsi"/>
          <w:sz w:val="20"/>
          <w:szCs w:val="20"/>
        </w:rPr>
      </w:pPr>
      <w:r w:rsidRPr="00003D03">
        <w:rPr>
          <w:rFonts w:cstheme="minorHAnsi"/>
          <w:sz w:val="20"/>
          <w:szCs w:val="20"/>
          <w:vertAlign w:val="superscript"/>
        </w:rPr>
        <w:t>*</w:t>
      </w:r>
      <w:r w:rsidR="001D6B62" w:rsidRPr="00003D03">
        <w:rPr>
          <w:rFonts w:cstheme="minorHAnsi"/>
          <w:sz w:val="20"/>
          <w:szCs w:val="20"/>
        </w:rPr>
        <w:t>Cystic Fibrosis</w:t>
      </w:r>
      <w:r w:rsidRPr="00003D03">
        <w:rPr>
          <w:rFonts w:cstheme="minorHAnsi"/>
          <w:sz w:val="20"/>
          <w:szCs w:val="20"/>
        </w:rPr>
        <w:t xml:space="preserve"> </w:t>
      </w:r>
      <w:r w:rsidR="001D6B62" w:rsidRPr="00003D03">
        <w:rPr>
          <w:rFonts w:cstheme="minorHAnsi"/>
          <w:sz w:val="20"/>
          <w:szCs w:val="20"/>
        </w:rPr>
        <w:t xml:space="preserve">(CF) </w:t>
      </w:r>
      <w:r w:rsidRPr="00003D03">
        <w:rPr>
          <w:rFonts w:cstheme="minorHAnsi"/>
          <w:sz w:val="20"/>
          <w:szCs w:val="20"/>
        </w:rPr>
        <w:t xml:space="preserve">count includes 10 cases labelled as CFSPID, </w:t>
      </w:r>
      <w:proofErr w:type="spellStart"/>
      <w:r w:rsidRPr="00003D03">
        <w:rPr>
          <w:rFonts w:cstheme="minorHAnsi"/>
          <w:sz w:val="20"/>
          <w:szCs w:val="20"/>
        </w:rPr>
        <w:t>ie</w:t>
      </w:r>
      <w:proofErr w:type="spellEnd"/>
      <w:r w:rsidRPr="00003D03">
        <w:rPr>
          <w:rFonts w:cstheme="minorHAnsi"/>
          <w:sz w:val="20"/>
          <w:szCs w:val="20"/>
        </w:rPr>
        <w:t xml:space="preserve">. CF screen positive indeterminate diagnosis. </w:t>
      </w:r>
      <w:r w:rsidR="00E14308" w:rsidRPr="00003D03">
        <w:rPr>
          <w:rFonts w:cstheme="minorHAnsi"/>
          <w:sz w:val="20"/>
          <w:szCs w:val="20"/>
        </w:rPr>
        <w:t xml:space="preserve">These babies typically have a normal sweat test combined with 2 CFTR variants, of which at least 1 has unclear phenotypic consequences, or the combination of 1 pathogenic variant and a borderline sweat test. Children in this category are followed until 6 years of age in order to determine a final outcome, </w:t>
      </w:r>
      <w:proofErr w:type="spellStart"/>
      <w:proofErr w:type="gramStart"/>
      <w:r w:rsidR="00E14308" w:rsidRPr="00003D03">
        <w:rPr>
          <w:rFonts w:cstheme="minorHAnsi"/>
          <w:sz w:val="20"/>
          <w:szCs w:val="20"/>
        </w:rPr>
        <w:t>ie</w:t>
      </w:r>
      <w:proofErr w:type="spellEnd"/>
      <w:proofErr w:type="gramEnd"/>
      <w:r w:rsidR="00E14308" w:rsidRPr="00003D03">
        <w:rPr>
          <w:rFonts w:cstheme="minorHAnsi"/>
          <w:sz w:val="20"/>
          <w:szCs w:val="20"/>
        </w:rPr>
        <w:t xml:space="preserve"> CF or not CF.</w:t>
      </w:r>
      <w:r w:rsidRPr="00003D03">
        <w:rPr>
          <w:rFonts w:cstheme="minorHAnsi"/>
          <w:sz w:val="20"/>
          <w:szCs w:val="20"/>
        </w:rPr>
        <w:t xml:space="preserve">). </w:t>
      </w:r>
    </w:p>
    <w:p w14:paraId="468C3EEF" w14:textId="77777777" w:rsidR="00686ABA" w:rsidRPr="00003D03" w:rsidRDefault="00686ABA" w:rsidP="00CE7AF5">
      <w:pPr>
        <w:spacing w:before="0" w:after="0"/>
        <w:rPr>
          <w:rFonts w:cstheme="minorHAnsi"/>
          <w:sz w:val="20"/>
          <w:szCs w:val="20"/>
        </w:rPr>
      </w:pPr>
    </w:p>
    <w:p w14:paraId="0D5721D5" w14:textId="77777777" w:rsidR="004E2933" w:rsidRDefault="004E2933" w:rsidP="00CE7AF5">
      <w:pPr>
        <w:spacing w:before="0" w:after="0"/>
        <w:rPr>
          <w:b/>
          <w:color w:val="23305D"/>
          <w:spacing w:val="-10"/>
          <w:sz w:val="72"/>
        </w:rPr>
      </w:pPr>
      <w:r w:rsidRPr="00003D03">
        <w:rPr>
          <w:rFonts w:cstheme="minorHAnsi"/>
          <w:sz w:val="20"/>
          <w:szCs w:val="20"/>
        </w:rPr>
        <w:t xml:space="preserve">**The </w:t>
      </w:r>
      <w:r w:rsidR="001D6B62" w:rsidRPr="00003D03">
        <w:rPr>
          <w:rFonts w:cstheme="minorHAnsi"/>
          <w:sz w:val="20"/>
          <w:szCs w:val="20"/>
        </w:rPr>
        <w:t>Congenital Hypothyroidism (CH)</w:t>
      </w:r>
      <w:r w:rsidRPr="00003D03">
        <w:rPr>
          <w:rFonts w:cstheme="minorHAnsi"/>
          <w:sz w:val="20"/>
          <w:szCs w:val="20"/>
        </w:rPr>
        <w:t xml:space="preserve"> count excludes an additional 15 babies with CH detected through routine repeat card collection in LBW &lt;1500g babies. LBW babies with CH often have delayed TSH rise and are undetectable on an initial (48 hour) sample. Of the 15 babies, none were detectable on a routine 48</w:t>
      </w:r>
      <w:r w:rsidR="001D6B62" w:rsidRPr="00003D03">
        <w:rPr>
          <w:rFonts w:cstheme="minorHAnsi"/>
          <w:sz w:val="20"/>
          <w:szCs w:val="20"/>
        </w:rPr>
        <w:t>h</w:t>
      </w:r>
      <w:r w:rsidRPr="00003D03">
        <w:rPr>
          <w:rFonts w:cstheme="minorHAnsi"/>
          <w:sz w:val="20"/>
          <w:szCs w:val="20"/>
        </w:rPr>
        <w:t xml:space="preserve">our sample, 13 were detected from a scheduled </w:t>
      </w:r>
      <w:proofErr w:type="gramStart"/>
      <w:r w:rsidRPr="00003D03">
        <w:rPr>
          <w:rFonts w:cstheme="minorHAnsi"/>
          <w:sz w:val="20"/>
          <w:szCs w:val="20"/>
        </w:rPr>
        <w:t>2 week</w:t>
      </w:r>
      <w:proofErr w:type="gramEnd"/>
      <w:r w:rsidRPr="00003D03">
        <w:rPr>
          <w:rFonts w:cstheme="minorHAnsi"/>
          <w:sz w:val="20"/>
          <w:szCs w:val="20"/>
        </w:rPr>
        <w:t xml:space="preserve"> sample and 2 from a scheduled 4 week sample</w:t>
      </w:r>
      <w:r w:rsidRPr="00686ABA">
        <w:rPr>
          <w:rFonts w:ascii="Segoe UI" w:hAnsi="Segoe UI" w:cs="Segoe UI"/>
          <w:sz w:val="18"/>
          <w:szCs w:val="18"/>
        </w:rPr>
        <w:t>.</w:t>
      </w:r>
      <w:r>
        <w:br w:type="page"/>
      </w:r>
    </w:p>
    <w:p w14:paraId="62B99509" w14:textId="77777777" w:rsidR="004E2933" w:rsidRPr="00554227" w:rsidRDefault="004E2933" w:rsidP="00CE7AF5">
      <w:pPr>
        <w:pStyle w:val="Heading1"/>
        <w:spacing w:line="240" w:lineRule="auto"/>
      </w:pPr>
      <w:bookmarkStart w:id="111" w:name="_Toc139960560"/>
      <w:r w:rsidRPr="00554227">
        <w:lastRenderedPageBreak/>
        <w:t xml:space="preserve">Indicator 8: Positive </w:t>
      </w:r>
      <w:r>
        <w:t>p</w:t>
      </w:r>
      <w:r w:rsidRPr="00554227">
        <w:t xml:space="preserve">redictive </w:t>
      </w:r>
      <w:r>
        <w:t>v</w:t>
      </w:r>
      <w:r w:rsidRPr="00554227">
        <w:t xml:space="preserve">alue of the </w:t>
      </w:r>
      <w:r>
        <w:t>s</w:t>
      </w:r>
      <w:r w:rsidRPr="00554227">
        <w:t xml:space="preserve">creening </w:t>
      </w:r>
      <w:r>
        <w:t>t</w:t>
      </w:r>
      <w:r w:rsidRPr="00554227">
        <w:t>est</w:t>
      </w:r>
      <w:bookmarkEnd w:id="105"/>
      <w:bookmarkEnd w:id="106"/>
      <w:bookmarkEnd w:id="107"/>
      <w:bookmarkEnd w:id="108"/>
      <w:bookmarkEnd w:id="109"/>
      <w:bookmarkEnd w:id="110"/>
      <w:bookmarkEnd w:id="111"/>
    </w:p>
    <w:p w14:paraId="04975E01" w14:textId="77777777" w:rsidR="004E2933" w:rsidRPr="000E3BAF" w:rsidRDefault="004E2933" w:rsidP="00CE7AF5">
      <w:pPr>
        <w:rPr>
          <w:rFonts w:cstheme="minorHAnsi"/>
          <w:szCs w:val="24"/>
        </w:rPr>
      </w:pPr>
      <w:r w:rsidRPr="000E3BAF">
        <w:rPr>
          <w:rFonts w:cstheme="minorHAnsi"/>
          <w:b/>
          <w:szCs w:val="24"/>
        </w:rPr>
        <w:t>Description:</w:t>
      </w:r>
      <w:r w:rsidRPr="000E3BAF">
        <w:rPr>
          <w:rFonts w:cstheme="minorHAnsi"/>
          <w:szCs w:val="24"/>
        </w:rPr>
        <w:t xml:space="preserve"> The probability of a baby having a positive diagnosis for a screened condition given a positive screening result for that condition.</w:t>
      </w:r>
    </w:p>
    <w:p w14:paraId="3DFDF6C6" w14:textId="77777777" w:rsidR="004E2933" w:rsidRPr="000E3BAF" w:rsidRDefault="004E2933" w:rsidP="00CE7AF5">
      <w:pPr>
        <w:rPr>
          <w:rFonts w:cstheme="minorHAnsi"/>
          <w:szCs w:val="24"/>
        </w:rPr>
      </w:pPr>
      <w:r w:rsidRPr="000E3BAF">
        <w:rPr>
          <w:rFonts w:cstheme="minorHAnsi"/>
          <w:b/>
          <w:szCs w:val="24"/>
        </w:rPr>
        <w:t>Rationale:</w:t>
      </w:r>
      <w:r w:rsidRPr="000E3BAF">
        <w:rPr>
          <w:rFonts w:cstheme="minorHAnsi"/>
          <w:szCs w:val="24"/>
        </w:rPr>
        <w:t xml:space="preserve"> Positive predictive value (PPV) is a measure of the performance of the screening test. A low PPV means many babies without a screened condition will be referred for diagnostic testing, this brings associated costs and anxiety for families. Reporting of PPV helps to monitor the potential harm of the programme due to identification of false positives through screening.</w:t>
      </w:r>
    </w:p>
    <w:p w14:paraId="52F0DC6D" w14:textId="77777777" w:rsidR="004E2933" w:rsidRPr="000E3BAF" w:rsidRDefault="004E2933" w:rsidP="00CE7AF5">
      <w:pPr>
        <w:rPr>
          <w:rFonts w:cstheme="minorHAnsi"/>
          <w:szCs w:val="24"/>
        </w:rPr>
      </w:pPr>
      <w:r w:rsidRPr="000E3BAF">
        <w:rPr>
          <w:rFonts w:cstheme="minorHAnsi"/>
          <w:b/>
          <w:szCs w:val="24"/>
        </w:rPr>
        <w:t>Target:</w:t>
      </w:r>
      <w:r w:rsidRPr="000E3BAF">
        <w:rPr>
          <w:rFonts w:cstheme="minorHAnsi"/>
          <w:szCs w:val="24"/>
        </w:rPr>
        <w:t xml:space="preserve"> None.</w:t>
      </w:r>
    </w:p>
    <w:p w14:paraId="7D451AE9" w14:textId="4C89E29E" w:rsidR="004E2933" w:rsidRPr="000E3BAF" w:rsidRDefault="004E2933" w:rsidP="00CE7AF5">
      <w:pPr>
        <w:rPr>
          <w:rFonts w:cstheme="minorHAnsi"/>
          <w:szCs w:val="24"/>
          <w:lang w:eastAsia="en-NZ"/>
        </w:rPr>
      </w:pPr>
      <w:r w:rsidRPr="000E3BAF">
        <w:rPr>
          <w:rFonts w:cstheme="minorHAnsi"/>
          <w:b/>
          <w:szCs w:val="24"/>
        </w:rPr>
        <w:t>Interpretation:</w:t>
      </w:r>
      <w:r w:rsidRPr="000E3BAF">
        <w:rPr>
          <w:rFonts w:cstheme="minorHAnsi"/>
          <w:szCs w:val="24"/>
        </w:rPr>
        <w:t xml:space="preserve"> </w:t>
      </w:r>
      <w:r w:rsidRPr="000E3BAF">
        <w:rPr>
          <w:rFonts w:cstheme="minorHAnsi"/>
          <w:szCs w:val="24"/>
          <w:lang w:eastAsia="en-NZ"/>
        </w:rPr>
        <w:t xml:space="preserve">The PPV for individual disorders is presented as five-year rolling data because the number of cases </w:t>
      </w:r>
      <w:proofErr w:type="gramStart"/>
      <w:r w:rsidRPr="000E3BAF">
        <w:rPr>
          <w:rFonts w:cstheme="minorHAnsi"/>
          <w:szCs w:val="24"/>
          <w:lang w:eastAsia="en-NZ"/>
        </w:rPr>
        <w:t>varies significantly</w:t>
      </w:r>
      <w:proofErr w:type="gramEnd"/>
      <w:r w:rsidRPr="000E3BAF">
        <w:rPr>
          <w:rFonts w:cstheme="minorHAnsi"/>
          <w:szCs w:val="24"/>
          <w:lang w:eastAsia="en-NZ"/>
        </w:rPr>
        <w:t xml:space="preserve"> year on year. </w:t>
      </w:r>
      <w:r w:rsidR="00810458" w:rsidRPr="000E3BAF">
        <w:rPr>
          <w:rFonts w:cstheme="minorHAnsi"/>
          <w:szCs w:val="24"/>
          <w:lang w:eastAsia="en-NZ"/>
        </w:rPr>
        <w:t>Overall, there is a 25.9% likelihood that a baby with a positive screen will be confirmed to have a target disorder</w:t>
      </w:r>
      <w:r w:rsidRPr="000E3BAF">
        <w:rPr>
          <w:rFonts w:cstheme="minorHAnsi"/>
          <w:szCs w:val="24"/>
          <w:lang w:eastAsia="en-NZ"/>
        </w:rPr>
        <w:t>.</w:t>
      </w:r>
    </w:p>
    <w:p w14:paraId="5F264A43" w14:textId="4154F987" w:rsidR="00574CF4" w:rsidRPr="000E3BAF" w:rsidRDefault="004E2933" w:rsidP="00CE7AF5">
      <w:pPr>
        <w:rPr>
          <w:rFonts w:cstheme="minorHAnsi"/>
          <w:szCs w:val="24"/>
          <w:lang w:eastAsia="en-NZ"/>
        </w:rPr>
      </w:pPr>
      <w:r w:rsidRPr="000E3BAF">
        <w:rPr>
          <w:rFonts w:cstheme="minorHAnsi"/>
          <w:b/>
          <w:bCs/>
          <w:szCs w:val="24"/>
          <w:lang w:eastAsia="en-NZ"/>
        </w:rPr>
        <w:t>Comment:</w:t>
      </w:r>
      <w:r w:rsidRPr="000E3BAF">
        <w:rPr>
          <w:rFonts w:cstheme="minorHAnsi"/>
          <w:szCs w:val="24"/>
        </w:rPr>
        <w:t xml:space="preserve"> </w:t>
      </w:r>
      <w:r w:rsidRPr="000E3BAF">
        <w:rPr>
          <w:rFonts w:cstheme="minorHAnsi"/>
          <w:szCs w:val="24"/>
          <w:lang w:eastAsia="en-NZ"/>
        </w:rPr>
        <w:t xml:space="preserve">Five-year rolling data is slow to show the benefits of adding second-tier testing </w:t>
      </w:r>
      <w:r w:rsidR="00E14308" w:rsidRPr="000E3BAF">
        <w:rPr>
          <w:rFonts w:cstheme="minorHAnsi"/>
          <w:szCs w:val="24"/>
          <w:lang w:eastAsia="en-NZ"/>
        </w:rPr>
        <w:t xml:space="preserve">for congenital adrenal hyperplasia and </w:t>
      </w:r>
      <w:r w:rsidRPr="000E3BAF">
        <w:rPr>
          <w:rFonts w:cstheme="minorHAnsi"/>
          <w:szCs w:val="24"/>
          <w:lang w:eastAsia="en-NZ"/>
        </w:rPr>
        <w:t xml:space="preserve">amino acid breakdown disorders and the improved protocols for some other disorders. </w:t>
      </w:r>
      <w:r w:rsidR="001630D5" w:rsidRPr="000E3BAF">
        <w:rPr>
          <w:rFonts w:cstheme="minorHAnsi"/>
          <w:szCs w:val="24"/>
          <w:lang w:eastAsia="en-NZ"/>
        </w:rPr>
        <w:t xml:space="preserve"> Comparing the </w:t>
      </w:r>
      <w:proofErr w:type="gramStart"/>
      <w:r w:rsidR="001630D5" w:rsidRPr="000E3BAF">
        <w:rPr>
          <w:rFonts w:cstheme="minorHAnsi"/>
          <w:szCs w:val="24"/>
          <w:lang w:eastAsia="en-NZ"/>
        </w:rPr>
        <w:t>5 year</w:t>
      </w:r>
      <w:proofErr w:type="gramEnd"/>
      <w:r w:rsidR="001630D5" w:rsidRPr="000E3BAF">
        <w:rPr>
          <w:rFonts w:cstheme="minorHAnsi"/>
          <w:szCs w:val="24"/>
          <w:lang w:eastAsia="en-NZ"/>
        </w:rPr>
        <w:t xml:space="preserve"> averages of 2013-2017 to </w:t>
      </w:r>
      <w:r w:rsidR="00E14308" w:rsidRPr="000E3BAF">
        <w:rPr>
          <w:rFonts w:cstheme="minorHAnsi"/>
          <w:szCs w:val="24"/>
          <w:lang w:eastAsia="en-NZ"/>
        </w:rPr>
        <w:t>2017</w:t>
      </w:r>
      <w:r w:rsidR="001630D5" w:rsidRPr="000E3BAF">
        <w:rPr>
          <w:rFonts w:cstheme="minorHAnsi"/>
          <w:szCs w:val="24"/>
          <w:lang w:eastAsia="en-NZ"/>
        </w:rPr>
        <w:t>-2021 the sensitivity and specificity are nearly identical with</w:t>
      </w:r>
      <w:r w:rsidR="008F030D" w:rsidRPr="000E3BAF">
        <w:rPr>
          <w:rFonts w:cstheme="minorHAnsi"/>
          <w:szCs w:val="24"/>
          <w:lang w:eastAsia="en-NZ"/>
        </w:rPr>
        <w:t xml:space="preserve"> s</w:t>
      </w:r>
      <w:r w:rsidR="001630D5" w:rsidRPr="000E3BAF">
        <w:rPr>
          <w:rFonts w:cstheme="minorHAnsi"/>
          <w:szCs w:val="24"/>
          <w:lang w:eastAsia="en-NZ"/>
        </w:rPr>
        <w:t>ensitivity decreasing slightly from 98.9 to 98.4 percent and specificity increasing fro</w:t>
      </w:r>
      <w:r w:rsidR="008F030D" w:rsidRPr="000E3BAF">
        <w:rPr>
          <w:rFonts w:cstheme="minorHAnsi"/>
          <w:szCs w:val="24"/>
          <w:lang w:eastAsia="en-NZ"/>
        </w:rPr>
        <w:t xml:space="preserve">m </w:t>
      </w:r>
      <w:r w:rsidR="001630D5" w:rsidRPr="000E3BAF">
        <w:rPr>
          <w:rFonts w:cstheme="minorHAnsi"/>
          <w:szCs w:val="24"/>
          <w:lang w:eastAsia="en-NZ"/>
        </w:rPr>
        <w:t xml:space="preserve">99.4 to 99.7 percent. </w:t>
      </w:r>
      <w:r w:rsidR="008F030D" w:rsidRPr="000E3BAF">
        <w:rPr>
          <w:rFonts w:cstheme="minorHAnsi"/>
          <w:szCs w:val="24"/>
          <w:lang w:eastAsia="en-NZ"/>
        </w:rPr>
        <w:t>Overall p</w:t>
      </w:r>
      <w:r w:rsidR="001630D5" w:rsidRPr="000E3BAF">
        <w:rPr>
          <w:rFonts w:cstheme="minorHAnsi"/>
          <w:szCs w:val="24"/>
          <w:lang w:eastAsia="en-NZ"/>
        </w:rPr>
        <w:t>ositive predictive value</w:t>
      </w:r>
      <w:r w:rsidR="008F030D" w:rsidRPr="000E3BAF">
        <w:rPr>
          <w:rFonts w:cstheme="minorHAnsi"/>
          <w:szCs w:val="24"/>
          <w:lang w:eastAsia="en-NZ"/>
        </w:rPr>
        <w:t xml:space="preserve"> of the screening test</w:t>
      </w:r>
      <w:r w:rsidR="001630D5" w:rsidRPr="000E3BAF">
        <w:rPr>
          <w:rFonts w:cstheme="minorHAnsi"/>
          <w:szCs w:val="24"/>
          <w:lang w:eastAsia="en-NZ"/>
        </w:rPr>
        <w:t xml:space="preserve"> has increase</w:t>
      </w:r>
      <w:r w:rsidR="008F030D" w:rsidRPr="000E3BAF">
        <w:rPr>
          <w:rFonts w:cstheme="minorHAnsi"/>
          <w:szCs w:val="24"/>
          <w:lang w:eastAsia="en-NZ"/>
        </w:rPr>
        <w:t>d</w:t>
      </w:r>
      <w:r w:rsidR="001630D5" w:rsidRPr="000E3BAF">
        <w:rPr>
          <w:rFonts w:cstheme="minorHAnsi"/>
          <w:szCs w:val="24"/>
          <w:lang w:eastAsia="en-NZ"/>
        </w:rPr>
        <w:t xml:space="preserve"> notably by over 10 percent from the 2017 annual report (14.7</w:t>
      </w:r>
      <w:r w:rsidR="008F030D" w:rsidRPr="000E3BAF">
        <w:rPr>
          <w:rFonts w:cstheme="minorHAnsi"/>
          <w:szCs w:val="24"/>
          <w:lang w:eastAsia="en-NZ"/>
        </w:rPr>
        <w:t xml:space="preserve"> percent</w:t>
      </w:r>
      <w:r w:rsidR="001630D5" w:rsidRPr="000E3BAF">
        <w:rPr>
          <w:rFonts w:cstheme="minorHAnsi"/>
          <w:szCs w:val="24"/>
          <w:lang w:eastAsia="en-NZ"/>
        </w:rPr>
        <w:t>) to 2021 annual report (25.9</w:t>
      </w:r>
      <w:r w:rsidR="008F030D" w:rsidRPr="000E3BAF">
        <w:rPr>
          <w:rFonts w:cstheme="minorHAnsi"/>
          <w:szCs w:val="24"/>
          <w:lang w:eastAsia="en-NZ"/>
        </w:rPr>
        <w:t xml:space="preserve"> percent</w:t>
      </w:r>
      <w:r w:rsidR="001630D5" w:rsidRPr="000E3BAF">
        <w:rPr>
          <w:rFonts w:cstheme="minorHAnsi"/>
          <w:szCs w:val="24"/>
          <w:lang w:eastAsia="en-NZ"/>
        </w:rPr>
        <w:t>)</w:t>
      </w:r>
      <w:r w:rsidR="006A15BF" w:rsidRPr="000E3BAF">
        <w:rPr>
          <w:rFonts w:cstheme="minorHAnsi"/>
          <w:szCs w:val="24"/>
          <w:lang w:eastAsia="en-NZ"/>
        </w:rPr>
        <w:t>.</w:t>
      </w:r>
    </w:p>
    <w:p w14:paraId="5AFBE2A6" w14:textId="77777777" w:rsidR="00574CF4" w:rsidRDefault="00574CF4" w:rsidP="00CE7AF5">
      <w:pPr>
        <w:rPr>
          <w:lang w:eastAsia="en-NZ"/>
        </w:rPr>
      </w:pPr>
    </w:p>
    <w:p w14:paraId="0C32F33E" w14:textId="77777777" w:rsidR="00574CF4" w:rsidRDefault="00574CF4" w:rsidP="00CE7AF5">
      <w:pPr>
        <w:rPr>
          <w:lang w:eastAsia="en-NZ"/>
        </w:rPr>
      </w:pPr>
    </w:p>
    <w:p w14:paraId="19AA4B72" w14:textId="77777777" w:rsidR="00574CF4" w:rsidRDefault="00574CF4" w:rsidP="00CE7AF5">
      <w:pPr>
        <w:rPr>
          <w:lang w:eastAsia="en-NZ"/>
        </w:rPr>
      </w:pPr>
    </w:p>
    <w:p w14:paraId="351D178D" w14:textId="77777777" w:rsidR="00574CF4" w:rsidRDefault="00574CF4" w:rsidP="00CE7AF5">
      <w:pPr>
        <w:rPr>
          <w:lang w:eastAsia="en-NZ"/>
        </w:rPr>
      </w:pPr>
    </w:p>
    <w:p w14:paraId="381D4C79" w14:textId="77777777" w:rsidR="00574CF4" w:rsidRDefault="00574CF4" w:rsidP="00CE7AF5">
      <w:pPr>
        <w:rPr>
          <w:lang w:eastAsia="en-NZ"/>
        </w:rPr>
      </w:pPr>
    </w:p>
    <w:p w14:paraId="570B8609" w14:textId="77777777" w:rsidR="00C121CF" w:rsidRDefault="00C121CF" w:rsidP="00CE7AF5">
      <w:pPr>
        <w:rPr>
          <w:lang w:eastAsia="en-NZ"/>
        </w:rPr>
      </w:pPr>
    </w:p>
    <w:p w14:paraId="7021FD6E" w14:textId="77777777" w:rsidR="00574CF4" w:rsidRDefault="00574CF4" w:rsidP="00CE7AF5">
      <w:pPr>
        <w:rPr>
          <w:lang w:eastAsia="en-NZ"/>
        </w:rPr>
      </w:pPr>
    </w:p>
    <w:p w14:paraId="63044FF5" w14:textId="6530F674" w:rsidR="004E2933" w:rsidRPr="007D5A68" w:rsidRDefault="004E2933" w:rsidP="00CE7AF5">
      <w:pPr>
        <w:pStyle w:val="Table"/>
        <w:rPr>
          <w:rFonts w:asciiTheme="minorHAnsi" w:hAnsiTheme="minorHAnsi" w:cstheme="minorHAnsi"/>
          <w:sz w:val="24"/>
          <w:szCs w:val="24"/>
        </w:rPr>
      </w:pPr>
      <w:bookmarkStart w:id="112" w:name="_Toc65142515"/>
      <w:bookmarkStart w:id="113" w:name="_Toc93071279"/>
      <w:bookmarkStart w:id="114" w:name="_Toc125450290"/>
      <w:r w:rsidRPr="007D5A68">
        <w:rPr>
          <w:rFonts w:asciiTheme="minorHAnsi" w:hAnsiTheme="minorHAnsi" w:cstheme="minorHAnsi"/>
          <w:sz w:val="24"/>
          <w:szCs w:val="24"/>
        </w:rPr>
        <w:lastRenderedPageBreak/>
        <w:t>Table 12: Positive predictive value of the screening test, January 201</w:t>
      </w:r>
      <w:r w:rsidR="006F5EB6" w:rsidRPr="007D5A68">
        <w:rPr>
          <w:rFonts w:asciiTheme="minorHAnsi" w:hAnsiTheme="minorHAnsi" w:cstheme="minorHAnsi"/>
          <w:sz w:val="24"/>
          <w:szCs w:val="24"/>
        </w:rPr>
        <w:t>7</w:t>
      </w:r>
      <w:r w:rsidRPr="007D5A68">
        <w:rPr>
          <w:rFonts w:asciiTheme="minorHAnsi" w:hAnsiTheme="minorHAnsi" w:cstheme="minorHAnsi"/>
          <w:sz w:val="24"/>
          <w:szCs w:val="24"/>
        </w:rPr>
        <w:t xml:space="preserve"> to December </w:t>
      </w:r>
      <w:bookmarkEnd w:id="112"/>
      <w:r w:rsidRPr="007D5A68">
        <w:rPr>
          <w:rFonts w:asciiTheme="minorHAnsi" w:hAnsiTheme="minorHAnsi" w:cstheme="minorHAnsi"/>
          <w:sz w:val="24"/>
          <w:szCs w:val="24"/>
        </w:rPr>
        <w:t>202</w:t>
      </w:r>
      <w:bookmarkEnd w:id="113"/>
      <w:r w:rsidRPr="007D5A68">
        <w:rPr>
          <w:rFonts w:asciiTheme="minorHAnsi" w:hAnsiTheme="minorHAnsi" w:cstheme="minorHAnsi"/>
          <w:sz w:val="24"/>
          <w:szCs w:val="24"/>
        </w:rPr>
        <w:t>1</w:t>
      </w:r>
      <w:bookmarkEnd w:id="114"/>
    </w:p>
    <w:tbl>
      <w:tblPr>
        <w:tblW w:w="10665" w:type="dxa"/>
        <w:tblInd w:w="-464" w:type="dxa"/>
        <w:tblLayout w:type="fixed"/>
        <w:tblLook w:val="04A0" w:firstRow="1" w:lastRow="0" w:firstColumn="1" w:lastColumn="0" w:noHBand="0" w:noVBand="1"/>
      </w:tblPr>
      <w:tblGrid>
        <w:gridCol w:w="2019"/>
        <w:gridCol w:w="992"/>
        <w:gridCol w:w="992"/>
        <w:gridCol w:w="992"/>
        <w:gridCol w:w="962"/>
        <w:gridCol w:w="1023"/>
        <w:gridCol w:w="1134"/>
        <w:gridCol w:w="1134"/>
        <w:gridCol w:w="709"/>
        <w:gridCol w:w="708"/>
      </w:tblGrid>
      <w:tr w:rsidR="004E2933" w:rsidRPr="00CD296C" w14:paraId="3C11CB0E" w14:textId="77777777" w:rsidTr="0063125F">
        <w:trPr>
          <w:trHeight w:hRule="exact" w:val="510"/>
        </w:trPr>
        <w:tc>
          <w:tcPr>
            <w:tcW w:w="2019" w:type="dxa"/>
            <w:tcBorders>
              <w:top w:val="single" w:sz="4" w:space="0" w:color="auto"/>
              <w:left w:val="single" w:sz="4" w:space="0" w:color="auto"/>
              <w:bottom w:val="nil"/>
              <w:right w:val="nil"/>
            </w:tcBorders>
            <w:shd w:val="clear" w:color="000000" w:fill="D9D9D9"/>
            <w:noWrap/>
            <w:vAlign w:val="bottom"/>
            <w:hideMark/>
          </w:tcPr>
          <w:p w14:paraId="377C5288" w14:textId="77777777" w:rsidR="004E2933" w:rsidRPr="00090CEE" w:rsidRDefault="004E2933" w:rsidP="00CE7AF5">
            <w:pPr>
              <w:jc w:val="center"/>
              <w:rPr>
                <w:rFonts w:ascii="Calibri" w:hAnsi="Calibri" w:cs="Calibri"/>
                <w:b/>
                <w:bCs/>
                <w:color w:val="000000"/>
                <w:sz w:val="20"/>
                <w:lang w:eastAsia="en-NZ"/>
              </w:rPr>
            </w:pPr>
          </w:p>
        </w:tc>
        <w:tc>
          <w:tcPr>
            <w:tcW w:w="992" w:type="dxa"/>
            <w:tcBorders>
              <w:top w:val="single" w:sz="4" w:space="0" w:color="auto"/>
              <w:left w:val="nil"/>
              <w:bottom w:val="nil"/>
              <w:right w:val="nil"/>
            </w:tcBorders>
            <w:shd w:val="clear" w:color="000000" w:fill="D9D9D9"/>
            <w:vAlign w:val="bottom"/>
            <w:hideMark/>
          </w:tcPr>
          <w:p w14:paraId="3776EDCB" w14:textId="77777777" w:rsidR="004E2933" w:rsidRPr="00090CEE" w:rsidRDefault="004E2933" w:rsidP="00CE7AF5">
            <w:pPr>
              <w:jc w:val="center"/>
              <w:rPr>
                <w:rFonts w:ascii="Calibri" w:hAnsi="Calibri" w:cs="Calibri"/>
                <w:b/>
                <w:bCs/>
                <w:color w:val="000000"/>
                <w:sz w:val="20"/>
                <w:lang w:eastAsia="en-NZ"/>
              </w:rPr>
            </w:pPr>
          </w:p>
        </w:tc>
        <w:tc>
          <w:tcPr>
            <w:tcW w:w="992" w:type="dxa"/>
            <w:tcBorders>
              <w:top w:val="single" w:sz="4" w:space="0" w:color="auto"/>
              <w:left w:val="nil"/>
              <w:bottom w:val="nil"/>
              <w:right w:val="nil"/>
            </w:tcBorders>
            <w:shd w:val="clear" w:color="000000" w:fill="D9D9D9"/>
            <w:vAlign w:val="bottom"/>
            <w:hideMark/>
          </w:tcPr>
          <w:p w14:paraId="688D5C09" w14:textId="77777777" w:rsidR="004E2933" w:rsidRPr="00090CEE" w:rsidRDefault="004E2933" w:rsidP="00CE7AF5">
            <w:pPr>
              <w:jc w:val="center"/>
              <w:rPr>
                <w:rFonts w:ascii="Calibri" w:hAnsi="Calibri" w:cs="Calibri"/>
                <w:b/>
                <w:bCs/>
                <w:color w:val="000000"/>
                <w:sz w:val="20"/>
                <w:lang w:eastAsia="en-NZ"/>
              </w:rPr>
            </w:pPr>
          </w:p>
        </w:tc>
        <w:tc>
          <w:tcPr>
            <w:tcW w:w="1954" w:type="dxa"/>
            <w:gridSpan w:val="2"/>
            <w:tcBorders>
              <w:top w:val="single" w:sz="4" w:space="0" w:color="auto"/>
              <w:left w:val="nil"/>
              <w:bottom w:val="nil"/>
              <w:right w:val="nil"/>
            </w:tcBorders>
            <w:shd w:val="clear" w:color="000000" w:fill="D9D9D9"/>
            <w:vAlign w:val="center"/>
            <w:hideMark/>
          </w:tcPr>
          <w:p w14:paraId="1210B690" w14:textId="77777777" w:rsidR="004E2933" w:rsidRPr="00090CEE" w:rsidRDefault="004E2933" w:rsidP="00CE7AF5">
            <w:pPr>
              <w:jc w:val="center"/>
              <w:rPr>
                <w:rFonts w:ascii="Calibri" w:hAnsi="Calibri" w:cs="Calibri"/>
                <w:b/>
                <w:bCs/>
                <w:color w:val="000000"/>
                <w:sz w:val="20"/>
                <w:lang w:eastAsia="en-NZ"/>
              </w:rPr>
            </w:pPr>
            <w:r w:rsidRPr="00090CEE">
              <w:rPr>
                <w:rFonts w:ascii="Calibri" w:hAnsi="Calibri" w:cs="Calibri"/>
                <w:b/>
                <w:bCs/>
                <w:color w:val="000000"/>
                <w:sz w:val="20"/>
                <w:lang w:eastAsia="en-NZ"/>
              </w:rPr>
              <w:t>Cases</w:t>
            </w:r>
          </w:p>
        </w:tc>
        <w:tc>
          <w:tcPr>
            <w:tcW w:w="2157" w:type="dxa"/>
            <w:gridSpan w:val="2"/>
            <w:tcBorders>
              <w:top w:val="single" w:sz="4" w:space="0" w:color="auto"/>
              <w:left w:val="nil"/>
              <w:bottom w:val="nil"/>
              <w:right w:val="nil"/>
            </w:tcBorders>
            <w:shd w:val="clear" w:color="000000" w:fill="D9D9D9"/>
            <w:vAlign w:val="center"/>
            <w:hideMark/>
          </w:tcPr>
          <w:p w14:paraId="26387E5E" w14:textId="77777777" w:rsidR="004E2933" w:rsidRPr="00090CEE" w:rsidRDefault="004E2933" w:rsidP="00CE7AF5">
            <w:pPr>
              <w:jc w:val="center"/>
              <w:rPr>
                <w:rFonts w:ascii="Calibri" w:hAnsi="Calibri" w:cs="Calibri"/>
                <w:b/>
                <w:bCs/>
                <w:color w:val="000000"/>
                <w:sz w:val="20"/>
                <w:lang w:eastAsia="en-NZ"/>
              </w:rPr>
            </w:pPr>
            <w:r w:rsidRPr="00090CEE">
              <w:rPr>
                <w:rFonts w:ascii="Calibri" w:hAnsi="Calibri" w:cs="Calibri"/>
                <w:b/>
                <w:bCs/>
                <w:color w:val="000000"/>
                <w:sz w:val="20"/>
                <w:lang w:eastAsia="en-NZ"/>
              </w:rPr>
              <w:t>Missed cases</w:t>
            </w:r>
          </w:p>
        </w:tc>
        <w:tc>
          <w:tcPr>
            <w:tcW w:w="1134" w:type="dxa"/>
            <w:tcBorders>
              <w:top w:val="single" w:sz="4" w:space="0" w:color="auto"/>
              <w:left w:val="nil"/>
              <w:bottom w:val="nil"/>
              <w:right w:val="nil"/>
            </w:tcBorders>
            <w:shd w:val="clear" w:color="000000" w:fill="D9D9D9"/>
            <w:vAlign w:val="center"/>
            <w:hideMark/>
          </w:tcPr>
          <w:p w14:paraId="60549DA2" w14:textId="77777777" w:rsidR="004E2933" w:rsidRPr="00090CEE" w:rsidRDefault="004E2933" w:rsidP="00CE7AF5">
            <w:pPr>
              <w:jc w:val="center"/>
              <w:rPr>
                <w:rFonts w:ascii="Calibri" w:hAnsi="Calibri" w:cs="Calibri"/>
                <w:b/>
                <w:bCs/>
                <w:color w:val="000000"/>
                <w:sz w:val="20"/>
                <w:lang w:eastAsia="en-NZ"/>
              </w:rPr>
            </w:pPr>
            <w:r w:rsidRPr="00090CEE">
              <w:rPr>
                <w:rFonts w:ascii="Calibri" w:hAnsi="Calibri" w:cs="Calibri"/>
                <w:b/>
                <w:bCs/>
                <w:color w:val="000000"/>
                <w:sz w:val="20"/>
                <w:lang w:eastAsia="en-NZ"/>
              </w:rPr>
              <w:t>Sensitivity</w:t>
            </w:r>
          </w:p>
        </w:tc>
        <w:tc>
          <w:tcPr>
            <w:tcW w:w="1417" w:type="dxa"/>
            <w:gridSpan w:val="2"/>
            <w:tcBorders>
              <w:top w:val="single" w:sz="4" w:space="0" w:color="auto"/>
              <w:left w:val="nil"/>
              <w:bottom w:val="nil"/>
              <w:right w:val="single" w:sz="4" w:space="0" w:color="000000"/>
            </w:tcBorders>
            <w:shd w:val="clear" w:color="000000" w:fill="D9D9D9"/>
            <w:vAlign w:val="center"/>
            <w:hideMark/>
          </w:tcPr>
          <w:p w14:paraId="2930469D" w14:textId="77777777" w:rsidR="004E2933" w:rsidRPr="00090CEE" w:rsidRDefault="004E2933" w:rsidP="00CE7AF5">
            <w:pPr>
              <w:jc w:val="center"/>
              <w:rPr>
                <w:rFonts w:ascii="Calibri" w:hAnsi="Calibri" w:cs="Calibri"/>
                <w:b/>
                <w:bCs/>
                <w:color w:val="000000"/>
                <w:sz w:val="20"/>
                <w:lang w:eastAsia="en-NZ"/>
              </w:rPr>
            </w:pPr>
            <w:r w:rsidRPr="00090CEE">
              <w:rPr>
                <w:rFonts w:ascii="Calibri" w:hAnsi="Calibri" w:cs="Calibri"/>
                <w:b/>
                <w:bCs/>
                <w:color w:val="000000"/>
                <w:sz w:val="20"/>
                <w:lang w:eastAsia="en-NZ"/>
              </w:rPr>
              <w:t>Specificity</w:t>
            </w:r>
          </w:p>
        </w:tc>
      </w:tr>
      <w:tr w:rsidR="004E2933" w:rsidRPr="00CD296C" w14:paraId="7E62B6BF" w14:textId="77777777" w:rsidTr="0063125F">
        <w:trPr>
          <w:trHeight w:hRule="exact" w:val="680"/>
        </w:trPr>
        <w:tc>
          <w:tcPr>
            <w:tcW w:w="2019" w:type="dxa"/>
            <w:tcBorders>
              <w:top w:val="nil"/>
              <w:left w:val="single" w:sz="4" w:space="0" w:color="auto"/>
              <w:bottom w:val="single" w:sz="4" w:space="0" w:color="auto"/>
              <w:right w:val="nil"/>
            </w:tcBorders>
            <w:shd w:val="clear" w:color="000000" w:fill="D9D9D9"/>
            <w:noWrap/>
            <w:vAlign w:val="center"/>
            <w:hideMark/>
          </w:tcPr>
          <w:p w14:paraId="11A79FA5" w14:textId="77777777" w:rsidR="004E2933" w:rsidRPr="006A27C1" w:rsidRDefault="00374C3C" w:rsidP="00CE7AF5">
            <w:pPr>
              <w:jc w:val="center"/>
              <w:rPr>
                <w:rFonts w:ascii="Calibri" w:hAnsi="Calibri" w:cs="Calibri"/>
                <w:b/>
                <w:bCs/>
                <w:color w:val="000000"/>
                <w:sz w:val="20"/>
                <w:lang w:eastAsia="en-NZ"/>
              </w:rPr>
            </w:pPr>
            <w:r>
              <w:rPr>
                <w:rFonts w:ascii="Calibri" w:hAnsi="Calibri" w:cs="Calibri"/>
                <w:b/>
                <w:bCs/>
                <w:color w:val="000000"/>
                <w:sz w:val="20"/>
                <w:lang w:eastAsia="en-NZ"/>
              </w:rPr>
              <w:t>Disorder</w:t>
            </w:r>
          </w:p>
        </w:tc>
        <w:tc>
          <w:tcPr>
            <w:tcW w:w="992" w:type="dxa"/>
            <w:tcBorders>
              <w:top w:val="nil"/>
              <w:left w:val="nil"/>
              <w:bottom w:val="single" w:sz="4" w:space="0" w:color="auto"/>
              <w:right w:val="nil"/>
            </w:tcBorders>
            <w:shd w:val="clear" w:color="000000" w:fill="D9D9D9"/>
            <w:vAlign w:val="center"/>
            <w:hideMark/>
          </w:tcPr>
          <w:p w14:paraId="66A44253" w14:textId="77777777" w:rsidR="004E2933" w:rsidRPr="006A27C1" w:rsidRDefault="004E2933" w:rsidP="00CE7AF5">
            <w:pPr>
              <w:jc w:val="center"/>
              <w:rPr>
                <w:rFonts w:ascii="Calibri" w:hAnsi="Calibri" w:cs="Calibri"/>
                <w:b/>
                <w:bCs/>
                <w:color w:val="000000"/>
                <w:sz w:val="20"/>
                <w:lang w:eastAsia="en-NZ"/>
              </w:rPr>
            </w:pPr>
            <w:r w:rsidRPr="006A27C1">
              <w:rPr>
                <w:rFonts w:ascii="Calibri" w:hAnsi="Calibri" w:cs="Calibri"/>
                <w:b/>
                <w:bCs/>
                <w:color w:val="000000"/>
                <w:sz w:val="20"/>
                <w:lang w:eastAsia="en-NZ"/>
              </w:rPr>
              <w:t>Babies Screen</w:t>
            </w:r>
            <w:r>
              <w:rPr>
                <w:rFonts w:ascii="Calibri" w:hAnsi="Calibri" w:cs="Calibri"/>
                <w:b/>
                <w:bCs/>
                <w:color w:val="000000"/>
                <w:sz w:val="20"/>
                <w:lang w:eastAsia="en-NZ"/>
              </w:rPr>
              <w:t>e</w:t>
            </w:r>
            <w:r w:rsidRPr="006A27C1">
              <w:rPr>
                <w:rFonts w:ascii="Calibri" w:hAnsi="Calibri" w:cs="Calibri"/>
                <w:b/>
                <w:bCs/>
                <w:color w:val="000000"/>
                <w:sz w:val="20"/>
                <w:lang w:eastAsia="en-NZ"/>
              </w:rPr>
              <w:t>d</w:t>
            </w:r>
          </w:p>
        </w:tc>
        <w:tc>
          <w:tcPr>
            <w:tcW w:w="992" w:type="dxa"/>
            <w:tcBorders>
              <w:top w:val="nil"/>
              <w:left w:val="nil"/>
              <w:bottom w:val="single" w:sz="4" w:space="0" w:color="auto"/>
              <w:right w:val="nil"/>
            </w:tcBorders>
            <w:shd w:val="clear" w:color="000000" w:fill="D9D9D9"/>
            <w:vAlign w:val="center"/>
            <w:hideMark/>
          </w:tcPr>
          <w:p w14:paraId="46914BA2" w14:textId="77777777" w:rsidR="004E2933" w:rsidRPr="006A27C1" w:rsidRDefault="004E2933" w:rsidP="00CE7AF5">
            <w:pPr>
              <w:jc w:val="center"/>
              <w:rPr>
                <w:rFonts w:ascii="Calibri" w:hAnsi="Calibri" w:cs="Calibri"/>
                <w:b/>
                <w:bCs/>
                <w:color w:val="000000"/>
                <w:sz w:val="20"/>
                <w:lang w:eastAsia="en-NZ"/>
              </w:rPr>
            </w:pPr>
            <w:r w:rsidRPr="006A27C1">
              <w:rPr>
                <w:rFonts w:ascii="Calibri" w:hAnsi="Calibri" w:cs="Calibri"/>
                <w:b/>
                <w:bCs/>
                <w:color w:val="000000"/>
                <w:sz w:val="20"/>
                <w:lang w:eastAsia="en-NZ"/>
              </w:rPr>
              <w:t>Positive tests</w:t>
            </w:r>
          </w:p>
        </w:tc>
        <w:tc>
          <w:tcPr>
            <w:tcW w:w="992" w:type="dxa"/>
            <w:tcBorders>
              <w:top w:val="nil"/>
              <w:left w:val="nil"/>
              <w:bottom w:val="single" w:sz="4" w:space="0" w:color="auto"/>
              <w:right w:val="nil"/>
            </w:tcBorders>
            <w:shd w:val="clear" w:color="000000" w:fill="D9D9D9"/>
            <w:vAlign w:val="center"/>
            <w:hideMark/>
          </w:tcPr>
          <w:p w14:paraId="4F0F6BC1" w14:textId="77777777" w:rsidR="004E2933" w:rsidRPr="00090CEE" w:rsidRDefault="004E2933" w:rsidP="00CE7AF5">
            <w:pPr>
              <w:jc w:val="center"/>
              <w:rPr>
                <w:rFonts w:ascii="Calibri" w:hAnsi="Calibri" w:cs="Calibri"/>
                <w:b/>
                <w:bCs/>
                <w:color w:val="000000"/>
                <w:sz w:val="20"/>
                <w:lang w:eastAsia="en-NZ"/>
              </w:rPr>
            </w:pPr>
            <w:r w:rsidRPr="00090CEE">
              <w:rPr>
                <w:rFonts w:ascii="Calibri" w:hAnsi="Calibri" w:cs="Calibri"/>
                <w:b/>
                <w:bCs/>
                <w:color w:val="000000"/>
                <w:sz w:val="20"/>
                <w:lang w:eastAsia="en-NZ"/>
              </w:rPr>
              <w:t>True Positive</w:t>
            </w:r>
          </w:p>
        </w:tc>
        <w:tc>
          <w:tcPr>
            <w:tcW w:w="962" w:type="dxa"/>
            <w:tcBorders>
              <w:top w:val="nil"/>
              <w:left w:val="nil"/>
              <w:bottom w:val="single" w:sz="4" w:space="0" w:color="auto"/>
              <w:right w:val="nil"/>
            </w:tcBorders>
            <w:shd w:val="clear" w:color="000000" w:fill="D9D9D9"/>
            <w:vAlign w:val="center"/>
            <w:hideMark/>
          </w:tcPr>
          <w:p w14:paraId="1DA5A627" w14:textId="77777777" w:rsidR="004E2933" w:rsidRPr="00090CEE" w:rsidRDefault="004E2933" w:rsidP="00CE7AF5">
            <w:pPr>
              <w:jc w:val="center"/>
              <w:rPr>
                <w:rFonts w:ascii="Calibri" w:hAnsi="Calibri" w:cs="Calibri"/>
                <w:b/>
                <w:bCs/>
                <w:color w:val="000000"/>
                <w:sz w:val="20"/>
                <w:lang w:eastAsia="en-NZ"/>
              </w:rPr>
            </w:pPr>
            <w:r w:rsidRPr="00090CEE">
              <w:rPr>
                <w:rFonts w:ascii="Calibri" w:hAnsi="Calibri" w:cs="Calibri"/>
                <w:b/>
                <w:bCs/>
                <w:color w:val="000000"/>
                <w:sz w:val="20"/>
                <w:lang w:eastAsia="en-NZ"/>
              </w:rPr>
              <w:t>False Positive</w:t>
            </w:r>
          </w:p>
        </w:tc>
        <w:tc>
          <w:tcPr>
            <w:tcW w:w="1023" w:type="dxa"/>
            <w:tcBorders>
              <w:top w:val="nil"/>
              <w:left w:val="nil"/>
              <w:bottom w:val="single" w:sz="4" w:space="0" w:color="auto"/>
              <w:right w:val="nil"/>
            </w:tcBorders>
            <w:shd w:val="clear" w:color="000000" w:fill="D9D9D9"/>
            <w:vAlign w:val="center"/>
            <w:hideMark/>
          </w:tcPr>
          <w:p w14:paraId="76E3F43D" w14:textId="77777777" w:rsidR="004E2933" w:rsidRPr="00090CEE" w:rsidRDefault="004E2933" w:rsidP="00CE7AF5">
            <w:pPr>
              <w:jc w:val="center"/>
              <w:rPr>
                <w:rFonts w:ascii="Calibri" w:hAnsi="Calibri" w:cs="Calibri"/>
                <w:b/>
                <w:bCs/>
                <w:color w:val="000000"/>
                <w:sz w:val="20"/>
                <w:lang w:eastAsia="en-NZ"/>
              </w:rPr>
            </w:pPr>
            <w:r>
              <w:rPr>
                <w:rFonts w:ascii="Calibri" w:hAnsi="Calibri" w:cs="Calibri"/>
                <w:b/>
                <w:bCs/>
                <w:color w:val="000000"/>
                <w:sz w:val="20"/>
                <w:lang w:eastAsia="en-NZ"/>
              </w:rPr>
              <w:t>False</w:t>
            </w:r>
            <w:r w:rsidRPr="00090CEE">
              <w:rPr>
                <w:rFonts w:ascii="Calibri" w:hAnsi="Calibri" w:cs="Calibri"/>
                <w:b/>
                <w:bCs/>
                <w:color w:val="000000"/>
                <w:sz w:val="20"/>
                <w:lang w:eastAsia="en-NZ"/>
              </w:rPr>
              <w:t xml:space="preserve"> Negative</w:t>
            </w:r>
          </w:p>
        </w:tc>
        <w:tc>
          <w:tcPr>
            <w:tcW w:w="1134" w:type="dxa"/>
            <w:tcBorders>
              <w:top w:val="nil"/>
              <w:left w:val="nil"/>
              <w:bottom w:val="single" w:sz="4" w:space="0" w:color="auto"/>
              <w:right w:val="nil"/>
            </w:tcBorders>
            <w:shd w:val="clear" w:color="000000" w:fill="D9D9D9"/>
            <w:vAlign w:val="center"/>
            <w:hideMark/>
          </w:tcPr>
          <w:p w14:paraId="221DD2B4" w14:textId="77777777" w:rsidR="004E2933" w:rsidRPr="00090CEE" w:rsidRDefault="004E2933" w:rsidP="00CE7AF5">
            <w:pPr>
              <w:jc w:val="center"/>
              <w:rPr>
                <w:rFonts w:ascii="Calibri" w:hAnsi="Calibri" w:cs="Calibri"/>
                <w:b/>
                <w:bCs/>
                <w:color w:val="000000"/>
                <w:sz w:val="20"/>
                <w:lang w:eastAsia="en-NZ"/>
              </w:rPr>
            </w:pPr>
            <w:r>
              <w:rPr>
                <w:rFonts w:ascii="Calibri" w:hAnsi="Calibri" w:cs="Calibri"/>
                <w:b/>
                <w:bCs/>
                <w:color w:val="000000"/>
                <w:sz w:val="20"/>
                <w:lang w:eastAsia="en-NZ"/>
              </w:rPr>
              <w:t>True</w:t>
            </w:r>
            <w:r w:rsidRPr="00090CEE">
              <w:rPr>
                <w:rFonts w:ascii="Calibri" w:hAnsi="Calibri" w:cs="Calibri"/>
                <w:b/>
                <w:bCs/>
                <w:color w:val="000000"/>
                <w:sz w:val="20"/>
                <w:lang w:eastAsia="en-NZ"/>
              </w:rPr>
              <w:t xml:space="preserve"> Negative</w:t>
            </w:r>
          </w:p>
        </w:tc>
        <w:tc>
          <w:tcPr>
            <w:tcW w:w="1134" w:type="dxa"/>
            <w:tcBorders>
              <w:top w:val="nil"/>
              <w:left w:val="nil"/>
              <w:bottom w:val="single" w:sz="4" w:space="0" w:color="auto"/>
              <w:right w:val="nil"/>
            </w:tcBorders>
            <w:shd w:val="clear" w:color="000000" w:fill="D9D9D9"/>
            <w:vAlign w:val="center"/>
            <w:hideMark/>
          </w:tcPr>
          <w:p w14:paraId="6D2917AF" w14:textId="77777777" w:rsidR="004E2933" w:rsidRPr="00090CEE" w:rsidRDefault="004E2933" w:rsidP="00CE7AF5">
            <w:pPr>
              <w:jc w:val="center"/>
              <w:rPr>
                <w:rFonts w:ascii="Calibri" w:hAnsi="Calibri" w:cs="Calibri"/>
                <w:b/>
                <w:bCs/>
                <w:color w:val="000000"/>
                <w:sz w:val="20"/>
                <w:lang w:eastAsia="en-NZ"/>
              </w:rPr>
            </w:pPr>
            <w:r w:rsidRPr="00090CEE">
              <w:rPr>
                <w:rFonts w:ascii="Calibri" w:hAnsi="Calibri" w:cs="Calibri"/>
                <w:b/>
                <w:bCs/>
                <w:color w:val="000000"/>
                <w:sz w:val="20"/>
                <w:lang w:eastAsia="en-NZ"/>
              </w:rPr>
              <w:t>%</w:t>
            </w:r>
          </w:p>
        </w:tc>
        <w:tc>
          <w:tcPr>
            <w:tcW w:w="709" w:type="dxa"/>
            <w:tcBorders>
              <w:top w:val="nil"/>
              <w:left w:val="nil"/>
              <w:bottom w:val="single" w:sz="4" w:space="0" w:color="auto"/>
              <w:right w:val="nil"/>
            </w:tcBorders>
            <w:shd w:val="clear" w:color="000000" w:fill="D9D9D9"/>
            <w:vAlign w:val="center"/>
            <w:hideMark/>
          </w:tcPr>
          <w:p w14:paraId="5C7E7BAD" w14:textId="77777777" w:rsidR="004E2933" w:rsidRPr="00090CEE" w:rsidRDefault="004E2933" w:rsidP="00CE7AF5">
            <w:pPr>
              <w:jc w:val="center"/>
              <w:rPr>
                <w:rFonts w:ascii="Calibri" w:hAnsi="Calibri" w:cs="Calibri"/>
                <w:b/>
                <w:bCs/>
                <w:color w:val="000000"/>
                <w:sz w:val="20"/>
                <w:lang w:eastAsia="en-NZ"/>
              </w:rPr>
            </w:pPr>
            <w:r w:rsidRPr="00090CEE">
              <w:rPr>
                <w:rFonts w:ascii="Calibri" w:hAnsi="Calibri" w:cs="Calibri"/>
                <w:b/>
                <w:bCs/>
                <w:color w:val="000000"/>
                <w:sz w:val="20"/>
                <w:lang w:eastAsia="en-NZ"/>
              </w:rPr>
              <w:t>%</w:t>
            </w:r>
          </w:p>
        </w:tc>
        <w:tc>
          <w:tcPr>
            <w:tcW w:w="708" w:type="dxa"/>
            <w:tcBorders>
              <w:top w:val="nil"/>
              <w:left w:val="nil"/>
              <w:bottom w:val="single" w:sz="4" w:space="0" w:color="auto"/>
              <w:right w:val="single" w:sz="4" w:space="0" w:color="auto"/>
            </w:tcBorders>
            <w:shd w:val="clear" w:color="000000" w:fill="D9D9D9"/>
            <w:vAlign w:val="center"/>
            <w:hideMark/>
          </w:tcPr>
          <w:p w14:paraId="7B5B7349" w14:textId="77777777" w:rsidR="004E2933" w:rsidRPr="00090CEE" w:rsidRDefault="004E2933" w:rsidP="00CE7AF5">
            <w:pPr>
              <w:jc w:val="center"/>
              <w:rPr>
                <w:rFonts w:ascii="Calibri" w:hAnsi="Calibri" w:cs="Calibri"/>
                <w:b/>
                <w:bCs/>
                <w:color w:val="000000"/>
                <w:sz w:val="20"/>
                <w:lang w:eastAsia="en-NZ"/>
              </w:rPr>
            </w:pPr>
            <w:r w:rsidRPr="00090CEE">
              <w:rPr>
                <w:rFonts w:ascii="Calibri" w:hAnsi="Calibri" w:cs="Calibri"/>
                <w:b/>
                <w:bCs/>
                <w:color w:val="000000"/>
                <w:sz w:val="20"/>
                <w:lang w:eastAsia="en-NZ"/>
              </w:rPr>
              <w:t>PPV (%)</w:t>
            </w:r>
          </w:p>
        </w:tc>
      </w:tr>
      <w:tr w:rsidR="00374C3C" w:rsidRPr="00CD296C" w14:paraId="222349DC" w14:textId="77777777" w:rsidTr="0063125F">
        <w:trPr>
          <w:trHeight w:val="290"/>
        </w:trPr>
        <w:tc>
          <w:tcPr>
            <w:tcW w:w="2019" w:type="dxa"/>
            <w:tcBorders>
              <w:top w:val="nil"/>
              <w:left w:val="single" w:sz="4" w:space="0" w:color="auto"/>
              <w:bottom w:val="nil"/>
              <w:right w:val="nil"/>
            </w:tcBorders>
            <w:shd w:val="clear" w:color="auto" w:fill="auto"/>
            <w:noWrap/>
            <w:vAlign w:val="center"/>
            <w:hideMark/>
          </w:tcPr>
          <w:p w14:paraId="2C09A7B6" w14:textId="77777777" w:rsidR="00374C3C" w:rsidRPr="00CD296C" w:rsidRDefault="00374C3C" w:rsidP="00CE7AF5">
            <w:pPr>
              <w:rPr>
                <w:rFonts w:ascii="Calibri" w:hAnsi="Calibri" w:cs="Calibri"/>
                <w:color w:val="000000"/>
                <w:sz w:val="22"/>
                <w:lang w:eastAsia="en-NZ"/>
              </w:rPr>
            </w:pPr>
            <w:r w:rsidRPr="00374C3C">
              <w:rPr>
                <w:rFonts w:ascii="Calibri" w:hAnsi="Calibri" w:cs="Calibri"/>
                <w:color w:val="000000"/>
                <w:sz w:val="22"/>
                <w:lang w:eastAsia="en-NZ"/>
              </w:rPr>
              <w:t>Amino acid disorders</w:t>
            </w:r>
          </w:p>
        </w:tc>
        <w:tc>
          <w:tcPr>
            <w:tcW w:w="992" w:type="dxa"/>
            <w:tcBorders>
              <w:top w:val="nil"/>
              <w:left w:val="nil"/>
              <w:bottom w:val="nil"/>
              <w:right w:val="nil"/>
            </w:tcBorders>
            <w:shd w:val="clear" w:color="auto" w:fill="auto"/>
            <w:noWrap/>
            <w:vAlign w:val="bottom"/>
            <w:hideMark/>
          </w:tcPr>
          <w:p w14:paraId="0973C15E"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295369</w:t>
            </w:r>
          </w:p>
        </w:tc>
        <w:tc>
          <w:tcPr>
            <w:tcW w:w="992" w:type="dxa"/>
            <w:tcBorders>
              <w:top w:val="nil"/>
              <w:left w:val="nil"/>
              <w:bottom w:val="nil"/>
              <w:right w:val="nil"/>
            </w:tcBorders>
            <w:shd w:val="clear" w:color="auto" w:fill="auto"/>
            <w:noWrap/>
            <w:vAlign w:val="bottom"/>
            <w:hideMark/>
          </w:tcPr>
          <w:p w14:paraId="38CDFB3B"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161</w:t>
            </w:r>
          </w:p>
        </w:tc>
        <w:tc>
          <w:tcPr>
            <w:tcW w:w="992" w:type="dxa"/>
            <w:tcBorders>
              <w:top w:val="nil"/>
              <w:left w:val="nil"/>
              <w:bottom w:val="nil"/>
              <w:right w:val="nil"/>
            </w:tcBorders>
            <w:shd w:val="clear" w:color="auto" w:fill="auto"/>
            <w:noWrap/>
            <w:vAlign w:val="bottom"/>
            <w:hideMark/>
          </w:tcPr>
          <w:p w14:paraId="512BD63B"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13</w:t>
            </w:r>
          </w:p>
        </w:tc>
        <w:tc>
          <w:tcPr>
            <w:tcW w:w="962" w:type="dxa"/>
            <w:tcBorders>
              <w:top w:val="nil"/>
              <w:left w:val="nil"/>
              <w:bottom w:val="nil"/>
              <w:right w:val="nil"/>
            </w:tcBorders>
            <w:shd w:val="clear" w:color="auto" w:fill="auto"/>
            <w:noWrap/>
            <w:vAlign w:val="bottom"/>
            <w:hideMark/>
          </w:tcPr>
          <w:p w14:paraId="19C6806F"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148</w:t>
            </w:r>
          </w:p>
        </w:tc>
        <w:tc>
          <w:tcPr>
            <w:tcW w:w="1023" w:type="dxa"/>
            <w:tcBorders>
              <w:top w:val="nil"/>
              <w:left w:val="nil"/>
              <w:bottom w:val="nil"/>
              <w:right w:val="nil"/>
            </w:tcBorders>
            <w:shd w:val="clear" w:color="auto" w:fill="auto"/>
            <w:noWrap/>
            <w:vAlign w:val="bottom"/>
            <w:hideMark/>
          </w:tcPr>
          <w:p w14:paraId="6F39E47C"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0</w:t>
            </w:r>
          </w:p>
        </w:tc>
        <w:tc>
          <w:tcPr>
            <w:tcW w:w="1134" w:type="dxa"/>
            <w:tcBorders>
              <w:top w:val="nil"/>
              <w:left w:val="nil"/>
              <w:bottom w:val="nil"/>
              <w:right w:val="nil"/>
            </w:tcBorders>
            <w:shd w:val="clear" w:color="auto" w:fill="auto"/>
            <w:noWrap/>
            <w:vAlign w:val="bottom"/>
            <w:hideMark/>
          </w:tcPr>
          <w:p w14:paraId="1AFF51CD"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295065</w:t>
            </w:r>
          </w:p>
        </w:tc>
        <w:tc>
          <w:tcPr>
            <w:tcW w:w="1134" w:type="dxa"/>
            <w:tcBorders>
              <w:top w:val="nil"/>
              <w:left w:val="nil"/>
              <w:bottom w:val="nil"/>
              <w:right w:val="nil"/>
            </w:tcBorders>
            <w:shd w:val="clear" w:color="auto" w:fill="auto"/>
            <w:noWrap/>
            <w:vAlign w:val="bottom"/>
            <w:hideMark/>
          </w:tcPr>
          <w:p w14:paraId="4FF1D68D"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100</w:t>
            </w:r>
          </w:p>
        </w:tc>
        <w:tc>
          <w:tcPr>
            <w:tcW w:w="709" w:type="dxa"/>
            <w:tcBorders>
              <w:top w:val="nil"/>
              <w:left w:val="nil"/>
              <w:bottom w:val="nil"/>
              <w:right w:val="nil"/>
            </w:tcBorders>
            <w:shd w:val="clear" w:color="auto" w:fill="auto"/>
            <w:noWrap/>
            <w:vAlign w:val="bottom"/>
            <w:hideMark/>
          </w:tcPr>
          <w:p w14:paraId="0BC0B817"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99.9</w:t>
            </w:r>
          </w:p>
        </w:tc>
        <w:tc>
          <w:tcPr>
            <w:tcW w:w="708" w:type="dxa"/>
            <w:tcBorders>
              <w:top w:val="nil"/>
              <w:left w:val="nil"/>
              <w:bottom w:val="nil"/>
              <w:right w:val="single" w:sz="4" w:space="0" w:color="auto"/>
            </w:tcBorders>
            <w:shd w:val="clear" w:color="auto" w:fill="auto"/>
            <w:noWrap/>
            <w:vAlign w:val="bottom"/>
            <w:hideMark/>
          </w:tcPr>
          <w:p w14:paraId="7B630E2A"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8.1</w:t>
            </w:r>
          </w:p>
        </w:tc>
      </w:tr>
      <w:tr w:rsidR="00374C3C" w:rsidRPr="00CD296C" w14:paraId="5F72CCAB" w14:textId="77777777" w:rsidTr="0063125F">
        <w:trPr>
          <w:trHeight w:val="290"/>
        </w:trPr>
        <w:tc>
          <w:tcPr>
            <w:tcW w:w="2019" w:type="dxa"/>
            <w:tcBorders>
              <w:top w:val="nil"/>
              <w:left w:val="single" w:sz="4" w:space="0" w:color="auto"/>
              <w:bottom w:val="nil"/>
              <w:right w:val="nil"/>
            </w:tcBorders>
            <w:shd w:val="clear" w:color="000000" w:fill="F2F2F2"/>
            <w:noWrap/>
            <w:vAlign w:val="center"/>
            <w:hideMark/>
          </w:tcPr>
          <w:p w14:paraId="3ED54647" w14:textId="77777777" w:rsidR="00374C3C" w:rsidRPr="00CD296C" w:rsidRDefault="00374C3C" w:rsidP="00CE7AF5">
            <w:pPr>
              <w:rPr>
                <w:rFonts w:ascii="Calibri" w:hAnsi="Calibri" w:cs="Calibri"/>
                <w:color w:val="000000"/>
                <w:sz w:val="22"/>
                <w:lang w:eastAsia="en-NZ"/>
              </w:rPr>
            </w:pPr>
            <w:proofErr w:type="spellStart"/>
            <w:r w:rsidRPr="00374C3C">
              <w:rPr>
                <w:rFonts w:ascii="Calibri" w:hAnsi="Calibri" w:cs="Calibri"/>
                <w:color w:val="000000"/>
                <w:sz w:val="22"/>
                <w:lang w:eastAsia="en-NZ"/>
              </w:rPr>
              <w:t>Biotinidase</w:t>
            </w:r>
            <w:proofErr w:type="spellEnd"/>
            <w:r w:rsidRPr="00374C3C">
              <w:rPr>
                <w:rFonts w:ascii="Calibri" w:hAnsi="Calibri" w:cs="Calibri"/>
                <w:color w:val="000000"/>
                <w:sz w:val="22"/>
                <w:lang w:eastAsia="en-NZ"/>
              </w:rPr>
              <w:t xml:space="preserve"> deficiency</w:t>
            </w:r>
          </w:p>
        </w:tc>
        <w:tc>
          <w:tcPr>
            <w:tcW w:w="992" w:type="dxa"/>
            <w:tcBorders>
              <w:top w:val="nil"/>
              <w:left w:val="nil"/>
              <w:bottom w:val="nil"/>
              <w:right w:val="nil"/>
            </w:tcBorders>
            <w:shd w:val="clear" w:color="000000" w:fill="F2F2F2"/>
            <w:noWrap/>
            <w:vAlign w:val="bottom"/>
            <w:hideMark/>
          </w:tcPr>
          <w:p w14:paraId="16F5E4F7"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295369</w:t>
            </w:r>
          </w:p>
        </w:tc>
        <w:tc>
          <w:tcPr>
            <w:tcW w:w="992" w:type="dxa"/>
            <w:tcBorders>
              <w:top w:val="nil"/>
              <w:left w:val="nil"/>
              <w:bottom w:val="nil"/>
              <w:right w:val="nil"/>
            </w:tcBorders>
            <w:shd w:val="clear" w:color="000000" w:fill="F2F2F2"/>
            <w:noWrap/>
            <w:vAlign w:val="bottom"/>
            <w:hideMark/>
          </w:tcPr>
          <w:p w14:paraId="725DA308"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36</w:t>
            </w:r>
          </w:p>
        </w:tc>
        <w:tc>
          <w:tcPr>
            <w:tcW w:w="992" w:type="dxa"/>
            <w:tcBorders>
              <w:top w:val="nil"/>
              <w:left w:val="nil"/>
              <w:bottom w:val="nil"/>
              <w:right w:val="nil"/>
            </w:tcBorders>
            <w:shd w:val="clear" w:color="000000" w:fill="F2F2F2"/>
            <w:noWrap/>
            <w:vAlign w:val="bottom"/>
            <w:hideMark/>
          </w:tcPr>
          <w:p w14:paraId="0D4458CE"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3</w:t>
            </w:r>
          </w:p>
        </w:tc>
        <w:tc>
          <w:tcPr>
            <w:tcW w:w="962" w:type="dxa"/>
            <w:tcBorders>
              <w:top w:val="nil"/>
              <w:left w:val="nil"/>
              <w:bottom w:val="nil"/>
              <w:right w:val="nil"/>
            </w:tcBorders>
            <w:shd w:val="clear" w:color="000000" w:fill="F2F2F2"/>
            <w:noWrap/>
            <w:vAlign w:val="bottom"/>
            <w:hideMark/>
          </w:tcPr>
          <w:p w14:paraId="120F83B9"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33</w:t>
            </w:r>
          </w:p>
        </w:tc>
        <w:tc>
          <w:tcPr>
            <w:tcW w:w="1023" w:type="dxa"/>
            <w:tcBorders>
              <w:top w:val="nil"/>
              <w:left w:val="nil"/>
              <w:bottom w:val="nil"/>
              <w:right w:val="nil"/>
            </w:tcBorders>
            <w:shd w:val="clear" w:color="000000" w:fill="F2F2F2"/>
            <w:noWrap/>
            <w:vAlign w:val="bottom"/>
            <w:hideMark/>
          </w:tcPr>
          <w:p w14:paraId="783CFC1D"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0</w:t>
            </w:r>
          </w:p>
        </w:tc>
        <w:tc>
          <w:tcPr>
            <w:tcW w:w="1134" w:type="dxa"/>
            <w:tcBorders>
              <w:top w:val="nil"/>
              <w:left w:val="nil"/>
              <w:bottom w:val="nil"/>
              <w:right w:val="nil"/>
            </w:tcBorders>
            <w:shd w:val="clear" w:color="000000" w:fill="F2F2F2"/>
            <w:noWrap/>
            <w:vAlign w:val="bottom"/>
            <w:hideMark/>
          </w:tcPr>
          <w:p w14:paraId="56A0CF4F"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295333</w:t>
            </w:r>
          </w:p>
        </w:tc>
        <w:tc>
          <w:tcPr>
            <w:tcW w:w="1134" w:type="dxa"/>
            <w:tcBorders>
              <w:top w:val="nil"/>
              <w:left w:val="nil"/>
              <w:bottom w:val="nil"/>
              <w:right w:val="nil"/>
            </w:tcBorders>
            <w:shd w:val="clear" w:color="000000" w:fill="F2F2F2"/>
            <w:noWrap/>
            <w:vAlign w:val="bottom"/>
            <w:hideMark/>
          </w:tcPr>
          <w:p w14:paraId="723DDD64"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100</w:t>
            </w:r>
          </w:p>
        </w:tc>
        <w:tc>
          <w:tcPr>
            <w:tcW w:w="709" w:type="dxa"/>
            <w:tcBorders>
              <w:top w:val="nil"/>
              <w:left w:val="nil"/>
              <w:bottom w:val="nil"/>
              <w:right w:val="nil"/>
            </w:tcBorders>
            <w:shd w:val="clear" w:color="000000" w:fill="F2F2F2"/>
            <w:noWrap/>
            <w:vAlign w:val="bottom"/>
            <w:hideMark/>
          </w:tcPr>
          <w:p w14:paraId="4A634169"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100</w:t>
            </w:r>
          </w:p>
        </w:tc>
        <w:tc>
          <w:tcPr>
            <w:tcW w:w="708" w:type="dxa"/>
            <w:tcBorders>
              <w:top w:val="nil"/>
              <w:left w:val="nil"/>
              <w:bottom w:val="nil"/>
              <w:right w:val="single" w:sz="4" w:space="0" w:color="auto"/>
            </w:tcBorders>
            <w:shd w:val="clear" w:color="000000" w:fill="F2F2F2"/>
            <w:noWrap/>
            <w:vAlign w:val="bottom"/>
            <w:hideMark/>
          </w:tcPr>
          <w:p w14:paraId="5CD12B31"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8.3</w:t>
            </w:r>
          </w:p>
        </w:tc>
      </w:tr>
      <w:tr w:rsidR="00374C3C" w:rsidRPr="00CD296C" w14:paraId="4831FF7D" w14:textId="77777777" w:rsidTr="0063125F">
        <w:trPr>
          <w:trHeight w:val="290"/>
        </w:trPr>
        <w:tc>
          <w:tcPr>
            <w:tcW w:w="2019" w:type="dxa"/>
            <w:tcBorders>
              <w:top w:val="nil"/>
              <w:left w:val="single" w:sz="4" w:space="0" w:color="auto"/>
              <w:bottom w:val="nil"/>
              <w:right w:val="nil"/>
            </w:tcBorders>
            <w:shd w:val="clear" w:color="auto" w:fill="auto"/>
            <w:noWrap/>
            <w:vAlign w:val="center"/>
            <w:hideMark/>
          </w:tcPr>
          <w:p w14:paraId="52229C1A" w14:textId="77777777" w:rsidR="00374C3C" w:rsidRPr="00CD296C" w:rsidRDefault="00374C3C" w:rsidP="00CE7AF5">
            <w:pPr>
              <w:rPr>
                <w:rFonts w:ascii="Calibri" w:hAnsi="Calibri" w:cs="Calibri"/>
                <w:color w:val="000000"/>
                <w:sz w:val="22"/>
                <w:lang w:eastAsia="en-NZ"/>
              </w:rPr>
            </w:pPr>
            <w:r w:rsidRPr="00374C3C">
              <w:rPr>
                <w:rFonts w:ascii="Calibri" w:hAnsi="Calibri" w:cs="Calibri"/>
                <w:color w:val="000000"/>
                <w:sz w:val="22"/>
                <w:lang w:eastAsia="en-NZ"/>
              </w:rPr>
              <w:t>Congenital Adrenal Hyperplasia</w:t>
            </w:r>
          </w:p>
        </w:tc>
        <w:tc>
          <w:tcPr>
            <w:tcW w:w="992" w:type="dxa"/>
            <w:tcBorders>
              <w:top w:val="nil"/>
              <w:left w:val="nil"/>
              <w:bottom w:val="nil"/>
              <w:right w:val="nil"/>
            </w:tcBorders>
            <w:shd w:val="clear" w:color="auto" w:fill="auto"/>
            <w:noWrap/>
            <w:vAlign w:val="bottom"/>
            <w:hideMark/>
          </w:tcPr>
          <w:p w14:paraId="14CB8570"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295369</w:t>
            </w:r>
          </w:p>
        </w:tc>
        <w:tc>
          <w:tcPr>
            <w:tcW w:w="992" w:type="dxa"/>
            <w:tcBorders>
              <w:top w:val="nil"/>
              <w:left w:val="nil"/>
              <w:bottom w:val="nil"/>
              <w:right w:val="nil"/>
            </w:tcBorders>
            <w:shd w:val="clear" w:color="auto" w:fill="auto"/>
            <w:noWrap/>
            <w:vAlign w:val="bottom"/>
            <w:hideMark/>
          </w:tcPr>
          <w:p w14:paraId="5ECAD40E"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126</w:t>
            </w:r>
          </w:p>
        </w:tc>
        <w:tc>
          <w:tcPr>
            <w:tcW w:w="992" w:type="dxa"/>
            <w:tcBorders>
              <w:top w:val="nil"/>
              <w:left w:val="nil"/>
              <w:bottom w:val="nil"/>
              <w:right w:val="nil"/>
            </w:tcBorders>
            <w:shd w:val="clear" w:color="auto" w:fill="auto"/>
            <w:noWrap/>
            <w:vAlign w:val="bottom"/>
            <w:hideMark/>
          </w:tcPr>
          <w:p w14:paraId="26360A09"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11</w:t>
            </w:r>
          </w:p>
        </w:tc>
        <w:tc>
          <w:tcPr>
            <w:tcW w:w="962" w:type="dxa"/>
            <w:tcBorders>
              <w:top w:val="nil"/>
              <w:left w:val="nil"/>
              <w:bottom w:val="nil"/>
              <w:right w:val="nil"/>
            </w:tcBorders>
            <w:shd w:val="clear" w:color="auto" w:fill="auto"/>
            <w:noWrap/>
            <w:vAlign w:val="bottom"/>
            <w:hideMark/>
          </w:tcPr>
          <w:p w14:paraId="022BB2CC"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115</w:t>
            </w:r>
          </w:p>
        </w:tc>
        <w:tc>
          <w:tcPr>
            <w:tcW w:w="1023" w:type="dxa"/>
            <w:tcBorders>
              <w:top w:val="nil"/>
              <w:left w:val="nil"/>
              <w:bottom w:val="nil"/>
              <w:right w:val="nil"/>
            </w:tcBorders>
            <w:shd w:val="clear" w:color="auto" w:fill="auto"/>
            <w:noWrap/>
            <w:vAlign w:val="bottom"/>
            <w:hideMark/>
          </w:tcPr>
          <w:p w14:paraId="6176E013"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0</w:t>
            </w:r>
          </w:p>
        </w:tc>
        <w:tc>
          <w:tcPr>
            <w:tcW w:w="1134" w:type="dxa"/>
            <w:tcBorders>
              <w:top w:val="nil"/>
              <w:left w:val="nil"/>
              <w:bottom w:val="nil"/>
              <w:right w:val="nil"/>
            </w:tcBorders>
            <w:shd w:val="clear" w:color="auto" w:fill="auto"/>
            <w:noWrap/>
            <w:vAlign w:val="bottom"/>
            <w:hideMark/>
          </w:tcPr>
          <w:p w14:paraId="287F19F0"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295243</w:t>
            </w:r>
          </w:p>
        </w:tc>
        <w:tc>
          <w:tcPr>
            <w:tcW w:w="1134" w:type="dxa"/>
            <w:tcBorders>
              <w:top w:val="nil"/>
              <w:left w:val="nil"/>
              <w:bottom w:val="nil"/>
              <w:right w:val="nil"/>
            </w:tcBorders>
            <w:shd w:val="clear" w:color="auto" w:fill="auto"/>
            <w:noWrap/>
            <w:vAlign w:val="bottom"/>
            <w:hideMark/>
          </w:tcPr>
          <w:p w14:paraId="2F12DF49"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100</w:t>
            </w:r>
          </w:p>
        </w:tc>
        <w:tc>
          <w:tcPr>
            <w:tcW w:w="709" w:type="dxa"/>
            <w:tcBorders>
              <w:top w:val="nil"/>
              <w:left w:val="nil"/>
              <w:bottom w:val="nil"/>
              <w:right w:val="nil"/>
            </w:tcBorders>
            <w:shd w:val="clear" w:color="auto" w:fill="auto"/>
            <w:noWrap/>
            <w:vAlign w:val="bottom"/>
            <w:hideMark/>
          </w:tcPr>
          <w:p w14:paraId="020CB7DC"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100</w:t>
            </w:r>
          </w:p>
        </w:tc>
        <w:tc>
          <w:tcPr>
            <w:tcW w:w="708" w:type="dxa"/>
            <w:tcBorders>
              <w:top w:val="nil"/>
              <w:left w:val="nil"/>
              <w:bottom w:val="nil"/>
              <w:right w:val="single" w:sz="4" w:space="0" w:color="auto"/>
            </w:tcBorders>
            <w:shd w:val="clear" w:color="auto" w:fill="auto"/>
            <w:noWrap/>
            <w:vAlign w:val="bottom"/>
            <w:hideMark/>
          </w:tcPr>
          <w:p w14:paraId="3CF61936"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8.7</w:t>
            </w:r>
          </w:p>
        </w:tc>
      </w:tr>
      <w:tr w:rsidR="00374C3C" w:rsidRPr="00CD296C" w14:paraId="001B8336" w14:textId="77777777" w:rsidTr="0063125F">
        <w:trPr>
          <w:trHeight w:val="290"/>
        </w:trPr>
        <w:tc>
          <w:tcPr>
            <w:tcW w:w="2019" w:type="dxa"/>
            <w:tcBorders>
              <w:top w:val="nil"/>
              <w:left w:val="single" w:sz="4" w:space="0" w:color="auto"/>
              <w:bottom w:val="nil"/>
              <w:right w:val="nil"/>
            </w:tcBorders>
            <w:shd w:val="clear" w:color="000000" w:fill="F2F2F2"/>
            <w:noWrap/>
            <w:vAlign w:val="center"/>
            <w:hideMark/>
          </w:tcPr>
          <w:p w14:paraId="41234B35" w14:textId="77777777" w:rsidR="00374C3C" w:rsidRPr="00CD296C" w:rsidRDefault="00374C3C" w:rsidP="00CE7AF5">
            <w:pPr>
              <w:rPr>
                <w:rFonts w:ascii="Calibri" w:hAnsi="Calibri" w:cs="Calibri"/>
                <w:color w:val="000000"/>
                <w:sz w:val="22"/>
                <w:lang w:eastAsia="en-NZ"/>
              </w:rPr>
            </w:pPr>
            <w:r w:rsidRPr="00374C3C">
              <w:rPr>
                <w:rFonts w:ascii="Calibri" w:hAnsi="Calibri" w:cs="Calibri"/>
                <w:color w:val="000000"/>
                <w:sz w:val="22"/>
                <w:lang w:eastAsia="en-NZ"/>
              </w:rPr>
              <w:t>Cystic Fibrosis</w:t>
            </w:r>
          </w:p>
        </w:tc>
        <w:tc>
          <w:tcPr>
            <w:tcW w:w="992" w:type="dxa"/>
            <w:tcBorders>
              <w:top w:val="nil"/>
              <w:left w:val="nil"/>
              <w:bottom w:val="nil"/>
              <w:right w:val="nil"/>
            </w:tcBorders>
            <w:shd w:val="clear" w:color="000000" w:fill="F2F2F2"/>
            <w:noWrap/>
            <w:vAlign w:val="bottom"/>
            <w:hideMark/>
          </w:tcPr>
          <w:p w14:paraId="02090035"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295369</w:t>
            </w:r>
          </w:p>
        </w:tc>
        <w:tc>
          <w:tcPr>
            <w:tcW w:w="992" w:type="dxa"/>
            <w:tcBorders>
              <w:top w:val="nil"/>
              <w:left w:val="nil"/>
              <w:bottom w:val="nil"/>
              <w:right w:val="nil"/>
            </w:tcBorders>
            <w:shd w:val="clear" w:color="000000" w:fill="F2F2F2"/>
            <w:noWrap/>
            <w:vAlign w:val="bottom"/>
            <w:hideMark/>
          </w:tcPr>
          <w:p w14:paraId="2E599D77"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247</w:t>
            </w:r>
          </w:p>
        </w:tc>
        <w:tc>
          <w:tcPr>
            <w:tcW w:w="992" w:type="dxa"/>
            <w:tcBorders>
              <w:top w:val="nil"/>
              <w:left w:val="nil"/>
              <w:bottom w:val="nil"/>
              <w:right w:val="nil"/>
            </w:tcBorders>
            <w:shd w:val="clear" w:color="000000" w:fill="F2F2F2"/>
            <w:noWrap/>
            <w:vAlign w:val="bottom"/>
            <w:hideMark/>
          </w:tcPr>
          <w:p w14:paraId="3EFA9827"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83</w:t>
            </w:r>
          </w:p>
        </w:tc>
        <w:tc>
          <w:tcPr>
            <w:tcW w:w="962" w:type="dxa"/>
            <w:tcBorders>
              <w:top w:val="nil"/>
              <w:left w:val="nil"/>
              <w:bottom w:val="nil"/>
              <w:right w:val="nil"/>
            </w:tcBorders>
            <w:shd w:val="clear" w:color="000000" w:fill="F2F2F2"/>
            <w:noWrap/>
            <w:vAlign w:val="bottom"/>
            <w:hideMark/>
          </w:tcPr>
          <w:p w14:paraId="2EABEA4F"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164</w:t>
            </w:r>
          </w:p>
        </w:tc>
        <w:tc>
          <w:tcPr>
            <w:tcW w:w="1023" w:type="dxa"/>
            <w:tcBorders>
              <w:top w:val="nil"/>
              <w:left w:val="nil"/>
              <w:bottom w:val="nil"/>
              <w:right w:val="nil"/>
            </w:tcBorders>
            <w:shd w:val="clear" w:color="000000" w:fill="F2F2F2"/>
            <w:noWrap/>
            <w:vAlign w:val="bottom"/>
            <w:hideMark/>
          </w:tcPr>
          <w:p w14:paraId="14489FE2"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0</w:t>
            </w:r>
          </w:p>
        </w:tc>
        <w:tc>
          <w:tcPr>
            <w:tcW w:w="1134" w:type="dxa"/>
            <w:tcBorders>
              <w:top w:val="nil"/>
              <w:left w:val="nil"/>
              <w:bottom w:val="nil"/>
              <w:right w:val="nil"/>
            </w:tcBorders>
            <w:shd w:val="clear" w:color="000000" w:fill="F2F2F2"/>
            <w:noWrap/>
            <w:vAlign w:val="bottom"/>
            <w:hideMark/>
          </w:tcPr>
          <w:p w14:paraId="412A6A02"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295102</w:t>
            </w:r>
          </w:p>
        </w:tc>
        <w:tc>
          <w:tcPr>
            <w:tcW w:w="1134" w:type="dxa"/>
            <w:tcBorders>
              <w:top w:val="nil"/>
              <w:left w:val="nil"/>
              <w:bottom w:val="nil"/>
              <w:right w:val="nil"/>
            </w:tcBorders>
            <w:shd w:val="clear" w:color="000000" w:fill="F2F2F2"/>
            <w:noWrap/>
            <w:vAlign w:val="bottom"/>
            <w:hideMark/>
          </w:tcPr>
          <w:p w14:paraId="13319E74"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100</w:t>
            </w:r>
          </w:p>
        </w:tc>
        <w:tc>
          <w:tcPr>
            <w:tcW w:w="709" w:type="dxa"/>
            <w:tcBorders>
              <w:top w:val="nil"/>
              <w:left w:val="nil"/>
              <w:bottom w:val="nil"/>
              <w:right w:val="nil"/>
            </w:tcBorders>
            <w:shd w:val="clear" w:color="000000" w:fill="F2F2F2"/>
            <w:noWrap/>
            <w:vAlign w:val="bottom"/>
            <w:hideMark/>
          </w:tcPr>
          <w:p w14:paraId="719885CE"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99.9</w:t>
            </w:r>
          </w:p>
        </w:tc>
        <w:tc>
          <w:tcPr>
            <w:tcW w:w="708" w:type="dxa"/>
            <w:tcBorders>
              <w:top w:val="nil"/>
              <w:left w:val="nil"/>
              <w:bottom w:val="nil"/>
              <w:right w:val="single" w:sz="4" w:space="0" w:color="auto"/>
            </w:tcBorders>
            <w:shd w:val="clear" w:color="000000" w:fill="F2F2F2"/>
            <w:noWrap/>
            <w:vAlign w:val="bottom"/>
            <w:hideMark/>
          </w:tcPr>
          <w:p w14:paraId="03521C7C"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33.6</w:t>
            </w:r>
          </w:p>
        </w:tc>
      </w:tr>
      <w:tr w:rsidR="00374C3C" w:rsidRPr="00CD296C" w14:paraId="66F49BFF" w14:textId="77777777" w:rsidTr="0063125F">
        <w:trPr>
          <w:trHeight w:val="290"/>
        </w:trPr>
        <w:tc>
          <w:tcPr>
            <w:tcW w:w="2019" w:type="dxa"/>
            <w:tcBorders>
              <w:top w:val="nil"/>
              <w:left w:val="single" w:sz="4" w:space="0" w:color="auto"/>
              <w:bottom w:val="nil"/>
              <w:right w:val="nil"/>
            </w:tcBorders>
            <w:shd w:val="clear" w:color="auto" w:fill="auto"/>
            <w:noWrap/>
            <w:vAlign w:val="center"/>
            <w:hideMark/>
          </w:tcPr>
          <w:p w14:paraId="3A857102" w14:textId="77777777" w:rsidR="00374C3C" w:rsidRPr="00CD296C" w:rsidRDefault="00374C3C" w:rsidP="00CE7AF5">
            <w:pPr>
              <w:rPr>
                <w:rFonts w:ascii="Calibri" w:hAnsi="Calibri" w:cs="Calibri"/>
                <w:color w:val="000000"/>
                <w:sz w:val="22"/>
                <w:lang w:eastAsia="en-NZ"/>
              </w:rPr>
            </w:pPr>
            <w:r w:rsidRPr="00374C3C">
              <w:rPr>
                <w:rFonts w:ascii="Calibri" w:hAnsi="Calibri" w:cs="Calibri"/>
                <w:color w:val="000000"/>
                <w:sz w:val="22"/>
                <w:lang w:eastAsia="en-NZ"/>
              </w:rPr>
              <w:t>Congenital Hypothyroidism</w:t>
            </w:r>
          </w:p>
        </w:tc>
        <w:tc>
          <w:tcPr>
            <w:tcW w:w="992" w:type="dxa"/>
            <w:tcBorders>
              <w:top w:val="nil"/>
              <w:left w:val="nil"/>
              <w:bottom w:val="nil"/>
              <w:right w:val="nil"/>
            </w:tcBorders>
            <w:shd w:val="clear" w:color="auto" w:fill="auto"/>
            <w:noWrap/>
            <w:vAlign w:val="bottom"/>
            <w:hideMark/>
          </w:tcPr>
          <w:p w14:paraId="2C4D21A7"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295369</w:t>
            </w:r>
          </w:p>
        </w:tc>
        <w:tc>
          <w:tcPr>
            <w:tcW w:w="992" w:type="dxa"/>
            <w:tcBorders>
              <w:top w:val="nil"/>
              <w:left w:val="nil"/>
              <w:bottom w:val="nil"/>
              <w:right w:val="nil"/>
            </w:tcBorders>
            <w:shd w:val="clear" w:color="auto" w:fill="auto"/>
            <w:noWrap/>
            <w:vAlign w:val="bottom"/>
            <w:hideMark/>
          </w:tcPr>
          <w:p w14:paraId="2610DBA3"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412</w:t>
            </w:r>
          </w:p>
        </w:tc>
        <w:tc>
          <w:tcPr>
            <w:tcW w:w="992" w:type="dxa"/>
            <w:tcBorders>
              <w:top w:val="nil"/>
              <w:left w:val="nil"/>
              <w:bottom w:val="nil"/>
              <w:right w:val="nil"/>
            </w:tcBorders>
            <w:shd w:val="clear" w:color="auto" w:fill="auto"/>
            <w:noWrap/>
            <w:vAlign w:val="bottom"/>
            <w:hideMark/>
          </w:tcPr>
          <w:p w14:paraId="6FC6B921"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167</w:t>
            </w:r>
          </w:p>
        </w:tc>
        <w:tc>
          <w:tcPr>
            <w:tcW w:w="962" w:type="dxa"/>
            <w:tcBorders>
              <w:top w:val="nil"/>
              <w:left w:val="nil"/>
              <w:bottom w:val="nil"/>
              <w:right w:val="nil"/>
            </w:tcBorders>
            <w:shd w:val="clear" w:color="auto" w:fill="auto"/>
            <w:noWrap/>
            <w:vAlign w:val="bottom"/>
            <w:hideMark/>
          </w:tcPr>
          <w:p w14:paraId="35B91AAE"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245</w:t>
            </w:r>
          </w:p>
        </w:tc>
        <w:tc>
          <w:tcPr>
            <w:tcW w:w="1023" w:type="dxa"/>
            <w:tcBorders>
              <w:top w:val="nil"/>
              <w:left w:val="nil"/>
              <w:bottom w:val="nil"/>
              <w:right w:val="nil"/>
            </w:tcBorders>
            <w:shd w:val="clear" w:color="auto" w:fill="auto"/>
            <w:noWrap/>
            <w:vAlign w:val="bottom"/>
            <w:hideMark/>
          </w:tcPr>
          <w:p w14:paraId="19414A13"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w:t>
            </w:r>
          </w:p>
        </w:tc>
        <w:tc>
          <w:tcPr>
            <w:tcW w:w="1134" w:type="dxa"/>
            <w:tcBorders>
              <w:top w:val="nil"/>
              <w:left w:val="nil"/>
              <w:bottom w:val="nil"/>
              <w:right w:val="nil"/>
            </w:tcBorders>
            <w:shd w:val="clear" w:color="auto" w:fill="auto"/>
            <w:noWrap/>
            <w:vAlign w:val="bottom"/>
            <w:hideMark/>
          </w:tcPr>
          <w:p w14:paraId="78C36B9A"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295055</w:t>
            </w:r>
          </w:p>
        </w:tc>
        <w:tc>
          <w:tcPr>
            <w:tcW w:w="1134" w:type="dxa"/>
            <w:tcBorders>
              <w:top w:val="nil"/>
              <w:left w:val="nil"/>
              <w:bottom w:val="nil"/>
              <w:right w:val="nil"/>
            </w:tcBorders>
            <w:shd w:val="clear" w:color="auto" w:fill="auto"/>
            <w:noWrap/>
            <w:vAlign w:val="bottom"/>
            <w:hideMark/>
          </w:tcPr>
          <w:p w14:paraId="7C03F5B1"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98.8</w:t>
            </w:r>
          </w:p>
        </w:tc>
        <w:tc>
          <w:tcPr>
            <w:tcW w:w="709" w:type="dxa"/>
            <w:tcBorders>
              <w:top w:val="nil"/>
              <w:left w:val="nil"/>
              <w:bottom w:val="nil"/>
              <w:right w:val="nil"/>
            </w:tcBorders>
            <w:shd w:val="clear" w:color="auto" w:fill="auto"/>
            <w:noWrap/>
            <w:vAlign w:val="bottom"/>
            <w:hideMark/>
          </w:tcPr>
          <w:p w14:paraId="3EF58628"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99.9</w:t>
            </w:r>
          </w:p>
        </w:tc>
        <w:tc>
          <w:tcPr>
            <w:tcW w:w="708" w:type="dxa"/>
            <w:tcBorders>
              <w:top w:val="nil"/>
              <w:left w:val="nil"/>
              <w:bottom w:val="nil"/>
              <w:right w:val="single" w:sz="4" w:space="0" w:color="auto"/>
            </w:tcBorders>
            <w:shd w:val="clear" w:color="auto" w:fill="auto"/>
            <w:noWrap/>
            <w:vAlign w:val="bottom"/>
            <w:hideMark/>
          </w:tcPr>
          <w:p w14:paraId="6C2873EF"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40.5</w:t>
            </w:r>
          </w:p>
        </w:tc>
      </w:tr>
      <w:tr w:rsidR="00374C3C" w:rsidRPr="00CD296C" w14:paraId="2C296230" w14:textId="77777777" w:rsidTr="0063125F">
        <w:trPr>
          <w:trHeight w:val="290"/>
        </w:trPr>
        <w:tc>
          <w:tcPr>
            <w:tcW w:w="2019" w:type="dxa"/>
            <w:tcBorders>
              <w:top w:val="nil"/>
              <w:left w:val="single" w:sz="4" w:space="0" w:color="auto"/>
              <w:bottom w:val="nil"/>
              <w:right w:val="nil"/>
            </w:tcBorders>
            <w:shd w:val="clear" w:color="000000" w:fill="F2F2F2"/>
            <w:noWrap/>
            <w:vAlign w:val="center"/>
            <w:hideMark/>
          </w:tcPr>
          <w:p w14:paraId="51116F5C" w14:textId="77777777" w:rsidR="00374C3C" w:rsidRPr="00CD296C" w:rsidRDefault="00374C3C" w:rsidP="00CE7AF5">
            <w:pPr>
              <w:rPr>
                <w:rFonts w:ascii="Calibri" w:hAnsi="Calibri" w:cs="Calibri"/>
                <w:color w:val="000000"/>
                <w:sz w:val="22"/>
                <w:lang w:eastAsia="en-NZ"/>
              </w:rPr>
            </w:pPr>
            <w:r w:rsidRPr="00374C3C">
              <w:rPr>
                <w:rFonts w:ascii="Calibri" w:hAnsi="Calibri" w:cs="Calibri"/>
                <w:color w:val="000000"/>
                <w:sz w:val="22"/>
                <w:lang w:eastAsia="en-NZ"/>
              </w:rPr>
              <w:t>Fatty acid oxidation disorders</w:t>
            </w:r>
          </w:p>
        </w:tc>
        <w:tc>
          <w:tcPr>
            <w:tcW w:w="992" w:type="dxa"/>
            <w:tcBorders>
              <w:top w:val="nil"/>
              <w:left w:val="nil"/>
              <w:bottom w:val="nil"/>
              <w:right w:val="nil"/>
            </w:tcBorders>
            <w:shd w:val="clear" w:color="000000" w:fill="F2F2F2"/>
            <w:noWrap/>
            <w:vAlign w:val="bottom"/>
            <w:hideMark/>
          </w:tcPr>
          <w:p w14:paraId="24EA0194"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295369</w:t>
            </w:r>
          </w:p>
        </w:tc>
        <w:tc>
          <w:tcPr>
            <w:tcW w:w="992" w:type="dxa"/>
            <w:tcBorders>
              <w:top w:val="nil"/>
              <w:left w:val="nil"/>
              <w:bottom w:val="nil"/>
              <w:right w:val="nil"/>
            </w:tcBorders>
            <w:shd w:val="clear" w:color="000000" w:fill="F2F2F2"/>
            <w:noWrap/>
            <w:vAlign w:val="bottom"/>
            <w:hideMark/>
          </w:tcPr>
          <w:p w14:paraId="404B467C"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79</w:t>
            </w:r>
          </w:p>
        </w:tc>
        <w:tc>
          <w:tcPr>
            <w:tcW w:w="992" w:type="dxa"/>
            <w:tcBorders>
              <w:top w:val="nil"/>
              <w:left w:val="nil"/>
              <w:bottom w:val="nil"/>
              <w:right w:val="nil"/>
            </w:tcBorders>
            <w:shd w:val="clear" w:color="000000" w:fill="F2F2F2"/>
            <w:noWrap/>
            <w:vAlign w:val="bottom"/>
            <w:hideMark/>
          </w:tcPr>
          <w:p w14:paraId="22DBD3F9"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32</w:t>
            </w:r>
          </w:p>
        </w:tc>
        <w:tc>
          <w:tcPr>
            <w:tcW w:w="962" w:type="dxa"/>
            <w:tcBorders>
              <w:top w:val="nil"/>
              <w:left w:val="nil"/>
              <w:bottom w:val="nil"/>
              <w:right w:val="nil"/>
            </w:tcBorders>
            <w:shd w:val="clear" w:color="000000" w:fill="F2F2F2"/>
            <w:noWrap/>
            <w:vAlign w:val="bottom"/>
            <w:hideMark/>
          </w:tcPr>
          <w:p w14:paraId="665FB186"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47</w:t>
            </w:r>
          </w:p>
        </w:tc>
        <w:tc>
          <w:tcPr>
            <w:tcW w:w="1023" w:type="dxa"/>
            <w:tcBorders>
              <w:top w:val="nil"/>
              <w:left w:val="nil"/>
              <w:bottom w:val="nil"/>
              <w:right w:val="nil"/>
            </w:tcBorders>
            <w:shd w:val="clear" w:color="000000" w:fill="F2F2F2"/>
            <w:noWrap/>
            <w:vAlign w:val="bottom"/>
            <w:hideMark/>
          </w:tcPr>
          <w:p w14:paraId="002A591F"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0</w:t>
            </w:r>
          </w:p>
        </w:tc>
        <w:tc>
          <w:tcPr>
            <w:tcW w:w="1134" w:type="dxa"/>
            <w:tcBorders>
              <w:top w:val="nil"/>
              <w:left w:val="nil"/>
              <w:bottom w:val="nil"/>
              <w:right w:val="nil"/>
            </w:tcBorders>
            <w:shd w:val="clear" w:color="000000" w:fill="F2F2F2"/>
            <w:noWrap/>
            <w:vAlign w:val="bottom"/>
            <w:hideMark/>
          </w:tcPr>
          <w:p w14:paraId="73A99BE7"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295290</w:t>
            </w:r>
          </w:p>
        </w:tc>
        <w:tc>
          <w:tcPr>
            <w:tcW w:w="1134" w:type="dxa"/>
            <w:tcBorders>
              <w:top w:val="nil"/>
              <w:left w:val="nil"/>
              <w:bottom w:val="nil"/>
              <w:right w:val="nil"/>
            </w:tcBorders>
            <w:shd w:val="clear" w:color="000000" w:fill="F2F2F2"/>
            <w:noWrap/>
            <w:vAlign w:val="bottom"/>
            <w:hideMark/>
          </w:tcPr>
          <w:p w14:paraId="4CCEDC1D"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100</w:t>
            </w:r>
          </w:p>
        </w:tc>
        <w:tc>
          <w:tcPr>
            <w:tcW w:w="709" w:type="dxa"/>
            <w:tcBorders>
              <w:top w:val="nil"/>
              <w:left w:val="nil"/>
              <w:bottom w:val="nil"/>
              <w:right w:val="nil"/>
            </w:tcBorders>
            <w:shd w:val="clear" w:color="000000" w:fill="F2F2F2"/>
            <w:noWrap/>
            <w:vAlign w:val="bottom"/>
            <w:hideMark/>
          </w:tcPr>
          <w:p w14:paraId="36DF1BAD"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100</w:t>
            </w:r>
          </w:p>
        </w:tc>
        <w:tc>
          <w:tcPr>
            <w:tcW w:w="708" w:type="dxa"/>
            <w:tcBorders>
              <w:top w:val="nil"/>
              <w:left w:val="nil"/>
              <w:bottom w:val="nil"/>
              <w:right w:val="single" w:sz="4" w:space="0" w:color="auto"/>
            </w:tcBorders>
            <w:shd w:val="clear" w:color="000000" w:fill="F2F2F2"/>
            <w:noWrap/>
            <w:vAlign w:val="bottom"/>
            <w:hideMark/>
          </w:tcPr>
          <w:p w14:paraId="28359F34"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40.5</w:t>
            </w:r>
          </w:p>
        </w:tc>
      </w:tr>
      <w:tr w:rsidR="00374C3C" w:rsidRPr="00CD296C" w14:paraId="2E40A14F" w14:textId="77777777" w:rsidTr="0063125F">
        <w:trPr>
          <w:trHeight w:val="290"/>
        </w:trPr>
        <w:tc>
          <w:tcPr>
            <w:tcW w:w="2019" w:type="dxa"/>
            <w:tcBorders>
              <w:top w:val="nil"/>
              <w:left w:val="single" w:sz="4" w:space="0" w:color="auto"/>
              <w:bottom w:val="nil"/>
              <w:right w:val="nil"/>
            </w:tcBorders>
            <w:shd w:val="clear" w:color="auto" w:fill="auto"/>
            <w:noWrap/>
            <w:vAlign w:val="center"/>
            <w:hideMark/>
          </w:tcPr>
          <w:p w14:paraId="4AA88C2D" w14:textId="77777777" w:rsidR="00374C3C" w:rsidRPr="00CD296C" w:rsidRDefault="00374C3C" w:rsidP="00CE7AF5">
            <w:pPr>
              <w:rPr>
                <w:rFonts w:ascii="Calibri" w:hAnsi="Calibri" w:cs="Calibri"/>
                <w:color w:val="000000"/>
                <w:sz w:val="22"/>
                <w:lang w:eastAsia="en-NZ"/>
              </w:rPr>
            </w:pPr>
            <w:proofErr w:type="spellStart"/>
            <w:r w:rsidRPr="00374C3C">
              <w:rPr>
                <w:rFonts w:ascii="Calibri" w:hAnsi="Calibri" w:cs="Calibri"/>
                <w:color w:val="000000"/>
                <w:sz w:val="22"/>
                <w:lang w:eastAsia="en-NZ"/>
              </w:rPr>
              <w:t>Galactosaemia</w:t>
            </w:r>
            <w:proofErr w:type="spellEnd"/>
          </w:p>
        </w:tc>
        <w:tc>
          <w:tcPr>
            <w:tcW w:w="992" w:type="dxa"/>
            <w:tcBorders>
              <w:top w:val="nil"/>
              <w:left w:val="nil"/>
              <w:bottom w:val="nil"/>
              <w:right w:val="nil"/>
            </w:tcBorders>
            <w:shd w:val="clear" w:color="auto" w:fill="auto"/>
            <w:noWrap/>
            <w:vAlign w:val="bottom"/>
            <w:hideMark/>
          </w:tcPr>
          <w:p w14:paraId="3F1671CA"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295369</w:t>
            </w:r>
          </w:p>
        </w:tc>
        <w:tc>
          <w:tcPr>
            <w:tcW w:w="992" w:type="dxa"/>
            <w:tcBorders>
              <w:top w:val="nil"/>
              <w:left w:val="nil"/>
              <w:bottom w:val="nil"/>
              <w:right w:val="nil"/>
            </w:tcBorders>
            <w:shd w:val="clear" w:color="auto" w:fill="auto"/>
            <w:noWrap/>
            <w:vAlign w:val="bottom"/>
            <w:hideMark/>
          </w:tcPr>
          <w:p w14:paraId="5B182B3F"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37</w:t>
            </w:r>
          </w:p>
        </w:tc>
        <w:tc>
          <w:tcPr>
            <w:tcW w:w="992" w:type="dxa"/>
            <w:tcBorders>
              <w:top w:val="nil"/>
              <w:left w:val="nil"/>
              <w:bottom w:val="nil"/>
              <w:right w:val="nil"/>
            </w:tcBorders>
            <w:shd w:val="clear" w:color="auto" w:fill="auto"/>
            <w:noWrap/>
            <w:vAlign w:val="bottom"/>
            <w:hideMark/>
          </w:tcPr>
          <w:p w14:paraId="493FFA0F"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w:t>
            </w:r>
          </w:p>
        </w:tc>
        <w:tc>
          <w:tcPr>
            <w:tcW w:w="962" w:type="dxa"/>
            <w:tcBorders>
              <w:top w:val="nil"/>
              <w:left w:val="nil"/>
              <w:bottom w:val="nil"/>
              <w:right w:val="nil"/>
            </w:tcBorders>
            <w:shd w:val="clear" w:color="auto" w:fill="auto"/>
            <w:noWrap/>
            <w:vAlign w:val="bottom"/>
            <w:hideMark/>
          </w:tcPr>
          <w:p w14:paraId="3668FA0D"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35</w:t>
            </w:r>
          </w:p>
        </w:tc>
        <w:tc>
          <w:tcPr>
            <w:tcW w:w="1023" w:type="dxa"/>
            <w:tcBorders>
              <w:top w:val="nil"/>
              <w:left w:val="nil"/>
              <w:bottom w:val="nil"/>
              <w:right w:val="nil"/>
            </w:tcBorders>
            <w:shd w:val="clear" w:color="auto" w:fill="auto"/>
            <w:noWrap/>
            <w:vAlign w:val="bottom"/>
            <w:hideMark/>
          </w:tcPr>
          <w:p w14:paraId="744D8E13"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3</w:t>
            </w:r>
          </w:p>
        </w:tc>
        <w:tc>
          <w:tcPr>
            <w:tcW w:w="1134" w:type="dxa"/>
            <w:tcBorders>
              <w:top w:val="nil"/>
              <w:left w:val="nil"/>
              <w:bottom w:val="nil"/>
              <w:right w:val="nil"/>
            </w:tcBorders>
            <w:shd w:val="clear" w:color="auto" w:fill="auto"/>
            <w:noWrap/>
            <w:vAlign w:val="bottom"/>
            <w:hideMark/>
          </w:tcPr>
          <w:p w14:paraId="5E50686F"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295331</w:t>
            </w:r>
          </w:p>
        </w:tc>
        <w:tc>
          <w:tcPr>
            <w:tcW w:w="1134" w:type="dxa"/>
            <w:tcBorders>
              <w:top w:val="nil"/>
              <w:left w:val="nil"/>
              <w:bottom w:val="nil"/>
              <w:right w:val="nil"/>
            </w:tcBorders>
            <w:shd w:val="clear" w:color="auto" w:fill="auto"/>
            <w:noWrap/>
            <w:vAlign w:val="bottom"/>
            <w:hideMark/>
          </w:tcPr>
          <w:p w14:paraId="4DC35C24"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40</w:t>
            </w:r>
          </w:p>
        </w:tc>
        <w:tc>
          <w:tcPr>
            <w:tcW w:w="709" w:type="dxa"/>
            <w:tcBorders>
              <w:top w:val="nil"/>
              <w:left w:val="nil"/>
              <w:bottom w:val="nil"/>
              <w:right w:val="nil"/>
            </w:tcBorders>
            <w:shd w:val="clear" w:color="auto" w:fill="auto"/>
            <w:noWrap/>
            <w:vAlign w:val="bottom"/>
            <w:hideMark/>
          </w:tcPr>
          <w:p w14:paraId="5AB2A78B"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100</w:t>
            </w:r>
          </w:p>
        </w:tc>
        <w:tc>
          <w:tcPr>
            <w:tcW w:w="708" w:type="dxa"/>
            <w:tcBorders>
              <w:top w:val="nil"/>
              <w:left w:val="nil"/>
              <w:bottom w:val="nil"/>
              <w:right w:val="single" w:sz="4" w:space="0" w:color="auto"/>
            </w:tcBorders>
            <w:shd w:val="clear" w:color="auto" w:fill="auto"/>
            <w:noWrap/>
            <w:vAlign w:val="bottom"/>
            <w:hideMark/>
          </w:tcPr>
          <w:p w14:paraId="12D270DE"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5.4</w:t>
            </w:r>
          </w:p>
        </w:tc>
      </w:tr>
      <w:tr w:rsidR="00374C3C" w:rsidRPr="00CD296C" w14:paraId="70A73156" w14:textId="77777777" w:rsidTr="0063125F">
        <w:trPr>
          <w:trHeight w:val="290"/>
        </w:trPr>
        <w:tc>
          <w:tcPr>
            <w:tcW w:w="2019" w:type="dxa"/>
            <w:tcBorders>
              <w:top w:val="nil"/>
              <w:left w:val="single" w:sz="4" w:space="0" w:color="auto"/>
              <w:bottom w:val="nil"/>
              <w:right w:val="nil"/>
            </w:tcBorders>
            <w:shd w:val="clear" w:color="000000" w:fill="F2F2F2"/>
            <w:noWrap/>
            <w:vAlign w:val="center"/>
            <w:hideMark/>
          </w:tcPr>
          <w:p w14:paraId="00791112" w14:textId="77777777" w:rsidR="00374C3C" w:rsidRPr="00CD296C" w:rsidRDefault="00374C3C" w:rsidP="00CE7AF5">
            <w:pPr>
              <w:rPr>
                <w:rFonts w:ascii="Calibri" w:hAnsi="Calibri" w:cs="Calibri"/>
                <w:color w:val="000000"/>
                <w:sz w:val="22"/>
                <w:lang w:eastAsia="en-NZ"/>
              </w:rPr>
            </w:pPr>
            <w:r w:rsidRPr="00374C3C">
              <w:rPr>
                <w:rFonts w:ascii="Calibri" w:hAnsi="Calibri" w:cs="Calibri"/>
                <w:color w:val="000000"/>
                <w:sz w:val="22"/>
                <w:lang w:eastAsia="en-NZ"/>
              </w:rPr>
              <w:t>SCID*</w:t>
            </w:r>
          </w:p>
        </w:tc>
        <w:tc>
          <w:tcPr>
            <w:tcW w:w="992" w:type="dxa"/>
            <w:tcBorders>
              <w:top w:val="nil"/>
              <w:left w:val="nil"/>
              <w:bottom w:val="nil"/>
              <w:right w:val="nil"/>
            </w:tcBorders>
            <w:shd w:val="clear" w:color="000000" w:fill="F2F2F2"/>
            <w:noWrap/>
            <w:vAlign w:val="bottom"/>
            <w:hideMark/>
          </w:tcPr>
          <w:p w14:paraId="3F9089F3"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240265</w:t>
            </w:r>
          </w:p>
        </w:tc>
        <w:tc>
          <w:tcPr>
            <w:tcW w:w="992" w:type="dxa"/>
            <w:tcBorders>
              <w:top w:val="nil"/>
              <w:left w:val="nil"/>
              <w:bottom w:val="nil"/>
              <w:right w:val="nil"/>
            </w:tcBorders>
            <w:shd w:val="clear" w:color="000000" w:fill="F2F2F2"/>
            <w:noWrap/>
            <w:vAlign w:val="bottom"/>
            <w:hideMark/>
          </w:tcPr>
          <w:p w14:paraId="270901C7"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118</w:t>
            </w:r>
          </w:p>
        </w:tc>
        <w:tc>
          <w:tcPr>
            <w:tcW w:w="992" w:type="dxa"/>
            <w:tcBorders>
              <w:top w:val="nil"/>
              <w:left w:val="nil"/>
              <w:bottom w:val="nil"/>
              <w:right w:val="nil"/>
            </w:tcBorders>
            <w:shd w:val="clear" w:color="000000" w:fill="F2F2F2"/>
            <w:noWrap/>
            <w:vAlign w:val="bottom"/>
            <w:hideMark/>
          </w:tcPr>
          <w:p w14:paraId="1F95EDB6"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4</w:t>
            </w:r>
          </w:p>
        </w:tc>
        <w:tc>
          <w:tcPr>
            <w:tcW w:w="962" w:type="dxa"/>
            <w:tcBorders>
              <w:top w:val="nil"/>
              <w:left w:val="nil"/>
              <w:bottom w:val="nil"/>
              <w:right w:val="nil"/>
            </w:tcBorders>
            <w:shd w:val="clear" w:color="000000" w:fill="F2F2F2"/>
            <w:noWrap/>
            <w:vAlign w:val="bottom"/>
            <w:hideMark/>
          </w:tcPr>
          <w:p w14:paraId="55CD1E5B"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114</w:t>
            </w:r>
          </w:p>
        </w:tc>
        <w:tc>
          <w:tcPr>
            <w:tcW w:w="1023" w:type="dxa"/>
            <w:tcBorders>
              <w:top w:val="nil"/>
              <w:left w:val="nil"/>
              <w:bottom w:val="nil"/>
              <w:right w:val="nil"/>
            </w:tcBorders>
            <w:shd w:val="clear" w:color="000000" w:fill="F2F2F2"/>
            <w:noWrap/>
            <w:vAlign w:val="bottom"/>
            <w:hideMark/>
          </w:tcPr>
          <w:p w14:paraId="39126E96"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0</w:t>
            </w:r>
          </w:p>
        </w:tc>
        <w:tc>
          <w:tcPr>
            <w:tcW w:w="1134" w:type="dxa"/>
            <w:tcBorders>
              <w:top w:val="nil"/>
              <w:left w:val="nil"/>
              <w:bottom w:val="nil"/>
              <w:right w:val="nil"/>
            </w:tcBorders>
            <w:shd w:val="clear" w:color="000000" w:fill="F2F2F2"/>
            <w:noWrap/>
            <w:vAlign w:val="bottom"/>
            <w:hideMark/>
          </w:tcPr>
          <w:p w14:paraId="13294F0E"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240146</w:t>
            </w:r>
          </w:p>
        </w:tc>
        <w:tc>
          <w:tcPr>
            <w:tcW w:w="1134" w:type="dxa"/>
            <w:tcBorders>
              <w:top w:val="nil"/>
              <w:left w:val="nil"/>
              <w:bottom w:val="nil"/>
              <w:right w:val="nil"/>
            </w:tcBorders>
            <w:shd w:val="clear" w:color="000000" w:fill="F2F2F2"/>
            <w:noWrap/>
            <w:vAlign w:val="bottom"/>
            <w:hideMark/>
          </w:tcPr>
          <w:p w14:paraId="32CA8868"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100</w:t>
            </w:r>
          </w:p>
        </w:tc>
        <w:tc>
          <w:tcPr>
            <w:tcW w:w="709" w:type="dxa"/>
            <w:tcBorders>
              <w:top w:val="nil"/>
              <w:left w:val="nil"/>
              <w:bottom w:val="nil"/>
              <w:right w:val="nil"/>
            </w:tcBorders>
            <w:shd w:val="clear" w:color="000000" w:fill="F2F2F2"/>
            <w:noWrap/>
            <w:vAlign w:val="bottom"/>
            <w:hideMark/>
          </w:tcPr>
          <w:p w14:paraId="1EDFB9BA"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100</w:t>
            </w:r>
          </w:p>
        </w:tc>
        <w:tc>
          <w:tcPr>
            <w:tcW w:w="708" w:type="dxa"/>
            <w:tcBorders>
              <w:top w:val="nil"/>
              <w:left w:val="nil"/>
              <w:bottom w:val="nil"/>
              <w:right w:val="single" w:sz="4" w:space="0" w:color="auto"/>
            </w:tcBorders>
            <w:shd w:val="clear" w:color="000000" w:fill="F2F2F2"/>
            <w:noWrap/>
            <w:vAlign w:val="bottom"/>
            <w:hideMark/>
          </w:tcPr>
          <w:p w14:paraId="07E4D40A" w14:textId="77777777" w:rsidR="00374C3C" w:rsidRPr="00CD296C" w:rsidRDefault="00374C3C" w:rsidP="00CE7AF5">
            <w:pPr>
              <w:jc w:val="center"/>
              <w:rPr>
                <w:rFonts w:ascii="Calibri" w:hAnsi="Calibri" w:cs="Calibri"/>
                <w:color w:val="000000"/>
                <w:sz w:val="22"/>
                <w:lang w:eastAsia="en-NZ"/>
              </w:rPr>
            </w:pPr>
            <w:r w:rsidRPr="00CD296C">
              <w:rPr>
                <w:rFonts w:ascii="Calibri" w:hAnsi="Calibri" w:cs="Calibri"/>
                <w:color w:val="000000"/>
                <w:sz w:val="22"/>
                <w:lang w:eastAsia="en-NZ"/>
              </w:rPr>
              <w:t>3.4</w:t>
            </w:r>
          </w:p>
        </w:tc>
      </w:tr>
      <w:tr w:rsidR="004E2933" w:rsidRPr="00CD296C" w14:paraId="5A409F55" w14:textId="77777777" w:rsidTr="0063125F">
        <w:trPr>
          <w:trHeight w:val="290"/>
        </w:trPr>
        <w:tc>
          <w:tcPr>
            <w:tcW w:w="2019" w:type="dxa"/>
            <w:tcBorders>
              <w:top w:val="nil"/>
              <w:left w:val="single" w:sz="4" w:space="0" w:color="auto"/>
              <w:bottom w:val="single" w:sz="4" w:space="0" w:color="auto"/>
              <w:right w:val="nil"/>
            </w:tcBorders>
            <w:shd w:val="clear" w:color="auto" w:fill="auto"/>
            <w:noWrap/>
            <w:vAlign w:val="bottom"/>
            <w:hideMark/>
          </w:tcPr>
          <w:p w14:paraId="591CA8CD" w14:textId="77777777" w:rsidR="004E2933" w:rsidRPr="00CD296C" w:rsidRDefault="004E2933" w:rsidP="00CE7AF5">
            <w:pPr>
              <w:rPr>
                <w:rFonts w:ascii="Calibri" w:hAnsi="Calibri" w:cs="Calibri"/>
                <w:b/>
                <w:bCs/>
                <w:color w:val="000000"/>
                <w:sz w:val="22"/>
                <w:lang w:eastAsia="en-NZ"/>
              </w:rPr>
            </w:pPr>
            <w:r w:rsidRPr="00CD296C">
              <w:rPr>
                <w:rFonts w:ascii="Calibri" w:hAnsi="Calibri" w:cs="Calibri"/>
                <w:b/>
                <w:bCs/>
                <w:color w:val="000000"/>
                <w:sz w:val="22"/>
                <w:lang w:eastAsia="en-NZ"/>
              </w:rPr>
              <w:t>Total</w:t>
            </w:r>
          </w:p>
        </w:tc>
        <w:tc>
          <w:tcPr>
            <w:tcW w:w="992" w:type="dxa"/>
            <w:tcBorders>
              <w:top w:val="nil"/>
              <w:left w:val="nil"/>
              <w:bottom w:val="single" w:sz="4" w:space="0" w:color="auto"/>
              <w:right w:val="nil"/>
            </w:tcBorders>
            <w:shd w:val="clear" w:color="auto" w:fill="auto"/>
            <w:noWrap/>
            <w:vAlign w:val="bottom"/>
            <w:hideMark/>
          </w:tcPr>
          <w:p w14:paraId="3B84A45A" w14:textId="77777777" w:rsidR="004E2933" w:rsidRPr="00CD296C" w:rsidRDefault="004E2933" w:rsidP="00CE7AF5">
            <w:pPr>
              <w:jc w:val="center"/>
              <w:rPr>
                <w:rFonts w:ascii="Calibri" w:hAnsi="Calibri" w:cs="Calibri"/>
                <w:b/>
                <w:bCs/>
                <w:color w:val="000000"/>
                <w:sz w:val="22"/>
                <w:lang w:eastAsia="en-NZ"/>
              </w:rPr>
            </w:pPr>
            <w:r w:rsidRPr="00CD296C">
              <w:rPr>
                <w:rFonts w:ascii="Calibri" w:hAnsi="Calibri" w:cs="Calibri"/>
                <w:b/>
                <w:bCs/>
                <w:color w:val="000000"/>
                <w:sz w:val="22"/>
                <w:lang w:eastAsia="en-NZ"/>
              </w:rPr>
              <w:t>295369</w:t>
            </w:r>
          </w:p>
        </w:tc>
        <w:tc>
          <w:tcPr>
            <w:tcW w:w="992" w:type="dxa"/>
            <w:tcBorders>
              <w:top w:val="nil"/>
              <w:left w:val="nil"/>
              <w:bottom w:val="single" w:sz="4" w:space="0" w:color="auto"/>
              <w:right w:val="nil"/>
            </w:tcBorders>
            <w:shd w:val="clear" w:color="auto" w:fill="auto"/>
            <w:noWrap/>
            <w:vAlign w:val="bottom"/>
            <w:hideMark/>
          </w:tcPr>
          <w:p w14:paraId="6AA1EF67" w14:textId="77777777" w:rsidR="004E2933" w:rsidRPr="00CD296C" w:rsidRDefault="004E2933" w:rsidP="00CE7AF5">
            <w:pPr>
              <w:jc w:val="center"/>
              <w:rPr>
                <w:rFonts w:ascii="Calibri" w:hAnsi="Calibri" w:cs="Calibri"/>
                <w:b/>
                <w:bCs/>
                <w:color w:val="000000"/>
                <w:sz w:val="22"/>
                <w:lang w:eastAsia="en-NZ"/>
              </w:rPr>
            </w:pPr>
            <w:r w:rsidRPr="00CD296C">
              <w:rPr>
                <w:rFonts w:ascii="Calibri" w:hAnsi="Calibri" w:cs="Calibri"/>
                <w:b/>
                <w:bCs/>
                <w:color w:val="000000"/>
                <w:sz w:val="22"/>
                <w:lang w:eastAsia="en-NZ"/>
              </w:rPr>
              <w:t>1216</w:t>
            </w:r>
          </w:p>
        </w:tc>
        <w:tc>
          <w:tcPr>
            <w:tcW w:w="992" w:type="dxa"/>
            <w:tcBorders>
              <w:top w:val="nil"/>
              <w:left w:val="nil"/>
              <w:bottom w:val="single" w:sz="4" w:space="0" w:color="auto"/>
              <w:right w:val="nil"/>
            </w:tcBorders>
            <w:shd w:val="clear" w:color="auto" w:fill="auto"/>
            <w:noWrap/>
            <w:vAlign w:val="bottom"/>
            <w:hideMark/>
          </w:tcPr>
          <w:p w14:paraId="616A3309" w14:textId="77777777" w:rsidR="004E2933" w:rsidRPr="00CD296C" w:rsidRDefault="004E2933" w:rsidP="00CE7AF5">
            <w:pPr>
              <w:jc w:val="center"/>
              <w:rPr>
                <w:rFonts w:ascii="Calibri" w:hAnsi="Calibri" w:cs="Calibri"/>
                <w:b/>
                <w:bCs/>
                <w:color w:val="000000"/>
                <w:sz w:val="22"/>
                <w:lang w:eastAsia="en-NZ"/>
              </w:rPr>
            </w:pPr>
            <w:r w:rsidRPr="00CD296C">
              <w:rPr>
                <w:rFonts w:ascii="Calibri" w:hAnsi="Calibri" w:cs="Calibri"/>
                <w:b/>
                <w:bCs/>
                <w:color w:val="000000"/>
                <w:sz w:val="22"/>
                <w:lang w:eastAsia="en-NZ"/>
              </w:rPr>
              <w:t>315</w:t>
            </w:r>
          </w:p>
        </w:tc>
        <w:tc>
          <w:tcPr>
            <w:tcW w:w="962" w:type="dxa"/>
            <w:tcBorders>
              <w:top w:val="nil"/>
              <w:left w:val="nil"/>
              <w:bottom w:val="single" w:sz="4" w:space="0" w:color="auto"/>
              <w:right w:val="nil"/>
            </w:tcBorders>
            <w:shd w:val="clear" w:color="auto" w:fill="auto"/>
            <w:noWrap/>
            <w:vAlign w:val="bottom"/>
            <w:hideMark/>
          </w:tcPr>
          <w:p w14:paraId="4234BA55" w14:textId="77777777" w:rsidR="004E2933" w:rsidRPr="00CD296C" w:rsidRDefault="004E2933" w:rsidP="00CE7AF5">
            <w:pPr>
              <w:jc w:val="center"/>
              <w:rPr>
                <w:rFonts w:ascii="Calibri" w:hAnsi="Calibri" w:cs="Calibri"/>
                <w:b/>
                <w:bCs/>
                <w:color w:val="000000"/>
                <w:sz w:val="22"/>
                <w:lang w:eastAsia="en-NZ"/>
              </w:rPr>
            </w:pPr>
            <w:r w:rsidRPr="00CD296C">
              <w:rPr>
                <w:rFonts w:ascii="Calibri" w:hAnsi="Calibri" w:cs="Calibri"/>
                <w:b/>
                <w:bCs/>
                <w:color w:val="000000"/>
                <w:sz w:val="22"/>
                <w:lang w:eastAsia="en-NZ"/>
              </w:rPr>
              <w:t>901</w:t>
            </w:r>
          </w:p>
        </w:tc>
        <w:tc>
          <w:tcPr>
            <w:tcW w:w="1023" w:type="dxa"/>
            <w:tcBorders>
              <w:top w:val="nil"/>
              <w:left w:val="nil"/>
              <w:bottom w:val="single" w:sz="4" w:space="0" w:color="auto"/>
              <w:right w:val="nil"/>
            </w:tcBorders>
            <w:shd w:val="clear" w:color="auto" w:fill="auto"/>
            <w:noWrap/>
            <w:vAlign w:val="bottom"/>
            <w:hideMark/>
          </w:tcPr>
          <w:p w14:paraId="7BDD3574" w14:textId="77777777" w:rsidR="004E2933" w:rsidRPr="00CD296C" w:rsidRDefault="004E2933" w:rsidP="00CE7AF5">
            <w:pPr>
              <w:jc w:val="center"/>
              <w:rPr>
                <w:rFonts w:ascii="Calibri" w:hAnsi="Calibri" w:cs="Calibri"/>
                <w:b/>
                <w:bCs/>
                <w:color w:val="000000"/>
                <w:sz w:val="22"/>
                <w:lang w:eastAsia="en-NZ"/>
              </w:rPr>
            </w:pPr>
            <w:r w:rsidRPr="00CD296C">
              <w:rPr>
                <w:rFonts w:ascii="Calibri" w:hAnsi="Calibri" w:cs="Calibri"/>
                <w:b/>
                <w:bCs/>
                <w:color w:val="000000"/>
                <w:sz w:val="22"/>
                <w:lang w:eastAsia="en-NZ"/>
              </w:rPr>
              <w:t>5</w:t>
            </w:r>
          </w:p>
        </w:tc>
        <w:tc>
          <w:tcPr>
            <w:tcW w:w="1134" w:type="dxa"/>
            <w:tcBorders>
              <w:top w:val="nil"/>
              <w:left w:val="nil"/>
              <w:bottom w:val="single" w:sz="4" w:space="0" w:color="auto"/>
              <w:right w:val="nil"/>
            </w:tcBorders>
            <w:shd w:val="clear" w:color="auto" w:fill="auto"/>
            <w:noWrap/>
            <w:vAlign w:val="bottom"/>
            <w:hideMark/>
          </w:tcPr>
          <w:p w14:paraId="70589687" w14:textId="77777777" w:rsidR="004E2933" w:rsidRPr="00CD296C" w:rsidRDefault="004E2933" w:rsidP="00CE7AF5">
            <w:pPr>
              <w:jc w:val="center"/>
              <w:rPr>
                <w:rFonts w:ascii="Calibri" w:hAnsi="Calibri" w:cs="Calibri"/>
                <w:b/>
                <w:bCs/>
                <w:color w:val="000000"/>
                <w:sz w:val="22"/>
                <w:lang w:eastAsia="en-NZ"/>
              </w:rPr>
            </w:pPr>
            <w:r w:rsidRPr="00CD296C">
              <w:rPr>
                <w:rFonts w:ascii="Calibri" w:hAnsi="Calibri" w:cs="Calibri"/>
                <w:b/>
                <w:bCs/>
                <w:color w:val="000000"/>
                <w:sz w:val="22"/>
                <w:lang w:eastAsia="en-NZ"/>
              </w:rPr>
              <w:t>294148</w:t>
            </w:r>
          </w:p>
        </w:tc>
        <w:tc>
          <w:tcPr>
            <w:tcW w:w="1134" w:type="dxa"/>
            <w:tcBorders>
              <w:top w:val="nil"/>
              <w:left w:val="nil"/>
              <w:bottom w:val="single" w:sz="4" w:space="0" w:color="auto"/>
              <w:right w:val="nil"/>
            </w:tcBorders>
            <w:shd w:val="clear" w:color="auto" w:fill="auto"/>
            <w:noWrap/>
            <w:vAlign w:val="bottom"/>
            <w:hideMark/>
          </w:tcPr>
          <w:p w14:paraId="1193AEC2" w14:textId="77777777" w:rsidR="004E2933" w:rsidRPr="00CD296C" w:rsidRDefault="004E2933" w:rsidP="00CE7AF5">
            <w:pPr>
              <w:jc w:val="center"/>
              <w:rPr>
                <w:rFonts w:ascii="Calibri" w:hAnsi="Calibri" w:cs="Calibri"/>
                <w:b/>
                <w:bCs/>
                <w:color w:val="000000"/>
                <w:sz w:val="22"/>
                <w:lang w:eastAsia="en-NZ"/>
              </w:rPr>
            </w:pPr>
            <w:r w:rsidRPr="00CD296C">
              <w:rPr>
                <w:rFonts w:ascii="Calibri" w:hAnsi="Calibri" w:cs="Calibri"/>
                <w:b/>
                <w:bCs/>
                <w:color w:val="000000"/>
                <w:sz w:val="22"/>
                <w:lang w:eastAsia="en-NZ"/>
              </w:rPr>
              <w:t>98.4</w:t>
            </w:r>
          </w:p>
        </w:tc>
        <w:tc>
          <w:tcPr>
            <w:tcW w:w="709" w:type="dxa"/>
            <w:tcBorders>
              <w:top w:val="nil"/>
              <w:left w:val="nil"/>
              <w:bottom w:val="single" w:sz="4" w:space="0" w:color="auto"/>
              <w:right w:val="nil"/>
            </w:tcBorders>
            <w:shd w:val="clear" w:color="auto" w:fill="auto"/>
            <w:noWrap/>
            <w:vAlign w:val="bottom"/>
            <w:hideMark/>
          </w:tcPr>
          <w:p w14:paraId="69A409BD" w14:textId="77777777" w:rsidR="004E2933" w:rsidRPr="00CD296C" w:rsidRDefault="004E2933" w:rsidP="00CE7AF5">
            <w:pPr>
              <w:jc w:val="center"/>
              <w:rPr>
                <w:rFonts w:ascii="Calibri" w:hAnsi="Calibri" w:cs="Calibri"/>
                <w:b/>
                <w:bCs/>
                <w:color w:val="000000"/>
                <w:sz w:val="22"/>
                <w:lang w:eastAsia="en-NZ"/>
              </w:rPr>
            </w:pPr>
            <w:r w:rsidRPr="00CD296C">
              <w:rPr>
                <w:rFonts w:ascii="Calibri" w:hAnsi="Calibri" w:cs="Calibri"/>
                <w:b/>
                <w:bCs/>
                <w:color w:val="000000"/>
                <w:sz w:val="22"/>
                <w:lang w:eastAsia="en-NZ"/>
              </w:rPr>
              <w:t>99.7</w:t>
            </w:r>
          </w:p>
        </w:tc>
        <w:tc>
          <w:tcPr>
            <w:tcW w:w="708" w:type="dxa"/>
            <w:tcBorders>
              <w:top w:val="nil"/>
              <w:left w:val="nil"/>
              <w:bottom w:val="single" w:sz="4" w:space="0" w:color="auto"/>
              <w:right w:val="single" w:sz="4" w:space="0" w:color="auto"/>
            </w:tcBorders>
            <w:shd w:val="clear" w:color="auto" w:fill="auto"/>
            <w:noWrap/>
            <w:vAlign w:val="bottom"/>
            <w:hideMark/>
          </w:tcPr>
          <w:p w14:paraId="55167984" w14:textId="77777777" w:rsidR="004E2933" w:rsidRPr="00CD296C" w:rsidRDefault="004E2933" w:rsidP="00CE7AF5">
            <w:pPr>
              <w:jc w:val="center"/>
              <w:rPr>
                <w:rFonts w:ascii="Calibri" w:hAnsi="Calibri" w:cs="Calibri"/>
                <w:b/>
                <w:bCs/>
                <w:color w:val="000000"/>
                <w:sz w:val="22"/>
                <w:lang w:eastAsia="en-NZ"/>
              </w:rPr>
            </w:pPr>
            <w:r w:rsidRPr="00CD296C">
              <w:rPr>
                <w:rFonts w:ascii="Calibri" w:hAnsi="Calibri" w:cs="Calibri"/>
                <w:b/>
                <w:bCs/>
                <w:color w:val="000000"/>
                <w:sz w:val="22"/>
                <w:lang w:eastAsia="en-NZ"/>
              </w:rPr>
              <w:t>25.9</w:t>
            </w:r>
          </w:p>
        </w:tc>
      </w:tr>
    </w:tbl>
    <w:p w14:paraId="7C2D6CAC" w14:textId="77777777" w:rsidR="004E2933" w:rsidRPr="00003D03" w:rsidRDefault="004E2933" w:rsidP="00CE7AF5">
      <w:pPr>
        <w:rPr>
          <w:rFonts w:cstheme="minorHAnsi"/>
          <w:sz w:val="20"/>
          <w:szCs w:val="20"/>
        </w:rPr>
      </w:pPr>
      <w:r w:rsidRPr="00003D03">
        <w:rPr>
          <w:rFonts w:cstheme="minorHAnsi"/>
          <w:sz w:val="20"/>
          <w:szCs w:val="20"/>
        </w:rPr>
        <w:t>*SCID screening started December 2017</w:t>
      </w:r>
    </w:p>
    <w:p w14:paraId="75AEF8CB" w14:textId="77777777" w:rsidR="004E2933" w:rsidRDefault="004E2933" w:rsidP="00CE7AF5">
      <w:pPr>
        <w:rPr>
          <w:b/>
          <w:sz w:val="20"/>
        </w:rPr>
      </w:pPr>
    </w:p>
    <w:p w14:paraId="548B7CC1" w14:textId="77777777" w:rsidR="004E2933" w:rsidRPr="006B4991" w:rsidRDefault="004E2933" w:rsidP="00CE7AF5">
      <w:pPr>
        <w:tabs>
          <w:tab w:val="left" w:pos="4873"/>
        </w:tabs>
      </w:pPr>
      <w:r>
        <w:tab/>
      </w:r>
    </w:p>
    <w:p w14:paraId="063DDF71" w14:textId="77777777" w:rsidR="004E2933" w:rsidRDefault="004E2933" w:rsidP="00CE7AF5">
      <w:pPr>
        <w:rPr>
          <w:b/>
          <w:color w:val="23305D"/>
          <w:spacing w:val="-10"/>
          <w:sz w:val="72"/>
        </w:rPr>
      </w:pPr>
      <w:bookmarkStart w:id="115" w:name="_Toc515290642"/>
      <w:bookmarkStart w:id="116" w:name="_Toc15460983"/>
      <w:bookmarkStart w:id="117" w:name="_Toc22895388"/>
      <w:bookmarkStart w:id="118" w:name="_Toc74131376"/>
      <w:r>
        <w:br w:type="page"/>
      </w:r>
    </w:p>
    <w:p w14:paraId="0EB1B80A" w14:textId="77777777" w:rsidR="004E2933" w:rsidRPr="002D6D6F" w:rsidRDefault="004E2933" w:rsidP="00CE7AF5">
      <w:pPr>
        <w:pStyle w:val="Heading1"/>
        <w:spacing w:line="240" w:lineRule="auto"/>
      </w:pPr>
      <w:bookmarkStart w:id="119" w:name="_Toc93071264"/>
      <w:bookmarkStart w:id="120" w:name="_Toc93648517"/>
      <w:bookmarkStart w:id="121" w:name="_Toc139960561"/>
      <w:r>
        <w:lastRenderedPageBreak/>
        <w:t>Appendix 1</w:t>
      </w:r>
      <w:r w:rsidRPr="00D55C87">
        <w:t xml:space="preserve">: </w:t>
      </w:r>
      <w:r>
        <w:t>List of screened conditions</w:t>
      </w:r>
      <w:bookmarkEnd w:id="115"/>
      <w:bookmarkEnd w:id="116"/>
      <w:bookmarkEnd w:id="117"/>
      <w:bookmarkEnd w:id="118"/>
      <w:bookmarkEnd w:id="119"/>
      <w:bookmarkEnd w:id="120"/>
      <w:bookmarkEnd w:id="121"/>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E2933" w:rsidRPr="00153077" w14:paraId="0F2D59DE" w14:textId="77777777" w:rsidTr="003B34FC">
        <w:trPr>
          <w:cantSplit/>
        </w:trPr>
        <w:tc>
          <w:tcPr>
            <w:tcW w:w="8080" w:type="dxa"/>
            <w:tcBorders>
              <w:top w:val="nil"/>
              <w:bottom w:val="nil"/>
            </w:tcBorders>
            <w:shd w:val="clear" w:color="auto" w:fill="D9D9D9" w:themeFill="background1" w:themeFillShade="D9"/>
          </w:tcPr>
          <w:p w14:paraId="52EDFDC5" w14:textId="77777777" w:rsidR="004E2933" w:rsidRPr="00153077" w:rsidRDefault="004E2933" w:rsidP="00CE7AF5">
            <w:pPr>
              <w:pStyle w:val="TableText0"/>
              <w:rPr>
                <w:b/>
              </w:rPr>
            </w:pPr>
            <w:r w:rsidRPr="00153077">
              <w:rPr>
                <w:b/>
              </w:rPr>
              <w:t>Amino acid disorders</w:t>
            </w:r>
          </w:p>
        </w:tc>
      </w:tr>
      <w:tr w:rsidR="004E2933" w:rsidRPr="002D6D6F" w14:paraId="1A858F0F" w14:textId="77777777" w:rsidTr="003B34FC">
        <w:trPr>
          <w:cantSplit/>
        </w:trPr>
        <w:tc>
          <w:tcPr>
            <w:tcW w:w="8080" w:type="dxa"/>
            <w:tcBorders>
              <w:top w:val="nil"/>
            </w:tcBorders>
            <w:shd w:val="clear" w:color="auto" w:fill="auto"/>
          </w:tcPr>
          <w:p w14:paraId="59DD5152" w14:textId="77777777" w:rsidR="004E2933" w:rsidRPr="002D6D6F" w:rsidRDefault="004E2933" w:rsidP="00CE7AF5">
            <w:pPr>
              <w:pStyle w:val="TableText0"/>
            </w:pPr>
            <w:r w:rsidRPr="002D6D6F">
              <w:t>Phenylketonuria</w:t>
            </w:r>
          </w:p>
        </w:tc>
      </w:tr>
      <w:tr w:rsidR="004E2933" w:rsidRPr="002D6D6F" w14:paraId="45D24894" w14:textId="77777777" w:rsidTr="003B34FC">
        <w:trPr>
          <w:cantSplit/>
        </w:trPr>
        <w:tc>
          <w:tcPr>
            <w:tcW w:w="8080" w:type="dxa"/>
            <w:shd w:val="clear" w:color="auto" w:fill="auto"/>
          </w:tcPr>
          <w:p w14:paraId="10CDE4E1" w14:textId="77777777" w:rsidR="004E2933" w:rsidRPr="002D6D6F" w:rsidRDefault="004E2933" w:rsidP="00CE7AF5">
            <w:pPr>
              <w:pStyle w:val="TableText0"/>
            </w:pPr>
            <w:r w:rsidRPr="002D6D6F">
              <w:t>Maple syrup urine disease</w:t>
            </w:r>
          </w:p>
        </w:tc>
      </w:tr>
      <w:tr w:rsidR="004E2933" w:rsidRPr="002D6D6F" w14:paraId="75FE7E63" w14:textId="77777777" w:rsidTr="003B34FC">
        <w:trPr>
          <w:cantSplit/>
        </w:trPr>
        <w:tc>
          <w:tcPr>
            <w:tcW w:w="8080" w:type="dxa"/>
            <w:shd w:val="clear" w:color="auto" w:fill="auto"/>
          </w:tcPr>
          <w:p w14:paraId="2F37427D" w14:textId="77777777" w:rsidR="004E2933" w:rsidRPr="002D6D6F" w:rsidRDefault="004E2933" w:rsidP="00CE7AF5">
            <w:pPr>
              <w:pStyle w:val="TableText0"/>
            </w:pPr>
            <w:proofErr w:type="spellStart"/>
            <w:r w:rsidRPr="002D6D6F">
              <w:t>Argininosuccinic</w:t>
            </w:r>
            <w:proofErr w:type="spellEnd"/>
            <w:r w:rsidRPr="002D6D6F">
              <w:t xml:space="preserve"> aciduria (</w:t>
            </w:r>
            <w:proofErr w:type="spellStart"/>
            <w:r w:rsidRPr="002D6D6F">
              <w:t>argininosuccinate</w:t>
            </w:r>
            <w:proofErr w:type="spellEnd"/>
            <w:r w:rsidRPr="002D6D6F">
              <w:t xml:space="preserve"> lyase deficiency)</w:t>
            </w:r>
          </w:p>
        </w:tc>
      </w:tr>
      <w:tr w:rsidR="004E2933" w:rsidRPr="002D6D6F" w14:paraId="1F5234CD" w14:textId="77777777" w:rsidTr="003B34FC">
        <w:trPr>
          <w:cantSplit/>
        </w:trPr>
        <w:tc>
          <w:tcPr>
            <w:tcW w:w="8080" w:type="dxa"/>
            <w:shd w:val="clear" w:color="auto" w:fill="auto"/>
          </w:tcPr>
          <w:p w14:paraId="3F439905" w14:textId="77777777" w:rsidR="004E2933" w:rsidRPr="002D6D6F" w:rsidRDefault="004E2933" w:rsidP="00CE7AF5">
            <w:pPr>
              <w:pStyle w:val="TableText0"/>
            </w:pPr>
            <w:proofErr w:type="spellStart"/>
            <w:r w:rsidRPr="002D6D6F">
              <w:t>Citrullinaemia</w:t>
            </w:r>
            <w:proofErr w:type="spellEnd"/>
            <w:r w:rsidRPr="002D6D6F">
              <w:t xml:space="preserve"> (</w:t>
            </w:r>
            <w:proofErr w:type="spellStart"/>
            <w:r w:rsidRPr="002D6D6F">
              <w:t>argininosuccinate</w:t>
            </w:r>
            <w:proofErr w:type="spellEnd"/>
            <w:r w:rsidRPr="002D6D6F">
              <w:t xml:space="preserve"> synthetase deficiency</w:t>
            </w:r>
            <w:r>
              <w:t>)</w:t>
            </w:r>
          </w:p>
        </w:tc>
      </w:tr>
      <w:tr w:rsidR="004E2933" w:rsidRPr="002D6D6F" w14:paraId="03B321D2" w14:textId="77777777" w:rsidTr="003B34FC">
        <w:trPr>
          <w:cantSplit/>
        </w:trPr>
        <w:tc>
          <w:tcPr>
            <w:tcW w:w="8080" w:type="dxa"/>
            <w:shd w:val="clear" w:color="auto" w:fill="auto"/>
          </w:tcPr>
          <w:p w14:paraId="2FC06A1A" w14:textId="77777777" w:rsidR="004E2933" w:rsidRPr="002D6D6F" w:rsidRDefault="004E2933" w:rsidP="00CE7AF5">
            <w:pPr>
              <w:pStyle w:val="TableText0"/>
            </w:pPr>
            <w:r w:rsidRPr="002D6D6F">
              <w:t>Glutaric acidaemia type I (glutaryl-CoA dehydrogenase deficiency)</w:t>
            </w:r>
          </w:p>
        </w:tc>
      </w:tr>
      <w:tr w:rsidR="004E2933" w:rsidRPr="002D6D6F" w14:paraId="4BB6FA1C" w14:textId="77777777" w:rsidTr="003B34FC">
        <w:trPr>
          <w:cantSplit/>
        </w:trPr>
        <w:tc>
          <w:tcPr>
            <w:tcW w:w="8080" w:type="dxa"/>
            <w:shd w:val="clear" w:color="auto" w:fill="auto"/>
          </w:tcPr>
          <w:p w14:paraId="0A251583" w14:textId="77777777" w:rsidR="004E2933" w:rsidRPr="002D6D6F" w:rsidRDefault="004E2933" w:rsidP="00CE7AF5">
            <w:pPr>
              <w:pStyle w:val="TableText0"/>
            </w:pPr>
            <w:r w:rsidRPr="002D6D6F">
              <w:t>Homocystinuria (cystathi</w:t>
            </w:r>
            <w:r>
              <w:t>onine beta-synthase deficiency)</w:t>
            </w:r>
          </w:p>
        </w:tc>
      </w:tr>
      <w:tr w:rsidR="004E2933" w:rsidRPr="002D6D6F" w14:paraId="0AAFA352" w14:textId="77777777" w:rsidTr="003B34FC">
        <w:trPr>
          <w:cantSplit/>
        </w:trPr>
        <w:tc>
          <w:tcPr>
            <w:tcW w:w="8080" w:type="dxa"/>
            <w:shd w:val="clear" w:color="auto" w:fill="auto"/>
          </w:tcPr>
          <w:p w14:paraId="45A5F4DD" w14:textId="77777777" w:rsidR="004E2933" w:rsidRPr="002D6D6F" w:rsidRDefault="004E2933" w:rsidP="00CE7AF5">
            <w:pPr>
              <w:pStyle w:val="TableText0"/>
            </w:pPr>
            <w:r w:rsidRPr="002D6D6F">
              <w:t>Isovaleric acidaemia (</w:t>
            </w:r>
            <w:proofErr w:type="spellStart"/>
            <w:r w:rsidRPr="002D6D6F">
              <w:t>isovalery</w:t>
            </w:r>
            <w:r>
              <w:t>l</w:t>
            </w:r>
            <w:proofErr w:type="spellEnd"/>
            <w:r>
              <w:t>-CoA dehydrogenase deficiency)</w:t>
            </w:r>
          </w:p>
        </w:tc>
      </w:tr>
      <w:tr w:rsidR="004E2933" w:rsidRPr="002D6D6F" w14:paraId="56417780" w14:textId="77777777" w:rsidTr="003B34FC">
        <w:trPr>
          <w:cantSplit/>
        </w:trPr>
        <w:tc>
          <w:tcPr>
            <w:tcW w:w="8080" w:type="dxa"/>
            <w:shd w:val="clear" w:color="auto" w:fill="auto"/>
          </w:tcPr>
          <w:p w14:paraId="0F193CE3" w14:textId="77777777" w:rsidR="004E2933" w:rsidRPr="002D6D6F" w:rsidRDefault="004E2933" w:rsidP="00CE7AF5">
            <w:pPr>
              <w:pStyle w:val="TableText0"/>
            </w:pPr>
            <w:r w:rsidRPr="002D6D6F">
              <w:t xml:space="preserve">Methylmalonic acidurias (mutase deficiency, </w:t>
            </w:r>
            <w:proofErr w:type="spellStart"/>
            <w:r w:rsidRPr="002D6D6F">
              <w:t>CblA</w:t>
            </w:r>
            <w:proofErr w:type="spellEnd"/>
            <w:r w:rsidRPr="002D6D6F">
              <w:t xml:space="preserve">, </w:t>
            </w:r>
            <w:proofErr w:type="spellStart"/>
            <w:r w:rsidRPr="002D6D6F">
              <w:t>CblB</w:t>
            </w:r>
            <w:proofErr w:type="spellEnd"/>
            <w:r w:rsidRPr="002D6D6F">
              <w:t xml:space="preserve">, </w:t>
            </w:r>
            <w:proofErr w:type="spellStart"/>
            <w:r w:rsidRPr="002D6D6F">
              <w:t>CblC</w:t>
            </w:r>
            <w:proofErr w:type="spellEnd"/>
            <w:r w:rsidRPr="002D6D6F">
              <w:t xml:space="preserve">, </w:t>
            </w:r>
            <w:proofErr w:type="spellStart"/>
            <w:r w:rsidRPr="002D6D6F">
              <w:t>CblD</w:t>
            </w:r>
            <w:proofErr w:type="spellEnd"/>
            <w:r w:rsidRPr="002D6D6F">
              <w:t xml:space="preserve"> defects)</w:t>
            </w:r>
          </w:p>
        </w:tc>
      </w:tr>
      <w:tr w:rsidR="004E2933" w:rsidRPr="002D6D6F" w14:paraId="11D46840" w14:textId="77777777" w:rsidTr="003B34FC">
        <w:trPr>
          <w:cantSplit/>
        </w:trPr>
        <w:tc>
          <w:tcPr>
            <w:tcW w:w="8080" w:type="dxa"/>
            <w:tcBorders>
              <w:bottom w:val="nil"/>
            </w:tcBorders>
            <w:shd w:val="clear" w:color="auto" w:fill="auto"/>
          </w:tcPr>
          <w:p w14:paraId="28925BB1" w14:textId="77777777" w:rsidR="004E2933" w:rsidRPr="002D6D6F" w:rsidRDefault="004E2933" w:rsidP="00CE7AF5">
            <w:pPr>
              <w:pStyle w:val="TableText0"/>
            </w:pPr>
            <w:r w:rsidRPr="002D6D6F">
              <w:t>Propionic acidaemia (propionyl-CoA carboxylase deficiency)</w:t>
            </w:r>
          </w:p>
        </w:tc>
      </w:tr>
      <w:tr w:rsidR="004E2933" w:rsidRPr="00153077" w14:paraId="2A3B5633" w14:textId="77777777" w:rsidTr="003B34FC">
        <w:trPr>
          <w:cantSplit/>
        </w:trPr>
        <w:tc>
          <w:tcPr>
            <w:tcW w:w="8080" w:type="dxa"/>
            <w:tcBorders>
              <w:top w:val="nil"/>
              <w:bottom w:val="nil"/>
            </w:tcBorders>
            <w:shd w:val="clear" w:color="auto" w:fill="D9D9D9" w:themeFill="background1" w:themeFillShade="D9"/>
          </w:tcPr>
          <w:p w14:paraId="1CB015A7" w14:textId="77777777" w:rsidR="004E2933" w:rsidRPr="00153077" w:rsidRDefault="004E2933" w:rsidP="00CE7AF5">
            <w:pPr>
              <w:pStyle w:val="TableText0"/>
              <w:rPr>
                <w:b/>
              </w:rPr>
            </w:pPr>
            <w:r w:rsidRPr="00153077">
              <w:rPr>
                <w:b/>
              </w:rPr>
              <w:t>Fatty acid oxidation disorders</w:t>
            </w:r>
          </w:p>
        </w:tc>
      </w:tr>
      <w:tr w:rsidR="004E2933" w:rsidRPr="002D6D6F" w14:paraId="1C2D2125" w14:textId="77777777" w:rsidTr="003B34FC">
        <w:trPr>
          <w:cantSplit/>
        </w:trPr>
        <w:tc>
          <w:tcPr>
            <w:tcW w:w="8080" w:type="dxa"/>
            <w:tcBorders>
              <w:top w:val="nil"/>
            </w:tcBorders>
            <w:shd w:val="clear" w:color="auto" w:fill="auto"/>
          </w:tcPr>
          <w:p w14:paraId="4166B4A6" w14:textId="77777777" w:rsidR="004E2933" w:rsidRPr="002D6D6F" w:rsidRDefault="004E2933" w:rsidP="00CE7AF5">
            <w:pPr>
              <w:pStyle w:val="TableText0"/>
            </w:pPr>
            <w:r w:rsidRPr="002D6D6F">
              <w:t>CACT (carnitine acylcarnitine translocase deficiency</w:t>
            </w:r>
            <w:r>
              <w:t>)</w:t>
            </w:r>
          </w:p>
        </w:tc>
      </w:tr>
      <w:tr w:rsidR="004E2933" w:rsidRPr="002D6D6F" w14:paraId="361E148D" w14:textId="77777777" w:rsidTr="003B34FC">
        <w:trPr>
          <w:cantSplit/>
        </w:trPr>
        <w:tc>
          <w:tcPr>
            <w:tcW w:w="8080" w:type="dxa"/>
            <w:shd w:val="clear" w:color="auto" w:fill="auto"/>
          </w:tcPr>
          <w:p w14:paraId="0A5D3DF2" w14:textId="77777777" w:rsidR="004E2933" w:rsidRPr="002D6D6F" w:rsidRDefault="004E2933" w:rsidP="00CE7AF5">
            <w:pPr>
              <w:pStyle w:val="TableText0"/>
            </w:pPr>
            <w:r w:rsidRPr="002D6D6F">
              <w:t xml:space="preserve">CPT-I (carnitine </w:t>
            </w:r>
            <w:proofErr w:type="spellStart"/>
            <w:r w:rsidRPr="002D6D6F">
              <w:t>pal</w:t>
            </w:r>
            <w:r>
              <w:t>mitoyltransferase</w:t>
            </w:r>
            <w:proofErr w:type="spellEnd"/>
            <w:r>
              <w:t>-I deficiency)</w:t>
            </w:r>
          </w:p>
        </w:tc>
      </w:tr>
      <w:tr w:rsidR="004E2933" w:rsidRPr="002D6D6F" w14:paraId="208C74AB" w14:textId="77777777" w:rsidTr="003B34FC">
        <w:trPr>
          <w:cantSplit/>
        </w:trPr>
        <w:tc>
          <w:tcPr>
            <w:tcW w:w="8080" w:type="dxa"/>
            <w:shd w:val="clear" w:color="auto" w:fill="auto"/>
          </w:tcPr>
          <w:p w14:paraId="3B07426F" w14:textId="77777777" w:rsidR="004E2933" w:rsidRPr="002D6D6F" w:rsidRDefault="004E2933" w:rsidP="00CE7AF5">
            <w:pPr>
              <w:pStyle w:val="TableText0"/>
            </w:pPr>
            <w:r w:rsidRPr="002D6D6F">
              <w:t xml:space="preserve">CPT-II (carnitine </w:t>
            </w:r>
            <w:proofErr w:type="spellStart"/>
            <w:r w:rsidRPr="002D6D6F">
              <w:t>palmitoyltransferase</w:t>
            </w:r>
            <w:proofErr w:type="spellEnd"/>
            <w:r w:rsidRPr="002D6D6F">
              <w:t>-II deficiency)</w:t>
            </w:r>
          </w:p>
        </w:tc>
      </w:tr>
      <w:tr w:rsidR="004E2933" w:rsidRPr="002D6D6F" w14:paraId="75301009" w14:textId="77777777" w:rsidTr="003B34FC">
        <w:trPr>
          <w:cantSplit/>
        </w:trPr>
        <w:tc>
          <w:tcPr>
            <w:tcW w:w="8080" w:type="dxa"/>
            <w:shd w:val="clear" w:color="auto" w:fill="auto"/>
          </w:tcPr>
          <w:p w14:paraId="47647D84" w14:textId="77777777" w:rsidR="004E2933" w:rsidRPr="002D6D6F" w:rsidRDefault="004E2933" w:rsidP="00CE7AF5">
            <w:pPr>
              <w:pStyle w:val="TableText0"/>
            </w:pPr>
            <w:r w:rsidRPr="002D6D6F">
              <w:t>LCHAD (3-hydroxy long-chain acyl-CoA dehydrogenase deficiency)</w:t>
            </w:r>
          </w:p>
        </w:tc>
      </w:tr>
      <w:tr w:rsidR="004E2933" w:rsidRPr="002D6D6F" w14:paraId="7C3AD99B" w14:textId="77777777" w:rsidTr="003B34FC">
        <w:trPr>
          <w:cantSplit/>
        </w:trPr>
        <w:tc>
          <w:tcPr>
            <w:tcW w:w="8080" w:type="dxa"/>
            <w:shd w:val="clear" w:color="auto" w:fill="auto"/>
          </w:tcPr>
          <w:p w14:paraId="4FE4165D" w14:textId="77777777" w:rsidR="004E2933" w:rsidRPr="002D6D6F" w:rsidRDefault="004E2933" w:rsidP="00CE7AF5">
            <w:pPr>
              <w:pStyle w:val="TableText0"/>
            </w:pPr>
            <w:r w:rsidRPr="002D6D6F">
              <w:t>TFP (trifunctional protein deficiency)</w:t>
            </w:r>
          </w:p>
        </w:tc>
      </w:tr>
      <w:tr w:rsidR="004E2933" w:rsidRPr="002D6D6F" w14:paraId="37BFAF69" w14:textId="77777777" w:rsidTr="003B34FC">
        <w:trPr>
          <w:cantSplit/>
        </w:trPr>
        <w:tc>
          <w:tcPr>
            <w:tcW w:w="8080" w:type="dxa"/>
            <w:shd w:val="clear" w:color="auto" w:fill="auto"/>
          </w:tcPr>
          <w:p w14:paraId="78BAF7C1" w14:textId="77777777" w:rsidR="004E2933" w:rsidRPr="002D6D6F" w:rsidRDefault="004E2933" w:rsidP="00CE7AF5">
            <w:pPr>
              <w:pStyle w:val="TableText0"/>
            </w:pPr>
            <w:r w:rsidRPr="002D6D6F">
              <w:t>MADD (multiple acyl-CoA dehydrogenase deficiency</w:t>
            </w:r>
            <w:r>
              <w:t>)</w:t>
            </w:r>
          </w:p>
        </w:tc>
      </w:tr>
      <w:tr w:rsidR="004E2933" w:rsidRPr="002D6D6F" w14:paraId="09FC448A" w14:textId="77777777" w:rsidTr="003B34FC">
        <w:trPr>
          <w:cantSplit/>
        </w:trPr>
        <w:tc>
          <w:tcPr>
            <w:tcW w:w="8080" w:type="dxa"/>
            <w:shd w:val="clear" w:color="auto" w:fill="auto"/>
          </w:tcPr>
          <w:p w14:paraId="4FB91234" w14:textId="77777777" w:rsidR="004E2933" w:rsidRPr="002D6D6F" w:rsidRDefault="004E2933" w:rsidP="00CE7AF5">
            <w:pPr>
              <w:pStyle w:val="TableText0"/>
            </w:pPr>
            <w:r w:rsidRPr="002D6D6F">
              <w:t>MCAD (medium-chain acy</w:t>
            </w:r>
            <w:r>
              <w:t>l-CoA dehydrogenase deficiency)</w:t>
            </w:r>
          </w:p>
        </w:tc>
      </w:tr>
      <w:tr w:rsidR="004E2933" w:rsidRPr="002D6D6F" w14:paraId="39E4AAE2" w14:textId="77777777" w:rsidTr="003B34FC">
        <w:trPr>
          <w:cantSplit/>
        </w:trPr>
        <w:tc>
          <w:tcPr>
            <w:tcW w:w="8080" w:type="dxa"/>
            <w:tcBorders>
              <w:bottom w:val="nil"/>
            </w:tcBorders>
            <w:shd w:val="clear" w:color="auto" w:fill="auto"/>
          </w:tcPr>
          <w:p w14:paraId="2DDE07F9" w14:textId="77777777" w:rsidR="004E2933" w:rsidRPr="002D6D6F" w:rsidRDefault="004E2933" w:rsidP="00CE7AF5">
            <w:pPr>
              <w:pStyle w:val="TableText0"/>
            </w:pPr>
            <w:r w:rsidRPr="002D6D6F">
              <w:t>VLCAD (very-long-chain acyl-CoA dehydrogenase deficiency)</w:t>
            </w:r>
          </w:p>
        </w:tc>
      </w:tr>
      <w:tr w:rsidR="004E2933" w:rsidRPr="00153077" w14:paraId="03B882BF" w14:textId="77777777" w:rsidTr="003B34FC">
        <w:trPr>
          <w:cantSplit/>
        </w:trPr>
        <w:tc>
          <w:tcPr>
            <w:tcW w:w="8080" w:type="dxa"/>
            <w:tcBorders>
              <w:top w:val="nil"/>
              <w:bottom w:val="nil"/>
            </w:tcBorders>
            <w:shd w:val="clear" w:color="auto" w:fill="D9D9D9" w:themeFill="background1" w:themeFillShade="D9"/>
          </w:tcPr>
          <w:p w14:paraId="147C6843" w14:textId="77777777" w:rsidR="004E2933" w:rsidRPr="00153077" w:rsidRDefault="004E2933" w:rsidP="00CE7AF5">
            <w:pPr>
              <w:pStyle w:val="TableText0"/>
              <w:rPr>
                <w:b/>
              </w:rPr>
            </w:pPr>
            <w:r w:rsidRPr="00153077">
              <w:rPr>
                <w:b/>
              </w:rPr>
              <w:t>Additional disorders</w:t>
            </w:r>
          </w:p>
        </w:tc>
      </w:tr>
      <w:tr w:rsidR="004E2933" w:rsidRPr="002D6D6F" w14:paraId="3F28F574" w14:textId="77777777" w:rsidTr="003B34FC">
        <w:trPr>
          <w:cantSplit/>
        </w:trPr>
        <w:tc>
          <w:tcPr>
            <w:tcW w:w="8080" w:type="dxa"/>
            <w:tcBorders>
              <w:top w:val="nil"/>
            </w:tcBorders>
            <w:shd w:val="clear" w:color="auto" w:fill="auto"/>
          </w:tcPr>
          <w:p w14:paraId="587C99E6" w14:textId="77777777" w:rsidR="004E2933" w:rsidRPr="002D6D6F" w:rsidRDefault="004E2933" w:rsidP="00CE7AF5">
            <w:pPr>
              <w:pStyle w:val="TableText0"/>
            </w:pPr>
            <w:r w:rsidRPr="002D6D6F">
              <w:t xml:space="preserve">Congenital hypothyroidism </w:t>
            </w:r>
          </w:p>
        </w:tc>
      </w:tr>
      <w:tr w:rsidR="004E2933" w:rsidRPr="002D6D6F" w14:paraId="12AE2733" w14:textId="77777777" w:rsidTr="003B34FC">
        <w:trPr>
          <w:cantSplit/>
        </w:trPr>
        <w:tc>
          <w:tcPr>
            <w:tcW w:w="8080" w:type="dxa"/>
            <w:shd w:val="clear" w:color="auto" w:fill="auto"/>
          </w:tcPr>
          <w:p w14:paraId="215D485F" w14:textId="77777777" w:rsidR="004E2933" w:rsidRPr="002D6D6F" w:rsidRDefault="004E2933" w:rsidP="00CE7AF5">
            <w:pPr>
              <w:pStyle w:val="TableText0"/>
            </w:pPr>
            <w:r w:rsidRPr="002D6D6F">
              <w:t xml:space="preserve">Congenital adrenal hyperplasia </w:t>
            </w:r>
          </w:p>
        </w:tc>
      </w:tr>
      <w:tr w:rsidR="004E2933" w:rsidRPr="002D6D6F" w14:paraId="50D42353" w14:textId="77777777" w:rsidTr="003B34FC">
        <w:trPr>
          <w:cantSplit/>
        </w:trPr>
        <w:tc>
          <w:tcPr>
            <w:tcW w:w="8080" w:type="dxa"/>
            <w:shd w:val="clear" w:color="auto" w:fill="auto"/>
          </w:tcPr>
          <w:p w14:paraId="3E229C54" w14:textId="77777777" w:rsidR="004E2933" w:rsidRPr="002D6D6F" w:rsidRDefault="004E2933" w:rsidP="00CE7AF5">
            <w:pPr>
              <w:pStyle w:val="TableText0"/>
            </w:pPr>
            <w:r w:rsidRPr="002D6D6F">
              <w:t xml:space="preserve">Cystic fibrosis </w:t>
            </w:r>
          </w:p>
        </w:tc>
      </w:tr>
      <w:tr w:rsidR="004E2933" w:rsidRPr="002D6D6F" w14:paraId="63C77727" w14:textId="77777777" w:rsidTr="003B34FC">
        <w:trPr>
          <w:cantSplit/>
        </w:trPr>
        <w:tc>
          <w:tcPr>
            <w:tcW w:w="8080" w:type="dxa"/>
            <w:shd w:val="clear" w:color="auto" w:fill="auto"/>
          </w:tcPr>
          <w:p w14:paraId="755BF4B3" w14:textId="77777777" w:rsidR="004E2933" w:rsidRPr="002D6D6F" w:rsidRDefault="004E2933" w:rsidP="00CE7AF5">
            <w:pPr>
              <w:pStyle w:val="TableText0"/>
            </w:pPr>
            <w:proofErr w:type="spellStart"/>
            <w:r w:rsidRPr="002D6D6F">
              <w:t>Biotinidase</w:t>
            </w:r>
            <w:proofErr w:type="spellEnd"/>
            <w:r w:rsidRPr="002D6D6F">
              <w:t xml:space="preserve"> deficiency</w:t>
            </w:r>
          </w:p>
        </w:tc>
      </w:tr>
      <w:tr w:rsidR="004E2933" w:rsidRPr="002D6D6F" w14:paraId="1E3C0F0D" w14:textId="77777777" w:rsidTr="003B34FC">
        <w:trPr>
          <w:cantSplit/>
        </w:trPr>
        <w:tc>
          <w:tcPr>
            <w:tcW w:w="8080" w:type="dxa"/>
            <w:shd w:val="clear" w:color="auto" w:fill="auto"/>
          </w:tcPr>
          <w:p w14:paraId="76330462" w14:textId="77777777" w:rsidR="004E2933" w:rsidRPr="002D6D6F" w:rsidRDefault="004E2933" w:rsidP="00CE7AF5">
            <w:pPr>
              <w:pStyle w:val="TableText0"/>
            </w:pPr>
            <w:proofErr w:type="spellStart"/>
            <w:r w:rsidRPr="002D6D6F">
              <w:t>Galactosaemia</w:t>
            </w:r>
            <w:proofErr w:type="spellEnd"/>
          </w:p>
        </w:tc>
      </w:tr>
      <w:tr w:rsidR="004E2933" w:rsidRPr="002D6D6F" w14:paraId="6402EBA4" w14:textId="77777777" w:rsidTr="007D5A68">
        <w:trPr>
          <w:cantSplit/>
          <w:trHeight w:val="70"/>
        </w:trPr>
        <w:tc>
          <w:tcPr>
            <w:tcW w:w="8080" w:type="dxa"/>
            <w:shd w:val="clear" w:color="auto" w:fill="auto"/>
          </w:tcPr>
          <w:p w14:paraId="011A2B7C" w14:textId="77777777" w:rsidR="004E2933" w:rsidRPr="002D6D6F" w:rsidRDefault="004E2933" w:rsidP="00CE7AF5">
            <w:pPr>
              <w:pStyle w:val="TableText0"/>
            </w:pPr>
            <w:r w:rsidRPr="00EF1E05">
              <w:t xml:space="preserve">Severe </w:t>
            </w:r>
            <w:r>
              <w:t>c</w:t>
            </w:r>
            <w:r w:rsidRPr="00EF1E05">
              <w:t xml:space="preserve">ombined </w:t>
            </w:r>
            <w:r>
              <w:t>i</w:t>
            </w:r>
            <w:r w:rsidRPr="00EF1E05">
              <w:t>mmunodeficiency (SCID)</w:t>
            </w:r>
          </w:p>
        </w:tc>
      </w:tr>
    </w:tbl>
    <w:p w14:paraId="5F16EA3D" w14:textId="77777777" w:rsidR="004E2933" w:rsidRPr="0082081A" w:rsidRDefault="004E2933" w:rsidP="00CE7AF5"/>
    <w:p w14:paraId="0D250E8A" w14:textId="77777777" w:rsidR="004E2933" w:rsidRPr="004E2933" w:rsidRDefault="004E2933" w:rsidP="00CE7AF5"/>
    <w:p w14:paraId="61AB7895" w14:textId="77777777" w:rsidR="00C0313E" w:rsidRDefault="00C0313E" w:rsidP="00CE7AF5">
      <w:pPr>
        <w:spacing w:before="0" w:after="160" w:line="259" w:lineRule="auto"/>
      </w:pPr>
    </w:p>
    <w:sectPr w:rsidR="00C0313E" w:rsidSect="00835F8D">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ECCA" w14:textId="77777777" w:rsidR="001173F8" w:rsidRDefault="001173F8" w:rsidP="00817A32">
      <w:pPr>
        <w:spacing w:before="0" w:after="0" w:line="240" w:lineRule="auto"/>
      </w:pPr>
      <w:r>
        <w:separator/>
      </w:r>
    </w:p>
  </w:endnote>
  <w:endnote w:type="continuationSeparator" w:id="0">
    <w:p w14:paraId="755C5B48" w14:textId="77777777" w:rsidR="001173F8" w:rsidRDefault="001173F8"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730612" w14:paraId="3FA467F5" w14:textId="77777777" w:rsidTr="003B34FC">
      <w:trPr>
        <w:cantSplit/>
      </w:trPr>
      <w:tc>
        <w:tcPr>
          <w:tcW w:w="675" w:type="dxa"/>
          <w:vAlign w:val="center"/>
        </w:tcPr>
        <w:p w14:paraId="0AED2B77" w14:textId="77777777" w:rsidR="00730612" w:rsidRPr="00931466" w:rsidRDefault="00730612" w:rsidP="003B34FC">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24</w:t>
          </w:r>
          <w:r w:rsidRPr="00931466">
            <w:rPr>
              <w:rStyle w:val="PageNumber"/>
            </w:rPr>
            <w:fldChar w:fldCharType="end"/>
          </w:r>
        </w:p>
      </w:tc>
      <w:tc>
        <w:tcPr>
          <w:tcW w:w="9072" w:type="dxa"/>
          <w:vAlign w:val="center"/>
        </w:tcPr>
        <w:p w14:paraId="47A9295B" w14:textId="77777777" w:rsidR="00730612" w:rsidRDefault="00730612" w:rsidP="003B34FC">
          <w:pPr>
            <w:pStyle w:val="RectoFooter"/>
            <w:jc w:val="left"/>
          </w:pPr>
          <w:r>
            <w:t>NEWBORN METABOLIC SCREENING PROGRAMME: ANNUAL REPORT 2020</w:t>
          </w:r>
        </w:p>
      </w:tc>
    </w:tr>
  </w:tbl>
  <w:p w14:paraId="2134FFBE" w14:textId="77777777" w:rsidR="00730612" w:rsidRPr="00571223" w:rsidRDefault="00730612" w:rsidP="003B34FC">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30612" w14:paraId="0D95913C" w14:textId="77777777" w:rsidTr="003B34FC">
      <w:trPr>
        <w:cantSplit/>
      </w:trPr>
      <w:tc>
        <w:tcPr>
          <w:tcW w:w="8080" w:type="dxa"/>
          <w:vAlign w:val="center"/>
        </w:tcPr>
        <w:p w14:paraId="0AD243C9" w14:textId="77777777" w:rsidR="00730612" w:rsidRDefault="00730612" w:rsidP="00592A02">
          <w:pPr>
            <w:pStyle w:val="RectoFooter"/>
            <w:jc w:val="both"/>
          </w:pPr>
          <w:r>
            <w:t>NEWBORN METABOLIC SCREENING PROGRAMME: ANNUAL REPORT 2021</w:t>
          </w:r>
        </w:p>
      </w:tc>
      <w:tc>
        <w:tcPr>
          <w:tcW w:w="709" w:type="dxa"/>
          <w:vAlign w:val="center"/>
        </w:tcPr>
        <w:p w14:paraId="3F7F315D" w14:textId="77CA0E03" w:rsidR="00730612" w:rsidRPr="00931466" w:rsidRDefault="00730612" w:rsidP="0035214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01416">
            <w:rPr>
              <w:rStyle w:val="PageNumber"/>
              <w:noProof/>
            </w:rPr>
            <w:t>13</w:t>
          </w:r>
          <w:r w:rsidRPr="00931466">
            <w:rPr>
              <w:rStyle w:val="PageNumber"/>
            </w:rPr>
            <w:fldChar w:fldCharType="end"/>
          </w:r>
        </w:p>
      </w:tc>
    </w:tr>
  </w:tbl>
  <w:p w14:paraId="3DF1531C" w14:textId="77777777" w:rsidR="00730612" w:rsidRPr="00581EB8" w:rsidRDefault="00730612" w:rsidP="003B34FC">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noProof/>
      </w:rPr>
      <w:id w:val="357159779"/>
      <w:docPartObj>
        <w:docPartGallery w:val="Page Numbers (Bottom of Page)"/>
        <w:docPartUnique/>
      </w:docPartObj>
    </w:sdtPr>
    <w:sdtEndPr>
      <w:rPr>
        <w:rStyle w:val="PageNumber"/>
      </w:rPr>
    </w:sdtEndPr>
    <w:sdtContent>
      <w:p w14:paraId="6F7315DD" w14:textId="6B19C592" w:rsidR="00730612" w:rsidRPr="00740E42" w:rsidRDefault="0035214F" w:rsidP="00A856A9">
        <w:pPr>
          <w:pStyle w:val="RectoFooter"/>
          <w:rPr>
            <w:rStyle w:val="PageNumber"/>
            <w:noProof/>
          </w:rPr>
        </w:pPr>
        <w:r>
          <w:t>NEWBORN METABOLIC SCREENING PROGRAMME: ANNUAL REPORT 2021</w:t>
        </w:r>
        <w:r w:rsidR="00A856A9">
          <w:t xml:space="preserve"> </w:t>
        </w:r>
        <w:r w:rsidR="00730612" w:rsidRPr="00740E42">
          <w:rPr>
            <w:rStyle w:val="PageNumber"/>
            <w:noProof/>
          </w:rPr>
          <w:fldChar w:fldCharType="begin"/>
        </w:r>
        <w:r w:rsidR="00730612" w:rsidRPr="00740E42">
          <w:rPr>
            <w:rStyle w:val="PageNumber"/>
            <w:noProof/>
          </w:rPr>
          <w:instrText xml:space="preserve"> PAGE   \* MERGEFORMAT </w:instrText>
        </w:r>
        <w:r w:rsidR="00730612" w:rsidRPr="00740E42">
          <w:rPr>
            <w:rStyle w:val="PageNumber"/>
            <w:noProof/>
          </w:rPr>
          <w:fldChar w:fldCharType="separate"/>
        </w:r>
        <w:r w:rsidR="00801416">
          <w:rPr>
            <w:rStyle w:val="PageNumber"/>
            <w:noProof/>
          </w:rPr>
          <w:t>14</w:t>
        </w:r>
        <w:r w:rsidR="00730612" w:rsidRPr="00740E42">
          <w:rPr>
            <w:rStyle w:val="PageNumber"/>
            <w:noProof/>
          </w:rPr>
          <w:fldChar w:fldCharType="end"/>
        </w:r>
      </w:p>
    </w:sdtContent>
  </w:sdt>
  <w:p w14:paraId="2D1AB2C0" w14:textId="6CFD01C8" w:rsidR="00730612" w:rsidRPr="0035214F" w:rsidRDefault="00730612" w:rsidP="0035214F">
    <w:pPr>
      <w:pStyle w:val="Footer"/>
      <w:jc w:val="right"/>
      <w:rPr>
        <w:rFonts w:eastAsia="Times New Roman" w:cs="Times New Roman"/>
        <w:b/>
        <w:caps/>
        <w:sz w:val="15"/>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CF5A" w14:textId="77777777" w:rsidR="001173F8" w:rsidRDefault="001173F8" w:rsidP="00817A32">
      <w:pPr>
        <w:spacing w:before="0" w:after="0" w:line="240" w:lineRule="auto"/>
      </w:pPr>
    </w:p>
  </w:footnote>
  <w:footnote w:type="continuationSeparator" w:id="0">
    <w:p w14:paraId="7BAFCB72" w14:textId="77777777" w:rsidR="001173F8" w:rsidRDefault="001173F8" w:rsidP="00817A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0BA5" w14:textId="23D1AC14" w:rsidR="00730612" w:rsidRDefault="00730612" w:rsidP="00962B33">
    <w:pPr>
      <w:tabs>
        <w:tab w:val="left" w:pos="2055"/>
        <w:tab w:val="right" w:pos="1428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7"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8" w15:restartNumberingAfterBreak="0">
    <w:nsid w:val="05745105"/>
    <w:multiLevelType w:val="hybridMultilevel"/>
    <w:tmpl w:val="C2302CE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12"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3"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5"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1D725B26"/>
    <w:multiLevelType w:val="hybridMultilevel"/>
    <w:tmpl w:val="046E63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9"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2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5" w15:restartNumberingAfterBreak="0">
    <w:nsid w:val="33E80E48"/>
    <w:multiLevelType w:val="hybridMultilevel"/>
    <w:tmpl w:val="E8E89094"/>
    <w:lvl w:ilvl="0" w:tplc="A5C4C5A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9" w15:restartNumberingAfterBreak="0">
    <w:nsid w:val="4C727B79"/>
    <w:multiLevelType w:val="hybridMultilevel"/>
    <w:tmpl w:val="2D7C4F4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3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4" w15:restartNumberingAfterBreak="0">
    <w:nsid w:val="6389513A"/>
    <w:multiLevelType w:val="hybridMultilevel"/>
    <w:tmpl w:val="ED36E9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6"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7"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8"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9" w15:restartNumberingAfterBreak="0">
    <w:nsid w:val="72A207BC"/>
    <w:multiLevelType w:val="hybridMultilevel"/>
    <w:tmpl w:val="AE1A91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2"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4"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5"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4"/>
  </w:num>
  <w:num w:numId="3">
    <w:abstractNumId w:val="2"/>
  </w:num>
  <w:num w:numId="4">
    <w:abstractNumId w:val="1"/>
  </w:num>
  <w:num w:numId="5">
    <w:abstractNumId w:val="3"/>
  </w:num>
  <w:num w:numId="6">
    <w:abstractNumId w:val="0"/>
  </w:num>
  <w:num w:numId="7">
    <w:abstractNumId w:val="12"/>
  </w:num>
  <w:num w:numId="8">
    <w:abstractNumId w:val="20"/>
  </w:num>
  <w:num w:numId="9">
    <w:abstractNumId w:val="5"/>
  </w:num>
  <w:num w:numId="10">
    <w:abstractNumId w:val="8"/>
  </w:num>
  <w:num w:numId="11">
    <w:abstractNumId w:val="20"/>
  </w:num>
  <w:num w:numId="12">
    <w:abstractNumId w:val="20"/>
  </w:num>
  <w:num w:numId="13">
    <w:abstractNumId w:val="43"/>
  </w:num>
  <w:num w:numId="14">
    <w:abstractNumId w:val="35"/>
  </w:num>
  <w:num w:numId="15">
    <w:abstractNumId w:val="26"/>
  </w:num>
  <w:num w:numId="16">
    <w:abstractNumId w:val="27"/>
  </w:num>
  <w:num w:numId="17">
    <w:abstractNumId w:val="6"/>
  </w:num>
  <w:num w:numId="18">
    <w:abstractNumId w:val="45"/>
  </w:num>
  <w:num w:numId="19">
    <w:abstractNumId w:val="22"/>
  </w:num>
  <w:num w:numId="20">
    <w:abstractNumId w:val="9"/>
  </w:num>
  <w:num w:numId="21">
    <w:abstractNumId w:val="42"/>
  </w:num>
  <w:num w:numId="22">
    <w:abstractNumId w:val="7"/>
  </w:num>
  <w:num w:numId="23">
    <w:abstractNumId w:val="40"/>
  </w:num>
  <w:num w:numId="24">
    <w:abstractNumId w:val="10"/>
  </w:num>
  <w:num w:numId="25">
    <w:abstractNumId w:val="15"/>
  </w:num>
  <w:num w:numId="26">
    <w:abstractNumId w:val="13"/>
  </w:num>
  <w:num w:numId="27">
    <w:abstractNumId w:val="16"/>
  </w:num>
  <w:num w:numId="28">
    <w:abstractNumId w:val="31"/>
  </w:num>
  <w:num w:numId="29">
    <w:abstractNumId w:val="37"/>
  </w:num>
  <w:num w:numId="30">
    <w:abstractNumId w:val="21"/>
  </w:num>
  <w:num w:numId="31">
    <w:abstractNumId w:val="30"/>
  </w:num>
  <w:num w:numId="32">
    <w:abstractNumId w:val="14"/>
  </w:num>
  <w:num w:numId="33">
    <w:abstractNumId w:val="11"/>
  </w:num>
  <w:num w:numId="34">
    <w:abstractNumId w:val="33"/>
  </w:num>
  <w:num w:numId="35">
    <w:abstractNumId w:val="32"/>
  </w:num>
  <w:num w:numId="36">
    <w:abstractNumId w:val="44"/>
  </w:num>
  <w:num w:numId="37">
    <w:abstractNumId w:val="23"/>
  </w:num>
  <w:num w:numId="38">
    <w:abstractNumId w:val="38"/>
  </w:num>
  <w:num w:numId="39">
    <w:abstractNumId w:val="36"/>
  </w:num>
  <w:num w:numId="40">
    <w:abstractNumId w:val="28"/>
  </w:num>
  <w:num w:numId="41">
    <w:abstractNumId w:val="18"/>
  </w:num>
  <w:num w:numId="42">
    <w:abstractNumId w:val="41"/>
  </w:num>
  <w:num w:numId="43">
    <w:abstractNumId w:val="24"/>
  </w:num>
  <w:num w:numId="44">
    <w:abstractNumId w:val="25"/>
  </w:num>
  <w:num w:numId="45">
    <w:abstractNumId w:val="17"/>
  </w:num>
  <w:num w:numId="46">
    <w:abstractNumId w:val="20"/>
  </w:num>
  <w:num w:numId="47">
    <w:abstractNumId w:val="34"/>
  </w:num>
  <w:num w:numId="48">
    <w:abstractNumId w:val="29"/>
  </w:num>
  <w:num w:numId="49">
    <w:abstractNumId w:val="3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3A"/>
    <w:rsid w:val="00001C9C"/>
    <w:rsid w:val="00003D03"/>
    <w:rsid w:val="00006B51"/>
    <w:rsid w:val="00006BC9"/>
    <w:rsid w:val="00007FF1"/>
    <w:rsid w:val="00013B73"/>
    <w:rsid w:val="00014BB0"/>
    <w:rsid w:val="000202E4"/>
    <w:rsid w:val="00023E24"/>
    <w:rsid w:val="00025E95"/>
    <w:rsid w:val="000307B1"/>
    <w:rsid w:val="0003081B"/>
    <w:rsid w:val="00030E57"/>
    <w:rsid w:val="00035D38"/>
    <w:rsid w:val="00036D3F"/>
    <w:rsid w:val="0003707C"/>
    <w:rsid w:val="00040839"/>
    <w:rsid w:val="000439F5"/>
    <w:rsid w:val="00052D18"/>
    <w:rsid w:val="00056F39"/>
    <w:rsid w:val="000570ED"/>
    <w:rsid w:val="0006119B"/>
    <w:rsid w:val="00061B6E"/>
    <w:rsid w:val="000644FE"/>
    <w:rsid w:val="0006486E"/>
    <w:rsid w:val="000655D0"/>
    <w:rsid w:val="0007056C"/>
    <w:rsid w:val="00083304"/>
    <w:rsid w:val="000853E8"/>
    <w:rsid w:val="00086355"/>
    <w:rsid w:val="00091CEB"/>
    <w:rsid w:val="00094EED"/>
    <w:rsid w:val="000A0037"/>
    <w:rsid w:val="000A20C1"/>
    <w:rsid w:val="000A5357"/>
    <w:rsid w:val="000A7527"/>
    <w:rsid w:val="000B12A6"/>
    <w:rsid w:val="000B3026"/>
    <w:rsid w:val="000C50D6"/>
    <w:rsid w:val="000C518F"/>
    <w:rsid w:val="000D06C8"/>
    <w:rsid w:val="000D48B2"/>
    <w:rsid w:val="000D51EE"/>
    <w:rsid w:val="000D69AF"/>
    <w:rsid w:val="000E12B4"/>
    <w:rsid w:val="000E2770"/>
    <w:rsid w:val="000E2D9F"/>
    <w:rsid w:val="000E3BAF"/>
    <w:rsid w:val="000E5FFD"/>
    <w:rsid w:val="000F05BF"/>
    <w:rsid w:val="000F1973"/>
    <w:rsid w:val="000F61C4"/>
    <w:rsid w:val="00100215"/>
    <w:rsid w:val="00106552"/>
    <w:rsid w:val="0011352C"/>
    <w:rsid w:val="001151BB"/>
    <w:rsid w:val="001173F8"/>
    <w:rsid w:val="001275D3"/>
    <w:rsid w:val="00141B19"/>
    <w:rsid w:val="00143BB1"/>
    <w:rsid w:val="00145043"/>
    <w:rsid w:val="00145370"/>
    <w:rsid w:val="00145DC3"/>
    <w:rsid w:val="00152A77"/>
    <w:rsid w:val="00157444"/>
    <w:rsid w:val="001630D5"/>
    <w:rsid w:val="00164219"/>
    <w:rsid w:val="00174E45"/>
    <w:rsid w:val="00175677"/>
    <w:rsid w:val="001759C2"/>
    <w:rsid w:val="00182C58"/>
    <w:rsid w:val="001833FE"/>
    <w:rsid w:val="001A0DF1"/>
    <w:rsid w:val="001A1A57"/>
    <w:rsid w:val="001A4495"/>
    <w:rsid w:val="001A6334"/>
    <w:rsid w:val="001B0A3E"/>
    <w:rsid w:val="001B69C5"/>
    <w:rsid w:val="001C2028"/>
    <w:rsid w:val="001C37CA"/>
    <w:rsid w:val="001D24C8"/>
    <w:rsid w:val="001D2ACD"/>
    <w:rsid w:val="001D6670"/>
    <w:rsid w:val="001D6B62"/>
    <w:rsid w:val="001E189C"/>
    <w:rsid w:val="001E2820"/>
    <w:rsid w:val="001E2C6E"/>
    <w:rsid w:val="001E71B6"/>
    <w:rsid w:val="001F0CA9"/>
    <w:rsid w:val="001F445B"/>
    <w:rsid w:val="00202463"/>
    <w:rsid w:val="0020753C"/>
    <w:rsid w:val="00217F5E"/>
    <w:rsid w:val="00222274"/>
    <w:rsid w:val="00223494"/>
    <w:rsid w:val="00235ACC"/>
    <w:rsid w:val="00244C2A"/>
    <w:rsid w:val="0025016C"/>
    <w:rsid w:val="0025376C"/>
    <w:rsid w:val="00255FD9"/>
    <w:rsid w:val="002616CF"/>
    <w:rsid w:val="0026212F"/>
    <w:rsid w:val="0026514E"/>
    <w:rsid w:val="00281FEA"/>
    <w:rsid w:val="00282FF5"/>
    <w:rsid w:val="0028454F"/>
    <w:rsid w:val="00286226"/>
    <w:rsid w:val="00293BEF"/>
    <w:rsid w:val="00295F7A"/>
    <w:rsid w:val="002A5719"/>
    <w:rsid w:val="002B4399"/>
    <w:rsid w:val="002B7FB1"/>
    <w:rsid w:val="002C223A"/>
    <w:rsid w:val="002C6BD8"/>
    <w:rsid w:val="002C6C2D"/>
    <w:rsid w:val="002D01C6"/>
    <w:rsid w:val="002D0355"/>
    <w:rsid w:val="002D4FEE"/>
    <w:rsid w:val="002D7B13"/>
    <w:rsid w:val="002E2170"/>
    <w:rsid w:val="002E352E"/>
    <w:rsid w:val="002E4850"/>
    <w:rsid w:val="002E7955"/>
    <w:rsid w:val="00304889"/>
    <w:rsid w:val="00306760"/>
    <w:rsid w:val="003110A7"/>
    <w:rsid w:val="00311457"/>
    <w:rsid w:val="0032125A"/>
    <w:rsid w:val="00322B72"/>
    <w:rsid w:val="003234D1"/>
    <w:rsid w:val="003326B4"/>
    <w:rsid w:val="00332DA5"/>
    <w:rsid w:val="00335AFA"/>
    <w:rsid w:val="0034006C"/>
    <w:rsid w:val="0034200C"/>
    <w:rsid w:val="003443F8"/>
    <w:rsid w:val="003458AB"/>
    <w:rsid w:val="0035214F"/>
    <w:rsid w:val="003570EF"/>
    <w:rsid w:val="00357958"/>
    <w:rsid w:val="003630EE"/>
    <w:rsid w:val="003659FB"/>
    <w:rsid w:val="003664EF"/>
    <w:rsid w:val="00374C3C"/>
    <w:rsid w:val="003769C4"/>
    <w:rsid w:val="00380135"/>
    <w:rsid w:val="00383A12"/>
    <w:rsid w:val="00384152"/>
    <w:rsid w:val="00387621"/>
    <w:rsid w:val="00395122"/>
    <w:rsid w:val="0039607E"/>
    <w:rsid w:val="003A42CB"/>
    <w:rsid w:val="003B0259"/>
    <w:rsid w:val="003B34FC"/>
    <w:rsid w:val="003B53AA"/>
    <w:rsid w:val="003B7D86"/>
    <w:rsid w:val="003C4717"/>
    <w:rsid w:val="003C6A90"/>
    <w:rsid w:val="003E0B8A"/>
    <w:rsid w:val="003E2AA4"/>
    <w:rsid w:val="003F1A58"/>
    <w:rsid w:val="003F2F6A"/>
    <w:rsid w:val="003F6B7B"/>
    <w:rsid w:val="004032D9"/>
    <w:rsid w:val="00412CB4"/>
    <w:rsid w:val="00413F87"/>
    <w:rsid w:val="00420A2A"/>
    <w:rsid w:val="00423D1B"/>
    <w:rsid w:val="0042581D"/>
    <w:rsid w:val="004260BF"/>
    <w:rsid w:val="00426471"/>
    <w:rsid w:val="00427FAF"/>
    <w:rsid w:val="00436BB8"/>
    <w:rsid w:val="00436C33"/>
    <w:rsid w:val="0044262F"/>
    <w:rsid w:val="00445663"/>
    <w:rsid w:val="00451443"/>
    <w:rsid w:val="00451E7A"/>
    <w:rsid w:val="00462B8A"/>
    <w:rsid w:val="00473F8D"/>
    <w:rsid w:val="004753F0"/>
    <w:rsid w:val="00483DD8"/>
    <w:rsid w:val="00484D45"/>
    <w:rsid w:val="004B061A"/>
    <w:rsid w:val="004B0861"/>
    <w:rsid w:val="004B31B2"/>
    <w:rsid w:val="004B4A01"/>
    <w:rsid w:val="004B4D35"/>
    <w:rsid w:val="004B5568"/>
    <w:rsid w:val="004B626E"/>
    <w:rsid w:val="004C2E5B"/>
    <w:rsid w:val="004C32C2"/>
    <w:rsid w:val="004D357C"/>
    <w:rsid w:val="004D4DF7"/>
    <w:rsid w:val="004D68C7"/>
    <w:rsid w:val="004E2933"/>
    <w:rsid w:val="004E2EFE"/>
    <w:rsid w:val="004E7D68"/>
    <w:rsid w:val="004F295D"/>
    <w:rsid w:val="004F4E0B"/>
    <w:rsid w:val="004F56B4"/>
    <w:rsid w:val="004F7538"/>
    <w:rsid w:val="005069B2"/>
    <w:rsid w:val="00507582"/>
    <w:rsid w:val="00514920"/>
    <w:rsid w:val="00520D28"/>
    <w:rsid w:val="00520D4C"/>
    <w:rsid w:val="00526516"/>
    <w:rsid w:val="00530A33"/>
    <w:rsid w:val="005448B1"/>
    <w:rsid w:val="005508AD"/>
    <w:rsid w:val="00552EA4"/>
    <w:rsid w:val="005561E4"/>
    <w:rsid w:val="005579C5"/>
    <w:rsid w:val="005651F5"/>
    <w:rsid w:val="005653A9"/>
    <w:rsid w:val="00574CF4"/>
    <w:rsid w:val="00586C84"/>
    <w:rsid w:val="00592A02"/>
    <w:rsid w:val="005932BA"/>
    <w:rsid w:val="005938BD"/>
    <w:rsid w:val="00597DE8"/>
    <w:rsid w:val="005A02F0"/>
    <w:rsid w:val="005A18C9"/>
    <w:rsid w:val="005A496D"/>
    <w:rsid w:val="005A6D4A"/>
    <w:rsid w:val="005B1343"/>
    <w:rsid w:val="005C150E"/>
    <w:rsid w:val="005C487C"/>
    <w:rsid w:val="005E3EF5"/>
    <w:rsid w:val="00605133"/>
    <w:rsid w:val="00605E24"/>
    <w:rsid w:val="00606671"/>
    <w:rsid w:val="00607544"/>
    <w:rsid w:val="00614D7B"/>
    <w:rsid w:val="00622B59"/>
    <w:rsid w:val="00622D66"/>
    <w:rsid w:val="006238F2"/>
    <w:rsid w:val="006239D1"/>
    <w:rsid w:val="00624215"/>
    <w:rsid w:val="00630DE1"/>
    <w:rsid w:val="0063125F"/>
    <w:rsid w:val="00633C77"/>
    <w:rsid w:val="00641199"/>
    <w:rsid w:val="00642533"/>
    <w:rsid w:val="00643097"/>
    <w:rsid w:val="00644356"/>
    <w:rsid w:val="006449B5"/>
    <w:rsid w:val="00650C55"/>
    <w:rsid w:val="0066026B"/>
    <w:rsid w:val="0066077F"/>
    <w:rsid w:val="006621D4"/>
    <w:rsid w:val="006622A9"/>
    <w:rsid w:val="00666C9B"/>
    <w:rsid w:val="006708E9"/>
    <w:rsid w:val="00676284"/>
    <w:rsid w:val="00680356"/>
    <w:rsid w:val="00682B91"/>
    <w:rsid w:val="00686ABA"/>
    <w:rsid w:val="006A15BF"/>
    <w:rsid w:val="006A31E3"/>
    <w:rsid w:val="006A78FA"/>
    <w:rsid w:val="006B0810"/>
    <w:rsid w:val="006B30C4"/>
    <w:rsid w:val="006B573F"/>
    <w:rsid w:val="006B63E1"/>
    <w:rsid w:val="006C3E66"/>
    <w:rsid w:val="006C5374"/>
    <w:rsid w:val="006C586F"/>
    <w:rsid w:val="006D0FF0"/>
    <w:rsid w:val="006D6A94"/>
    <w:rsid w:val="006D7F4E"/>
    <w:rsid w:val="006F5195"/>
    <w:rsid w:val="006F5EB6"/>
    <w:rsid w:val="007002CD"/>
    <w:rsid w:val="00705514"/>
    <w:rsid w:val="00705622"/>
    <w:rsid w:val="00705B61"/>
    <w:rsid w:val="007102AC"/>
    <w:rsid w:val="00712A0A"/>
    <w:rsid w:val="00714EE4"/>
    <w:rsid w:val="007206A9"/>
    <w:rsid w:val="00720C51"/>
    <w:rsid w:val="0072193E"/>
    <w:rsid w:val="00725CB5"/>
    <w:rsid w:val="0072776B"/>
    <w:rsid w:val="00730612"/>
    <w:rsid w:val="00736C6B"/>
    <w:rsid w:val="00737F20"/>
    <w:rsid w:val="00740E42"/>
    <w:rsid w:val="007478CE"/>
    <w:rsid w:val="00761B70"/>
    <w:rsid w:val="00767CB6"/>
    <w:rsid w:val="00771F44"/>
    <w:rsid w:val="00777198"/>
    <w:rsid w:val="00777A9E"/>
    <w:rsid w:val="0078035D"/>
    <w:rsid w:val="007814F7"/>
    <w:rsid w:val="00781B3F"/>
    <w:rsid w:val="0078318F"/>
    <w:rsid w:val="00797235"/>
    <w:rsid w:val="007A160B"/>
    <w:rsid w:val="007A1F57"/>
    <w:rsid w:val="007A2B86"/>
    <w:rsid w:val="007B45E4"/>
    <w:rsid w:val="007B64D6"/>
    <w:rsid w:val="007B7153"/>
    <w:rsid w:val="007C0335"/>
    <w:rsid w:val="007C23C6"/>
    <w:rsid w:val="007C6076"/>
    <w:rsid w:val="007C6407"/>
    <w:rsid w:val="007C7371"/>
    <w:rsid w:val="007D5A68"/>
    <w:rsid w:val="007F10A3"/>
    <w:rsid w:val="007F6E05"/>
    <w:rsid w:val="00800843"/>
    <w:rsid w:val="00801416"/>
    <w:rsid w:val="00810458"/>
    <w:rsid w:val="008124D1"/>
    <w:rsid w:val="00815C4B"/>
    <w:rsid w:val="00817A32"/>
    <w:rsid w:val="008200E9"/>
    <w:rsid w:val="008211B7"/>
    <w:rsid w:val="00821727"/>
    <w:rsid w:val="00821769"/>
    <w:rsid w:val="00825830"/>
    <w:rsid w:val="00825F57"/>
    <w:rsid w:val="00835F8D"/>
    <w:rsid w:val="00840912"/>
    <w:rsid w:val="00842CD5"/>
    <w:rsid w:val="00843FAA"/>
    <w:rsid w:val="00852A28"/>
    <w:rsid w:val="00864AEA"/>
    <w:rsid w:val="00865573"/>
    <w:rsid w:val="00872E14"/>
    <w:rsid w:val="008739B2"/>
    <w:rsid w:val="0087795F"/>
    <w:rsid w:val="00883E6F"/>
    <w:rsid w:val="00884534"/>
    <w:rsid w:val="008848F1"/>
    <w:rsid w:val="008853A7"/>
    <w:rsid w:val="00893547"/>
    <w:rsid w:val="0089783B"/>
    <w:rsid w:val="008A21A2"/>
    <w:rsid w:val="008A27BA"/>
    <w:rsid w:val="008B677F"/>
    <w:rsid w:val="008C2245"/>
    <w:rsid w:val="008C4A39"/>
    <w:rsid w:val="008D15C3"/>
    <w:rsid w:val="008E3982"/>
    <w:rsid w:val="008E4F5A"/>
    <w:rsid w:val="008E5088"/>
    <w:rsid w:val="008F030D"/>
    <w:rsid w:val="008F32EB"/>
    <w:rsid w:val="00904D9E"/>
    <w:rsid w:val="00905712"/>
    <w:rsid w:val="0090679D"/>
    <w:rsid w:val="00910BCA"/>
    <w:rsid w:val="009115A4"/>
    <w:rsid w:val="00911FB2"/>
    <w:rsid w:val="00912756"/>
    <w:rsid w:val="009138FA"/>
    <w:rsid w:val="009163A2"/>
    <w:rsid w:val="0092286A"/>
    <w:rsid w:val="00930771"/>
    <w:rsid w:val="009333DD"/>
    <w:rsid w:val="0093352F"/>
    <w:rsid w:val="00934463"/>
    <w:rsid w:val="00950447"/>
    <w:rsid w:val="00951E60"/>
    <w:rsid w:val="00952F6E"/>
    <w:rsid w:val="009611C8"/>
    <w:rsid w:val="00962B33"/>
    <w:rsid w:val="009630A8"/>
    <w:rsid w:val="00963DAA"/>
    <w:rsid w:val="00966D6A"/>
    <w:rsid w:val="00966DC8"/>
    <w:rsid w:val="009703EF"/>
    <w:rsid w:val="009714CE"/>
    <w:rsid w:val="00972103"/>
    <w:rsid w:val="00972AFD"/>
    <w:rsid w:val="00982C01"/>
    <w:rsid w:val="00985F6C"/>
    <w:rsid w:val="00986527"/>
    <w:rsid w:val="00990109"/>
    <w:rsid w:val="0099425B"/>
    <w:rsid w:val="009A1439"/>
    <w:rsid w:val="009A1614"/>
    <w:rsid w:val="009B0C5D"/>
    <w:rsid w:val="009B42D9"/>
    <w:rsid w:val="009C155A"/>
    <w:rsid w:val="009D2308"/>
    <w:rsid w:val="009D5510"/>
    <w:rsid w:val="009E57E6"/>
    <w:rsid w:val="009E776B"/>
    <w:rsid w:val="009E7DE8"/>
    <w:rsid w:val="009F2422"/>
    <w:rsid w:val="009F3071"/>
    <w:rsid w:val="00A03AD6"/>
    <w:rsid w:val="00A06CDB"/>
    <w:rsid w:val="00A152BC"/>
    <w:rsid w:val="00A20E58"/>
    <w:rsid w:val="00A25C59"/>
    <w:rsid w:val="00A26BB5"/>
    <w:rsid w:val="00A271FC"/>
    <w:rsid w:val="00A2792B"/>
    <w:rsid w:val="00A2796B"/>
    <w:rsid w:val="00A27B66"/>
    <w:rsid w:val="00A318C3"/>
    <w:rsid w:val="00A336E1"/>
    <w:rsid w:val="00A515C0"/>
    <w:rsid w:val="00A563CF"/>
    <w:rsid w:val="00A6221D"/>
    <w:rsid w:val="00A67592"/>
    <w:rsid w:val="00A704F5"/>
    <w:rsid w:val="00A75995"/>
    <w:rsid w:val="00A856A9"/>
    <w:rsid w:val="00A91E6B"/>
    <w:rsid w:val="00AA57BB"/>
    <w:rsid w:val="00AA61B6"/>
    <w:rsid w:val="00AB208B"/>
    <w:rsid w:val="00AB67C0"/>
    <w:rsid w:val="00AB7742"/>
    <w:rsid w:val="00AC0472"/>
    <w:rsid w:val="00AC25A3"/>
    <w:rsid w:val="00AC2858"/>
    <w:rsid w:val="00AC4D0D"/>
    <w:rsid w:val="00AD03BC"/>
    <w:rsid w:val="00AD2E4F"/>
    <w:rsid w:val="00AD4053"/>
    <w:rsid w:val="00AD4F32"/>
    <w:rsid w:val="00AE62B3"/>
    <w:rsid w:val="00AE672E"/>
    <w:rsid w:val="00AF288F"/>
    <w:rsid w:val="00B01F4A"/>
    <w:rsid w:val="00B06CDC"/>
    <w:rsid w:val="00B10B23"/>
    <w:rsid w:val="00B11662"/>
    <w:rsid w:val="00B14530"/>
    <w:rsid w:val="00B17517"/>
    <w:rsid w:val="00B17D81"/>
    <w:rsid w:val="00B21015"/>
    <w:rsid w:val="00B2391F"/>
    <w:rsid w:val="00B24C68"/>
    <w:rsid w:val="00B356CF"/>
    <w:rsid w:val="00B37B6B"/>
    <w:rsid w:val="00B415B7"/>
    <w:rsid w:val="00B42024"/>
    <w:rsid w:val="00B4224D"/>
    <w:rsid w:val="00B45E2F"/>
    <w:rsid w:val="00B50602"/>
    <w:rsid w:val="00B51882"/>
    <w:rsid w:val="00B54F76"/>
    <w:rsid w:val="00B557E8"/>
    <w:rsid w:val="00B5580A"/>
    <w:rsid w:val="00B62581"/>
    <w:rsid w:val="00B64814"/>
    <w:rsid w:val="00B66650"/>
    <w:rsid w:val="00B73007"/>
    <w:rsid w:val="00B74E3A"/>
    <w:rsid w:val="00B75F7F"/>
    <w:rsid w:val="00B82F76"/>
    <w:rsid w:val="00B85BF5"/>
    <w:rsid w:val="00B96620"/>
    <w:rsid w:val="00BA0DE9"/>
    <w:rsid w:val="00BA0F08"/>
    <w:rsid w:val="00BA3456"/>
    <w:rsid w:val="00BA554B"/>
    <w:rsid w:val="00BA7AC3"/>
    <w:rsid w:val="00BB0F83"/>
    <w:rsid w:val="00BB1191"/>
    <w:rsid w:val="00BB286F"/>
    <w:rsid w:val="00BB5841"/>
    <w:rsid w:val="00BC186F"/>
    <w:rsid w:val="00BC1AAA"/>
    <w:rsid w:val="00BC1E06"/>
    <w:rsid w:val="00BC2901"/>
    <w:rsid w:val="00BC2D0E"/>
    <w:rsid w:val="00BC598F"/>
    <w:rsid w:val="00BC7AC2"/>
    <w:rsid w:val="00BD475F"/>
    <w:rsid w:val="00BD6482"/>
    <w:rsid w:val="00BE11BE"/>
    <w:rsid w:val="00BE1531"/>
    <w:rsid w:val="00BE237F"/>
    <w:rsid w:val="00BE5DC0"/>
    <w:rsid w:val="00BF285B"/>
    <w:rsid w:val="00BF3500"/>
    <w:rsid w:val="00C008DC"/>
    <w:rsid w:val="00C0313E"/>
    <w:rsid w:val="00C033FA"/>
    <w:rsid w:val="00C040AC"/>
    <w:rsid w:val="00C101EA"/>
    <w:rsid w:val="00C121CF"/>
    <w:rsid w:val="00C1245E"/>
    <w:rsid w:val="00C136A2"/>
    <w:rsid w:val="00C1434A"/>
    <w:rsid w:val="00C14435"/>
    <w:rsid w:val="00C15FA0"/>
    <w:rsid w:val="00C200D8"/>
    <w:rsid w:val="00C2014E"/>
    <w:rsid w:val="00C20566"/>
    <w:rsid w:val="00C206D8"/>
    <w:rsid w:val="00C40731"/>
    <w:rsid w:val="00C4395C"/>
    <w:rsid w:val="00C76770"/>
    <w:rsid w:val="00C772A2"/>
    <w:rsid w:val="00C85089"/>
    <w:rsid w:val="00C85EF7"/>
    <w:rsid w:val="00C8685F"/>
    <w:rsid w:val="00C902B6"/>
    <w:rsid w:val="00CA1AB2"/>
    <w:rsid w:val="00CC32C3"/>
    <w:rsid w:val="00CC5652"/>
    <w:rsid w:val="00CC719F"/>
    <w:rsid w:val="00CD0D13"/>
    <w:rsid w:val="00CD54FD"/>
    <w:rsid w:val="00CD67B3"/>
    <w:rsid w:val="00CE3B46"/>
    <w:rsid w:val="00CE7241"/>
    <w:rsid w:val="00CE7AF5"/>
    <w:rsid w:val="00CF4946"/>
    <w:rsid w:val="00D02395"/>
    <w:rsid w:val="00D0703D"/>
    <w:rsid w:val="00D12192"/>
    <w:rsid w:val="00D16FF1"/>
    <w:rsid w:val="00D1769B"/>
    <w:rsid w:val="00D209D5"/>
    <w:rsid w:val="00D20F02"/>
    <w:rsid w:val="00D22CD8"/>
    <w:rsid w:val="00D233B0"/>
    <w:rsid w:val="00D2418A"/>
    <w:rsid w:val="00D251C3"/>
    <w:rsid w:val="00D3192C"/>
    <w:rsid w:val="00D3697B"/>
    <w:rsid w:val="00D41836"/>
    <w:rsid w:val="00D41F5E"/>
    <w:rsid w:val="00D428DC"/>
    <w:rsid w:val="00D444D2"/>
    <w:rsid w:val="00D55EDA"/>
    <w:rsid w:val="00D563E4"/>
    <w:rsid w:val="00D564D1"/>
    <w:rsid w:val="00D62352"/>
    <w:rsid w:val="00D64C82"/>
    <w:rsid w:val="00D65005"/>
    <w:rsid w:val="00D65751"/>
    <w:rsid w:val="00D66160"/>
    <w:rsid w:val="00D67729"/>
    <w:rsid w:val="00D70DEB"/>
    <w:rsid w:val="00D71270"/>
    <w:rsid w:val="00D72A0F"/>
    <w:rsid w:val="00D72D12"/>
    <w:rsid w:val="00D77977"/>
    <w:rsid w:val="00D934E0"/>
    <w:rsid w:val="00D96B4A"/>
    <w:rsid w:val="00DA0C66"/>
    <w:rsid w:val="00DA0DBA"/>
    <w:rsid w:val="00DB2965"/>
    <w:rsid w:val="00DB4A70"/>
    <w:rsid w:val="00DC0E13"/>
    <w:rsid w:val="00DC0E96"/>
    <w:rsid w:val="00DC2FF7"/>
    <w:rsid w:val="00DC6FD9"/>
    <w:rsid w:val="00DD0C64"/>
    <w:rsid w:val="00DD33DF"/>
    <w:rsid w:val="00DD6995"/>
    <w:rsid w:val="00DD73C2"/>
    <w:rsid w:val="00DD790E"/>
    <w:rsid w:val="00DE6796"/>
    <w:rsid w:val="00DF7241"/>
    <w:rsid w:val="00E02085"/>
    <w:rsid w:val="00E0638F"/>
    <w:rsid w:val="00E14092"/>
    <w:rsid w:val="00E14308"/>
    <w:rsid w:val="00E16436"/>
    <w:rsid w:val="00E22E93"/>
    <w:rsid w:val="00E27F21"/>
    <w:rsid w:val="00E347D6"/>
    <w:rsid w:val="00E4058B"/>
    <w:rsid w:val="00E45E5E"/>
    <w:rsid w:val="00E55E5C"/>
    <w:rsid w:val="00E64621"/>
    <w:rsid w:val="00E70214"/>
    <w:rsid w:val="00E72C4D"/>
    <w:rsid w:val="00E80C1F"/>
    <w:rsid w:val="00E81014"/>
    <w:rsid w:val="00E82440"/>
    <w:rsid w:val="00E862C3"/>
    <w:rsid w:val="00E866BB"/>
    <w:rsid w:val="00E86F2D"/>
    <w:rsid w:val="00E91855"/>
    <w:rsid w:val="00E93A62"/>
    <w:rsid w:val="00E96481"/>
    <w:rsid w:val="00E96A5B"/>
    <w:rsid w:val="00EB08B3"/>
    <w:rsid w:val="00EB2369"/>
    <w:rsid w:val="00EB73F8"/>
    <w:rsid w:val="00ED0E3D"/>
    <w:rsid w:val="00ED212D"/>
    <w:rsid w:val="00ED2CFC"/>
    <w:rsid w:val="00ED4008"/>
    <w:rsid w:val="00EE2A64"/>
    <w:rsid w:val="00EE5890"/>
    <w:rsid w:val="00EF6707"/>
    <w:rsid w:val="00F0191D"/>
    <w:rsid w:val="00F01AA4"/>
    <w:rsid w:val="00F01C7C"/>
    <w:rsid w:val="00F02653"/>
    <w:rsid w:val="00F03620"/>
    <w:rsid w:val="00F04E38"/>
    <w:rsid w:val="00F114B3"/>
    <w:rsid w:val="00F24CD1"/>
    <w:rsid w:val="00F32959"/>
    <w:rsid w:val="00F3640D"/>
    <w:rsid w:val="00F44B43"/>
    <w:rsid w:val="00F535F4"/>
    <w:rsid w:val="00F53D5F"/>
    <w:rsid w:val="00F638B8"/>
    <w:rsid w:val="00F67058"/>
    <w:rsid w:val="00F6726B"/>
    <w:rsid w:val="00F728D8"/>
    <w:rsid w:val="00F84E11"/>
    <w:rsid w:val="00F93F1B"/>
    <w:rsid w:val="00F96826"/>
    <w:rsid w:val="00FA1E31"/>
    <w:rsid w:val="00FA2F57"/>
    <w:rsid w:val="00FA44BD"/>
    <w:rsid w:val="00FB0519"/>
    <w:rsid w:val="00FB5F2D"/>
    <w:rsid w:val="00FC1D22"/>
    <w:rsid w:val="00FC27A9"/>
    <w:rsid w:val="00FC3F2A"/>
    <w:rsid w:val="00FC7334"/>
    <w:rsid w:val="00FF3F69"/>
    <w:rsid w:val="00FF69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9243A"/>
  <w15:docId w15:val="{64A893F9-27E6-4A35-9855-2A7FAF67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uiPriority="1" w:qFormat="1"/>
    <w:lsdException w:name="heading 5" w:semiHidden="1" w:uiPriority="1" w:qFormat="1"/>
    <w:lsdException w:name="heading 6" w:semiHidden="1" w:uiPriority="1" w:qFormat="1"/>
    <w:lsdException w:name="heading 7" w:semiHidden="1" w:uiPriority="1" w:qFormat="1"/>
    <w:lsdException w:name="heading 8" w:semiHidden="1" w:uiPriority="0" w:qFormat="1"/>
    <w:lsdException w:name="heading 9" w:semiHidden="1"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308"/>
    <w:pPr>
      <w:spacing w:before="120" w:after="240" w:line="288" w:lineRule="auto"/>
    </w:pPr>
    <w:rPr>
      <w:sz w:val="24"/>
    </w:rPr>
  </w:style>
  <w:style w:type="paragraph" w:styleId="Heading1">
    <w:name w:val="heading 1"/>
    <w:basedOn w:val="Normal"/>
    <w:next w:val="Normal"/>
    <w:link w:val="Heading1Char"/>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1"/>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1"/>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paragraph" w:styleId="Heading5">
    <w:name w:val="heading 5"/>
    <w:basedOn w:val="Normal"/>
    <w:next w:val="Normal"/>
    <w:link w:val="Heading5Char"/>
    <w:uiPriority w:val="1"/>
    <w:qFormat/>
    <w:rsid w:val="004E2933"/>
    <w:pPr>
      <w:keepNext/>
      <w:spacing w:after="120" w:line="240" w:lineRule="auto"/>
      <w:outlineLvl w:val="4"/>
    </w:pPr>
    <w:rPr>
      <w:rFonts w:ascii="Segoe UI" w:eastAsia="Times New Roman" w:hAnsi="Segoe UI" w:cs="Times New Roman"/>
      <w:color w:val="0A6AB4"/>
      <w:szCs w:val="20"/>
      <w:lang w:eastAsia="en-GB"/>
    </w:rPr>
  </w:style>
  <w:style w:type="paragraph" w:styleId="Heading6">
    <w:name w:val="heading 6"/>
    <w:basedOn w:val="Normal"/>
    <w:next w:val="Normal"/>
    <w:link w:val="Heading6Char"/>
    <w:uiPriority w:val="1"/>
    <w:unhideWhenUsed/>
    <w:qFormat/>
    <w:rsid w:val="004E2933"/>
    <w:pPr>
      <w:keepNext/>
      <w:keepLines/>
      <w:spacing w:before="200" w:after="120" w:line="276" w:lineRule="auto"/>
      <w:ind w:left="1152" w:hanging="1152"/>
      <w:outlineLvl w:val="5"/>
    </w:pPr>
    <w:rPr>
      <w:rFonts w:ascii="Calibri" w:eastAsia="MS Gothic" w:hAnsi="Calibri" w:cs="Times New Roman"/>
      <w:i/>
      <w:iCs/>
      <w:color w:val="243F60"/>
      <w:sz w:val="21"/>
      <w:szCs w:val="24"/>
      <w:lang w:val="en-GB"/>
    </w:rPr>
  </w:style>
  <w:style w:type="paragraph" w:styleId="Heading7">
    <w:name w:val="heading 7"/>
    <w:basedOn w:val="Normal"/>
    <w:next w:val="Normal"/>
    <w:link w:val="Heading7Char"/>
    <w:uiPriority w:val="1"/>
    <w:unhideWhenUsed/>
    <w:qFormat/>
    <w:rsid w:val="004E2933"/>
    <w:pPr>
      <w:keepNext/>
      <w:keepLines/>
      <w:spacing w:before="200" w:after="120" w:line="276" w:lineRule="auto"/>
      <w:ind w:left="1296" w:hanging="1296"/>
      <w:outlineLvl w:val="6"/>
    </w:pPr>
    <w:rPr>
      <w:rFonts w:ascii="Calibri" w:eastAsia="MS Gothic" w:hAnsi="Calibri" w:cs="Times New Roman"/>
      <w:i/>
      <w:iCs/>
      <w:color w:val="404040"/>
      <w:sz w:val="21"/>
      <w:szCs w:val="24"/>
      <w:lang w:val="en-GB"/>
    </w:rPr>
  </w:style>
  <w:style w:type="paragraph" w:styleId="Heading8">
    <w:name w:val="heading 8"/>
    <w:basedOn w:val="Normal"/>
    <w:next w:val="Normal"/>
    <w:link w:val="Heading8Char"/>
    <w:unhideWhenUsed/>
    <w:qFormat/>
    <w:rsid w:val="004E2933"/>
    <w:pPr>
      <w:keepNext/>
      <w:keepLines/>
      <w:spacing w:before="480" w:line="240" w:lineRule="auto"/>
      <w:outlineLvl w:val="7"/>
    </w:pPr>
    <w:rPr>
      <w:rFonts w:ascii="Segoe UI" w:eastAsia="MS Gothic" w:hAnsi="Segoe UI" w:cs="Times New Roman"/>
      <w:color w:val="0A6AB4"/>
      <w:spacing w:val="-10"/>
      <w:sz w:val="36"/>
      <w:szCs w:val="24"/>
    </w:rPr>
  </w:style>
  <w:style w:type="paragraph" w:styleId="Heading9">
    <w:name w:val="heading 9"/>
    <w:basedOn w:val="Normal"/>
    <w:next w:val="Normal"/>
    <w:link w:val="Heading9Char"/>
    <w:uiPriority w:val="1"/>
    <w:unhideWhenUsed/>
    <w:qFormat/>
    <w:rsid w:val="004E2933"/>
    <w:pPr>
      <w:keepNext/>
      <w:keepLines/>
      <w:spacing w:before="200" w:after="120" w:line="276" w:lineRule="auto"/>
      <w:ind w:left="1584" w:hanging="1584"/>
      <w:outlineLvl w:val="8"/>
    </w:pPr>
    <w:rPr>
      <w:rFonts w:ascii="Calibri" w:eastAsia="MS Gothic" w:hAnsi="Calibri" w:cs="Times New Roman"/>
      <w:i/>
      <w:iCs/>
      <w:color w:val="404040"/>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qFormat/>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3FA"/>
    <w:rPr>
      <w:sz w:val="24"/>
    </w:rPr>
  </w:style>
  <w:style w:type="paragraph" w:styleId="Footer">
    <w:name w:val="footer"/>
    <w:basedOn w:val="Normal"/>
    <w:link w:val="FooterChar"/>
    <w:uiPriority w:val="99"/>
    <w:qFormat/>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1"/>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qFormat/>
    <w:rsid w:val="00630DE1"/>
    <w:pPr>
      <w:spacing w:before="300" w:after="100"/>
    </w:pPr>
    <w:rPr>
      <w:b/>
    </w:rPr>
  </w:style>
  <w:style w:type="paragraph" w:styleId="TOC2">
    <w:name w:val="toc 2"/>
    <w:basedOn w:val="Normal"/>
    <w:next w:val="Normal"/>
    <w:autoRedefine/>
    <w:uiPriority w:val="39"/>
    <w:qFormat/>
    <w:rsid w:val="00630DE1"/>
    <w:pPr>
      <w:spacing w:after="100"/>
      <w:ind w:left="240"/>
    </w:pPr>
  </w:style>
  <w:style w:type="paragraph" w:styleId="TOC3">
    <w:name w:val="toc 3"/>
    <w:basedOn w:val="Normal"/>
    <w:next w:val="Normal"/>
    <w:autoRedefine/>
    <w:uiPriority w:val="39"/>
    <w:rsid w:val="007D5A68"/>
    <w:pPr>
      <w:tabs>
        <w:tab w:val="right" w:leader="dot" w:pos="8069"/>
      </w:tabs>
      <w:spacing w:after="100"/>
    </w:pPr>
  </w:style>
  <w:style w:type="character" w:styleId="Hyperlink">
    <w:name w:val="Hyperlink"/>
    <w:basedOn w:val="DefaultParagraphFont"/>
    <w:uiPriority w:val="99"/>
    <w:rsid w:val="00B75F7F"/>
    <w:rPr>
      <w:b/>
      <w:color w:val="auto"/>
      <w:u w:val="single"/>
    </w:rPr>
  </w:style>
  <w:style w:type="character" w:customStyle="1" w:styleId="UnresolvedMention1">
    <w:name w:val="Unresolved Mention1"/>
    <w:basedOn w:val="DefaultParagraphFont"/>
    <w:uiPriority w:val="99"/>
    <w:semiHidden/>
    <w:unhideWhenUsed/>
    <w:rsid w:val="00B75F7F"/>
    <w:rPr>
      <w:color w:val="605E5C"/>
      <w:shd w:val="clear" w:color="auto" w:fill="E1DFDD"/>
    </w:rPr>
  </w:style>
  <w:style w:type="table" w:styleId="TableGrid">
    <w:name w:val="Table Grid"/>
    <w:basedOn w:val="TableNormal"/>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tabs>
        <w:tab w:val="left" w:pos="851"/>
      </w:tabs>
      <w:spacing w:after="120"/>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1"/>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link w:val="FigureChar"/>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character" w:styleId="CommentReference">
    <w:name w:val="annotation reference"/>
    <w:basedOn w:val="DefaultParagraphFont"/>
    <w:uiPriority w:val="99"/>
    <w:semiHidden/>
    <w:unhideWhenUsed/>
    <w:rsid w:val="009E776B"/>
    <w:rPr>
      <w:sz w:val="16"/>
      <w:szCs w:val="16"/>
    </w:rPr>
  </w:style>
  <w:style w:type="paragraph" w:styleId="CommentText">
    <w:name w:val="annotation text"/>
    <w:basedOn w:val="Normal"/>
    <w:link w:val="CommentTextChar"/>
    <w:uiPriority w:val="99"/>
    <w:unhideWhenUsed/>
    <w:rsid w:val="009E776B"/>
    <w:pPr>
      <w:spacing w:before="0" w:after="0" w:line="240" w:lineRule="auto"/>
    </w:pPr>
    <w:rPr>
      <w:rFonts w:ascii="Segoe UI" w:eastAsia="Times New Roman" w:hAnsi="Segoe UI" w:cs="Times New Roman"/>
      <w:sz w:val="20"/>
      <w:szCs w:val="20"/>
      <w:lang w:eastAsia="en-GB"/>
    </w:rPr>
  </w:style>
  <w:style w:type="character" w:customStyle="1" w:styleId="CommentTextChar">
    <w:name w:val="Comment Text Char"/>
    <w:basedOn w:val="DefaultParagraphFont"/>
    <w:link w:val="CommentText"/>
    <w:uiPriority w:val="99"/>
    <w:rsid w:val="009E776B"/>
    <w:rPr>
      <w:rFonts w:ascii="Segoe UI" w:eastAsia="Times New Roman" w:hAnsi="Segoe U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2D66"/>
    <w:pPr>
      <w:spacing w:before="120" w:after="24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22D66"/>
    <w:rPr>
      <w:rFonts w:ascii="Segoe UI" w:eastAsia="Times New Roman" w:hAnsi="Segoe UI" w:cs="Times New Roman"/>
      <w:b/>
      <w:bCs/>
      <w:sz w:val="20"/>
      <w:szCs w:val="20"/>
      <w:lang w:eastAsia="en-GB"/>
    </w:rPr>
  </w:style>
  <w:style w:type="paragraph" w:customStyle="1" w:styleId="Number">
    <w:name w:val="Number"/>
    <w:basedOn w:val="Normal"/>
    <w:rsid w:val="00281FEA"/>
    <w:pPr>
      <w:numPr>
        <w:numId w:val="8"/>
      </w:numPr>
      <w:spacing w:before="180" w:after="0" w:line="240" w:lineRule="auto"/>
    </w:pPr>
    <w:rPr>
      <w:rFonts w:ascii="Segoe UI" w:eastAsia="Times New Roman" w:hAnsi="Segoe UI" w:cs="Times New Roman"/>
      <w:sz w:val="21"/>
      <w:szCs w:val="24"/>
      <w:lang w:eastAsia="en-GB"/>
    </w:rPr>
  </w:style>
  <w:style w:type="paragraph" w:customStyle="1" w:styleId="Letter">
    <w:name w:val="Letter"/>
    <w:basedOn w:val="Normal"/>
    <w:qFormat/>
    <w:rsid w:val="00281FEA"/>
    <w:pPr>
      <w:numPr>
        <w:ilvl w:val="1"/>
        <w:numId w:val="8"/>
      </w:numPr>
      <w:spacing w:after="0" w:line="240" w:lineRule="auto"/>
    </w:pPr>
    <w:rPr>
      <w:rFonts w:ascii="Segoe UI" w:eastAsia="Times New Roman" w:hAnsi="Segoe UI" w:cs="Times New Roman"/>
      <w:sz w:val="21"/>
      <w:szCs w:val="20"/>
      <w:lang w:eastAsia="en-GB"/>
    </w:rPr>
  </w:style>
  <w:style w:type="paragraph" w:customStyle="1" w:styleId="Roman">
    <w:name w:val="Roman"/>
    <w:basedOn w:val="Normal"/>
    <w:qFormat/>
    <w:rsid w:val="00281FEA"/>
    <w:pPr>
      <w:numPr>
        <w:ilvl w:val="2"/>
        <w:numId w:val="8"/>
      </w:numPr>
      <w:spacing w:before="90" w:after="0" w:line="240" w:lineRule="auto"/>
    </w:pPr>
    <w:rPr>
      <w:rFonts w:ascii="Segoe UI" w:eastAsia="Arial Unicode MS" w:hAnsi="Segoe UI" w:cs="Times New Roman"/>
      <w:sz w:val="21"/>
      <w:szCs w:val="20"/>
      <w:lang w:eastAsia="en-GB"/>
    </w:rPr>
  </w:style>
  <w:style w:type="character" w:customStyle="1" w:styleId="Heading5Char">
    <w:name w:val="Heading 5 Char"/>
    <w:basedOn w:val="DefaultParagraphFont"/>
    <w:link w:val="Heading5"/>
    <w:uiPriority w:val="1"/>
    <w:rsid w:val="004E2933"/>
    <w:rPr>
      <w:rFonts w:ascii="Segoe UI" w:eastAsia="Times New Roman" w:hAnsi="Segoe UI" w:cs="Times New Roman"/>
      <w:color w:val="0A6AB4"/>
      <w:sz w:val="24"/>
      <w:szCs w:val="20"/>
      <w:lang w:eastAsia="en-GB"/>
    </w:rPr>
  </w:style>
  <w:style w:type="character" w:customStyle="1" w:styleId="Heading6Char">
    <w:name w:val="Heading 6 Char"/>
    <w:basedOn w:val="DefaultParagraphFont"/>
    <w:link w:val="Heading6"/>
    <w:uiPriority w:val="1"/>
    <w:rsid w:val="004E2933"/>
    <w:rPr>
      <w:rFonts w:ascii="Calibri" w:eastAsia="MS Gothic" w:hAnsi="Calibri" w:cs="Times New Roman"/>
      <w:i/>
      <w:iCs/>
      <w:color w:val="243F60"/>
      <w:sz w:val="21"/>
      <w:szCs w:val="24"/>
      <w:lang w:val="en-GB"/>
    </w:rPr>
  </w:style>
  <w:style w:type="character" w:customStyle="1" w:styleId="Heading7Char">
    <w:name w:val="Heading 7 Char"/>
    <w:basedOn w:val="DefaultParagraphFont"/>
    <w:link w:val="Heading7"/>
    <w:uiPriority w:val="1"/>
    <w:rsid w:val="004E2933"/>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rsid w:val="004E2933"/>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1"/>
    <w:rsid w:val="004E2933"/>
    <w:rPr>
      <w:rFonts w:ascii="Calibri" w:eastAsia="MS Gothic" w:hAnsi="Calibri" w:cs="Times New Roman"/>
      <w:i/>
      <w:iCs/>
      <w:color w:val="404040"/>
      <w:sz w:val="21"/>
      <w:szCs w:val="24"/>
      <w:lang w:val="en-GB"/>
    </w:rPr>
  </w:style>
  <w:style w:type="paragraph" w:customStyle="1" w:styleId="Bullet">
    <w:name w:val="Bullet"/>
    <w:basedOn w:val="Normal"/>
    <w:link w:val="BulletChar"/>
    <w:qFormat/>
    <w:rsid w:val="004E2933"/>
    <w:pPr>
      <w:numPr>
        <w:numId w:val="13"/>
      </w:numPr>
      <w:tabs>
        <w:tab w:val="clear" w:pos="284"/>
      </w:tabs>
      <w:spacing w:before="90" w:after="0" w:line="240" w:lineRule="auto"/>
    </w:pPr>
    <w:rPr>
      <w:rFonts w:ascii="Segoe UI" w:eastAsia="Times New Roman" w:hAnsi="Segoe UI" w:cs="Times New Roman"/>
      <w:sz w:val="21"/>
      <w:szCs w:val="20"/>
      <w:lang w:eastAsia="en-GB"/>
    </w:rPr>
  </w:style>
  <w:style w:type="paragraph" w:styleId="Quote">
    <w:name w:val="Quote"/>
    <w:basedOn w:val="Normal"/>
    <w:next w:val="Normal"/>
    <w:link w:val="QuoteChar"/>
    <w:qFormat/>
    <w:rsid w:val="004E2933"/>
    <w:pPr>
      <w:spacing w:after="0" w:line="240" w:lineRule="auto"/>
      <w:ind w:left="284" w:right="284"/>
    </w:pPr>
    <w:rPr>
      <w:rFonts w:ascii="Segoe UI" w:eastAsia="Times New Roman" w:hAnsi="Segoe UI" w:cs="Times New Roman"/>
      <w:sz w:val="21"/>
      <w:szCs w:val="20"/>
      <w:lang w:eastAsia="en-GB"/>
    </w:rPr>
  </w:style>
  <w:style w:type="character" w:customStyle="1" w:styleId="QuoteChar">
    <w:name w:val="Quote Char"/>
    <w:basedOn w:val="DefaultParagraphFont"/>
    <w:link w:val="Quote"/>
    <w:rsid w:val="004E2933"/>
    <w:rPr>
      <w:rFonts w:ascii="Segoe UI" w:eastAsia="Times New Roman" w:hAnsi="Segoe UI" w:cs="Times New Roman"/>
      <w:sz w:val="21"/>
      <w:szCs w:val="20"/>
      <w:lang w:eastAsia="en-GB"/>
    </w:rPr>
  </w:style>
  <w:style w:type="paragraph" w:customStyle="1" w:styleId="Imprint">
    <w:name w:val="Imprint"/>
    <w:basedOn w:val="Normal"/>
    <w:next w:val="Normal"/>
    <w:qFormat/>
    <w:rsid w:val="004E2933"/>
    <w:pPr>
      <w:spacing w:before="0" w:line="240" w:lineRule="auto"/>
    </w:pPr>
    <w:rPr>
      <w:rFonts w:ascii="Segoe UI" w:eastAsia="Times New Roman" w:hAnsi="Segoe UI" w:cs="Times New Roman"/>
      <w:sz w:val="20"/>
      <w:szCs w:val="20"/>
      <w:lang w:eastAsia="en-GB"/>
    </w:rPr>
  </w:style>
  <w:style w:type="character" w:styleId="PageNumber">
    <w:name w:val="page number"/>
    <w:rsid w:val="004E2933"/>
    <w:rPr>
      <w:rFonts w:ascii="Segoe UI" w:hAnsi="Segoe UI"/>
      <w:b/>
      <w:sz w:val="22"/>
    </w:rPr>
  </w:style>
  <w:style w:type="paragraph" w:customStyle="1" w:styleId="VersoFooter">
    <w:name w:val="Verso Footer"/>
    <w:basedOn w:val="Footer"/>
    <w:rsid w:val="004E2933"/>
    <w:pPr>
      <w:tabs>
        <w:tab w:val="clear" w:pos="4513"/>
        <w:tab w:val="clear" w:pos="9026"/>
      </w:tabs>
      <w:spacing w:before="0"/>
    </w:pPr>
    <w:rPr>
      <w:rFonts w:ascii="Segoe UI" w:eastAsia="Times New Roman" w:hAnsi="Segoe UI" w:cs="Times New Roman"/>
      <w:sz w:val="15"/>
      <w:szCs w:val="20"/>
      <w:lang w:eastAsia="en-GB"/>
    </w:rPr>
  </w:style>
  <w:style w:type="paragraph" w:customStyle="1" w:styleId="RectoFooter">
    <w:name w:val="Recto Footer"/>
    <w:basedOn w:val="Footer"/>
    <w:rsid w:val="004E2933"/>
    <w:pPr>
      <w:tabs>
        <w:tab w:val="clear" w:pos="4513"/>
        <w:tab w:val="clear" w:pos="9026"/>
      </w:tabs>
      <w:spacing w:before="0"/>
      <w:jc w:val="right"/>
    </w:pPr>
    <w:rPr>
      <w:rFonts w:ascii="Segoe UI" w:eastAsia="Times New Roman" w:hAnsi="Segoe UI" w:cs="Times New Roman"/>
      <w:caps/>
      <w:sz w:val="15"/>
      <w:szCs w:val="20"/>
      <w:lang w:eastAsia="en-GB"/>
    </w:rPr>
  </w:style>
  <w:style w:type="paragraph" w:customStyle="1" w:styleId="Table">
    <w:name w:val="Table"/>
    <w:basedOn w:val="Figure"/>
    <w:link w:val="TableChar"/>
    <w:qFormat/>
    <w:rsid w:val="004E2933"/>
    <w:pPr>
      <w:keepNext/>
      <w:spacing w:after="120" w:line="240" w:lineRule="auto"/>
    </w:pPr>
    <w:rPr>
      <w:rFonts w:ascii="Segoe UI" w:eastAsia="Times New Roman" w:hAnsi="Segoe UI" w:cs="Times New Roman"/>
      <w:sz w:val="20"/>
      <w:szCs w:val="20"/>
      <w:lang w:eastAsia="en-GB"/>
    </w:rPr>
  </w:style>
  <w:style w:type="paragraph" w:customStyle="1" w:styleId="Dash">
    <w:name w:val="Dash"/>
    <w:basedOn w:val="Bullet"/>
    <w:qFormat/>
    <w:rsid w:val="004E2933"/>
    <w:pPr>
      <w:numPr>
        <w:numId w:val="15"/>
      </w:numPr>
      <w:tabs>
        <w:tab w:val="clear" w:pos="567"/>
        <w:tab w:val="num" w:pos="643"/>
      </w:tabs>
      <w:spacing w:before="60"/>
      <w:ind w:left="643" w:hanging="360"/>
    </w:pPr>
  </w:style>
  <w:style w:type="paragraph" w:customStyle="1" w:styleId="TableText0">
    <w:name w:val="TableText"/>
    <w:basedOn w:val="Normal"/>
    <w:qFormat/>
    <w:rsid w:val="004E2933"/>
    <w:pPr>
      <w:spacing w:before="60" w:after="60" w:line="240" w:lineRule="auto"/>
    </w:pPr>
    <w:rPr>
      <w:rFonts w:ascii="Segoe UI" w:eastAsia="Times New Roman" w:hAnsi="Segoe UI" w:cs="Times New Roman"/>
      <w:sz w:val="18"/>
      <w:szCs w:val="20"/>
      <w:lang w:eastAsia="en-GB"/>
    </w:rPr>
  </w:style>
  <w:style w:type="paragraph" w:customStyle="1" w:styleId="TableBullet">
    <w:name w:val="TableBullet"/>
    <w:basedOn w:val="TableText0"/>
    <w:qFormat/>
    <w:rsid w:val="004E2933"/>
    <w:pPr>
      <w:numPr>
        <w:numId w:val="17"/>
      </w:numPr>
      <w:spacing w:before="0"/>
    </w:pPr>
  </w:style>
  <w:style w:type="paragraph" w:customStyle="1" w:styleId="BoxHeading">
    <w:name w:val="BoxHeading"/>
    <w:basedOn w:val="Normal"/>
    <w:next w:val="Box"/>
    <w:qFormat/>
    <w:rsid w:val="004E2933"/>
    <w:pPr>
      <w:keepNext/>
      <w:pBdr>
        <w:top w:val="single" w:sz="4" w:space="12" w:color="auto"/>
        <w:left w:val="single" w:sz="4" w:space="12" w:color="auto"/>
        <w:bottom w:val="single" w:sz="4" w:space="12" w:color="auto"/>
        <w:right w:val="single" w:sz="4" w:space="12" w:color="auto"/>
      </w:pBdr>
      <w:spacing w:before="240" w:after="0" w:line="264" w:lineRule="auto"/>
      <w:ind w:left="284" w:right="284"/>
    </w:pPr>
    <w:rPr>
      <w:rFonts w:ascii="Segoe UI" w:eastAsia="Times New Roman" w:hAnsi="Segoe UI" w:cs="Times New Roman"/>
      <w:b/>
      <w:szCs w:val="24"/>
      <w:lang w:eastAsia="en-GB"/>
    </w:rPr>
  </w:style>
  <w:style w:type="paragraph" w:customStyle="1" w:styleId="BoxBullet0">
    <w:name w:val="BoxBullet"/>
    <w:basedOn w:val="Bullet"/>
    <w:qFormat/>
    <w:rsid w:val="004E2933"/>
    <w:pPr>
      <w:spacing w:line="264" w:lineRule="auto"/>
    </w:pPr>
    <w:rPr>
      <w:color w:val="FFFFFF" w:themeColor="background1"/>
    </w:rPr>
  </w:style>
  <w:style w:type="paragraph" w:customStyle="1" w:styleId="IntroHead">
    <w:name w:val="IntroHead"/>
    <w:basedOn w:val="Heading1"/>
    <w:next w:val="Normal"/>
    <w:qFormat/>
    <w:rsid w:val="004E2933"/>
    <w:pPr>
      <w:keepLines w:val="0"/>
      <w:spacing w:before="0" w:after="360" w:line="240" w:lineRule="auto"/>
      <w:outlineLvl w:val="9"/>
    </w:pPr>
    <w:rPr>
      <w:rFonts w:ascii="Segoe UI" w:eastAsia="Times New Roman" w:hAnsi="Segoe UI" w:cs="Times New Roman"/>
      <w:color w:val="23305D"/>
      <w:spacing w:val="-10"/>
      <w:szCs w:val="20"/>
      <w:lang w:eastAsia="en-GB"/>
    </w:rPr>
  </w:style>
  <w:style w:type="paragraph" w:customStyle="1" w:styleId="Source">
    <w:name w:val="Source"/>
    <w:basedOn w:val="Note"/>
    <w:next w:val="Normal"/>
    <w:qFormat/>
    <w:rsid w:val="004E2933"/>
  </w:style>
  <w:style w:type="paragraph" w:customStyle="1" w:styleId="Note">
    <w:name w:val="Note"/>
    <w:basedOn w:val="Normal"/>
    <w:next w:val="Normal"/>
    <w:link w:val="NoteChar"/>
    <w:qFormat/>
    <w:rsid w:val="004E2933"/>
    <w:pPr>
      <w:spacing w:before="80" w:after="0" w:line="240" w:lineRule="auto"/>
    </w:pPr>
    <w:rPr>
      <w:rFonts w:ascii="Segoe UI" w:eastAsia="Times New Roman" w:hAnsi="Segoe UI" w:cs="Times New Roman"/>
      <w:sz w:val="17"/>
      <w:szCs w:val="20"/>
      <w:lang w:eastAsia="en-GB"/>
    </w:rPr>
  </w:style>
  <w:style w:type="paragraph" w:customStyle="1" w:styleId="Subhead">
    <w:name w:val="Subhead"/>
    <w:basedOn w:val="Normal"/>
    <w:next w:val="Year"/>
    <w:qFormat/>
    <w:rsid w:val="004E2933"/>
    <w:pPr>
      <w:spacing w:before="840" w:after="0" w:line="240" w:lineRule="auto"/>
      <w:ind w:right="3402"/>
    </w:pPr>
    <w:rPr>
      <w:rFonts w:ascii="Segoe UI Semibold" w:eastAsia="Times New Roman" w:hAnsi="Segoe UI Semibold" w:cs="Segoe UI Semibold"/>
      <w:sz w:val="36"/>
      <w:szCs w:val="26"/>
      <w:lang w:eastAsia="en-GB"/>
    </w:rPr>
  </w:style>
  <w:style w:type="paragraph" w:customStyle="1" w:styleId="References">
    <w:name w:val="References"/>
    <w:basedOn w:val="Normal"/>
    <w:qFormat/>
    <w:rsid w:val="004E2933"/>
    <w:pPr>
      <w:spacing w:before="0" w:after="180" w:line="240" w:lineRule="auto"/>
    </w:pPr>
    <w:rPr>
      <w:rFonts w:ascii="Segoe UI" w:eastAsia="Times New Roman" w:hAnsi="Segoe UI" w:cs="Times New Roman"/>
      <w:sz w:val="21"/>
      <w:szCs w:val="20"/>
      <w:lang w:eastAsia="en-GB"/>
    </w:rPr>
  </w:style>
  <w:style w:type="paragraph" w:customStyle="1" w:styleId="TableDash">
    <w:name w:val="TableDash"/>
    <w:basedOn w:val="TableText0"/>
    <w:qFormat/>
    <w:rsid w:val="004E2933"/>
    <w:pPr>
      <w:numPr>
        <w:numId w:val="16"/>
      </w:numPr>
      <w:spacing w:before="40" w:after="0"/>
    </w:pPr>
    <w:rPr>
      <w:szCs w:val="22"/>
    </w:rPr>
  </w:style>
  <w:style w:type="character" w:customStyle="1" w:styleId="NoteChar">
    <w:name w:val="Note Char"/>
    <w:link w:val="Note"/>
    <w:rsid w:val="004E2933"/>
    <w:rPr>
      <w:rFonts w:ascii="Segoe UI" w:eastAsia="Times New Roman" w:hAnsi="Segoe UI" w:cs="Times New Roman"/>
      <w:sz w:val="17"/>
      <w:szCs w:val="20"/>
      <w:lang w:eastAsia="en-GB"/>
    </w:rPr>
  </w:style>
  <w:style w:type="paragraph" w:styleId="Revision">
    <w:name w:val="Revision"/>
    <w:hidden/>
    <w:uiPriority w:val="99"/>
    <w:rsid w:val="004E2933"/>
    <w:pPr>
      <w:spacing w:after="0" w:line="240" w:lineRule="auto"/>
    </w:pPr>
    <w:rPr>
      <w:rFonts w:ascii="Calibri" w:eastAsia="Calibri" w:hAnsi="Calibri" w:cs="Times New Roman"/>
      <w:lang w:val="en-US"/>
    </w:rPr>
  </w:style>
  <w:style w:type="paragraph" w:customStyle="1" w:styleId="Year">
    <w:name w:val="Year"/>
    <w:basedOn w:val="Subhead"/>
    <w:next w:val="Subhead"/>
    <w:qFormat/>
    <w:rsid w:val="004E2933"/>
    <w:rPr>
      <w:sz w:val="28"/>
    </w:rPr>
  </w:style>
  <w:style w:type="paragraph" w:customStyle="1" w:styleId="Introductoryparagraph">
    <w:name w:val="Introductory paragraph"/>
    <w:basedOn w:val="Normal"/>
    <w:next w:val="Normal"/>
    <w:qFormat/>
    <w:rsid w:val="004E2933"/>
    <w:pPr>
      <w:spacing w:before="0" w:line="216" w:lineRule="auto"/>
      <w:ind w:right="1134"/>
    </w:pPr>
    <w:rPr>
      <w:rFonts w:ascii="Segoe UI Light" w:eastAsia="Times New Roman" w:hAnsi="Segoe UI Light" w:cs="Times New Roman"/>
      <w:color w:val="404040" w:themeColor="text1" w:themeTint="BF"/>
      <w:sz w:val="44"/>
      <w:szCs w:val="20"/>
      <w:lang w:eastAsia="en-GB"/>
    </w:rPr>
  </w:style>
  <w:style w:type="paragraph" w:customStyle="1" w:styleId="Shadedboxheading">
    <w:name w:val="Shaded box heading"/>
    <w:basedOn w:val="BoxHeading"/>
    <w:next w:val="Shadedboxtext"/>
    <w:qFormat/>
    <w:rsid w:val="004E293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4E293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before="0" w:after="0" w:line="264" w:lineRule="auto"/>
      <w:ind w:left="284" w:right="284"/>
    </w:pPr>
    <w:rPr>
      <w:rFonts w:ascii="Segoe UI" w:eastAsia="Arial Unicode MS" w:hAnsi="Segoe UI" w:cs="Times New Roman"/>
      <w:sz w:val="21"/>
      <w:szCs w:val="20"/>
      <w:lang w:eastAsia="en-GB"/>
    </w:rPr>
  </w:style>
  <w:style w:type="character" w:customStyle="1" w:styleId="BulletChar">
    <w:name w:val="Bullet Char"/>
    <w:link w:val="Bullet"/>
    <w:locked/>
    <w:rsid w:val="004E2933"/>
    <w:rPr>
      <w:rFonts w:ascii="Segoe UI" w:eastAsia="Times New Roman" w:hAnsi="Segoe UI" w:cs="Times New Roman"/>
      <w:sz w:val="21"/>
      <w:szCs w:val="20"/>
      <w:lang w:eastAsia="en-GB"/>
    </w:rPr>
  </w:style>
  <w:style w:type="character" w:customStyle="1" w:styleId="FigureChar">
    <w:name w:val="Figure Char"/>
    <w:link w:val="Figure"/>
    <w:locked/>
    <w:rsid w:val="004E2933"/>
    <w:rPr>
      <w:b/>
      <w:sz w:val="24"/>
    </w:rPr>
  </w:style>
  <w:style w:type="character" w:customStyle="1" w:styleId="TableChar">
    <w:name w:val="Table Char"/>
    <w:link w:val="Table"/>
    <w:locked/>
    <w:rsid w:val="004E2933"/>
    <w:rPr>
      <w:rFonts w:ascii="Segoe UI" w:eastAsia="Times New Roman" w:hAnsi="Segoe UI" w:cs="Times New Roman"/>
      <w:b/>
      <w:sz w:val="20"/>
      <w:szCs w:val="20"/>
      <w:lang w:eastAsia="en-GB"/>
    </w:rPr>
  </w:style>
  <w:style w:type="paragraph" w:customStyle="1" w:styleId="Default">
    <w:name w:val="Default"/>
    <w:rsid w:val="004E2933"/>
    <w:pPr>
      <w:autoSpaceDE w:val="0"/>
      <w:autoSpaceDN w:val="0"/>
      <w:adjustRightInd w:val="0"/>
      <w:spacing w:after="0" w:line="240" w:lineRule="auto"/>
    </w:pPr>
    <w:rPr>
      <w:rFonts w:ascii="Segoe UI" w:hAnsi="Segoe UI" w:cs="Segoe UI"/>
      <w:color w:val="000000"/>
      <w:sz w:val="24"/>
      <w:szCs w:val="24"/>
    </w:rPr>
  </w:style>
  <w:style w:type="character" w:customStyle="1" w:styleId="UnresolvedMention11">
    <w:name w:val="Unresolved Mention11"/>
    <w:basedOn w:val="DefaultParagraphFont"/>
    <w:uiPriority w:val="99"/>
    <w:semiHidden/>
    <w:unhideWhenUsed/>
    <w:rsid w:val="004E2933"/>
    <w:rPr>
      <w:color w:val="605E5C"/>
      <w:shd w:val="clear" w:color="auto" w:fill="E1DFDD"/>
    </w:rPr>
  </w:style>
  <w:style w:type="paragraph" w:styleId="BalloonText">
    <w:name w:val="Balloon Text"/>
    <w:basedOn w:val="Normal"/>
    <w:link w:val="BalloonTextChar"/>
    <w:uiPriority w:val="99"/>
    <w:semiHidden/>
    <w:unhideWhenUsed/>
    <w:rsid w:val="004E2933"/>
    <w:pPr>
      <w:spacing w:before="0"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4E2933"/>
    <w:rPr>
      <w:rFonts w:ascii="Tahoma" w:eastAsia="Times New Roman" w:hAnsi="Tahoma" w:cs="Tahoma"/>
      <w:sz w:val="16"/>
      <w:szCs w:val="16"/>
      <w:lang w:eastAsia="en-GB"/>
    </w:rPr>
  </w:style>
  <w:style w:type="paragraph" w:styleId="ListParagraph">
    <w:name w:val="List Paragraph"/>
    <w:basedOn w:val="Normal"/>
    <w:uiPriority w:val="34"/>
    <w:qFormat/>
    <w:rsid w:val="00420A2A"/>
    <w:pPr>
      <w:spacing w:before="0" w:after="160" w:line="259" w:lineRule="auto"/>
      <w:ind w:left="720"/>
      <w:contextualSpacing/>
    </w:pPr>
    <w:rPr>
      <w:sz w:val="22"/>
    </w:rPr>
  </w:style>
  <w:style w:type="paragraph" w:styleId="Caption">
    <w:name w:val="caption"/>
    <w:basedOn w:val="Normal"/>
    <w:next w:val="Normal"/>
    <w:uiPriority w:val="35"/>
    <w:unhideWhenUsed/>
    <w:qFormat/>
    <w:rsid w:val="00950447"/>
    <w:pPr>
      <w:spacing w:before="0" w:after="200" w:line="240" w:lineRule="auto"/>
    </w:pPr>
    <w:rPr>
      <w:i/>
      <w:iCs/>
      <w:color w:val="1C2549" w:themeColor="text2"/>
      <w:sz w:val="18"/>
      <w:szCs w:val="18"/>
    </w:rPr>
  </w:style>
  <w:style w:type="character" w:styleId="FollowedHyperlink">
    <w:name w:val="FollowedHyperlink"/>
    <w:basedOn w:val="DefaultParagraphFont"/>
    <w:uiPriority w:val="99"/>
    <w:semiHidden/>
    <w:unhideWhenUsed/>
    <w:rsid w:val="00306760"/>
    <w:rPr>
      <w:color w:val="00558C" w:themeColor="followedHyperlink"/>
      <w:u w:val="single"/>
    </w:rPr>
  </w:style>
  <w:style w:type="table" w:styleId="PlainTable5">
    <w:name w:val="Plain Table 5"/>
    <w:basedOn w:val="TableNormal"/>
    <w:uiPriority w:val="45"/>
    <w:rsid w:val="001E71B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64AEA"/>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64AEA"/>
    <w:rPr>
      <w:rFonts w:ascii="Calibri" w:hAnsi="Calibri"/>
      <w:szCs w:val="21"/>
    </w:rPr>
  </w:style>
  <w:style w:type="paragraph" w:styleId="NormalWeb">
    <w:name w:val="Normal (Web)"/>
    <w:basedOn w:val="Normal"/>
    <w:uiPriority w:val="99"/>
    <w:semiHidden/>
    <w:unhideWhenUsed/>
    <w:rsid w:val="00676284"/>
    <w:pPr>
      <w:spacing w:before="100" w:beforeAutospacing="1" w:after="100" w:afterAutospacing="1" w:line="240" w:lineRule="auto"/>
    </w:pPr>
    <w:rPr>
      <w:rFonts w:ascii="Times New Roman" w:hAnsi="Times New Roman" w:cs="Times New Roman"/>
      <w:szCs w:val="24"/>
      <w:lang w:eastAsia="en-NZ"/>
    </w:rPr>
  </w:style>
  <w:style w:type="character" w:styleId="UnresolvedMention">
    <w:name w:val="Unresolved Mention"/>
    <w:basedOn w:val="DefaultParagraphFont"/>
    <w:uiPriority w:val="99"/>
    <w:semiHidden/>
    <w:unhideWhenUsed/>
    <w:rsid w:val="00C200D8"/>
    <w:rPr>
      <w:color w:val="605E5C"/>
      <w:shd w:val="clear" w:color="auto" w:fill="E1DFDD"/>
    </w:rPr>
  </w:style>
  <w:style w:type="paragraph" w:styleId="TableofFigures">
    <w:name w:val="table of figures"/>
    <w:basedOn w:val="Normal"/>
    <w:next w:val="Normal"/>
    <w:uiPriority w:val="99"/>
    <w:unhideWhenUsed/>
    <w:rsid w:val="00CE7AF5"/>
    <w:pPr>
      <w:spacing w:after="0"/>
    </w:pPr>
  </w:style>
  <w:style w:type="character" w:customStyle="1" w:styleId="normaltextrun">
    <w:name w:val="normaltextrun"/>
    <w:basedOn w:val="DefaultParagraphFont"/>
    <w:rsid w:val="007C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74690">
      <w:bodyDiv w:val="1"/>
      <w:marLeft w:val="0"/>
      <w:marRight w:val="0"/>
      <w:marTop w:val="0"/>
      <w:marBottom w:val="0"/>
      <w:divBdr>
        <w:top w:val="none" w:sz="0" w:space="0" w:color="auto"/>
        <w:left w:val="none" w:sz="0" w:space="0" w:color="auto"/>
        <w:bottom w:val="none" w:sz="0" w:space="0" w:color="auto"/>
        <w:right w:val="none" w:sz="0" w:space="0" w:color="auto"/>
      </w:divBdr>
    </w:div>
    <w:div w:id="1179270659">
      <w:bodyDiv w:val="1"/>
      <w:marLeft w:val="0"/>
      <w:marRight w:val="0"/>
      <w:marTop w:val="0"/>
      <w:marBottom w:val="0"/>
      <w:divBdr>
        <w:top w:val="none" w:sz="0" w:space="0" w:color="auto"/>
        <w:left w:val="none" w:sz="0" w:space="0" w:color="auto"/>
        <w:bottom w:val="none" w:sz="0" w:space="0" w:color="auto"/>
        <w:right w:val="none" w:sz="0" w:space="0" w:color="auto"/>
      </w:divBdr>
    </w:div>
    <w:div w:id="1657419286">
      <w:bodyDiv w:val="1"/>
      <w:marLeft w:val="0"/>
      <w:marRight w:val="0"/>
      <w:marTop w:val="0"/>
      <w:marBottom w:val="0"/>
      <w:divBdr>
        <w:top w:val="none" w:sz="0" w:space="0" w:color="auto"/>
        <w:left w:val="none" w:sz="0" w:space="0" w:color="auto"/>
        <w:bottom w:val="none" w:sz="0" w:space="0" w:color="auto"/>
        <w:right w:val="none" w:sz="0" w:space="0" w:color="auto"/>
      </w:divBdr>
    </w:div>
    <w:div w:id="1673531171">
      <w:bodyDiv w:val="1"/>
      <w:marLeft w:val="0"/>
      <w:marRight w:val="0"/>
      <w:marTop w:val="0"/>
      <w:marBottom w:val="0"/>
      <w:divBdr>
        <w:top w:val="none" w:sz="0" w:space="0" w:color="auto"/>
        <w:left w:val="none" w:sz="0" w:space="0" w:color="auto"/>
        <w:bottom w:val="none" w:sz="0" w:space="0" w:color="auto"/>
        <w:right w:val="none" w:sz="0" w:space="0" w:color="auto"/>
      </w:divBdr>
    </w:div>
    <w:div w:id="1983654567">
      <w:bodyDiv w:val="1"/>
      <w:marLeft w:val="0"/>
      <w:marRight w:val="0"/>
      <w:marTop w:val="0"/>
      <w:marBottom w:val="0"/>
      <w:divBdr>
        <w:top w:val="none" w:sz="0" w:space="0" w:color="auto"/>
        <w:left w:val="none" w:sz="0" w:space="0" w:color="auto"/>
        <w:bottom w:val="none" w:sz="0" w:space="0" w:color="auto"/>
        <w:right w:val="none" w:sz="0" w:space="0" w:color="auto"/>
      </w:divBdr>
    </w:div>
    <w:div w:id="2083982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su.govt.nz/health-professionals/newborn-metabolic-screening-programme/procedures-guidelines-and-reports-2" TargetMode="External"/><Relationship Id="rId25"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5" Type="http://schemas.openxmlformats.org/officeDocument/2006/relationships/customXml" Target="../customXml/item5.xml"/><Relationship Id="rId15" Type="http://schemas.openxmlformats.org/officeDocument/2006/relationships/hyperlink" Target="http://www.nsu.govt.nz" TargetMode="External"/><Relationship Id="rId23" Type="http://schemas.openxmlformats.org/officeDocument/2006/relationships/hyperlink" Target="https://minhealthnz.shinyapps.io/nsu-nmsp-transittim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chmidt\Downloads\Published%20Report%20and%20Guidance%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xchfpd1\NSUSecure\Analysis\70%20Metabolic\Programme%20analysis\Annual%20Report\2021\03%20-%20%20Transform%20Data\01%20-%20Tables%20and%20Figures%20Late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xchfpd1\NSUSecure\Analysis\70%20Metabolic\Programme%20analysis\Annual%20Report\2021\03%20-%20%20Transform%20Data\01%20-%20Tables%20and%20Figures%20Late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xchfpd1\NSUSecure\Analysis\70%20Metabolic\Programme%20analysis\Annual%20Report\2021\03%20-%20%20Transform%20Data\01%20-%20Tables%20and%20Figures%20Late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wxchfpd1\NSUSecure\Analysis\70%20Metabolic\Programme%20analysis\Annual%20Report\2021\03%20-%20%20Transform%20Data\01%20-%20Tables%20and%20Figures%20Lates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Samples Taken</c:v>
          </c:tx>
          <c:spPr>
            <a:solidFill>
              <a:schemeClr val="accent1"/>
            </a:solidFill>
            <a:ln>
              <a:noFill/>
            </a:ln>
            <a:effectLst/>
          </c:spPr>
          <c:invertIfNegative val="0"/>
          <c:cat>
            <c:strRef>
              <c:f>('Ind 2 - Timing'!$A$30:$A$49,'Ind 2 - Timing'!$A$51)</c:f>
              <c:strCache>
                <c:ptCount val="21"/>
                <c:pt idx="0">
                  <c:v>Northland</c:v>
                </c:pt>
                <c:pt idx="1">
                  <c:v>Waitemata</c:v>
                </c:pt>
                <c:pt idx="2">
                  <c:v>Auckland</c:v>
                </c:pt>
                <c:pt idx="3">
                  <c:v>Counties Manukau</c:v>
                </c:pt>
                <c:pt idx="4">
                  <c:v>Waikato</c:v>
                </c:pt>
                <c:pt idx="5">
                  <c:v>Lakes</c:v>
                </c:pt>
                <c:pt idx="6">
                  <c:v>Bay of Plenty</c:v>
                </c:pt>
                <c:pt idx="7">
                  <c:v>Tairawhiti</c:v>
                </c:pt>
                <c:pt idx="8">
                  <c:v>Hawkes Bay</c:v>
                </c:pt>
                <c:pt idx="9">
                  <c:v>Taranaki</c:v>
                </c:pt>
                <c:pt idx="10">
                  <c:v>MidCentral</c:v>
                </c:pt>
                <c:pt idx="11">
                  <c:v>Whanganui</c:v>
                </c:pt>
                <c:pt idx="12">
                  <c:v>Capital and Coast</c:v>
                </c:pt>
                <c:pt idx="13">
                  <c:v>Hutt Valley</c:v>
                </c:pt>
                <c:pt idx="14">
                  <c:v>Wairarapa</c:v>
                </c:pt>
                <c:pt idx="15">
                  <c:v>Nelson Marlborough</c:v>
                </c:pt>
                <c:pt idx="16">
                  <c:v>West Coast</c:v>
                </c:pt>
                <c:pt idx="17">
                  <c:v>Canterbury</c:v>
                </c:pt>
                <c:pt idx="18">
                  <c:v>South Canterbury</c:v>
                </c:pt>
                <c:pt idx="19">
                  <c:v>Southern</c:v>
                </c:pt>
                <c:pt idx="20">
                  <c:v>National</c:v>
                </c:pt>
              </c:strCache>
              <c:extLst/>
            </c:strRef>
          </c:cat>
          <c:val>
            <c:numRef>
              <c:f>('Ind 2 - Timing'!$D$30:$D$49,'Ind 2 - Timing'!$D$51)</c:f>
              <c:numCache>
                <c:formatCode>0.00</c:formatCode>
                <c:ptCount val="21"/>
                <c:pt idx="0">
                  <c:v>71.969374734155679</c:v>
                </c:pt>
                <c:pt idx="1">
                  <c:v>74.190681731623727</c:v>
                </c:pt>
                <c:pt idx="2">
                  <c:v>67.886400873839435</c:v>
                </c:pt>
                <c:pt idx="3">
                  <c:v>69.458241885179632</c:v>
                </c:pt>
                <c:pt idx="4">
                  <c:v>68.021772410273854</c:v>
                </c:pt>
                <c:pt idx="5">
                  <c:v>64.221364221364212</c:v>
                </c:pt>
                <c:pt idx="6">
                  <c:v>67.677668748141542</c:v>
                </c:pt>
                <c:pt idx="7">
                  <c:v>82.735723771580354</c:v>
                </c:pt>
                <c:pt idx="8">
                  <c:v>74.430040232454175</c:v>
                </c:pt>
                <c:pt idx="9">
                  <c:v>76.942675159235677</c:v>
                </c:pt>
                <c:pt idx="10">
                  <c:v>84.28949691085613</c:v>
                </c:pt>
                <c:pt idx="11">
                  <c:v>82.219419924337956</c:v>
                </c:pt>
                <c:pt idx="12">
                  <c:v>82.592928377153214</c:v>
                </c:pt>
                <c:pt idx="13">
                  <c:v>74.608610567514674</c:v>
                </c:pt>
                <c:pt idx="14">
                  <c:v>82.210708117443858</c:v>
                </c:pt>
                <c:pt idx="15">
                  <c:v>85.913621262458477</c:v>
                </c:pt>
                <c:pt idx="16">
                  <c:v>86.350148367952514</c:v>
                </c:pt>
                <c:pt idx="17">
                  <c:v>88.01109813084112</c:v>
                </c:pt>
                <c:pt idx="18">
                  <c:v>86.825396825396822</c:v>
                </c:pt>
                <c:pt idx="19">
                  <c:v>82.10826210826211</c:v>
                </c:pt>
                <c:pt idx="20">
                  <c:v>75.347893155800932</c:v>
                </c:pt>
              </c:numCache>
              <c:extLst/>
            </c:numRef>
          </c:val>
          <c:extLst>
            <c:ext xmlns:c16="http://schemas.microsoft.com/office/drawing/2014/chart" uri="{C3380CC4-5D6E-409C-BE32-E72D297353CC}">
              <c16:uniqueId val="{00000000-F545-423E-8EE1-9C5782A76D51}"/>
            </c:ext>
          </c:extLst>
        </c:ser>
        <c:dLbls>
          <c:showLegendKey val="0"/>
          <c:showVal val="0"/>
          <c:showCatName val="0"/>
          <c:showSerName val="0"/>
          <c:showPercent val="0"/>
          <c:showBubbleSize val="0"/>
        </c:dLbls>
        <c:gapWidth val="219"/>
        <c:overlap val="-27"/>
        <c:axId val="1038082624"/>
        <c:axId val="1038084264"/>
      </c:barChart>
      <c:lineChart>
        <c:grouping val="standard"/>
        <c:varyColors val="0"/>
        <c:ser>
          <c:idx val="1"/>
          <c:order val="1"/>
          <c:tx>
            <c:v>Target</c:v>
          </c:tx>
          <c:spPr>
            <a:ln w="28575" cap="rnd">
              <a:solidFill>
                <a:schemeClr val="accent2"/>
              </a:solidFill>
              <a:round/>
            </a:ln>
            <a:effectLst/>
          </c:spPr>
          <c:marker>
            <c:symbol val="none"/>
          </c:marker>
          <c:cat>
            <c:strRef>
              <c:f>('Ind 2 - Timing'!$A$30:$A$49,'Ind 2 - Timing'!$A$51)</c:f>
              <c:strCache>
                <c:ptCount val="21"/>
                <c:pt idx="0">
                  <c:v>Northland</c:v>
                </c:pt>
                <c:pt idx="1">
                  <c:v>Waitemata</c:v>
                </c:pt>
                <c:pt idx="2">
                  <c:v>Auckland</c:v>
                </c:pt>
                <c:pt idx="3">
                  <c:v>Counties Manukau</c:v>
                </c:pt>
                <c:pt idx="4">
                  <c:v>Waikato</c:v>
                </c:pt>
                <c:pt idx="5">
                  <c:v>Lakes</c:v>
                </c:pt>
                <c:pt idx="6">
                  <c:v>Bay of Plenty</c:v>
                </c:pt>
                <c:pt idx="7">
                  <c:v>Tairawhiti</c:v>
                </c:pt>
                <c:pt idx="8">
                  <c:v>Hawkes Bay</c:v>
                </c:pt>
                <c:pt idx="9">
                  <c:v>Taranaki</c:v>
                </c:pt>
                <c:pt idx="10">
                  <c:v>MidCentral</c:v>
                </c:pt>
                <c:pt idx="11">
                  <c:v>Whanganui</c:v>
                </c:pt>
                <c:pt idx="12">
                  <c:v>Capital and Coast</c:v>
                </c:pt>
                <c:pt idx="13">
                  <c:v>Hutt Valley</c:v>
                </c:pt>
                <c:pt idx="14">
                  <c:v>Wairarapa</c:v>
                </c:pt>
                <c:pt idx="15">
                  <c:v>Nelson Marlborough</c:v>
                </c:pt>
                <c:pt idx="16">
                  <c:v>West Coast</c:v>
                </c:pt>
                <c:pt idx="17">
                  <c:v>Canterbury</c:v>
                </c:pt>
                <c:pt idx="18">
                  <c:v>South Canterbury</c:v>
                </c:pt>
                <c:pt idx="19">
                  <c:v>Southern</c:v>
                </c:pt>
                <c:pt idx="20">
                  <c:v>National</c:v>
                </c:pt>
              </c:strCache>
              <c:extLst/>
            </c:strRef>
          </c:cat>
          <c:val>
            <c:numRef>
              <c:f>('Ind 2 - Timing'!$G$30:$G$49,'Ind 2 - Timing'!$G$51)</c:f>
              <c:numCache>
                <c:formatCode>General</c:formatCode>
                <c:ptCount val="21"/>
                <c:pt idx="0">
                  <c:v>95</c:v>
                </c:pt>
                <c:pt idx="1">
                  <c:v>95</c:v>
                </c:pt>
                <c:pt idx="2">
                  <c:v>95</c:v>
                </c:pt>
                <c:pt idx="3">
                  <c:v>95</c:v>
                </c:pt>
                <c:pt idx="4">
                  <c:v>95</c:v>
                </c:pt>
                <c:pt idx="5">
                  <c:v>95</c:v>
                </c:pt>
                <c:pt idx="6">
                  <c:v>95</c:v>
                </c:pt>
                <c:pt idx="7">
                  <c:v>95</c:v>
                </c:pt>
                <c:pt idx="8">
                  <c:v>95</c:v>
                </c:pt>
                <c:pt idx="9">
                  <c:v>95</c:v>
                </c:pt>
                <c:pt idx="10">
                  <c:v>95</c:v>
                </c:pt>
                <c:pt idx="11">
                  <c:v>95</c:v>
                </c:pt>
                <c:pt idx="12">
                  <c:v>95</c:v>
                </c:pt>
                <c:pt idx="13">
                  <c:v>95</c:v>
                </c:pt>
                <c:pt idx="14">
                  <c:v>95</c:v>
                </c:pt>
                <c:pt idx="15">
                  <c:v>95</c:v>
                </c:pt>
                <c:pt idx="16">
                  <c:v>95</c:v>
                </c:pt>
                <c:pt idx="17">
                  <c:v>95</c:v>
                </c:pt>
                <c:pt idx="18">
                  <c:v>95</c:v>
                </c:pt>
                <c:pt idx="19">
                  <c:v>95</c:v>
                </c:pt>
                <c:pt idx="20">
                  <c:v>95</c:v>
                </c:pt>
              </c:numCache>
              <c:extLst/>
            </c:numRef>
          </c:val>
          <c:smooth val="0"/>
          <c:extLst>
            <c:ext xmlns:c16="http://schemas.microsoft.com/office/drawing/2014/chart" uri="{C3380CC4-5D6E-409C-BE32-E72D297353CC}">
              <c16:uniqueId val="{00000001-F545-423E-8EE1-9C5782A76D51}"/>
            </c:ext>
          </c:extLst>
        </c:ser>
        <c:dLbls>
          <c:showLegendKey val="0"/>
          <c:showVal val="0"/>
          <c:showCatName val="0"/>
          <c:showSerName val="0"/>
          <c:showPercent val="0"/>
          <c:showBubbleSize val="0"/>
        </c:dLbls>
        <c:marker val="1"/>
        <c:smooth val="0"/>
        <c:axId val="1038082624"/>
        <c:axId val="1038084264"/>
      </c:lineChart>
      <c:catAx>
        <c:axId val="1038082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DHB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084264"/>
        <c:crosses val="autoZero"/>
        <c:auto val="1"/>
        <c:lblAlgn val="ctr"/>
        <c:lblOffset val="100"/>
        <c:noMultiLvlLbl val="0"/>
      </c:catAx>
      <c:valAx>
        <c:axId val="1038084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Samples</a:t>
                </a:r>
                <a:r>
                  <a:rPr lang="en-NZ" baseline="0"/>
                  <a:t> taken between 48 and 72 hours (%)</a:t>
                </a:r>
                <a:endParaRPr lang="en-N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08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1174021719658"/>
          <c:y val="5.1510184968391479E-2"/>
          <c:w val="0.86835294017283593"/>
          <c:h val="0.45780091700665726"/>
        </c:manualLayout>
      </c:layout>
      <c:barChart>
        <c:barDir val="col"/>
        <c:grouping val="clustered"/>
        <c:varyColors val="0"/>
        <c:ser>
          <c:idx val="0"/>
          <c:order val="0"/>
          <c:tx>
            <c:v>Samples Received</c:v>
          </c:tx>
          <c:spPr>
            <a:solidFill>
              <a:schemeClr val="accent1"/>
            </a:solidFill>
            <a:ln>
              <a:noFill/>
            </a:ln>
            <a:effectLst/>
          </c:spPr>
          <c:invertIfNegative val="0"/>
          <c:cat>
            <c:strRef>
              <c:f>('Ind 4 - Delivery'!$A$29:$A$48,'Ind 4 - Delivery'!$A$50)</c:f>
              <c:strCache>
                <c:ptCount val="21"/>
                <c:pt idx="0">
                  <c:v>Northland</c:v>
                </c:pt>
                <c:pt idx="1">
                  <c:v>Waitemata</c:v>
                </c:pt>
                <c:pt idx="2">
                  <c:v>Auckland</c:v>
                </c:pt>
                <c:pt idx="3">
                  <c:v>Counties Manukau</c:v>
                </c:pt>
                <c:pt idx="4">
                  <c:v>Waikato</c:v>
                </c:pt>
                <c:pt idx="5">
                  <c:v>Lakes</c:v>
                </c:pt>
                <c:pt idx="6">
                  <c:v>Bay of Plenty</c:v>
                </c:pt>
                <c:pt idx="7">
                  <c:v>Tairawhiti</c:v>
                </c:pt>
                <c:pt idx="8">
                  <c:v>Hawkes Bay</c:v>
                </c:pt>
                <c:pt idx="9">
                  <c:v>Taranaki</c:v>
                </c:pt>
                <c:pt idx="10">
                  <c:v>MidCentral</c:v>
                </c:pt>
                <c:pt idx="11">
                  <c:v>Whanganui</c:v>
                </c:pt>
                <c:pt idx="12">
                  <c:v>Capital and Coast</c:v>
                </c:pt>
                <c:pt idx="13">
                  <c:v>Hutt Valley</c:v>
                </c:pt>
                <c:pt idx="14">
                  <c:v>Wairarapa</c:v>
                </c:pt>
                <c:pt idx="15">
                  <c:v>Nelson Marlborough</c:v>
                </c:pt>
                <c:pt idx="16">
                  <c:v>West Coast</c:v>
                </c:pt>
                <c:pt idx="17">
                  <c:v>Canterbury</c:v>
                </c:pt>
                <c:pt idx="18">
                  <c:v>South Canterbury</c:v>
                </c:pt>
                <c:pt idx="19">
                  <c:v>Southern</c:v>
                </c:pt>
                <c:pt idx="20">
                  <c:v>National</c:v>
                </c:pt>
              </c:strCache>
            </c:strRef>
          </c:cat>
          <c:val>
            <c:numRef>
              <c:f>('Ind 4 - Delivery'!$C$29:$C$48,'Ind 4 - Delivery'!$C$50)</c:f>
              <c:numCache>
                <c:formatCode>0.0</c:formatCode>
                <c:ptCount val="21"/>
                <c:pt idx="0">
                  <c:v>76.988515525308372</c:v>
                </c:pt>
                <c:pt idx="1">
                  <c:v>82.480639837501585</c:v>
                </c:pt>
                <c:pt idx="2">
                  <c:v>91.006735845621705</c:v>
                </c:pt>
                <c:pt idx="3">
                  <c:v>80.974933579762038</c:v>
                </c:pt>
                <c:pt idx="4">
                  <c:v>79.741452627997958</c:v>
                </c:pt>
                <c:pt idx="5">
                  <c:v>67.052767052767052</c:v>
                </c:pt>
                <c:pt idx="6">
                  <c:v>74.814154029140639</c:v>
                </c:pt>
                <c:pt idx="7">
                  <c:v>89.508632138114208</c:v>
                </c:pt>
                <c:pt idx="8">
                  <c:v>77.559231113097908</c:v>
                </c:pt>
                <c:pt idx="9">
                  <c:v>80.382165605095551</c:v>
                </c:pt>
                <c:pt idx="10">
                  <c:v>77.758164165931149</c:v>
                </c:pt>
                <c:pt idx="11">
                  <c:v>63.808322824716271</c:v>
                </c:pt>
                <c:pt idx="12">
                  <c:v>75.944394076760346</c:v>
                </c:pt>
                <c:pt idx="13">
                  <c:v>62.81800391389433</c:v>
                </c:pt>
                <c:pt idx="14">
                  <c:v>82.210708117443858</c:v>
                </c:pt>
                <c:pt idx="15">
                  <c:v>73.222591362126238</c:v>
                </c:pt>
                <c:pt idx="16">
                  <c:v>69.732937685459945</c:v>
                </c:pt>
                <c:pt idx="17">
                  <c:v>77.672313084112147</c:v>
                </c:pt>
                <c:pt idx="18">
                  <c:v>62.698412698412696</c:v>
                </c:pt>
                <c:pt idx="19">
                  <c:v>68.945868945868952</c:v>
                </c:pt>
                <c:pt idx="20">
                  <c:v>78.377851749614365</c:v>
                </c:pt>
              </c:numCache>
            </c:numRef>
          </c:val>
          <c:extLst>
            <c:ext xmlns:c16="http://schemas.microsoft.com/office/drawing/2014/chart" uri="{C3380CC4-5D6E-409C-BE32-E72D297353CC}">
              <c16:uniqueId val="{00000000-7DDB-4613-863A-0461B61A1118}"/>
            </c:ext>
          </c:extLst>
        </c:ser>
        <c:dLbls>
          <c:showLegendKey val="0"/>
          <c:showVal val="0"/>
          <c:showCatName val="0"/>
          <c:showSerName val="0"/>
          <c:showPercent val="0"/>
          <c:showBubbleSize val="0"/>
        </c:dLbls>
        <c:gapWidth val="219"/>
        <c:overlap val="-27"/>
        <c:axId val="962312336"/>
        <c:axId val="965259576"/>
      </c:barChart>
      <c:lineChart>
        <c:grouping val="standard"/>
        <c:varyColors val="0"/>
        <c:ser>
          <c:idx val="1"/>
          <c:order val="1"/>
          <c:tx>
            <c:v>Target</c:v>
          </c:tx>
          <c:spPr>
            <a:ln w="28575" cap="rnd">
              <a:solidFill>
                <a:schemeClr val="accent2"/>
              </a:solidFill>
              <a:round/>
            </a:ln>
            <a:effectLst/>
          </c:spPr>
          <c:marker>
            <c:symbol val="none"/>
          </c:marker>
          <c:cat>
            <c:strRef>
              <c:f>('Ind 4 - Delivery'!$A$29:$A$48,'Ind 4 - Delivery'!$A$50)</c:f>
              <c:strCache>
                <c:ptCount val="21"/>
                <c:pt idx="0">
                  <c:v>Northland</c:v>
                </c:pt>
                <c:pt idx="1">
                  <c:v>Waitemata</c:v>
                </c:pt>
                <c:pt idx="2">
                  <c:v>Auckland</c:v>
                </c:pt>
                <c:pt idx="3">
                  <c:v>Counties Manukau</c:v>
                </c:pt>
                <c:pt idx="4">
                  <c:v>Waikato</c:v>
                </c:pt>
                <c:pt idx="5">
                  <c:v>Lakes</c:v>
                </c:pt>
                <c:pt idx="6">
                  <c:v>Bay of Plenty</c:v>
                </c:pt>
                <c:pt idx="7">
                  <c:v>Tairawhiti</c:v>
                </c:pt>
                <c:pt idx="8">
                  <c:v>Hawkes Bay</c:v>
                </c:pt>
                <c:pt idx="9">
                  <c:v>Taranaki</c:v>
                </c:pt>
                <c:pt idx="10">
                  <c:v>MidCentral</c:v>
                </c:pt>
                <c:pt idx="11">
                  <c:v>Whanganui</c:v>
                </c:pt>
                <c:pt idx="12">
                  <c:v>Capital and Coast</c:v>
                </c:pt>
                <c:pt idx="13">
                  <c:v>Hutt Valley</c:v>
                </c:pt>
                <c:pt idx="14">
                  <c:v>Wairarapa</c:v>
                </c:pt>
                <c:pt idx="15">
                  <c:v>Nelson Marlborough</c:v>
                </c:pt>
                <c:pt idx="16">
                  <c:v>West Coast</c:v>
                </c:pt>
                <c:pt idx="17">
                  <c:v>Canterbury</c:v>
                </c:pt>
                <c:pt idx="18">
                  <c:v>South Canterbury</c:v>
                </c:pt>
                <c:pt idx="19">
                  <c:v>Southern</c:v>
                </c:pt>
                <c:pt idx="20">
                  <c:v>National</c:v>
                </c:pt>
              </c:strCache>
            </c:strRef>
          </c:cat>
          <c:val>
            <c:numRef>
              <c:f>('Ind 4 - Delivery'!$G$29:$G$48,'Ind 4 - Delivery'!$G$50)</c:f>
              <c:numCache>
                <c:formatCode>General</c:formatCode>
                <c:ptCount val="21"/>
                <c:pt idx="0">
                  <c:v>95</c:v>
                </c:pt>
                <c:pt idx="1">
                  <c:v>95</c:v>
                </c:pt>
                <c:pt idx="2">
                  <c:v>95</c:v>
                </c:pt>
                <c:pt idx="3">
                  <c:v>95</c:v>
                </c:pt>
                <c:pt idx="4">
                  <c:v>95</c:v>
                </c:pt>
                <c:pt idx="5">
                  <c:v>95</c:v>
                </c:pt>
                <c:pt idx="6">
                  <c:v>95</c:v>
                </c:pt>
                <c:pt idx="7">
                  <c:v>95</c:v>
                </c:pt>
                <c:pt idx="8">
                  <c:v>95</c:v>
                </c:pt>
                <c:pt idx="9">
                  <c:v>95</c:v>
                </c:pt>
                <c:pt idx="10">
                  <c:v>95</c:v>
                </c:pt>
                <c:pt idx="11">
                  <c:v>95</c:v>
                </c:pt>
                <c:pt idx="12">
                  <c:v>95</c:v>
                </c:pt>
                <c:pt idx="13">
                  <c:v>95</c:v>
                </c:pt>
                <c:pt idx="14">
                  <c:v>95</c:v>
                </c:pt>
                <c:pt idx="15">
                  <c:v>95</c:v>
                </c:pt>
                <c:pt idx="16">
                  <c:v>95</c:v>
                </c:pt>
                <c:pt idx="17">
                  <c:v>95</c:v>
                </c:pt>
                <c:pt idx="18">
                  <c:v>95</c:v>
                </c:pt>
                <c:pt idx="19">
                  <c:v>95</c:v>
                </c:pt>
                <c:pt idx="20">
                  <c:v>95</c:v>
                </c:pt>
              </c:numCache>
            </c:numRef>
          </c:val>
          <c:smooth val="0"/>
          <c:extLst>
            <c:ext xmlns:c16="http://schemas.microsoft.com/office/drawing/2014/chart" uri="{C3380CC4-5D6E-409C-BE32-E72D297353CC}">
              <c16:uniqueId val="{00000001-7DDB-4613-863A-0461B61A1118}"/>
            </c:ext>
          </c:extLst>
        </c:ser>
        <c:dLbls>
          <c:showLegendKey val="0"/>
          <c:showVal val="0"/>
          <c:showCatName val="0"/>
          <c:showSerName val="0"/>
          <c:showPercent val="0"/>
          <c:showBubbleSize val="0"/>
        </c:dLbls>
        <c:marker val="1"/>
        <c:smooth val="0"/>
        <c:axId val="962312336"/>
        <c:axId val="965259576"/>
      </c:lineChart>
      <c:catAx>
        <c:axId val="962312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DHB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5259576"/>
        <c:crosses val="autoZero"/>
        <c:auto val="1"/>
        <c:lblAlgn val="ctr"/>
        <c:lblOffset val="100"/>
        <c:noMultiLvlLbl val="0"/>
      </c:catAx>
      <c:valAx>
        <c:axId val="965259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Samples recevied</a:t>
                </a:r>
                <a:r>
                  <a:rPr lang="en-NZ" baseline="0"/>
                  <a:t> within 4 days (%)</a:t>
                </a:r>
                <a:endParaRPr lang="en-N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31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48118985127"/>
          <c:y val="5.0925925925925923E-2"/>
          <c:w val="0.83129396325459315"/>
          <c:h val="0.45396434820647419"/>
        </c:manualLayout>
      </c:layout>
      <c:barChart>
        <c:barDir val="col"/>
        <c:grouping val="clustered"/>
        <c:varyColors val="0"/>
        <c:ser>
          <c:idx val="0"/>
          <c:order val="0"/>
          <c:tx>
            <c:v>Samples received</c:v>
          </c:tx>
          <c:spPr>
            <a:solidFill>
              <a:schemeClr val="accent1"/>
            </a:solidFill>
            <a:ln>
              <a:noFill/>
            </a:ln>
            <a:effectLst/>
          </c:spPr>
          <c:invertIfNegative val="0"/>
          <c:cat>
            <c:strRef>
              <c:f>('Ind 5 - Quality'!$F$4:$F$23,'Ind 5 - Quality'!$F$25)</c:f>
              <c:strCache>
                <c:ptCount val="21"/>
                <c:pt idx="0">
                  <c:v>Northland</c:v>
                </c:pt>
                <c:pt idx="1">
                  <c:v>Waitemata</c:v>
                </c:pt>
                <c:pt idx="2">
                  <c:v>Auckland</c:v>
                </c:pt>
                <c:pt idx="3">
                  <c:v>Counties Manukau</c:v>
                </c:pt>
                <c:pt idx="4">
                  <c:v>Waikato</c:v>
                </c:pt>
                <c:pt idx="5">
                  <c:v>Lakes</c:v>
                </c:pt>
                <c:pt idx="6">
                  <c:v>Bay of Plenty</c:v>
                </c:pt>
                <c:pt idx="7">
                  <c:v>Tairawhiti</c:v>
                </c:pt>
                <c:pt idx="8">
                  <c:v>Hawke's Bay</c:v>
                </c:pt>
                <c:pt idx="9">
                  <c:v>Taranaki</c:v>
                </c:pt>
                <c:pt idx="10">
                  <c:v>MidCentral</c:v>
                </c:pt>
                <c:pt idx="11">
                  <c:v>Whanganui</c:v>
                </c:pt>
                <c:pt idx="12">
                  <c:v>Capital &amp; Coast</c:v>
                </c:pt>
                <c:pt idx="13">
                  <c:v>Hutt Valley</c:v>
                </c:pt>
                <c:pt idx="14">
                  <c:v>Wairarapa</c:v>
                </c:pt>
                <c:pt idx="15">
                  <c:v>Nelson Marlborough</c:v>
                </c:pt>
                <c:pt idx="16">
                  <c:v>West Coast</c:v>
                </c:pt>
                <c:pt idx="17">
                  <c:v>Canterbury</c:v>
                </c:pt>
                <c:pt idx="18">
                  <c:v>South Canterbury</c:v>
                </c:pt>
                <c:pt idx="19">
                  <c:v>Southern</c:v>
                </c:pt>
                <c:pt idx="20">
                  <c:v>National</c:v>
                </c:pt>
              </c:strCache>
            </c:strRef>
          </c:cat>
          <c:val>
            <c:numRef>
              <c:f>('Ind 5 - Quality'!$H$4:$H$23,'Ind 5 - Quality'!$H$25)</c:f>
              <c:numCache>
                <c:formatCode>0.0</c:formatCode>
                <c:ptCount val="21"/>
                <c:pt idx="0">
                  <c:v>75</c:v>
                </c:pt>
                <c:pt idx="1">
                  <c:v>76.744186046511629</c:v>
                </c:pt>
                <c:pt idx="2">
                  <c:v>82.8125</c:v>
                </c:pt>
                <c:pt idx="3">
                  <c:v>73.170731707317074</c:v>
                </c:pt>
                <c:pt idx="4">
                  <c:v>81.25</c:v>
                </c:pt>
                <c:pt idx="5">
                  <c:v>46.153846153846153</c:v>
                </c:pt>
                <c:pt idx="6">
                  <c:v>67.857142857142861</c:v>
                </c:pt>
                <c:pt idx="7">
                  <c:v>83.333333333333343</c:v>
                </c:pt>
                <c:pt idx="8">
                  <c:v>84.848484848484844</c:v>
                </c:pt>
                <c:pt idx="9">
                  <c:v>85.714285714285708</c:v>
                </c:pt>
                <c:pt idx="10">
                  <c:v>89.65517241379311</c:v>
                </c:pt>
                <c:pt idx="11">
                  <c:v>70</c:v>
                </c:pt>
                <c:pt idx="12">
                  <c:v>90.909090909090907</c:v>
                </c:pt>
                <c:pt idx="13">
                  <c:v>87.5</c:v>
                </c:pt>
                <c:pt idx="14">
                  <c:v>87.5</c:v>
                </c:pt>
                <c:pt idx="15">
                  <c:v>90.909090909090907</c:v>
                </c:pt>
                <c:pt idx="16">
                  <c:v>100</c:v>
                </c:pt>
                <c:pt idx="17">
                  <c:v>85.393258426966284</c:v>
                </c:pt>
                <c:pt idx="18">
                  <c:v>60</c:v>
                </c:pt>
                <c:pt idx="19">
                  <c:v>86.842105263157904</c:v>
                </c:pt>
                <c:pt idx="20">
                  <c:v>79.215686274509807</c:v>
                </c:pt>
              </c:numCache>
            </c:numRef>
          </c:val>
          <c:extLst>
            <c:ext xmlns:c16="http://schemas.microsoft.com/office/drawing/2014/chart" uri="{C3380CC4-5D6E-409C-BE32-E72D297353CC}">
              <c16:uniqueId val="{00000000-2BD5-445F-9941-A0DBD6D0422A}"/>
            </c:ext>
          </c:extLst>
        </c:ser>
        <c:dLbls>
          <c:showLegendKey val="0"/>
          <c:showVal val="0"/>
          <c:showCatName val="0"/>
          <c:showSerName val="0"/>
          <c:showPercent val="0"/>
          <c:showBubbleSize val="0"/>
        </c:dLbls>
        <c:gapWidth val="219"/>
        <c:overlap val="-27"/>
        <c:axId val="966937048"/>
        <c:axId val="966936720"/>
      </c:barChart>
      <c:lineChart>
        <c:grouping val="standard"/>
        <c:varyColors val="0"/>
        <c:ser>
          <c:idx val="1"/>
          <c:order val="1"/>
          <c:tx>
            <c:v>Target</c:v>
          </c:tx>
          <c:spPr>
            <a:ln w="28575" cap="rnd">
              <a:solidFill>
                <a:schemeClr val="accent2"/>
              </a:solidFill>
              <a:round/>
            </a:ln>
            <a:effectLst/>
          </c:spPr>
          <c:marker>
            <c:symbol val="none"/>
          </c:marker>
          <c:cat>
            <c:strRef>
              <c:f>('Ind 5 - Quality'!$F$4:$F$23,'Ind 5 - Quality'!$F$25)</c:f>
              <c:strCache>
                <c:ptCount val="21"/>
                <c:pt idx="0">
                  <c:v>Northland</c:v>
                </c:pt>
                <c:pt idx="1">
                  <c:v>Waitemata</c:v>
                </c:pt>
                <c:pt idx="2">
                  <c:v>Auckland</c:v>
                </c:pt>
                <c:pt idx="3">
                  <c:v>Counties Manukau</c:v>
                </c:pt>
                <c:pt idx="4">
                  <c:v>Waikato</c:v>
                </c:pt>
                <c:pt idx="5">
                  <c:v>Lakes</c:v>
                </c:pt>
                <c:pt idx="6">
                  <c:v>Bay of Plenty</c:v>
                </c:pt>
                <c:pt idx="7">
                  <c:v>Tairawhiti</c:v>
                </c:pt>
                <c:pt idx="8">
                  <c:v>Hawke's Bay</c:v>
                </c:pt>
                <c:pt idx="9">
                  <c:v>Taranaki</c:v>
                </c:pt>
                <c:pt idx="10">
                  <c:v>MidCentral</c:v>
                </c:pt>
                <c:pt idx="11">
                  <c:v>Whanganui</c:v>
                </c:pt>
                <c:pt idx="12">
                  <c:v>Capital &amp; Coast</c:v>
                </c:pt>
                <c:pt idx="13">
                  <c:v>Hutt Valley</c:v>
                </c:pt>
                <c:pt idx="14">
                  <c:v>Wairarapa</c:v>
                </c:pt>
                <c:pt idx="15">
                  <c:v>Nelson Marlborough</c:v>
                </c:pt>
                <c:pt idx="16">
                  <c:v>West Coast</c:v>
                </c:pt>
                <c:pt idx="17">
                  <c:v>Canterbury</c:v>
                </c:pt>
                <c:pt idx="18">
                  <c:v>South Canterbury</c:v>
                </c:pt>
                <c:pt idx="19">
                  <c:v>Southern</c:v>
                </c:pt>
                <c:pt idx="20">
                  <c:v>National</c:v>
                </c:pt>
              </c:strCache>
            </c:strRef>
          </c:cat>
          <c:val>
            <c:numRef>
              <c:f>('Ind 5 - Quality'!$L$4:$L$23,'Ind 5 - Quality'!$L$25)</c:f>
              <c:numCache>
                <c:formatCode>General</c:formatCode>
                <c:ptCount val="2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numCache>
            </c:numRef>
          </c:val>
          <c:smooth val="0"/>
          <c:extLst>
            <c:ext xmlns:c16="http://schemas.microsoft.com/office/drawing/2014/chart" uri="{C3380CC4-5D6E-409C-BE32-E72D297353CC}">
              <c16:uniqueId val="{00000001-2BD5-445F-9941-A0DBD6D0422A}"/>
            </c:ext>
          </c:extLst>
        </c:ser>
        <c:dLbls>
          <c:showLegendKey val="0"/>
          <c:showVal val="0"/>
          <c:showCatName val="0"/>
          <c:showSerName val="0"/>
          <c:showPercent val="0"/>
          <c:showBubbleSize val="0"/>
        </c:dLbls>
        <c:marker val="1"/>
        <c:smooth val="0"/>
        <c:axId val="966937048"/>
        <c:axId val="966936720"/>
      </c:lineChart>
      <c:catAx>
        <c:axId val="966937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DHB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936720"/>
        <c:crosses val="autoZero"/>
        <c:auto val="1"/>
        <c:lblAlgn val="ctr"/>
        <c:lblOffset val="100"/>
        <c:noMultiLvlLbl val="0"/>
      </c:catAx>
      <c:valAx>
        <c:axId val="9669367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Samples received</a:t>
                </a:r>
                <a:r>
                  <a:rPr lang="en-NZ" baseline="0"/>
                  <a:t> within 10 days (%)</a:t>
                </a:r>
                <a:endParaRPr lang="en-N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937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2284814157202"/>
          <c:y val="3.6563071297989032E-2"/>
          <c:w val="0.76583208566524252"/>
          <c:h val="0.80246126787749672"/>
        </c:manualLayout>
      </c:layout>
      <c:barChart>
        <c:barDir val="bar"/>
        <c:grouping val="clustered"/>
        <c:varyColors val="0"/>
        <c:ser>
          <c:idx val="0"/>
          <c:order val="0"/>
          <c:tx>
            <c:strRef>
              <c:f>'Ind 5-8 Formatted'!$C$18</c:f>
              <c:strCache>
                <c:ptCount val="1"/>
                <c:pt idx="0">
                  <c:v>Clinical Critical</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cat>
            <c:strRef>
              <c:f>'Ind 5-8 Formatted'!$B$33:$B$40</c:f>
              <c:strCache>
                <c:ptCount val="8"/>
                <c:pt idx="0">
                  <c:v>SCID</c:v>
                </c:pt>
                <c:pt idx="1">
                  <c:v>Galactosaemia</c:v>
                </c:pt>
                <c:pt idx="2">
                  <c:v>FAOD</c:v>
                </c:pt>
                <c:pt idx="3">
                  <c:v>CH</c:v>
                </c:pt>
                <c:pt idx="4">
                  <c:v>CF</c:v>
                </c:pt>
                <c:pt idx="5">
                  <c:v>CAH</c:v>
                </c:pt>
                <c:pt idx="6">
                  <c:v>Biotinidase deficiency</c:v>
                </c:pt>
                <c:pt idx="7">
                  <c:v>AABD</c:v>
                </c:pt>
              </c:strCache>
            </c:strRef>
          </c:cat>
          <c:val>
            <c:numRef>
              <c:f>'Ind 5-8 Formatted'!$C$33:$C$40</c:f>
              <c:numCache>
                <c:formatCode>General</c:formatCode>
                <c:ptCount val="8"/>
                <c:pt idx="0">
                  <c:v>0</c:v>
                </c:pt>
                <c:pt idx="1">
                  <c:v>100</c:v>
                </c:pt>
                <c:pt idx="2">
                  <c:v>90.9</c:v>
                </c:pt>
                <c:pt idx="3">
                  <c:v>100</c:v>
                </c:pt>
                <c:pt idx="4">
                  <c:v>0</c:v>
                </c:pt>
                <c:pt idx="5">
                  <c:v>100</c:v>
                </c:pt>
                <c:pt idx="6">
                  <c:v>0</c:v>
                </c:pt>
                <c:pt idx="7">
                  <c:v>0</c:v>
                </c:pt>
              </c:numCache>
            </c:numRef>
          </c:val>
          <c:extLst>
            <c:ext xmlns:c16="http://schemas.microsoft.com/office/drawing/2014/chart" uri="{C3380CC4-5D6E-409C-BE32-E72D297353CC}">
              <c16:uniqueId val="{00000000-40FC-42E5-B5AB-99EDDDF3AB83}"/>
            </c:ext>
          </c:extLst>
        </c:ser>
        <c:ser>
          <c:idx val="1"/>
          <c:order val="1"/>
          <c:tx>
            <c:strRef>
              <c:f>'Ind 5-8 Formatted'!$D$18</c:f>
              <c:strCache>
                <c:ptCount val="1"/>
                <c:pt idx="0">
                  <c:v>Non Clinical Critical</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'Ind 5-8 Formatted'!$B$33:$B$40</c:f>
              <c:strCache>
                <c:ptCount val="8"/>
                <c:pt idx="0">
                  <c:v>SCID</c:v>
                </c:pt>
                <c:pt idx="1">
                  <c:v>Galactosaemia</c:v>
                </c:pt>
                <c:pt idx="2">
                  <c:v>FAOD</c:v>
                </c:pt>
                <c:pt idx="3">
                  <c:v>CH</c:v>
                </c:pt>
                <c:pt idx="4">
                  <c:v>CF</c:v>
                </c:pt>
                <c:pt idx="5">
                  <c:v>CAH</c:v>
                </c:pt>
                <c:pt idx="6">
                  <c:v>Biotinidase deficiency</c:v>
                </c:pt>
                <c:pt idx="7">
                  <c:v>AABD</c:v>
                </c:pt>
              </c:strCache>
            </c:strRef>
          </c:cat>
          <c:val>
            <c:numRef>
              <c:f>'Ind 5-8 Formatted'!$D$33:$D$40</c:f>
              <c:numCache>
                <c:formatCode>General</c:formatCode>
                <c:ptCount val="8"/>
                <c:pt idx="0">
                  <c:v>100</c:v>
                </c:pt>
                <c:pt idx="1">
                  <c:v>100</c:v>
                </c:pt>
                <c:pt idx="2">
                  <c:v>100</c:v>
                </c:pt>
                <c:pt idx="3">
                  <c:v>98</c:v>
                </c:pt>
                <c:pt idx="4">
                  <c:v>79.599999999999994</c:v>
                </c:pt>
                <c:pt idx="5">
                  <c:v>100</c:v>
                </c:pt>
                <c:pt idx="6">
                  <c:v>100</c:v>
                </c:pt>
                <c:pt idx="7">
                  <c:v>93.3</c:v>
                </c:pt>
              </c:numCache>
            </c:numRef>
          </c:val>
          <c:extLst>
            <c:ext xmlns:c16="http://schemas.microsoft.com/office/drawing/2014/chart" uri="{C3380CC4-5D6E-409C-BE32-E72D297353CC}">
              <c16:uniqueId val="{00000001-40FC-42E5-B5AB-99EDDDF3AB83}"/>
            </c:ext>
          </c:extLst>
        </c:ser>
        <c:dLbls>
          <c:showLegendKey val="0"/>
          <c:showVal val="0"/>
          <c:showCatName val="0"/>
          <c:showSerName val="0"/>
          <c:showPercent val="0"/>
          <c:showBubbleSize val="0"/>
        </c:dLbls>
        <c:gapWidth val="227"/>
        <c:overlap val="-48"/>
        <c:axId val="1031310552"/>
        <c:axId val="1031304320"/>
      </c:barChart>
      <c:catAx>
        <c:axId val="103131055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NZ"/>
                  <a:t>Disorder</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304320"/>
        <c:crosses val="autoZero"/>
        <c:auto val="1"/>
        <c:lblAlgn val="ctr"/>
        <c:lblOffset val="100"/>
        <c:noMultiLvlLbl val="0"/>
      </c:catAx>
      <c:valAx>
        <c:axId val="1031304320"/>
        <c:scaling>
          <c:orientation val="minMax"/>
          <c:max val="100"/>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NZ"/>
                  <a:t>(%) Screen Positives the lab notified within timeframe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310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f0dfe8-cb48-4036-b087-09fe09ad2ea3">
      <Terms xmlns="http://schemas.microsoft.com/office/infopath/2007/PartnerControls"/>
    </lcf76f155ced4ddcb4097134ff3c332f>
    <TaxCatchAll xmlns="9253c88c-d550-4ff1-afdc-d5dc691f60b0" xsi:nil="true"/>
    <_dlc_DocId xmlns="5ed1d950-fdc4-48f8-b963-d5f8558599d9">HUBSITE-1693784048-19</_dlc_DocId>
    <_dlc_DocIdUrl xmlns="5ed1d950-fdc4-48f8-b963-d5f8558599d9">
      <Url>https://hauoraaotearoa.sharepoint.com/sites/Intranet/_layouts/15/DocIdRedir.aspx?ID=HUBSITE-1693784048-19</Url>
      <Description>HUBSITE-1693784048-19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0C143BF9B1A5144A63CBFF9EA991E3E" ma:contentTypeVersion="9" ma:contentTypeDescription="Create a new document." ma:contentTypeScope="" ma:versionID="96fd8ddad5d090d25f4034a036b3258f">
  <xsd:schema xmlns:xsd="http://www.w3.org/2001/XMLSchema" xmlns:xs="http://www.w3.org/2001/XMLSchema" xmlns:p="http://schemas.microsoft.com/office/2006/metadata/properties" xmlns:ns2="5ed1d950-fdc4-48f8-b963-d5f8558599d9" xmlns:ns3="76f0dfe8-cb48-4036-b087-09fe09ad2ea3" xmlns:ns4="9253c88c-d550-4ff1-afdc-d5dc691f60b0" targetNamespace="http://schemas.microsoft.com/office/2006/metadata/properties" ma:root="true" ma:fieldsID="3c46ef5cf374e26e2f1878980fc0f414" ns2:_="" ns3:_="" ns4:_="">
    <xsd:import namespace="5ed1d950-fdc4-48f8-b963-d5f8558599d9"/>
    <xsd:import namespace="76f0dfe8-cb48-4036-b087-09fe09ad2ea3"/>
    <xsd:import namespace="9253c88c-d550-4ff1-afdc-d5dc691f60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0dfe8-cb48-4036-b087-09fe09ad2e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bf29b3f-1e51-457b-ae0c-362182e5807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33040-57BE-4C32-9F00-0DEEF0A433E9}">
  <ds:schemaRefs>
    <ds:schemaRef ds:uri="http://schemas.microsoft.com/sharepoint/events"/>
  </ds:schemaRefs>
</ds:datastoreItem>
</file>

<file path=customXml/itemProps2.xml><?xml version="1.0" encoding="utf-8"?>
<ds:datastoreItem xmlns:ds="http://schemas.openxmlformats.org/officeDocument/2006/customXml" ds:itemID="{312F229E-A283-4A1E-930F-82EC83B92EE8}">
  <ds:schemaRefs>
    <ds:schemaRef ds:uri="http://schemas.openxmlformats.org/officeDocument/2006/bibliography"/>
  </ds:schemaRefs>
</ds:datastoreItem>
</file>

<file path=customXml/itemProps3.xml><?xml version="1.0" encoding="utf-8"?>
<ds:datastoreItem xmlns:ds="http://schemas.openxmlformats.org/officeDocument/2006/customXml" ds:itemID="{A4FCEA18-75BC-429C-B635-6B830A053149}">
  <ds:schemaRefs>
    <ds:schemaRef ds:uri="http://schemas.microsoft.com/office/2006/metadata/properties"/>
    <ds:schemaRef ds:uri="http://schemas.microsoft.com/office/infopath/2007/PartnerControls"/>
    <ds:schemaRef ds:uri="76f0dfe8-cb48-4036-b087-09fe09ad2ea3"/>
    <ds:schemaRef ds:uri="9253c88c-d550-4ff1-afdc-d5dc691f60b0"/>
    <ds:schemaRef ds:uri="5ed1d950-fdc4-48f8-b963-d5f8558599d9"/>
  </ds:schemaRefs>
</ds:datastoreItem>
</file>

<file path=customXml/itemProps4.xml><?xml version="1.0" encoding="utf-8"?>
<ds:datastoreItem xmlns:ds="http://schemas.openxmlformats.org/officeDocument/2006/customXml" ds:itemID="{20963ED7-B0D9-46A8-9179-33C82B37266B}">
  <ds:schemaRefs>
    <ds:schemaRef ds:uri="http://schemas.microsoft.com/sharepoint/v3/contenttype/forms"/>
  </ds:schemaRefs>
</ds:datastoreItem>
</file>

<file path=customXml/itemProps5.xml><?xml version="1.0" encoding="utf-8"?>
<ds:datastoreItem xmlns:ds="http://schemas.openxmlformats.org/officeDocument/2006/customXml" ds:itemID="{E50BB4CF-AAAD-4E2B-BCAD-EBD4CF51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1d950-fdc4-48f8-b963-d5f8558599d9"/>
    <ds:schemaRef ds:uri="76f0dfe8-cb48-4036-b087-09fe09ad2ea3"/>
    <ds:schemaRef ds:uri="9253c88c-d550-4ff1-afdc-d5dc691f6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4</TotalTime>
  <Pages>31</Pages>
  <Words>5905</Words>
  <Characters>33664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Schmidt</dc:creator>
  <cp:keywords/>
  <dc:description/>
  <cp:lastModifiedBy>Kellie Lumsden</cp:lastModifiedBy>
  <cp:revision>2</cp:revision>
  <cp:lastPrinted>2023-07-10T21:56:00Z</cp:lastPrinted>
  <dcterms:created xsi:type="dcterms:W3CDTF">2023-07-10T22:01:00Z</dcterms:created>
  <dcterms:modified xsi:type="dcterms:W3CDTF">2023-07-10T22:01:00Z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0x010100A0C143BF9B1A5144A63CBFF9EA991E3E</vt:lpwstr>
  </property>
  <property fmtid="{D5CDD505-2E9C-101B-9397-08002B2CF9AE}" pid="3" name="_dlc_DocIdItemGuid">
    <vt:lpwstr>a2912ef8-6cc5-48a7-a647-82fdcb4676de</vt:lpwstr>
  </property>
</Properties>
</file>