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FDB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6C18A2" w:rsidRPr="006C18A2">
        <w:rPr>
          <w:rFonts w:cs="Times New Roman"/>
          <w:b/>
          <w:sz w:val="72"/>
        </w:rPr>
        <w:t>Waitemata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BCF6AB6"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F3D81CF" w14:textId="77777777" w:rsidR="00115CAE" w:rsidRPr="001414CF" w:rsidRDefault="006C18A2" w:rsidP="00115CAE">
      <w:pPr>
        <w:spacing w:line="264" w:lineRule="auto"/>
        <w:ind w:right="424"/>
        <w:rPr>
          <w:rFonts w:cs="Times New Roman"/>
          <w:sz w:val="56"/>
        </w:rPr>
      </w:pPr>
      <w:r w:rsidRPr="006C18A2">
        <w:rPr>
          <w:rFonts w:cs="Times New Roman"/>
          <w:sz w:val="56"/>
        </w:rPr>
        <w:t>31 March 2020</w:t>
      </w:r>
    </w:p>
    <w:p w14:paraId="75A9DD2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0962439"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6C18A2" w:rsidRPr="006C18A2">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6C18A2" w:rsidRPr="006C18A2">
        <w:rPr>
          <w:rFonts w:cs="Times New Roman"/>
          <w:i/>
        </w:rPr>
        <w:t>31 March 2020</w:t>
      </w:r>
      <w:r w:rsidRPr="00982FA0">
        <w:rPr>
          <w:rFonts w:cs="Times New Roman"/>
        </w:rPr>
        <w:t>. Wellington: Ministry of Health.</w:t>
      </w:r>
    </w:p>
    <w:p w14:paraId="6AF8465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6C18A2" w:rsidRPr="006C18A2">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1AF7B2E" w14:textId="77777777" w:rsidR="00115CAE" w:rsidRPr="00982FA0" w:rsidRDefault="006C18A2" w:rsidP="00115CAE">
      <w:pPr>
        <w:spacing w:after="240" w:line="264" w:lineRule="auto"/>
        <w:jc w:val="center"/>
        <w:rPr>
          <w:rFonts w:cs="Times New Roman"/>
        </w:rPr>
      </w:pPr>
      <w:r w:rsidRPr="006C18A2">
        <w:rPr>
          <w:rFonts w:cs="Times New Roman"/>
        </w:rPr>
        <w:t>2422-</w:t>
      </w:r>
      <w:proofErr w:type="gramStart"/>
      <w:r w:rsidRPr="006C18A2">
        <w:rPr>
          <w:rFonts w:cs="Times New Roman"/>
        </w:rPr>
        <w:t xml:space="preserve">9369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4156C0D"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4DF0E7B" w14:textId="77777777" w:rsidR="00115CAE" w:rsidRPr="00F079BE" w:rsidRDefault="00115CAE" w:rsidP="00115CAE"/>
    <w:p w14:paraId="0C3B63C5"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D6F434C" w14:textId="77777777" w:rsidR="00115CAE" w:rsidRDefault="00115CAE" w:rsidP="00F66603">
      <w:pPr>
        <w:pStyle w:val="Contentsheading"/>
        <w:spacing w:before="120" w:after="240"/>
        <w:rPr>
          <w:noProof/>
        </w:rPr>
      </w:pPr>
      <w:r>
        <w:rPr>
          <w:noProof/>
        </w:rPr>
        <w:lastRenderedPageBreak/>
        <w:t>Contents</w:t>
      </w:r>
    </w:p>
    <w:p w14:paraId="323ECA8D" w14:textId="1142E865" w:rsidR="00250BB0" w:rsidRPr="00250BB0" w:rsidRDefault="00115CAE" w:rsidP="00250BB0">
      <w:pPr>
        <w:pStyle w:val="TOC1"/>
        <w:tabs>
          <w:tab w:val="right" w:leader="dot" w:pos="9345"/>
        </w:tabs>
        <w:spacing w:before="120"/>
        <w:rPr>
          <w:rFonts w:asciiTheme="minorHAnsi" w:hAnsiTheme="minorHAnsi"/>
          <w:noProof/>
          <w:sz w:val="20"/>
          <w:szCs w:val="20"/>
        </w:rPr>
      </w:pPr>
      <w:r w:rsidRPr="00250BB0">
        <w:rPr>
          <w:noProof/>
          <w:sz w:val="20"/>
          <w:szCs w:val="20"/>
        </w:rPr>
        <w:fldChar w:fldCharType="begin"/>
      </w:r>
      <w:r w:rsidRPr="00250BB0">
        <w:rPr>
          <w:noProof/>
          <w:sz w:val="20"/>
          <w:szCs w:val="20"/>
        </w:rPr>
        <w:instrText xml:space="preserve"> TOC \o "2-2" \t "Heading 1,1" </w:instrText>
      </w:r>
      <w:r w:rsidRPr="00250BB0">
        <w:rPr>
          <w:noProof/>
          <w:sz w:val="20"/>
          <w:szCs w:val="20"/>
        </w:rPr>
        <w:fldChar w:fldCharType="separate"/>
      </w:r>
      <w:r w:rsidR="00250BB0" w:rsidRPr="00250BB0">
        <w:rPr>
          <w:noProof/>
          <w:sz w:val="20"/>
          <w:szCs w:val="20"/>
        </w:rPr>
        <w:t>Introduction</w:t>
      </w:r>
      <w:r w:rsidR="00250BB0" w:rsidRPr="00250BB0">
        <w:rPr>
          <w:noProof/>
          <w:sz w:val="20"/>
          <w:szCs w:val="20"/>
        </w:rPr>
        <w:tab/>
      </w:r>
      <w:r w:rsidR="00250BB0" w:rsidRPr="00250BB0">
        <w:rPr>
          <w:noProof/>
          <w:sz w:val="20"/>
          <w:szCs w:val="20"/>
        </w:rPr>
        <w:fldChar w:fldCharType="begin"/>
      </w:r>
      <w:r w:rsidR="00250BB0" w:rsidRPr="00250BB0">
        <w:rPr>
          <w:noProof/>
          <w:sz w:val="20"/>
          <w:szCs w:val="20"/>
        </w:rPr>
        <w:instrText xml:space="preserve"> PAGEREF _Toc39749140 \h </w:instrText>
      </w:r>
      <w:r w:rsidR="00250BB0" w:rsidRPr="00250BB0">
        <w:rPr>
          <w:noProof/>
          <w:sz w:val="20"/>
          <w:szCs w:val="20"/>
        </w:rPr>
      </w:r>
      <w:r w:rsidR="00250BB0" w:rsidRPr="00250BB0">
        <w:rPr>
          <w:noProof/>
          <w:sz w:val="20"/>
          <w:szCs w:val="20"/>
        </w:rPr>
        <w:fldChar w:fldCharType="separate"/>
      </w:r>
      <w:r w:rsidR="00250BB0">
        <w:rPr>
          <w:noProof/>
          <w:sz w:val="20"/>
          <w:szCs w:val="20"/>
        </w:rPr>
        <w:t>2</w:t>
      </w:r>
      <w:r w:rsidR="00250BB0" w:rsidRPr="00250BB0">
        <w:rPr>
          <w:noProof/>
          <w:sz w:val="20"/>
          <w:szCs w:val="20"/>
        </w:rPr>
        <w:fldChar w:fldCharType="end"/>
      </w:r>
    </w:p>
    <w:p w14:paraId="2DED5379" w14:textId="1F909722" w:rsidR="00250BB0" w:rsidRPr="00250BB0" w:rsidRDefault="00250BB0" w:rsidP="00250BB0">
      <w:pPr>
        <w:pStyle w:val="TOC1"/>
        <w:tabs>
          <w:tab w:val="right" w:leader="dot" w:pos="9345"/>
        </w:tabs>
        <w:spacing w:before="120"/>
        <w:rPr>
          <w:rFonts w:asciiTheme="minorHAnsi" w:hAnsiTheme="minorHAnsi"/>
          <w:noProof/>
          <w:sz w:val="20"/>
          <w:szCs w:val="20"/>
        </w:rPr>
      </w:pPr>
      <w:r w:rsidRPr="00250BB0">
        <w:rPr>
          <w:noProof/>
          <w:sz w:val="20"/>
          <w:szCs w:val="20"/>
        </w:rPr>
        <w:t>Technical notes</w:t>
      </w:r>
      <w:r w:rsidRPr="00250BB0">
        <w:rPr>
          <w:noProof/>
          <w:sz w:val="20"/>
          <w:szCs w:val="20"/>
        </w:rPr>
        <w:tab/>
      </w:r>
      <w:r w:rsidRPr="00250BB0">
        <w:rPr>
          <w:noProof/>
          <w:sz w:val="20"/>
          <w:szCs w:val="20"/>
        </w:rPr>
        <w:fldChar w:fldCharType="begin"/>
      </w:r>
      <w:r w:rsidRPr="00250BB0">
        <w:rPr>
          <w:noProof/>
          <w:sz w:val="20"/>
          <w:szCs w:val="20"/>
        </w:rPr>
        <w:instrText xml:space="preserve"> PAGEREF _Toc39749141 \h </w:instrText>
      </w:r>
      <w:r w:rsidRPr="00250BB0">
        <w:rPr>
          <w:noProof/>
          <w:sz w:val="20"/>
          <w:szCs w:val="20"/>
        </w:rPr>
      </w:r>
      <w:r w:rsidRPr="00250BB0">
        <w:rPr>
          <w:noProof/>
          <w:sz w:val="20"/>
          <w:szCs w:val="20"/>
        </w:rPr>
        <w:fldChar w:fldCharType="separate"/>
      </w:r>
      <w:r>
        <w:rPr>
          <w:noProof/>
          <w:sz w:val="20"/>
          <w:szCs w:val="20"/>
        </w:rPr>
        <w:t>4</w:t>
      </w:r>
      <w:r w:rsidRPr="00250BB0">
        <w:rPr>
          <w:noProof/>
          <w:sz w:val="20"/>
          <w:szCs w:val="20"/>
        </w:rPr>
        <w:fldChar w:fldCharType="end"/>
      </w:r>
    </w:p>
    <w:p w14:paraId="04A8110B" w14:textId="488CE4BE" w:rsidR="00250BB0" w:rsidRPr="00250BB0" w:rsidRDefault="00250BB0">
      <w:pPr>
        <w:pStyle w:val="TOC1"/>
        <w:tabs>
          <w:tab w:val="right" w:leader="dot" w:pos="9345"/>
        </w:tabs>
        <w:rPr>
          <w:rFonts w:asciiTheme="minorHAnsi" w:hAnsiTheme="minorHAnsi"/>
          <w:noProof/>
          <w:sz w:val="20"/>
          <w:szCs w:val="20"/>
        </w:rPr>
      </w:pPr>
      <w:r w:rsidRPr="00250BB0">
        <w:rPr>
          <w:noProof/>
          <w:sz w:val="20"/>
          <w:szCs w:val="20"/>
        </w:rPr>
        <w:t>Waitemata coverage</w:t>
      </w:r>
      <w:r w:rsidRPr="00250BB0">
        <w:rPr>
          <w:noProof/>
          <w:sz w:val="20"/>
          <w:szCs w:val="20"/>
        </w:rPr>
        <w:tab/>
      </w:r>
      <w:r w:rsidRPr="00250BB0">
        <w:rPr>
          <w:noProof/>
          <w:sz w:val="20"/>
          <w:szCs w:val="20"/>
        </w:rPr>
        <w:fldChar w:fldCharType="begin"/>
      </w:r>
      <w:r w:rsidRPr="00250BB0">
        <w:rPr>
          <w:noProof/>
          <w:sz w:val="20"/>
          <w:szCs w:val="20"/>
        </w:rPr>
        <w:instrText xml:space="preserve"> PAGEREF _Toc39749142 \h </w:instrText>
      </w:r>
      <w:r w:rsidRPr="00250BB0">
        <w:rPr>
          <w:noProof/>
          <w:sz w:val="20"/>
          <w:szCs w:val="20"/>
        </w:rPr>
      </w:r>
      <w:r w:rsidRPr="00250BB0">
        <w:rPr>
          <w:noProof/>
          <w:sz w:val="20"/>
          <w:szCs w:val="20"/>
        </w:rPr>
        <w:fldChar w:fldCharType="separate"/>
      </w:r>
      <w:r>
        <w:rPr>
          <w:noProof/>
          <w:sz w:val="20"/>
          <w:szCs w:val="20"/>
        </w:rPr>
        <w:t>5</w:t>
      </w:r>
      <w:r w:rsidRPr="00250BB0">
        <w:rPr>
          <w:noProof/>
          <w:sz w:val="20"/>
          <w:szCs w:val="20"/>
        </w:rPr>
        <w:fldChar w:fldCharType="end"/>
      </w:r>
    </w:p>
    <w:p w14:paraId="3EA27C6F" w14:textId="34ED7FD3" w:rsidR="00250BB0" w:rsidRPr="00250BB0" w:rsidRDefault="00250BB0">
      <w:pPr>
        <w:pStyle w:val="TOC2"/>
        <w:tabs>
          <w:tab w:val="right" w:leader="dot" w:pos="9345"/>
        </w:tabs>
        <w:rPr>
          <w:rFonts w:asciiTheme="minorHAnsi" w:hAnsiTheme="minorHAnsi"/>
          <w:noProof/>
          <w:sz w:val="20"/>
          <w:szCs w:val="20"/>
        </w:rPr>
      </w:pPr>
      <w:r w:rsidRPr="00250BB0">
        <w:rPr>
          <w:noProof/>
          <w:sz w:val="20"/>
          <w:szCs w:val="20"/>
        </w:rPr>
        <w:t>Waitemata coverage by ethnicity in the two years ending 31 March 2020</w:t>
      </w:r>
      <w:r w:rsidRPr="00250BB0">
        <w:rPr>
          <w:noProof/>
          <w:sz w:val="20"/>
          <w:szCs w:val="20"/>
        </w:rPr>
        <w:tab/>
      </w:r>
      <w:r w:rsidRPr="00250BB0">
        <w:rPr>
          <w:noProof/>
          <w:sz w:val="20"/>
          <w:szCs w:val="20"/>
        </w:rPr>
        <w:fldChar w:fldCharType="begin"/>
      </w:r>
      <w:r w:rsidRPr="00250BB0">
        <w:rPr>
          <w:noProof/>
          <w:sz w:val="20"/>
          <w:szCs w:val="20"/>
        </w:rPr>
        <w:instrText xml:space="preserve"> PAGEREF _Toc39749143 \h </w:instrText>
      </w:r>
      <w:r w:rsidRPr="00250BB0">
        <w:rPr>
          <w:noProof/>
          <w:sz w:val="20"/>
          <w:szCs w:val="20"/>
        </w:rPr>
      </w:r>
      <w:r w:rsidRPr="00250BB0">
        <w:rPr>
          <w:noProof/>
          <w:sz w:val="20"/>
          <w:szCs w:val="20"/>
        </w:rPr>
        <w:fldChar w:fldCharType="separate"/>
      </w:r>
      <w:r>
        <w:rPr>
          <w:noProof/>
          <w:sz w:val="20"/>
          <w:szCs w:val="20"/>
        </w:rPr>
        <w:t>5</w:t>
      </w:r>
      <w:r w:rsidRPr="00250BB0">
        <w:rPr>
          <w:noProof/>
          <w:sz w:val="20"/>
          <w:szCs w:val="20"/>
        </w:rPr>
        <w:fldChar w:fldCharType="end"/>
      </w:r>
    </w:p>
    <w:p w14:paraId="7A8C72F5" w14:textId="3A16A529" w:rsidR="00250BB0" w:rsidRPr="00250BB0" w:rsidRDefault="00250BB0">
      <w:pPr>
        <w:pStyle w:val="TOC2"/>
        <w:tabs>
          <w:tab w:val="right" w:leader="dot" w:pos="9345"/>
        </w:tabs>
        <w:rPr>
          <w:rFonts w:asciiTheme="minorHAnsi" w:hAnsiTheme="minorHAnsi"/>
          <w:noProof/>
          <w:sz w:val="20"/>
          <w:szCs w:val="20"/>
        </w:rPr>
      </w:pPr>
      <w:r w:rsidRPr="00250BB0">
        <w:rPr>
          <w:noProof/>
          <w:sz w:val="20"/>
          <w:szCs w:val="20"/>
        </w:rPr>
        <w:t>Waitemata coverage trends by ethnicity</w:t>
      </w:r>
      <w:r w:rsidRPr="00250BB0">
        <w:rPr>
          <w:noProof/>
          <w:sz w:val="20"/>
          <w:szCs w:val="20"/>
        </w:rPr>
        <w:tab/>
      </w:r>
      <w:r w:rsidRPr="00250BB0">
        <w:rPr>
          <w:noProof/>
          <w:sz w:val="20"/>
          <w:szCs w:val="20"/>
        </w:rPr>
        <w:fldChar w:fldCharType="begin"/>
      </w:r>
      <w:r w:rsidRPr="00250BB0">
        <w:rPr>
          <w:noProof/>
          <w:sz w:val="20"/>
          <w:szCs w:val="20"/>
        </w:rPr>
        <w:instrText xml:space="preserve"> PAGEREF _Toc39749144 \h </w:instrText>
      </w:r>
      <w:r w:rsidRPr="00250BB0">
        <w:rPr>
          <w:noProof/>
          <w:sz w:val="20"/>
          <w:szCs w:val="20"/>
        </w:rPr>
      </w:r>
      <w:r w:rsidRPr="00250BB0">
        <w:rPr>
          <w:noProof/>
          <w:sz w:val="20"/>
          <w:szCs w:val="20"/>
        </w:rPr>
        <w:fldChar w:fldCharType="separate"/>
      </w:r>
      <w:r>
        <w:rPr>
          <w:noProof/>
          <w:sz w:val="20"/>
          <w:szCs w:val="20"/>
        </w:rPr>
        <w:t>6</w:t>
      </w:r>
      <w:r w:rsidRPr="00250BB0">
        <w:rPr>
          <w:noProof/>
          <w:sz w:val="20"/>
          <w:szCs w:val="20"/>
        </w:rPr>
        <w:fldChar w:fldCharType="end"/>
      </w:r>
    </w:p>
    <w:p w14:paraId="79230987" w14:textId="32C320CE" w:rsidR="00250BB0" w:rsidRPr="00250BB0" w:rsidRDefault="00250BB0">
      <w:pPr>
        <w:pStyle w:val="TOC2"/>
        <w:tabs>
          <w:tab w:val="right" w:leader="dot" w:pos="9345"/>
        </w:tabs>
        <w:rPr>
          <w:rFonts w:asciiTheme="minorHAnsi" w:hAnsiTheme="minorHAnsi"/>
          <w:noProof/>
          <w:sz w:val="20"/>
          <w:szCs w:val="20"/>
        </w:rPr>
      </w:pPr>
      <w:r w:rsidRPr="00250BB0">
        <w:rPr>
          <w:noProof/>
          <w:sz w:val="20"/>
          <w:szCs w:val="20"/>
        </w:rPr>
        <w:t>Number of Initial Rescreens by Ethnicity</w:t>
      </w:r>
      <w:r w:rsidRPr="00250BB0">
        <w:rPr>
          <w:noProof/>
          <w:sz w:val="20"/>
          <w:szCs w:val="20"/>
        </w:rPr>
        <w:tab/>
      </w:r>
      <w:r w:rsidRPr="00250BB0">
        <w:rPr>
          <w:noProof/>
          <w:sz w:val="20"/>
          <w:szCs w:val="20"/>
        </w:rPr>
        <w:fldChar w:fldCharType="begin"/>
      </w:r>
      <w:r w:rsidRPr="00250BB0">
        <w:rPr>
          <w:noProof/>
          <w:sz w:val="20"/>
          <w:szCs w:val="20"/>
        </w:rPr>
        <w:instrText xml:space="preserve"> PAGEREF _Toc39749145 \h </w:instrText>
      </w:r>
      <w:r w:rsidRPr="00250BB0">
        <w:rPr>
          <w:noProof/>
          <w:sz w:val="20"/>
          <w:szCs w:val="20"/>
        </w:rPr>
      </w:r>
      <w:r w:rsidRPr="00250BB0">
        <w:rPr>
          <w:noProof/>
          <w:sz w:val="20"/>
          <w:szCs w:val="20"/>
        </w:rPr>
        <w:fldChar w:fldCharType="separate"/>
      </w:r>
      <w:r>
        <w:rPr>
          <w:noProof/>
          <w:sz w:val="20"/>
          <w:szCs w:val="20"/>
        </w:rPr>
        <w:t>7</w:t>
      </w:r>
      <w:r w:rsidRPr="00250BB0">
        <w:rPr>
          <w:noProof/>
          <w:sz w:val="20"/>
          <w:szCs w:val="20"/>
        </w:rPr>
        <w:fldChar w:fldCharType="end"/>
      </w:r>
    </w:p>
    <w:p w14:paraId="503168DE" w14:textId="3EA5F39E" w:rsidR="00250BB0" w:rsidRPr="00250BB0" w:rsidRDefault="00250BB0">
      <w:pPr>
        <w:pStyle w:val="TOC1"/>
        <w:tabs>
          <w:tab w:val="right" w:leader="dot" w:pos="9345"/>
        </w:tabs>
        <w:rPr>
          <w:rFonts w:asciiTheme="minorHAnsi" w:hAnsiTheme="minorHAnsi"/>
          <w:noProof/>
          <w:sz w:val="20"/>
          <w:szCs w:val="20"/>
        </w:rPr>
      </w:pPr>
      <w:r w:rsidRPr="00250BB0">
        <w:rPr>
          <w:noProof/>
          <w:sz w:val="20"/>
          <w:szCs w:val="20"/>
        </w:rPr>
        <w:t>DHB coverage comparisons</w:t>
      </w:r>
      <w:r w:rsidRPr="00250BB0">
        <w:rPr>
          <w:noProof/>
          <w:sz w:val="20"/>
          <w:szCs w:val="20"/>
        </w:rPr>
        <w:tab/>
      </w:r>
      <w:r w:rsidRPr="00250BB0">
        <w:rPr>
          <w:noProof/>
          <w:sz w:val="20"/>
          <w:szCs w:val="20"/>
        </w:rPr>
        <w:fldChar w:fldCharType="begin"/>
      </w:r>
      <w:r w:rsidRPr="00250BB0">
        <w:rPr>
          <w:noProof/>
          <w:sz w:val="20"/>
          <w:szCs w:val="20"/>
        </w:rPr>
        <w:instrText xml:space="preserve"> PAGEREF _Toc39749146 \h </w:instrText>
      </w:r>
      <w:r w:rsidRPr="00250BB0">
        <w:rPr>
          <w:noProof/>
          <w:sz w:val="20"/>
          <w:szCs w:val="20"/>
        </w:rPr>
      </w:r>
      <w:r w:rsidRPr="00250BB0">
        <w:rPr>
          <w:noProof/>
          <w:sz w:val="20"/>
          <w:szCs w:val="20"/>
        </w:rPr>
        <w:fldChar w:fldCharType="separate"/>
      </w:r>
      <w:r>
        <w:rPr>
          <w:noProof/>
          <w:sz w:val="20"/>
          <w:szCs w:val="20"/>
        </w:rPr>
        <w:t>8</w:t>
      </w:r>
      <w:r w:rsidRPr="00250BB0">
        <w:rPr>
          <w:noProof/>
          <w:sz w:val="20"/>
          <w:szCs w:val="20"/>
        </w:rPr>
        <w:fldChar w:fldCharType="end"/>
      </w:r>
    </w:p>
    <w:p w14:paraId="1290EAFC" w14:textId="6600B85C" w:rsidR="00250BB0" w:rsidRPr="00250BB0" w:rsidRDefault="00250BB0">
      <w:pPr>
        <w:pStyle w:val="TOC2"/>
        <w:tabs>
          <w:tab w:val="right" w:leader="dot" w:pos="9345"/>
        </w:tabs>
        <w:rPr>
          <w:rFonts w:asciiTheme="minorHAnsi" w:hAnsiTheme="minorHAnsi"/>
          <w:noProof/>
          <w:sz w:val="20"/>
          <w:szCs w:val="20"/>
        </w:rPr>
      </w:pPr>
      <w:r w:rsidRPr="00250BB0">
        <w:rPr>
          <w:noProof/>
          <w:sz w:val="20"/>
          <w:szCs w:val="20"/>
        </w:rPr>
        <w:t>DHB coverage by ethnicity in the two years ending 31 March 2020</w:t>
      </w:r>
      <w:r w:rsidRPr="00250BB0">
        <w:rPr>
          <w:noProof/>
          <w:sz w:val="20"/>
          <w:szCs w:val="20"/>
        </w:rPr>
        <w:tab/>
      </w:r>
      <w:r w:rsidRPr="00250BB0">
        <w:rPr>
          <w:noProof/>
          <w:sz w:val="20"/>
          <w:szCs w:val="20"/>
        </w:rPr>
        <w:fldChar w:fldCharType="begin"/>
      </w:r>
      <w:r w:rsidRPr="00250BB0">
        <w:rPr>
          <w:noProof/>
          <w:sz w:val="20"/>
          <w:szCs w:val="20"/>
        </w:rPr>
        <w:instrText xml:space="preserve"> PAGEREF _Toc39749147 \h </w:instrText>
      </w:r>
      <w:r w:rsidRPr="00250BB0">
        <w:rPr>
          <w:noProof/>
          <w:sz w:val="20"/>
          <w:szCs w:val="20"/>
        </w:rPr>
      </w:r>
      <w:r w:rsidRPr="00250BB0">
        <w:rPr>
          <w:noProof/>
          <w:sz w:val="20"/>
          <w:szCs w:val="20"/>
        </w:rPr>
        <w:fldChar w:fldCharType="separate"/>
      </w:r>
      <w:r>
        <w:rPr>
          <w:noProof/>
          <w:sz w:val="20"/>
          <w:szCs w:val="20"/>
        </w:rPr>
        <w:t>8</w:t>
      </w:r>
      <w:r w:rsidRPr="00250BB0">
        <w:rPr>
          <w:noProof/>
          <w:sz w:val="20"/>
          <w:szCs w:val="20"/>
        </w:rPr>
        <w:fldChar w:fldCharType="end"/>
      </w:r>
    </w:p>
    <w:p w14:paraId="5C939352" w14:textId="4EAF0764" w:rsidR="00250BB0" w:rsidRPr="00250BB0" w:rsidRDefault="00250BB0">
      <w:pPr>
        <w:pStyle w:val="TOC2"/>
        <w:tabs>
          <w:tab w:val="right" w:leader="dot" w:pos="9345"/>
        </w:tabs>
        <w:rPr>
          <w:rFonts w:asciiTheme="minorHAnsi" w:hAnsiTheme="minorHAnsi"/>
          <w:noProof/>
          <w:sz w:val="20"/>
          <w:szCs w:val="20"/>
        </w:rPr>
      </w:pPr>
      <w:r w:rsidRPr="00250BB0">
        <w:rPr>
          <w:noProof/>
          <w:sz w:val="20"/>
          <w:szCs w:val="20"/>
        </w:rPr>
        <w:t>DHB coverage comparison trends by ethnicity</w:t>
      </w:r>
      <w:r w:rsidRPr="00250BB0">
        <w:rPr>
          <w:noProof/>
          <w:sz w:val="20"/>
          <w:szCs w:val="20"/>
        </w:rPr>
        <w:tab/>
      </w:r>
      <w:r w:rsidRPr="00250BB0">
        <w:rPr>
          <w:noProof/>
          <w:sz w:val="20"/>
          <w:szCs w:val="20"/>
        </w:rPr>
        <w:fldChar w:fldCharType="begin"/>
      </w:r>
      <w:r w:rsidRPr="00250BB0">
        <w:rPr>
          <w:noProof/>
          <w:sz w:val="20"/>
          <w:szCs w:val="20"/>
        </w:rPr>
        <w:instrText xml:space="preserve"> PAGEREF _Toc39749148 \h </w:instrText>
      </w:r>
      <w:r w:rsidRPr="00250BB0">
        <w:rPr>
          <w:noProof/>
          <w:sz w:val="20"/>
          <w:szCs w:val="20"/>
        </w:rPr>
      </w:r>
      <w:r w:rsidRPr="00250BB0">
        <w:rPr>
          <w:noProof/>
          <w:sz w:val="20"/>
          <w:szCs w:val="20"/>
        </w:rPr>
        <w:fldChar w:fldCharType="separate"/>
      </w:r>
      <w:r>
        <w:rPr>
          <w:noProof/>
          <w:sz w:val="20"/>
          <w:szCs w:val="20"/>
        </w:rPr>
        <w:t>14</w:t>
      </w:r>
      <w:r w:rsidRPr="00250BB0">
        <w:rPr>
          <w:noProof/>
          <w:sz w:val="20"/>
          <w:szCs w:val="20"/>
        </w:rPr>
        <w:fldChar w:fldCharType="end"/>
      </w:r>
    </w:p>
    <w:p w14:paraId="5D53782C" w14:textId="7F1DB893" w:rsidR="00115CAE" w:rsidRPr="00250BB0" w:rsidRDefault="00115CAE" w:rsidP="00F66603">
      <w:pPr>
        <w:spacing w:before="120"/>
        <w:rPr>
          <w:b/>
          <w:noProof/>
          <w:sz w:val="20"/>
          <w:szCs w:val="20"/>
        </w:rPr>
      </w:pPr>
      <w:r w:rsidRPr="00250BB0">
        <w:rPr>
          <w:noProof/>
          <w:sz w:val="20"/>
          <w:szCs w:val="20"/>
        </w:rPr>
        <w:fldChar w:fldCharType="end"/>
      </w:r>
      <w:r w:rsidRPr="00250BB0">
        <w:rPr>
          <w:b/>
          <w:noProof/>
          <w:sz w:val="20"/>
          <w:szCs w:val="20"/>
        </w:rPr>
        <w:t>List of tables</w:t>
      </w:r>
    </w:p>
    <w:p w14:paraId="5E6B97D3" w14:textId="176BE0C0" w:rsidR="00250BB0" w:rsidRPr="00250BB0" w:rsidRDefault="00115CAE">
      <w:pPr>
        <w:pStyle w:val="TOC3"/>
        <w:tabs>
          <w:tab w:val="right" w:leader="dot" w:pos="9345"/>
        </w:tabs>
        <w:rPr>
          <w:rFonts w:asciiTheme="minorHAnsi" w:hAnsiTheme="minorHAnsi"/>
          <w:noProof/>
          <w:sz w:val="20"/>
          <w:szCs w:val="20"/>
        </w:rPr>
      </w:pPr>
      <w:r w:rsidRPr="00250BB0">
        <w:rPr>
          <w:noProof/>
          <w:sz w:val="20"/>
          <w:szCs w:val="20"/>
        </w:rPr>
        <w:fldChar w:fldCharType="begin"/>
      </w:r>
      <w:r w:rsidRPr="00250BB0">
        <w:rPr>
          <w:noProof/>
          <w:sz w:val="20"/>
          <w:szCs w:val="20"/>
        </w:rPr>
        <w:instrText xml:space="preserve"> TOC \t "Table,3" </w:instrText>
      </w:r>
      <w:r w:rsidRPr="00250BB0">
        <w:rPr>
          <w:noProof/>
          <w:sz w:val="20"/>
          <w:szCs w:val="20"/>
        </w:rPr>
        <w:fldChar w:fldCharType="separate"/>
      </w:r>
      <w:r w:rsidR="00250BB0" w:rsidRPr="00250BB0">
        <w:rPr>
          <w:noProof/>
          <w:sz w:val="20"/>
          <w:szCs w:val="20"/>
        </w:rPr>
        <w:t>Table 1: BSA coverage (%) in the two years ending 31 March 2020 by ethnicity, women aged 50–69 years, Total Coverage</w:t>
      </w:r>
      <w:r w:rsidR="00250BB0" w:rsidRPr="00250BB0">
        <w:rPr>
          <w:noProof/>
          <w:sz w:val="20"/>
          <w:szCs w:val="20"/>
        </w:rPr>
        <w:tab/>
      </w:r>
      <w:r w:rsidR="00250BB0" w:rsidRPr="00250BB0">
        <w:rPr>
          <w:noProof/>
          <w:sz w:val="20"/>
          <w:szCs w:val="20"/>
        </w:rPr>
        <w:fldChar w:fldCharType="begin"/>
      </w:r>
      <w:r w:rsidR="00250BB0" w:rsidRPr="00250BB0">
        <w:rPr>
          <w:noProof/>
          <w:sz w:val="20"/>
          <w:szCs w:val="20"/>
        </w:rPr>
        <w:instrText xml:space="preserve"> PAGEREF _Toc39749149 \h </w:instrText>
      </w:r>
      <w:r w:rsidR="00250BB0" w:rsidRPr="00250BB0">
        <w:rPr>
          <w:noProof/>
          <w:sz w:val="20"/>
          <w:szCs w:val="20"/>
        </w:rPr>
      </w:r>
      <w:r w:rsidR="00250BB0" w:rsidRPr="00250BB0">
        <w:rPr>
          <w:noProof/>
          <w:sz w:val="20"/>
          <w:szCs w:val="20"/>
        </w:rPr>
        <w:fldChar w:fldCharType="separate"/>
      </w:r>
      <w:r w:rsidR="00250BB0">
        <w:rPr>
          <w:noProof/>
          <w:sz w:val="20"/>
          <w:szCs w:val="20"/>
        </w:rPr>
        <w:t>5</w:t>
      </w:r>
      <w:r w:rsidR="00250BB0" w:rsidRPr="00250BB0">
        <w:rPr>
          <w:noProof/>
          <w:sz w:val="20"/>
          <w:szCs w:val="20"/>
        </w:rPr>
        <w:fldChar w:fldCharType="end"/>
      </w:r>
    </w:p>
    <w:p w14:paraId="60AC5643" w14:textId="4D2EA9B4"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Table 2: BSA number of screens in women aged 50–69 years by ethnicity and quarter, Quarter 2 2018 - Quarter 1 2020</w:t>
      </w:r>
      <w:r w:rsidRPr="00250BB0">
        <w:rPr>
          <w:noProof/>
          <w:sz w:val="20"/>
          <w:szCs w:val="20"/>
        </w:rPr>
        <w:tab/>
      </w:r>
      <w:r w:rsidRPr="00250BB0">
        <w:rPr>
          <w:noProof/>
          <w:sz w:val="20"/>
          <w:szCs w:val="20"/>
        </w:rPr>
        <w:fldChar w:fldCharType="begin"/>
      </w:r>
      <w:r w:rsidRPr="00250BB0">
        <w:rPr>
          <w:noProof/>
          <w:sz w:val="20"/>
          <w:szCs w:val="20"/>
        </w:rPr>
        <w:instrText xml:space="preserve"> PAGEREF _Toc39749150 \h </w:instrText>
      </w:r>
      <w:r w:rsidRPr="00250BB0">
        <w:rPr>
          <w:noProof/>
          <w:sz w:val="20"/>
          <w:szCs w:val="20"/>
        </w:rPr>
      </w:r>
      <w:r w:rsidRPr="00250BB0">
        <w:rPr>
          <w:noProof/>
          <w:sz w:val="20"/>
          <w:szCs w:val="20"/>
        </w:rPr>
        <w:fldChar w:fldCharType="separate"/>
      </w:r>
      <w:r>
        <w:rPr>
          <w:noProof/>
          <w:sz w:val="20"/>
          <w:szCs w:val="20"/>
        </w:rPr>
        <w:t>6</w:t>
      </w:r>
      <w:r w:rsidRPr="00250BB0">
        <w:rPr>
          <w:noProof/>
          <w:sz w:val="20"/>
          <w:szCs w:val="20"/>
        </w:rPr>
        <w:fldChar w:fldCharType="end"/>
      </w:r>
    </w:p>
    <w:p w14:paraId="4E76434C" w14:textId="03D151EC"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Table 3: BSA number of eligible screens and initial rescreens for women aged 50–67 years by ethnicity for the rescreen period 1 January 2018 to 31 March 2020 (eligible period 1 January 2016 to 31 December 2017)</w:t>
      </w:r>
      <w:r w:rsidRPr="00250BB0">
        <w:rPr>
          <w:noProof/>
          <w:sz w:val="20"/>
          <w:szCs w:val="20"/>
        </w:rPr>
        <w:tab/>
      </w:r>
      <w:r w:rsidRPr="00250BB0">
        <w:rPr>
          <w:noProof/>
          <w:sz w:val="20"/>
          <w:szCs w:val="20"/>
        </w:rPr>
        <w:fldChar w:fldCharType="begin"/>
      </w:r>
      <w:r w:rsidRPr="00250BB0">
        <w:rPr>
          <w:noProof/>
          <w:sz w:val="20"/>
          <w:szCs w:val="20"/>
        </w:rPr>
        <w:instrText xml:space="preserve"> PAGEREF _Toc39749151 \h </w:instrText>
      </w:r>
      <w:r w:rsidRPr="00250BB0">
        <w:rPr>
          <w:noProof/>
          <w:sz w:val="20"/>
          <w:szCs w:val="20"/>
        </w:rPr>
      </w:r>
      <w:r w:rsidRPr="00250BB0">
        <w:rPr>
          <w:noProof/>
          <w:sz w:val="20"/>
          <w:szCs w:val="20"/>
        </w:rPr>
        <w:fldChar w:fldCharType="separate"/>
      </w:r>
      <w:r>
        <w:rPr>
          <w:noProof/>
          <w:sz w:val="20"/>
          <w:szCs w:val="20"/>
        </w:rPr>
        <w:t>7</w:t>
      </w:r>
      <w:r w:rsidRPr="00250BB0">
        <w:rPr>
          <w:noProof/>
          <w:sz w:val="20"/>
          <w:szCs w:val="20"/>
        </w:rPr>
        <w:fldChar w:fldCharType="end"/>
      </w:r>
    </w:p>
    <w:p w14:paraId="2A009739" w14:textId="14F1B265"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Table 4: BSA number of screens and coverage (%) in women aged 50–69 years in the two years ending 31 March 2020 by District Health Board</w:t>
      </w:r>
      <w:r w:rsidRPr="00250BB0">
        <w:rPr>
          <w:noProof/>
          <w:sz w:val="20"/>
          <w:szCs w:val="20"/>
        </w:rPr>
        <w:tab/>
      </w:r>
      <w:r w:rsidRPr="00250BB0">
        <w:rPr>
          <w:noProof/>
          <w:sz w:val="20"/>
          <w:szCs w:val="20"/>
        </w:rPr>
        <w:fldChar w:fldCharType="begin"/>
      </w:r>
      <w:r w:rsidRPr="00250BB0">
        <w:rPr>
          <w:noProof/>
          <w:sz w:val="20"/>
          <w:szCs w:val="20"/>
        </w:rPr>
        <w:instrText xml:space="preserve"> PAGEREF _Toc39749152 \h </w:instrText>
      </w:r>
      <w:r w:rsidRPr="00250BB0">
        <w:rPr>
          <w:noProof/>
          <w:sz w:val="20"/>
          <w:szCs w:val="20"/>
        </w:rPr>
      </w:r>
      <w:r w:rsidRPr="00250BB0">
        <w:rPr>
          <w:noProof/>
          <w:sz w:val="20"/>
          <w:szCs w:val="20"/>
        </w:rPr>
        <w:fldChar w:fldCharType="separate"/>
      </w:r>
      <w:r>
        <w:rPr>
          <w:noProof/>
          <w:sz w:val="20"/>
          <w:szCs w:val="20"/>
        </w:rPr>
        <w:t>13</w:t>
      </w:r>
      <w:r w:rsidRPr="00250BB0">
        <w:rPr>
          <w:noProof/>
          <w:sz w:val="20"/>
          <w:szCs w:val="20"/>
        </w:rPr>
        <w:fldChar w:fldCharType="end"/>
      </w:r>
    </w:p>
    <w:p w14:paraId="73B62CA9" w14:textId="49645DCA"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Table 5: BSA coverage (%) of women aged 50–69 years in the two years ending 31 March, 2018, 2019, 2020 by ethnicity and District Health Board</w:t>
      </w:r>
      <w:r w:rsidRPr="00250BB0">
        <w:rPr>
          <w:noProof/>
          <w:sz w:val="20"/>
          <w:szCs w:val="20"/>
        </w:rPr>
        <w:tab/>
      </w:r>
      <w:r w:rsidRPr="00250BB0">
        <w:rPr>
          <w:noProof/>
          <w:sz w:val="20"/>
          <w:szCs w:val="20"/>
        </w:rPr>
        <w:fldChar w:fldCharType="begin"/>
      </w:r>
      <w:r w:rsidRPr="00250BB0">
        <w:rPr>
          <w:noProof/>
          <w:sz w:val="20"/>
          <w:szCs w:val="20"/>
        </w:rPr>
        <w:instrText xml:space="preserve"> PAGEREF _Toc39749153 \h </w:instrText>
      </w:r>
      <w:r w:rsidRPr="00250BB0">
        <w:rPr>
          <w:noProof/>
          <w:sz w:val="20"/>
          <w:szCs w:val="20"/>
        </w:rPr>
      </w:r>
      <w:r w:rsidRPr="00250BB0">
        <w:rPr>
          <w:noProof/>
          <w:sz w:val="20"/>
          <w:szCs w:val="20"/>
        </w:rPr>
        <w:fldChar w:fldCharType="separate"/>
      </w:r>
      <w:r>
        <w:rPr>
          <w:noProof/>
          <w:sz w:val="20"/>
          <w:szCs w:val="20"/>
        </w:rPr>
        <w:t>14</w:t>
      </w:r>
      <w:r w:rsidRPr="00250BB0">
        <w:rPr>
          <w:noProof/>
          <w:sz w:val="20"/>
          <w:szCs w:val="20"/>
        </w:rPr>
        <w:fldChar w:fldCharType="end"/>
      </w:r>
    </w:p>
    <w:p w14:paraId="04010CD6" w14:textId="0015C678" w:rsidR="00115CAE" w:rsidRPr="00250BB0" w:rsidRDefault="00115CAE" w:rsidP="00BF27D3">
      <w:pPr>
        <w:spacing w:before="120"/>
        <w:rPr>
          <w:b/>
          <w:noProof/>
          <w:sz w:val="20"/>
          <w:szCs w:val="20"/>
        </w:rPr>
      </w:pPr>
      <w:r w:rsidRPr="00250BB0">
        <w:rPr>
          <w:noProof/>
          <w:sz w:val="20"/>
          <w:szCs w:val="20"/>
        </w:rPr>
        <w:fldChar w:fldCharType="end"/>
      </w:r>
      <w:r w:rsidRPr="00250BB0">
        <w:rPr>
          <w:b/>
          <w:noProof/>
          <w:sz w:val="20"/>
          <w:szCs w:val="20"/>
        </w:rPr>
        <w:t>List of figures</w:t>
      </w:r>
    </w:p>
    <w:p w14:paraId="19866BB5" w14:textId="7ADE2F3D" w:rsidR="00250BB0" w:rsidRPr="00250BB0" w:rsidRDefault="00115CAE">
      <w:pPr>
        <w:pStyle w:val="TOC3"/>
        <w:tabs>
          <w:tab w:val="right" w:leader="dot" w:pos="9345"/>
        </w:tabs>
        <w:rPr>
          <w:rFonts w:asciiTheme="minorHAnsi" w:hAnsiTheme="minorHAnsi"/>
          <w:noProof/>
          <w:sz w:val="20"/>
          <w:szCs w:val="20"/>
        </w:rPr>
      </w:pPr>
      <w:r w:rsidRPr="00250BB0">
        <w:rPr>
          <w:noProof/>
          <w:sz w:val="20"/>
          <w:szCs w:val="20"/>
        </w:rPr>
        <w:fldChar w:fldCharType="begin"/>
      </w:r>
      <w:r w:rsidRPr="00250BB0">
        <w:rPr>
          <w:noProof/>
          <w:sz w:val="20"/>
          <w:szCs w:val="20"/>
        </w:rPr>
        <w:instrText xml:space="preserve"> TOC \t "Figure,3" </w:instrText>
      </w:r>
      <w:r w:rsidRPr="00250BB0">
        <w:rPr>
          <w:noProof/>
          <w:sz w:val="20"/>
          <w:szCs w:val="20"/>
        </w:rPr>
        <w:fldChar w:fldCharType="separate"/>
      </w:r>
      <w:r w:rsidR="00250BB0" w:rsidRPr="00250BB0">
        <w:rPr>
          <w:noProof/>
          <w:sz w:val="20"/>
          <w:szCs w:val="20"/>
        </w:rPr>
        <w:t>Figure 1: BSA coverage (%) in the two years ending 31 March 2020 by ethnicity, women aged 50–69 years, Total Coverage</w:t>
      </w:r>
      <w:r w:rsidR="00250BB0" w:rsidRPr="00250BB0">
        <w:rPr>
          <w:noProof/>
          <w:sz w:val="20"/>
          <w:szCs w:val="20"/>
        </w:rPr>
        <w:tab/>
      </w:r>
      <w:r w:rsidR="00250BB0" w:rsidRPr="00250BB0">
        <w:rPr>
          <w:noProof/>
          <w:sz w:val="20"/>
          <w:szCs w:val="20"/>
        </w:rPr>
        <w:fldChar w:fldCharType="begin"/>
      </w:r>
      <w:r w:rsidR="00250BB0" w:rsidRPr="00250BB0">
        <w:rPr>
          <w:noProof/>
          <w:sz w:val="20"/>
          <w:szCs w:val="20"/>
        </w:rPr>
        <w:instrText xml:space="preserve"> PAGEREF _Toc39749154 \h </w:instrText>
      </w:r>
      <w:r w:rsidR="00250BB0" w:rsidRPr="00250BB0">
        <w:rPr>
          <w:noProof/>
          <w:sz w:val="20"/>
          <w:szCs w:val="20"/>
        </w:rPr>
      </w:r>
      <w:r w:rsidR="00250BB0" w:rsidRPr="00250BB0">
        <w:rPr>
          <w:noProof/>
          <w:sz w:val="20"/>
          <w:szCs w:val="20"/>
        </w:rPr>
        <w:fldChar w:fldCharType="separate"/>
      </w:r>
      <w:r w:rsidR="00250BB0">
        <w:rPr>
          <w:noProof/>
          <w:sz w:val="20"/>
          <w:szCs w:val="20"/>
        </w:rPr>
        <w:t>5</w:t>
      </w:r>
      <w:r w:rsidR="00250BB0" w:rsidRPr="00250BB0">
        <w:rPr>
          <w:noProof/>
          <w:sz w:val="20"/>
          <w:szCs w:val="20"/>
        </w:rPr>
        <w:fldChar w:fldCharType="end"/>
      </w:r>
    </w:p>
    <w:p w14:paraId="54DECABB" w14:textId="4DB4FBC1"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Figure 2: BSA coverage (%) of women aged 50–69 years in the two years ending 31 March 2018, 2019, 2020 by ethnicity and District Health Board</w:t>
      </w:r>
      <w:r w:rsidRPr="00250BB0">
        <w:rPr>
          <w:noProof/>
          <w:sz w:val="20"/>
          <w:szCs w:val="20"/>
        </w:rPr>
        <w:tab/>
      </w:r>
      <w:r w:rsidRPr="00250BB0">
        <w:rPr>
          <w:noProof/>
          <w:sz w:val="20"/>
          <w:szCs w:val="20"/>
        </w:rPr>
        <w:fldChar w:fldCharType="begin"/>
      </w:r>
      <w:r w:rsidRPr="00250BB0">
        <w:rPr>
          <w:noProof/>
          <w:sz w:val="20"/>
          <w:szCs w:val="20"/>
        </w:rPr>
        <w:instrText xml:space="preserve"> PAGEREF _Toc39749155 \h </w:instrText>
      </w:r>
      <w:r w:rsidRPr="00250BB0">
        <w:rPr>
          <w:noProof/>
          <w:sz w:val="20"/>
          <w:szCs w:val="20"/>
        </w:rPr>
      </w:r>
      <w:r w:rsidRPr="00250BB0">
        <w:rPr>
          <w:noProof/>
          <w:sz w:val="20"/>
          <w:szCs w:val="20"/>
        </w:rPr>
        <w:fldChar w:fldCharType="separate"/>
      </w:r>
      <w:r>
        <w:rPr>
          <w:noProof/>
          <w:sz w:val="20"/>
          <w:szCs w:val="20"/>
        </w:rPr>
        <w:t>6</w:t>
      </w:r>
      <w:r w:rsidRPr="00250BB0">
        <w:rPr>
          <w:noProof/>
          <w:sz w:val="20"/>
          <w:szCs w:val="20"/>
        </w:rPr>
        <w:fldChar w:fldCharType="end"/>
      </w:r>
    </w:p>
    <w:p w14:paraId="021448D2" w14:textId="15094387"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Figure 3: BSA number of initial eligible rescreens by ethnicity</w:t>
      </w:r>
      <w:r w:rsidRPr="00250BB0">
        <w:rPr>
          <w:noProof/>
          <w:sz w:val="20"/>
          <w:szCs w:val="20"/>
        </w:rPr>
        <w:tab/>
      </w:r>
      <w:r w:rsidRPr="00250BB0">
        <w:rPr>
          <w:noProof/>
          <w:sz w:val="20"/>
          <w:szCs w:val="20"/>
        </w:rPr>
        <w:fldChar w:fldCharType="begin"/>
      </w:r>
      <w:r w:rsidRPr="00250BB0">
        <w:rPr>
          <w:noProof/>
          <w:sz w:val="20"/>
          <w:szCs w:val="20"/>
        </w:rPr>
        <w:instrText xml:space="preserve"> PAGEREF _Toc39749156 \h </w:instrText>
      </w:r>
      <w:r w:rsidRPr="00250BB0">
        <w:rPr>
          <w:noProof/>
          <w:sz w:val="20"/>
          <w:szCs w:val="20"/>
        </w:rPr>
      </w:r>
      <w:r w:rsidRPr="00250BB0">
        <w:rPr>
          <w:noProof/>
          <w:sz w:val="20"/>
          <w:szCs w:val="20"/>
        </w:rPr>
        <w:fldChar w:fldCharType="separate"/>
      </w:r>
      <w:r>
        <w:rPr>
          <w:noProof/>
          <w:sz w:val="20"/>
          <w:szCs w:val="20"/>
        </w:rPr>
        <w:t>7</w:t>
      </w:r>
      <w:r w:rsidRPr="00250BB0">
        <w:rPr>
          <w:noProof/>
          <w:sz w:val="20"/>
          <w:szCs w:val="20"/>
        </w:rPr>
        <w:fldChar w:fldCharType="end"/>
      </w:r>
    </w:p>
    <w:p w14:paraId="5F3A4E71" w14:textId="31AEEAE9"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Figure 4: BSA coverage (%) of Māori women aged 50–69 years in the two years ending 31 March 2020 by District Health Board</w:t>
      </w:r>
      <w:r w:rsidRPr="00250BB0">
        <w:rPr>
          <w:noProof/>
          <w:sz w:val="20"/>
          <w:szCs w:val="20"/>
        </w:rPr>
        <w:tab/>
      </w:r>
      <w:r w:rsidRPr="00250BB0">
        <w:rPr>
          <w:noProof/>
          <w:sz w:val="20"/>
          <w:szCs w:val="20"/>
        </w:rPr>
        <w:fldChar w:fldCharType="begin"/>
      </w:r>
      <w:r w:rsidRPr="00250BB0">
        <w:rPr>
          <w:noProof/>
          <w:sz w:val="20"/>
          <w:szCs w:val="20"/>
        </w:rPr>
        <w:instrText xml:space="preserve"> PAGEREF _Toc39749157 \h </w:instrText>
      </w:r>
      <w:r w:rsidRPr="00250BB0">
        <w:rPr>
          <w:noProof/>
          <w:sz w:val="20"/>
          <w:szCs w:val="20"/>
        </w:rPr>
      </w:r>
      <w:r w:rsidRPr="00250BB0">
        <w:rPr>
          <w:noProof/>
          <w:sz w:val="20"/>
          <w:szCs w:val="20"/>
        </w:rPr>
        <w:fldChar w:fldCharType="separate"/>
      </w:r>
      <w:r>
        <w:rPr>
          <w:noProof/>
          <w:sz w:val="20"/>
          <w:szCs w:val="20"/>
        </w:rPr>
        <w:t>8</w:t>
      </w:r>
      <w:r w:rsidRPr="00250BB0">
        <w:rPr>
          <w:noProof/>
          <w:sz w:val="20"/>
          <w:szCs w:val="20"/>
        </w:rPr>
        <w:fldChar w:fldCharType="end"/>
      </w:r>
    </w:p>
    <w:p w14:paraId="5AE0410F" w14:textId="4D5038BA"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Figure 5: BSA coverage (%) of Pacific women aged 50–69 years in the two years ending 31 March 2020 by District Health Board</w:t>
      </w:r>
      <w:r w:rsidRPr="00250BB0">
        <w:rPr>
          <w:noProof/>
          <w:sz w:val="20"/>
          <w:szCs w:val="20"/>
        </w:rPr>
        <w:tab/>
      </w:r>
      <w:r w:rsidRPr="00250BB0">
        <w:rPr>
          <w:noProof/>
          <w:sz w:val="20"/>
          <w:szCs w:val="20"/>
        </w:rPr>
        <w:fldChar w:fldCharType="begin"/>
      </w:r>
      <w:r w:rsidRPr="00250BB0">
        <w:rPr>
          <w:noProof/>
          <w:sz w:val="20"/>
          <w:szCs w:val="20"/>
        </w:rPr>
        <w:instrText xml:space="preserve"> PAGEREF _Toc39749158 \h </w:instrText>
      </w:r>
      <w:r w:rsidRPr="00250BB0">
        <w:rPr>
          <w:noProof/>
          <w:sz w:val="20"/>
          <w:szCs w:val="20"/>
        </w:rPr>
      </w:r>
      <w:r w:rsidRPr="00250BB0">
        <w:rPr>
          <w:noProof/>
          <w:sz w:val="20"/>
          <w:szCs w:val="20"/>
        </w:rPr>
        <w:fldChar w:fldCharType="separate"/>
      </w:r>
      <w:r>
        <w:rPr>
          <w:noProof/>
          <w:sz w:val="20"/>
          <w:szCs w:val="20"/>
        </w:rPr>
        <w:t>8</w:t>
      </w:r>
      <w:r w:rsidRPr="00250BB0">
        <w:rPr>
          <w:noProof/>
          <w:sz w:val="20"/>
          <w:szCs w:val="20"/>
        </w:rPr>
        <w:fldChar w:fldCharType="end"/>
      </w:r>
    </w:p>
    <w:p w14:paraId="682CBE87" w14:textId="3B8645BD"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Figure 6: Overall BSA coverage (%) of women aged 50–69 years in the two years ending 31 March 2020 by District Health Board</w:t>
      </w:r>
      <w:r w:rsidRPr="00250BB0">
        <w:rPr>
          <w:noProof/>
          <w:sz w:val="20"/>
          <w:szCs w:val="20"/>
        </w:rPr>
        <w:tab/>
      </w:r>
      <w:r w:rsidRPr="00250BB0">
        <w:rPr>
          <w:noProof/>
          <w:sz w:val="20"/>
          <w:szCs w:val="20"/>
        </w:rPr>
        <w:fldChar w:fldCharType="begin"/>
      </w:r>
      <w:r w:rsidRPr="00250BB0">
        <w:rPr>
          <w:noProof/>
          <w:sz w:val="20"/>
          <w:szCs w:val="20"/>
        </w:rPr>
        <w:instrText xml:space="preserve"> PAGEREF _Toc39749159 \h </w:instrText>
      </w:r>
      <w:r w:rsidRPr="00250BB0">
        <w:rPr>
          <w:noProof/>
          <w:sz w:val="20"/>
          <w:szCs w:val="20"/>
        </w:rPr>
      </w:r>
      <w:r w:rsidRPr="00250BB0">
        <w:rPr>
          <w:noProof/>
          <w:sz w:val="20"/>
          <w:szCs w:val="20"/>
        </w:rPr>
        <w:fldChar w:fldCharType="separate"/>
      </w:r>
      <w:r>
        <w:rPr>
          <w:noProof/>
          <w:sz w:val="20"/>
          <w:szCs w:val="20"/>
        </w:rPr>
        <w:t>9</w:t>
      </w:r>
      <w:r w:rsidRPr="00250BB0">
        <w:rPr>
          <w:noProof/>
          <w:sz w:val="20"/>
          <w:szCs w:val="20"/>
        </w:rPr>
        <w:fldChar w:fldCharType="end"/>
      </w:r>
    </w:p>
    <w:p w14:paraId="17963855" w14:textId="6AFAABB3"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Figure 7: BSA coverage (%) of Māori women aged 50–69 years in the two years ending 30 June 2019 by District Health Board</w:t>
      </w:r>
      <w:r w:rsidRPr="00250BB0">
        <w:rPr>
          <w:noProof/>
          <w:sz w:val="20"/>
          <w:szCs w:val="20"/>
        </w:rPr>
        <w:tab/>
      </w:r>
      <w:r w:rsidRPr="00250BB0">
        <w:rPr>
          <w:noProof/>
          <w:sz w:val="20"/>
          <w:szCs w:val="20"/>
        </w:rPr>
        <w:fldChar w:fldCharType="begin"/>
      </w:r>
      <w:r w:rsidRPr="00250BB0">
        <w:rPr>
          <w:noProof/>
          <w:sz w:val="20"/>
          <w:szCs w:val="20"/>
        </w:rPr>
        <w:instrText xml:space="preserve"> PAGEREF _Toc39749160 \h </w:instrText>
      </w:r>
      <w:r w:rsidRPr="00250BB0">
        <w:rPr>
          <w:noProof/>
          <w:sz w:val="20"/>
          <w:szCs w:val="20"/>
        </w:rPr>
      </w:r>
      <w:r w:rsidRPr="00250BB0">
        <w:rPr>
          <w:noProof/>
          <w:sz w:val="20"/>
          <w:szCs w:val="20"/>
        </w:rPr>
        <w:fldChar w:fldCharType="separate"/>
      </w:r>
      <w:r>
        <w:rPr>
          <w:noProof/>
          <w:sz w:val="20"/>
          <w:szCs w:val="20"/>
        </w:rPr>
        <w:t>10</w:t>
      </w:r>
      <w:r w:rsidRPr="00250BB0">
        <w:rPr>
          <w:noProof/>
          <w:sz w:val="20"/>
          <w:szCs w:val="20"/>
        </w:rPr>
        <w:fldChar w:fldCharType="end"/>
      </w:r>
    </w:p>
    <w:p w14:paraId="78FBCEF2" w14:textId="0408C91E"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Figure 8: BSA coverage (%) of Pacific women aged 50–69 years in the two years ending 30 June 2019 by District Health Board</w:t>
      </w:r>
      <w:r w:rsidRPr="00250BB0">
        <w:rPr>
          <w:noProof/>
          <w:sz w:val="20"/>
          <w:szCs w:val="20"/>
        </w:rPr>
        <w:tab/>
      </w:r>
      <w:r w:rsidRPr="00250BB0">
        <w:rPr>
          <w:noProof/>
          <w:sz w:val="20"/>
          <w:szCs w:val="20"/>
        </w:rPr>
        <w:fldChar w:fldCharType="begin"/>
      </w:r>
      <w:r w:rsidRPr="00250BB0">
        <w:rPr>
          <w:noProof/>
          <w:sz w:val="20"/>
          <w:szCs w:val="20"/>
        </w:rPr>
        <w:instrText xml:space="preserve"> PAGEREF _Toc39749161 \h </w:instrText>
      </w:r>
      <w:r w:rsidRPr="00250BB0">
        <w:rPr>
          <w:noProof/>
          <w:sz w:val="20"/>
          <w:szCs w:val="20"/>
        </w:rPr>
      </w:r>
      <w:r w:rsidRPr="00250BB0">
        <w:rPr>
          <w:noProof/>
          <w:sz w:val="20"/>
          <w:szCs w:val="20"/>
        </w:rPr>
        <w:fldChar w:fldCharType="separate"/>
      </w:r>
      <w:r>
        <w:rPr>
          <w:noProof/>
          <w:sz w:val="20"/>
          <w:szCs w:val="20"/>
        </w:rPr>
        <w:t>11</w:t>
      </w:r>
      <w:r w:rsidRPr="00250BB0">
        <w:rPr>
          <w:noProof/>
          <w:sz w:val="20"/>
          <w:szCs w:val="20"/>
        </w:rPr>
        <w:fldChar w:fldCharType="end"/>
      </w:r>
    </w:p>
    <w:p w14:paraId="6F3F1159" w14:textId="1939F045" w:rsidR="00250BB0" w:rsidRPr="00250BB0" w:rsidRDefault="00250BB0">
      <w:pPr>
        <w:pStyle w:val="TOC3"/>
        <w:tabs>
          <w:tab w:val="right" w:leader="dot" w:pos="9345"/>
        </w:tabs>
        <w:rPr>
          <w:rFonts w:asciiTheme="minorHAnsi" w:hAnsiTheme="minorHAnsi"/>
          <w:noProof/>
          <w:sz w:val="20"/>
          <w:szCs w:val="20"/>
        </w:rPr>
      </w:pPr>
      <w:r w:rsidRPr="00250BB0">
        <w:rPr>
          <w:noProof/>
          <w:sz w:val="20"/>
          <w:szCs w:val="20"/>
        </w:rPr>
        <w:t>Figure 9: Overall BSA coverage (%) of women aged 50–69 years in the two years ending 30 June 2019 by District Health Board</w:t>
      </w:r>
      <w:r w:rsidRPr="00250BB0">
        <w:rPr>
          <w:noProof/>
          <w:sz w:val="20"/>
          <w:szCs w:val="20"/>
        </w:rPr>
        <w:tab/>
      </w:r>
      <w:r w:rsidRPr="00250BB0">
        <w:rPr>
          <w:noProof/>
          <w:sz w:val="20"/>
          <w:szCs w:val="20"/>
        </w:rPr>
        <w:fldChar w:fldCharType="begin"/>
      </w:r>
      <w:r w:rsidRPr="00250BB0">
        <w:rPr>
          <w:noProof/>
          <w:sz w:val="20"/>
          <w:szCs w:val="20"/>
        </w:rPr>
        <w:instrText xml:space="preserve"> PAGEREF _Toc39749162 \h </w:instrText>
      </w:r>
      <w:r w:rsidRPr="00250BB0">
        <w:rPr>
          <w:noProof/>
          <w:sz w:val="20"/>
          <w:szCs w:val="20"/>
        </w:rPr>
      </w:r>
      <w:r w:rsidRPr="00250BB0">
        <w:rPr>
          <w:noProof/>
          <w:sz w:val="20"/>
          <w:szCs w:val="20"/>
        </w:rPr>
        <w:fldChar w:fldCharType="separate"/>
      </w:r>
      <w:r>
        <w:rPr>
          <w:noProof/>
          <w:sz w:val="20"/>
          <w:szCs w:val="20"/>
        </w:rPr>
        <w:t>12</w:t>
      </w:r>
      <w:r w:rsidRPr="00250BB0">
        <w:rPr>
          <w:noProof/>
          <w:sz w:val="20"/>
          <w:szCs w:val="20"/>
        </w:rPr>
        <w:fldChar w:fldCharType="end"/>
      </w:r>
    </w:p>
    <w:p w14:paraId="1C8FEBA7" w14:textId="3AEFB884" w:rsidR="00115CAE" w:rsidRPr="004149AB" w:rsidRDefault="00115CAE" w:rsidP="00F66603">
      <w:pPr>
        <w:pStyle w:val="Heading1"/>
        <w:rPr>
          <w:noProof/>
        </w:rPr>
      </w:pPr>
      <w:r w:rsidRPr="00250BB0">
        <w:rPr>
          <w:noProof/>
          <w:sz w:val="20"/>
          <w:szCs w:val="20"/>
        </w:rPr>
        <w:lastRenderedPageBreak/>
        <w:fldChar w:fldCharType="end"/>
      </w:r>
      <w:bookmarkStart w:id="0" w:name="_Toc399921850"/>
      <w:bookmarkStart w:id="1" w:name="_Toc39749140"/>
      <w:r w:rsidRPr="004149AB">
        <w:rPr>
          <w:noProof/>
        </w:rPr>
        <w:t>Introduction</w:t>
      </w:r>
      <w:bookmarkEnd w:id="0"/>
      <w:bookmarkEnd w:id="1"/>
    </w:p>
    <w:p w14:paraId="585019AB"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3F59136" w14:textId="77777777" w:rsidR="00F66603" w:rsidRDefault="00F66603" w:rsidP="00F66603"/>
    <w:p w14:paraId="4ED08129"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2FF7D2BE" w14:textId="77777777" w:rsidR="00F66603" w:rsidRDefault="00F66603" w:rsidP="00F66603"/>
    <w:p w14:paraId="515C9C7D"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68EC3C9A" w14:textId="77777777" w:rsidR="007C4507" w:rsidRDefault="007C4507" w:rsidP="00F66603"/>
    <w:p w14:paraId="49DDCDF1"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D3262E7" w14:textId="77777777" w:rsidR="00F66603" w:rsidRDefault="00F66603" w:rsidP="00F66603"/>
    <w:p w14:paraId="7109154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4822B13"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0BB2922"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7725BDC9"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DEED050"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4DBA767C" w14:textId="77777777" w:rsidR="00F66603" w:rsidRPr="00A97460" w:rsidRDefault="00F66603" w:rsidP="00F66603"/>
    <w:p w14:paraId="056062C5" w14:textId="77777777" w:rsidR="00F66603" w:rsidRDefault="00F66603" w:rsidP="00F66603">
      <w:r w:rsidRPr="007E28E8">
        <w:t>The purpose of this quarterly report is to demonstrate by DHB if the programme coverage and rescreening targets are being met for the region.</w:t>
      </w:r>
    </w:p>
    <w:p w14:paraId="5DB9CC5F" w14:textId="77777777" w:rsidR="006C21CE" w:rsidRDefault="006C21CE" w:rsidP="00F66603"/>
    <w:p w14:paraId="3BE24A2E" w14:textId="77777777" w:rsidR="00115CAE" w:rsidRDefault="00115CAE" w:rsidP="00115CAE">
      <w:pPr>
        <w:rPr>
          <w:rFonts w:eastAsiaTheme="majorEastAsia"/>
        </w:rPr>
      </w:pPr>
    </w:p>
    <w:p w14:paraId="73448F3D" w14:textId="77777777" w:rsidR="00A97460" w:rsidRDefault="00A97460">
      <w:pPr>
        <w:spacing w:after="200"/>
        <w:rPr>
          <w:rFonts w:eastAsiaTheme="majorEastAsia" w:cstheme="majorBidi"/>
          <w:b/>
          <w:bCs/>
          <w:sz w:val="36"/>
          <w:szCs w:val="28"/>
        </w:rPr>
      </w:pPr>
      <w:r>
        <w:br w:type="page"/>
      </w:r>
    </w:p>
    <w:p w14:paraId="283810C5" w14:textId="77777777" w:rsidR="00115CAE" w:rsidRPr="004149AB" w:rsidRDefault="00115CAE" w:rsidP="00115CAE">
      <w:pPr>
        <w:pStyle w:val="Heading1"/>
      </w:pPr>
      <w:bookmarkStart w:id="3" w:name="_Toc39749141"/>
      <w:r w:rsidRPr="004149AB">
        <w:lastRenderedPageBreak/>
        <w:t xml:space="preserve">Technical </w:t>
      </w:r>
      <w:r>
        <w:t>n</w:t>
      </w:r>
      <w:r w:rsidRPr="004149AB">
        <w:t>otes</w:t>
      </w:r>
      <w:bookmarkEnd w:id="2"/>
      <w:bookmarkEnd w:id="3"/>
    </w:p>
    <w:p w14:paraId="09E827EB"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6C18A2" w:rsidRPr="006C18A2">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6C18A2" w:rsidRPr="006C18A2">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2A500763" w14:textId="77777777" w:rsidR="00115CAE" w:rsidRDefault="00115CAE" w:rsidP="00115CAE">
      <w:pPr>
        <w:rPr>
          <w:rFonts w:eastAsiaTheme="minorHAnsi"/>
          <w:lang w:eastAsia="en-US"/>
        </w:rPr>
      </w:pPr>
    </w:p>
    <w:p w14:paraId="5B383076"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5A8145C" w14:textId="77777777" w:rsidR="000C2B3F" w:rsidRPr="005767BE" w:rsidRDefault="000C2B3F" w:rsidP="000C2B3F"/>
    <w:p w14:paraId="6C21B9B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4DE15A4" w14:textId="77777777" w:rsidR="000C2B3F" w:rsidRPr="005767BE" w:rsidRDefault="000C2B3F" w:rsidP="000C2B3F"/>
    <w:p w14:paraId="36F11A1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6C18A2" w:rsidRPr="006C18A2">
        <w:t>30 June 2018</w:t>
      </w:r>
      <w:r w:rsidRPr="005767BE">
        <w:rPr>
          <w:rFonts w:eastAsiaTheme="minorHAnsi" w:cs="Georgia"/>
          <w:color w:val="000000"/>
          <w:szCs w:val="24"/>
          <w:lang w:eastAsia="en-US"/>
        </w:rPr>
        <w:t xml:space="preserve"> update, based on the 2013 Census.</w:t>
      </w:r>
    </w:p>
    <w:p w14:paraId="5A835C5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C7B64D3"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4D7FB5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CD15E9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727A77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275078C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536C130"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309E262E"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3E2B8116"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260402A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2E7B750"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E703356" w14:textId="77777777" w:rsidR="00674F4F" w:rsidRDefault="00674F4F" w:rsidP="000C2B3F"/>
    <w:p w14:paraId="016E115C"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769CB9DB" w14:textId="77777777" w:rsidR="000C2B3F" w:rsidRPr="005767BE" w:rsidRDefault="000C2B3F" w:rsidP="000C2B3F"/>
    <w:p w14:paraId="7592F2AE"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174E6C9" w14:textId="77777777" w:rsidR="00115CAE" w:rsidRPr="00F73803" w:rsidRDefault="00115CAE" w:rsidP="00115CAE">
      <w:pPr>
        <w:rPr>
          <w:rFonts w:eastAsiaTheme="minorHAnsi"/>
          <w:lang w:eastAsia="en-US"/>
        </w:rPr>
      </w:pPr>
    </w:p>
    <w:p w14:paraId="1CC68450" w14:textId="77777777" w:rsidR="00115CAE" w:rsidRDefault="00115CAE" w:rsidP="00115CAE">
      <w:pPr>
        <w:rPr>
          <w:rFonts w:eastAsiaTheme="majorEastAsia"/>
        </w:rPr>
      </w:pPr>
      <w:bookmarkStart w:id="5" w:name="_Toc399146163"/>
    </w:p>
    <w:p w14:paraId="06CEBBFF" w14:textId="77777777" w:rsidR="00115CAE" w:rsidRPr="004149AB" w:rsidRDefault="006C18A2" w:rsidP="00115CAE">
      <w:pPr>
        <w:pStyle w:val="Heading1"/>
      </w:pPr>
      <w:bookmarkStart w:id="6" w:name="_Toc399921852"/>
      <w:bookmarkStart w:id="7" w:name="_Toc39749142"/>
      <w:r w:rsidRPr="006C18A2">
        <w:lastRenderedPageBreak/>
        <w:t>Waitemata</w:t>
      </w:r>
      <w:r w:rsidR="00C75BA8">
        <w:t xml:space="preserve"> </w:t>
      </w:r>
      <w:r w:rsidR="00115CAE">
        <w:t>c</w:t>
      </w:r>
      <w:r w:rsidR="00115CAE" w:rsidRPr="004149AB">
        <w:t>overage</w:t>
      </w:r>
      <w:bookmarkEnd w:id="5"/>
      <w:bookmarkEnd w:id="6"/>
      <w:bookmarkEnd w:id="7"/>
    </w:p>
    <w:p w14:paraId="440ECB53" w14:textId="77777777" w:rsidR="00115CAE" w:rsidRPr="00F7148E" w:rsidRDefault="006C18A2" w:rsidP="00115CAE">
      <w:pPr>
        <w:pStyle w:val="Heading2"/>
      </w:pPr>
      <w:bookmarkStart w:id="8" w:name="_Toc399146164"/>
      <w:bookmarkStart w:id="9" w:name="_Toc399921853"/>
      <w:bookmarkStart w:id="10" w:name="_Toc39749143"/>
      <w:r w:rsidRPr="006C18A2">
        <w:t>Waitemata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6C18A2">
        <w:t>31 March 2020</w:t>
      </w:r>
      <w:bookmarkEnd w:id="10"/>
    </w:p>
    <w:p w14:paraId="069B1702" w14:textId="53B94A45" w:rsidR="00115CAE" w:rsidRDefault="00BD3841" w:rsidP="00BD3841">
      <w:pPr>
        <w:pStyle w:val="Figure"/>
      </w:pPr>
      <w:bookmarkStart w:id="11" w:name="_Toc399497921"/>
      <w:bookmarkStart w:id="12" w:name="_Toc3974915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50BB0">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6C18A2" w:rsidRPr="006C18A2">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06CE51C4" w14:textId="77777777" w:rsidR="002D25D6" w:rsidRPr="002D25D6" w:rsidRDefault="006C18A2" w:rsidP="002D25D6">
      <w:bookmarkStart w:id="13" w:name="figure_1"/>
      <w:bookmarkEnd w:id="13"/>
      <w:r>
        <w:rPr>
          <w:noProof/>
        </w:rPr>
        <w:drawing>
          <wp:inline distT="0" distB="0" distL="0" distR="0" wp14:anchorId="64680490" wp14:editId="05840020">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237BDC" w14:textId="77777777" w:rsidR="00576B92" w:rsidRDefault="00576B92" w:rsidP="00F27C51">
      <w:bookmarkStart w:id="14" w:name="_Toc400365296"/>
    </w:p>
    <w:p w14:paraId="50536E7A" w14:textId="01525303" w:rsidR="00115CAE" w:rsidRPr="004F701C" w:rsidRDefault="004F701C" w:rsidP="001802FB">
      <w:pPr>
        <w:pStyle w:val="Table"/>
        <w:rPr>
          <w:i/>
          <w:iCs/>
        </w:rPr>
      </w:pPr>
      <w:bookmarkStart w:id="15" w:name="_Toc3974914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250BB0">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6C18A2" w:rsidRPr="006C18A2">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BC22A12" w14:textId="2089ED1C" w:rsidR="00E646CB" w:rsidRPr="00E646CB" w:rsidRDefault="00C749D5" w:rsidP="00E646CB">
      <w:r w:rsidRPr="00C749D5">
        <w:rPr>
          <w:noProof/>
        </w:rPr>
        <w:drawing>
          <wp:inline distT="0" distB="0" distL="0" distR="0" wp14:anchorId="62A1625D" wp14:editId="18B63131">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2D4AFA8"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463A5EF" w14:textId="77777777" w:rsidR="00115CAE" w:rsidRDefault="00115CAE" w:rsidP="00115CAE">
      <w:pPr>
        <w:rPr>
          <w:sz w:val="16"/>
          <w:szCs w:val="16"/>
        </w:rPr>
      </w:pPr>
    </w:p>
    <w:p w14:paraId="3DE19CDD" w14:textId="77777777" w:rsidR="00BD3841" w:rsidRDefault="00BD3841">
      <w:pPr>
        <w:spacing w:after="200"/>
        <w:rPr>
          <w:rFonts w:cs="Times New Roman"/>
          <w:b/>
          <w:sz w:val="22"/>
        </w:rPr>
      </w:pPr>
      <w:r>
        <w:br w:type="page"/>
      </w:r>
    </w:p>
    <w:p w14:paraId="134B985D" w14:textId="77777777" w:rsidR="00115CAE" w:rsidRDefault="006C18A2" w:rsidP="00115CAE">
      <w:pPr>
        <w:pStyle w:val="Heading2"/>
      </w:pPr>
      <w:bookmarkStart w:id="16" w:name="_Toc399921854"/>
      <w:bookmarkStart w:id="17" w:name="_Toc39749144"/>
      <w:r w:rsidRPr="006C18A2">
        <w:lastRenderedPageBreak/>
        <w:t>Waitemata</w:t>
      </w:r>
      <w:r w:rsidR="00F53E27" w:rsidRPr="00F53E27">
        <w:t xml:space="preserve"> </w:t>
      </w:r>
      <w:r w:rsidR="00115CAE">
        <w:t>coverage t</w:t>
      </w:r>
      <w:r w:rsidR="00115CAE" w:rsidRPr="001A7BE5">
        <w:t>rends</w:t>
      </w:r>
      <w:r w:rsidR="00115CAE">
        <w:t xml:space="preserve"> by ethnicity</w:t>
      </w:r>
      <w:bookmarkEnd w:id="16"/>
      <w:bookmarkEnd w:id="17"/>
    </w:p>
    <w:p w14:paraId="5620E59A" w14:textId="69886CCB" w:rsidR="00B1071C" w:rsidRPr="00336F98" w:rsidRDefault="00BD3841" w:rsidP="00336F98">
      <w:pPr>
        <w:pStyle w:val="Figure"/>
      </w:pPr>
      <w:bookmarkStart w:id="18" w:name="_Toc399497922"/>
      <w:bookmarkStart w:id="19" w:name="_Toc39749155"/>
      <w:r w:rsidRPr="00336F98">
        <w:t xml:space="preserve">Figure </w:t>
      </w:r>
      <w:r w:rsidR="00725DD1">
        <w:fldChar w:fldCharType="begin"/>
      </w:r>
      <w:r w:rsidR="00725DD1">
        <w:instrText xml:space="preserve"> SEQ Figure \* ARABIC </w:instrText>
      </w:r>
      <w:r w:rsidR="00725DD1">
        <w:fldChar w:fldCharType="separate"/>
      </w:r>
      <w:r w:rsidR="00250BB0">
        <w:rPr>
          <w:noProof/>
        </w:rPr>
        <w:t>2</w:t>
      </w:r>
      <w:r w:rsidR="00725DD1">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0" w:name="figure_2"/>
      <w:bookmarkStart w:id="21" w:name="_Toc399921855"/>
      <w:bookmarkEnd w:id="18"/>
      <w:bookmarkEnd w:id="20"/>
      <w:r w:rsidR="006C18A2" w:rsidRPr="006C18A2">
        <w:t>31 March 2018, 2019, 2020</w:t>
      </w:r>
      <w:r w:rsidR="00B1071C" w:rsidRPr="00336F98">
        <w:t xml:space="preserve"> by ethnicity and District Health Board</w:t>
      </w:r>
      <w:bookmarkEnd w:id="19"/>
    </w:p>
    <w:p w14:paraId="4715192A" w14:textId="311FE678" w:rsidR="005A05B2" w:rsidRDefault="00C749D5" w:rsidP="00336F98">
      <w:r>
        <w:rPr>
          <w:noProof/>
        </w:rPr>
        <w:drawing>
          <wp:inline distT="0" distB="0" distL="0" distR="0" wp14:anchorId="2FD956D9" wp14:editId="3FE580B9">
            <wp:extent cx="4895850" cy="266700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734065" w14:textId="1B4DF2C7" w:rsidR="00A206FE" w:rsidRDefault="00C749D5" w:rsidP="00C749D5">
      <w:pPr>
        <w:pStyle w:val="Table"/>
      </w:pPr>
      <w:bookmarkStart w:id="22" w:name="_Toc39749150"/>
      <w:r>
        <w:t xml:space="preserve">Table </w:t>
      </w:r>
      <w:r w:rsidR="00725DD1">
        <w:fldChar w:fldCharType="begin"/>
      </w:r>
      <w:r w:rsidR="00725DD1">
        <w:instrText xml:space="preserve"> SEQ Table \* ARABIC </w:instrText>
      </w:r>
      <w:r w:rsidR="00725DD1">
        <w:fldChar w:fldCharType="separate"/>
      </w:r>
      <w:r w:rsidR="00250BB0">
        <w:rPr>
          <w:noProof/>
        </w:rPr>
        <w:t>2</w:t>
      </w:r>
      <w:r w:rsidR="00725DD1">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2"/>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4C76371F"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A17E4" w14:textId="77777777" w:rsidR="00C827F5" w:rsidRDefault="00C827F5" w:rsidP="0081077A">
            <w:pPr>
              <w:pStyle w:val="TableText"/>
              <w:spacing w:line="276" w:lineRule="auto"/>
              <w:rPr>
                <w:rFonts w:eastAsia="Times New Roman"/>
                <w:b/>
                <w:szCs w:val="18"/>
                <w:lang w:eastAsia="en-US"/>
              </w:rPr>
            </w:pPr>
            <w:bookmarkStart w:id="23"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0DF35E52"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1337CA47"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E2D771A"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613F0E4A"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B1411D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BFC25B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7340A0F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16B433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AFEBD5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9B2B86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585A172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C749D5" w14:paraId="7368C42B" w14:textId="77777777" w:rsidTr="00F46DEC">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E57D0B8" w14:textId="77777777" w:rsidR="00C749D5" w:rsidRDefault="00C749D5" w:rsidP="00C749D5">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9EF1542" w14:textId="4AA3E8D2" w:rsidR="00C749D5" w:rsidRDefault="00C749D5" w:rsidP="00C749D5">
            <w:pPr>
              <w:jc w:val="right"/>
              <w:rPr>
                <w:rFonts w:ascii="Arial" w:hAnsi="Arial" w:cs="Arial"/>
                <w:sz w:val="18"/>
                <w:szCs w:val="18"/>
              </w:rPr>
            </w:pPr>
            <w:r>
              <w:rPr>
                <w:rFonts w:ascii="Arial" w:hAnsi="Arial" w:cs="Arial"/>
                <w:sz w:val="18"/>
                <w:szCs w:val="18"/>
              </w:rPr>
              <w:t>454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40F6CD5" w14:textId="0D27A85E" w:rsidR="00C749D5" w:rsidRDefault="00C749D5" w:rsidP="00C749D5">
            <w:pPr>
              <w:jc w:val="right"/>
              <w:rPr>
                <w:rFonts w:ascii="Arial" w:hAnsi="Arial" w:cs="Arial"/>
                <w:sz w:val="18"/>
                <w:szCs w:val="18"/>
              </w:rPr>
            </w:pPr>
            <w:r>
              <w:rPr>
                <w:rFonts w:ascii="Arial" w:hAnsi="Arial" w:cs="Arial"/>
                <w:sz w:val="18"/>
                <w:szCs w:val="18"/>
              </w:rPr>
              <w:t>466</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ECED16A" w14:textId="4572DD17" w:rsidR="00C749D5" w:rsidRDefault="00C749D5" w:rsidP="00C749D5">
            <w:pPr>
              <w:jc w:val="right"/>
              <w:rPr>
                <w:rFonts w:ascii="Arial" w:hAnsi="Arial" w:cs="Arial"/>
                <w:sz w:val="18"/>
                <w:szCs w:val="18"/>
              </w:rPr>
            </w:pPr>
            <w:r>
              <w:rPr>
                <w:rFonts w:ascii="Arial" w:hAnsi="Arial" w:cs="Arial"/>
                <w:sz w:val="18"/>
                <w:szCs w:val="18"/>
              </w:rPr>
              <w:t>545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F44A586" w14:textId="62988502" w:rsidR="00C749D5" w:rsidRDefault="00C749D5" w:rsidP="00C749D5">
            <w:pPr>
              <w:jc w:val="right"/>
              <w:rPr>
                <w:rFonts w:ascii="Arial" w:hAnsi="Arial" w:cs="Arial"/>
                <w:sz w:val="18"/>
                <w:szCs w:val="18"/>
              </w:rPr>
            </w:pPr>
            <w:r>
              <w:rPr>
                <w:rFonts w:ascii="Arial" w:hAnsi="Arial" w:cs="Arial"/>
                <w:sz w:val="18"/>
                <w:szCs w:val="18"/>
              </w:rPr>
              <w:t>405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78EF39A" w14:textId="10338CC6" w:rsidR="00C749D5" w:rsidRPr="00EE282A" w:rsidRDefault="00C749D5" w:rsidP="00C749D5">
            <w:pPr>
              <w:jc w:val="right"/>
              <w:rPr>
                <w:rFonts w:ascii="Arial" w:hAnsi="Arial" w:cs="Arial"/>
                <w:sz w:val="18"/>
                <w:szCs w:val="18"/>
              </w:rPr>
            </w:pPr>
            <w:r>
              <w:rPr>
                <w:rFonts w:ascii="Arial" w:hAnsi="Arial" w:cs="Arial"/>
                <w:sz w:val="18"/>
                <w:szCs w:val="18"/>
              </w:rPr>
              <w:t>502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2242054" w14:textId="24AC42C0" w:rsidR="00C749D5" w:rsidRPr="00EE282A" w:rsidRDefault="00C749D5" w:rsidP="00C749D5">
            <w:pPr>
              <w:jc w:val="right"/>
              <w:rPr>
                <w:rFonts w:ascii="Arial" w:hAnsi="Arial" w:cs="Arial"/>
                <w:sz w:val="18"/>
                <w:szCs w:val="18"/>
              </w:rPr>
            </w:pPr>
            <w:r>
              <w:rPr>
                <w:rFonts w:ascii="Arial" w:hAnsi="Arial" w:cs="Arial"/>
                <w:sz w:val="18"/>
                <w:szCs w:val="18"/>
              </w:rPr>
              <w:t>401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EF91800" w14:textId="7F8989C7" w:rsidR="00C749D5" w:rsidRPr="00EE282A" w:rsidRDefault="00C749D5" w:rsidP="00C749D5">
            <w:pPr>
              <w:jc w:val="right"/>
              <w:rPr>
                <w:rFonts w:ascii="Arial" w:hAnsi="Arial" w:cs="Arial"/>
                <w:sz w:val="18"/>
                <w:szCs w:val="18"/>
              </w:rPr>
            </w:pPr>
            <w:r>
              <w:rPr>
                <w:rFonts w:ascii="Arial" w:hAnsi="Arial" w:cs="Arial"/>
                <w:sz w:val="18"/>
                <w:szCs w:val="18"/>
              </w:rPr>
              <w:t>380</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551A778A" w14:textId="5A7782D0" w:rsidR="00C749D5" w:rsidRPr="00EE282A" w:rsidRDefault="00C749D5" w:rsidP="00C749D5">
            <w:pPr>
              <w:jc w:val="right"/>
              <w:rPr>
                <w:rFonts w:ascii="Arial" w:hAnsi="Arial" w:cs="Arial"/>
                <w:sz w:val="18"/>
                <w:szCs w:val="18"/>
              </w:rPr>
            </w:pPr>
            <w:r>
              <w:rPr>
                <w:rFonts w:ascii="Arial" w:hAnsi="Arial" w:cs="Arial"/>
                <w:sz w:val="18"/>
                <w:szCs w:val="18"/>
              </w:rPr>
              <w:t>411</w:t>
            </w:r>
          </w:p>
        </w:tc>
      </w:tr>
      <w:tr w:rsidR="00C749D5" w14:paraId="0DC149DE"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53A9A10" w14:textId="77777777" w:rsidR="00C749D5" w:rsidRDefault="00C749D5" w:rsidP="00C749D5">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043515C8" w14:textId="35E25894" w:rsidR="00C749D5" w:rsidRDefault="00C749D5" w:rsidP="00C749D5">
            <w:pPr>
              <w:jc w:val="right"/>
              <w:rPr>
                <w:rFonts w:ascii="Arial" w:hAnsi="Arial" w:cs="Arial"/>
                <w:sz w:val="18"/>
                <w:szCs w:val="18"/>
              </w:rPr>
            </w:pPr>
            <w:r>
              <w:rPr>
                <w:rFonts w:ascii="Arial" w:hAnsi="Arial" w:cs="Arial"/>
                <w:sz w:val="18"/>
                <w:szCs w:val="18"/>
              </w:rPr>
              <w:t>317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03915574" w14:textId="476CF8A3" w:rsidR="00C749D5" w:rsidRDefault="00C749D5" w:rsidP="00C749D5">
            <w:pPr>
              <w:jc w:val="right"/>
              <w:rPr>
                <w:rFonts w:ascii="Arial" w:hAnsi="Arial" w:cs="Arial"/>
                <w:sz w:val="18"/>
                <w:szCs w:val="18"/>
              </w:rPr>
            </w:pPr>
            <w:r>
              <w:rPr>
                <w:rFonts w:ascii="Arial" w:hAnsi="Arial" w:cs="Arial"/>
                <w:sz w:val="18"/>
                <w:szCs w:val="18"/>
              </w:rPr>
              <w:t>379</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7987F4AA" w14:textId="3A8B5B02" w:rsidR="00C749D5" w:rsidRDefault="00C749D5" w:rsidP="00C749D5">
            <w:pPr>
              <w:jc w:val="right"/>
              <w:rPr>
                <w:rFonts w:ascii="Arial" w:hAnsi="Arial" w:cs="Arial"/>
                <w:sz w:val="18"/>
                <w:szCs w:val="18"/>
              </w:rPr>
            </w:pPr>
            <w:r>
              <w:rPr>
                <w:rFonts w:ascii="Arial" w:hAnsi="Arial" w:cs="Arial"/>
                <w:sz w:val="18"/>
                <w:szCs w:val="18"/>
              </w:rPr>
              <w:t>449</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6FC2206E" w14:textId="0F2F34BF" w:rsidR="00C749D5" w:rsidRDefault="00C749D5" w:rsidP="00C749D5">
            <w:pPr>
              <w:jc w:val="right"/>
              <w:rPr>
                <w:rFonts w:ascii="Arial" w:hAnsi="Arial" w:cs="Arial"/>
                <w:sz w:val="18"/>
                <w:szCs w:val="18"/>
              </w:rPr>
            </w:pPr>
            <w:r>
              <w:rPr>
                <w:rFonts w:ascii="Arial" w:hAnsi="Arial" w:cs="Arial"/>
                <w:sz w:val="18"/>
                <w:szCs w:val="18"/>
              </w:rPr>
              <w:t>313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56313C6" w14:textId="21072EC6" w:rsidR="00C749D5" w:rsidRPr="00EE282A" w:rsidRDefault="00C749D5" w:rsidP="00C749D5">
            <w:pPr>
              <w:jc w:val="right"/>
              <w:rPr>
                <w:rFonts w:ascii="Arial" w:hAnsi="Arial" w:cs="Arial"/>
                <w:sz w:val="18"/>
                <w:szCs w:val="18"/>
              </w:rPr>
            </w:pPr>
            <w:r>
              <w:rPr>
                <w:rFonts w:ascii="Arial" w:hAnsi="Arial" w:cs="Arial"/>
                <w:sz w:val="18"/>
                <w:szCs w:val="18"/>
              </w:rPr>
              <w:t>430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4FA577D" w14:textId="2B9A1BED" w:rsidR="00C749D5" w:rsidRPr="00EE282A" w:rsidRDefault="00C749D5" w:rsidP="00C749D5">
            <w:pPr>
              <w:jc w:val="right"/>
              <w:rPr>
                <w:rFonts w:ascii="Arial" w:hAnsi="Arial" w:cs="Arial"/>
                <w:sz w:val="18"/>
                <w:szCs w:val="18"/>
              </w:rPr>
            </w:pPr>
            <w:r>
              <w:rPr>
                <w:rFonts w:ascii="Arial" w:hAnsi="Arial" w:cs="Arial"/>
                <w:sz w:val="18"/>
                <w:szCs w:val="18"/>
              </w:rPr>
              <w:t>397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2FB37F7" w14:textId="522E1D33" w:rsidR="00C749D5" w:rsidRPr="00EE282A" w:rsidRDefault="00C749D5" w:rsidP="00C749D5">
            <w:pPr>
              <w:jc w:val="right"/>
              <w:rPr>
                <w:rFonts w:ascii="Arial" w:hAnsi="Arial" w:cs="Arial"/>
                <w:sz w:val="18"/>
                <w:szCs w:val="18"/>
              </w:rPr>
            </w:pPr>
            <w:r>
              <w:rPr>
                <w:rFonts w:ascii="Arial" w:hAnsi="Arial" w:cs="Arial"/>
                <w:sz w:val="18"/>
                <w:szCs w:val="18"/>
              </w:rPr>
              <w:t>274</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0A9EEB9B" w14:textId="4E232004" w:rsidR="00C749D5" w:rsidRPr="00EE282A" w:rsidRDefault="00C749D5" w:rsidP="00C749D5">
            <w:pPr>
              <w:jc w:val="right"/>
              <w:rPr>
                <w:rFonts w:ascii="Arial" w:hAnsi="Arial" w:cs="Arial"/>
                <w:sz w:val="18"/>
                <w:szCs w:val="18"/>
              </w:rPr>
            </w:pPr>
            <w:r>
              <w:rPr>
                <w:rFonts w:ascii="Arial" w:hAnsi="Arial" w:cs="Arial"/>
                <w:sz w:val="18"/>
                <w:szCs w:val="18"/>
              </w:rPr>
              <w:t>321</w:t>
            </w:r>
          </w:p>
        </w:tc>
      </w:tr>
      <w:tr w:rsidR="00C749D5" w14:paraId="50F4DC68"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B3B71BC" w14:textId="77777777" w:rsidR="00C749D5" w:rsidRDefault="00C749D5" w:rsidP="00C749D5">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428719F4" w14:textId="34902846" w:rsidR="00C749D5" w:rsidRDefault="00C749D5" w:rsidP="00C749D5">
            <w:pPr>
              <w:jc w:val="right"/>
              <w:rPr>
                <w:rFonts w:ascii="Arial" w:hAnsi="Arial" w:cs="Arial"/>
                <w:sz w:val="18"/>
                <w:szCs w:val="18"/>
              </w:rPr>
            </w:pPr>
            <w:r>
              <w:rPr>
                <w:rFonts w:ascii="Arial" w:hAnsi="Arial" w:cs="Arial"/>
                <w:sz w:val="18"/>
                <w:szCs w:val="18"/>
              </w:rPr>
              <w:t>5,264</w:t>
            </w:r>
          </w:p>
        </w:tc>
        <w:tc>
          <w:tcPr>
            <w:tcW w:w="1023" w:type="dxa"/>
            <w:tcBorders>
              <w:top w:val="nil"/>
              <w:left w:val="single" w:sz="4" w:space="0" w:color="auto"/>
              <w:bottom w:val="nil"/>
              <w:right w:val="single" w:sz="8" w:space="0" w:color="auto"/>
            </w:tcBorders>
            <w:shd w:val="clear" w:color="auto" w:fill="auto"/>
            <w:noWrap/>
            <w:vAlign w:val="center"/>
          </w:tcPr>
          <w:p w14:paraId="53FB8B9E" w14:textId="1965D1B6" w:rsidR="00C749D5" w:rsidRDefault="00C749D5" w:rsidP="00C749D5">
            <w:pPr>
              <w:jc w:val="right"/>
              <w:rPr>
                <w:rFonts w:ascii="Arial" w:hAnsi="Arial" w:cs="Arial"/>
                <w:sz w:val="18"/>
                <w:szCs w:val="18"/>
              </w:rPr>
            </w:pPr>
            <w:r>
              <w:rPr>
                <w:rFonts w:ascii="Arial" w:hAnsi="Arial" w:cs="Arial"/>
                <w:sz w:val="18"/>
                <w:szCs w:val="18"/>
              </w:rPr>
              <w:t>5,946</w:t>
            </w:r>
          </w:p>
        </w:tc>
        <w:tc>
          <w:tcPr>
            <w:tcW w:w="1022" w:type="dxa"/>
            <w:tcBorders>
              <w:top w:val="nil"/>
              <w:left w:val="single" w:sz="4" w:space="0" w:color="auto"/>
              <w:bottom w:val="nil"/>
              <w:right w:val="single" w:sz="8" w:space="0" w:color="auto"/>
            </w:tcBorders>
            <w:shd w:val="clear" w:color="auto" w:fill="auto"/>
            <w:noWrap/>
            <w:vAlign w:val="center"/>
          </w:tcPr>
          <w:p w14:paraId="74280E67" w14:textId="722AE325" w:rsidR="00C749D5" w:rsidRDefault="00C749D5" w:rsidP="00C749D5">
            <w:pPr>
              <w:jc w:val="right"/>
              <w:rPr>
                <w:rFonts w:ascii="Arial" w:hAnsi="Arial" w:cs="Arial"/>
                <w:sz w:val="18"/>
                <w:szCs w:val="18"/>
              </w:rPr>
            </w:pPr>
            <w:r>
              <w:rPr>
                <w:rFonts w:ascii="Arial" w:hAnsi="Arial" w:cs="Arial"/>
                <w:sz w:val="18"/>
                <w:szCs w:val="18"/>
              </w:rPr>
              <w:t>6,365</w:t>
            </w:r>
          </w:p>
        </w:tc>
        <w:tc>
          <w:tcPr>
            <w:tcW w:w="1023" w:type="dxa"/>
            <w:tcBorders>
              <w:top w:val="nil"/>
              <w:left w:val="single" w:sz="4" w:space="0" w:color="auto"/>
              <w:bottom w:val="nil"/>
              <w:right w:val="single" w:sz="8" w:space="0" w:color="auto"/>
            </w:tcBorders>
            <w:shd w:val="clear" w:color="auto" w:fill="auto"/>
            <w:noWrap/>
            <w:vAlign w:val="center"/>
          </w:tcPr>
          <w:p w14:paraId="3FBD75BC" w14:textId="7258ECD6" w:rsidR="00C749D5" w:rsidRDefault="00C749D5" w:rsidP="00C749D5">
            <w:pPr>
              <w:jc w:val="right"/>
              <w:rPr>
                <w:rFonts w:ascii="Arial" w:hAnsi="Arial" w:cs="Arial"/>
                <w:sz w:val="18"/>
                <w:szCs w:val="18"/>
              </w:rPr>
            </w:pPr>
            <w:r>
              <w:rPr>
                <w:rFonts w:ascii="Arial" w:hAnsi="Arial" w:cs="Arial"/>
                <w:sz w:val="18"/>
                <w:szCs w:val="18"/>
              </w:rPr>
              <w:t>5,033</w:t>
            </w:r>
          </w:p>
        </w:tc>
        <w:tc>
          <w:tcPr>
            <w:tcW w:w="1024" w:type="dxa"/>
            <w:tcBorders>
              <w:top w:val="nil"/>
              <w:left w:val="single" w:sz="4" w:space="0" w:color="auto"/>
              <w:bottom w:val="nil"/>
              <w:right w:val="single" w:sz="8" w:space="0" w:color="auto"/>
            </w:tcBorders>
            <w:shd w:val="clear" w:color="auto" w:fill="auto"/>
            <w:vAlign w:val="center"/>
          </w:tcPr>
          <w:p w14:paraId="625A91EC" w14:textId="5882CB3F" w:rsidR="00C749D5" w:rsidRPr="00EE282A" w:rsidRDefault="00C749D5" w:rsidP="00C749D5">
            <w:pPr>
              <w:jc w:val="right"/>
              <w:rPr>
                <w:rFonts w:ascii="Arial" w:hAnsi="Arial" w:cs="Arial"/>
                <w:sz w:val="18"/>
                <w:szCs w:val="18"/>
              </w:rPr>
            </w:pPr>
            <w:r>
              <w:rPr>
                <w:rFonts w:ascii="Arial" w:hAnsi="Arial" w:cs="Arial"/>
                <w:sz w:val="18"/>
                <w:szCs w:val="18"/>
              </w:rPr>
              <w:t>5,480</w:t>
            </w:r>
          </w:p>
        </w:tc>
        <w:tc>
          <w:tcPr>
            <w:tcW w:w="1024" w:type="dxa"/>
            <w:tcBorders>
              <w:top w:val="nil"/>
              <w:left w:val="single" w:sz="4" w:space="0" w:color="auto"/>
              <w:bottom w:val="nil"/>
              <w:right w:val="single" w:sz="8" w:space="0" w:color="auto"/>
            </w:tcBorders>
            <w:shd w:val="clear" w:color="auto" w:fill="auto"/>
            <w:vAlign w:val="center"/>
          </w:tcPr>
          <w:p w14:paraId="479D08C3" w14:textId="2CBC1351" w:rsidR="00C749D5" w:rsidRPr="00EE282A" w:rsidRDefault="00C749D5" w:rsidP="00C749D5">
            <w:pPr>
              <w:jc w:val="right"/>
              <w:rPr>
                <w:rFonts w:ascii="Arial" w:hAnsi="Arial" w:cs="Arial"/>
                <w:sz w:val="18"/>
                <w:szCs w:val="18"/>
              </w:rPr>
            </w:pPr>
            <w:r>
              <w:rPr>
                <w:rFonts w:ascii="Arial" w:hAnsi="Arial" w:cs="Arial"/>
                <w:sz w:val="18"/>
                <w:szCs w:val="18"/>
              </w:rPr>
              <w:t>6,220</w:t>
            </w:r>
          </w:p>
        </w:tc>
        <w:tc>
          <w:tcPr>
            <w:tcW w:w="1024" w:type="dxa"/>
            <w:tcBorders>
              <w:top w:val="nil"/>
              <w:left w:val="single" w:sz="4" w:space="0" w:color="auto"/>
              <w:bottom w:val="nil"/>
              <w:right w:val="single" w:sz="8" w:space="0" w:color="auto"/>
            </w:tcBorders>
            <w:shd w:val="clear" w:color="auto" w:fill="auto"/>
            <w:vAlign w:val="center"/>
          </w:tcPr>
          <w:p w14:paraId="6E660E9B" w14:textId="463DE5B0" w:rsidR="00C749D5" w:rsidRPr="00EE282A" w:rsidRDefault="00C749D5" w:rsidP="00C749D5">
            <w:pPr>
              <w:jc w:val="right"/>
              <w:rPr>
                <w:rFonts w:ascii="Arial" w:hAnsi="Arial" w:cs="Arial"/>
                <w:sz w:val="18"/>
                <w:szCs w:val="18"/>
              </w:rPr>
            </w:pPr>
            <w:r>
              <w:rPr>
                <w:rFonts w:ascii="Arial" w:hAnsi="Arial" w:cs="Arial"/>
                <w:sz w:val="18"/>
                <w:szCs w:val="18"/>
              </w:rPr>
              <w:t>5,176</w:t>
            </w:r>
          </w:p>
        </w:tc>
        <w:tc>
          <w:tcPr>
            <w:tcW w:w="1030" w:type="dxa"/>
            <w:tcBorders>
              <w:top w:val="nil"/>
              <w:left w:val="single" w:sz="4" w:space="0" w:color="auto"/>
              <w:bottom w:val="nil"/>
              <w:right w:val="single" w:sz="8" w:space="0" w:color="auto"/>
            </w:tcBorders>
            <w:shd w:val="clear" w:color="auto" w:fill="auto"/>
            <w:vAlign w:val="center"/>
          </w:tcPr>
          <w:p w14:paraId="5C4B547B" w14:textId="4FA173EB" w:rsidR="00C749D5" w:rsidRPr="00EE282A" w:rsidRDefault="00C749D5" w:rsidP="00C749D5">
            <w:pPr>
              <w:jc w:val="right"/>
              <w:rPr>
                <w:rFonts w:ascii="Arial" w:hAnsi="Arial" w:cs="Arial"/>
                <w:sz w:val="18"/>
                <w:szCs w:val="18"/>
              </w:rPr>
            </w:pPr>
            <w:r>
              <w:rPr>
                <w:rFonts w:ascii="Arial" w:hAnsi="Arial" w:cs="Arial"/>
                <w:sz w:val="18"/>
                <w:szCs w:val="18"/>
              </w:rPr>
              <w:t>5,146</w:t>
            </w:r>
          </w:p>
        </w:tc>
      </w:tr>
      <w:tr w:rsidR="00C749D5" w14:paraId="1F46F4F9"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5CB866EF" w14:textId="77777777" w:rsidR="00C749D5" w:rsidRDefault="00C749D5" w:rsidP="00C749D5">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951C0E8" w14:textId="7FE8D62F" w:rsidR="00C749D5" w:rsidRDefault="00C749D5" w:rsidP="00C749D5">
            <w:pPr>
              <w:jc w:val="right"/>
              <w:rPr>
                <w:rFonts w:ascii="Arial" w:hAnsi="Arial" w:cs="Arial"/>
                <w:b/>
                <w:bCs/>
                <w:sz w:val="18"/>
                <w:szCs w:val="18"/>
              </w:rPr>
            </w:pPr>
            <w:r>
              <w:rPr>
                <w:rFonts w:ascii="Arial" w:hAnsi="Arial" w:cs="Arial"/>
                <w:b/>
                <w:bCs/>
                <w:sz w:val="18"/>
                <w:szCs w:val="18"/>
              </w:rPr>
              <w:t>6,035</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0625534" w14:textId="226DC4C8" w:rsidR="00C749D5" w:rsidRDefault="00C749D5" w:rsidP="00C749D5">
            <w:pPr>
              <w:jc w:val="right"/>
              <w:rPr>
                <w:rFonts w:ascii="Arial" w:hAnsi="Arial" w:cs="Arial"/>
                <w:b/>
                <w:bCs/>
                <w:sz w:val="18"/>
                <w:szCs w:val="18"/>
              </w:rPr>
            </w:pPr>
            <w:r>
              <w:rPr>
                <w:rFonts w:ascii="Arial" w:hAnsi="Arial" w:cs="Arial"/>
                <w:b/>
                <w:bCs/>
                <w:sz w:val="18"/>
                <w:szCs w:val="18"/>
              </w:rPr>
              <w:t>6,791</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76B8C53" w14:textId="6823024C" w:rsidR="00C749D5" w:rsidRDefault="00C749D5" w:rsidP="00C749D5">
            <w:pPr>
              <w:jc w:val="right"/>
              <w:rPr>
                <w:rFonts w:ascii="Arial" w:hAnsi="Arial" w:cs="Arial"/>
                <w:b/>
                <w:bCs/>
                <w:sz w:val="18"/>
                <w:szCs w:val="18"/>
              </w:rPr>
            </w:pPr>
            <w:r>
              <w:rPr>
                <w:rFonts w:ascii="Arial" w:hAnsi="Arial" w:cs="Arial"/>
                <w:b/>
                <w:bCs/>
                <w:sz w:val="18"/>
                <w:szCs w:val="18"/>
              </w:rPr>
              <w:t>7,359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3F31D3A" w14:textId="221C0F0E" w:rsidR="00C749D5" w:rsidRDefault="00C749D5" w:rsidP="00C749D5">
            <w:pPr>
              <w:jc w:val="right"/>
              <w:rPr>
                <w:rFonts w:ascii="Arial" w:hAnsi="Arial" w:cs="Arial"/>
                <w:b/>
                <w:bCs/>
                <w:sz w:val="18"/>
                <w:szCs w:val="18"/>
              </w:rPr>
            </w:pPr>
            <w:r>
              <w:rPr>
                <w:rFonts w:ascii="Arial" w:hAnsi="Arial" w:cs="Arial"/>
                <w:b/>
                <w:bCs/>
                <w:sz w:val="18"/>
                <w:szCs w:val="18"/>
              </w:rPr>
              <w:t>5,751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0B50213" w14:textId="297A3FB7" w:rsidR="00C749D5" w:rsidRPr="001979C8" w:rsidRDefault="00C749D5" w:rsidP="00C749D5">
            <w:pPr>
              <w:jc w:val="right"/>
              <w:rPr>
                <w:rFonts w:ascii="Arial" w:hAnsi="Arial" w:cs="Arial"/>
                <w:b/>
                <w:sz w:val="18"/>
                <w:szCs w:val="18"/>
              </w:rPr>
            </w:pPr>
            <w:r>
              <w:rPr>
                <w:rFonts w:ascii="Arial" w:hAnsi="Arial" w:cs="Arial"/>
                <w:b/>
                <w:bCs/>
                <w:sz w:val="18"/>
                <w:szCs w:val="18"/>
              </w:rPr>
              <w:t>6,412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B1D8218" w14:textId="51EB08BA" w:rsidR="00C749D5" w:rsidRPr="001979C8" w:rsidRDefault="00C749D5" w:rsidP="00C749D5">
            <w:pPr>
              <w:jc w:val="right"/>
              <w:rPr>
                <w:rFonts w:ascii="Arial" w:hAnsi="Arial" w:cs="Arial"/>
                <w:b/>
                <w:sz w:val="18"/>
                <w:szCs w:val="18"/>
              </w:rPr>
            </w:pPr>
            <w:r>
              <w:rPr>
                <w:rFonts w:ascii="Arial" w:hAnsi="Arial" w:cs="Arial"/>
                <w:b/>
                <w:bCs/>
                <w:sz w:val="18"/>
                <w:szCs w:val="18"/>
              </w:rPr>
              <w:t>7,018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614C1D6" w14:textId="40BA98B8" w:rsidR="00C749D5" w:rsidRPr="001979C8" w:rsidRDefault="00C749D5" w:rsidP="00C749D5">
            <w:pPr>
              <w:jc w:val="right"/>
              <w:rPr>
                <w:rFonts w:ascii="Arial" w:hAnsi="Arial" w:cs="Arial"/>
                <w:b/>
                <w:sz w:val="18"/>
                <w:szCs w:val="18"/>
              </w:rPr>
            </w:pPr>
            <w:r>
              <w:rPr>
                <w:rFonts w:ascii="Arial" w:hAnsi="Arial" w:cs="Arial"/>
                <w:b/>
                <w:bCs/>
                <w:sz w:val="18"/>
                <w:szCs w:val="18"/>
              </w:rPr>
              <w:t>5,830</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55D16F8" w14:textId="518199D1" w:rsidR="00C749D5" w:rsidRPr="001979C8" w:rsidRDefault="00C749D5" w:rsidP="00C749D5">
            <w:pPr>
              <w:jc w:val="right"/>
              <w:rPr>
                <w:rFonts w:ascii="Arial" w:hAnsi="Arial" w:cs="Arial"/>
                <w:b/>
                <w:sz w:val="18"/>
                <w:szCs w:val="18"/>
              </w:rPr>
            </w:pPr>
            <w:r>
              <w:rPr>
                <w:rFonts w:ascii="Arial" w:hAnsi="Arial" w:cs="Arial"/>
                <w:b/>
                <w:bCs/>
                <w:sz w:val="18"/>
                <w:szCs w:val="18"/>
              </w:rPr>
              <w:t>5,878</w:t>
            </w:r>
          </w:p>
        </w:tc>
      </w:tr>
      <w:bookmarkEnd w:id="23"/>
    </w:tbl>
    <w:p w14:paraId="0030B5E0" w14:textId="77777777" w:rsidR="00C827F5" w:rsidRDefault="00C827F5" w:rsidP="00C827F5"/>
    <w:p w14:paraId="67BDF570" w14:textId="77777777" w:rsidR="00C827F5" w:rsidRPr="00C827F5" w:rsidRDefault="00C827F5" w:rsidP="00C827F5"/>
    <w:p w14:paraId="7D7DCA30" w14:textId="77777777" w:rsidR="00EE282A" w:rsidRPr="00EE282A" w:rsidRDefault="00EE282A" w:rsidP="00EE282A"/>
    <w:p w14:paraId="5DC28F5E" w14:textId="77777777" w:rsidR="004F6AC5" w:rsidRDefault="004F6AC5">
      <w:pPr>
        <w:spacing w:after="200"/>
        <w:rPr>
          <w:b/>
          <w:sz w:val="22"/>
        </w:rPr>
      </w:pPr>
      <w:bookmarkStart w:id="24" w:name="_Toc495656587"/>
      <w:r>
        <w:br w:type="page"/>
      </w:r>
    </w:p>
    <w:p w14:paraId="0C02F3C6" w14:textId="77777777" w:rsidR="004F6AC5" w:rsidRPr="00B24ED3" w:rsidRDefault="004F6AC5" w:rsidP="004F6AC5">
      <w:pPr>
        <w:pStyle w:val="Heading2"/>
      </w:pPr>
      <w:bookmarkStart w:id="25" w:name="_Toc519847444"/>
      <w:bookmarkStart w:id="26" w:name="_Toc39749145"/>
      <w:bookmarkEnd w:id="24"/>
      <w:r w:rsidRPr="00B24ED3">
        <w:lastRenderedPageBreak/>
        <w:t>Number of Initial Rescreens by Ethnicity</w:t>
      </w:r>
      <w:bookmarkEnd w:id="25"/>
      <w:bookmarkEnd w:id="26"/>
    </w:p>
    <w:p w14:paraId="684EB89C" w14:textId="1A72CC00" w:rsidR="004F6AC5" w:rsidRDefault="004F6AC5" w:rsidP="004F6AC5">
      <w:pPr>
        <w:pStyle w:val="Table"/>
      </w:pPr>
      <w:bookmarkStart w:id="27" w:name="_Toc495656664"/>
      <w:bookmarkStart w:id="28" w:name="_Toc519676502"/>
      <w:bookmarkStart w:id="29" w:name="_Toc519847428"/>
      <w:bookmarkStart w:id="30" w:name="_Toc3974915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250BB0">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B75EDC0"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F0D3607"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8DE7FF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ADFDCE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92A704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C21E5B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C749D5" w:rsidRPr="00B54E4D" w14:paraId="33B60199" w14:textId="77777777" w:rsidTr="00FD5E6B">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62EC3FB" w14:textId="77777777" w:rsidR="00C749D5" w:rsidRPr="00B54E4D" w:rsidRDefault="00C749D5" w:rsidP="00C749D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B2136F1" w14:textId="754ABED0"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85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445B5AE" w14:textId="4F873390"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53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157D769" w14:textId="10D1FAD9"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62.4%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11EFB316" w14:textId="62912102"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(51.2, 72.6)</w:t>
            </w:r>
          </w:p>
        </w:tc>
      </w:tr>
      <w:tr w:rsidR="00C749D5" w:rsidRPr="00B54E4D" w14:paraId="4834C9D1" w14:textId="77777777" w:rsidTr="00FD5E6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86823AB" w14:textId="77777777" w:rsidR="00C749D5" w:rsidRPr="00B54E4D" w:rsidRDefault="00C749D5" w:rsidP="00C749D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E2D5632" w14:textId="74AC432F"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75</w:t>
            </w:r>
          </w:p>
        </w:tc>
        <w:tc>
          <w:tcPr>
            <w:tcW w:w="1835" w:type="dxa"/>
            <w:tcBorders>
              <w:top w:val="nil"/>
              <w:left w:val="nil"/>
              <w:bottom w:val="single" w:sz="4" w:space="0" w:color="D9D9D9"/>
              <w:right w:val="single" w:sz="4" w:space="0" w:color="D9D9D9"/>
            </w:tcBorders>
            <w:shd w:val="clear" w:color="auto" w:fill="auto"/>
            <w:noWrap/>
            <w:vAlign w:val="center"/>
          </w:tcPr>
          <w:p w14:paraId="2C50BEC4" w14:textId="0F9A4CC6"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43</w:t>
            </w:r>
          </w:p>
        </w:tc>
        <w:tc>
          <w:tcPr>
            <w:tcW w:w="1835" w:type="dxa"/>
            <w:tcBorders>
              <w:top w:val="nil"/>
              <w:left w:val="nil"/>
              <w:bottom w:val="single" w:sz="4" w:space="0" w:color="D9D9D9"/>
              <w:right w:val="single" w:sz="4" w:space="0" w:color="D9D9D9"/>
            </w:tcBorders>
            <w:shd w:val="clear" w:color="auto" w:fill="auto"/>
            <w:noWrap/>
            <w:vAlign w:val="center"/>
          </w:tcPr>
          <w:p w14:paraId="30B32FC2" w14:textId="2D801495"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57.3%</w:t>
            </w:r>
          </w:p>
        </w:tc>
        <w:tc>
          <w:tcPr>
            <w:tcW w:w="1835" w:type="dxa"/>
            <w:tcBorders>
              <w:top w:val="nil"/>
              <w:left w:val="nil"/>
              <w:bottom w:val="single" w:sz="4" w:space="0" w:color="D9D9D9"/>
              <w:right w:val="single" w:sz="8" w:space="0" w:color="auto"/>
            </w:tcBorders>
            <w:shd w:val="clear" w:color="auto" w:fill="auto"/>
            <w:noWrap/>
            <w:vAlign w:val="center"/>
          </w:tcPr>
          <w:p w14:paraId="653BF50C" w14:textId="25A26B00"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(45.4, 68.7)</w:t>
            </w:r>
          </w:p>
        </w:tc>
      </w:tr>
      <w:tr w:rsidR="00C749D5" w:rsidRPr="00B54E4D" w14:paraId="21C29397" w14:textId="77777777" w:rsidTr="00FD5E6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C2F2574" w14:textId="77777777" w:rsidR="00C749D5" w:rsidRPr="00B54E4D" w:rsidRDefault="00C749D5" w:rsidP="00C749D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7BC9468" w14:textId="62EFB4CB"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1,914</w:t>
            </w:r>
          </w:p>
        </w:tc>
        <w:tc>
          <w:tcPr>
            <w:tcW w:w="1835" w:type="dxa"/>
            <w:tcBorders>
              <w:top w:val="nil"/>
              <w:left w:val="nil"/>
              <w:bottom w:val="single" w:sz="4" w:space="0" w:color="D9D9D9"/>
              <w:right w:val="single" w:sz="4" w:space="0" w:color="D9D9D9"/>
            </w:tcBorders>
            <w:shd w:val="clear" w:color="auto" w:fill="auto"/>
            <w:noWrap/>
            <w:vAlign w:val="center"/>
          </w:tcPr>
          <w:p w14:paraId="08961547" w14:textId="20F7A8C3"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1,136</w:t>
            </w:r>
          </w:p>
        </w:tc>
        <w:tc>
          <w:tcPr>
            <w:tcW w:w="1835" w:type="dxa"/>
            <w:tcBorders>
              <w:top w:val="nil"/>
              <w:left w:val="nil"/>
              <w:bottom w:val="single" w:sz="4" w:space="0" w:color="D9D9D9"/>
              <w:right w:val="single" w:sz="4" w:space="0" w:color="D9D9D9"/>
            </w:tcBorders>
            <w:shd w:val="clear" w:color="auto" w:fill="auto"/>
            <w:noWrap/>
            <w:vAlign w:val="center"/>
          </w:tcPr>
          <w:p w14:paraId="00BB00D1" w14:textId="58121296"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59.4%</w:t>
            </w:r>
          </w:p>
        </w:tc>
        <w:tc>
          <w:tcPr>
            <w:tcW w:w="1835" w:type="dxa"/>
            <w:tcBorders>
              <w:top w:val="nil"/>
              <w:left w:val="nil"/>
              <w:bottom w:val="single" w:sz="4" w:space="0" w:color="D9D9D9"/>
              <w:right w:val="single" w:sz="8" w:space="0" w:color="auto"/>
            </w:tcBorders>
            <w:shd w:val="clear" w:color="auto" w:fill="auto"/>
            <w:noWrap/>
            <w:vAlign w:val="center"/>
          </w:tcPr>
          <w:p w14:paraId="211AF1FF" w14:textId="485FE4DA" w:rsidR="00C749D5" w:rsidRPr="00B54E4D" w:rsidRDefault="00C749D5" w:rsidP="00C749D5">
            <w:pPr>
              <w:spacing w:line="240" w:lineRule="auto"/>
              <w:jc w:val="right"/>
              <w:rPr>
                <w:rFonts w:ascii="Arial" w:eastAsia="Times New Roman" w:hAnsi="Arial" w:cs="Arial"/>
                <w:color w:val="000000"/>
                <w:sz w:val="18"/>
                <w:szCs w:val="18"/>
              </w:rPr>
            </w:pPr>
            <w:r>
              <w:rPr>
                <w:rFonts w:ascii="Arial" w:hAnsi="Arial" w:cs="Arial"/>
                <w:color w:val="000000"/>
                <w:sz w:val="18"/>
                <w:szCs w:val="18"/>
              </w:rPr>
              <w:t>(57.1, 61.6)</w:t>
            </w:r>
          </w:p>
        </w:tc>
      </w:tr>
      <w:tr w:rsidR="00C749D5" w:rsidRPr="00B54E4D" w14:paraId="54709AE2" w14:textId="77777777" w:rsidTr="00FD5E6B">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0A4BF91" w14:textId="77777777" w:rsidR="00C749D5" w:rsidRPr="00B54E4D" w:rsidRDefault="00C749D5" w:rsidP="00C749D5">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B55E63F" w14:textId="21DB494D" w:rsidR="00C749D5" w:rsidRPr="00B54E4D" w:rsidRDefault="00C749D5" w:rsidP="00C749D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2,074</w:t>
            </w:r>
          </w:p>
        </w:tc>
        <w:tc>
          <w:tcPr>
            <w:tcW w:w="1835" w:type="dxa"/>
            <w:tcBorders>
              <w:top w:val="nil"/>
              <w:left w:val="nil"/>
              <w:bottom w:val="single" w:sz="8" w:space="0" w:color="auto"/>
              <w:right w:val="single" w:sz="4" w:space="0" w:color="D9D9D9"/>
            </w:tcBorders>
            <w:shd w:val="clear" w:color="000000" w:fill="F2F2F2"/>
            <w:noWrap/>
            <w:vAlign w:val="center"/>
          </w:tcPr>
          <w:p w14:paraId="796EC278" w14:textId="7497DB19" w:rsidR="00C749D5" w:rsidRPr="00B54E4D" w:rsidRDefault="00C749D5" w:rsidP="00C749D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1,232</w:t>
            </w:r>
          </w:p>
        </w:tc>
        <w:tc>
          <w:tcPr>
            <w:tcW w:w="1835" w:type="dxa"/>
            <w:tcBorders>
              <w:top w:val="nil"/>
              <w:left w:val="nil"/>
              <w:bottom w:val="single" w:sz="8" w:space="0" w:color="auto"/>
              <w:right w:val="single" w:sz="4" w:space="0" w:color="D9D9D9"/>
            </w:tcBorders>
            <w:shd w:val="clear" w:color="000000" w:fill="F2F2F2"/>
            <w:noWrap/>
            <w:vAlign w:val="center"/>
          </w:tcPr>
          <w:p w14:paraId="29276FA7" w14:textId="00BD3CE8" w:rsidR="00C749D5" w:rsidRPr="00B54E4D" w:rsidRDefault="00C749D5" w:rsidP="00C749D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59.4%</w:t>
            </w:r>
          </w:p>
        </w:tc>
        <w:tc>
          <w:tcPr>
            <w:tcW w:w="1835" w:type="dxa"/>
            <w:tcBorders>
              <w:top w:val="nil"/>
              <w:left w:val="nil"/>
              <w:bottom w:val="single" w:sz="8" w:space="0" w:color="auto"/>
              <w:right w:val="single" w:sz="8" w:space="0" w:color="auto"/>
            </w:tcBorders>
            <w:shd w:val="clear" w:color="000000" w:fill="F2F2F2"/>
            <w:noWrap/>
            <w:vAlign w:val="center"/>
          </w:tcPr>
          <w:p w14:paraId="68F32F75" w14:textId="76D63644" w:rsidR="00C749D5" w:rsidRPr="00B54E4D" w:rsidRDefault="00C749D5" w:rsidP="00C749D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(57.3, 61.5)</w:t>
            </w:r>
          </w:p>
        </w:tc>
      </w:tr>
    </w:tbl>
    <w:p w14:paraId="7EF2A1D8" w14:textId="77777777" w:rsidR="00B54E4D" w:rsidRPr="00B54E4D" w:rsidRDefault="00B54E4D" w:rsidP="00B54E4D"/>
    <w:p w14:paraId="3D37E231" w14:textId="27213FE1" w:rsidR="004F6AC5" w:rsidRDefault="004F6AC5" w:rsidP="004F6AC5">
      <w:pPr>
        <w:pStyle w:val="Figure"/>
      </w:pPr>
      <w:bookmarkStart w:id="31" w:name="_Toc519676508"/>
      <w:bookmarkStart w:id="32" w:name="_Toc519847310"/>
      <w:bookmarkStart w:id="33" w:name="_Toc3974915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50BB0">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23ED3C0F" w14:textId="77777777" w:rsidR="00B54E4D" w:rsidRPr="00B54E4D" w:rsidRDefault="00B54E4D" w:rsidP="00B54E4D"/>
    <w:p w14:paraId="5F25BF26" w14:textId="260199FE" w:rsidR="004F6AC5" w:rsidRDefault="00C749D5" w:rsidP="004F6AC5">
      <w:r>
        <w:rPr>
          <w:noProof/>
        </w:rPr>
        <w:drawing>
          <wp:inline distT="0" distB="0" distL="0" distR="0" wp14:anchorId="0DCE0704" wp14:editId="5E1468C8">
            <wp:extent cx="4972050" cy="31109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258" cy="3116683"/>
                    </a:xfrm>
                    <a:prstGeom prst="rect">
                      <a:avLst/>
                    </a:prstGeom>
                    <a:noFill/>
                  </pic:spPr>
                </pic:pic>
              </a:graphicData>
            </a:graphic>
          </wp:inline>
        </w:drawing>
      </w:r>
    </w:p>
    <w:p w14:paraId="5DF5114C" w14:textId="77777777" w:rsidR="00C749D5" w:rsidRDefault="00C749D5">
      <w:pPr>
        <w:spacing w:after="200"/>
        <w:rPr>
          <w:rFonts w:eastAsiaTheme="majorEastAsia" w:cstheme="majorBidi"/>
          <w:b/>
          <w:bCs/>
          <w:sz w:val="36"/>
          <w:szCs w:val="28"/>
        </w:rPr>
      </w:pPr>
      <w:r>
        <w:br w:type="page"/>
      </w:r>
    </w:p>
    <w:p w14:paraId="4622FB62" w14:textId="5004A9DB" w:rsidR="00F66CD2" w:rsidRDefault="00115CAE" w:rsidP="00F66CD2">
      <w:pPr>
        <w:pStyle w:val="Heading1"/>
      </w:pPr>
      <w:bookmarkStart w:id="34" w:name="_Toc39749146"/>
      <w:r w:rsidRPr="00C90A46">
        <w:lastRenderedPageBreak/>
        <w:t>DHB coverage comparisons</w:t>
      </w:r>
      <w:bookmarkStart w:id="35" w:name="_Toc399850104"/>
      <w:bookmarkStart w:id="36" w:name="_Toc399921856"/>
      <w:bookmarkEnd w:id="21"/>
      <w:bookmarkEnd w:id="34"/>
    </w:p>
    <w:p w14:paraId="4712ABA1" w14:textId="77777777" w:rsidR="00F66CD2" w:rsidRDefault="00F66CD2" w:rsidP="00F66CD2">
      <w:pPr>
        <w:pStyle w:val="Heading2"/>
      </w:pPr>
      <w:bookmarkStart w:id="37" w:name="_Toc3974914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6C18A2" w:rsidRPr="006C18A2">
        <w:t>31 March 2020</w:t>
      </w:r>
      <w:bookmarkEnd w:id="37"/>
    </w:p>
    <w:p w14:paraId="324F0ED7" w14:textId="26C4CFCD" w:rsidR="00F66CD2" w:rsidRDefault="00FE0172" w:rsidP="002B0ED8">
      <w:pPr>
        <w:pStyle w:val="Figure"/>
      </w:pPr>
      <w:bookmarkStart w:id="38" w:name="_Toc399497923"/>
      <w:bookmarkStart w:id="39" w:name="_Toc397491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50BB0">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6C18A2" w:rsidRPr="006C18A2">
        <w:t>31 March 2020</w:t>
      </w:r>
      <w:r w:rsidR="00F66CD2">
        <w:t xml:space="preserve"> </w:t>
      </w:r>
      <w:r w:rsidR="00F66CD2" w:rsidRPr="00F17732">
        <w:t xml:space="preserve">by </w:t>
      </w:r>
      <w:r w:rsidR="00F66CD2">
        <w:t>District Health Board</w:t>
      </w:r>
      <w:bookmarkEnd w:id="38"/>
      <w:bookmarkEnd w:id="39"/>
    </w:p>
    <w:p w14:paraId="1DF90F4C" w14:textId="77777777" w:rsidR="00D83F91" w:rsidRPr="00D83F91" w:rsidRDefault="006C18A2" w:rsidP="00D83F91">
      <w:bookmarkStart w:id="40" w:name="figure_3"/>
      <w:bookmarkEnd w:id="35"/>
      <w:bookmarkEnd w:id="36"/>
      <w:bookmarkEnd w:id="40"/>
      <w:r>
        <w:rPr>
          <w:noProof/>
        </w:rPr>
        <w:drawing>
          <wp:inline distT="0" distB="0" distL="0" distR="0" wp14:anchorId="0FD381B1" wp14:editId="40230BD6">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CC8B22" w14:textId="46348DDB" w:rsidR="00115CAE" w:rsidRDefault="00FA21EF" w:rsidP="00BF27D3">
      <w:pPr>
        <w:pStyle w:val="Figure"/>
      </w:pPr>
      <w:bookmarkStart w:id="41" w:name="_Toc399497924"/>
      <w:bookmarkStart w:id="42" w:name="_Toc3974915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50BB0">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6C18A2" w:rsidRPr="006C18A2">
        <w:t>31 March 2020</w:t>
      </w:r>
      <w:r w:rsidR="00115CAE" w:rsidRPr="002171C9">
        <w:t xml:space="preserve"> by </w:t>
      </w:r>
      <w:r w:rsidR="00B718BD">
        <w:t>District Health Board</w:t>
      </w:r>
      <w:bookmarkEnd w:id="41"/>
      <w:bookmarkEnd w:id="42"/>
    </w:p>
    <w:p w14:paraId="20027DDB" w14:textId="77777777" w:rsidR="00115CAE" w:rsidRDefault="006C18A2" w:rsidP="00115CAE">
      <w:bookmarkStart w:id="43" w:name="figure_4"/>
      <w:bookmarkEnd w:id="43"/>
      <w:r>
        <w:rPr>
          <w:noProof/>
        </w:rPr>
        <w:drawing>
          <wp:inline distT="0" distB="0" distL="0" distR="0" wp14:anchorId="1B89F4D9" wp14:editId="1682F616">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6BABD4" w14:textId="49582E2E" w:rsidR="00115CAE" w:rsidRDefault="00FA21EF" w:rsidP="00BF27D3">
      <w:pPr>
        <w:pStyle w:val="Figure"/>
      </w:pPr>
      <w:bookmarkStart w:id="44" w:name="figure_5"/>
      <w:bookmarkStart w:id="45" w:name="_Toc399497926"/>
      <w:bookmarkStart w:id="46" w:name="_Toc39749159"/>
      <w:bookmarkEnd w:id="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50BB0">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6C18A2" w:rsidRPr="006C18A2">
        <w:t>31 March 2020</w:t>
      </w:r>
      <w:r w:rsidR="00115CAE" w:rsidRPr="002171C9">
        <w:t xml:space="preserve"> by </w:t>
      </w:r>
      <w:r w:rsidR="00B718BD">
        <w:t>District Health Board</w:t>
      </w:r>
      <w:bookmarkEnd w:id="45"/>
      <w:bookmarkEnd w:id="46"/>
    </w:p>
    <w:p w14:paraId="74AB9C22" w14:textId="77777777" w:rsidR="009376F1" w:rsidRPr="00C9547D" w:rsidRDefault="006C18A2" w:rsidP="009376F1">
      <w:bookmarkStart w:id="47" w:name="figure_6"/>
      <w:bookmarkEnd w:id="47"/>
      <w:r>
        <w:rPr>
          <w:noProof/>
        </w:rPr>
        <w:drawing>
          <wp:inline distT="0" distB="0" distL="0" distR="0" wp14:anchorId="3A8206E5" wp14:editId="294F5B21">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91C66D" w14:textId="77777777" w:rsidR="00115CAE" w:rsidRDefault="00115CAE" w:rsidP="00115CAE"/>
    <w:p w14:paraId="51762A06" w14:textId="77777777" w:rsidR="00115CAE" w:rsidRDefault="00115CAE" w:rsidP="00115CAE"/>
    <w:p w14:paraId="3D370DB5" w14:textId="77777777" w:rsidR="00115CAE" w:rsidRPr="00F17732" w:rsidRDefault="00115CAE" w:rsidP="00115CAE"/>
    <w:p w14:paraId="0415B751" w14:textId="77777777" w:rsidR="00115CAE" w:rsidRDefault="00115CAE" w:rsidP="00115CAE">
      <w:pPr>
        <w:rPr>
          <w:caps/>
        </w:rPr>
      </w:pPr>
    </w:p>
    <w:p w14:paraId="50265ABE" w14:textId="77777777" w:rsidR="00AE1525" w:rsidRDefault="00AE1525" w:rsidP="00115CAE">
      <w:pPr>
        <w:rPr>
          <w:caps/>
        </w:rPr>
      </w:pPr>
    </w:p>
    <w:p w14:paraId="6A740D54" w14:textId="50FD92D6" w:rsidR="009376F1" w:rsidRDefault="009376F1" w:rsidP="009376F1">
      <w:pPr>
        <w:pStyle w:val="Figure"/>
      </w:pPr>
      <w:bookmarkStart w:id="48" w:name="_Toc3974916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50BB0">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8"/>
    </w:p>
    <w:p w14:paraId="01303559" w14:textId="77777777" w:rsidR="00EB1948" w:rsidRPr="00D83F91" w:rsidRDefault="003C2D93" w:rsidP="00AE1525">
      <w:r w:rsidRPr="003C2D93">
        <w:rPr>
          <w:noProof/>
        </w:rPr>
        <w:drawing>
          <wp:inline distT="0" distB="0" distL="0" distR="0" wp14:anchorId="6467D5F4" wp14:editId="7E87F117">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17B450A" w14:textId="5527D504" w:rsidR="00AE1525" w:rsidRDefault="009376F1" w:rsidP="009376F1">
      <w:pPr>
        <w:pStyle w:val="Figure"/>
      </w:pPr>
      <w:bookmarkStart w:id="49" w:name="_Toc397491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50BB0">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49"/>
    </w:p>
    <w:p w14:paraId="611462D4" w14:textId="77777777" w:rsidR="00A43F46" w:rsidRPr="00A43F46" w:rsidRDefault="003C2D93" w:rsidP="00A43F46">
      <w:r w:rsidRPr="003C2D93">
        <w:rPr>
          <w:noProof/>
        </w:rPr>
        <w:drawing>
          <wp:inline distT="0" distB="0" distL="0" distR="0" wp14:anchorId="4038FE6F" wp14:editId="6585C48F">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6204E52" w14:textId="3B5EE9CC" w:rsidR="00766AF4" w:rsidRDefault="009376F1" w:rsidP="00766AF4">
      <w:pPr>
        <w:pStyle w:val="Figure"/>
      </w:pPr>
      <w:bookmarkStart w:id="50" w:name="_Toc3974916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50BB0">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0"/>
    </w:p>
    <w:p w14:paraId="00698625" w14:textId="77777777" w:rsidR="00137AB6" w:rsidRDefault="003C2D93" w:rsidP="00137AB6">
      <w:pPr>
        <w:tabs>
          <w:tab w:val="left" w:pos="810"/>
        </w:tabs>
      </w:pPr>
      <w:r w:rsidRPr="003C2D93">
        <w:rPr>
          <w:noProof/>
        </w:rPr>
        <w:drawing>
          <wp:inline distT="0" distB="0" distL="0" distR="0" wp14:anchorId="57D292CA" wp14:editId="44563E5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6B4BF18F"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5B7EFD06" w14:textId="2E51E23A" w:rsidR="00D52B13" w:rsidRPr="004F701C" w:rsidRDefault="00250BB0" w:rsidP="00250BB0">
      <w:pPr>
        <w:pStyle w:val="Table"/>
        <w:rPr>
          <w:i/>
          <w:iCs/>
        </w:rPr>
      </w:pPr>
      <w:bookmarkStart w:id="51" w:name="_Toc400365297"/>
      <w:bookmarkStart w:id="52" w:name="_Toc39749152"/>
      <w:r>
        <w:lastRenderedPageBreak/>
        <w:t xml:space="preserve">Table </w:t>
      </w:r>
      <w:r w:rsidR="00725DD1">
        <w:fldChar w:fldCharType="begin"/>
      </w:r>
      <w:r w:rsidR="00725DD1">
        <w:instrText xml:space="preserve"> SEQ Table \* ARABIC </w:instrText>
      </w:r>
      <w:r w:rsidR="00725DD1">
        <w:fldChar w:fldCharType="separate"/>
      </w:r>
      <w:r>
        <w:rPr>
          <w:noProof/>
        </w:rPr>
        <w:t>4</w:t>
      </w:r>
      <w:r w:rsidR="00725DD1">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6C18A2" w:rsidRPr="006C18A2">
        <w:t>31 March 2020</w:t>
      </w:r>
      <w:r w:rsidR="00115CAE" w:rsidRPr="004F701C">
        <w:t xml:space="preserve"> by </w:t>
      </w:r>
      <w:r w:rsidR="00B718BD" w:rsidRPr="004F701C">
        <w:t>District Health Board</w:t>
      </w:r>
      <w:bookmarkEnd w:id="51"/>
      <w:bookmarkEnd w:id="52"/>
    </w:p>
    <w:p w14:paraId="31BDC3FE" w14:textId="77777777" w:rsidR="00CE24C5" w:rsidRPr="00CE24C5" w:rsidRDefault="006C18A2" w:rsidP="00CE24C5">
      <w:bookmarkStart w:id="53" w:name="table_2"/>
      <w:bookmarkEnd w:id="53"/>
      <w:r w:rsidRPr="006C18A2">
        <w:rPr>
          <w:noProof/>
        </w:rPr>
        <w:drawing>
          <wp:inline distT="0" distB="0" distL="0" distR="0" wp14:anchorId="3BA2DCE9" wp14:editId="7201A4CB">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5814C7EE" w14:textId="77777777" w:rsidR="00115CAE" w:rsidRDefault="00115CAE" w:rsidP="00115CAE"/>
    <w:p w14:paraId="3046DB71" w14:textId="77777777" w:rsidR="00CE24C5" w:rsidRDefault="00CE24C5">
      <w:pPr>
        <w:spacing w:after="200"/>
        <w:rPr>
          <w:rFonts w:eastAsiaTheme="majorEastAsia" w:cstheme="majorBidi"/>
          <w:b/>
          <w:bCs/>
          <w:sz w:val="28"/>
          <w:szCs w:val="26"/>
        </w:rPr>
      </w:pPr>
      <w:bookmarkStart w:id="54" w:name="_Toc399921857"/>
      <w:r>
        <w:br w:type="page"/>
      </w:r>
    </w:p>
    <w:p w14:paraId="295D39B2" w14:textId="77777777" w:rsidR="00115CAE" w:rsidRDefault="00115CAE" w:rsidP="00C75BA8">
      <w:pPr>
        <w:pStyle w:val="Heading2"/>
        <w:spacing w:before="0"/>
        <w:ind w:left="-284"/>
      </w:pPr>
      <w:bookmarkStart w:id="55" w:name="_Toc39749148"/>
      <w:r>
        <w:lastRenderedPageBreak/>
        <w:t>DHB coverage comparison trends by ethnicity</w:t>
      </w:r>
      <w:bookmarkEnd w:id="54"/>
      <w:bookmarkEnd w:id="55"/>
    </w:p>
    <w:p w14:paraId="787B2B9D" w14:textId="61D90811" w:rsidR="00115CAE" w:rsidRPr="004F701C" w:rsidRDefault="00250BB0" w:rsidP="00250BB0">
      <w:pPr>
        <w:pStyle w:val="Table"/>
        <w:rPr>
          <w:i/>
          <w:iCs/>
        </w:rPr>
      </w:pPr>
      <w:bookmarkStart w:id="56" w:name="_Toc400365298"/>
      <w:bookmarkStart w:id="57" w:name="_Toc39749153"/>
      <w:r>
        <w:t xml:space="preserve">Table </w:t>
      </w:r>
      <w:r w:rsidR="00725DD1">
        <w:fldChar w:fldCharType="begin"/>
      </w:r>
      <w:r w:rsidR="00725DD1">
        <w:instrText xml:space="preserve"> SEQ Table \* ARABIC </w:instrText>
      </w:r>
      <w:r w:rsidR="00725DD1">
        <w:fldChar w:fldCharType="separate"/>
      </w:r>
      <w:r>
        <w:rPr>
          <w:noProof/>
        </w:rPr>
        <w:t>5</w:t>
      </w:r>
      <w:r w:rsidR="00725DD1">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6C18A2" w:rsidRPr="006C18A2">
        <w:t xml:space="preserve">31 </w:t>
      </w:r>
      <w:proofErr w:type="gramStart"/>
      <w:r w:rsidR="006C18A2" w:rsidRPr="006C18A2">
        <w:t>March,</w:t>
      </w:r>
      <w:proofErr w:type="gramEnd"/>
      <w:r w:rsidR="006C18A2" w:rsidRPr="006C18A2">
        <w:t xml:space="preserve"> 2018, 2019, 2020</w:t>
      </w:r>
      <w:r w:rsidR="00115CAE" w:rsidRPr="004F701C">
        <w:t xml:space="preserve"> by ethnicity and </w:t>
      </w:r>
      <w:r w:rsidR="00B718BD" w:rsidRPr="004F701C">
        <w:t>District Health Board</w:t>
      </w:r>
      <w:bookmarkEnd w:id="56"/>
      <w:bookmarkEnd w:id="57"/>
    </w:p>
    <w:p w14:paraId="284530F4" w14:textId="77777777" w:rsidR="006B45AA" w:rsidRPr="006B45AA" w:rsidRDefault="006C18A2" w:rsidP="006B45AA">
      <w:bookmarkStart w:id="58" w:name="table_3"/>
      <w:bookmarkEnd w:id="58"/>
      <w:r w:rsidRPr="006C18A2">
        <w:rPr>
          <w:noProof/>
        </w:rPr>
        <w:drawing>
          <wp:inline distT="0" distB="0" distL="0" distR="0" wp14:anchorId="7B20C974" wp14:editId="33DD524A">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0173D17E" w14:textId="77777777" w:rsidR="003669D4" w:rsidRPr="003669D4" w:rsidRDefault="003669D4" w:rsidP="003669D4">
      <w:pPr>
        <w:ind w:left="-284"/>
      </w:pPr>
    </w:p>
    <w:p w14:paraId="533881E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4E19" w14:textId="77777777" w:rsidR="00725DD1" w:rsidRDefault="00725DD1">
      <w:pPr>
        <w:spacing w:line="240" w:lineRule="auto"/>
      </w:pPr>
      <w:r>
        <w:separator/>
      </w:r>
    </w:p>
  </w:endnote>
  <w:endnote w:type="continuationSeparator" w:id="0">
    <w:p w14:paraId="4F75D210" w14:textId="77777777" w:rsidR="00725DD1" w:rsidRDefault="00725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350D09C"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E5FC0D8"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94A56FB"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F92B49B"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EDD0" w14:textId="77777777" w:rsidR="00725DD1" w:rsidRDefault="00725DD1">
      <w:pPr>
        <w:spacing w:line="240" w:lineRule="auto"/>
      </w:pPr>
      <w:r>
        <w:separator/>
      </w:r>
    </w:p>
  </w:footnote>
  <w:footnote w:type="continuationSeparator" w:id="0">
    <w:p w14:paraId="1BC7E6E4" w14:textId="77777777" w:rsidR="00725DD1" w:rsidRDefault="00725D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E8E9" w14:textId="77777777" w:rsidR="00A6248B" w:rsidRDefault="00A6248B">
    <w:pPr>
      <w:pStyle w:val="Header"/>
    </w:pPr>
    <w:r>
      <w:rPr>
        <w:noProof/>
      </w:rPr>
      <w:drawing>
        <wp:inline distT="0" distB="0" distL="0" distR="0" wp14:anchorId="5CA4C71C" wp14:editId="3877616D">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8C9FDE0" w14:textId="77777777" w:rsidR="00A6248B" w:rsidRDefault="00A6248B" w:rsidP="00E52682">
    <w:pPr>
      <w:pStyle w:val="Header"/>
      <w:ind w:right="-425"/>
      <w:jc w:val="right"/>
    </w:pPr>
    <w:r>
      <w:rPr>
        <w:noProof/>
      </w:rPr>
      <w:drawing>
        <wp:inline distT="0" distB="0" distL="0" distR="0" wp14:anchorId="56E16DC9" wp14:editId="213D940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D8E" w14:textId="77777777" w:rsidR="00A6248B" w:rsidRDefault="00A6248B">
    <w:pPr>
      <w:pStyle w:val="Header"/>
    </w:pPr>
    <w:r>
      <w:rPr>
        <w:noProof/>
      </w:rPr>
      <w:drawing>
        <wp:inline distT="0" distB="0" distL="0" distR="0" wp14:anchorId="5264D2D8" wp14:editId="00F97D7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A23C" w14:textId="77777777" w:rsidR="00A6248B" w:rsidRDefault="00A6248B">
    <w:pPr>
      <w:pStyle w:val="Header"/>
    </w:pPr>
    <w:r>
      <w:rPr>
        <w:noProof/>
      </w:rPr>
      <w:drawing>
        <wp:inline distT="0" distB="0" distL="0" distR="0" wp14:anchorId="7E4E0AC6" wp14:editId="13004D03">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96CBF93" w14:textId="77777777" w:rsidR="00A6248B" w:rsidRDefault="00A6248B" w:rsidP="00E52682">
    <w:pPr>
      <w:pStyle w:val="Header"/>
      <w:ind w:right="-425"/>
      <w:jc w:val="right"/>
    </w:pPr>
    <w:r w:rsidRPr="001A7BE5">
      <w:rPr>
        <w:noProof/>
        <w:color w:val="000000"/>
        <w:sz w:val="19"/>
        <w:szCs w:val="19"/>
      </w:rPr>
      <w:drawing>
        <wp:inline distT="0" distB="0" distL="0" distR="0" wp14:anchorId="0D972D81" wp14:editId="7BB9774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2C64" w14:textId="77777777" w:rsidR="00A6248B" w:rsidRDefault="00A6248B">
    <w:pPr>
      <w:pStyle w:val="Header"/>
    </w:pPr>
    <w:r>
      <w:rPr>
        <w:noProof/>
      </w:rPr>
      <w:drawing>
        <wp:inline distT="0" distB="0" distL="0" distR="0" wp14:anchorId="29E7C595" wp14:editId="3B93B0BB">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0BB0"/>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18A2"/>
    <w:rsid w:val="006C21CE"/>
    <w:rsid w:val="006C485F"/>
    <w:rsid w:val="006C6A34"/>
    <w:rsid w:val="006C79D1"/>
    <w:rsid w:val="006E3EE5"/>
    <w:rsid w:val="006F61D0"/>
    <w:rsid w:val="006F6CA9"/>
    <w:rsid w:val="00703834"/>
    <w:rsid w:val="00704BD6"/>
    <w:rsid w:val="007210B9"/>
    <w:rsid w:val="0072251B"/>
    <w:rsid w:val="00725DD1"/>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28F9"/>
    <w:rsid w:val="00946A2C"/>
    <w:rsid w:val="009518B9"/>
    <w:rsid w:val="009559B1"/>
    <w:rsid w:val="0096360E"/>
    <w:rsid w:val="00963F5A"/>
    <w:rsid w:val="00970106"/>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49D5"/>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FDA5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wxchfpd1\NSUSecure\Analysis\30%20Breast\Run%20reports\report%20-%20creator%20-%20v1.71.xlsb"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65.5</c:v>
                </c:pt>
                <c:pt idx="1">
                  <c:v>70.400000000000006</c:v>
                </c:pt>
                <c:pt idx="2">
                  <c:v>65</c:v>
                </c:pt>
                <c:pt idx="3">
                  <c:v>65.3</c:v>
                </c:pt>
              </c:numCache>
            </c:numRef>
          </c:val>
          <c:extLst>
            <c:ext xmlns:c16="http://schemas.microsoft.com/office/drawing/2014/chart" uri="{C3380CC4-5D6E-409C-BE32-E72D297353CC}">
              <c16:uniqueId val="{00000000-B169-4F56-9E1D-8172C5ACC13A}"/>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B169-4F56-9E1D-8172C5ACC13A}"/>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2018</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c:v>
                </c:pt>
                <c:pt idx="1">
                  <c:v>66.900000000000006</c:v>
                </c:pt>
                <c:pt idx="2">
                  <c:v>65.2</c:v>
                </c:pt>
                <c:pt idx="3">
                  <c:v>65.3</c:v>
                </c:pt>
              </c:numCache>
            </c:numRef>
          </c:val>
          <c:extLst>
            <c:ext xmlns:c16="http://schemas.microsoft.com/office/drawing/2014/chart" uri="{C3380CC4-5D6E-409C-BE32-E72D297353CC}">
              <c16:uniqueId val="{00000000-0596-4D26-9BA5-6AA69B57FFE4}"/>
            </c:ext>
          </c:extLst>
        </c:ser>
        <c:ser>
          <c:idx val="0"/>
          <c:order val="1"/>
          <c:tx>
            <c:strRef>
              <c:f>Report!$H$40</c:f>
              <c:strCache>
                <c:ptCount val="1"/>
                <c:pt idx="0">
                  <c:v>Mar 2019</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65.400000000000006</c:v>
                </c:pt>
                <c:pt idx="1">
                  <c:v>69.099999999999994</c:v>
                </c:pt>
                <c:pt idx="2">
                  <c:v>64.900000000000006</c:v>
                </c:pt>
                <c:pt idx="3">
                  <c:v>65.2</c:v>
                </c:pt>
              </c:numCache>
            </c:numRef>
          </c:val>
          <c:extLst>
            <c:ext xmlns:c16="http://schemas.microsoft.com/office/drawing/2014/chart" uri="{C3380CC4-5D6E-409C-BE32-E72D297353CC}">
              <c16:uniqueId val="{00000001-0596-4D26-9BA5-6AA69B57FFE4}"/>
            </c:ext>
          </c:extLst>
        </c:ser>
        <c:ser>
          <c:idx val="1"/>
          <c:order val="2"/>
          <c:tx>
            <c:strRef>
              <c:f>Report!$H$41</c:f>
              <c:strCache>
                <c:ptCount val="1"/>
                <c:pt idx="0">
                  <c:v>Mar 2020</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65.5</c:v>
                </c:pt>
                <c:pt idx="1">
                  <c:v>70.400000000000006</c:v>
                </c:pt>
                <c:pt idx="2">
                  <c:v>65</c:v>
                </c:pt>
                <c:pt idx="3">
                  <c:v>65.3</c:v>
                </c:pt>
              </c:numCache>
            </c:numRef>
          </c:val>
          <c:extLst>
            <c:ext xmlns:c16="http://schemas.microsoft.com/office/drawing/2014/chart" uri="{C3380CC4-5D6E-409C-BE32-E72D297353CC}">
              <c16:uniqueId val="{00000002-0596-4D26-9BA5-6AA69B57FFE4}"/>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596-4D26-9BA5-6AA69B57FFE4}"/>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B96-4E76-8245-8D6D0165DBE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0B96-4E76-8245-8D6D0165DBE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65.5</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B96-4E76-8245-8D6D0165DBE2}"/>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B96-4E76-8245-8D6D0165DBE2}"/>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768-4BEE-A3FE-5601C18939D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5768-4BEE-A3FE-5601C18939D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70.400000000000006</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768-4BEE-A3FE-5601C18939D6}"/>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768-4BEE-A3FE-5601C18939D6}"/>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0E7-457C-BB80-CDEE03A161B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50E7-457C-BB80-CDEE03A161B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65.3</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0E7-457C-BB80-CDEE03A161B3}"/>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0E7-457C-BB80-CDEE03A161B3}"/>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DC74-39B7-4261-82E9-564E0B5F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2020-05-07T01:05:00Z</cp:lastPrinted>
  <dcterms:created xsi:type="dcterms:W3CDTF">2023-07-16T22:34:00Z</dcterms:created>
  <dcterms:modified xsi:type="dcterms:W3CDTF">2023-07-16T22:34:00Z</dcterms:modified>
</cp:coreProperties>
</file>