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33042"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7367EB" w:rsidRPr="007367EB">
        <w:rPr>
          <w:rFonts w:cs="Times New Roman"/>
          <w:b/>
          <w:sz w:val="72"/>
        </w:rPr>
        <w:t>Hawke’s Bay</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443F28CC"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460CE543" w14:textId="77777777" w:rsidR="00115CAE" w:rsidRPr="001414CF" w:rsidRDefault="007367EB" w:rsidP="00115CAE">
      <w:pPr>
        <w:spacing w:line="264" w:lineRule="auto"/>
        <w:ind w:right="424"/>
        <w:rPr>
          <w:rFonts w:cs="Times New Roman"/>
          <w:sz w:val="56"/>
        </w:rPr>
      </w:pPr>
      <w:r w:rsidRPr="007367EB">
        <w:rPr>
          <w:rFonts w:cs="Times New Roman"/>
          <w:sz w:val="56"/>
        </w:rPr>
        <w:t>31 March 2020</w:t>
      </w:r>
    </w:p>
    <w:p w14:paraId="77C41C4B"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397E6B19"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7367EB" w:rsidRPr="007367EB">
        <w:rPr>
          <w:rFonts w:cs="Times New Roman"/>
        </w:rPr>
        <w:t>May 2020</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7367EB" w:rsidRPr="007367EB">
        <w:rPr>
          <w:rFonts w:cs="Times New Roman"/>
          <w:i/>
        </w:rPr>
        <w:t>31 March 2020</w:t>
      </w:r>
      <w:r w:rsidRPr="00982FA0">
        <w:rPr>
          <w:rFonts w:cs="Times New Roman"/>
        </w:rPr>
        <w:t>. Wellington: Ministry of Health.</w:t>
      </w:r>
    </w:p>
    <w:p w14:paraId="41DF6FAE"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7367EB" w:rsidRPr="007367EB">
        <w:rPr>
          <w:rFonts w:cs="Times New Roman"/>
        </w:rPr>
        <w:t>May 2020</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33CC38A2" w14:textId="77777777" w:rsidR="00115CAE" w:rsidRPr="00982FA0" w:rsidRDefault="007367EB" w:rsidP="00115CAE">
      <w:pPr>
        <w:spacing w:after="240" w:line="264" w:lineRule="auto"/>
        <w:jc w:val="center"/>
        <w:rPr>
          <w:rFonts w:cs="Times New Roman"/>
        </w:rPr>
      </w:pPr>
      <w:r w:rsidRPr="007367EB">
        <w:rPr>
          <w:rFonts w:cs="Times New Roman"/>
        </w:rPr>
        <w:t>2422-944</w:t>
      </w:r>
      <w:proofErr w:type="gramStart"/>
      <w:r w:rsidRPr="007367EB">
        <w:rPr>
          <w:rFonts w:cs="Times New Roman"/>
        </w:rPr>
        <w:t xml:space="preserve">X </w:t>
      </w:r>
      <w:r w:rsidR="00070AAE" w:rsidRPr="00982FA0">
        <w:rPr>
          <w:rFonts w:cs="Times New Roman"/>
        </w:rPr>
        <w:t xml:space="preserve"> </w:t>
      </w:r>
      <w:r w:rsidR="00115CAE" w:rsidRPr="00982FA0">
        <w:rPr>
          <w:rFonts w:cs="Times New Roman"/>
        </w:rPr>
        <w:t>(</w:t>
      </w:r>
      <w:proofErr w:type="gramEnd"/>
      <w:r w:rsidR="00115CAE" w:rsidRPr="00982FA0">
        <w:rPr>
          <w:rFonts w:cs="Times New Roman"/>
        </w:rPr>
        <w:t>online)</w:t>
      </w:r>
      <w:r w:rsidR="00115CAE" w:rsidRPr="00982FA0">
        <w:rPr>
          <w:rFonts w:cs="Times New Roman"/>
        </w:rPr>
        <w:br/>
      </w:r>
    </w:p>
    <w:p w14:paraId="3CA57133"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31F47CE8" w14:textId="77777777" w:rsidR="00115CAE" w:rsidRPr="00F079BE" w:rsidRDefault="00115CAE" w:rsidP="00115CAE"/>
    <w:p w14:paraId="0B689FC9"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47C68AC8" w14:textId="77777777" w:rsidR="00115CAE" w:rsidRDefault="00115CAE" w:rsidP="00F66603">
      <w:pPr>
        <w:pStyle w:val="Contentsheading"/>
        <w:spacing w:before="120" w:after="240"/>
        <w:rPr>
          <w:noProof/>
        </w:rPr>
      </w:pPr>
      <w:r>
        <w:rPr>
          <w:noProof/>
        </w:rPr>
        <w:lastRenderedPageBreak/>
        <w:t>Contents</w:t>
      </w:r>
    </w:p>
    <w:p w14:paraId="099C089D" w14:textId="3EC7E0B2" w:rsidR="00836F5C" w:rsidRPr="00836F5C" w:rsidRDefault="00115CAE" w:rsidP="00836F5C">
      <w:pPr>
        <w:pStyle w:val="TOC1"/>
        <w:tabs>
          <w:tab w:val="right" w:leader="dot" w:pos="9345"/>
        </w:tabs>
        <w:spacing w:before="120"/>
        <w:rPr>
          <w:rFonts w:asciiTheme="minorHAnsi" w:hAnsiTheme="minorHAnsi"/>
          <w:noProof/>
          <w:sz w:val="20"/>
          <w:szCs w:val="20"/>
        </w:rPr>
      </w:pPr>
      <w:r w:rsidRPr="00836F5C">
        <w:rPr>
          <w:noProof/>
          <w:sz w:val="20"/>
          <w:szCs w:val="20"/>
        </w:rPr>
        <w:fldChar w:fldCharType="begin"/>
      </w:r>
      <w:r w:rsidRPr="00836F5C">
        <w:rPr>
          <w:noProof/>
          <w:sz w:val="20"/>
          <w:szCs w:val="20"/>
        </w:rPr>
        <w:instrText xml:space="preserve"> TOC \o "2-2" \t "Heading 1,1" </w:instrText>
      </w:r>
      <w:r w:rsidRPr="00836F5C">
        <w:rPr>
          <w:noProof/>
          <w:sz w:val="20"/>
          <w:szCs w:val="20"/>
        </w:rPr>
        <w:fldChar w:fldCharType="separate"/>
      </w:r>
      <w:r w:rsidR="00836F5C" w:rsidRPr="00836F5C">
        <w:rPr>
          <w:noProof/>
          <w:sz w:val="20"/>
          <w:szCs w:val="20"/>
        </w:rPr>
        <w:t>Introduction</w:t>
      </w:r>
      <w:r w:rsidR="00836F5C" w:rsidRPr="00836F5C">
        <w:rPr>
          <w:noProof/>
          <w:sz w:val="20"/>
          <w:szCs w:val="20"/>
        </w:rPr>
        <w:tab/>
      </w:r>
      <w:r w:rsidR="00836F5C" w:rsidRPr="00836F5C">
        <w:rPr>
          <w:noProof/>
          <w:sz w:val="20"/>
          <w:szCs w:val="20"/>
        </w:rPr>
        <w:fldChar w:fldCharType="begin"/>
      </w:r>
      <w:r w:rsidR="00836F5C" w:rsidRPr="00836F5C">
        <w:rPr>
          <w:noProof/>
          <w:sz w:val="20"/>
          <w:szCs w:val="20"/>
        </w:rPr>
        <w:instrText xml:space="preserve"> PAGEREF _Toc39733331 \h </w:instrText>
      </w:r>
      <w:r w:rsidR="00836F5C" w:rsidRPr="00836F5C">
        <w:rPr>
          <w:noProof/>
          <w:sz w:val="20"/>
          <w:szCs w:val="20"/>
        </w:rPr>
      </w:r>
      <w:r w:rsidR="00836F5C" w:rsidRPr="00836F5C">
        <w:rPr>
          <w:noProof/>
          <w:sz w:val="20"/>
          <w:szCs w:val="20"/>
        </w:rPr>
        <w:fldChar w:fldCharType="separate"/>
      </w:r>
      <w:r w:rsidR="00C975B4">
        <w:rPr>
          <w:noProof/>
          <w:sz w:val="20"/>
          <w:szCs w:val="20"/>
        </w:rPr>
        <w:t>2</w:t>
      </w:r>
      <w:r w:rsidR="00836F5C" w:rsidRPr="00836F5C">
        <w:rPr>
          <w:noProof/>
          <w:sz w:val="20"/>
          <w:szCs w:val="20"/>
        </w:rPr>
        <w:fldChar w:fldCharType="end"/>
      </w:r>
    </w:p>
    <w:p w14:paraId="4203249C" w14:textId="535DE123" w:rsidR="00836F5C" w:rsidRPr="00836F5C" w:rsidRDefault="00836F5C" w:rsidP="00836F5C">
      <w:pPr>
        <w:pStyle w:val="TOC1"/>
        <w:tabs>
          <w:tab w:val="right" w:leader="dot" w:pos="9345"/>
        </w:tabs>
        <w:spacing w:before="120"/>
        <w:rPr>
          <w:rFonts w:asciiTheme="minorHAnsi" w:hAnsiTheme="minorHAnsi"/>
          <w:noProof/>
          <w:sz w:val="20"/>
          <w:szCs w:val="20"/>
        </w:rPr>
      </w:pPr>
      <w:r w:rsidRPr="00836F5C">
        <w:rPr>
          <w:noProof/>
          <w:sz w:val="20"/>
          <w:szCs w:val="20"/>
        </w:rPr>
        <w:t>Technical notes</w:t>
      </w:r>
      <w:r w:rsidRPr="00836F5C">
        <w:rPr>
          <w:noProof/>
          <w:sz w:val="20"/>
          <w:szCs w:val="20"/>
        </w:rPr>
        <w:tab/>
      </w:r>
      <w:r w:rsidRPr="00836F5C">
        <w:rPr>
          <w:noProof/>
          <w:sz w:val="20"/>
          <w:szCs w:val="20"/>
        </w:rPr>
        <w:fldChar w:fldCharType="begin"/>
      </w:r>
      <w:r w:rsidRPr="00836F5C">
        <w:rPr>
          <w:noProof/>
          <w:sz w:val="20"/>
          <w:szCs w:val="20"/>
        </w:rPr>
        <w:instrText xml:space="preserve"> PAGEREF _Toc39733332 \h </w:instrText>
      </w:r>
      <w:r w:rsidRPr="00836F5C">
        <w:rPr>
          <w:noProof/>
          <w:sz w:val="20"/>
          <w:szCs w:val="20"/>
        </w:rPr>
      </w:r>
      <w:r w:rsidRPr="00836F5C">
        <w:rPr>
          <w:noProof/>
          <w:sz w:val="20"/>
          <w:szCs w:val="20"/>
        </w:rPr>
        <w:fldChar w:fldCharType="separate"/>
      </w:r>
      <w:r w:rsidR="00C975B4">
        <w:rPr>
          <w:noProof/>
          <w:sz w:val="20"/>
          <w:szCs w:val="20"/>
        </w:rPr>
        <w:t>4</w:t>
      </w:r>
      <w:r w:rsidRPr="00836F5C">
        <w:rPr>
          <w:noProof/>
          <w:sz w:val="20"/>
          <w:szCs w:val="20"/>
        </w:rPr>
        <w:fldChar w:fldCharType="end"/>
      </w:r>
    </w:p>
    <w:p w14:paraId="0DA049A5" w14:textId="425F8289" w:rsidR="00836F5C" w:rsidRPr="00836F5C" w:rsidRDefault="00836F5C" w:rsidP="00836F5C">
      <w:pPr>
        <w:pStyle w:val="TOC1"/>
        <w:tabs>
          <w:tab w:val="right" w:leader="dot" w:pos="9345"/>
        </w:tabs>
        <w:spacing w:before="120"/>
        <w:rPr>
          <w:rFonts w:asciiTheme="minorHAnsi" w:hAnsiTheme="minorHAnsi"/>
          <w:noProof/>
          <w:sz w:val="20"/>
          <w:szCs w:val="20"/>
        </w:rPr>
      </w:pPr>
      <w:r w:rsidRPr="00836F5C">
        <w:rPr>
          <w:noProof/>
          <w:sz w:val="20"/>
          <w:szCs w:val="20"/>
        </w:rPr>
        <w:t>Hawke’s Bay coverage</w:t>
      </w:r>
      <w:r w:rsidRPr="00836F5C">
        <w:rPr>
          <w:noProof/>
          <w:sz w:val="20"/>
          <w:szCs w:val="20"/>
        </w:rPr>
        <w:tab/>
      </w:r>
      <w:r w:rsidRPr="00836F5C">
        <w:rPr>
          <w:noProof/>
          <w:sz w:val="20"/>
          <w:szCs w:val="20"/>
        </w:rPr>
        <w:fldChar w:fldCharType="begin"/>
      </w:r>
      <w:r w:rsidRPr="00836F5C">
        <w:rPr>
          <w:noProof/>
          <w:sz w:val="20"/>
          <w:szCs w:val="20"/>
        </w:rPr>
        <w:instrText xml:space="preserve"> PAGEREF _Toc39733333 \h </w:instrText>
      </w:r>
      <w:r w:rsidRPr="00836F5C">
        <w:rPr>
          <w:noProof/>
          <w:sz w:val="20"/>
          <w:szCs w:val="20"/>
        </w:rPr>
      </w:r>
      <w:r w:rsidRPr="00836F5C">
        <w:rPr>
          <w:noProof/>
          <w:sz w:val="20"/>
          <w:szCs w:val="20"/>
        </w:rPr>
        <w:fldChar w:fldCharType="separate"/>
      </w:r>
      <w:r w:rsidR="00C975B4">
        <w:rPr>
          <w:noProof/>
          <w:sz w:val="20"/>
          <w:szCs w:val="20"/>
        </w:rPr>
        <w:t>5</w:t>
      </w:r>
      <w:r w:rsidRPr="00836F5C">
        <w:rPr>
          <w:noProof/>
          <w:sz w:val="20"/>
          <w:szCs w:val="20"/>
        </w:rPr>
        <w:fldChar w:fldCharType="end"/>
      </w:r>
    </w:p>
    <w:p w14:paraId="5935F1AB" w14:textId="07D84A66" w:rsidR="00836F5C" w:rsidRPr="00836F5C" w:rsidRDefault="00836F5C" w:rsidP="00836F5C">
      <w:pPr>
        <w:pStyle w:val="TOC2"/>
        <w:tabs>
          <w:tab w:val="right" w:leader="dot" w:pos="9345"/>
        </w:tabs>
        <w:spacing w:before="120"/>
        <w:rPr>
          <w:rFonts w:asciiTheme="minorHAnsi" w:hAnsiTheme="minorHAnsi"/>
          <w:noProof/>
          <w:sz w:val="20"/>
          <w:szCs w:val="20"/>
        </w:rPr>
      </w:pPr>
      <w:r w:rsidRPr="00836F5C">
        <w:rPr>
          <w:noProof/>
          <w:sz w:val="20"/>
          <w:szCs w:val="20"/>
        </w:rPr>
        <w:t>Hawke’s Bay coverage by ethnicity in the two years ending 31 March 2020</w:t>
      </w:r>
      <w:r w:rsidRPr="00836F5C">
        <w:rPr>
          <w:noProof/>
          <w:sz w:val="20"/>
          <w:szCs w:val="20"/>
        </w:rPr>
        <w:tab/>
      </w:r>
      <w:r w:rsidRPr="00836F5C">
        <w:rPr>
          <w:noProof/>
          <w:sz w:val="20"/>
          <w:szCs w:val="20"/>
        </w:rPr>
        <w:fldChar w:fldCharType="begin"/>
      </w:r>
      <w:r w:rsidRPr="00836F5C">
        <w:rPr>
          <w:noProof/>
          <w:sz w:val="20"/>
          <w:szCs w:val="20"/>
        </w:rPr>
        <w:instrText xml:space="preserve"> PAGEREF _Toc39733334 \h </w:instrText>
      </w:r>
      <w:r w:rsidRPr="00836F5C">
        <w:rPr>
          <w:noProof/>
          <w:sz w:val="20"/>
          <w:szCs w:val="20"/>
        </w:rPr>
      </w:r>
      <w:r w:rsidRPr="00836F5C">
        <w:rPr>
          <w:noProof/>
          <w:sz w:val="20"/>
          <w:szCs w:val="20"/>
        </w:rPr>
        <w:fldChar w:fldCharType="separate"/>
      </w:r>
      <w:r w:rsidR="00C975B4">
        <w:rPr>
          <w:noProof/>
          <w:sz w:val="20"/>
          <w:szCs w:val="20"/>
        </w:rPr>
        <w:t>5</w:t>
      </w:r>
      <w:r w:rsidRPr="00836F5C">
        <w:rPr>
          <w:noProof/>
          <w:sz w:val="20"/>
          <w:szCs w:val="20"/>
        </w:rPr>
        <w:fldChar w:fldCharType="end"/>
      </w:r>
    </w:p>
    <w:p w14:paraId="058505D7" w14:textId="2C133774" w:rsidR="00836F5C" w:rsidRPr="00836F5C" w:rsidRDefault="00836F5C">
      <w:pPr>
        <w:pStyle w:val="TOC2"/>
        <w:tabs>
          <w:tab w:val="right" w:leader="dot" w:pos="9345"/>
        </w:tabs>
        <w:rPr>
          <w:rFonts w:asciiTheme="minorHAnsi" w:hAnsiTheme="minorHAnsi"/>
          <w:noProof/>
          <w:sz w:val="20"/>
          <w:szCs w:val="20"/>
        </w:rPr>
      </w:pPr>
      <w:r w:rsidRPr="00836F5C">
        <w:rPr>
          <w:noProof/>
          <w:sz w:val="20"/>
          <w:szCs w:val="20"/>
        </w:rPr>
        <w:t>Hawke’s Bay coverage trends by ethnicity</w:t>
      </w:r>
      <w:r w:rsidRPr="00836F5C">
        <w:rPr>
          <w:noProof/>
          <w:sz w:val="20"/>
          <w:szCs w:val="20"/>
        </w:rPr>
        <w:tab/>
      </w:r>
      <w:r w:rsidRPr="00836F5C">
        <w:rPr>
          <w:noProof/>
          <w:sz w:val="20"/>
          <w:szCs w:val="20"/>
        </w:rPr>
        <w:fldChar w:fldCharType="begin"/>
      </w:r>
      <w:r w:rsidRPr="00836F5C">
        <w:rPr>
          <w:noProof/>
          <w:sz w:val="20"/>
          <w:szCs w:val="20"/>
        </w:rPr>
        <w:instrText xml:space="preserve"> PAGEREF _Toc39733335 \h </w:instrText>
      </w:r>
      <w:r w:rsidRPr="00836F5C">
        <w:rPr>
          <w:noProof/>
          <w:sz w:val="20"/>
          <w:szCs w:val="20"/>
        </w:rPr>
      </w:r>
      <w:r w:rsidRPr="00836F5C">
        <w:rPr>
          <w:noProof/>
          <w:sz w:val="20"/>
          <w:szCs w:val="20"/>
        </w:rPr>
        <w:fldChar w:fldCharType="separate"/>
      </w:r>
      <w:r w:rsidR="00C975B4">
        <w:rPr>
          <w:noProof/>
          <w:sz w:val="20"/>
          <w:szCs w:val="20"/>
        </w:rPr>
        <w:t>6</w:t>
      </w:r>
      <w:r w:rsidRPr="00836F5C">
        <w:rPr>
          <w:noProof/>
          <w:sz w:val="20"/>
          <w:szCs w:val="20"/>
        </w:rPr>
        <w:fldChar w:fldCharType="end"/>
      </w:r>
    </w:p>
    <w:p w14:paraId="5B3DBEFA" w14:textId="45F748FA" w:rsidR="00836F5C" w:rsidRPr="00836F5C" w:rsidRDefault="00836F5C">
      <w:pPr>
        <w:pStyle w:val="TOC2"/>
        <w:tabs>
          <w:tab w:val="right" w:leader="dot" w:pos="9345"/>
        </w:tabs>
        <w:rPr>
          <w:rFonts w:asciiTheme="minorHAnsi" w:hAnsiTheme="minorHAnsi"/>
          <w:noProof/>
          <w:sz w:val="20"/>
          <w:szCs w:val="20"/>
        </w:rPr>
      </w:pPr>
      <w:r w:rsidRPr="00836F5C">
        <w:rPr>
          <w:noProof/>
          <w:sz w:val="20"/>
          <w:szCs w:val="20"/>
        </w:rPr>
        <w:t>Number of Initial Rescreens by Ethnicity</w:t>
      </w:r>
      <w:r w:rsidRPr="00836F5C">
        <w:rPr>
          <w:noProof/>
          <w:sz w:val="20"/>
          <w:szCs w:val="20"/>
        </w:rPr>
        <w:tab/>
      </w:r>
      <w:r w:rsidRPr="00836F5C">
        <w:rPr>
          <w:noProof/>
          <w:sz w:val="20"/>
          <w:szCs w:val="20"/>
        </w:rPr>
        <w:fldChar w:fldCharType="begin"/>
      </w:r>
      <w:r w:rsidRPr="00836F5C">
        <w:rPr>
          <w:noProof/>
          <w:sz w:val="20"/>
          <w:szCs w:val="20"/>
        </w:rPr>
        <w:instrText xml:space="preserve"> PAGEREF _Toc39733336 \h </w:instrText>
      </w:r>
      <w:r w:rsidRPr="00836F5C">
        <w:rPr>
          <w:noProof/>
          <w:sz w:val="20"/>
          <w:szCs w:val="20"/>
        </w:rPr>
      </w:r>
      <w:r w:rsidRPr="00836F5C">
        <w:rPr>
          <w:noProof/>
          <w:sz w:val="20"/>
          <w:szCs w:val="20"/>
        </w:rPr>
        <w:fldChar w:fldCharType="separate"/>
      </w:r>
      <w:r w:rsidR="00C975B4">
        <w:rPr>
          <w:noProof/>
          <w:sz w:val="20"/>
          <w:szCs w:val="20"/>
        </w:rPr>
        <w:t>7</w:t>
      </w:r>
      <w:r w:rsidRPr="00836F5C">
        <w:rPr>
          <w:noProof/>
          <w:sz w:val="20"/>
          <w:szCs w:val="20"/>
        </w:rPr>
        <w:fldChar w:fldCharType="end"/>
      </w:r>
    </w:p>
    <w:p w14:paraId="6AD46DA9" w14:textId="2A43CC96" w:rsidR="00836F5C" w:rsidRPr="00836F5C" w:rsidRDefault="00836F5C">
      <w:pPr>
        <w:pStyle w:val="TOC1"/>
        <w:tabs>
          <w:tab w:val="right" w:leader="dot" w:pos="9345"/>
        </w:tabs>
        <w:rPr>
          <w:rFonts w:asciiTheme="minorHAnsi" w:hAnsiTheme="minorHAnsi"/>
          <w:noProof/>
          <w:sz w:val="20"/>
          <w:szCs w:val="20"/>
        </w:rPr>
      </w:pPr>
      <w:r w:rsidRPr="00836F5C">
        <w:rPr>
          <w:noProof/>
          <w:sz w:val="20"/>
          <w:szCs w:val="20"/>
        </w:rPr>
        <w:t>DHB coverage comparisons</w:t>
      </w:r>
      <w:r w:rsidRPr="00836F5C">
        <w:rPr>
          <w:noProof/>
          <w:sz w:val="20"/>
          <w:szCs w:val="20"/>
        </w:rPr>
        <w:tab/>
      </w:r>
      <w:r w:rsidRPr="00836F5C">
        <w:rPr>
          <w:noProof/>
          <w:sz w:val="20"/>
          <w:szCs w:val="20"/>
        </w:rPr>
        <w:fldChar w:fldCharType="begin"/>
      </w:r>
      <w:r w:rsidRPr="00836F5C">
        <w:rPr>
          <w:noProof/>
          <w:sz w:val="20"/>
          <w:szCs w:val="20"/>
        </w:rPr>
        <w:instrText xml:space="preserve"> PAGEREF _Toc39733337 \h </w:instrText>
      </w:r>
      <w:r w:rsidRPr="00836F5C">
        <w:rPr>
          <w:noProof/>
          <w:sz w:val="20"/>
          <w:szCs w:val="20"/>
        </w:rPr>
      </w:r>
      <w:r w:rsidRPr="00836F5C">
        <w:rPr>
          <w:noProof/>
          <w:sz w:val="20"/>
          <w:szCs w:val="20"/>
        </w:rPr>
        <w:fldChar w:fldCharType="separate"/>
      </w:r>
      <w:r w:rsidR="00C975B4">
        <w:rPr>
          <w:noProof/>
          <w:sz w:val="20"/>
          <w:szCs w:val="20"/>
        </w:rPr>
        <w:t>8</w:t>
      </w:r>
      <w:r w:rsidRPr="00836F5C">
        <w:rPr>
          <w:noProof/>
          <w:sz w:val="20"/>
          <w:szCs w:val="20"/>
        </w:rPr>
        <w:fldChar w:fldCharType="end"/>
      </w:r>
    </w:p>
    <w:p w14:paraId="727FDB5C" w14:textId="258C0692" w:rsidR="00836F5C" w:rsidRPr="00836F5C" w:rsidRDefault="00836F5C">
      <w:pPr>
        <w:pStyle w:val="TOC2"/>
        <w:tabs>
          <w:tab w:val="right" w:leader="dot" w:pos="9345"/>
        </w:tabs>
        <w:rPr>
          <w:rFonts w:asciiTheme="minorHAnsi" w:hAnsiTheme="minorHAnsi"/>
          <w:noProof/>
          <w:sz w:val="20"/>
          <w:szCs w:val="20"/>
        </w:rPr>
      </w:pPr>
      <w:r w:rsidRPr="00836F5C">
        <w:rPr>
          <w:noProof/>
          <w:sz w:val="20"/>
          <w:szCs w:val="20"/>
        </w:rPr>
        <w:t>DHB coverage by ethnicity in the two years ending 31 March 2020</w:t>
      </w:r>
      <w:r w:rsidRPr="00836F5C">
        <w:rPr>
          <w:noProof/>
          <w:sz w:val="20"/>
          <w:szCs w:val="20"/>
        </w:rPr>
        <w:tab/>
      </w:r>
      <w:r w:rsidRPr="00836F5C">
        <w:rPr>
          <w:noProof/>
          <w:sz w:val="20"/>
          <w:szCs w:val="20"/>
        </w:rPr>
        <w:fldChar w:fldCharType="begin"/>
      </w:r>
      <w:r w:rsidRPr="00836F5C">
        <w:rPr>
          <w:noProof/>
          <w:sz w:val="20"/>
          <w:szCs w:val="20"/>
        </w:rPr>
        <w:instrText xml:space="preserve"> PAGEREF _Toc39733338 \h </w:instrText>
      </w:r>
      <w:r w:rsidRPr="00836F5C">
        <w:rPr>
          <w:noProof/>
          <w:sz w:val="20"/>
          <w:szCs w:val="20"/>
        </w:rPr>
      </w:r>
      <w:r w:rsidRPr="00836F5C">
        <w:rPr>
          <w:noProof/>
          <w:sz w:val="20"/>
          <w:szCs w:val="20"/>
        </w:rPr>
        <w:fldChar w:fldCharType="separate"/>
      </w:r>
      <w:r w:rsidR="00C975B4">
        <w:rPr>
          <w:noProof/>
          <w:sz w:val="20"/>
          <w:szCs w:val="20"/>
        </w:rPr>
        <w:t>8</w:t>
      </w:r>
      <w:r w:rsidRPr="00836F5C">
        <w:rPr>
          <w:noProof/>
          <w:sz w:val="20"/>
          <w:szCs w:val="20"/>
        </w:rPr>
        <w:fldChar w:fldCharType="end"/>
      </w:r>
    </w:p>
    <w:p w14:paraId="2E0F5913" w14:textId="71C168B0" w:rsidR="00836F5C" w:rsidRPr="00836F5C" w:rsidRDefault="00836F5C">
      <w:pPr>
        <w:pStyle w:val="TOC2"/>
        <w:tabs>
          <w:tab w:val="right" w:leader="dot" w:pos="9345"/>
        </w:tabs>
        <w:rPr>
          <w:rFonts w:asciiTheme="minorHAnsi" w:hAnsiTheme="minorHAnsi"/>
          <w:noProof/>
          <w:sz w:val="20"/>
          <w:szCs w:val="20"/>
        </w:rPr>
      </w:pPr>
      <w:r w:rsidRPr="00836F5C">
        <w:rPr>
          <w:noProof/>
          <w:sz w:val="20"/>
          <w:szCs w:val="20"/>
        </w:rPr>
        <w:t>DHB coverage comparison trends by ethnicity</w:t>
      </w:r>
      <w:r w:rsidRPr="00836F5C">
        <w:rPr>
          <w:noProof/>
          <w:sz w:val="20"/>
          <w:szCs w:val="20"/>
        </w:rPr>
        <w:tab/>
      </w:r>
      <w:r w:rsidRPr="00836F5C">
        <w:rPr>
          <w:noProof/>
          <w:sz w:val="20"/>
          <w:szCs w:val="20"/>
        </w:rPr>
        <w:fldChar w:fldCharType="begin"/>
      </w:r>
      <w:r w:rsidRPr="00836F5C">
        <w:rPr>
          <w:noProof/>
          <w:sz w:val="20"/>
          <w:szCs w:val="20"/>
        </w:rPr>
        <w:instrText xml:space="preserve"> PAGEREF _Toc39733339 \h </w:instrText>
      </w:r>
      <w:r w:rsidRPr="00836F5C">
        <w:rPr>
          <w:noProof/>
          <w:sz w:val="20"/>
          <w:szCs w:val="20"/>
        </w:rPr>
      </w:r>
      <w:r w:rsidRPr="00836F5C">
        <w:rPr>
          <w:noProof/>
          <w:sz w:val="20"/>
          <w:szCs w:val="20"/>
        </w:rPr>
        <w:fldChar w:fldCharType="separate"/>
      </w:r>
      <w:r w:rsidR="00C975B4">
        <w:rPr>
          <w:noProof/>
          <w:sz w:val="20"/>
          <w:szCs w:val="20"/>
        </w:rPr>
        <w:t>14</w:t>
      </w:r>
      <w:r w:rsidRPr="00836F5C">
        <w:rPr>
          <w:noProof/>
          <w:sz w:val="20"/>
          <w:szCs w:val="20"/>
        </w:rPr>
        <w:fldChar w:fldCharType="end"/>
      </w:r>
    </w:p>
    <w:p w14:paraId="6DC683B4" w14:textId="6FAAE18E" w:rsidR="00115CAE" w:rsidRPr="00836F5C" w:rsidRDefault="00115CAE" w:rsidP="00F66603">
      <w:pPr>
        <w:spacing w:before="120"/>
        <w:rPr>
          <w:b/>
          <w:noProof/>
          <w:sz w:val="20"/>
          <w:szCs w:val="20"/>
        </w:rPr>
      </w:pPr>
      <w:r w:rsidRPr="00836F5C">
        <w:rPr>
          <w:noProof/>
          <w:sz w:val="20"/>
          <w:szCs w:val="20"/>
        </w:rPr>
        <w:fldChar w:fldCharType="end"/>
      </w:r>
      <w:r w:rsidRPr="00836F5C">
        <w:rPr>
          <w:b/>
          <w:noProof/>
          <w:sz w:val="20"/>
          <w:szCs w:val="20"/>
        </w:rPr>
        <w:t>List of tables</w:t>
      </w:r>
    </w:p>
    <w:p w14:paraId="464ACF25" w14:textId="5CAFF812" w:rsidR="00836F5C" w:rsidRPr="00836F5C" w:rsidRDefault="00115CAE">
      <w:pPr>
        <w:pStyle w:val="TOC3"/>
        <w:tabs>
          <w:tab w:val="right" w:leader="dot" w:pos="9345"/>
        </w:tabs>
        <w:rPr>
          <w:rFonts w:asciiTheme="minorHAnsi" w:hAnsiTheme="minorHAnsi"/>
          <w:noProof/>
          <w:sz w:val="20"/>
          <w:szCs w:val="20"/>
        </w:rPr>
      </w:pPr>
      <w:r w:rsidRPr="00836F5C">
        <w:rPr>
          <w:noProof/>
          <w:sz w:val="20"/>
          <w:szCs w:val="20"/>
        </w:rPr>
        <w:fldChar w:fldCharType="begin"/>
      </w:r>
      <w:r w:rsidRPr="00836F5C">
        <w:rPr>
          <w:noProof/>
          <w:sz w:val="20"/>
          <w:szCs w:val="20"/>
        </w:rPr>
        <w:instrText xml:space="preserve"> TOC \t "Table,3" </w:instrText>
      </w:r>
      <w:r w:rsidRPr="00836F5C">
        <w:rPr>
          <w:noProof/>
          <w:sz w:val="20"/>
          <w:szCs w:val="20"/>
        </w:rPr>
        <w:fldChar w:fldCharType="separate"/>
      </w:r>
      <w:r w:rsidR="00836F5C" w:rsidRPr="00836F5C">
        <w:rPr>
          <w:noProof/>
          <w:sz w:val="20"/>
          <w:szCs w:val="20"/>
        </w:rPr>
        <w:t>Table 1: BSA coverage (%) in the two years ending 31 March 2020 by ethnicity, women aged 50–69 years, Total Coverage</w:t>
      </w:r>
      <w:r w:rsidR="00836F5C" w:rsidRPr="00836F5C">
        <w:rPr>
          <w:noProof/>
          <w:sz w:val="20"/>
          <w:szCs w:val="20"/>
        </w:rPr>
        <w:tab/>
      </w:r>
      <w:r w:rsidR="00836F5C" w:rsidRPr="00836F5C">
        <w:rPr>
          <w:noProof/>
          <w:sz w:val="20"/>
          <w:szCs w:val="20"/>
        </w:rPr>
        <w:fldChar w:fldCharType="begin"/>
      </w:r>
      <w:r w:rsidR="00836F5C" w:rsidRPr="00836F5C">
        <w:rPr>
          <w:noProof/>
          <w:sz w:val="20"/>
          <w:szCs w:val="20"/>
        </w:rPr>
        <w:instrText xml:space="preserve"> PAGEREF _Toc39733340 \h </w:instrText>
      </w:r>
      <w:r w:rsidR="00836F5C" w:rsidRPr="00836F5C">
        <w:rPr>
          <w:noProof/>
          <w:sz w:val="20"/>
          <w:szCs w:val="20"/>
        </w:rPr>
      </w:r>
      <w:r w:rsidR="00836F5C" w:rsidRPr="00836F5C">
        <w:rPr>
          <w:noProof/>
          <w:sz w:val="20"/>
          <w:szCs w:val="20"/>
        </w:rPr>
        <w:fldChar w:fldCharType="separate"/>
      </w:r>
      <w:r w:rsidR="00C975B4">
        <w:rPr>
          <w:noProof/>
          <w:sz w:val="20"/>
          <w:szCs w:val="20"/>
        </w:rPr>
        <w:t>5</w:t>
      </w:r>
      <w:r w:rsidR="00836F5C" w:rsidRPr="00836F5C">
        <w:rPr>
          <w:noProof/>
          <w:sz w:val="20"/>
          <w:szCs w:val="20"/>
        </w:rPr>
        <w:fldChar w:fldCharType="end"/>
      </w:r>
    </w:p>
    <w:p w14:paraId="3EF9943C" w14:textId="7B1D9D1E" w:rsidR="00836F5C" w:rsidRPr="00836F5C" w:rsidRDefault="00836F5C">
      <w:pPr>
        <w:pStyle w:val="TOC3"/>
        <w:tabs>
          <w:tab w:val="right" w:leader="dot" w:pos="9345"/>
        </w:tabs>
        <w:rPr>
          <w:rFonts w:asciiTheme="minorHAnsi" w:hAnsiTheme="minorHAnsi"/>
          <w:noProof/>
          <w:sz w:val="20"/>
          <w:szCs w:val="20"/>
        </w:rPr>
      </w:pPr>
      <w:r w:rsidRPr="00836F5C">
        <w:rPr>
          <w:noProof/>
          <w:sz w:val="20"/>
          <w:szCs w:val="20"/>
        </w:rPr>
        <w:t>Table 2: BSA number of screens in women aged 50–69 years by ethnicity and quarter, Quarter 2 2018 - Quarter 1 2020</w:t>
      </w:r>
      <w:r w:rsidRPr="00836F5C">
        <w:rPr>
          <w:noProof/>
          <w:sz w:val="20"/>
          <w:szCs w:val="20"/>
        </w:rPr>
        <w:tab/>
      </w:r>
      <w:r w:rsidRPr="00836F5C">
        <w:rPr>
          <w:noProof/>
          <w:sz w:val="20"/>
          <w:szCs w:val="20"/>
        </w:rPr>
        <w:fldChar w:fldCharType="begin"/>
      </w:r>
      <w:r w:rsidRPr="00836F5C">
        <w:rPr>
          <w:noProof/>
          <w:sz w:val="20"/>
          <w:szCs w:val="20"/>
        </w:rPr>
        <w:instrText xml:space="preserve"> PAGEREF _Toc39733341 \h </w:instrText>
      </w:r>
      <w:r w:rsidRPr="00836F5C">
        <w:rPr>
          <w:noProof/>
          <w:sz w:val="20"/>
          <w:szCs w:val="20"/>
        </w:rPr>
      </w:r>
      <w:r w:rsidRPr="00836F5C">
        <w:rPr>
          <w:noProof/>
          <w:sz w:val="20"/>
          <w:szCs w:val="20"/>
        </w:rPr>
        <w:fldChar w:fldCharType="separate"/>
      </w:r>
      <w:r w:rsidR="00C975B4">
        <w:rPr>
          <w:noProof/>
          <w:sz w:val="20"/>
          <w:szCs w:val="20"/>
        </w:rPr>
        <w:t>6</w:t>
      </w:r>
      <w:r w:rsidRPr="00836F5C">
        <w:rPr>
          <w:noProof/>
          <w:sz w:val="20"/>
          <w:szCs w:val="20"/>
        </w:rPr>
        <w:fldChar w:fldCharType="end"/>
      </w:r>
    </w:p>
    <w:p w14:paraId="07B89AD1" w14:textId="314FD7B6" w:rsidR="00836F5C" w:rsidRPr="00836F5C" w:rsidRDefault="00836F5C">
      <w:pPr>
        <w:pStyle w:val="TOC3"/>
        <w:tabs>
          <w:tab w:val="right" w:leader="dot" w:pos="9345"/>
        </w:tabs>
        <w:rPr>
          <w:rFonts w:asciiTheme="minorHAnsi" w:hAnsiTheme="minorHAnsi"/>
          <w:noProof/>
          <w:sz w:val="20"/>
          <w:szCs w:val="20"/>
        </w:rPr>
      </w:pPr>
      <w:r w:rsidRPr="00836F5C">
        <w:rPr>
          <w:noProof/>
          <w:sz w:val="20"/>
          <w:szCs w:val="20"/>
        </w:rPr>
        <w:t>Table 3: BSA number of eligible screens and initial rescreens for women aged 50–67 years by ethnicity for the rescreen period 1 January 2018 to 31 March 2020 (eligible period 1 January 2016 to 31 December 2017)</w:t>
      </w:r>
      <w:r w:rsidRPr="00836F5C">
        <w:rPr>
          <w:noProof/>
          <w:sz w:val="20"/>
          <w:szCs w:val="20"/>
        </w:rPr>
        <w:tab/>
      </w:r>
      <w:r w:rsidRPr="00836F5C">
        <w:rPr>
          <w:noProof/>
          <w:sz w:val="20"/>
          <w:szCs w:val="20"/>
        </w:rPr>
        <w:fldChar w:fldCharType="begin"/>
      </w:r>
      <w:r w:rsidRPr="00836F5C">
        <w:rPr>
          <w:noProof/>
          <w:sz w:val="20"/>
          <w:szCs w:val="20"/>
        </w:rPr>
        <w:instrText xml:space="preserve"> PAGEREF _Toc39733342 \h </w:instrText>
      </w:r>
      <w:r w:rsidRPr="00836F5C">
        <w:rPr>
          <w:noProof/>
          <w:sz w:val="20"/>
          <w:szCs w:val="20"/>
        </w:rPr>
      </w:r>
      <w:r w:rsidRPr="00836F5C">
        <w:rPr>
          <w:noProof/>
          <w:sz w:val="20"/>
          <w:szCs w:val="20"/>
        </w:rPr>
        <w:fldChar w:fldCharType="separate"/>
      </w:r>
      <w:r w:rsidR="00C975B4">
        <w:rPr>
          <w:noProof/>
          <w:sz w:val="20"/>
          <w:szCs w:val="20"/>
        </w:rPr>
        <w:t>7</w:t>
      </w:r>
      <w:r w:rsidRPr="00836F5C">
        <w:rPr>
          <w:noProof/>
          <w:sz w:val="20"/>
          <w:szCs w:val="20"/>
        </w:rPr>
        <w:fldChar w:fldCharType="end"/>
      </w:r>
    </w:p>
    <w:p w14:paraId="5017EF4F" w14:textId="7DCCD190" w:rsidR="00836F5C" w:rsidRPr="00836F5C" w:rsidRDefault="00836F5C">
      <w:pPr>
        <w:pStyle w:val="TOC3"/>
        <w:tabs>
          <w:tab w:val="right" w:leader="dot" w:pos="9345"/>
        </w:tabs>
        <w:rPr>
          <w:rFonts w:asciiTheme="minorHAnsi" w:hAnsiTheme="minorHAnsi"/>
          <w:noProof/>
          <w:sz w:val="20"/>
          <w:szCs w:val="20"/>
        </w:rPr>
      </w:pPr>
      <w:r w:rsidRPr="00836F5C">
        <w:rPr>
          <w:noProof/>
          <w:sz w:val="20"/>
          <w:szCs w:val="20"/>
        </w:rPr>
        <w:t>Table 4: BSA number of screens and coverage (%) in women aged 50–69 years in the two years ending 31 March 2020 by District Health Board</w:t>
      </w:r>
      <w:r w:rsidRPr="00836F5C">
        <w:rPr>
          <w:noProof/>
          <w:sz w:val="20"/>
          <w:szCs w:val="20"/>
        </w:rPr>
        <w:tab/>
      </w:r>
      <w:r w:rsidRPr="00836F5C">
        <w:rPr>
          <w:noProof/>
          <w:sz w:val="20"/>
          <w:szCs w:val="20"/>
        </w:rPr>
        <w:fldChar w:fldCharType="begin"/>
      </w:r>
      <w:r w:rsidRPr="00836F5C">
        <w:rPr>
          <w:noProof/>
          <w:sz w:val="20"/>
          <w:szCs w:val="20"/>
        </w:rPr>
        <w:instrText xml:space="preserve"> PAGEREF _Toc39733343 \h </w:instrText>
      </w:r>
      <w:r w:rsidRPr="00836F5C">
        <w:rPr>
          <w:noProof/>
          <w:sz w:val="20"/>
          <w:szCs w:val="20"/>
        </w:rPr>
      </w:r>
      <w:r w:rsidRPr="00836F5C">
        <w:rPr>
          <w:noProof/>
          <w:sz w:val="20"/>
          <w:szCs w:val="20"/>
        </w:rPr>
        <w:fldChar w:fldCharType="separate"/>
      </w:r>
      <w:r w:rsidR="00C975B4">
        <w:rPr>
          <w:noProof/>
          <w:sz w:val="20"/>
          <w:szCs w:val="20"/>
        </w:rPr>
        <w:t>13</w:t>
      </w:r>
      <w:r w:rsidRPr="00836F5C">
        <w:rPr>
          <w:noProof/>
          <w:sz w:val="20"/>
          <w:szCs w:val="20"/>
        </w:rPr>
        <w:fldChar w:fldCharType="end"/>
      </w:r>
    </w:p>
    <w:p w14:paraId="41448A0F" w14:textId="03C85680" w:rsidR="00836F5C" w:rsidRPr="00836F5C" w:rsidRDefault="00836F5C">
      <w:pPr>
        <w:pStyle w:val="TOC3"/>
        <w:tabs>
          <w:tab w:val="right" w:leader="dot" w:pos="9345"/>
        </w:tabs>
        <w:rPr>
          <w:rFonts w:asciiTheme="minorHAnsi" w:hAnsiTheme="minorHAnsi"/>
          <w:noProof/>
          <w:sz w:val="20"/>
          <w:szCs w:val="20"/>
        </w:rPr>
      </w:pPr>
      <w:r w:rsidRPr="00836F5C">
        <w:rPr>
          <w:noProof/>
          <w:sz w:val="20"/>
          <w:szCs w:val="20"/>
        </w:rPr>
        <w:t>Table 5: BSA coverage (%) of women aged 50–69 years in the two years ending 31 March, 2018, 2019, 2020 by ethnicity and District Health Board</w:t>
      </w:r>
      <w:r w:rsidRPr="00836F5C">
        <w:rPr>
          <w:noProof/>
          <w:sz w:val="20"/>
          <w:szCs w:val="20"/>
        </w:rPr>
        <w:tab/>
      </w:r>
      <w:r w:rsidRPr="00836F5C">
        <w:rPr>
          <w:noProof/>
          <w:sz w:val="20"/>
          <w:szCs w:val="20"/>
        </w:rPr>
        <w:fldChar w:fldCharType="begin"/>
      </w:r>
      <w:r w:rsidRPr="00836F5C">
        <w:rPr>
          <w:noProof/>
          <w:sz w:val="20"/>
          <w:szCs w:val="20"/>
        </w:rPr>
        <w:instrText xml:space="preserve"> PAGEREF _Toc39733344 \h </w:instrText>
      </w:r>
      <w:r w:rsidRPr="00836F5C">
        <w:rPr>
          <w:noProof/>
          <w:sz w:val="20"/>
          <w:szCs w:val="20"/>
        </w:rPr>
      </w:r>
      <w:r w:rsidRPr="00836F5C">
        <w:rPr>
          <w:noProof/>
          <w:sz w:val="20"/>
          <w:szCs w:val="20"/>
        </w:rPr>
        <w:fldChar w:fldCharType="separate"/>
      </w:r>
      <w:r w:rsidR="00C975B4">
        <w:rPr>
          <w:noProof/>
          <w:sz w:val="20"/>
          <w:szCs w:val="20"/>
        </w:rPr>
        <w:t>14</w:t>
      </w:r>
      <w:r w:rsidRPr="00836F5C">
        <w:rPr>
          <w:noProof/>
          <w:sz w:val="20"/>
          <w:szCs w:val="20"/>
        </w:rPr>
        <w:fldChar w:fldCharType="end"/>
      </w:r>
    </w:p>
    <w:p w14:paraId="21BB5EBE" w14:textId="50A0DCFE" w:rsidR="00115CAE" w:rsidRPr="00836F5C" w:rsidRDefault="00115CAE" w:rsidP="00BF27D3">
      <w:pPr>
        <w:spacing w:before="120"/>
        <w:rPr>
          <w:b/>
          <w:noProof/>
          <w:sz w:val="20"/>
          <w:szCs w:val="20"/>
        </w:rPr>
      </w:pPr>
      <w:r w:rsidRPr="00836F5C">
        <w:rPr>
          <w:noProof/>
          <w:sz w:val="20"/>
          <w:szCs w:val="20"/>
        </w:rPr>
        <w:fldChar w:fldCharType="end"/>
      </w:r>
      <w:r w:rsidRPr="00836F5C">
        <w:rPr>
          <w:b/>
          <w:noProof/>
          <w:sz w:val="20"/>
          <w:szCs w:val="20"/>
        </w:rPr>
        <w:t>List of figures</w:t>
      </w:r>
    </w:p>
    <w:p w14:paraId="10FAC9FE" w14:textId="3A473362" w:rsidR="00836F5C" w:rsidRPr="00836F5C" w:rsidRDefault="00115CAE">
      <w:pPr>
        <w:pStyle w:val="TOC3"/>
        <w:tabs>
          <w:tab w:val="right" w:leader="dot" w:pos="9345"/>
        </w:tabs>
        <w:rPr>
          <w:rFonts w:asciiTheme="minorHAnsi" w:hAnsiTheme="minorHAnsi"/>
          <w:noProof/>
          <w:sz w:val="20"/>
          <w:szCs w:val="20"/>
        </w:rPr>
      </w:pPr>
      <w:r w:rsidRPr="00836F5C">
        <w:rPr>
          <w:noProof/>
          <w:sz w:val="20"/>
          <w:szCs w:val="20"/>
        </w:rPr>
        <w:fldChar w:fldCharType="begin"/>
      </w:r>
      <w:r w:rsidRPr="00836F5C">
        <w:rPr>
          <w:noProof/>
          <w:sz w:val="20"/>
          <w:szCs w:val="20"/>
        </w:rPr>
        <w:instrText xml:space="preserve"> TOC \t "Figure,3" </w:instrText>
      </w:r>
      <w:r w:rsidRPr="00836F5C">
        <w:rPr>
          <w:noProof/>
          <w:sz w:val="20"/>
          <w:szCs w:val="20"/>
        </w:rPr>
        <w:fldChar w:fldCharType="separate"/>
      </w:r>
      <w:r w:rsidR="00836F5C" w:rsidRPr="00836F5C">
        <w:rPr>
          <w:noProof/>
          <w:sz w:val="20"/>
          <w:szCs w:val="20"/>
        </w:rPr>
        <w:t>Figure 1: BSA coverage (%) in the two years ending 31 March 2020 by ethnicity, women aged 50–69 years, Total Coverage</w:t>
      </w:r>
      <w:r w:rsidR="00836F5C" w:rsidRPr="00836F5C">
        <w:rPr>
          <w:noProof/>
          <w:sz w:val="20"/>
          <w:szCs w:val="20"/>
        </w:rPr>
        <w:tab/>
      </w:r>
      <w:r w:rsidR="00836F5C" w:rsidRPr="00836F5C">
        <w:rPr>
          <w:noProof/>
          <w:sz w:val="20"/>
          <w:szCs w:val="20"/>
        </w:rPr>
        <w:fldChar w:fldCharType="begin"/>
      </w:r>
      <w:r w:rsidR="00836F5C" w:rsidRPr="00836F5C">
        <w:rPr>
          <w:noProof/>
          <w:sz w:val="20"/>
          <w:szCs w:val="20"/>
        </w:rPr>
        <w:instrText xml:space="preserve"> PAGEREF _Toc39733345 \h </w:instrText>
      </w:r>
      <w:r w:rsidR="00836F5C" w:rsidRPr="00836F5C">
        <w:rPr>
          <w:noProof/>
          <w:sz w:val="20"/>
          <w:szCs w:val="20"/>
        </w:rPr>
      </w:r>
      <w:r w:rsidR="00836F5C" w:rsidRPr="00836F5C">
        <w:rPr>
          <w:noProof/>
          <w:sz w:val="20"/>
          <w:szCs w:val="20"/>
        </w:rPr>
        <w:fldChar w:fldCharType="separate"/>
      </w:r>
      <w:r w:rsidR="00C975B4">
        <w:rPr>
          <w:noProof/>
          <w:sz w:val="20"/>
          <w:szCs w:val="20"/>
        </w:rPr>
        <w:t>5</w:t>
      </w:r>
      <w:r w:rsidR="00836F5C" w:rsidRPr="00836F5C">
        <w:rPr>
          <w:noProof/>
          <w:sz w:val="20"/>
          <w:szCs w:val="20"/>
        </w:rPr>
        <w:fldChar w:fldCharType="end"/>
      </w:r>
    </w:p>
    <w:p w14:paraId="0023C05D" w14:textId="675F0F1D" w:rsidR="00836F5C" w:rsidRPr="00836F5C" w:rsidRDefault="00836F5C">
      <w:pPr>
        <w:pStyle w:val="TOC3"/>
        <w:tabs>
          <w:tab w:val="right" w:leader="dot" w:pos="9345"/>
        </w:tabs>
        <w:rPr>
          <w:rFonts w:asciiTheme="minorHAnsi" w:hAnsiTheme="minorHAnsi"/>
          <w:noProof/>
          <w:sz w:val="20"/>
          <w:szCs w:val="20"/>
        </w:rPr>
      </w:pPr>
      <w:r w:rsidRPr="00836F5C">
        <w:rPr>
          <w:noProof/>
          <w:sz w:val="20"/>
          <w:szCs w:val="20"/>
        </w:rPr>
        <w:t>Figure 2: BSA coverage (%) of women aged 50–69 years in the two years ending 31 March 2018, 2019, 2020 by ethnicity and District Health Board</w:t>
      </w:r>
      <w:r w:rsidRPr="00836F5C">
        <w:rPr>
          <w:noProof/>
          <w:sz w:val="20"/>
          <w:szCs w:val="20"/>
        </w:rPr>
        <w:tab/>
      </w:r>
      <w:r w:rsidRPr="00836F5C">
        <w:rPr>
          <w:noProof/>
          <w:sz w:val="20"/>
          <w:szCs w:val="20"/>
        </w:rPr>
        <w:fldChar w:fldCharType="begin"/>
      </w:r>
      <w:r w:rsidRPr="00836F5C">
        <w:rPr>
          <w:noProof/>
          <w:sz w:val="20"/>
          <w:szCs w:val="20"/>
        </w:rPr>
        <w:instrText xml:space="preserve"> PAGEREF _Toc39733346 \h </w:instrText>
      </w:r>
      <w:r w:rsidRPr="00836F5C">
        <w:rPr>
          <w:noProof/>
          <w:sz w:val="20"/>
          <w:szCs w:val="20"/>
        </w:rPr>
      </w:r>
      <w:r w:rsidRPr="00836F5C">
        <w:rPr>
          <w:noProof/>
          <w:sz w:val="20"/>
          <w:szCs w:val="20"/>
        </w:rPr>
        <w:fldChar w:fldCharType="separate"/>
      </w:r>
      <w:r w:rsidR="00C975B4">
        <w:rPr>
          <w:noProof/>
          <w:sz w:val="20"/>
          <w:szCs w:val="20"/>
        </w:rPr>
        <w:t>6</w:t>
      </w:r>
      <w:r w:rsidRPr="00836F5C">
        <w:rPr>
          <w:noProof/>
          <w:sz w:val="20"/>
          <w:szCs w:val="20"/>
        </w:rPr>
        <w:fldChar w:fldCharType="end"/>
      </w:r>
    </w:p>
    <w:p w14:paraId="76974DE7" w14:textId="07D23629" w:rsidR="00836F5C" w:rsidRPr="00836F5C" w:rsidRDefault="00836F5C">
      <w:pPr>
        <w:pStyle w:val="TOC3"/>
        <w:tabs>
          <w:tab w:val="right" w:leader="dot" w:pos="9345"/>
        </w:tabs>
        <w:rPr>
          <w:rFonts w:asciiTheme="minorHAnsi" w:hAnsiTheme="minorHAnsi"/>
          <w:noProof/>
          <w:sz w:val="20"/>
          <w:szCs w:val="20"/>
        </w:rPr>
      </w:pPr>
      <w:r w:rsidRPr="00836F5C">
        <w:rPr>
          <w:noProof/>
          <w:sz w:val="20"/>
          <w:szCs w:val="20"/>
        </w:rPr>
        <w:t>Figure 3: BSA number of initial eligible rescreens by ethnicity</w:t>
      </w:r>
      <w:r w:rsidRPr="00836F5C">
        <w:rPr>
          <w:noProof/>
          <w:sz w:val="20"/>
          <w:szCs w:val="20"/>
        </w:rPr>
        <w:tab/>
      </w:r>
      <w:r w:rsidRPr="00836F5C">
        <w:rPr>
          <w:noProof/>
          <w:sz w:val="20"/>
          <w:szCs w:val="20"/>
        </w:rPr>
        <w:fldChar w:fldCharType="begin"/>
      </w:r>
      <w:r w:rsidRPr="00836F5C">
        <w:rPr>
          <w:noProof/>
          <w:sz w:val="20"/>
          <w:szCs w:val="20"/>
        </w:rPr>
        <w:instrText xml:space="preserve"> PAGEREF _Toc39733347 \h </w:instrText>
      </w:r>
      <w:r w:rsidRPr="00836F5C">
        <w:rPr>
          <w:noProof/>
          <w:sz w:val="20"/>
          <w:szCs w:val="20"/>
        </w:rPr>
      </w:r>
      <w:r w:rsidRPr="00836F5C">
        <w:rPr>
          <w:noProof/>
          <w:sz w:val="20"/>
          <w:szCs w:val="20"/>
        </w:rPr>
        <w:fldChar w:fldCharType="separate"/>
      </w:r>
      <w:r w:rsidR="00C975B4">
        <w:rPr>
          <w:noProof/>
          <w:sz w:val="20"/>
          <w:szCs w:val="20"/>
        </w:rPr>
        <w:t>7</w:t>
      </w:r>
      <w:r w:rsidRPr="00836F5C">
        <w:rPr>
          <w:noProof/>
          <w:sz w:val="20"/>
          <w:szCs w:val="20"/>
        </w:rPr>
        <w:fldChar w:fldCharType="end"/>
      </w:r>
    </w:p>
    <w:p w14:paraId="259497DF" w14:textId="5E1BBE9A" w:rsidR="00836F5C" w:rsidRPr="00836F5C" w:rsidRDefault="00836F5C">
      <w:pPr>
        <w:pStyle w:val="TOC3"/>
        <w:tabs>
          <w:tab w:val="right" w:leader="dot" w:pos="9345"/>
        </w:tabs>
        <w:rPr>
          <w:rFonts w:asciiTheme="minorHAnsi" w:hAnsiTheme="minorHAnsi"/>
          <w:noProof/>
          <w:sz w:val="20"/>
          <w:szCs w:val="20"/>
        </w:rPr>
      </w:pPr>
      <w:r w:rsidRPr="00836F5C">
        <w:rPr>
          <w:noProof/>
          <w:sz w:val="20"/>
          <w:szCs w:val="20"/>
        </w:rPr>
        <w:t>Figure 4: BSA coverage (%) of Māori women aged 50–69 years in the two years ending 31 March 2020 by District Health Board</w:t>
      </w:r>
      <w:r w:rsidRPr="00836F5C">
        <w:rPr>
          <w:noProof/>
          <w:sz w:val="20"/>
          <w:szCs w:val="20"/>
        </w:rPr>
        <w:tab/>
      </w:r>
      <w:r w:rsidRPr="00836F5C">
        <w:rPr>
          <w:noProof/>
          <w:sz w:val="20"/>
          <w:szCs w:val="20"/>
        </w:rPr>
        <w:fldChar w:fldCharType="begin"/>
      </w:r>
      <w:r w:rsidRPr="00836F5C">
        <w:rPr>
          <w:noProof/>
          <w:sz w:val="20"/>
          <w:szCs w:val="20"/>
        </w:rPr>
        <w:instrText xml:space="preserve"> PAGEREF _Toc39733348 \h </w:instrText>
      </w:r>
      <w:r w:rsidRPr="00836F5C">
        <w:rPr>
          <w:noProof/>
          <w:sz w:val="20"/>
          <w:szCs w:val="20"/>
        </w:rPr>
      </w:r>
      <w:r w:rsidRPr="00836F5C">
        <w:rPr>
          <w:noProof/>
          <w:sz w:val="20"/>
          <w:szCs w:val="20"/>
        </w:rPr>
        <w:fldChar w:fldCharType="separate"/>
      </w:r>
      <w:r w:rsidR="00C975B4">
        <w:rPr>
          <w:noProof/>
          <w:sz w:val="20"/>
          <w:szCs w:val="20"/>
        </w:rPr>
        <w:t>8</w:t>
      </w:r>
      <w:r w:rsidRPr="00836F5C">
        <w:rPr>
          <w:noProof/>
          <w:sz w:val="20"/>
          <w:szCs w:val="20"/>
        </w:rPr>
        <w:fldChar w:fldCharType="end"/>
      </w:r>
    </w:p>
    <w:p w14:paraId="50931F1A" w14:textId="7187A8BE" w:rsidR="00836F5C" w:rsidRPr="00836F5C" w:rsidRDefault="00836F5C">
      <w:pPr>
        <w:pStyle w:val="TOC3"/>
        <w:tabs>
          <w:tab w:val="right" w:leader="dot" w:pos="9345"/>
        </w:tabs>
        <w:rPr>
          <w:rFonts w:asciiTheme="minorHAnsi" w:hAnsiTheme="minorHAnsi"/>
          <w:noProof/>
          <w:sz w:val="20"/>
          <w:szCs w:val="20"/>
        </w:rPr>
      </w:pPr>
      <w:r w:rsidRPr="00836F5C">
        <w:rPr>
          <w:noProof/>
          <w:sz w:val="20"/>
          <w:szCs w:val="20"/>
        </w:rPr>
        <w:t>Figure 5: BSA coverage (%) of Pacific women aged 50–69 years in the two years ending 31 March 2020 by District Health Board</w:t>
      </w:r>
      <w:r w:rsidRPr="00836F5C">
        <w:rPr>
          <w:noProof/>
          <w:sz w:val="20"/>
          <w:szCs w:val="20"/>
        </w:rPr>
        <w:tab/>
      </w:r>
      <w:r w:rsidRPr="00836F5C">
        <w:rPr>
          <w:noProof/>
          <w:sz w:val="20"/>
          <w:szCs w:val="20"/>
        </w:rPr>
        <w:fldChar w:fldCharType="begin"/>
      </w:r>
      <w:r w:rsidRPr="00836F5C">
        <w:rPr>
          <w:noProof/>
          <w:sz w:val="20"/>
          <w:szCs w:val="20"/>
        </w:rPr>
        <w:instrText xml:space="preserve"> PAGEREF _Toc39733349 \h </w:instrText>
      </w:r>
      <w:r w:rsidRPr="00836F5C">
        <w:rPr>
          <w:noProof/>
          <w:sz w:val="20"/>
          <w:szCs w:val="20"/>
        </w:rPr>
      </w:r>
      <w:r w:rsidRPr="00836F5C">
        <w:rPr>
          <w:noProof/>
          <w:sz w:val="20"/>
          <w:szCs w:val="20"/>
        </w:rPr>
        <w:fldChar w:fldCharType="separate"/>
      </w:r>
      <w:r w:rsidR="00C975B4">
        <w:rPr>
          <w:noProof/>
          <w:sz w:val="20"/>
          <w:szCs w:val="20"/>
        </w:rPr>
        <w:t>8</w:t>
      </w:r>
      <w:r w:rsidRPr="00836F5C">
        <w:rPr>
          <w:noProof/>
          <w:sz w:val="20"/>
          <w:szCs w:val="20"/>
        </w:rPr>
        <w:fldChar w:fldCharType="end"/>
      </w:r>
    </w:p>
    <w:p w14:paraId="371D0129" w14:textId="439EC021" w:rsidR="00836F5C" w:rsidRPr="00836F5C" w:rsidRDefault="00836F5C">
      <w:pPr>
        <w:pStyle w:val="TOC3"/>
        <w:tabs>
          <w:tab w:val="right" w:leader="dot" w:pos="9345"/>
        </w:tabs>
        <w:rPr>
          <w:rFonts w:asciiTheme="minorHAnsi" w:hAnsiTheme="minorHAnsi"/>
          <w:noProof/>
          <w:sz w:val="20"/>
          <w:szCs w:val="20"/>
        </w:rPr>
      </w:pPr>
      <w:r w:rsidRPr="00836F5C">
        <w:rPr>
          <w:noProof/>
          <w:sz w:val="20"/>
          <w:szCs w:val="20"/>
        </w:rPr>
        <w:t>Figure 6: Overall BSA coverage (%) of women aged 50–69 years in the two years ending 31 March 2020 by District Health Board</w:t>
      </w:r>
      <w:r w:rsidRPr="00836F5C">
        <w:rPr>
          <w:noProof/>
          <w:sz w:val="20"/>
          <w:szCs w:val="20"/>
        </w:rPr>
        <w:tab/>
      </w:r>
      <w:r w:rsidRPr="00836F5C">
        <w:rPr>
          <w:noProof/>
          <w:sz w:val="20"/>
          <w:szCs w:val="20"/>
        </w:rPr>
        <w:fldChar w:fldCharType="begin"/>
      </w:r>
      <w:r w:rsidRPr="00836F5C">
        <w:rPr>
          <w:noProof/>
          <w:sz w:val="20"/>
          <w:szCs w:val="20"/>
        </w:rPr>
        <w:instrText xml:space="preserve"> PAGEREF _Toc39733350 \h </w:instrText>
      </w:r>
      <w:r w:rsidRPr="00836F5C">
        <w:rPr>
          <w:noProof/>
          <w:sz w:val="20"/>
          <w:szCs w:val="20"/>
        </w:rPr>
      </w:r>
      <w:r w:rsidRPr="00836F5C">
        <w:rPr>
          <w:noProof/>
          <w:sz w:val="20"/>
          <w:szCs w:val="20"/>
        </w:rPr>
        <w:fldChar w:fldCharType="separate"/>
      </w:r>
      <w:r w:rsidR="00C975B4">
        <w:rPr>
          <w:noProof/>
          <w:sz w:val="20"/>
          <w:szCs w:val="20"/>
        </w:rPr>
        <w:t>9</w:t>
      </w:r>
      <w:r w:rsidRPr="00836F5C">
        <w:rPr>
          <w:noProof/>
          <w:sz w:val="20"/>
          <w:szCs w:val="20"/>
        </w:rPr>
        <w:fldChar w:fldCharType="end"/>
      </w:r>
    </w:p>
    <w:p w14:paraId="6EC25E21" w14:textId="21F600FF" w:rsidR="00836F5C" w:rsidRPr="00836F5C" w:rsidRDefault="00836F5C">
      <w:pPr>
        <w:pStyle w:val="TOC3"/>
        <w:tabs>
          <w:tab w:val="right" w:leader="dot" w:pos="9345"/>
        </w:tabs>
        <w:rPr>
          <w:rFonts w:asciiTheme="minorHAnsi" w:hAnsiTheme="minorHAnsi"/>
          <w:noProof/>
          <w:sz w:val="20"/>
          <w:szCs w:val="20"/>
        </w:rPr>
      </w:pPr>
      <w:r w:rsidRPr="00836F5C">
        <w:rPr>
          <w:noProof/>
          <w:sz w:val="20"/>
          <w:szCs w:val="20"/>
        </w:rPr>
        <w:t>Figure 7: BSA coverage (%) of Māori women aged 50–69 years in the two years ending 30 June 2019 by District Health Board</w:t>
      </w:r>
      <w:r w:rsidRPr="00836F5C">
        <w:rPr>
          <w:noProof/>
          <w:sz w:val="20"/>
          <w:szCs w:val="20"/>
        </w:rPr>
        <w:tab/>
      </w:r>
      <w:r w:rsidRPr="00836F5C">
        <w:rPr>
          <w:noProof/>
          <w:sz w:val="20"/>
          <w:szCs w:val="20"/>
        </w:rPr>
        <w:fldChar w:fldCharType="begin"/>
      </w:r>
      <w:r w:rsidRPr="00836F5C">
        <w:rPr>
          <w:noProof/>
          <w:sz w:val="20"/>
          <w:szCs w:val="20"/>
        </w:rPr>
        <w:instrText xml:space="preserve"> PAGEREF _Toc39733351 \h </w:instrText>
      </w:r>
      <w:r w:rsidRPr="00836F5C">
        <w:rPr>
          <w:noProof/>
          <w:sz w:val="20"/>
          <w:szCs w:val="20"/>
        </w:rPr>
      </w:r>
      <w:r w:rsidRPr="00836F5C">
        <w:rPr>
          <w:noProof/>
          <w:sz w:val="20"/>
          <w:szCs w:val="20"/>
        </w:rPr>
        <w:fldChar w:fldCharType="separate"/>
      </w:r>
      <w:r w:rsidR="00C975B4">
        <w:rPr>
          <w:noProof/>
          <w:sz w:val="20"/>
          <w:szCs w:val="20"/>
        </w:rPr>
        <w:t>10</w:t>
      </w:r>
      <w:r w:rsidRPr="00836F5C">
        <w:rPr>
          <w:noProof/>
          <w:sz w:val="20"/>
          <w:szCs w:val="20"/>
        </w:rPr>
        <w:fldChar w:fldCharType="end"/>
      </w:r>
    </w:p>
    <w:p w14:paraId="31A208D5" w14:textId="580CB72F" w:rsidR="00836F5C" w:rsidRPr="00836F5C" w:rsidRDefault="00836F5C">
      <w:pPr>
        <w:pStyle w:val="TOC3"/>
        <w:tabs>
          <w:tab w:val="right" w:leader="dot" w:pos="9345"/>
        </w:tabs>
        <w:rPr>
          <w:rFonts w:asciiTheme="minorHAnsi" w:hAnsiTheme="minorHAnsi"/>
          <w:noProof/>
          <w:sz w:val="20"/>
          <w:szCs w:val="20"/>
        </w:rPr>
      </w:pPr>
      <w:r w:rsidRPr="00836F5C">
        <w:rPr>
          <w:noProof/>
          <w:sz w:val="20"/>
          <w:szCs w:val="20"/>
        </w:rPr>
        <w:t>Figure 8: BSA coverage (%) of Pacific women aged 50–69 years in the two years ending 30 June 2019 by District Health Board</w:t>
      </w:r>
      <w:r w:rsidRPr="00836F5C">
        <w:rPr>
          <w:noProof/>
          <w:sz w:val="20"/>
          <w:szCs w:val="20"/>
        </w:rPr>
        <w:tab/>
      </w:r>
      <w:r w:rsidRPr="00836F5C">
        <w:rPr>
          <w:noProof/>
          <w:sz w:val="20"/>
          <w:szCs w:val="20"/>
        </w:rPr>
        <w:fldChar w:fldCharType="begin"/>
      </w:r>
      <w:r w:rsidRPr="00836F5C">
        <w:rPr>
          <w:noProof/>
          <w:sz w:val="20"/>
          <w:szCs w:val="20"/>
        </w:rPr>
        <w:instrText xml:space="preserve"> PAGEREF _Toc39733352 \h </w:instrText>
      </w:r>
      <w:r w:rsidRPr="00836F5C">
        <w:rPr>
          <w:noProof/>
          <w:sz w:val="20"/>
          <w:szCs w:val="20"/>
        </w:rPr>
      </w:r>
      <w:r w:rsidRPr="00836F5C">
        <w:rPr>
          <w:noProof/>
          <w:sz w:val="20"/>
          <w:szCs w:val="20"/>
        </w:rPr>
        <w:fldChar w:fldCharType="separate"/>
      </w:r>
      <w:r w:rsidR="00C975B4">
        <w:rPr>
          <w:noProof/>
          <w:sz w:val="20"/>
          <w:szCs w:val="20"/>
        </w:rPr>
        <w:t>11</w:t>
      </w:r>
      <w:r w:rsidRPr="00836F5C">
        <w:rPr>
          <w:noProof/>
          <w:sz w:val="20"/>
          <w:szCs w:val="20"/>
        </w:rPr>
        <w:fldChar w:fldCharType="end"/>
      </w:r>
    </w:p>
    <w:p w14:paraId="30399C23" w14:textId="7307E94C" w:rsidR="00836F5C" w:rsidRPr="00836F5C" w:rsidRDefault="00836F5C">
      <w:pPr>
        <w:pStyle w:val="TOC3"/>
        <w:tabs>
          <w:tab w:val="right" w:leader="dot" w:pos="9345"/>
        </w:tabs>
        <w:rPr>
          <w:rFonts w:asciiTheme="minorHAnsi" w:hAnsiTheme="minorHAnsi"/>
          <w:noProof/>
          <w:sz w:val="20"/>
          <w:szCs w:val="20"/>
        </w:rPr>
      </w:pPr>
      <w:r w:rsidRPr="00836F5C">
        <w:rPr>
          <w:noProof/>
          <w:sz w:val="20"/>
          <w:szCs w:val="20"/>
        </w:rPr>
        <w:t>Figure 9: Overall BSA coverage (%) of women aged 50–69 years in the two years ending 30 June 2019 by District Health Board</w:t>
      </w:r>
      <w:r w:rsidRPr="00836F5C">
        <w:rPr>
          <w:noProof/>
          <w:sz w:val="20"/>
          <w:szCs w:val="20"/>
        </w:rPr>
        <w:tab/>
      </w:r>
      <w:r w:rsidRPr="00836F5C">
        <w:rPr>
          <w:noProof/>
          <w:sz w:val="20"/>
          <w:szCs w:val="20"/>
        </w:rPr>
        <w:fldChar w:fldCharType="begin"/>
      </w:r>
      <w:r w:rsidRPr="00836F5C">
        <w:rPr>
          <w:noProof/>
          <w:sz w:val="20"/>
          <w:szCs w:val="20"/>
        </w:rPr>
        <w:instrText xml:space="preserve"> PAGEREF _Toc39733353 \h </w:instrText>
      </w:r>
      <w:r w:rsidRPr="00836F5C">
        <w:rPr>
          <w:noProof/>
          <w:sz w:val="20"/>
          <w:szCs w:val="20"/>
        </w:rPr>
      </w:r>
      <w:r w:rsidRPr="00836F5C">
        <w:rPr>
          <w:noProof/>
          <w:sz w:val="20"/>
          <w:szCs w:val="20"/>
        </w:rPr>
        <w:fldChar w:fldCharType="separate"/>
      </w:r>
      <w:r w:rsidR="00C975B4">
        <w:rPr>
          <w:noProof/>
          <w:sz w:val="20"/>
          <w:szCs w:val="20"/>
        </w:rPr>
        <w:t>12</w:t>
      </w:r>
      <w:r w:rsidRPr="00836F5C">
        <w:rPr>
          <w:noProof/>
          <w:sz w:val="20"/>
          <w:szCs w:val="20"/>
        </w:rPr>
        <w:fldChar w:fldCharType="end"/>
      </w:r>
    </w:p>
    <w:p w14:paraId="0D54B513" w14:textId="3EEFCF91" w:rsidR="00115CAE" w:rsidRPr="004149AB" w:rsidRDefault="00115CAE" w:rsidP="00F66603">
      <w:pPr>
        <w:pStyle w:val="Heading1"/>
        <w:rPr>
          <w:noProof/>
        </w:rPr>
      </w:pPr>
      <w:r w:rsidRPr="00836F5C">
        <w:rPr>
          <w:noProof/>
          <w:sz w:val="20"/>
          <w:szCs w:val="20"/>
        </w:rPr>
        <w:lastRenderedPageBreak/>
        <w:fldChar w:fldCharType="end"/>
      </w:r>
      <w:bookmarkStart w:id="0" w:name="_Toc399921850"/>
      <w:bookmarkStart w:id="1" w:name="_Toc39733331"/>
      <w:r w:rsidRPr="004149AB">
        <w:rPr>
          <w:noProof/>
        </w:rPr>
        <w:t>Introduction</w:t>
      </w:r>
      <w:bookmarkEnd w:id="0"/>
      <w:bookmarkEnd w:id="1"/>
    </w:p>
    <w:p w14:paraId="05B3588C" w14:textId="77777777" w:rsidR="00F66603" w:rsidRDefault="00F66603" w:rsidP="00F66603">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4C58A0A4" w14:textId="77777777" w:rsidR="00F66603" w:rsidRDefault="00F66603" w:rsidP="00F66603"/>
    <w:p w14:paraId="7F178CBD" w14:textId="77777777" w:rsidR="00F66603" w:rsidRDefault="00F66603" w:rsidP="00F66603">
      <w:r w:rsidRPr="00FE760F">
        <w:t>BSA’s target is to screen 70 percent of eligible women aged 50–69 every two years. BSA does not have a target for women aged 45–49 years because there is less evidence of the benefits of this age group’s participation in a population health breast screening programme.</w:t>
      </w:r>
    </w:p>
    <w:p w14:paraId="457F34B5" w14:textId="77777777" w:rsidR="00F66603" w:rsidRDefault="00F66603" w:rsidP="00F66603"/>
    <w:p w14:paraId="3C15DBF2" w14:textId="77777777" w:rsidR="00F66603" w:rsidRDefault="00F66603" w:rsidP="00F66603">
      <w:r w:rsidRPr="00221AF9">
        <w:t>Improving uptake of the breast cancer screening programme by Māori and Pacific women is a key priority of the National Screening Unit (NSU) as part of its commitment to achieving equity</w:t>
      </w:r>
      <w:r w:rsidR="00D02820">
        <w:t xml:space="preserve"> and are considered priority populations for the programme</w:t>
      </w:r>
      <w:r w:rsidRPr="00221AF9">
        <w:t>.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AA4B0D">
        <w:t>has added</w:t>
      </w:r>
      <w:r w:rsidRPr="00221AF9">
        <w:t xml:space="preserve"> the number of Asian women screened by DHB and the eligible population to the quarterly reports (tables 4 and 5).  </w:t>
      </w:r>
      <w:r w:rsidR="007C4507">
        <w:rPr>
          <w:rFonts w:eastAsiaTheme="minorHAnsi" w:cs="Georgia"/>
          <w:color w:val="000000"/>
          <w:szCs w:val="24"/>
          <w:lang w:eastAsia="en-US"/>
        </w:rPr>
        <w:t xml:space="preserve">Asian women are not at increased risk of developing breast cancer and are not considered to be part of the priority populations for BSA, however in some DHBs they do make up a significant part of the population and monitoring of their screening rates is important to understand screening behaviours.  </w:t>
      </w:r>
      <w:r w:rsidR="007C4507">
        <w:rPr>
          <w:rFonts w:ascii="Arial Mäori" w:eastAsiaTheme="minorHAnsi" w:hAnsi="Arial Mäori" w:cs="Arial Mäori"/>
          <w:color w:val="000000"/>
          <w:sz w:val="20"/>
          <w:szCs w:val="20"/>
          <w:lang w:eastAsia="en-US"/>
        </w:rPr>
        <w:t xml:space="preserve"> </w:t>
      </w:r>
    </w:p>
    <w:p w14:paraId="2DA3A4BD" w14:textId="77777777" w:rsidR="007C4507" w:rsidRDefault="007C4507" w:rsidP="00F66603"/>
    <w:p w14:paraId="79F3A79F"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13726B1C" w14:textId="77777777" w:rsidR="00F66603" w:rsidRDefault="00F66603" w:rsidP="00F66603"/>
    <w:p w14:paraId="2783DDD3"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08E1BA87"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56BD7C79" w14:textId="77777777" w:rsidR="00F66603" w:rsidRDefault="00F66603" w:rsidP="00F66603">
      <w:r w:rsidRPr="00B03C5D">
        <w:t xml:space="preserve">BSA monitor initial and subsequent screening rates. Initial rescreens are the proportion of women who have a screening mammogram within 20-27 months after their first screening appointment.  There has been a decline in the proportion of women being </w:t>
      </w:r>
      <w:r w:rsidRPr="00B03C5D">
        <w:lastRenderedPageBreak/>
        <w:t xml:space="preserve">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14:paraId="3E5D06F9" w14:textId="77777777" w:rsidR="00EC17D4" w:rsidRDefault="00F66603" w:rsidP="00F66603">
      <w:r w:rsidRPr="00A97460">
        <w:t>Numerator: Women screened in the 24 month</w:t>
      </w:r>
      <w:r w:rsidR="006C21CE">
        <w:t>s</w:t>
      </w:r>
      <w:r w:rsidRPr="00A97460">
        <w:t xml:space="preserve"> period preceding the report end date and who are eligible for rescreening and returned for a rescreen within 20-27 months. </w:t>
      </w:r>
    </w:p>
    <w:p w14:paraId="11E15035" w14:textId="77777777" w:rsidR="00F66603" w:rsidRPr="00A97460" w:rsidRDefault="00F66603" w:rsidP="00F66603">
      <w:r w:rsidRPr="00A97460">
        <w:t>(</w:t>
      </w:r>
      <w:r w:rsidR="006C21CE">
        <w:t xml:space="preserve">1 </w:t>
      </w:r>
      <w:r w:rsidR="007708E2">
        <w:t>January 2018</w:t>
      </w:r>
      <w:r w:rsidR="006C21CE" w:rsidRPr="00B24ED3">
        <w:t xml:space="preserve"> to 3</w:t>
      </w:r>
      <w:r w:rsidR="006C21CE">
        <w:t>1</w:t>
      </w:r>
      <w:r w:rsidR="006C21CE" w:rsidRPr="00B24ED3">
        <w:t xml:space="preserve"> </w:t>
      </w:r>
      <w:r w:rsidR="007708E2">
        <w:t>March 2020</w:t>
      </w:r>
      <w:r w:rsidR="006C21CE">
        <w:t>)</w:t>
      </w:r>
      <w:r w:rsidRPr="00A97460">
        <w:br/>
      </w:r>
      <w:r w:rsidRPr="00A97460">
        <w:br/>
        <w:t>Denominator: Women screened in the 24 month</w:t>
      </w:r>
      <w:r w:rsidR="006C21CE">
        <w:t>s</w:t>
      </w:r>
      <w:r w:rsidRPr="00A97460">
        <w:t xml:space="preserve"> period preceding the report end date who are eligible for rescreening. </w:t>
      </w:r>
      <w:r w:rsidR="006C21CE">
        <w:t xml:space="preserve">(1 </w:t>
      </w:r>
      <w:r w:rsidR="007708E2">
        <w:t>January 2016 to 31 December 2017)</w:t>
      </w:r>
    </w:p>
    <w:p w14:paraId="0BCEBB40" w14:textId="77777777" w:rsidR="00F66603" w:rsidRPr="00A97460" w:rsidRDefault="00F66603" w:rsidP="00F66603"/>
    <w:p w14:paraId="14F2505B" w14:textId="77777777" w:rsidR="00F66603" w:rsidRDefault="00F66603" w:rsidP="00F66603">
      <w:r w:rsidRPr="007E28E8">
        <w:t>The purpose of this quarterly report is to demonstrate by DHB if the programme coverage and rescreening targets are being met for the region.</w:t>
      </w:r>
    </w:p>
    <w:p w14:paraId="2F017F30" w14:textId="77777777" w:rsidR="006C21CE" w:rsidRDefault="006C21CE" w:rsidP="00F66603"/>
    <w:p w14:paraId="67791CE4" w14:textId="77777777" w:rsidR="00115CAE" w:rsidRDefault="00115CAE" w:rsidP="00115CAE">
      <w:pPr>
        <w:rPr>
          <w:rFonts w:eastAsiaTheme="majorEastAsia"/>
        </w:rPr>
      </w:pPr>
    </w:p>
    <w:p w14:paraId="2C564978" w14:textId="77777777" w:rsidR="00A97460" w:rsidRDefault="00A97460">
      <w:pPr>
        <w:spacing w:after="200"/>
        <w:rPr>
          <w:rFonts w:eastAsiaTheme="majorEastAsia" w:cstheme="majorBidi"/>
          <w:b/>
          <w:bCs/>
          <w:sz w:val="36"/>
          <w:szCs w:val="28"/>
        </w:rPr>
      </w:pPr>
      <w:r>
        <w:br w:type="page"/>
      </w:r>
    </w:p>
    <w:p w14:paraId="054D56FD" w14:textId="77777777" w:rsidR="00115CAE" w:rsidRPr="004149AB" w:rsidRDefault="00115CAE" w:rsidP="00115CAE">
      <w:pPr>
        <w:pStyle w:val="Heading1"/>
      </w:pPr>
      <w:bookmarkStart w:id="3" w:name="_Toc39733332"/>
      <w:r w:rsidRPr="004149AB">
        <w:lastRenderedPageBreak/>
        <w:t xml:space="preserve">Technical </w:t>
      </w:r>
      <w:r>
        <w:t>n</w:t>
      </w:r>
      <w:r w:rsidRPr="004149AB">
        <w:t>otes</w:t>
      </w:r>
      <w:bookmarkEnd w:id="2"/>
      <w:bookmarkEnd w:id="3"/>
    </w:p>
    <w:p w14:paraId="030EEBF3"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7367EB" w:rsidRPr="007367EB">
        <w:rPr>
          <w:rFonts w:eastAsiaTheme="minorHAnsi"/>
          <w:lang w:eastAsia="en-US"/>
        </w:rPr>
        <w:t>31 March 2020</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7367EB" w:rsidRPr="007367EB">
        <w:rPr>
          <w:rFonts w:eastAsiaTheme="minorHAnsi"/>
          <w:lang w:eastAsia="en-US"/>
        </w:rPr>
        <w:t>28 April 2020</w:t>
      </w:r>
      <w:r w:rsidR="000E7690">
        <w:rPr>
          <w:rFonts w:eastAsiaTheme="minorHAnsi"/>
          <w:lang w:eastAsia="en-US"/>
        </w:rPr>
        <w:t>.</w:t>
      </w:r>
      <w:r w:rsidR="00B41599">
        <w:rPr>
          <w:rFonts w:eastAsiaTheme="minorHAnsi"/>
          <w:lang w:eastAsia="en-US"/>
        </w:rPr>
        <w:t xml:space="preserve"> </w:t>
      </w:r>
    </w:p>
    <w:p w14:paraId="6E7E7A0E" w14:textId="77777777" w:rsidR="00115CAE" w:rsidRDefault="00115CAE" w:rsidP="00115CAE">
      <w:pPr>
        <w:rPr>
          <w:rFonts w:eastAsiaTheme="minorHAnsi"/>
          <w:lang w:eastAsia="en-US"/>
        </w:rPr>
      </w:pPr>
    </w:p>
    <w:p w14:paraId="051D4E72"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5057306C" w14:textId="77777777" w:rsidR="000C2B3F" w:rsidRPr="005767BE" w:rsidRDefault="000C2B3F" w:rsidP="000C2B3F"/>
    <w:p w14:paraId="3BE9843D"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w:t>
      </w:r>
      <w:proofErr w:type="gramStart"/>
      <w:r w:rsidRPr="005767BE">
        <w:t>particular ethnicity</w:t>
      </w:r>
      <w:proofErr w:type="gramEnd"/>
      <w:r w:rsidRPr="005767BE">
        <w:t>. This means that the total number of women screened may be greater than the sum of women screened by ethnicity.</w:t>
      </w:r>
    </w:p>
    <w:p w14:paraId="0882EC4F" w14:textId="77777777" w:rsidR="000C2B3F" w:rsidRPr="005767BE" w:rsidRDefault="000C2B3F" w:rsidP="000C2B3F"/>
    <w:p w14:paraId="21B04581"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A57315">
        <w:rPr>
          <w:rFonts w:eastAsiaTheme="minorHAnsi" w:cs="Georgia"/>
          <w:color w:val="000000"/>
          <w:szCs w:val="24"/>
          <w:lang w:eastAsia="en-US"/>
        </w:rPr>
        <w:t>31 March 2020</w:t>
      </w:r>
      <w:r w:rsidR="00393D33">
        <w:rPr>
          <w:rFonts w:eastAsiaTheme="minorHAnsi" w:cs="Georgia"/>
          <w:color w:val="000000"/>
          <w:szCs w:val="24"/>
          <w:lang w:eastAsia="en-US"/>
        </w:rPr>
        <w:t xml:space="preserve">, </w:t>
      </w:r>
      <w:r w:rsidR="00A57315">
        <w:rPr>
          <w:rFonts w:eastAsiaTheme="minorHAnsi" w:cs="Georgia"/>
          <w:color w:val="000000"/>
          <w:szCs w:val="24"/>
          <w:lang w:eastAsia="en-US"/>
        </w:rPr>
        <w:t xml:space="preserve">31 March 2019 </w:t>
      </w:r>
      <w:r w:rsidR="00393D33">
        <w:rPr>
          <w:rFonts w:eastAsiaTheme="minorHAnsi" w:cs="Georgia"/>
          <w:color w:val="000000"/>
          <w:szCs w:val="24"/>
          <w:lang w:eastAsia="en-US"/>
        </w:rPr>
        <w:t xml:space="preserve">and </w:t>
      </w:r>
      <w:r w:rsidR="00963F5A">
        <w:rPr>
          <w:rFonts w:eastAsiaTheme="minorHAnsi" w:cs="Georgia"/>
          <w:color w:val="000000"/>
          <w:szCs w:val="24"/>
          <w:lang w:eastAsia="en-US"/>
        </w:rPr>
        <w:t xml:space="preserve">31 </w:t>
      </w:r>
      <w:r w:rsidR="00A57315">
        <w:rPr>
          <w:rFonts w:eastAsiaTheme="minorHAnsi" w:cs="Georgia"/>
          <w:color w:val="000000"/>
          <w:szCs w:val="24"/>
          <w:lang w:eastAsia="en-US"/>
        </w:rPr>
        <w:t>March 2018</w:t>
      </w:r>
      <w:r w:rsidR="006C21CE">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7367EB" w:rsidRPr="007367EB">
        <w:t>30 June 2018</w:t>
      </w:r>
      <w:r w:rsidRPr="005767BE">
        <w:rPr>
          <w:rFonts w:eastAsiaTheme="minorHAnsi" w:cs="Georgia"/>
          <w:color w:val="000000"/>
          <w:szCs w:val="24"/>
          <w:lang w:eastAsia="en-US"/>
        </w:rPr>
        <w:t xml:space="preserve"> update, based on the 2013 Census.</w:t>
      </w:r>
    </w:p>
    <w:p w14:paraId="02671F30"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49242631"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0AD9F0A9"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65F2391E"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188616CE"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6B25ADAE"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1F84EC0A" w14:textId="77777777" w:rsidR="000C2B3F" w:rsidRPr="005767BE" w:rsidRDefault="00A57315"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March 2020</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31 March 2019</w:t>
      </w:r>
    </w:p>
    <w:p w14:paraId="496010FA" w14:textId="77777777" w:rsidR="000C2B3F" w:rsidRPr="00A57315" w:rsidRDefault="00A57315" w:rsidP="00A57315">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March 2019</w:t>
      </w:r>
      <w:r w:rsidR="000C2B3F" w:rsidRPr="00A57315">
        <w:rPr>
          <w:rFonts w:eastAsiaTheme="minorHAnsi" w:cs="Georgia"/>
          <w:color w:val="000000"/>
          <w:szCs w:val="24"/>
          <w:lang w:eastAsia="en-US"/>
        </w:rPr>
        <w:t xml:space="preserve">, the denominator is </w:t>
      </w:r>
      <w:r w:rsidR="00251991" w:rsidRPr="00A57315">
        <w:rPr>
          <w:rFonts w:eastAsiaTheme="minorHAnsi" w:cs="Georgia"/>
          <w:color w:val="000000"/>
          <w:szCs w:val="24"/>
          <w:lang w:eastAsia="en-US"/>
        </w:rPr>
        <w:t xml:space="preserve">the projected population for </w:t>
      </w:r>
      <w:r>
        <w:rPr>
          <w:rFonts w:eastAsiaTheme="minorHAnsi" w:cs="Georgia"/>
          <w:color w:val="000000"/>
          <w:szCs w:val="24"/>
          <w:lang w:eastAsia="en-US"/>
        </w:rPr>
        <w:t>31 March 2018</w:t>
      </w:r>
    </w:p>
    <w:p w14:paraId="05781C64" w14:textId="77777777" w:rsidR="000C2B3F" w:rsidRPr="00A57315" w:rsidRDefault="00A57315" w:rsidP="00A57315">
      <w:pPr>
        <w:numPr>
          <w:ilvl w:val="0"/>
          <w:numId w:val="7"/>
        </w:numPr>
        <w:autoSpaceDE w:val="0"/>
        <w:autoSpaceDN w:val="0"/>
        <w:adjustRightInd w:val="0"/>
        <w:spacing w:line="240" w:lineRule="auto"/>
        <w:ind w:left="284" w:hanging="284"/>
        <w:rPr>
          <w:rFonts w:eastAsiaTheme="minorHAnsi" w:cs="Georgia"/>
          <w:color w:val="000000"/>
          <w:szCs w:val="24"/>
          <w:lang w:eastAsia="en-US"/>
        </w:rPr>
      </w:pPr>
      <w:r w:rsidRPr="00A57315">
        <w:rPr>
          <w:rFonts w:eastAsiaTheme="minorHAnsi" w:cs="Georgia"/>
          <w:color w:val="000000"/>
          <w:szCs w:val="24"/>
          <w:lang w:eastAsia="en-US"/>
        </w:rPr>
        <w:t>31 March 2018</w:t>
      </w:r>
      <w:r w:rsidR="000C2B3F" w:rsidRPr="00A57315">
        <w:rPr>
          <w:rFonts w:eastAsiaTheme="minorHAnsi" w:cs="Georgia"/>
          <w:color w:val="000000"/>
          <w:szCs w:val="24"/>
          <w:lang w:eastAsia="en-US"/>
        </w:rPr>
        <w:t xml:space="preserve">, the denominator is </w:t>
      </w:r>
      <w:r w:rsidR="00251991" w:rsidRPr="00A57315">
        <w:rPr>
          <w:rFonts w:eastAsiaTheme="minorHAnsi" w:cs="Georgia"/>
          <w:color w:val="000000"/>
          <w:szCs w:val="24"/>
          <w:lang w:eastAsia="en-US"/>
        </w:rPr>
        <w:t xml:space="preserve">the projected population for </w:t>
      </w:r>
      <w:r w:rsidR="00BC1277" w:rsidRPr="00A57315">
        <w:rPr>
          <w:rFonts w:eastAsiaTheme="minorHAnsi" w:cs="Georgia"/>
          <w:color w:val="000000"/>
          <w:szCs w:val="24"/>
          <w:lang w:eastAsia="en-US"/>
        </w:rPr>
        <w:t xml:space="preserve">31 </w:t>
      </w:r>
      <w:r>
        <w:rPr>
          <w:rFonts w:eastAsiaTheme="minorHAnsi" w:cs="Georgia"/>
          <w:color w:val="000000"/>
          <w:szCs w:val="24"/>
          <w:lang w:eastAsia="en-US"/>
        </w:rPr>
        <w:t>March 2017</w:t>
      </w:r>
    </w:p>
    <w:p w14:paraId="6BE5EC70"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6EAC62CB" w14:textId="77777777" w:rsidR="000C2B3F" w:rsidRDefault="000C2B3F" w:rsidP="000C2B3F">
      <w:r w:rsidRPr="005767BE">
        <w:t xml:space="preserve">Delivery of BSA services through mobile units may also result in fluctuations </w:t>
      </w:r>
      <w:r w:rsidR="00917365">
        <w:t xml:space="preserve">of some ethnicities in some regions </w:t>
      </w:r>
      <w:r w:rsidRPr="005767BE">
        <w:t>in the number of women screened in a quarter</w:t>
      </w:r>
      <w:r w:rsidR="00917365">
        <w:t>. This</w:t>
      </w:r>
      <w:r w:rsidRPr="005767BE">
        <w:t xml:space="preserve"> may </w:t>
      </w:r>
      <w:r w:rsidR="00917365">
        <w:t xml:space="preserve">have an </w:t>
      </w:r>
      <w:r w:rsidRPr="005767BE">
        <w:t>impact on coverage from year to year depending on the mobile unit schedule.</w:t>
      </w:r>
    </w:p>
    <w:p w14:paraId="66570B57" w14:textId="77777777" w:rsidR="00674F4F" w:rsidRDefault="00674F4F" w:rsidP="000C2B3F"/>
    <w:p w14:paraId="345B03B7" w14:textId="77777777" w:rsidR="00674F4F" w:rsidRDefault="00674F4F" w:rsidP="00674F4F">
      <w:bookmarkStart w:id="4" w:name="_Hlk24015171"/>
      <w:r w:rsidRPr="006260B5">
        <w:t>Please note the maps showing coverage by ethnicity (figures 7-</w:t>
      </w:r>
      <w:r>
        <w:t>9</w:t>
      </w:r>
      <w:r w:rsidRPr="006260B5">
        <w:t xml:space="preserve">) are not available for the </w:t>
      </w:r>
      <w:r w:rsidR="00975593">
        <w:t>March 2020</w:t>
      </w:r>
      <w:r w:rsidRPr="006260B5">
        <w:t xml:space="preserve"> </w:t>
      </w:r>
      <w:proofErr w:type="gramStart"/>
      <w:r w:rsidRPr="006260B5">
        <w:t>reports</w:t>
      </w:r>
      <w:r>
        <w:t>, and</w:t>
      </w:r>
      <w:proofErr w:type="gramEnd"/>
      <w:r>
        <w:t xml:space="preserve"> show data from June 2019.</w:t>
      </w:r>
    </w:p>
    <w:bookmarkEnd w:id="4"/>
    <w:p w14:paraId="22AA47AB" w14:textId="77777777" w:rsidR="000C2B3F" w:rsidRPr="005767BE" w:rsidRDefault="000C2B3F" w:rsidP="000C2B3F"/>
    <w:p w14:paraId="798C29D5"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112DD1DC" w14:textId="77777777" w:rsidR="00115CAE" w:rsidRPr="00F73803" w:rsidRDefault="00115CAE" w:rsidP="00115CAE">
      <w:pPr>
        <w:rPr>
          <w:rFonts w:eastAsiaTheme="minorHAnsi"/>
          <w:lang w:eastAsia="en-US"/>
        </w:rPr>
      </w:pPr>
    </w:p>
    <w:p w14:paraId="25D8939B" w14:textId="77777777" w:rsidR="00115CAE" w:rsidRDefault="00115CAE" w:rsidP="00115CAE">
      <w:pPr>
        <w:rPr>
          <w:rFonts w:eastAsiaTheme="majorEastAsia"/>
        </w:rPr>
      </w:pPr>
      <w:bookmarkStart w:id="5" w:name="_Toc399146163"/>
    </w:p>
    <w:p w14:paraId="00A35B02" w14:textId="77777777" w:rsidR="00115CAE" w:rsidRPr="004149AB" w:rsidRDefault="007367EB" w:rsidP="00115CAE">
      <w:pPr>
        <w:pStyle w:val="Heading1"/>
      </w:pPr>
      <w:bookmarkStart w:id="6" w:name="_Toc399921852"/>
      <w:bookmarkStart w:id="7" w:name="_Toc39733333"/>
      <w:r w:rsidRPr="007367EB">
        <w:lastRenderedPageBreak/>
        <w:t>Hawke’s Bay</w:t>
      </w:r>
      <w:r w:rsidR="00C75BA8">
        <w:t xml:space="preserve"> </w:t>
      </w:r>
      <w:r w:rsidR="00115CAE">
        <w:t>c</w:t>
      </w:r>
      <w:r w:rsidR="00115CAE" w:rsidRPr="004149AB">
        <w:t>overage</w:t>
      </w:r>
      <w:bookmarkEnd w:id="5"/>
      <w:bookmarkEnd w:id="6"/>
      <w:bookmarkEnd w:id="7"/>
    </w:p>
    <w:p w14:paraId="15E709F6" w14:textId="77777777" w:rsidR="00115CAE" w:rsidRPr="00F7148E" w:rsidRDefault="007367EB" w:rsidP="00115CAE">
      <w:pPr>
        <w:pStyle w:val="Heading2"/>
      </w:pPr>
      <w:bookmarkStart w:id="8" w:name="_Toc399146164"/>
      <w:bookmarkStart w:id="9" w:name="_Toc399921853"/>
      <w:bookmarkStart w:id="10" w:name="_Toc39733334"/>
      <w:r w:rsidRPr="007367EB">
        <w:t>Hawke’s Bay</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8"/>
      <w:bookmarkEnd w:id="9"/>
      <w:r w:rsidRPr="007367EB">
        <w:t>31 March 2020</w:t>
      </w:r>
      <w:bookmarkEnd w:id="10"/>
    </w:p>
    <w:p w14:paraId="5B75D89D" w14:textId="5263D69F" w:rsidR="00115CAE" w:rsidRDefault="00BD3841" w:rsidP="00BD3841">
      <w:pPr>
        <w:pStyle w:val="Figure"/>
      </w:pPr>
      <w:bookmarkStart w:id="11" w:name="_Toc399497921"/>
      <w:bookmarkStart w:id="12" w:name="_Toc39733345"/>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C975B4">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7367EB" w:rsidRPr="007367EB">
        <w:t>31 March 2020</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1"/>
      <w:r w:rsidR="00C75BA8">
        <w:t>Total Coverage</w:t>
      </w:r>
      <w:bookmarkEnd w:id="12"/>
    </w:p>
    <w:p w14:paraId="5303F7DB" w14:textId="77777777" w:rsidR="002D25D6" w:rsidRPr="002D25D6" w:rsidRDefault="007367EB" w:rsidP="002D25D6">
      <w:bookmarkStart w:id="13" w:name="figure_1"/>
      <w:bookmarkEnd w:id="13"/>
      <w:r>
        <w:rPr>
          <w:noProof/>
        </w:rPr>
        <w:drawing>
          <wp:inline distT="0" distB="0" distL="0" distR="0" wp14:anchorId="547D49C1" wp14:editId="658348ED">
            <wp:extent cx="4173538" cy="2671445"/>
            <wp:effectExtent l="0" t="0" r="0" b="0"/>
            <wp:docPr id="4" name="Chart 4">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A48759B" w14:textId="77777777" w:rsidR="00576B92" w:rsidRDefault="00576B92" w:rsidP="00F27C51">
      <w:bookmarkStart w:id="14" w:name="_Toc400365296"/>
    </w:p>
    <w:p w14:paraId="28D4AE7A" w14:textId="2CF4CDFD" w:rsidR="00115CAE" w:rsidRPr="004F701C" w:rsidRDefault="004F701C" w:rsidP="001802FB">
      <w:pPr>
        <w:pStyle w:val="Table"/>
        <w:rPr>
          <w:i/>
          <w:iCs/>
        </w:rPr>
      </w:pPr>
      <w:bookmarkStart w:id="15" w:name="_Toc39733340"/>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C975B4">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7367EB" w:rsidRPr="007367EB">
        <w:t>31 March 2020</w:t>
      </w:r>
      <w:r w:rsidR="00115CAE" w:rsidRPr="004F701C">
        <w:t xml:space="preserve"> by ethnicity, women aged </w:t>
      </w:r>
      <w:r w:rsidR="004B6FD0" w:rsidRPr="004F701C">
        <w:t>50</w:t>
      </w:r>
      <w:r w:rsidR="00115CAE" w:rsidRPr="004F701C">
        <w:t xml:space="preserve">–69 years, </w:t>
      </w:r>
      <w:bookmarkEnd w:id="14"/>
      <w:r w:rsidR="00C75BA8" w:rsidRPr="004F701C">
        <w:t>Total Coverage</w:t>
      </w:r>
      <w:bookmarkEnd w:id="15"/>
    </w:p>
    <w:p w14:paraId="023638C5" w14:textId="237CA03C" w:rsidR="00E646CB" w:rsidRPr="00E646CB" w:rsidRDefault="00C975B4" w:rsidP="00E646CB">
      <w:bookmarkStart w:id="16" w:name="table_1"/>
      <w:bookmarkEnd w:id="16"/>
      <w:r w:rsidRPr="00C975B4">
        <w:rPr>
          <w:noProof/>
        </w:rPr>
        <w:drawing>
          <wp:inline distT="0" distB="0" distL="0" distR="0" wp14:anchorId="732F3659" wp14:editId="22A15D14">
            <wp:extent cx="5819775" cy="12858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14:paraId="752C84C0"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47EDB9E1" w14:textId="77777777" w:rsidR="00115CAE" w:rsidRDefault="00115CAE" w:rsidP="00115CAE">
      <w:pPr>
        <w:rPr>
          <w:sz w:val="16"/>
          <w:szCs w:val="16"/>
        </w:rPr>
      </w:pPr>
    </w:p>
    <w:p w14:paraId="0600CE86" w14:textId="77777777" w:rsidR="00BD3841" w:rsidRDefault="00BD3841">
      <w:pPr>
        <w:spacing w:after="200"/>
        <w:rPr>
          <w:rFonts w:cs="Times New Roman"/>
          <w:b/>
          <w:sz w:val="22"/>
        </w:rPr>
      </w:pPr>
      <w:r>
        <w:br w:type="page"/>
      </w:r>
    </w:p>
    <w:p w14:paraId="67FF9FBA" w14:textId="77777777" w:rsidR="00115CAE" w:rsidRDefault="007367EB" w:rsidP="00115CAE">
      <w:pPr>
        <w:pStyle w:val="Heading2"/>
      </w:pPr>
      <w:bookmarkStart w:id="17" w:name="_Toc399921854"/>
      <w:bookmarkStart w:id="18" w:name="_Toc39733335"/>
      <w:r w:rsidRPr="007367EB">
        <w:lastRenderedPageBreak/>
        <w:t>Hawke’s Bay</w:t>
      </w:r>
      <w:r w:rsidR="00F53E27" w:rsidRPr="00F53E27">
        <w:t xml:space="preserve"> </w:t>
      </w:r>
      <w:r w:rsidR="00115CAE">
        <w:t>coverage t</w:t>
      </w:r>
      <w:r w:rsidR="00115CAE" w:rsidRPr="001A7BE5">
        <w:t>rends</w:t>
      </w:r>
      <w:r w:rsidR="00115CAE">
        <w:t xml:space="preserve"> by ethnicity</w:t>
      </w:r>
      <w:bookmarkEnd w:id="17"/>
      <w:bookmarkEnd w:id="18"/>
    </w:p>
    <w:p w14:paraId="549F937C" w14:textId="3594EF28" w:rsidR="00B1071C" w:rsidRPr="00336F98" w:rsidRDefault="00BD3841" w:rsidP="00336F98">
      <w:pPr>
        <w:pStyle w:val="Figure"/>
      </w:pPr>
      <w:bookmarkStart w:id="19" w:name="_Toc399497922"/>
      <w:bookmarkStart w:id="20" w:name="_Toc39733346"/>
      <w:r w:rsidRPr="00336F98">
        <w:t xml:space="preserve">Figure </w:t>
      </w:r>
      <w:fldSimple w:instr=" SEQ Figure \* ARABIC ">
        <w:r w:rsidR="00C975B4">
          <w:rPr>
            <w:noProof/>
          </w:rPr>
          <w:t>2</w:t>
        </w:r>
      </w:fldSimple>
      <w:r w:rsidR="00115CAE" w:rsidRPr="00336F98">
        <w:t xml:space="preserve">: </w:t>
      </w:r>
      <w:r w:rsidR="00751E09" w:rsidRPr="00336F98">
        <w:t>BSA</w:t>
      </w:r>
      <w:r w:rsidR="00115CAE" w:rsidRPr="00336F98">
        <w:t xml:space="preserve"> coverage (%) of women aged </w:t>
      </w:r>
      <w:r w:rsidR="004B6FD0" w:rsidRPr="00336F98">
        <w:t>50</w:t>
      </w:r>
      <w:r w:rsidR="00115CAE" w:rsidRPr="00336F98">
        <w:t xml:space="preserve">–69 years in the </w:t>
      </w:r>
      <w:r w:rsidR="00805861" w:rsidRPr="00336F98">
        <w:t>two</w:t>
      </w:r>
      <w:r w:rsidR="00115CAE" w:rsidRPr="00336F98">
        <w:t xml:space="preserve"> years ending </w:t>
      </w:r>
      <w:bookmarkStart w:id="21" w:name="figure_2"/>
      <w:bookmarkStart w:id="22" w:name="_Toc399921855"/>
      <w:bookmarkEnd w:id="19"/>
      <w:bookmarkEnd w:id="21"/>
      <w:r w:rsidR="007367EB" w:rsidRPr="007367EB">
        <w:t>31 March 2018, 2019, 2020</w:t>
      </w:r>
      <w:r w:rsidR="00B1071C" w:rsidRPr="00336F98">
        <w:t xml:space="preserve"> by ethnicity and District Health Board</w:t>
      </w:r>
      <w:bookmarkEnd w:id="20"/>
    </w:p>
    <w:p w14:paraId="08E9F1FD" w14:textId="555B6C06" w:rsidR="005A05B2" w:rsidRDefault="007E1820" w:rsidP="00336F98">
      <w:r>
        <w:rPr>
          <w:noProof/>
        </w:rPr>
        <w:drawing>
          <wp:inline distT="0" distB="0" distL="0" distR="0" wp14:anchorId="6FD54B54" wp14:editId="6D223BC2">
            <wp:extent cx="4895215" cy="2664460"/>
            <wp:effectExtent l="0" t="0" r="635"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95215" cy="2664460"/>
                    </a:xfrm>
                    <a:prstGeom prst="rect">
                      <a:avLst/>
                    </a:prstGeom>
                    <a:noFill/>
                  </pic:spPr>
                </pic:pic>
              </a:graphicData>
            </a:graphic>
          </wp:inline>
        </w:drawing>
      </w:r>
    </w:p>
    <w:p w14:paraId="11F526A5" w14:textId="63F4F4E5" w:rsidR="00A206FE" w:rsidRDefault="007E1820" w:rsidP="007E1820">
      <w:pPr>
        <w:pStyle w:val="Table"/>
      </w:pPr>
      <w:bookmarkStart w:id="23" w:name="_Toc39733341"/>
      <w:r>
        <w:t xml:space="preserve">Table </w:t>
      </w:r>
      <w:fldSimple w:instr=" SEQ Table \* ARABIC ">
        <w:r w:rsidR="00C975B4">
          <w:rPr>
            <w:noProof/>
          </w:rPr>
          <w:t>2</w:t>
        </w:r>
      </w:fldSimple>
      <w:r w:rsidR="004F701C" w:rsidRPr="004F701C">
        <w:t xml:space="preserve">: </w:t>
      </w:r>
      <w:r w:rsidR="00A206FE" w:rsidRPr="004F701C">
        <w:t xml:space="preserve">BSA number of screens in women aged 50–69 years by ethnicity and quarter, Quarter </w:t>
      </w:r>
      <w:r w:rsidR="00336F98">
        <w:t>2</w:t>
      </w:r>
      <w:r w:rsidR="00A206FE" w:rsidRPr="004F701C">
        <w:t xml:space="preserve"> 201</w:t>
      </w:r>
      <w:r w:rsidR="00DA1E80">
        <w:t>8</w:t>
      </w:r>
      <w:r w:rsidR="00A206FE" w:rsidRPr="004F701C">
        <w:t xml:space="preserve"> </w:t>
      </w:r>
      <w:r w:rsidR="0015074C">
        <w:t xml:space="preserve">- </w:t>
      </w:r>
      <w:r w:rsidR="00A206FE" w:rsidRPr="004F701C">
        <w:t xml:space="preserve">Quarter </w:t>
      </w:r>
      <w:r w:rsidR="00336F98">
        <w:t>1 2020</w:t>
      </w:r>
      <w:bookmarkEnd w:id="23"/>
    </w:p>
    <w:tbl>
      <w:tblPr>
        <w:tblW w:w="9445" w:type="dxa"/>
        <w:jc w:val="right"/>
        <w:tblLayout w:type="fixed"/>
        <w:tblCellMar>
          <w:left w:w="85" w:type="dxa"/>
          <w:right w:w="85" w:type="dxa"/>
        </w:tblCellMar>
        <w:tblLook w:val="04A0" w:firstRow="1" w:lastRow="0" w:firstColumn="1" w:lastColumn="0" w:noHBand="0" w:noVBand="1"/>
      </w:tblPr>
      <w:tblGrid>
        <w:gridCol w:w="1254"/>
        <w:gridCol w:w="1021"/>
        <w:gridCol w:w="1023"/>
        <w:gridCol w:w="1022"/>
        <w:gridCol w:w="1023"/>
        <w:gridCol w:w="1024"/>
        <w:gridCol w:w="1024"/>
        <w:gridCol w:w="1024"/>
        <w:gridCol w:w="1030"/>
      </w:tblGrid>
      <w:tr w:rsidR="00C827F5" w14:paraId="27C5BD66" w14:textId="77777777" w:rsidTr="0081077A">
        <w:trPr>
          <w:cantSplit/>
          <w:trHeight w:val="289"/>
          <w:jc w:val="right"/>
        </w:trPr>
        <w:tc>
          <w:tcPr>
            <w:tcW w:w="125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D8301B" w14:textId="77777777" w:rsidR="00C827F5" w:rsidRDefault="00C827F5" w:rsidP="0081077A">
            <w:pPr>
              <w:pStyle w:val="TableText"/>
              <w:spacing w:line="276" w:lineRule="auto"/>
              <w:rPr>
                <w:rFonts w:eastAsia="Times New Roman"/>
                <w:b/>
                <w:szCs w:val="18"/>
                <w:lang w:eastAsia="en-US"/>
              </w:rPr>
            </w:pPr>
            <w:bookmarkStart w:id="24" w:name="_Hlk31036403"/>
            <w:r>
              <w:rPr>
                <w:rFonts w:eastAsia="Times New Roman"/>
                <w:b/>
                <w:szCs w:val="18"/>
                <w:lang w:eastAsia="en-US"/>
              </w:rPr>
              <w:t>Ethnicity</w:t>
            </w:r>
          </w:p>
        </w:tc>
        <w:tc>
          <w:tcPr>
            <w:tcW w:w="8191" w:type="dxa"/>
            <w:gridSpan w:val="8"/>
            <w:tcBorders>
              <w:top w:val="single" w:sz="4" w:space="0" w:color="auto"/>
              <w:left w:val="nil"/>
              <w:bottom w:val="single" w:sz="4" w:space="0" w:color="auto"/>
              <w:right w:val="single" w:sz="4" w:space="0" w:color="auto"/>
            </w:tcBorders>
            <w:shd w:val="clear" w:color="auto" w:fill="D9D9D9" w:themeFill="background1" w:themeFillShade="D9"/>
            <w:hideMark/>
          </w:tcPr>
          <w:p w14:paraId="74BA3D11" w14:textId="77777777" w:rsidR="00C827F5" w:rsidRDefault="00C827F5" w:rsidP="0081077A">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15074C" w14:paraId="0AAB8F3C" w14:textId="77777777" w:rsidTr="0015074C">
        <w:trPr>
          <w:cantSplit/>
          <w:trHeight w:val="360"/>
          <w:jc w:val="right"/>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67FFAE38" w14:textId="77777777" w:rsidR="0015074C" w:rsidRDefault="0015074C" w:rsidP="0015074C">
            <w:pPr>
              <w:rPr>
                <w:rFonts w:ascii="Arial" w:eastAsia="Times New Roman" w:hAnsi="Arial"/>
                <w:b/>
                <w:sz w:val="18"/>
                <w:szCs w:val="18"/>
                <w:lang w:eastAsia="en-US"/>
              </w:rPr>
            </w:pPr>
          </w:p>
        </w:tc>
        <w:tc>
          <w:tcPr>
            <w:tcW w:w="1021" w:type="dxa"/>
            <w:tcBorders>
              <w:top w:val="single" w:sz="8" w:space="0" w:color="auto"/>
              <w:left w:val="nil"/>
              <w:bottom w:val="single" w:sz="8" w:space="0" w:color="auto"/>
              <w:right w:val="single" w:sz="8" w:space="0" w:color="auto"/>
            </w:tcBorders>
            <w:shd w:val="clear" w:color="000000" w:fill="D9D9D9"/>
            <w:vAlign w:val="center"/>
          </w:tcPr>
          <w:p w14:paraId="56CB9513" w14:textId="77777777" w:rsidR="0015074C" w:rsidRDefault="0015074C" w:rsidP="0015074C">
            <w:pPr>
              <w:jc w:val="right"/>
              <w:rPr>
                <w:rFonts w:ascii="Arial" w:eastAsia="Times New Roman" w:hAnsi="Arial" w:cs="Arial"/>
                <w:b/>
                <w:bCs/>
                <w:color w:val="000000"/>
                <w:sz w:val="18"/>
                <w:szCs w:val="18"/>
              </w:rPr>
            </w:pPr>
            <w:r>
              <w:rPr>
                <w:rFonts w:ascii="Arial" w:hAnsi="Arial" w:cs="Arial"/>
                <w:b/>
                <w:bCs/>
                <w:color w:val="000000"/>
                <w:sz w:val="18"/>
                <w:szCs w:val="18"/>
              </w:rPr>
              <w:t>Q2 (Apr - Jun)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5B22E7F8"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Q3 (Jul - Sep) 2018</w:t>
            </w:r>
          </w:p>
        </w:tc>
        <w:tc>
          <w:tcPr>
            <w:tcW w:w="1022" w:type="dxa"/>
            <w:tcBorders>
              <w:top w:val="single" w:sz="8" w:space="0" w:color="auto"/>
              <w:left w:val="nil"/>
              <w:bottom w:val="single" w:sz="8" w:space="0" w:color="auto"/>
              <w:right w:val="single" w:sz="8" w:space="0" w:color="auto"/>
            </w:tcBorders>
            <w:shd w:val="clear" w:color="000000" w:fill="D9D9D9"/>
            <w:vAlign w:val="center"/>
          </w:tcPr>
          <w:p w14:paraId="652A0EC6"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Q4 (Oct - Dec)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1985C189"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Q1 (Jan-Mar)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3B5E650F"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Q2 (Apr - Jun)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2F57C472"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Q3 (Jul - Sep)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551814A4"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Q4 (Oct - Dec) 2019</w:t>
            </w:r>
          </w:p>
        </w:tc>
        <w:tc>
          <w:tcPr>
            <w:tcW w:w="1030" w:type="dxa"/>
            <w:tcBorders>
              <w:top w:val="single" w:sz="8" w:space="0" w:color="auto"/>
              <w:left w:val="nil"/>
              <w:bottom w:val="single" w:sz="8" w:space="0" w:color="auto"/>
              <w:right w:val="single" w:sz="8" w:space="0" w:color="auto"/>
            </w:tcBorders>
            <w:shd w:val="clear" w:color="000000" w:fill="D9D9D9"/>
            <w:vAlign w:val="center"/>
          </w:tcPr>
          <w:p w14:paraId="17DCBF82"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Q1 (Jan - Mar) 2020</w:t>
            </w:r>
          </w:p>
        </w:tc>
      </w:tr>
      <w:tr w:rsidR="007E1820" w14:paraId="403247D5" w14:textId="77777777" w:rsidTr="00A47BF5">
        <w:trPr>
          <w:cantSplit/>
          <w:trHeight w:val="289"/>
          <w:jc w:val="right"/>
        </w:trPr>
        <w:tc>
          <w:tcPr>
            <w:tcW w:w="1254" w:type="dxa"/>
            <w:tcBorders>
              <w:top w:val="single" w:sz="4" w:space="0" w:color="auto"/>
              <w:left w:val="single" w:sz="4" w:space="0" w:color="auto"/>
              <w:bottom w:val="single" w:sz="4" w:space="0" w:color="BFBFBF" w:themeColor="background1" w:themeShade="BF"/>
              <w:right w:val="single" w:sz="4" w:space="0" w:color="auto"/>
            </w:tcBorders>
            <w:hideMark/>
          </w:tcPr>
          <w:p w14:paraId="72A29C54" w14:textId="77777777" w:rsidR="007E1820" w:rsidRDefault="007E1820" w:rsidP="007E1820">
            <w:pPr>
              <w:pStyle w:val="TableText"/>
              <w:spacing w:line="276" w:lineRule="auto"/>
              <w:rPr>
                <w:rFonts w:eastAsia="Times New Roman"/>
                <w:lang w:eastAsia="en-US"/>
              </w:rPr>
            </w:pPr>
            <w:r>
              <w:rPr>
                <w:rFonts w:eastAsia="Times New Roman"/>
                <w:lang w:eastAsia="en-US"/>
              </w:rPr>
              <w:t>Māori</w:t>
            </w:r>
          </w:p>
        </w:tc>
        <w:tc>
          <w:tcPr>
            <w:tcW w:w="1021"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635430CF" w14:textId="30279176" w:rsidR="007E1820" w:rsidRDefault="007E1820" w:rsidP="007E1820">
            <w:pPr>
              <w:jc w:val="right"/>
              <w:rPr>
                <w:rFonts w:ascii="Arial" w:hAnsi="Arial" w:cs="Arial"/>
                <w:sz w:val="18"/>
                <w:szCs w:val="18"/>
              </w:rPr>
            </w:pPr>
            <w:r>
              <w:rPr>
                <w:rFonts w:ascii="Arial" w:hAnsi="Arial" w:cs="Arial"/>
                <w:sz w:val="18"/>
                <w:szCs w:val="18"/>
              </w:rPr>
              <w:t>331</w:t>
            </w:r>
          </w:p>
        </w:tc>
        <w:tc>
          <w:tcPr>
            <w:tcW w:w="102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2FE15D6D" w14:textId="79042E83" w:rsidR="007E1820" w:rsidRDefault="007E1820" w:rsidP="007E1820">
            <w:pPr>
              <w:jc w:val="right"/>
              <w:rPr>
                <w:rFonts w:ascii="Arial" w:hAnsi="Arial" w:cs="Arial"/>
                <w:sz w:val="18"/>
                <w:szCs w:val="18"/>
              </w:rPr>
            </w:pPr>
            <w:r>
              <w:rPr>
                <w:rFonts w:ascii="Arial" w:hAnsi="Arial" w:cs="Arial"/>
                <w:sz w:val="18"/>
                <w:szCs w:val="18"/>
              </w:rPr>
              <w:t>381</w:t>
            </w:r>
          </w:p>
        </w:tc>
        <w:tc>
          <w:tcPr>
            <w:tcW w:w="1022"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73C9EB79" w14:textId="30793ED8" w:rsidR="007E1820" w:rsidRDefault="007E1820" w:rsidP="007E1820">
            <w:pPr>
              <w:jc w:val="right"/>
              <w:rPr>
                <w:rFonts w:ascii="Arial" w:hAnsi="Arial" w:cs="Arial"/>
                <w:sz w:val="18"/>
                <w:szCs w:val="18"/>
              </w:rPr>
            </w:pPr>
            <w:r>
              <w:rPr>
                <w:rFonts w:ascii="Arial" w:hAnsi="Arial" w:cs="Arial"/>
                <w:sz w:val="18"/>
                <w:szCs w:val="18"/>
              </w:rPr>
              <w:t>273</w:t>
            </w:r>
          </w:p>
        </w:tc>
        <w:tc>
          <w:tcPr>
            <w:tcW w:w="102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245B68BC" w14:textId="366CA3A2" w:rsidR="007E1820" w:rsidRDefault="007E1820" w:rsidP="007E1820">
            <w:pPr>
              <w:jc w:val="right"/>
              <w:rPr>
                <w:rFonts w:ascii="Arial" w:hAnsi="Arial" w:cs="Arial"/>
                <w:sz w:val="18"/>
                <w:szCs w:val="18"/>
              </w:rPr>
            </w:pPr>
            <w:r>
              <w:rPr>
                <w:rFonts w:ascii="Arial" w:hAnsi="Arial" w:cs="Arial"/>
                <w:sz w:val="18"/>
                <w:szCs w:val="18"/>
              </w:rPr>
              <w:t>421</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61CDBDCD" w14:textId="00CE5C6A" w:rsidR="007E1820" w:rsidRPr="00EE282A" w:rsidRDefault="007E1820" w:rsidP="007E1820">
            <w:pPr>
              <w:jc w:val="right"/>
              <w:rPr>
                <w:rFonts w:ascii="Arial" w:hAnsi="Arial" w:cs="Arial"/>
                <w:sz w:val="18"/>
                <w:szCs w:val="18"/>
              </w:rPr>
            </w:pPr>
            <w:r>
              <w:rPr>
                <w:rFonts w:ascii="Arial" w:hAnsi="Arial" w:cs="Arial"/>
                <w:sz w:val="18"/>
                <w:szCs w:val="18"/>
              </w:rPr>
              <w:t>430</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2CF74295" w14:textId="07BC0AD4" w:rsidR="007E1820" w:rsidRPr="00EE282A" w:rsidRDefault="007E1820" w:rsidP="007E1820">
            <w:pPr>
              <w:jc w:val="right"/>
              <w:rPr>
                <w:rFonts w:ascii="Arial" w:hAnsi="Arial" w:cs="Arial"/>
                <w:sz w:val="18"/>
                <w:szCs w:val="18"/>
              </w:rPr>
            </w:pPr>
            <w:r>
              <w:rPr>
                <w:rFonts w:ascii="Arial" w:hAnsi="Arial" w:cs="Arial"/>
                <w:sz w:val="18"/>
                <w:szCs w:val="18"/>
              </w:rPr>
              <w:t>275</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24C21131" w14:textId="53F822F5" w:rsidR="007E1820" w:rsidRPr="00EE282A" w:rsidRDefault="007E1820" w:rsidP="007E1820">
            <w:pPr>
              <w:jc w:val="right"/>
              <w:rPr>
                <w:rFonts w:ascii="Arial" w:hAnsi="Arial" w:cs="Arial"/>
                <w:sz w:val="18"/>
                <w:szCs w:val="18"/>
              </w:rPr>
            </w:pPr>
            <w:r>
              <w:rPr>
                <w:rFonts w:ascii="Arial" w:hAnsi="Arial" w:cs="Arial"/>
                <w:sz w:val="18"/>
                <w:szCs w:val="18"/>
              </w:rPr>
              <w:t>237</w:t>
            </w:r>
          </w:p>
        </w:tc>
        <w:tc>
          <w:tcPr>
            <w:tcW w:w="1030" w:type="dxa"/>
            <w:tcBorders>
              <w:top w:val="single" w:sz="8" w:space="0" w:color="auto"/>
              <w:left w:val="single" w:sz="4" w:space="0" w:color="auto"/>
              <w:bottom w:val="single" w:sz="4" w:space="0" w:color="D9D9D9"/>
              <w:right w:val="single" w:sz="8" w:space="0" w:color="auto"/>
            </w:tcBorders>
            <w:shd w:val="clear" w:color="auto" w:fill="auto"/>
            <w:vAlign w:val="center"/>
          </w:tcPr>
          <w:p w14:paraId="441A4E15" w14:textId="71620255" w:rsidR="007E1820" w:rsidRPr="00EE282A" w:rsidRDefault="007E1820" w:rsidP="007E1820">
            <w:pPr>
              <w:jc w:val="right"/>
              <w:rPr>
                <w:rFonts w:ascii="Arial" w:hAnsi="Arial" w:cs="Arial"/>
                <w:sz w:val="18"/>
                <w:szCs w:val="18"/>
              </w:rPr>
            </w:pPr>
            <w:r>
              <w:rPr>
                <w:rFonts w:ascii="Arial" w:hAnsi="Arial" w:cs="Arial"/>
                <w:sz w:val="18"/>
                <w:szCs w:val="18"/>
              </w:rPr>
              <w:t>360</w:t>
            </w:r>
          </w:p>
        </w:tc>
      </w:tr>
      <w:tr w:rsidR="007E1820" w14:paraId="2127F9F1" w14:textId="77777777" w:rsidTr="0015074C">
        <w:trPr>
          <w:cantSplit/>
          <w:trHeight w:val="289"/>
          <w:jc w:val="right"/>
        </w:trPr>
        <w:tc>
          <w:tcPr>
            <w:tcW w:w="1254"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63FA85CD" w14:textId="77777777" w:rsidR="007E1820" w:rsidRDefault="007E1820" w:rsidP="007E1820">
            <w:pPr>
              <w:pStyle w:val="TableText"/>
              <w:spacing w:line="276" w:lineRule="auto"/>
              <w:rPr>
                <w:rFonts w:eastAsia="Times New Roman"/>
                <w:lang w:eastAsia="en-US"/>
              </w:rPr>
            </w:pPr>
            <w:r>
              <w:rPr>
                <w:rFonts w:eastAsia="Times New Roman"/>
                <w:lang w:eastAsia="en-US"/>
              </w:rPr>
              <w:t>Pacific</w:t>
            </w:r>
          </w:p>
        </w:tc>
        <w:tc>
          <w:tcPr>
            <w:tcW w:w="1021" w:type="dxa"/>
            <w:tcBorders>
              <w:top w:val="nil"/>
              <w:left w:val="single" w:sz="4" w:space="0" w:color="auto"/>
              <w:bottom w:val="single" w:sz="4" w:space="0" w:color="D9D9D9"/>
              <w:right w:val="single" w:sz="8" w:space="0" w:color="auto"/>
            </w:tcBorders>
            <w:shd w:val="clear" w:color="auto" w:fill="auto"/>
            <w:noWrap/>
            <w:vAlign w:val="center"/>
          </w:tcPr>
          <w:p w14:paraId="1CEBF7FF" w14:textId="580059A2" w:rsidR="007E1820" w:rsidRDefault="007E1820" w:rsidP="007E1820">
            <w:pPr>
              <w:jc w:val="right"/>
              <w:rPr>
                <w:rFonts w:ascii="Arial" w:hAnsi="Arial" w:cs="Arial"/>
                <w:sz w:val="18"/>
                <w:szCs w:val="18"/>
              </w:rPr>
            </w:pPr>
            <w:r>
              <w:rPr>
                <w:rFonts w:ascii="Arial" w:hAnsi="Arial" w:cs="Arial"/>
                <w:sz w:val="18"/>
                <w:szCs w:val="18"/>
              </w:rPr>
              <w:t>36</w:t>
            </w:r>
          </w:p>
        </w:tc>
        <w:tc>
          <w:tcPr>
            <w:tcW w:w="1023" w:type="dxa"/>
            <w:tcBorders>
              <w:top w:val="nil"/>
              <w:left w:val="single" w:sz="4" w:space="0" w:color="auto"/>
              <w:bottom w:val="single" w:sz="4" w:space="0" w:color="D9D9D9"/>
              <w:right w:val="single" w:sz="8" w:space="0" w:color="auto"/>
            </w:tcBorders>
            <w:shd w:val="clear" w:color="auto" w:fill="auto"/>
            <w:noWrap/>
            <w:vAlign w:val="center"/>
          </w:tcPr>
          <w:p w14:paraId="2395A20B" w14:textId="207B8547" w:rsidR="007E1820" w:rsidRDefault="007E1820" w:rsidP="007E1820">
            <w:pPr>
              <w:jc w:val="right"/>
              <w:rPr>
                <w:rFonts w:ascii="Arial" w:hAnsi="Arial" w:cs="Arial"/>
                <w:sz w:val="18"/>
                <w:szCs w:val="18"/>
              </w:rPr>
            </w:pPr>
            <w:r>
              <w:rPr>
                <w:rFonts w:ascii="Arial" w:hAnsi="Arial" w:cs="Arial"/>
                <w:sz w:val="18"/>
                <w:szCs w:val="18"/>
              </w:rPr>
              <w:t>75</w:t>
            </w:r>
          </w:p>
        </w:tc>
        <w:tc>
          <w:tcPr>
            <w:tcW w:w="1022" w:type="dxa"/>
            <w:tcBorders>
              <w:top w:val="nil"/>
              <w:left w:val="single" w:sz="4" w:space="0" w:color="auto"/>
              <w:bottom w:val="single" w:sz="4" w:space="0" w:color="D9D9D9"/>
              <w:right w:val="single" w:sz="8" w:space="0" w:color="auto"/>
            </w:tcBorders>
            <w:shd w:val="clear" w:color="auto" w:fill="auto"/>
            <w:noWrap/>
            <w:vAlign w:val="center"/>
          </w:tcPr>
          <w:p w14:paraId="3E764083" w14:textId="3DB4BE13" w:rsidR="007E1820" w:rsidRDefault="007E1820" w:rsidP="007E1820">
            <w:pPr>
              <w:jc w:val="right"/>
              <w:rPr>
                <w:rFonts w:ascii="Arial" w:hAnsi="Arial" w:cs="Arial"/>
                <w:sz w:val="18"/>
                <w:szCs w:val="18"/>
              </w:rPr>
            </w:pPr>
            <w:r>
              <w:rPr>
                <w:rFonts w:ascii="Arial" w:hAnsi="Arial" w:cs="Arial"/>
                <w:sz w:val="18"/>
                <w:szCs w:val="18"/>
              </w:rPr>
              <w:t>41</w:t>
            </w:r>
          </w:p>
        </w:tc>
        <w:tc>
          <w:tcPr>
            <w:tcW w:w="1023" w:type="dxa"/>
            <w:tcBorders>
              <w:top w:val="nil"/>
              <w:left w:val="single" w:sz="4" w:space="0" w:color="auto"/>
              <w:bottom w:val="single" w:sz="4" w:space="0" w:color="D9D9D9"/>
              <w:right w:val="single" w:sz="8" w:space="0" w:color="auto"/>
            </w:tcBorders>
            <w:shd w:val="clear" w:color="auto" w:fill="auto"/>
            <w:noWrap/>
            <w:vAlign w:val="center"/>
          </w:tcPr>
          <w:p w14:paraId="5995A420" w14:textId="59ECAB1A" w:rsidR="007E1820" w:rsidRDefault="007E1820" w:rsidP="007E1820">
            <w:pPr>
              <w:jc w:val="right"/>
              <w:rPr>
                <w:rFonts w:ascii="Arial" w:hAnsi="Arial" w:cs="Arial"/>
                <w:sz w:val="18"/>
                <w:szCs w:val="18"/>
              </w:rPr>
            </w:pPr>
            <w:r>
              <w:rPr>
                <w:rFonts w:ascii="Arial" w:hAnsi="Arial" w:cs="Arial"/>
                <w:sz w:val="18"/>
                <w:szCs w:val="18"/>
              </w:rPr>
              <w:t>33</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5CC644DA" w14:textId="676CFA3B" w:rsidR="007E1820" w:rsidRPr="00EE282A" w:rsidRDefault="007E1820" w:rsidP="007E1820">
            <w:pPr>
              <w:jc w:val="right"/>
              <w:rPr>
                <w:rFonts w:ascii="Arial" w:hAnsi="Arial" w:cs="Arial"/>
                <w:sz w:val="18"/>
                <w:szCs w:val="18"/>
              </w:rPr>
            </w:pPr>
            <w:r>
              <w:rPr>
                <w:rFonts w:ascii="Arial" w:hAnsi="Arial" w:cs="Arial"/>
                <w:sz w:val="18"/>
                <w:szCs w:val="18"/>
              </w:rPr>
              <w:t>39</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3D4C483F" w14:textId="5AC897F4" w:rsidR="007E1820" w:rsidRPr="00EE282A" w:rsidRDefault="007E1820" w:rsidP="007E1820">
            <w:pPr>
              <w:jc w:val="right"/>
              <w:rPr>
                <w:rFonts w:ascii="Arial" w:hAnsi="Arial" w:cs="Arial"/>
                <w:sz w:val="18"/>
                <w:szCs w:val="18"/>
              </w:rPr>
            </w:pPr>
            <w:r>
              <w:rPr>
                <w:rFonts w:ascii="Arial" w:hAnsi="Arial" w:cs="Arial"/>
                <w:sz w:val="18"/>
                <w:szCs w:val="18"/>
              </w:rPr>
              <w:t>30</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327C65B0" w14:textId="5C7A4268" w:rsidR="007E1820" w:rsidRPr="00EE282A" w:rsidRDefault="007E1820" w:rsidP="007E1820">
            <w:pPr>
              <w:jc w:val="right"/>
              <w:rPr>
                <w:rFonts w:ascii="Arial" w:hAnsi="Arial" w:cs="Arial"/>
                <w:sz w:val="18"/>
                <w:szCs w:val="18"/>
              </w:rPr>
            </w:pPr>
            <w:r>
              <w:rPr>
                <w:rFonts w:ascii="Arial" w:hAnsi="Arial" w:cs="Arial"/>
                <w:sz w:val="18"/>
                <w:szCs w:val="18"/>
              </w:rPr>
              <w:t>20</w:t>
            </w:r>
          </w:p>
        </w:tc>
        <w:tc>
          <w:tcPr>
            <w:tcW w:w="1030" w:type="dxa"/>
            <w:tcBorders>
              <w:top w:val="nil"/>
              <w:left w:val="single" w:sz="4" w:space="0" w:color="auto"/>
              <w:bottom w:val="single" w:sz="4" w:space="0" w:color="D9D9D9"/>
              <w:right w:val="single" w:sz="8" w:space="0" w:color="auto"/>
            </w:tcBorders>
            <w:shd w:val="clear" w:color="auto" w:fill="auto"/>
            <w:vAlign w:val="center"/>
          </w:tcPr>
          <w:p w14:paraId="6955F1BE" w14:textId="595276A8" w:rsidR="007E1820" w:rsidRPr="00EE282A" w:rsidRDefault="007E1820" w:rsidP="007E1820">
            <w:pPr>
              <w:jc w:val="right"/>
              <w:rPr>
                <w:rFonts w:ascii="Arial" w:hAnsi="Arial" w:cs="Arial"/>
                <w:sz w:val="18"/>
                <w:szCs w:val="18"/>
              </w:rPr>
            </w:pPr>
            <w:r>
              <w:rPr>
                <w:rFonts w:ascii="Arial" w:hAnsi="Arial" w:cs="Arial"/>
                <w:sz w:val="18"/>
                <w:szCs w:val="18"/>
              </w:rPr>
              <w:t>29</w:t>
            </w:r>
          </w:p>
        </w:tc>
      </w:tr>
      <w:tr w:rsidR="007E1820" w14:paraId="47E82486" w14:textId="77777777" w:rsidTr="0015074C">
        <w:trPr>
          <w:cantSplit/>
          <w:trHeight w:val="289"/>
          <w:jc w:val="right"/>
        </w:trPr>
        <w:tc>
          <w:tcPr>
            <w:tcW w:w="1254" w:type="dxa"/>
            <w:tcBorders>
              <w:top w:val="single" w:sz="4" w:space="0" w:color="BFBFBF" w:themeColor="background1" w:themeShade="BF"/>
              <w:left w:val="single" w:sz="4" w:space="0" w:color="auto"/>
              <w:bottom w:val="single" w:sz="4" w:space="0" w:color="auto"/>
              <w:right w:val="single" w:sz="4" w:space="0" w:color="auto"/>
            </w:tcBorders>
            <w:noWrap/>
            <w:hideMark/>
          </w:tcPr>
          <w:p w14:paraId="15AC45F4" w14:textId="77777777" w:rsidR="007E1820" w:rsidRDefault="007E1820" w:rsidP="007E1820">
            <w:pPr>
              <w:pStyle w:val="TableText"/>
              <w:spacing w:line="276" w:lineRule="auto"/>
              <w:rPr>
                <w:rFonts w:eastAsia="Times New Roman"/>
                <w:lang w:eastAsia="en-US"/>
              </w:rPr>
            </w:pPr>
            <w:r>
              <w:rPr>
                <w:rFonts w:eastAsia="Times New Roman"/>
                <w:lang w:eastAsia="en-US"/>
              </w:rPr>
              <w:t>Other</w:t>
            </w:r>
          </w:p>
        </w:tc>
        <w:tc>
          <w:tcPr>
            <w:tcW w:w="1021" w:type="dxa"/>
            <w:tcBorders>
              <w:top w:val="nil"/>
              <w:left w:val="single" w:sz="4" w:space="0" w:color="auto"/>
              <w:bottom w:val="nil"/>
              <w:right w:val="single" w:sz="8" w:space="0" w:color="auto"/>
            </w:tcBorders>
            <w:shd w:val="clear" w:color="auto" w:fill="auto"/>
            <w:noWrap/>
            <w:vAlign w:val="center"/>
          </w:tcPr>
          <w:p w14:paraId="0D046C59" w14:textId="4B9EF3EE" w:rsidR="007E1820" w:rsidRDefault="007E1820" w:rsidP="007E1820">
            <w:pPr>
              <w:jc w:val="right"/>
              <w:rPr>
                <w:rFonts w:ascii="Arial" w:hAnsi="Arial" w:cs="Arial"/>
                <w:sz w:val="18"/>
                <w:szCs w:val="18"/>
              </w:rPr>
            </w:pPr>
            <w:r>
              <w:rPr>
                <w:rFonts w:ascii="Arial" w:hAnsi="Arial" w:cs="Arial"/>
                <w:sz w:val="18"/>
                <w:szCs w:val="18"/>
              </w:rPr>
              <w:t>2,149</w:t>
            </w:r>
          </w:p>
        </w:tc>
        <w:tc>
          <w:tcPr>
            <w:tcW w:w="1023" w:type="dxa"/>
            <w:tcBorders>
              <w:top w:val="nil"/>
              <w:left w:val="single" w:sz="4" w:space="0" w:color="auto"/>
              <w:bottom w:val="nil"/>
              <w:right w:val="single" w:sz="8" w:space="0" w:color="auto"/>
            </w:tcBorders>
            <w:shd w:val="clear" w:color="auto" w:fill="auto"/>
            <w:noWrap/>
            <w:vAlign w:val="center"/>
          </w:tcPr>
          <w:p w14:paraId="7DBD497A" w14:textId="2C00D6B1" w:rsidR="007E1820" w:rsidRDefault="007E1820" w:rsidP="007E1820">
            <w:pPr>
              <w:jc w:val="right"/>
              <w:rPr>
                <w:rFonts w:ascii="Arial" w:hAnsi="Arial" w:cs="Arial"/>
                <w:sz w:val="18"/>
                <w:szCs w:val="18"/>
              </w:rPr>
            </w:pPr>
            <w:r>
              <w:rPr>
                <w:rFonts w:ascii="Arial" w:hAnsi="Arial" w:cs="Arial"/>
                <w:sz w:val="18"/>
                <w:szCs w:val="18"/>
              </w:rPr>
              <w:t>1,910</w:t>
            </w:r>
          </w:p>
        </w:tc>
        <w:tc>
          <w:tcPr>
            <w:tcW w:w="1022" w:type="dxa"/>
            <w:tcBorders>
              <w:top w:val="nil"/>
              <w:left w:val="single" w:sz="4" w:space="0" w:color="auto"/>
              <w:bottom w:val="nil"/>
              <w:right w:val="single" w:sz="8" w:space="0" w:color="auto"/>
            </w:tcBorders>
            <w:shd w:val="clear" w:color="auto" w:fill="auto"/>
            <w:noWrap/>
            <w:vAlign w:val="center"/>
          </w:tcPr>
          <w:p w14:paraId="61B8C188" w14:textId="373906FD" w:rsidR="007E1820" w:rsidRDefault="007E1820" w:rsidP="007E1820">
            <w:pPr>
              <w:jc w:val="right"/>
              <w:rPr>
                <w:rFonts w:ascii="Arial" w:hAnsi="Arial" w:cs="Arial"/>
                <w:sz w:val="18"/>
                <w:szCs w:val="18"/>
              </w:rPr>
            </w:pPr>
            <w:r>
              <w:rPr>
                <w:rFonts w:ascii="Arial" w:hAnsi="Arial" w:cs="Arial"/>
                <w:sz w:val="18"/>
                <w:szCs w:val="18"/>
              </w:rPr>
              <w:t>1,695</w:t>
            </w:r>
          </w:p>
        </w:tc>
        <w:tc>
          <w:tcPr>
            <w:tcW w:w="1023" w:type="dxa"/>
            <w:tcBorders>
              <w:top w:val="nil"/>
              <w:left w:val="single" w:sz="4" w:space="0" w:color="auto"/>
              <w:bottom w:val="nil"/>
              <w:right w:val="single" w:sz="8" w:space="0" w:color="auto"/>
            </w:tcBorders>
            <w:shd w:val="clear" w:color="auto" w:fill="auto"/>
            <w:noWrap/>
            <w:vAlign w:val="center"/>
          </w:tcPr>
          <w:p w14:paraId="07E5741F" w14:textId="21CDE4B7" w:rsidR="007E1820" w:rsidRDefault="007E1820" w:rsidP="007E1820">
            <w:pPr>
              <w:jc w:val="right"/>
              <w:rPr>
                <w:rFonts w:ascii="Arial" w:hAnsi="Arial" w:cs="Arial"/>
                <w:sz w:val="18"/>
                <w:szCs w:val="18"/>
              </w:rPr>
            </w:pPr>
            <w:r>
              <w:rPr>
                <w:rFonts w:ascii="Arial" w:hAnsi="Arial" w:cs="Arial"/>
                <w:sz w:val="18"/>
                <w:szCs w:val="18"/>
              </w:rPr>
              <w:t>1,821</w:t>
            </w:r>
          </w:p>
        </w:tc>
        <w:tc>
          <w:tcPr>
            <w:tcW w:w="1024" w:type="dxa"/>
            <w:tcBorders>
              <w:top w:val="nil"/>
              <w:left w:val="single" w:sz="4" w:space="0" w:color="auto"/>
              <w:bottom w:val="nil"/>
              <w:right w:val="single" w:sz="8" w:space="0" w:color="auto"/>
            </w:tcBorders>
            <w:shd w:val="clear" w:color="auto" w:fill="auto"/>
            <w:vAlign w:val="center"/>
          </w:tcPr>
          <w:p w14:paraId="08A48A74" w14:textId="72CBFAEC" w:rsidR="007E1820" w:rsidRPr="00EE282A" w:rsidRDefault="007E1820" w:rsidP="007E1820">
            <w:pPr>
              <w:jc w:val="right"/>
              <w:rPr>
                <w:rFonts w:ascii="Arial" w:hAnsi="Arial" w:cs="Arial"/>
                <w:sz w:val="18"/>
                <w:szCs w:val="18"/>
              </w:rPr>
            </w:pPr>
            <w:r>
              <w:rPr>
                <w:rFonts w:ascii="Arial" w:hAnsi="Arial" w:cs="Arial"/>
                <w:sz w:val="18"/>
                <w:szCs w:val="18"/>
              </w:rPr>
              <w:t>1,575</w:t>
            </w:r>
          </w:p>
        </w:tc>
        <w:tc>
          <w:tcPr>
            <w:tcW w:w="1024" w:type="dxa"/>
            <w:tcBorders>
              <w:top w:val="nil"/>
              <w:left w:val="single" w:sz="4" w:space="0" w:color="auto"/>
              <w:bottom w:val="nil"/>
              <w:right w:val="single" w:sz="8" w:space="0" w:color="auto"/>
            </w:tcBorders>
            <w:shd w:val="clear" w:color="auto" w:fill="auto"/>
            <w:vAlign w:val="center"/>
          </w:tcPr>
          <w:p w14:paraId="2B6038AB" w14:textId="166623A7" w:rsidR="007E1820" w:rsidRPr="00EE282A" w:rsidRDefault="007E1820" w:rsidP="007E1820">
            <w:pPr>
              <w:jc w:val="right"/>
              <w:rPr>
                <w:rFonts w:ascii="Arial" w:hAnsi="Arial" w:cs="Arial"/>
                <w:sz w:val="18"/>
                <w:szCs w:val="18"/>
              </w:rPr>
            </w:pPr>
            <w:r>
              <w:rPr>
                <w:rFonts w:ascii="Arial" w:hAnsi="Arial" w:cs="Arial"/>
                <w:sz w:val="18"/>
                <w:szCs w:val="18"/>
              </w:rPr>
              <w:t>1,593</w:t>
            </w:r>
          </w:p>
        </w:tc>
        <w:tc>
          <w:tcPr>
            <w:tcW w:w="1024" w:type="dxa"/>
            <w:tcBorders>
              <w:top w:val="nil"/>
              <w:left w:val="single" w:sz="4" w:space="0" w:color="auto"/>
              <w:bottom w:val="nil"/>
              <w:right w:val="single" w:sz="8" w:space="0" w:color="auto"/>
            </w:tcBorders>
            <w:shd w:val="clear" w:color="auto" w:fill="auto"/>
            <w:vAlign w:val="center"/>
          </w:tcPr>
          <w:p w14:paraId="256AB843" w14:textId="67727124" w:rsidR="007E1820" w:rsidRPr="00EE282A" w:rsidRDefault="007E1820" w:rsidP="007E1820">
            <w:pPr>
              <w:jc w:val="right"/>
              <w:rPr>
                <w:rFonts w:ascii="Arial" w:hAnsi="Arial" w:cs="Arial"/>
                <w:sz w:val="18"/>
                <w:szCs w:val="18"/>
              </w:rPr>
            </w:pPr>
            <w:r>
              <w:rPr>
                <w:rFonts w:ascii="Arial" w:hAnsi="Arial" w:cs="Arial"/>
                <w:sz w:val="18"/>
                <w:szCs w:val="18"/>
              </w:rPr>
              <w:t>1,614</w:t>
            </w:r>
          </w:p>
        </w:tc>
        <w:tc>
          <w:tcPr>
            <w:tcW w:w="1030" w:type="dxa"/>
            <w:tcBorders>
              <w:top w:val="nil"/>
              <w:left w:val="single" w:sz="4" w:space="0" w:color="auto"/>
              <w:bottom w:val="nil"/>
              <w:right w:val="single" w:sz="8" w:space="0" w:color="auto"/>
            </w:tcBorders>
            <w:shd w:val="clear" w:color="auto" w:fill="auto"/>
            <w:vAlign w:val="center"/>
          </w:tcPr>
          <w:p w14:paraId="0A2BA867" w14:textId="2C6B6A1D" w:rsidR="007E1820" w:rsidRPr="00EE282A" w:rsidRDefault="007E1820" w:rsidP="007E1820">
            <w:pPr>
              <w:jc w:val="right"/>
              <w:rPr>
                <w:rFonts w:ascii="Arial" w:hAnsi="Arial" w:cs="Arial"/>
                <w:sz w:val="18"/>
                <w:szCs w:val="18"/>
              </w:rPr>
            </w:pPr>
            <w:r>
              <w:rPr>
                <w:rFonts w:ascii="Arial" w:hAnsi="Arial" w:cs="Arial"/>
                <w:sz w:val="18"/>
                <w:szCs w:val="18"/>
              </w:rPr>
              <w:t>1,526</w:t>
            </w:r>
          </w:p>
        </w:tc>
      </w:tr>
      <w:tr w:rsidR="007E1820" w14:paraId="627FB43D" w14:textId="77777777" w:rsidTr="0015074C">
        <w:trPr>
          <w:cantSplit/>
          <w:trHeight w:val="289"/>
          <w:jc w:val="right"/>
        </w:trPr>
        <w:tc>
          <w:tcPr>
            <w:tcW w:w="1254" w:type="dxa"/>
            <w:tcBorders>
              <w:top w:val="single" w:sz="4" w:space="0" w:color="auto"/>
              <w:left w:val="single" w:sz="4" w:space="0" w:color="auto"/>
              <w:bottom w:val="single" w:sz="4" w:space="0" w:color="auto"/>
              <w:right w:val="single" w:sz="4" w:space="0" w:color="auto"/>
            </w:tcBorders>
            <w:noWrap/>
            <w:hideMark/>
          </w:tcPr>
          <w:p w14:paraId="2FCE0FDB" w14:textId="77777777" w:rsidR="007E1820" w:rsidRDefault="007E1820" w:rsidP="007E1820">
            <w:pPr>
              <w:pStyle w:val="TableText"/>
              <w:spacing w:line="276" w:lineRule="auto"/>
              <w:rPr>
                <w:rFonts w:eastAsia="Times New Roman"/>
                <w:b/>
                <w:szCs w:val="18"/>
                <w:lang w:eastAsia="en-US"/>
              </w:rPr>
            </w:pPr>
            <w:r>
              <w:rPr>
                <w:rFonts w:eastAsia="Times New Roman"/>
                <w:b/>
                <w:szCs w:val="18"/>
                <w:lang w:eastAsia="en-US"/>
              </w:rPr>
              <w:t>Total</w:t>
            </w:r>
          </w:p>
        </w:tc>
        <w:tc>
          <w:tcPr>
            <w:tcW w:w="1021" w:type="dxa"/>
            <w:tcBorders>
              <w:top w:val="single" w:sz="4" w:space="0" w:color="auto"/>
              <w:left w:val="single" w:sz="4" w:space="0" w:color="auto"/>
              <w:bottom w:val="single" w:sz="8" w:space="0" w:color="auto"/>
              <w:right w:val="single" w:sz="8" w:space="0" w:color="auto"/>
            </w:tcBorders>
            <w:shd w:val="clear" w:color="auto" w:fill="auto"/>
            <w:noWrap/>
            <w:vAlign w:val="center"/>
          </w:tcPr>
          <w:p w14:paraId="0F4322F9" w14:textId="2FD2B3ED" w:rsidR="007E1820" w:rsidRDefault="007E1820" w:rsidP="007E1820">
            <w:pPr>
              <w:jc w:val="right"/>
              <w:rPr>
                <w:rFonts w:ascii="Arial" w:hAnsi="Arial" w:cs="Arial"/>
                <w:b/>
                <w:bCs/>
                <w:sz w:val="18"/>
                <w:szCs w:val="18"/>
              </w:rPr>
            </w:pPr>
            <w:r>
              <w:rPr>
                <w:rFonts w:ascii="Arial" w:hAnsi="Arial" w:cs="Arial"/>
                <w:b/>
                <w:bCs/>
                <w:sz w:val="18"/>
                <w:szCs w:val="18"/>
              </w:rPr>
              <w:t>2,516</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1DA158D7" w14:textId="414D5953" w:rsidR="007E1820" w:rsidRDefault="007E1820" w:rsidP="007E1820">
            <w:pPr>
              <w:jc w:val="right"/>
              <w:rPr>
                <w:rFonts w:ascii="Arial" w:hAnsi="Arial" w:cs="Arial"/>
                <w:b/>
                <w:bCs/>
                <w:sz w:val="18"/>
                <w:szCs w:val="18"/>
              </w:rPr>
            </w:pPr>
            <w:r>
              <w:rPr>
                <w:rFonts w:ascii="Arial" w:hAnsi="Arial" w:cs="Arial"/>
                <w:b/>
                <w:bCs/>
                <w:sz w:val="18"/>
                <w:szCs w:val="18"/>
              </w:rPr>
              <w:t>2,366</w:t>
            </w:r>
          </w:p>
        </w:tc>
        <w:tc>
          <w:tcPr>
            <w:tcW w:w="102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51D9F44A" w14:textId="4F6890E7" w:rsidR="007E1820" w:rsidRDefault="007E1820" w:rsidP="007E1820">
            <w:pPr>
              <w:jc w:val="right"/>
              <w:rPr>
                <w:rFonts w:ascii="Arial" w:hAnsi="Arial" w:cs="Arial"/>
                <w:b/>
                <w:bCs/>
                <w:sz w:val="18"/>
                <w:szCs w:val="18"/>
              </w:rPr>
            </w:pPr>
            <w:r>
              <w:rPr>
                <w:rFonts w:ascii="Arial" w:hAnsi="Arial" w:cs="Arial"/>
                <w:b/>
                <w:bCs/>
                <w:sz w:val="18"/>
                <w:szCs w:val="18"/>
              </w:rPr>
              <w:t>2,009</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317D9FF6" w14:textId="798BE041" w:rsidR="007E1820" w:rsidRDefault="007E1820" w:rsidP="007E1820">
            <w:pPr>
              <w:jc w:val="right"/>
              <w:rPr>
                <w:rFonts w:ascii="Arial" w:hAnsi="Arial" w:cs="Arial"/>
                <w:b/>
                <w:bCs/>
                <w:sz w:val="18"/>
                <w:szCs w:val="18"/>
              </w:rPr>
            </w:pPr>
            <w:r>
              <w:rPr>
                <w:rFonts w:ascii="Arial" w:hAnsi="Arial" w:cs="Arial"/>
                <w:b/>
                <w:bCs/>
                <w:sz w:val="18"/>
                <w:szCs w:val="18"/>
              </w:rPr>
              <w:t>2,275</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3B6E7B7B" w14:textId="062724DD" w:rsidR="007E1820" w:rsidRPr="001979C8" w:rsidRDefault="007E1820" w:rsidP="007E1820">
            <w:pPr>
              <w:jc w:val="right"/>
              <w:rPr>
                <w:rFonts w:ascii="Arial" w:hAnsi="Arial" w:cs="Arial"/>
                <w:b/>
                <w:sz w:val="18"/>
                <w:szCs w:val="18"/>
              </w:rPr>
            </w:pPr>
            <w:r>
              <w:rPr>
                <w:rFonts w:ascii="Arial" w:hAnsi="Arial" w:cs="Arial"/>
                <w:b/>
                <w:bCs/>
                <w:sz w:val="18"/>
                <w:szCs w:val="18"/>
              </w:rPr>
              <w:t>2,044</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1883F2BB" w14:textId="26BDE085" w:rsidR="007E1820" w:rsidRPr="001979C8" w:rsidRDefault="007E1820" w:rsidP="007E1820">
            <w:pPr>
              <w:jc w:val="right"/>
              <w:rPr>
                <w:rFonts w:ascii="Arial" w:hAnsi="Arial" w:cs="Arial"/>
                <w:b/>
                <w:sz w:val="18"/>
                <w:szCs w:val="18"/>
              </w:rPr>
            </w:pPr>
            <w:r>
              <w:rPr>
                <w:rFonts w:ascii="Arial" w:hAnsi="Arial" w:cs="Arial"/>
                <w:b/>
                <w:bCs/>
                <w:sz w:val="18"/>
                <w:szCs w:val="18"/>
              </w:rPr>
              <w:t>1,898</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1903A9A2" w14:textId="5D5B0490" w:rsidR="007E1820" w:rsidRPr="001979C8" w:rsidRDefault="007E1820" w:rsidP="007E1820">
            <w:pPr>
              <w:jc w:val="right"/>
              <w:rPr>
                <w:rFonts w:ascii="Arial" w:hAnsi="Arial" w:cs="Arial"/>
                <w:b/>
                <w:sz w:val="18"/>
                <w:szCs w:val="18"/>
              </w:rPr>
            </w:pPr>
            <w:r>
              <w:rPr>
                <w:rFonts w:ascii="Arial" w:hAnsi="Arial" w:cs="Arial"/>
                <w:b/>
                <w:bCs/>
                <w:sz w:val="18"/>
                <w:szCs w:val="18"/>
              </w:rPr>
              <w:t>1,871</w:t>
            </w:r>
          </w:p>
        </w:tc>
        <w:tc>
          <w:tcPr>
            <w:tcW w:w="1030" w:type="dxa"/>
            <w:tcBorders>
              <w:top w:val="single" w:sz="4" w:space="0" w:color="auto"/>
              <w:left w:val="single" w:sz="4" w:space="0" w:color="auto"/>
              <w:bottom w:val="single" w:sz="8" w:space="0" w:color="auto"/>
              <w:right w:val="single" w:sz="8" w:space="0" w:color="auto"/>
            </w:tcBorders>
            <w:shd w:val="clear" w:color="auto" w:fill="auto"/>
            <w:vAlign w:val="center"/>
          </w:tcPr>
          <w:p w14:paraId="3C8F5A15" w14:textId="07CAF5A3" w:rsidR="007E1820" w:rsidRPr="001979C8" w:rsidRDefault="007E1820" w:rsidP="007E1820">
            <w:pPr>
              <w:jc w:val="right"/>
              <w:rPr>
                <w:rFonts w:ascii="Arial" w:hAnsi="Arial" w:cs="Arial"/>
                <w:b/>
                <w:sz w:val="18"/>
                <w:szCs w:val="18"/>
              </w:rPr>
            </w:pPr>
            <w:r>
              <w:rPr>
                <w:rFonts w:ascii="Arial" w:hAnsi="Arial" w:cs="Arial"/>
                <w:b/>
                <w:bCs/>
                <w:sz w:val="18"/>
                <w:szCs w:val="18"/>
              </w:rPr>
              <w:t>1,915</w:t>
            </w:r>
          </w:p>
        </w:tc>
      </w:tr>
      <w:bookmarkEnd w:id="24"/>
    </w:tbl>
    <w:p w14:paraId="5832757B" w14:textId="77777777" w:rsidR="00C827F5" w:rsidRDefault="00C827F5" w:rsidP="00C827F5"/>
    <w:p w14:paraId="22D1CA0D" w14:textId="77777777" w:rsidR="00C827F5" w:rsidRPr="00C827F5" w:rsidRDefault="00C827F5" w:rsidP="00C827F5"/>
    <w:p w14:paraId="65410A72" w14:textId="77777777" w:rsidR="00EE282A" w:rsidRPr="00EE282A" w:rsidRDefault="00EE282A" w:rsidP="00EE282A"/>
    <w:p w14:paraId="0B3A9A53" w14:textId="77777777" w:rsidR="004F6AC5" w:rsidRDefault="004F6AC5">
      <w:pPr>
        <w:spacing w:after="200"/>
        <w:rPr>
          <w:b/>
          <w:sz w:val="22"/>
        </w:rPr>
      </w:pPr>
      <w:bookmarkStart w:id="25" w:name="_Toc495656587"/>
      <w:r>
        <w:br w:type="page"/>
      </w:r>
    </w:p>
    <w:p w14:paraId="623F0CA3" w14:textId="77777777" w:rsidR="004F6AC5" w:rsidRPr="00B24ED3" w:rsidRDefault="004F6AC5" w:rsidP="004F6AC5">
      <w:pPr>
        <w:pStyle w:val="Heading2"/>
      </w:pPr>
      <w:bookmarkStart w:id="26" w:name="_Toc519847444"/>
      <w:bookmarkStart w:id="27" w:name="_Toc39733336"/>
      <w:bookmarkEnd w:id="25"/>
      <w:r w:rsidRPr="00B24ED3">
        <w:lastRenderedPageBreak/>
        <w:t>Number of Initial Rescreens by Ethnicity</w:t>
      </w:r>
      <w:bookmarkEnd w:id="26"/>
      <w:bookmarkEnd w:id="27"/>
    </w:p>
    <w:p w14:paraId="27D4A2AE" w14:textId="664C7844" w:rsidR="004F6AC5" w:rsidRDefault="004F6AC5" w:rsidP="004F6AC5">
      <w:pPr>
        <w:pStyle w:val="Table"/>
      </w:pPr>
      <w:bookmarkStart w:id="28" w:name="_Toc495656664"/>
      <w:bookmarkStart w:id="29" w:name="_Toc519676502"/>
      <w:bookmarkStart w:id="30" w:name="_Toc519847428"/>
      <w:bookmarkStart w:id="31" w:name="_Toc39733342"/>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C975B4">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15074C">
        <w:t>January 2018</w:t>
      </w:r>
      <w:r w:rsidRPr="00B24ED3">
        <w:t xml:space="preserve"> to 3</w:t>
      </w:r>
      <w:r w:rsidR="00BC1277">
        <w:t>1</w:t>
      </w:r>
      <w:r w:rsidRPr="00B24ED3">
        <w:t xml:space="preserve"> </w:t>
      </w:r>
      <w:r w:rsidR="0015074C">
        <w:t>March 2020</w:t>
      </w:r>
      <w:r w:rsidRPr="00B24ED3">
        <w:t xml:space="preserve"> (eligible</w:t>
      </w:r>
      <w:r w:rsidR="00C570D2">
        <w:t xml:space="preserve"> period 1 </w:t>
      </w:r>
      <w:r w:rsidR="001649D6">
        <w:t>January 2016</w:t>
      </w:r>
      <w:r w:rsidR="00BC1277">
        <w:t xml:space="preserve"> to </w:t>
      </w:r>
      <w:r w:rsidR="001649D6">
        <w:t>31 December</w:t>
      </w:r>
      <w:r w:rsidRPr="00B24ED3">
        <w:t xml:space="preserve"> 201</w:t>
      </w:r>
      <w:r w:rsidR="00F51F71">
        <w:t>7</w:t>
      </w:r>
      <w:r w:rsidRPr="00B24ED3">
        <w:t>)</w:t>
      </w:r>
      <w:bookmarkEnd w:id="28"/>
      <w:bookmarkEnd w:id="29"/>
      <w:bookmarkEnd w:id="30"/>
      <w:bookmarkEnd w:id="31"/>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4AF093D7"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2371C268"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5E3BD769"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38C3C9DC"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4A23DA48"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5C79E26F"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A159B8" w:rsidRPr="00B54E4D" w14:paraId="0BA28D90" w14:textId="77777777" w:rsidTr="009C6A18">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0A647EF1" w14:textId="77777777" w:rsidR="00A159B8" w:rsidRPr="00B54E4D" w:rsidRDefault="00A159B8" w:rsidP="00A159B8">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4C66A33D" w14:textId="6F498D41" w:rsidR="00A159B8" w:rsidRPr="00B54E4D" w:rsidRDefault="00A159B8" w:rsidP="00A159B8">
            <w:pPr>
              <w:spacing w:line="240" w:lineRule="auto"/>
              <w:jc w:val="right"/>
              <w:rPr>
                <w:rFonts w:ascii="Arial" w:eastAsia="Times New Roman" w:hAnsi="Arial" w:cs="Arial"/>
                <w:color w:val="000000"/>
                <w:sz w:val="18"/>
                <w:szCs w:val="18"/>
              </w:rPr>
            </w:pPr>
            <w:r>
              <w:rPr>
                <w:rFonts w:ascii="Arial" w:hAnsi="Arial" w:cs="Arial"/>
                <w:color w:val="000000"/>
                <w:sz w:val="18"/>
                <w:szCs w:val="18"/>
              </w:rPr>
              <w:t>141</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18914423" w14:textId="73BCDB04" w:rsidR="00A159B8" w:rsidRPr="00B54E4D" w:rsidRDefault="00A159B8" w:rsidP="00A159B8">
            <w:pPr>
              <w:spacing w:line="240" w:lineRule="auto"/>
              <w:jc w:val="right"/>
              <w:rPr>
                <w:rFonts w:ascii="Arial" w:eastAsia="Times New Roman" w:hAnsi="Arial" w:cs="Arial"/>
                <w:color w:val="000000"/>
                <w:sz w:val="18"/>
                <w:szCs w:val="18"/>
              </w:rPr>
            </w:pPr>
            <w:r>
              <w:rPr>
                <w:rFonts w:ascii="Arial" w:hAnsi="Arial" w:cs="Arial"/>
                <w:color w:val="000000"/>
                <w:sz w:val="18"/>
                <w:szCs w:val="18"/>
              </w:rPr>
              <w:t>91</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17EFB88D" w14:textId="2F2B1194" w:rsidR="00A159B8" w:rsidRPr="00B54E4D" w:rsidRDefault="00A159B8" w:rsidP="00A159B8">
            <w:pPr>
              <w:spacing w:line="240" w:lineRule="auto"/>
              <w:jc w:val="right"/>
              <w:rPr>
                <w:rFonts w:ascii="Arial" w:eastAsia="Times New Roman" w:hAnsi="Arial" w:cs="Arial"/>
                <w:color w:val="000000"/>
                <w:sz w:val="18"/>
                <w:szCs w:val="18"/>
              </w:rPr>
            </w:pPr>
            <w:r>
              <w:rPr>
                <w:rFonts w:ascii="Arial" w:hAnsi="Arial" w:cs="Arial"/>
                <w:color w:val="000000"/>
                <w:sz w:val="18"/>
                <w:szCs w:val="18"/>
              </w:rPr>
              <w:t>64.5%</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6287B7C9" w14:textId="224E2E9D" w:rsidR="00A159B8" w:rsidRPr="00B54E4D" w:rsidRDefault="00A159B8" w:rsidP="00A159B8">
            <w:pPr>
              <w:spacing w:line="240" w:lineRule="auto"/>
              <w:jc w:val="right"/>
              <w:rPr>
                <w:rFonts w:ascii="Arial" w:eastAsia="Times New Roman" w:hAnsi="Arial" w:cs="Arial"/>
                <w:color w:val="000000"/>
                <w:sz w:val="18"/>
                <w:szCs w:val="18"/>
              </w:rPr>
            </w:pPr>
            <w:r>
              <w:rPr>
                <w:rFonts w:ascii="Arial" w:hAnsi="Arial" w:cs="Arial"/>
                <w:color w:val="000000"/>
                <w:sz w:val="18"/>
                <w:szCs w:val="18"/>
              </w:rPr>
              <w:t>(56.0, 72.4)</w:t>
            </w:r>
          </w:p>
        </w:tc>
      </w:tr>
      <w:tr w:rsidR="00A159B8" w:rsidRPr="00B54E4D" w14:paraId="36EC8DB6" w14:textId="77777777" w:rsidTr="009C6A18">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761D843B" w14:textId="77777777" w:rsidR="00A159B8" w:rsidRPr="00B54E4D" w:rsidRDefault="00A159B8" w:rsidP="00A159B8">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6566D11B" w14:textId="2C5EFA54" w:rsidR="00A159B8" w:rsidRPr="00B54E4D" w:rsidRDefault="00A159B8" w:rsidP="00A159B8">
            <w:pPr>
              <w:spacing w:line="240" w:lineRule="auto"/>
              <w:jc w:val="right"/>
              <w:rPr>
                <w:rFonts w:ascii="Arial" w:eastAsia="Times New Roman" w:hAnsi="Arial" w:cs="Arial"/>
                <w:color w:val="000000"/>
                <w:sz w:val="18"/>
                <w:szCs w:val="18"/>
              </w:rPr>
            </w:pPr>
            <w:r>
              <w:rPr>
                <w:rFonts w:ascii="Arial" w:hAnsi="Arial" w:cs="Arial"/>
                <w:color w:val="000000"/>
                <w:sz w:val="18"/>
                <w:szCs w:val="18"/>
              </w:rPr>
              <w:t>16</w:t>
            </w:r>
          </w:p>
        </w:tc>
        <w:tc>
          <w:tcPr>
            <w:tcW w:w="1835" w:type="dxa"/>
            <w:tcBorders>
              <w:top w:val="nil"/>
              <w:left w:val="nil"/>
              <w:bottom w:val="single" w:sz="4" w:space="0" w:color="D9D9D9"/>
              <w:right w:val="single" w:sz="4" w:space="0" w:color="D9D9D9"/>
            </w:tcBorders>
            <w:shd w:val="clear" w:color="auto" w:fill="auto"/>
            <w:noWrap/>
            <w:vAlign w:val="center"/>
          </w:tcPr>
          <w:p w14:paraId="3470D472" w14:textId="52B63252" w:rsidR="00A159B8" w:rsidRPr="00B54E4D" w:rsidRDefault="00A159B8" w:rsidP="00A159B8">
            <w:pPr>
              <w:spacing w:line="240" w:lineRule="auto"/>
              <w:jc w:val="right"/>
              <w:rPr>
                <w:rFonts w:ascii="Arial" w:eastAsia="Times New Roman" w:hAnsi="Arial" w:cs="Arial"/>
                <w:color w:val="000000"/>
                <w:sz w:val="18"/>
                <w:szCs w:val="18"/>
              </w:rPr>
            </w:pPr>
            <w:r>
              <w:rPr>
                <w:rFonts w:ascii="Arial" w:hAnsi="Arial" w:cs="Arial"/>
                <w:color w:val="000000"/>
                <w:sz w:val="18"/>
                <w:szCs w:val="18"/>
              </w:rPr>
              <w:t>7</w:t>
            </w:r>
          </w:p>
        </w:tc>
        <w:tc>
          <w:tcPr>
            <w:tcW w:w="1835" w:type="dxa"/>
            <w:tcBorders>
              <w:top w:val="nil"/>
              <w:left w:val="nil"/>
              <w:bottom w:val="single" w:sz="4" w:space="0" w:color="D9D9D9"/>
              <w:right w:val="single" w:sz="4" w:space="0" w:color="D9D9D9"/>
            </w:tcBorders>
            <w:shd w:val="clear" w:color="auto" w:fill="auto"/>
            <w:noWrap/>
            <w:vAlign w:val="center"/>
          </w:tcPr>
          <w:p w14:paraId="6792F8DF" w14:textId="32B54A68" w:rsidR="00A159B8" w:rsidRPr="00B54E4D" w:rsidRDefault="00A159B8" w:rsidP="00A159B8">
            <w:pPr>
              <w:spacing w:line="240" w:lineRule="auto"/>
              <w:jc w:val="right"/>
              <w:rPr>
                <w:rFonts w:ascii="Arial" w:eastAsia="Times New Roman" w:hAnsi="Arial" w:cs="Arial"/>
                <w:color w:val="000000"/>
                <w:sz w:val="18"/>
                <w:szCs w:val="18"/>
              </w:rPr>
            </w:pPr>
            <w:r>
              <w:rPr>
                <w:rFonts w:ascii="Arial" w:hAnsi="Arial" w:cs="Arial"/>
                <w:color w:val="000000"/>
                <w:sz w:val="18"/>
                <w:szCs w:val="18"/>
              </w:rPr>
              <w:t>43.8%</w:t>
            </w:r>
          </w:p>
        </w:tc>
        <w:tc>
          <w:tcPr>
            <w:tcW w:w="1835" w:type="dxa"/>
            <w:tcBorders>
              <w:top w:val="nil"/>
              <w:left w:val="nil"/>
              <w:bottom w:val="single" w:sz="4" w:space="0" w:color="D9D9D9"/>
              <w:right w:val="single" w:sz="8" w:space="0" w:color="auto"/>
            </w:tcBorders>
            <w:shd w:val="clear" w:color="auto" w:fill="auto"/>
            <w:noWrap/>
            <w:vAlign w:val="center"/>
          </w:tcPr>
          <w:p w14:paraId="0C626C97" w14:textId="6FF450B8" w:rsidR="00A159B8" w:rsidRPr="00B54E4D" w:rsidRDefault="00A159B8" w:rsidP="00A159B8">
            <w:pPr>
              <w:spacing w:line="240" w:lineRule="auto"/>
              <w:jc w:val="right"/>
              <w:rPr>
                <w:rFonts w:ascii="Arial" w:eastAsia="Times New Roman" w:hAnsi="Arial" w:cs="Arial"/>
                <w:color w:val="000000"/>
                <w:sz w:val="18"/>
                <w:szCs w:val="18"/>
              </w:rPr>
            </w:pPr>
            <w:r>
              <w:rPr>
                <w:rFonts w:ascii="Arial" w:hAnsi="Arial" w:cs="Arial"/>
                <w:color w:val="000000"/>
                <w:sz w:val="18"/>
                <w:szCs w:val="18"/>
              </w:rPr>
              <w:t>(19.8, 70.1)</w:t>
            </w:r>
          </w:p>
        </w:tc>
      </w:tr>
      <w:tr w:rsidR="00A159B8" w:rsidRPr="00B54E4D" w14:paraId="2284EB24" w14:textId="77777777" w:rsidTr="009C6A18">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2C054314" w14:textId="77777777" w:rsidR="00A159B8" w:rsidRPr="00B54E4D" w:rsidRDefault="00A159B8" w:rsidP="00A159B8">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60EB2670" w14:textId="0AC993FD" w:rsidR="00A159B8" w:rsidRPr="00B54E4D" w:rsidRDefault="00A159B8" w:rsidP="00A159B8">
            <w:pPr>
              <w:spacing w:line="240" w:lineRule="auto"/>
              <w:jc w:val="right"/>
              <w:rPr>
                <w:rFonts w:ascii="Arial" w:eastAsia="Times New Roman" w:hAnsi="Arial" w:cs="Arial"/>
                <w:color w:val="000000"/>
                <w:sz w:val="18"/>
                <w:szCs w:val="18"/>
              </w:rPr>
            </w:pPr>
            <w:r>
              <w:rPr>
                <w:rFonts w:ascii="Arial" w:hAnsi="Arial" w:cs="Arial"/>
                <w:color w:val="000000"/>
                <w:sz w:val="18"/>
                <w:szCs w:val="18"/>
              </w:rPr>
              <w:t>389</w:t>
            </w:r>
          </w:p>
        </w:tc>
        <w:tc>
          <w:tcPr>
            <w:tcW w:w="1835" w:type="dxa"/>
            <w:tcBorders>
              <w:top w:val="nil"/>
              <w:left w:val="nil"/>
              <w:bottom w:val="single" w:sz="4" w:space="0" w:color="D9D9D9"/>
              <w:right w:val="single" w:sz="4" w:space="0" w:color="D9D9D9"/>
            </w:tcBorders>
            <w:shd w:val="clear" w:color="auto" w:fill="auto"/>
            <w:noWrap/>
            <w:vAlign w:val="center"/>
          </w:tcPr>
          <w:p w14:paraId="382E7E2A" w14:textId="723F0F2C" w:rsidR="00A159B8" w:rsidRPr="00B54E4D" w:rsidRDefault="00A159B8" w:rsidP="00A159B8">
            <w:pPr>
              <w:spacing w:line="240" w:lineRule="auto"/>
              <w:jc w:val="right"/>
              <w:rPr>
                <w:rFonts w:ascii="Arial" w:eastAsia="Times New Roman" w:hAnsi="Arial" w:cs="Arial"/>
                <w:color w:val="000000"/>
                <w:sz w:val="18"/>
                <w:szCs w:val="18"/>
              </w:rPr>
            </w:pPr>
            <w:r>
              <w:rPr>
                <w:rFonts w:ascii="Arial" w:hAnsi="Arial" w:cs="Arial"/>
                <w:color w:val="000000"/>
                <w:sz w:val="18"/>
                <w:szCs w:val="18"/>
              </w:rPr>
              <w:t>322</w:t>
            </w:r>
          </w:p>
        </w:tc>
        <w:tc>
          <w:tcPr>
            <w:tcW w:w="1835" w:type="dxa"/>
            <w:tcBorders>
              <w:top w:val="nil"/>
              <w:left w:val="nil"/>
              <w:bottom w:val="single" w:sz="4" w:space="0" w:color="D9D9D9"/>
              <w:right w:val="single" w:sz="4" w:space="0" w:color="D9D9D9"/>
            </w:tcBorders>
            <w:shd w:val="clear" w:color="auto" w:fill="auto"/>
            <w:noWrap/>
            <w:vAlign w:val="center"/>
          </w:tcPr>
          <w:p w14:paraId="6AAAE52D" w14:textId="78360903" w:rsidR="00A159B8" w:rsidRPr="00B54E4D" w:rsidRDefault="00A159B8" w:rsidP="00A159B8">
            <w:pPr>
              <w:spacing w:line="240" w:lineRule="auto"/>
              <w:jc w:val="right"/>
              <w:rPr>
                <w:rFonts w:ascii="Arial" w:eastAsia="Times New Roman" w:hAnsi="Arial" w:cs="Arial"/>
                <w:color w:val="000000"/>
                <w:sz w:val="18"/>
                <w:szCs w:val="18"/>
              </w:rPr>
            </w:pPr>
            <w:r>
              <w:rPr>
                <w:rFonts w:ascii="Arial" w:hAnsi="Arial" w:cs="Arial"/>
                <w:color w:val="000000"/>
                <w:sz w:val="18"/>
                <w:szCs w:val="18"/>
              </w:rPr>
              <w:t>82.8%</w:t>
            </w:r>
          </w:p>
        </w:tc>
        <w:tc>
          <w:tcPr>
            <w:tcW w:w="1835" w:type="dxa"/>
            <w:tcBorders>
              <w:top w:val="nil"/>
              <w:left w:val="nil"/>
              <w:bottom w:val="single" w:sz="4" w:space="0" w:color="D9D9D9"/>
              <w:right w:val="single" w:sz="8" w:space="0" w:color="auto"/>
            </w:tcBorders>
            <w:shd w:val="clear" w:color="auto" w:fill="auto"/>
            <w:noWrap/>
            <w:vAlign w:val="center"/>
          </w:tcPr>
          <w:p w14:paraId="3926D9F9" w14:textId="4C04A602" w:rsidR="00A159B8" w:rsidRPr="00B54E4D" w:rsidRDefault="00A159B8" w:rsidP="00A159B8">
            <w:pPr>
              <w:spacing w:line="240" w:lineRule="auto"/>
              <w:jc w:val="right"/>
              <w:rPr>
                <w:rFonts w:ascii="Arial" w:eastAsia="Times New Roman" w:hAnsi="Arial" w:cs="Arial"/>
                <w:color w:val="000000"/>
                <w:sz w:val="18"/>
                <w:szCs w:val="18"/>
              </w:rPr>
            </w:pPr>
            <w:r>
              <w:rPr>
                <w:rFonts w:ascii="Arial" w:hAnsi="Arial" w:cs="Arial"/>
                <w:color w:val="000000"/>
                <w:sz w:val="18"/>
                <w:szCs w:val="18"/>
              </w:rPr>
              <w:t>(78.6, 86.4)</w:t>
            </w:r>
          </w:p>
        </w:tc>
      </w:tr>
      <w:tr w:rsidR="00A159B8" w:rsidRPr="00B54E4D" w14:paraId="77F18CDB" w14:textId="77777777" w:rsidTr="009C6A18">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603D9B11" w14:textId="77777777" w:rsidR="00A159B8" w:rsidRPr="00B54E4D" w:rsidRDefault="00A159B8" w:rsidP="00A159B8">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3672D6F5" w14:textId="6961868C" w:rsidR="00A159B8" w:rsidRPr="00B54E4D" w:rsidRDefault="00A159B8" w:rsidP="00A159B8">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546</w:t>
            </w:r>
          </w:p>
        </w:tc>
        <w:tc>
          <w:tcPr>
            <w:tcW w:w="1835" w:type="dxa"/>
            <w:tcBorders>
              <w:top w:val="nil"/>
              <w:left w:val="nil"/>
              <w:bottom w:val="single" w:sz="8" w:space="0" w:color="auto"/>
              <w:right w:val="single" w:sz="4" w:space="0" w:color="D9D9D9"/>
            </w:tcBorders>
            <w:shd w:val="clear" w:color="000000" w:fill="F2F2F2"/>
            <w:noWrap/>
            <w:vAlign w:val="center"/>
          </w:tcPr>
          <w:p w14:paraId="6EAD518A" w14:textId="5D73914F" w:rsidR="00A159B8" w:rsidRPr="00B54E4D" w:rsidRDefault="00A159B8" w:rsidP="00A159B8">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420</w:t>
            </w:r>
          </w:p>
        </w:tc>
        <w:tc>
          <w:tcPr>
            <w:tcW w:w="1835" w:type="dxa"/>
            <w:tcBorders>
              <w:top w:val="nil"/>
              <w:left w:val="nil"/>
              <w:bottom w:val="single" w:sz="8" w:space="0" w:color="auto"/>
              <w:right w:val="single" w:sz="4" w:space="0" w:color="D9D9D9"/>
            </w:tcBorders>
            <w:shd w:val="clear" w:color="000000" w:fill="F2F2F2"/>
            <w:noWrap/>
            <w:vAlign w:val="center"/>
          </w:tcPr>
          <w:p w14:paraId="0A1E017D" w14:textId="359A657B" w:rsidR="00A159B8" w:rsidRPr="00B54E4D" w:rsidRDefault="00A159B8" w:rsidP="00A159B8">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76.9%</w:t>
            </w:r>
          </w:p>
        </w:tc>
        <w:tc>
          <w:tcPr>
            <w:tcW w:w="1835" w:type="dxa"/>
            <w:tcBorders>
              <w:top w:val="nil"/>
              <w:left w:val="nil"/>
              <w:bottom w:val="single" w:sz="8" w:space="0" w:color="auto"/>
              <w:right w:val="single" w:sz="8" w:space="0" w:color="auto"/>
            </w:tcBorders>
            <w:shd w:val="clear" w:color="000000" w:fill="F2F2F2"/>
            <w:noWrap/>
            <w:vAlign w:val="center"/>
          </w:tcPr>
          <w:p w14:paraId="3C2BD0AF" w14:textId="7F33FB18" w:rsidR="00A159B8" w:rsidRPr="00B54E4D" w:rsidRDefault="00A159B8" w:rsidP="00A159B8">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(73.2, 80.4)</w:t>
            </w:r>
          </w:p>
        </w:tc>
      </w:tr>
    </w:tbl>
    <w:p w14:paraId="08B5B21C" w14:textId="77777777" w:rsidR="00B54E4D" w:rsidRPr="00B54E4D" w:rsidRDefault="00B54E4D" w:rsidP="00B54E4D"/>
    <w:p w14:paraId="3D7E9C16" w14:textId="2CA12C27" w:rsidR="004F6AC5" w:rsidRDefault="004F6AC5" w:rsidP="004F6AC5">
      <w:pPr>
        <w:pStyle w:val="Figure"/>
      </w:pPr>
      <w:bookmarkStart w:id="32" w:name="_Toc519676508"/>
      <w:bookmarkStart w:id="33" w:name="_Toc519847310"/>
      <w:bookmarkStart w:id="34" w:name="_Toc39733347"/>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C975B4">
        <w:rPr>
          <w:noProof/>
        </w:rPr>
        <w:t>3</w:t>
      </w:r>
      <w:r w:rsidR="000B7E2A">
        <w:rPr>
          <w:noProof/>
        </w:rPr>
        <w:fldChar w:fldCharType="end"/>
      </w:r>
      <w:r w:rsidRPr="00514C92">
        <w:t>: BSA number of initial eligible rescreens by ethnicity</w:t>
      </w:r>
      <w:bookmarkEnd w:id="32"/>
      <w:bookmarkEnd w:id="33"/>
      <w:bookmarkEnd w:id="34"/>
      <w:r w:rsidRPr="00514C92">
        <w:t xml:space="preserve"> </w:t>
      </w:r>
    </w:p>
    <w:p w14:paraId="3D36CF82" w14:textId="2CC59F52" w:rsidR="00B54E4D" w:rsidRPr="00B54E4D" w:rsidRDefault="00A159B8" w:rsidP="00B54E4D">
      <w:r>
        <w:rPr>
          <w:noProof/>
        </w:rPr>
        <w:drawing>
          <wp:inline distT="0" distB="0" distL="0" distR="0" wp14:anchorId="1FF4E799" wp14:editId="66FFC572">
            <wp:extent cx="4838700" cy="303024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47409" cy="3035697"/>
                    </a:xfrm>
                    <a:prstGeom prst="rect">
                      <a:avLst/>
                    </a:prstGeom>
                    <a:noFill/>
                  </pic:spPr>
                </pic:pic>
              </a:graphicData>
            </a:graphic>
          </wp:inline>
        </w:drawing>
      </w:r>
    </w:p>
    <w:p w14:paraId="7AC38E0E" w14:textId="77777777" w:rsidR="004F6AC5" w:rsidRDefault="004F6AC5" w:rsidP="004F6AC5"/>
    <w:p w14:paraId="181FC7D8" w14:textId="77777777" w:rsidR="00A159B8" w:rsidRDefault="00A159B8">
      <w:pPr>
        <w:spacing w:after="200"/>
        <w:rPr>
          <w:rFonts w:eastAsiaTheme="majorEastAsia" w:cstheme="majorBidi"/>
          <w:b/>
          <w:bCs/>
          <w:sz w:val="36"/>
          <w:szCs w:val="28"/>
        </w:rPr>
      </w:pPr>
      <w:r>
        <w:br w:type="page"/>
      </w:r>
    </w:p>
    <w:p w14:paraId="3B2DBB81" w14:textId="7D46971A" w:rsidR="00F66CD2" w:rsidRDefault="00115CAE" w:rsidP="00F66CD2">
      <w:pPr>
        <w:pStyle w:val="Heading1"/>
      </w:pPr>
      <w:bookmarkStart w:id="35" w:name="_Toc39733337"/>
      <w:r w:rsidRPr="00C90A46">
        <w:lastRenderedPageBreak/>
        <w:t>DHB coverage comparisons</w:t>
      </w:r>
      <w:bookmarkStart w:id="36" w:name="_Toc399850104"/>
      <w:bookmarkStart w:id="37" w:name="_Toc399921856"/>
      <w:bookmarkEnd w:id="22"/>
      <w:bookmarkEnd w:id="35"/>
    </w:p>
    <w:p w14:paraId="647F069F" w14:textId="77777777" w:rsidR="00F66CD2" w:rsidRDefault="00F66CD2" w:rsidP="00F66CD2">
      <w:pPr>
        <w:pStyle w:val="Heading2"/>
      </w:pPr>
      <w:bookmarkStart w:id="38" w:name="_Toc39733338"/>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7367EB" w:rsidRPr="007367EB">
        <w:t>31 March 2020</w:t>
      </w:r>
      <w:bookmarkEnd w:id="38"/>
    </w:p>
    <w:p w14:paraId="782DFBE4" w14:textId="7A6BA973" w:rsidR="00F66CD2" w:rsidRDefault="00FE0172" w:rsidP="002B0ED8">
      <w:pPr>
        <w:pStyle w:val="Figure"/>
      </w:pPr>
      <w:bookmarkStart w:id="39" w:name="_Toc399497923"/>
      <w:bookmarkStart w:id="40" w:name="_Toc39733348"/>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C975B4">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7367EB" w:rsidRPr="007367EB">
        <w:t>31 March 2020</w:t>
      </w:r>
      <w:r w:rsidR="00F66CD2">
        <w:t xml:space="preserve"> </w:t>
      </w:r>
      <w:r w:rsidR="00F66CD2" w:rsidRPr="00F17732">
        <w:t xml:space="preserve">by </w:t>
      </w:r>
      <w:r w:rsidR="00F66CD2">
        <w:t>District Health Board</w:t>
      </w:r>
      <w:bookmarkEnd w:id="39"/>
      <w:bookmarkEnd w:id="40"/>
    </w:p>
    <w:p w14:paraId="17255CE1" w14:textId="77777777" w:rsidR="00D83F91" w:rsidRPr="00D83F91" w:rsidRDefault="007367EB" w:rsidP="00D83F91">
      <w:bookmarkStart w:id="41" w:name="figure_3"/>
      <w:bookmarkEnd w:id="36"/>
      <w:bookmarkEnd w:id="37"/>
      <w:bookmarkEnd w:id="41"/>
      <w:r>
        <w:rPr>
          <w:noProof/>
        </w:rPr>
        <w:drawing>
          <wp:inline distT="0" distB="0" distL="0" distR="0" wp14:anchorId="628F4E33" wp14:editId="2EB7F64F">
            <wp:extent cx="4648200" cy="3360420"/>
            <wp:effectExtent l="0" t="0" r="0" b="0"/>
            <wp:docPr id="9" name="Chart 9">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F68F1BE" w14:textId="129BAADA" w:rsidR="00115CAE" w:rsidRDefault="00FA21EF" w:rsidP="00BF27D3">
      <w:pPr>
        <w:pStyle w:val="Figure"/>
      </w:pPr>
      <w:bookmarkStart w:id="42" w:name="_Toc399497924"/>
      <w:bookmarkStart w:id="43" w:name="_Toc39733349"/>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C975B4">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7367EB" w:rsidRPr="007367EB">
        <w:t>31 March 2020</w:t>
      </w:r>
      <w:r w:rsidR="00115CAE" w:rsidRPr="002171C9">
        <w:t xml:space="preserve"> by </w:t>
      </w:r>
      <w:r w:rsidR="00B718BD">
        <w:t>District Health Board</w:t>
      </w:r>
      <w:bookmarkEnd w:id="42"/>
      <w:bookmarkEnd w:id="43"/>
    </w:p>
    <w:p w14:paraId="480EBCDF" w14:textId="77777777" w:rsidR="00115CAE" w:rsidRDefault="007367EB" w:rsidP="00115CAE">
      <w:bookmarkStart w:id="44" w:name="figure_4"/>
      <w:bookmarkEnd w:id="44"/>
      <w:r>
        <w:rPr>
          <w:noProof/>
        </w:rPr>
        <w:drawing>
          <wp:inline distT="0" distB="0" distL="0" distR="0" wp14:anchorId="6271113C" wp14:editId="26AF1127">
            <wp:extent cx="4648200" cy="3238500"/>
            <wp:effectExtent l="0" t="0" r="0" b="0"/>
            <wp:docPr id="10" name="Chart 10">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84CF460" w14:textId="7B96B591" w:rsidR="00115CAE" w:rsidRDefault="00FA21EF" w:rsidP="00BF27D3">
      <w:pPr>
        <w:pStyle w:val="Figure"/>
      </w:pPr>
      <w:bookmarkStart w:id="45" w:name="figure_5"/>
      <w:bookmarkStart w:id="46" w:name="_Toc399497926"/>
      <w:bookmarkStart w:id="47" w:name="_Toc39733350"/>
      <w:bookmarkEnd w:id="45"/>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C975B4">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7367EB" w:rsidRPr="007367EB">
        <w:t>31 March 2020</w:t>
      </w:r>
      <w:r w:rsidR="00115CAE" w:rsidRPr="002171C9">
        <w:t xml:space="preserve"> by </w:t>
      </w:r>
      <w:r w:rsidR="00B718BD">
        <w:t>District Health Board</w:t>
      </w:r>
      <w:bookmarkEnd w:id="46"/>
      <w:bookmarkEnd w:id="47"/>
    </w:p>
    <w:p w14:paraId="7B47DB8A" w14:textId="77777777" w:rsidR="009376F1" w:rsidRPr="00C9547D" w:rsidRDefault="007367EB" w:rsidP="009376F1">
      <w:bookmarkStart w:id="48" w:name="figure_6"/>
      <w:bookmarkEnd w:id="48"/>
      <w:r>
        <w:rPr>
          <w:noProof/>
        </w:rPr>
        <w:drawing>
          <wp:inline distT="0" distB="0" distL="0" distR="0" wp14:anchorId="7058FCA5" wp14:editId="20E12B66">
            <wp:extent cx="4648200" cy="3307080"/>
            <wp:effectExtent l="0" t="0" r="0" b="0"/>
            <wp:docPr id="16" name="Chart 16">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EBE4714" w14:textId="77777777" w:rsidR="00115CAE" w:rsidRDefault="00115CAE" w:rsidP="00115CAE"/>
    <w:p w14:paraId="34B98D2D" w14:textId="77777777" w:rsidR="00115CAE" w:rsidRDefault="00115CAE" w:rsidP="00115CAE"/>
    <w:p w14:paraId="4D69D90E" w14:textId="77777777" w:rsidR="00115CAE" w:rsidRPr="00F17732" w:rsidRDefault="00115CAE" w:rsidP="00115CAE"/>
    <w:p w14:paraId="70B8C287" w14:textId="77777777" w:rsidR="00115CAE" w:rsidRDefault="00115CAE" w:rsidP="00115CAE">
      <w:pPr>
        <w:rPr>
          <w:caps/>
        </w:rPr>
      </w:pPr>
    </w:p>
    <w:p w14:paraId="7B0BAA14" w14:textId="77777777" w:rsidR="00AE1525" w:rsidRDefault="00AE1525" w:rsidP="00115CAE">
      <w:pPr>
        <w:rPr>
          <w:caps/>
        </w:rPr>
      </w:pPr>
    </w:p>
    <w:p w14:paraId="0988B6FB" w14:textId="5DD5E4E8" w:rsidR="009376F1" w:rsidRDefault="009376F1" w:rsidP="009376F1">
      <w:pPr>
        <w:pStyle w:val="Figure"/>
      </w:pPr>
      <w:bookmarkStart w:id="49" w:name="_Toc39733351"/>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C975B4">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766AF4">
        <w:t>30 June 2019 by District Health Board</w:t>
      </w:r>
      <w:bookmarkEnd w:id="49"/>
    </w:p>
    <w:p w14:paraId="5CE07C72" w14:textId="77777777" w:rsidR="00EB1948" w:rsidRPr="00D83F91" w:rsidRDefault="003C2D93" w:rsidP="00AE1525">
      <w:r w:rsidRPr="003C2D93">
        <w:rPr>
          <w:noProof/>
        </w:rPr>
        <w:drawing>
          <wp:inline distT="0" distB="0" distL="0" distR="0" wp14:anchorId="794AA7AA" wp14:editId="400F2D21">
            <wp:extent cx="5940425" cy="8401886"/>
            <wp:effectExtent l="0" t="0" r="3175" b="0"/>
            <wp:docPr id="14" name="Picture 14" descr="S:\Analysis\30 Breast\Programme analysis\BSA DHB Reports\21 March 2019\4 ARC GIS maps\BSA_Māori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alysis\30 Breast\Programme analysis\BSA DHB Reports\21 March 2019\4 ARC GIS maps\BSA_Māori FINAL March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2B130346" w14:textId="34FBA4A1" w:rsidR="00AE1525" w:rsidRDefault="009376F1" w:rsidP="009376F1">
      <w:pPr>
        <w:pStyle w:val="Figure"/>
      </w:pPr>
      <w:bookmarkStart w:id="50" w:name="_Toc39733352"/>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C975B4">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00766AF4" w:rsidRPr="00F17732">
        <w:t xml:space="preserve">ending </w:t>
      </w:r>
      <w:r w:rsidR="00766AF4">
        <w:t>30 June 2019 by District Health Board</w:t>
      </w:r>
      <w:bookmarkEnd w:id="50"/>
    </w:p>
    <w:p w14:paraId="13715073" w14:textId="77777777" w:rsidR="00A43F46" w:rsidRPr="00A43F46" w:rsidRDefault="003C2D93" w:rsidP="00A43F46">
      <w:r w:rsidRPr="003C2D93">
        <w:rPr>
          <w:noProof/>
        </w:rPr>
        <w:drawing>
          <wp:inline distT="0" distB="0" distL="0" distR="0" wp14:anchorId="214314F2" wp14:editId="2587461B">
            <wp:extent cx="5940425" cy="8401886"/>
            <wp:effectExtent l="0" t="0" r="3175" b="0"/>
            <wp:docPr id="15" name="Picture 15" descr="S:\Analysis\30 Breast\Programme analysis\BSA DHB Reports\21 March 2019\4 ARC GIS maps\BSA_Pacific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nalysis\30 Breast\Programme analysis\BSA DHB Reports\21 March 2019\4 ARC GIS maps\BSA_Pacific FINAL March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7D281235" w14:textId="1ADF929A" w:rsidR="00766AF4" w:rsidRDefault="009376F1" w:rsidP="00766AF4">
      <w:pPr>
        <w:pStyle w:val="Figure"/>
      </w:pPr>
      <w:bookmarkStart w:id="51" w:name="_Toc39733353"/>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C975B4">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00766AF4" w:rsidRPr="00F17732">
        <w:t xml:space="preserve">ending </w:t>
      </w:r>
      <w:r w:rsidR="00766AF4">
        <w:t>30 June 2019 by District Health Board</w:t>
      </w:r>
      <w:bookmarkEnd w:id="51"/>
    </w:p>
    <w:p w14:paraId="054F7192" w14:textId="77777777" w:rsidR="00137AB6" w:rsidRDefault="003C2D93" w:rsidP="00137AB6">
      <w:pPr>
        <w:tabs>
          <w:tab w:val="left" w:pos="810"/>
        </w:tabs>
      </w:pPr>
      <w:r w:rsidRPr="003C2D93">
        <w:rPr>
          <w:noProof/>
        </w:rPr>
        <w:drawing>
          <wp:inline distT="0" distB="0" distL="0" distR="0" wp14:anchorId="51994A81" wp14:editId="00CC28C2">
            <wp:extent cx="5940425" cy="8401685"/>
            <wp:effectExtent l="0" t="0" r="3175" b="0"/>
            <wp:docPr id="13" name="Picture 13" descr="S:\Analysis\30 Breast\Programme analysis\BSA DHB Reports\21 March 2019\4 ARC GIS maps\BSA_National FINAL March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1 March 2019\4 ARC GIS maps\BSA_National FINAL March2019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14:paraId="53C49A52" w14:textId="77777777" w:rsidR="00407A66" w:rsidRPr="00137AB6" w:rsidRDefault="00407A66" w:rsidP="001653A1">
      <w:pPr>
        <w:tabs>
          <w:tab w:val="left" w:pos="810"/>
        </w:tabs>
        <w:jc w:val="center"/>
        <w:sectPr w:rsidR="00407A66" w:rsidRPr="00137AB6"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14:paraId="3861230B" w14:textId="5FC83325" w:rsidR="00D52B13" w:rsidRPr="004F701C" w:rsidRDefault="00A159B8" w:rsidP="00A159B8">
      <w:pPr>
        <w:pStyle w:val="Table"/>
        <w:rPr>
          <w:i/>
          <w:iCs/>
        </w:rPr>
      </w:pPr>
      <w:bookmarkStart w:id="52" w:name="_Toc400365297"/>
      <w:bookmarkStart w:id="53" w:name="_Toc39733343"/>
      <w:r>
        <w:lastRenderedPageBreak/>
        <w:t xml:space="preserve">Table </w:t>
      </w:r>
      <w:fldSimple w:instr=" SEQ Table \* ARABIC ">
        <w:r w:rsidR="00C975B4">
          <w:rPr>
            <w:noProof/>
          </w:rPr>
          <w:t>4</w:t>
        </w:r>
      </w:fldSimple>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7367EB" w:rsidRPr="007367EB">
        <w:t>31 March 2020</w:t>
      </w:r>
      <w:r w:rsidR="00115CAE" w:rsidRPr="004F701C">
        <w:t xml:space="preserve"> by </w:t>
      </w:r>
      <w:r w:rsidR="00B718BD" w:rsidRPr="004F701C">
        <w:t>District Health Board</w:t>
      </w:r>
      <w:bookmarkEnd w:id="52"/>
      <w:bookmarkEnd w:id="53"/>
    </w:p>
    <w:p w14:paraId="018A1C04" w14:textId="77777777" w:rsidR="00CE24C5" w:rsidRPr="00CE24C5" w:rsidRDefault="007367EB" w:rsidP="00CE24C5">
      <w:bookmarkStart w:id="54" w:name="table_2"/>
      <w:bookmarkEnd w:id="54"/>
      <w:r w:rsidRPr="007367EB">
        <w:rPr>
          <w:noProof/>
        </w:rPr>
        <w:drawing>
          <wp:inline distT="0" distB="0" distL="0" distR="0" wp14:anchorId="3344518D" wp14:editId="5EF9551B">
            <wp:extent cx="9253220" cy="455676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56760"/>
                    </a:xfrm>
                    <a:prstGeom prst="rect">
                      <a:avLst/>
                    </a:prstGeom>
                    <a:noFill/>
                    <a:ln>
                      <a:noFill/>
                    </a:ln>
                  </pic:spPr>
                </pic:pic>
              </a:graphicData>
            </a:graphic>
          </wp:inline>
        </w:drawing>
      </w:r>
    </w:p>
    <w:p w14:paraId="2A616FB7" w14:textId="77777777" w:rsidR="00115CAE" w:rsidRDefault="00115CAE" w:rsidP="00115CAE"/>
    <w:p w14:paraId="7707840A" w14:textId="77777777" w:rsidR="00CE24C5" w:rsidRDefault="00CE24C5">
      <w:pPr>
        <w:spacing w:after="200"/>
        <w:rPr>
          <w:rFonts w:eastAsiaTheme="majorEastAsia" w:cstheme="majorBidi"/>
          <w:b/>
          <w:bCs/>
          <w:sz w:val="28"/>
          <w:szCs w:val="26"/>
        </w:rPr>
      </w:pPr>
      <w:bookmarkStart w:id="55" w:name="_Toc399921857"/>
      <w:r>
        <w:br w:type="page"/>
      </w:r>
    </w:p>
    <w:p w14:paraId="766160B0" w14:textId="77777777" w:rsidR="00115CAE" w:rsidRDefault="00115CAE" w:rsidP="00C75BA8">
      <w:pPr>
        <w:pStyle w:val="Heading2"/>
        <w:spacing w:before="0"/>
        <w:ind w:left="-284"/>
      </w:pPr>
      <w:bookmarkStart w:id="56" w:name="_Toc39733339"/>
      <w:r>
        <w:lastRenderedPageBreak/>
        <w:t>DHB coverage comparison trends by ethnicity</w:t>
      </w:r>
      <w:bookmarkEnd w:id="55"/>
      <w:bookmarkEnd w:id="56"/>
    </w:p>
    <w:p w14:paraId="10C73B7F" w14:textId="09608F4E" w:rsidR="00115CAE" w:rsidRPr="004F701C" w:rsidRDefault="00A159B8" w:rsidP="00A159B8">
      <w:pPr>
        <w:pStyle w:val="Table"/>
        <w:rPr>
          <w:i/>
          <w:iCs/>
        </w:rPr>
      </w:pPr>
      <w:bookmarkStart w:id="57" w:name="_Toc400365298"/>
      <w:bookmarkStart w:id="58" w:name="_Toc39733344"/>
      <w:r>
        <w:t xml:space="preserve">Table </w:t>
      </w:r>
      <w:fldSimple w:instr=" SEQ Table \* ARABIC ">
        <w:r w:rsidR="00C975B4">
          <w:rPr>
            <w:noProof/>
          </w:rPr>
          <w:t>5</w:t>
        </w:r>
      </w:fldSimple>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7367EB" w:rsidRPr="007367EB">
        <w:t xml:space="preserve">31 </w:t>
      </w:r>
      <w:proofErr w:type="gramStart"/>
      <w:r w:rsidR="007367EB" w:rsidRPr="007367EB">
        <w:t>March,</w:t>
      </w:r>
      <w:proofErr w:type="gramEnd"/>
      <w:r w:rsidR="007367EB" w:rsidRPr="007367EB">
        <w:t xml:space="preserve"> 2018, 2019, 2020</w:t>
      </w:r>
      <w:r w:rsidR="00115CAE" w:rsidRPr="004F701C">
        <w:t xml:space="preserve"> by ethnicity and </w:t>
      </w:r>
      <w:r w:rsidR="00B718BD" w:rsidRPr="004F701C">
        <w:t>District Health Board</w:t>
      </w:r>
      <w:bookmarkEnd w:id="57"/>
      <w:bookmarkEnd w:id="58"/>
    </w:p>
    <w:p w14:paraId="46423ED8" w14:textId="77777777" w:rsidR="006B45AA" w:rsidRPr="006B45AA" w:rsidRDefault="007367EB" w:rsidP="006B45AA">
      <w:bookmarkStart w:id="59" w:name="table_3"/>
      <w:bookmarkEnd w:id="59"/>
      <w:r w:rsidRPr="007367EB">
        <w:rPr>
          <w:noProof/>
        </w:rPr>
        <w:drawing>
          <wp:inline distT="0" distB="0" distL="0" distR="0" wp14:anchorId="341D6CD3" wp14:editId="67E4A833">
            <wp:extent cx="8963025" cy="4686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963025" cy="4686300"/>
                    </a:xfrm>
                    <a:prstGeom prst="rect">
                      <a:avLst/>
                    </a:prstGeom>
                    <a:noFill/>
                    <a:ln>
                      <a:noFill/>
                    </a:ln>
                  </pic:spPr>
                </pic:pic>
              </a:graphicData>
            </a:graphic>
          </wp:inline>
        </w:drawing>
      </w:r>
    </w:p>
    <w:p w14:paraId="7671B7C9" w14:textId="77777777" w:rsidR="003669D4" w:rsidRPr="003669D4" w:rsidRDefault="003669D4" w:rsidP="003669D4">
      <w:pPr>
        <w:ind w:left="-284"/>
      </w:pPr>
    </w:p>
    <w:p w14:paraId="03A499A0"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21086" w14:textId="77777777" w:rsidR="000A5B73" w:rsidRDefault="000A5B73">
      <w:pPr>
        <w:spacing w:line="240" w:lineRule="auto"/>
      </w:pPr>
      <w:r>
        <w:separator/>
      </w:r>
    </w:p>
  </w:endnote>
  <w:endnote w:type="continuationSeparator" w:id="0">
    <w:p w14:paraId="4B5B098A" w14:textId="77777777" w:rsidR="000A5B73" w:rsidRDefault="000A5B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48369978"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71AA6E1A"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68A985A6" w14:textId="77777777" w:rsidR="00A6248B" w:rsidRDefault="00A6248B">
        <w:pPr>
          <w:pStyle w:val="Footer"/>
          <w:jc w:val="center"/>
        </w:pPr>
        <w:r>
          <w:fldChar w:fldCharType="begin"/>
        </w:r>
        <w:r>
          <w:instrText xml:space="preserve"> PAGE   \* MERGEFORMAT </w:instrText>
        </w:r>
        <w:r>
          <w:fldChar w:fldCharType="separate"/>
        </w:r>
        <w:r w:rsidR="0096360E">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2559CA5B" w14:textId="77777777" w:rsidR="00A6248B" w:rsidRDefault="00A6248B">
        <w:pPr>
          <w:pStyle w:val="Footer"/>
          <w:jc w:val="center"/>
        </w:pPr>
        <w:r>
          <w:fldChar w:fldCharType="begin"/>
        </w:r>
        <w:r>
          <w:instrText xml:space="preserve"> PAGE   \* MERGEFORMAT </w:instrText>
        </w:r>
        <w:r>
          <w:fldChar w:fldCharType="separate"/>
        </w:r>
        <w:r w:rsidR="0096360E">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90875" w14:textId="77777777" w:rsidR="000A5B73" w:rsidRDefault="000A5B73">
      <w:pPr>
        <w:spacing w:line="240" w:lineRule="auto"/>
      </w:pPr>
      <w:r>
        <w:separator/>
      </w:r>
    </w:p>
  </w:footnote>
  <w:footnote w:type="continuationSeparator" w:id="0">
    <w:p w14:paraId="287A6947" w14:textId="77777777" w:rsidR="000A5B73" w:rsidRDefault="000A5B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155BF" w14:textId="77777777" w:rsidR="00A6248B" w:rsidRDefault="00A6248B">
    <w:pPr>
      <w:pStyle w:val="Header"/>
    </w:pPr>
    <w:r>
      <w:rPr>
        <w:noProof/>
      </w:rPr>
      <w:drawing>
        <wp:inline distT="0" distB="0" distL="0" distR="0" wp14:anchorId="0E23BA2D" wp14:editId="0BA9FA89">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40C34193" w14:textId="77777777" w:rsidR="00A6248B" w:rsidRDefault="00A6248B" w:rsidP="00E52682">
    <w:pPr>
      <w:pStyle w:val="Header"/>
      <w:ind w:right="-425"/>
      <w:jc w:val="right"/>
    </w:pPr>
    <w:r>
      <w:rPr>
        <w:noProof/>
      </w:rPr>
      <w:drawing>
        <wp:inline distT="0" distB="0" distL="0" distR="0" wp14:anchorId="12FD175D" wp14:editId="12760A1A">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B2063" w14:textId="77777777" w:rsidR="00A6248B" w:rsidRDefault="00A6248B">
    <w:pPr>
      <w:pStyle w:val="Header"/>
    </w:pPr>
    <w:r>
      <w:rPr>
        <w:noProof/>
      </w:rPr>
      <w:drawing>
        <wp:inline distT="0" distB="0" distL="0" distR="0" wp14:anchorId="556E4D94" wp14:editId="03A30135">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D0518" w14:textId="77777777" w:rsidR="00A6248B" w:rsidRDefault="00A6248B">
    <w:pPr>
      <w:pStyle w:val="Header"/>
    </w:pPr>
    <w:r>
      <w:rPr>
        <w:noProof/>
      </w:rPr>
      <w:drawing>
        <wp:inline distT="0" distB="0" distL="0" distR="0" wp14:anchorId="1F720AF3" wp14:editId="751AC4B2">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62A93E76" w14:textId="77777777" w:rsidR="00A6248B" w:rsidRDefault="00A6248B" w:rsidP="00E52682">
    <w:pPr>
      <w:pStyle w:val="Header"/>
      <w:ind w:right="-425"/>
      <w:jc w:val="right"/>
    </w:pPr>
    <w:r w:rsidRPr="001A7BE5">
      <w:rPr>
        <w:noProof/>
        <w:color w:val="000000"/>
        <w:sz w:val="19"/>
        <w:szCs w:val="19"/>
      </w:rPr>
      <w:drawing>
        <wp:inline distT="0" distB="0" distL="0" distR="0" wp14:anchorId="1EF8D841" wp14:editId="4B8CE531">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80A96" w14:textId="77777777" w:rsidR="00A6248B" w:rsidRDefault="00A6248B">
    <w:pPr>
      <w:pStyle w:val="Header"/>
    </w:pPr>
    <w:r>
      <w:rPr>
        <w:noProof/>
      </w:rPr>
      <w:drawing>
        <wp:inline distT="0" distB="0" distL="0" distR="0" wp14:anchorId="6C7C7694" wp14:editId="7DDDFC28">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41164"/>
    <w:rsid w:val="00070AAE"/>
    <w:rsid w:val="00070D14"/>
    <w:rsid w:val="00082E02"/>
    <w:rsid w:val="000933E9"/>
    <w:rsid w:val="000A5B73"/>
    <w:rsid w:val="000A74EA"/>
    <w:rsid w:val="000B465E"/>
    <w:rsid w:val="000B7E2A"/>
    <w:rsid w:val="000C2B3F"/>
    <w:rsid w:val="000C5714"/>
    <w:rsid w:val="000C75D7"/>
    <w:rsid w:val="000D1A06"/>
    <w:rsid w:val="000E7690"/>
    <w:rsid w:val="000F768D"/>
    <w:rsid w:val="00115CAE"/>
    <w:rsid w:val="00131DDF"/>
    <w:rsid w:val="00132229"/>
    <w:rsid w:val="00135CA4"/>
    <w:rsid w:val="00137AB6"/>
    <w:rsid w:val="00137BE4"/>
    <w:rsid w:val="00141C89"/>
    <w:rsid w:val="0015074C"/>
    <w:rsid w:val="00164712"/>
    <w:rsid w:val="001649D6"/>
    <w:rsid w:val="00164D88"/>
    <w:rsid w:val="001653A1"/>
    <w:rsid w:val="001802FB"/>
    <w:rsid w:val="00183C71"/>
    <w:rsid w:val="00193694"/>
    <w:rsid w:val="001979C8"/>
    <w:rsid w:val="001A1F18"/>
    <w:rsid w:val="001A492C"/>
    <w:rsid w:val="001A76B0"/>
    <w:rsid w:val="001B2D4A"/>
    <w:rsid w:val="001B7D1A"/>
    <w:rsid w:val="001D2534"/>
    <w:rsid w:val="001E5470"/>
    <w:rsid w:val="001F29EC"/>
    <w:rsid w:val="00202796"/>
    <w:rsid w:val="00206DBB"/>
    <w:rsid w:val="00223993"/>
    <w:rsid w:val="0023374D"/>
    <w:rsid w:val="0023529A"/>
    <w:rsid w:val="00236495"/>
    <w:rsid w:val="0024296D"/>
    <w:rsid w:val="00243292"/>
    <w:rsid w:val="00251991"/>
    <w:rsid w:val="002669FF"/>
    <w:rsid w:val="00284E09"/>
    <w:rsid w:val="002A2801"/>
    <w:rsid w:val="002A5770"/>
    <w:rsid w:val="002B0ED8"/>
    <w:rsid w:val="002B1E5A"/>
    <w:rsid w:val="002B6CFE"/>
    <w:rsid w:val="002D06D3"/>
    <w:rsid w:val="002D25D6"/>
    <w:rsid w:val="002F1217"/>
    <w:rsid w:val="002F360A"/>
    <w:rsid w:val="00303A87"/>
    <w:rsid w:val="003074B1"/>
    <w:rsid w:val="00312010"/>
    <w:rsid w:val="0031619E"/>
    <w:rsid w:val="00326223"/>
    <w:rsid w:val="00327229"/>
    <w:rsid w:val="00336F98"/>
    <w:rsid w:val="00340577"/>
    <w:rsid w:val="003557B2"/>
    <w:rsid w:val="00357686"/>
    <w:rsid w:val="00363C24"/>
    <w:rsid w:val="0036623D"/>
    <w:rsid w:val="003669D4"/>
    <w:rsid w:val="00372639"/>
    <w:rsid w:val="00376CBF"/>
    <w:rsid w:val="00393D33"/>
    <w:rsid w:val="003B681D"/>
    <w:rsid w:val="003C2D93"/>
    <w:rsid w:val="003D1C1E"/>
    <w:rsid w:val="003E5CF3"/>
    <w:rsid w:val="003F0618"/>
    <w:rsid w:val="003F1A49"/>
    <w:rsid w:val="0040194F"/>
    <w:rsid w:val="00401D58"/>
    <w:rsid w:val="00403081"/>
    <w:rsid w:val="00406AE2"/>
    <w:rsid w:val="00407A66"/>
    <w:rsid w:val="00407AD1"/>
    <w:rsid w:val="0041553F"/>
    <w:rsid w:val="00417499"/>
    <w:rsid w:val="00417EF2"/>
    <w:rsid w:val="00423FE9"/>
    <w:rsid w:val="00425641"/>
    <w:rsid w:val="004435B3"/>
    <w:rsid w:val="00451AE5"/>
    <w:rsid w:val="00454136"/>
    <w:rsid w:val="00460FDC"/>
    <w:rsid w:val="00462A89"/>
    <w:rsid w:val="0048478E"/>
    <w:rsid w:val="004A0172"/>
    <w:rsid w:val="004B1400"/>
    <w:rsid w:val="004B63A0"/>
    <w:rsid w:val="004B6FD0"/>
    <w:rsid w:val="004C1F44"/>
    <w:rsid w:val="004C3D85"/>
    <w:rsid w:val="004D0E6D"/>
    <w:rsid w:val="004E531D"/>
    <w:rsid w:val="004F5B05"/>
    <w:rsid w:val="004F5F19"/>
    <w:rsid w:val="004F687D"/>
    <w:rsid w:val="004F6AC5"/>
    <w:rsid w:val="004F701C"/>
    <w:rsid w:val="0050463E"/>
    <w:rsid w:val="0050510D"/>
    <w:rsid w:val="00532664"/>
    <w:rsid w:val="0056042A"/>
    <w:rsid w:val="005631A2"/>
    <w:rsid w:val="005649ED"/>
    <w:rsid w:val="00565780"/>
    <w:rsid w:val="0056684C"/>
    <w:rsid w:val="00576B92"/>
    <w:rsid w:val="005834E2"/>
    <w:rsid w:val="00585B52"/>
    <w:rsid w:val="00595C36"/>
    <w:rsid w:val="005A05B2"/>
    <w:rsid w:val="005A3342"/>
    <w:rsid w:val="005A3C8B"/>
    <w:rsid w:val="005B004E"/>
    <w:rsid w:val="005B26F1"/>
    <w:rsid w:val="005C206B"/>
    <w:rsid w:val="005C799B"/>
    <w:rsid w:val="005E7C0E"/>
    <w:rsid w:val="005F3F3F"/>
    <w:rsid w:val="0060384F"/>
    <w:rsid w:val="00606F61"/>
    <w:rsid w:val="00622075"/>
    <w:rsid w:val="00625E48"/>
    <w:rsid w:val="006300D9"/>
    <w:rsid w:val="006537DF"/>
    <w:rsid w:val="006542B8"/>
    <w:rsid w:val="006722EA"/>
    <w:rsid w:val="00674F4F"/>
    <w:rsid w:val="006871C8"/>
    <w:rsid w:val="006A45A7"/>
    <w:rsid w:val="006A46DF"/>
    <w:rsid w:val="006A64A9"/>
    <w:rsid w:val="006B45AA"/>
    <w:rsid w:val="006B6452"/>
    <w:rsid w:val="006C1638"/>
    <w:rsid w:val="006C21CE"/>
    <w:rsid w:val="006C485F"/>
    <w:rsid w:val="006C6A34"/>
    <w:rsid w:val="006C79D1"/>
    <w:rsid w:val="006E3EE5"/>
    <w:rsid w:val="006F61D0"/>
    <w:rsid w:val="006F6CA9"/>
    <w:rsid w:val="00703834"/>
    <w:rsid w:val="00704BD6"/>
    <w:rsid w:val="007210B9"/>
    <w:rsid w:val="0072251B"/>
    <w:rsid w:val="00730C20"/>
    <w:rsid w:val="007367EB"/>
    <w:rsid w:val="00742F05"/>
    <w:rsid w:val="00744D58"/>
    <w:rsid w:val="00746D25"/>
    <w:rsid w:val="00751E09"/>
    <w:rsid w:val="00764DB3"/>
    <w:rsid w:val="00765317"/>
    <w:rsid w:val="00766AF4"/>
    <w:rsid w:val="007675BD"/>
    <w:rsid w:val="007708E2"/>
    <w:rsid w:val="007A234C"/>
    <w:rsid w:val="007C1A71"/>
    <w:rsid w:val="007C2628"/>
    <w:rsid w:val="007C4507"/>
    <w:rsid w:val="007D619E"/>
    <w:rsid w:val="007E1820"/>
    <w:rsid w:val="007E2785"/>
    <w:rsid w:val="007E30DE"/>
    <w:rsid w:val="007E7084"/>
    <w:rsid w:val="00800C93"/>
    <w:rsid w:val="0080322A"/>
    <w:rsid w:val="00805861"/>
    <w:rsid w:val="00811F6D"/>
    <w:rsid w:val="00825B8C"/>
    <w:rsid w:val="00835C9A"/>
    <w:rsid w:val="00836F5C"/>
    <w:rsid w:val="0084225F"/>
    <w:rsid w:val="00842569"/>
    <w:rsid w:val="00851CAB"/>
    <w:rsid w:val="0085756D"/>
    <w:rsid w:val="00861166"/>
    <w:rsid w:val="008616B8"/>
    <w:rsid w:val="00872358"/>
    <w:rsid w:val="00885547"/>
    <w:rsid w:val="0089397C"/>
    <w:rsid w:val="008A050B"/>
    <w:rsid w:val="008B210D"/>
    <w:rsid w:val="008B47D7"/>
    <w:rsid w:val="008B757C"/>
    <w:rsid w:val="008B7F14"/>
    <w:rsid w:val="008C1B05"/>
    <w:rsid w:val="008D07F7"/>
    <w:rsid w:val="008E5439"/>
    <w:rsid w:val="00901F2A"/>
    <w:rsid w:val="009138C8"/>
    <w:rsid w:val="00915385"/>
    <w:rsid w:val="009159F5"/>
    <w:rsid w:val="00917365"/>
    <w:rsid w:val="00930D20"/>
    <w:rsid w:val="009376F1"/>
    <w:rsid w:val="00946A2C"/>
    <w:rsid w:val="009518B9"/>
    <w:rsid w:val="009559B1"/>
    <w:rsid w:val="0096360E"/>
    <w:rsid w:val="00963F5A"/>
    <w:rsid w:val="00975593"/>
    <w:rsid w:val="009866FE"/>
    <w:rsid w:val="00990ADC"/>
    <w:rsid w:val="009A31ED"/>
    <w:rsid w:val="009A6502"/>
    <w:rsid w:val="009C0B6F"/>
    <w:rsid w:val="009C497C"/>
    <w:rsid w:val="009C51AD"/>
    <w:rsid w:val="009D46BE"/>
    <w:rsid w:val="009E6986"/>
    <w:rsid w:val="009F208B"/>
    <w:rsid w:val="00A01B9B"/>
    <w:rsid w:val="00A02987"/>
    <w:rsid w:val="00A034E9"/>
    <w:rsid w:val="00A159B8"/>
    <w:rsid w:val="00A17EB9"/>
    <w:rsid w:val="00A206FE"/>
    <w:rsid w:val="00A23897"/>
    <w:rsid w:val="00A30C26"/>
    <w:rsid w:val="00A31792"/>
    <w:rsid w:val="00A35BB8"/>
    <w:rsid w:val="00A40E41"/>
    <w:rsid w:val="00A43F46"/>
    <w:rsid w:val="00A522BF"/>
    <w:rsid w:val="00A57315"/>
    <w:rsid w:val="00A57A34"/>
    <w:rsid w:val="00A6248B"/>
    <w:rsid w:val="00A70FA0"/>
    <w:rsid w:val="00A7535C"/>
    <w:rsid w:val="00A83F7B"/>
    <w:rsid w:val="00A857D7"/>
    <w:rsid w:val="00A87392"/>
    <w:rsid w:val="00A97460"/>
    <w:rsid w:val="00AA4B0D"/>
    <w:rsid w:val="00AA7E28"/>
    <w:rsid w:val="00AB1B08"/>
    <w:rsid w:val="00AE1525"/>
    <w:rsid w:val="00AE623F"/>
    <w:rsid w:val="00AF3065"/>
    <w:rsid w:val="00B053F8"/>
    <w:rsid w:val="00B1071C"/>
    <w:rsid w:val="00B12EFD"/>
    <w:rsid w:val="00B16269"/>
    <w:rsid w:val="00B2412A"/>
    <w:rsid w:val="00B41599"/>
    <w:rsid w:val="00B52C33"/>
    <w:rsid w:val="00B5410F"/>
    <w:rsid w:val="00B54E4D"/>
    <w:rsid w:val="00B63F26"/>
    <w:rsid w:val="00B718BD"/>
    <w:rsid w:val="00B72A22"/>
    <w:rsid w:val="00BB087C"/>
    <w:rsid w:val="00BC1277"/>
    <w:rsid w:val="00BD3841"/>
    <w:rsid w:val="00BE4ED8"/>
    <w:rsid w:val="00BE654A"/>
    <w:rsid w:val="00BE7A83"/>
    <w:rsid w:val="00BF27D3"/>
    <w:rsid w:val="00BF51B0"/>
    <w:rsid w:val="00BF5453"/>
    <w:rsid w:val="00C168F9"/>
    <w:rsid w:val="00C25E66"/>
    <w:rsid w:val="00C45A14"/>
    <w:rsid w:val="00C570D2"/>
    <w:rsid w:val="00C57853"/>
    <w:rsid w:val="00C64CB1"/>
    <w:rsid w:val="00C75BA8"/>
    <w:rsid w:val="00C827F5"/>
    <w:rsid w:val="00C8436D"/>
    <w:rsid w:val="00C84549"/>
    <w:rsid w:val="00C9547D"/>
    <w:rsid w:val="00C975B4"/>
    <w:rsid w:val="00CA360A"/>
    <w:rsid w:val="00CA78EA"/>
    <w:rsid w:val="00CB2133"/>
    <w:rsid w:val="00CB5164"/>
    <w:rsid w:val="00CC2717"/>
    <w:rsid w:val="00CE0991"/>
    <w:rsid w:val="00CE24C5"/>
    <w:rsid w:val="00CE549A"/>
    <w:rsid w:val="00D01E18"/>
    <w:rsid w:val="00D02820"/>
    <w:rsid w:val="00D07C41"/>
    <w:rsid w:val="00D226AB"/>
    <w:rsid w:val="00D31A89"/>
    <w:rsid w:val="00D32D7A"/>
    <w:rsid w:val="00D35615"/>
    <w:rsid w:val="00D37D5A"/>
    <w:rsid w:val="00D50C31"/>
    <w:rsid w:val="00D52B13"/>
    <w:rsid w:val="00D56F4D"/>
    <w:rsid w:val="00D67B0E"/>
    <w:rsid w:val="00D80A92"/>
    <w:rsid w:val="00D80FAE"/>
    <w:rsid w:val="00D83F91"/>
    <w:rsid w:val="00DA1E80"/>
    <w:rsid w:val="00DB0677"/>
    <w:rsid w:val="00DB47A0"/>
    <w:rsid w:val="00DB5699"/>
    <w:rsid w:val="00DD2D4F"/>
    <w:rsid w:val="00DD69A8"/>
    <w:rsid w:val="00DF44E7"/>
    <w:rsid w:val="00E0632C"/>
    <w:rsid w:val="00E07458"/>
    <w:rsid w:val="00E232C7"/>
    <w:rsid w:val="00E2647B"/>
    <w:rsid w:val="00E37AF5"/>
    <w:rsid w:val="00E37EDA"/>
    <w:rsid w:val="00E41C5C"/>
    <w:rsid w:val="00E52682"/>
    <w:rsid w:val="00E62F7A"/>
    <w:rsid w:val="00E646CB"/>
    <w:rsid w:val="00E83519"/>
    <w:rsid w:val="00E928E1"/>
    <w:rsid w:val="00EB1948"/>
    <w:rsid w:val="00EB4088"/>
    <w:rsid w:val="00EC17D4"/>
    <w:rsid w:val="00ED52A0"/>
    <w:rsid w:val="00ED66A0"/>
    <w:rsid w:val="00EE282A"/>
    <w:rsid w:val="00EF7A2D"/>
    <w:rsid w:val="00F12613"/>
    <w:rsid w:val="00F14827"/>
    <w:rsid w:val="00F209FE"/>
    <w:rsid w:val="00F279F6"/>
    <w:rsid w:val="00F27C51"/>
    <w:rsid w:val="00F30026"/>
    <w:rsid w:val="00F44F18"/>
    <w:rsid w:val="00F50E3B"/>
    <w:rsid w:val="00F51F71"/>
    <w:rsid w:val="00F53E27"/>
    <w:rsid w:val="00F64CE4"/>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E760F"/>
    <w:rsid w:val="00FF0A61"/>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F760E"/>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7.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9.png"/><Relationship Id="rId28" Type="http://schemas.openxmlformats.org/officeDocument/2006/relationships/image" Target="media/image12.emf"/><Relationship Id="rId10" Type="http://schemas.openxmlformats.org/officeDocument/2006/relationships/hyperlink" Target="http://www.nsu.govt.nz"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8.png"/><Relationship Id="rId27" Type="http://schemas.openxmlformats.org/officeDocument/2006/relationships/image" Target="media/image11.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Run%20reports\report%20-%20creator%20-%20v1.71.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Run%20reports\report%20-%20creator%20-%20v1.71.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Run%20reports\report%20-%20creator%20-%20v1.71.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Run%20reports\report%20-%20creator%20-%20v1.7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69.099999999999994</c:v>
                </c:pt>
                <c:pt idx="1">
                  <c:v>65.8</c:v>
                </c:pt>
                <c:pt idx="2">
                  <c:v>73.2</c:v>
                </c:pt>
                <c:pt idx="3">
                  <c:v>72.400000000000006</c:v>
                </c:pt>
              </c:numCache>
            </c:numRef>
          </c:val>
          <c:extLst>
            <c:ext xmlns:c16="http://schemas.microsoft.com/office/drawing/2014/chart" uri="{C3380CC4-5D6E-409C-BE32-E72D297353CC}">
              <c16:uniqueId val="{00000000-F14D-4CAD-A7E8-CD054E11BD9B}"/>
            </c:ext>
          </c:extLst>
        </c:ser>
        <c:dLbls>
          <c:showLegendKey val="0"/>
          <c:showVal val="0"/>
          <c:showCatName val="0"/>
          <c:showSerName val="0"/>
          <c:showPercent val="0"/>
          <c:showBubbleSize val="0"/>
        </c:dLbls>
        <c:gapWidth val="50"/>
        <c:axId val="455245280"/>
        <c:axId val="455244104"/>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F14D-4CAD-A7E8-CD054E11BD9B}"/>
            </c:ext>
          </c:extLst>
        </c:ser>
        <c:dLbls>
          <c:showLegendKey val="0"/>
          <c:showVal val="0"/>
          <c:showCatName val="0"/>
          <c:showSerName val="0"/>
          <c:showPercent val="0"/>
          <c:showBubbleSize val="0"/>
        </c:dLbls>
        <c:marker val="1"/>
        <c:smooth val="0"/>
        <c:axId val="455245280"/>
        <c:axId val="455244104"/>
      </c:lineChart>
      <c:catAx>
        <c:axId val="45524528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4104"/>
        <c:crosses val="autoZero"/>
        <c:auto val="1"/>
        <c:lblAlgn val="ctr"/>
        <c:lblOffset val="100"/>
        <c:tickLblSkip val="1"/>
        <c:noMultiLvlLbl val="0"/>
      </c:catAx>
      <c:valAx>
        <c:axId val="45524410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52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80A7-4C6E-BC18-3E33B8EB048D}"/>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75</c:v>
                </c:pt>
                <c:pt idx="1">
                  <c:v>65.5</c:v>
                </c:pt>
                <c:pt idx="2">
                  <c:v>59</c:v>
                </c:pt>
                <c:pt idx="3">
                  <c:v>65.400000000000006</c:v>
                </c:pt>
                <c:pt idx="4">
                  <c:v>57.5</c:v>
                </c:pt>
                <c:pt idx="5">
                  <c:v>67.3</c:v>
                </c:pt>
                <c:pt idx="6">
                  <c:v>67</c:v>
                </c:pt>
                <c:pt idx="7">
                  <c:v>68.599999999999994</c:v>
                </c:pt>
                <c:pt idx="8">
                  <c:v>62.7</c:v>
                </c:pt>
                <c:pt idx="9">
                  <c:v>69.099999999999994</c:v>
                </c:pt>
                <c:pt idx="10">
                  <c:v>73.400000000000006</c:v>
                </c:pt>
                <c:pt idx="11">
                  <c:v>65.7</c:v>
                </c:pt>
                <c:pt idx="12">
                  <c:v>69</c:v>
                </c:pt>
                <c:pt idx="13">
                  <c:v>67.3</c:v>
                </c:pt>
                <c:pt idx="14">
                  <c:v>65.599999999999994</c:v>
                </c:pt>
                <c:pt idx="15">
                  <c:v>75.599999999999994</c:v>
                </c:pt>
                <c:pt idx="16">
                  <c:v>67.2</c:v>
                </c:pt>
                <c:pt idx="17">
                  <c:v>71.5</c:v>
                </c:pt>
                <c:pt idx="18">
                  <c:v>61.7</c:v>
                </c:pt>
                <c:pt idx="19">
                  <c:v>69.900000000000006</c:v>
                </c:pt>
                <c:pt idx="20">
                  <c:v>66.8</c:v>
                </c:pt>
              </c:numCache>
              <c:extLst/>
            </c:numRef>
          </c:val>
          <c:extLst>
            <c:ext xmlns:c16="http://schemas.microsoft.com/office/drawing/2014/chart" uri="{C3380CC4-5D6E-409C-BE32-E72D297353CC}">
              <c16:uniqueId val="{00000001-80A7-4C6E-BC18-3E33B8EB048D}"/>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69.099999999999994</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80A7-4C6E-BC18-3E33B8EB048D}"/>
            </c:ext>
          </c:extLst>
        </c:ser>
        <c:dLbls>
          <c:showLegendKey val="0"/>
          <c:showVal val="0"/>
          <c:showCatName val="0"/>
          <c:showSerName val="0"/>
          <c:showPercent val="0"/>
          <c:showBubbleSize val="0"/>
        </c:dLbls>
        <c:gapWidth val="50"/>
        <c:overlap val="100"/>
        <c:axId val="455247632"/>
        <c:axId val="45524136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80A7-4C6E-BC18-3E33B8EB048D}"/>
            </c:ext>
          </c:extLst>
        </c:ser>
        <c:dLbls>
          <c:showLegendKey val="0"/>
          <c:showVal val="0"/>
          <c:showCatName val="0"/>
          <c:showSerName val="0"/>
          <c:showPercent val="0"/>
          <c:showBubbleSize val="0"/>
        </c:dLbls>
        <c:marker val="1"/>
        <c:smooth val="0"/>
        <c:axId val="455247632"/>
        <c:axId val="455241360"/>
      </c:lineChart>
      <c:catAx>
        <c:axId val="45524763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1360"/>
        <c:crosses val="autoZero"/>
        <c:auto val="1"/>
        <c:lblAlgn val="ctr"/>
        <c:lblOffset val="100"/>
        <c:tickLblSkip val="1"/>
        <c:noMultiLvlLbl val="0"/>
      </c:catAx>
      <c:valAx>
        <c:axId val="45524136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63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A338-489A-A87A-7B51A8908575}"/>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58.7</c:v>
                </c:pt>
                <c:pt idx="1">
                  <c:v>70.400000000000006</c:v>
                </c:pt>
                <c:pt idx="2">
                  <c:v>74.400000000000006</c:v>
                </c:pt>
                <c:pt idx="3">
                  <c:v>81.400000000000006</c:v>
                </c:pt>
                <c:pt idx="4">
                  <c:v>58.4</c:v>
                </c:pt>
                <c:pt idx="5">
                  <c:v>66.3</c:v>
                </c:pt>
                <c:pt idx="6">
                  <c:v>73.2</c:v>
                </c:pt>
                <c:pt idx="7">
                  <c:v>61.5</c:v>
                </c:pt>
                <c:pt idx="8">
                  <c:v>68.099999999999994</c:v>
                </c:pt>
                <c:pt idx="9">
                  <c:v>65.8</c:v>
                </c:pt>
                <c:pt idx="10">
                  <c:v>59.7</c:v>
                </c:pt>
                <c:pt idx="11">
                  <c:v>71.3</c:v>
                </c:pt>
                <c:pt idx="12">
                  <c:v>70.099999999999994</c:v>
                </c:pt>
                <c:pt idx="13">
                  <c:v>69.599999999999994</c:v>
                </c:pt>
                <c:pt idx="14">
                  <c:v>55.1</c:v>
                </c:pt>
                <c:pt idx="15">
                  <c:v>58.9</c:v>
                </c:pt>
                <c:pt idx="16">
                  <c:v>44.8</c:v>
                </c:pt>
                <c:pt idx="17">
                  <c:v>67.400000000000006</c:v>
                </c:pt>
                <c:pt idx="18">
                  <c:v>67.5</c:v>
                </c:pt>
                <c:pt idx="19">
                  <c:v>60.1</c:v>
                </c:pt>
                <c:pt idx="20">
                  <c:v>74</c:v>
                </c:pt>
              </c:numCache>
              <c:extLst/>
            </c:numRef>
          </c:val>
          <c:extLst>
            <c:ext xmlns:c16="http://schemas.microsoft.com/office/drawing/2014/chart" uri="{C3380CC4-5D6E-409C-BE32-E72D297353CC}">
              <c16:uniqueId val="{00000001-A338-489A-A87A-7B51A8908575}"/>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65.8</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A338-489A-A87A-7B51A8908575}"/>
            </c:ext>
          </c:extLst>
        </c:ser>
        <c:dLbls>
          <c:showLegendKey val="0"/>
          <c:showVal val="0"/>
          <c:showCatName val="0"/>
          <c:showSerName val="0"/>
          <c:showPercent val="0"/>
          <c:showBubbleSize val="0"/>
        </c:dLbls>
        <c:gapWidth val="50"/>
        <c:overlap val="100"/>
        <c:axId val="455243320"/>
        <c:axId val="45524449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A338-489A-A87A-7B51A8908575}"/>
            </c:ext>
          </c:extLst>
        </c:ser>
        <c:dLbls>
          <c:showLegendKey val="0"/>
          <c:showVal val="0"/>
          <c:showCatName val="0"/>
          <c:showSerName val="0"/>
          <c:showPercent val="0"/>
          <c:showBubbleSize val="0"/>
        </c:dLbls>
        <c:marker val="1"/>
        <c:smooth val="0"/>
        <c:axId val="455243320"/>
        <c:axId val="455244496"/>
      </c:lineChart>
      <c:catAx>
        <c:axId val="45524332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4496"/>
        <c:crosses val="autoZero"/>
        <c:auto val="1"/>
        <c:lblAlgn val="ctr"/>
        <c:lblOffset val="100"/>
        <c:tickLblSkip val="1"/>
        <c:noMultiLvlLbl val="0"/>
      </c:catAx>
      <c:valAx>
        <c:axId val="45524449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332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52E9-43A7-B1E0-CC20CC1B0C7E}"/>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68.7</c:v>
                </c:pt>
                <c:pt idx="1">
                  <c:v>65.3</c:v>
                </c:pt>
                <c:pt idx="2">
                  <c:v>64.400000000000006</c:v>
                </c:pt>
                <c:pt idx="3">
                  <c:v>70.400000000000006</c:v>
                </c:pt>
                <c:pt idx="4">
                  <c:v>67.400000000000006</c:v>
                </c:pt>
                <c:pt idx="5">
                  <c:v>71</c:v>
                </c:pt>
                <c:pt idx="6">
                  <c:v>73.900000000000006</c:v>
                </c:pt>
                <c:pt idx="7">
                  <c:v>71.7</c:v>
                </c:pt>
                <c:pt idx="8">
                  <c:v>73.3</c:v>
                </c:pt>
                <c:pt idx="9">
                  <c:v>72.400000000000006</c:v>
                </c:pt>
                <c:pt idx="10">
                  <c:v>79.2</c:v>
                </c:pt>
                <c:pt idx="11">
                  <c:v>76.599999999999994</c:v>
                </c:pt>
                <c:pt idx="12">
                  <c:v>72.7</c:v>
                </c:pt>
                <c:pt idx="13">
                  <c:v>71.900000000000006</c:v>
                </c:pt>
                <c:pt idx="14">
                  <c:v>68.2</c:v>
                </c:pt>
                <c:pt idx="15">
                  <c:v>76.599999999999994</c:v>
                </c:pt>
                <c:pt idx="16">
                  <c:v>71.900000000000006</c:v>
                </c:pt>
                <c:pt idx="17">
                  <c:v>75</c:v>
                </c:pt>
                <c:pt idx="18">
                  <c:v>75.3</c:v>
                </c:pt>
                <c:pt idx="19">
                  <c:v>71.400000000000006</c:v>
                </c:pt>
                <c:pt idx="20">
                  <c:v>70.8</c:v>
                </c:pt>
              </c:numCache>
              <c:extLst/>
            </c:numRef>
          </c:val>
          <c:extLst>
            <c:ext xmlns:c16="http://schemas.microsoft.com/office/drawing/2014/chart" uri="{C3380CC4-5D6E-409C-BE32-E72D297353CC}">
              <c16:uniqueId val="{00000001-52E9-43A7-B1E0-CC20CC1B0C7E}"/>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72.400000000000006</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52E9-43A7-B1E0-CC20CC1B0C7E}"/>
            </c:ext>
          </c:extLst>
        </c:ser>
        <c:dLbls>
          <c:showLegendKey val="0"/>
          <c:showVal val="0"/>
          <c:showCatName val="0"/>
          <c:showSerName val="0"/>
          <c:showPercent val="0"/>
          <c:showBubbleSize val="0"/>
        </c:dLbls>
        <c:gapWidth val="50"/>
        <c:overlap val="100"/>
        <c:axId val="455245672"/>
        <c:axId val="4552472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52E9-43A7-B1E0-CC20CC1B0C7E}"/>
            </c:ext>
          </c:extLst>
        </c:ser>
        <c:dLbls>
          <c:showLegendKey val="0"/>
          <c:showVal val="0"/>
          <c:showCatName val="0"/>
          <c:showSerName val="0"/>
          <c:showPercent val="0"/>
          <c:showBubbleSize val="0"/>
        </c:dLbls>
        <c:marker val="1"/>
        <c:smooth val="0"/>
        <c:axId val="455245672"/>
        <c:axId val="455247240"/>
      </c:lineChart>
      <c:catAx>
        <c:axId val="45524567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240"/>
        <c:crosses val="autoZero"/>
        <c:auto val="1"/>
        <c:lblAlgn val="ctr"/>
        <c:lblOffset val="100"/>
        <c:tickLblSkip val="1"/>
        <c:noMultiLvlLbl val="0"/>
      </c:catAx>
      <c:valAx>
        <c:axId val="4552472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567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884F9-FCB6-470A-B629-C8746F67E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1880</Words>
  <Characters>10719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2020-05-07T00:00:00Z</cp:lastPrinted>
  <dcterms:created xsi:type="dcterms:W3CDTF">2023-07-16T22:18:00Z</dcterms:created>
  <dcterms:modified xsi:type="dcterms:W3CDTF">2023-07-16T22:18:00Z</dcterms:modified>
</cp:coreProperties>
</file>