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D648A" w:rsidRPr="008D648A">
        <w:rPr>
          <w:rFonts w:cs="Times New Roman"/>
          <w:b/>
          <w:sz w:val="72"/>
        </w:rPr>
        <w:t>Tairawhiti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8D648A" w:rsidP="00115CAE">
      <w:pPr>
        <w:spacing w:line="264" w:lineRule="auto"/>
        <w:ind w:right="424"/>
        <w:rPr>
          <w:rFonts w:cs="Times New Roman"/>
          <w:sz w:val="56"/>
        </w:rPr>
      </w:pPr>
      <w:r w:rsidRPr="008D648A">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10966">
        <w:rPr>
          <w:rFonts w:cs="Times New Roman"/>
        </w:rPr>
        <w:t>May</w:t>
      </w:r>
      <w:r w:rsidR="008D648A" w:rsidRPr="008D648A">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D648A" w:rsidRPr="008D648A">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10966">
        <w:rPr>
          <w:rFonts w:cs="Times New Roman"/>
        </w:rPr>
        <w:t>May</w:t>
      </w:r>
      <w:r w:rsidR="008D648A" w:rsidRPr="008D648A">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8D648A" w:rsidP="00115CAE">
      <w:pPr>
        <w:spacing w:after="240" w:line="264" w:lineRule="auto"/>
        <w:jc w:val="center"/>
        <w:rPr>
          <w:rFonts w:cs="Times New Roman"/>
        </w:rPr>
      </w:pPr>
      <w:r w:rsidRPr="008D648A">
        <w:rPr>
          <w:rFonts w:cs="Times New Roman"/>
        </w:rPr>
        <w:t xml:space="preserve">2422-9423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3113AF">
      <w:pPr>
        <w:pStyle w:val="Contentsheading"/>
        <w:spacing w:before="120" w:after="0"/>
        <w:rPr>
          <w:noProof/>
        </w:rPr>
      </w:pPr>
      <w:r>
        <w:rPr>
          <w:noProof/>
        </w:rPr>
        <w:lastRenderedPageBreak/>
        <w:t>Contents</w:t>
      </w:r>
    </w:p>
    <w:p w:rsidR="003113AF" w:rsidRPr="003113AF" w:rsidRDefault="00115CAE" w:rsidP="003113AF">
      <w:pPr>
        <w:pStyle w:val="TOC1"/>
        <w:tabs>
          <w:tab w:val="right" w:leader="dot" w:pos="9345"/>
        </w:tabs>
        <w:spacing w:before="120"/>
        <w:rPr>
          <w:rFonts w:asciiTheme="minorHAnsi" w:hAnsiTheme="minorHAnsi"/>
          <w:noProof/>
          <w:sz w:val="20"/>
          <w:szCs w:val="20"/>
        </w:rPr>
      </w:pPr>
      <w:r w:rsidRPr="003113AF">
        <w:rPr>
          <w:noProof/>
          <w:sz w:val="20"/>
          <w:szCs w:val="20"/>
        </w:rPr>
        <w:fldChar w:fldCharType="begin"/>
      </w:r>
      <w:r w:rsidRPr="003113AF">
        <w:rPr>
          <w:noProof/>
          <w:sz w:val="20"/>
          <w:szCs w:val="20"/>
        </w:rPr>
        <w:instrText xml:space="preserve"> TOC \o "2-2" \t "Heading 1,1" </w:instrText>
      </w:r>
      <w:r w:rsidRPr="003113AF">
        <w:rPr>
          <w:noProof/>
          <w:sz w:val="20"/>
          <w:szCs w:val="20"/>
        </w:rPr>
        <w:fldChar w:fldCharType="separate"/>
      </w:r>
      <w:r w:rsidR="003113AF" w:rsidRPr="003113AF">
        <w:rPr>
          <w:noProof/>
          <w:sz w:val="20"/>
          <w:szCs w:val="20"/>
        </w:rPr>
        <w:t>Introduction</w:t>
      </w:r>
      <w:r w:rsidR="003113AF" w:rsidRPr="003113AF">
        <w:rPr>
          <w:noProof/>
          <w:sz w:val="20"/>
          <w:szCs w:val="20"/>
        </w:rPr>
        <w:tab/>
      </w:r>
      <w:r w:rsidR="003113AF" w:rsidRPr="003113AF">
        <w:rPr>
          <w:noProof/>
          <w:sz w:val="20"/>
          <w:szCs w:val="20"/>
        </w:rPr>
        <w:fldChar w:fldCharType="begin"/>
      </w:r>
      <w:r w:rsidR="003113AF" w:rsidRPr="003113AF">
        <w:rPr>
          <w:noProof/>
          <w:sz w:val="20"/>
          <w:szCs w:val="20"/>
        </w:rPr>
        <w:instrText xml:space="preserve"> PAGEREF _Toc6922694 \h </w:instrText>
      </w:r>
      <w:r w:rsidR="003113AF" w:rsidRPr="003113AF">
        <w:rPr>
          <w:noProof/>
          <w:sz w:val="20"/>
          <w:szCs w:val="20"/>
        </w:rPr>
      </w:r>
      <w:r w:rsidR="003113AF" w:rsidRPr="003113AF">
        <w:rPr>
          <w:noProof/>
          <w:sz w:val="20"/>
          <w:szCs w:val="20"/>
        </w:rPr>
        <w:fldChar w:fldCharType="separate"/>
      </w:r>
      <w:r w:rsidR="002F2C28">
        <w:rPr>
          <w:noProof/>
          <w:sz w:val="20"/>
          <w:szCs w:val="20"/>
        </w:rPr>
        <w:t>2</w:t>
      </w:r>
      <w:r w:rsidR="003113AF" w:rsidRPr="003113AF">
        <w:rPr>
          <w:noProof/>
          <w:sz w:val="20"/>
          <w:szCs w:val="20"/>
        </w:rPr>
        <w:fldChar w:fldCharType="end"/>
      </w:r>
    </w:p>
    <w:p w:rsidR="003113AF" w:rsidRPr="003113AF" w:rsidRDefault="003113AF" w:rsidP="003113AF">
      <w:pPr>
        <w:pStyle w:val="TOC1"/>
        <w:tabs>
          <w:tab w:val="right" w:leader="dot" w:pos="9345"/>
        </w:tabs>
        <w:spacing w:before="120"/>
        <w:rPr>
          <w:rFonts w:asciiTheme="minorHAnsi" w:hAnsiTheme="minorHAnsi"/>
          <w:noProof/>
          <w:sz w:val="20"/>
          <w:szCs w:val="20"/>
        </w:rPr>
      </w:pPr>
      <w:r w:rsidRPr="003113AF">
        <w:rPr>
          <w:noProof/>
          <w:sz w:val="20"/>
          <w:szCs w:val="20"/>
        </w:rPr>
        <w:t>Technical notes</w:t>
      </w:r>
      <w:r w:rsidRPr="003113AF">
        <w:rPr>
          <w:noProof/>
          <w:sz w:val="20"/>
          <w:szCs w:val="20"/>
        </w:rPr>
        <w:tab/>
      </w:r>
      <w:r w:rsidRPr="003113AF">
        <w:rPr>
          <w:noProof/>
          <w:sz w:val="20"/>
          <w:szCs w:val="20"/>
        </w:rPr>
        <w:fldChar w:fldCharType="begin"/>
      </w:r>
      <w:r w:rsidRPr="003113AF">
        <w:rPr>
          <w:noProof/>
          <w:sz w:val="20"/>
          <w:szCs w:val="20"/>
        </w:rPr>
        <w:instrText xml:space="preserve"> PAGEREF _Toc6922695 \h </w:instrText>
      </w:r>
      <w:r w:rsidRPr="003113AF">
        <w:rPr>
          <w:noProof/>
          <w:sz w:val="20"/>
          <w:szCs w:val="20"/>
        </w:rPr>
      </w:r>
      <w:r w:rsidRPr="003113AF">
        <w:rPr>
          <w:noProof/>
          <w:sz w:val="20"/>
          <w:szCs w:val="20"/>
        </w:rPr>
        <w:fldChar w:fldCharType="separate"/>
      </w:r>
      <w:r w:rsidR="002F2C28">
        <w:rPr>
          <w:noProof/>
          <w:sz w:val="20"/>
          <w:szCs w:val="20"/>
        </w:rPr>
        <w:t>4</w:t>
      </w:r>
      <w:r w:rsidRPr="003113AF">
        <w:rPr>
          <w:noProof/>
          <w:sz w:val="20"/>
          <w:szCs w:val="20"/>
        </w:rPr>
        <w:fldChar w:fldCharType="end"/>
      </w:r>
    </w:p>
    <w:p w:rsidR="003113AF" w:rsidRPr="003113AF" w:rsidRDefault="003113AF" w:rsidP="003113AF">
      <w:pPr>
        <w:pStyle w:val="TOC1"/>
        <w:tabs>
          <w:tab w:val="right" w:leader="dot" w:pos="9345"/>
        </w:tabs>
        <w:spacing w:before="120"/>
        <w:rPr>
          <w:rFonts w:asciiTheme="minorHAnsi" w:hAnsiTheme="minorHAnsi"/>
          <w:noProof/>
          <w:sz w:val="20"/>
          <w:szCs w:val="20"/>
        </w:rPr>
      </w:pPr>
      <w:r w:rsidRPr="003113AF">
        <w:rPr>
          <w:noProof/>
          <w:sz w:val="20"/>
          <w:szCs w:val="20"/>
        </w:rPr>
        <w:t>Tairawhiti coverage</w:t>
      </w:r>
      <w:r w:rsidRPr="003113AF">
        <w:rPr>
          <w:noProof/>
          <w:sz w:val="20"/>
          <w:szCs w:val="20"/>
        </w:rPr>
        <w:tab/>
      </w:r>
      <w:r w:rsidRPr="003113AF">
        <w:rPr>
          <w:noProof/>
          <w:sz w:val="20"/>
          <w:szCs w:val="20"/>
        </w:rPr>
        <w:fldChar w:fldCharType="begin"/>
      </w:r>
      <w:r w:rsidRPr="003113AF">
        <w:rPr>
          <w:noProof/>
          <w:sz w:val="20"/>
          <w:szCs w:val="20"/>
        </w:rPr>
        <w:instrText xml:space="preserve"> PAGEREF _Toc6922696 \h </w:instrText>
      </w:r>
      <w:r w:rsidRPr="003113AF">
        <w:rPr>
          <w:noProof/>
          <w:sz w:val="20"/>
          <w:szCs w:val="20"/>
        </w:rPr>
      </w:r>
      <w:r w:rsidRPr="003113AF">
        <w:rPr>
          <w:noProof/>
          <w:sz w:val="20"/>
          <w:szCs w:val="20"/>
        </w:rPr>
        <w:fldChar w:fldCharType="separate"/>
      </w:r>
      <w:r w:rsidR="002F2C28">
        <w:rPr>
          <w:noProof/>
          <w:sz w:val="20"/>
          <w:szCs w:val="20"/>
        </w:rPr>
        <w:t>5</w:t>
      </w:r>
      <w:r w:rsidRPr="003113AF">
        <w:rPr>
          <w:noProof/>
          <w:sz w:val="20"/>
          <w:szCs w:val="20"/>
        </w:rPr>
        <w:fldChar w:fldCharType="end"/>
      </w:r>
    </w:p>
    <w:p w:rsidR="003113AF" w:rsidRPr="003113AF" w:rsidRDefault="003113AF" w:rsidP="003113AF">
      <w:pPr>
        <w:pStyle w:val="TOC2"/>
        <w:tabs>
          <w:tab w:val="right" w:leader="dot" w:pos="9345"/>
        </w:tabs>
        <w:spacing w:before="120"/>
        <w:rPr>
          <w:rFonts w:asciiTheme="minorHAnsi" w:hAnsiTheme="minorHAnsi"/>
          <w:noProof/>
          <w:sz w:val="20"/>
          <w:szCs w:val="20"/>
        </w:rPr>
      </w:pPr>
      <w:r w:rsidRPr="003113AF">
        <w:rPr>
          <w:noProof/>
          <w:sz w:val="20"/>
          <w:szCs w:val="20"/>
        </w:rPr>
        <w:t>Tairawhiti coverage by ethnicity in the two years ending 31 March 2019</w:t>
      </w:r>
      <w:r w:rsidRPr="003113AF">
        <w:rPr>
          <w:noProof/>
          <w:sz w:val="20"/>
          <w:szCs w:val="20"/>
        </w:rPr>
        <w:tab/>
      </w:r>
      <w:r w:rsidRPr="003113AF">
        <w:rPr>
          <w:noProof/>
          <w:sz w:val="20"/>
          <w:szCs w:val="20"/>
        </w:rPr>
        <w:fldChar w:fldCharType="begin"/>
      </w:r>
      <w:r w:rsidRPr="003113AF">
        <w:rPr>
          <w:noProof/>
          <w:sz w:val="20"/>
          <w:szCs w:val="20"/>
        </w:rPr>
        <w:instrText xml:space="preserve"> PAGEREF _Toc6922697 \h </w:instrText>
      </w:r>
      <w:r w:rsidRPr="003113AF">
        <w:rPr>
          <w:noProof/>
          <w:sz w:val="20"/>
          <w:szCs w:val="20"/>
        </w:rPr>
      </w:r>
      <w:r w:rsidRPr="003113AF">
        <w:rPr>
          <w:noProof/>
          <w:sz w:val="20"/>
          <w:szCs w:val="20"/>
        </w:rPr>
        <w:fldChar w:fldCharType="separate"/>
      </w:r>
      <w:r w:rsidR="002F2C28">
        <w:rPr>
          <w:noProof/>
          <w:sz w:val="20"/>
          <w:szCs w:val="20"/>
        </w:rPr>
        <w:t>5</w:t>
      </w:r>
      <w:r w:rsidRPr="003113AF">
        <w:rPr>
          <w:noProof/>
          <w:sz w:val="20"/>
          <w:szCs w:val="20"/>
        </w:rPr>
        <w:fldChar w:fldCharType="end"/>
      </w:r>
    </w:p>
    <w:p w:rsidR="003113AF" w:rsidRPr="003113AF" w:rsidRDefault="003113AF" w:rsidP="003113AF">
      <w:pPr>
        <w:pStyle w:val="TOC2"/>
        <w:tabs>
          <w:tab w:val="right" w:leader="dot" w:pos="9345"/>
        </w:tabs>
        <w:spacing w:before="120"/>
        <w:rPr>
          <w:rFonts w:asciiTheme="minorHAnsi" w:hAnsiTheme="minorHAnsi"/>
          <w:noProof/>
          <w:sz w:val="20"/>
          <w:szCs w:val="20"/>
        </w:rPr>
      </w:pPr>
      <w:r w:rsidRPr="003113AF">
        <w:rPr>
          <w:noProof/>
          <w:sz w:val="20"/>
          <w:szCs w:val="20"/>
        </w:rPr>
        <w:t>Tairawhiti coverage trends by ethnicity</w:t>
      </w:r>
      <w:r w:rsidRPr="003113AF">
        <w:rPr>
          <w:noProof/>
          <w:sz w:val="20"/>
          <w:szCs w:val="20"/>
        </w:rPr>
        <w:tab/>
      </w:r>
      <w:r w:rsidRPr="003113AF">
        <w:rPr>
          <w:noProof/>
          <w:sz w:val="20"/>
          <w:szCs w:val="20"/>
        </w:rPr>
        <w:fldChar w:fldCharType="begin"/>
      </w:r>
      <w:r w:rsidRPr="003113AF">
        <w:rPr>
          <w:noProof/>
          <w:sz w:val="20"/>
          <w:szCs w:val="20"/>
        </w:rPr>
        <w:instrText xml:space="preserve"> PAGEREF _Toc6922698 \h </w:instrText>
      </w:r>
      <w:r w:rsidRPr="003113AF">
        <w:rPr>
          <w:noProof/>
          <w:sz w:val="20"/>
          <w:szCs w:val="20"/>
        </w:rPr>
      </w:r>
      <w:r w:rsidRPr="003113AF">
        <w:rPr>
          <w:noProof/>
          <w:sz w:val="20"/>
          <w:szCs w:val="20"/>
        </w:rPr>
        <w:fldChar w:fldCharType="separate"/>
      </w:r>
      <w:r w:rsidR="002F2C28">
        <w:rPr>
          <w:noProof/>
          <w:sz w:val="20"/>
          <w:szCs w:val="20"/>
        </w:rPr>
        <w:t>6</w:t>
      </w:r>
      <w:r w:rsidRPr="003113AF">
        <w:rPr>
          <w:noProof/>
          <w:sz w:val="20"/>
          <w:szCs w:val="20"/>
        </w:rPr>
        <w:fldChar w:fldCharType="end"/>
      </w:r>
    </w:p>
    <w:p w:rsidR="003113AF" w:rsidRPr="003113AF" w:rsidRDefault="003113AF" w:rsidP="003113AF">
      <w:pPr>
        <w:pStyle w:val="TOC2"/>
        <w:tabs>
          <w:tab w:val="right" w:leader="dot" w:pos="9345"/>
        </w:tabs>
        <w:spacing w:before="120"/>
        <w:rPr>
          <w:rFonts w:asciiTheme="minorHAnsi" w:hAnsiTheme="minorHAnsi"/>
          <w:noProof/>
          <w:sz w:val="20"/>
          <w:szCs w:val="20"/>
        </w:rPr>
      </w:pPr>
      <w:r w:rsidRPr="003113AF">
        <w:rPr>
          <w:noProof/>
          <w:sz w:val="20"/>
          <w:szCs w:val="20"/>
        </w:rPr>
        <w:t>Number of Initial Rescreens by Ethnicity</w:t>
      </w:r>
      <w:r w:rsidRPr="003113AF">
        <w:rPr>
          <w:noProof/>
          <w:sz w:val="20"/>
          <w:szCs w:val="20"/>
        </w:rPr>
        <w:tab/>
      </w:r>
      <w:r w:rsidRPr="003113AF">
        <w:rPr>
          <w:noProof/>
          <w:sz w:val="20"/>
          <w:szCs w:val="20"/>
        </w:rPr>
        <w:fldChar w:fldCharType="begin"/>
      </w:r>
      <w:r w:rsidRPr="003113AF">
        <w:rPr>
          <w:noProof/>
          <w:sz w:val="20"/>
          <w:szCs w:val="20"/>
        </w:rPr>
        <w:instrText xml:space="preserve"> PAGEREF _Toc6922699 \h </w:instrText>
      </w:r>
      <w:r w:rsidRPr="003113AF">
        <w:rPr>
          <w:noProof/>
          <w:sz w:val="20"/>
          <w:szCs w:val="20"/>
        </w:rPr>
      </w:r>
      <w:r w:rsidRPr="003113AF">
        <w:rPr>
          <w:noProof/>
          <w:sz w:val="20"/>
          <w:szCs w:val="20"/>
        </w:rPr>
        <w:fldChar w:fldCharType="separate"/>
      </w:r>
      <w:r w:rsidR="002F2C28">
        <w:rPr>
          <w:noProof/>
          <w:sz w:val="20"/>
          <w:szCs w:val="20"/>
        </w:rPr>
        <w:t>7</w:t>
      </w:r>
      <w:r w:rsidRPr="003113AF">
        <w:rPr>
          <w:noProof/>
          <w:sz w:val="20"/>
          <w:szCs w:val="20"/>
        </w:rPr>
        <w:fldChar w:fldCharType="end"/>
      </w:r>
    </w:p>
    <w:p w:rsidR="003113AF" w:rsidRPr="003113AF" w:rsidRDefault="003113AF" w:rsidP="003113AF">
      <w:pPr>
        <w:pStyle w:val="TOC1"/>
        <w:tabs>
          <w:tab w:val="right" w:leader="dot" w:pos="9345"/>
        </w:tabs>
        <w:spacing w:before="120"/>
        <w:rPr>
          <w:rFonts w:asciiTheme="minorHAnsi" w:hAnsiTheme="minorHAnsi"/>
          <w:noProof/>
          <w:sz w:val="20"/>
          <w:szCs w:val="20"/>
        </w:rPr>
      </w:pPr>
      <w:r w:rsidRPr="003113AF">
        <w:rPr>
          <w:noProof/>
          <w:sz w:val="20"/>
          <w:szCs w:val="20"/>
        </w:rPr>
        <w:t>DHB coverage comparisons</w:t>
      </w:r>
      <w:r w:rsidRPr="003113AF">
        <w:rPr>
          <w:noProof/>
          <w:sz w:val="20"/>
          <w:szCs w:val="20"/>
        </w:rPr>
        <w:tab/>
      </w:r>
      <w:r w:rsidRPr="003113AF">
        <w:rPr>
          <w:noProof/>
          <w:sz w:val="20"/>
          <w:szCs w:val="20"/>
        </w:rPr>
        <w:fldChar w:fldCharType="begin"/>
      </w:r>
      <w:r w:rsidRPr="003113AF">
        <w:rPr>
          <w:noProof/>
          <w:sz w:val="20"/>
          <w:szCs w:val="20"/>
        </w:rPr>
        <w:instrText xml:space="preserve"> PAGEREF _Toc6922700 \h </w:instrText>
      </w:r>
      <w:r w:rsidRPr="003113AF">
        <w:rPr>
          <w:noProof/>
          <w:sz w:val="20"/>
          <w:szCs w:val="20"/>
        </w:rPr>
      </w:r>
      <w:r w:rsidRPr="003113AF">
        <w:rPr>
          <w:noProof/>
          <w:sz w:val="20"/>
          <w:szCs w:val="20"/>
        </w:rPr>
        <w:fldChar w:fldCharType="separate"/>
      </w:r>
      <w:r w:rsidR="002F2C28">
        <w:rPr>
          <w:noProof/>
          <w:sz w:val="20"/>
          <w:szCs w:val="20"/>
        </w:rPr>
        <w:t>8</w:t>
      </w:r>
      <w:r w:rsidRPr="003113AF">
        <w:rPr>
          <w:noProof/>
          <w:sz w:val="20"/>
          <w:szCs w:val="20"/>
        </w:rPr>
        <w:fldChar w:fldCharType="end"/>
      </w:r>
    </w:p>
    <w:p w:rsidR="003113AF" w:rsidRPr="003113AF" w:rsidRDefault="003113AF" w:rsidP="003113AF">
      <w:pPr>
        <w:pStyle w:val="TOC2"/>
        <w:tabs>
          <w:tab w:val="right" w:leader="dot" w:pos="9345"/>
        </w:tabs>
        <w:spacing w:before="120"/>
        <w:rPr>
          <w:rFonts w:asciiTheme="minorHAnsi" w:hAnsiTheme="minorHAnsi"/>
          <w:noProof/>
          <w:sz w:val="20"/>
          <w:szCs w:val="20"/>
        </w:rPr>
      </w:pPr>
      <w:r w:rsidRPr="003113AF">
        <w:rPr>
          <w:noProof/>
          <w:sz w:val="20"/>
          <w:szCs w:val="20"/>
        </w:rPr>
        <w:t>DHB coverage by ethnicity in the two years ending 31 March 2019</w:t>
      </w:r>
      <w:r w:rsidRPr="003113AF">
        <w:rPr>
          <w:noProof/>
          <w:sz w:val="20"/>
          <w:szCs w:val="20"/>
        </w:rPr>
        <w:tab/>
      </w:r>
      <w:r w:rsidRPr="003113AF">
        <w:rPr>
          <w:noProof/>
          <w:sz w:val="20"/>
          <w:szCs w:val="20"/>
        </w:rPr>
        <w:fldChar w:fldCharType="begin"/>
      </w:r>
      <w:r w:rsidRPr="003113AF">
        <w:rPr>
          <w:noProof/>
          <w:sz w:val="20"/>
          <w:szCs w:val="20"/>
        </w:rPr>
        <w:instrText xml:space="preserve"> PAGEREF _Toc6922701 \h </w:instrText>
      </w:r>
      <w:r w:rsidRPr="003113AF">
        <w:rPr>
          <w:noProof/>
          <w:sz w:val="20"/>
          <w:szCs w:val="20"/>
        </w:rPr>
      </w:r>
      <w:r w:rsidRPr="003113AF">
        <w:rPr>
          <w:noProof/>
          <w:sz w:val="20"/>
          <w:szCs w:val="20"/>
        </w:rPr>
        <w:fldChar w:fldCharType="separate"/>
      </w:r>
      <w:r w:rsidR="002F2C28">
        <w:rPr>
          <w:noProof/>
          <w:sz w:val="20"/>
          <w:szCs w:val="20"/>
        </w:rPr>
        <w:t>8</w:t>
      </w:r>
      <w:r w:rsidRPr="003113AF">
        <w:rPr>
          <w:noProof/>
          <w:sz w:val="20"/>
          <w:szCs w:val="20"/>
        </w:rPr>
        <w:fldChar w:fldCharType="end"/>
      </w:r>
    </w:p>
    <w:p w:rsidR="003113AF" w:rsidRPr="003113AF" w:rsidRDefault="003113AF" w:rsidP="003113AF">
      <w:pPr>
        <w:pStyle w:val="TOC2"/>
        <w:tabs>
          <w:tab w:val="right" w:leader="dot" w:pos="9345"/>
        </w:tabs>
        <w:spacing w:before="120"/>
        <w:rPr>
          <w:rFonts w:asciiTheme="minorHAnsi" w:hAnsiTheme="minorHAnsi"/>
          <w:noProof/>
          <w:sz w:val="20"/>
          <w:szCs w:val="20"/>
        </w:rPr>
      </w:pPr>
      <w:r w:rsidRPr="003113AF">
        <w:rPr>
          <w:noProof/>
          <w:sz w:val="20"/>
          <w:szCs w:val="20"/>
        </w:rPr>
        <w:t>DHB coverage comparison trends by ethnicity</w:t>
      </w:r>
      <w:r w:rsidRPr="003113AF">
        <w:rPr>
          <w:noProof/>
          <w:sz w:val="20"/>
          <w:szCs w:val="20"/>
        </w:rPr>
        <w:tab/>
      </w:r>
      <w:r w:rsidRPr="003113AF">
        <w:rPr>
          <w:noProof/>
          <w:sz w:val="20"/>
          <w:szCs w:val="20"/>
        </w:rPr>
        <w:fldChar w:fldCharType="begin"/>
      </w:r>
      <w:r w:rsidRPr="003113AF">
        <w:rPr>
          <w:noProof/>
          <w:sz w:val="20"/>
          <w:szCs w:val="20"/>
        </w:rPr>
        <w:instrText xml:space="preserve"> PAGEREF _Toc6922702 \h </w:instrText>
      </w:r>
      <w:r w:rsidRPr="003113AF">
        <w:rPr>
          <w:noProof/>
          <w:sz w:val="20"/>
          <w:szCs w:val="20"/>
        </w:rPr>
      </w:r>
      <w:r w:rsidRPr="003113AF">
        <w:rPr>
          <w:noProof/>
          <w:sz w:val="20"/>
          <w:szCs w:val="20"/>
        </w:rPr>
        <w:fldChar w:fldCharType="separate"/>
      </w:r>
      <w:r w:rsidR="002F2C28">
        <w:rPr>
          <w:noProof/>
          <w:sz w:val="20"/>
          <w:szCs w:val="20"/>
        </w:rPr>
        <w:t>14</w:t>
      </w:r>
      <w:r w:rsidRPr="003113AF">
        <w:rPr>
          <w:noProof/>
          <w:sz w:val="20"/>
          <w:szCs w:val="20"/>
        </w:rPr>
        <w:fldChar w:fldCharType="end"/>
      </w:r>
    </w:p>
    <w:p w:rsidR="00115CAE" w:rsidRPr="003113AF" w:rsidRDefault="00115CAE" w:rsidP="003113AF">
      <w:pPr>
        <w:spacing w:before="120"/>
        <w:rPr>
          <w:b/>
          <w:noProof/>
          <w:sz w:val="20"/>
          <w:szCs w:val="20"/>
        </w:rPr>
      </w:pPr>
      <w:r w:rsidRPr="003113AF">
        <w:rPr>
          <w:noProof/>
          <w:sz w:val="20"/>
          <w:szCs w:val="20"/>
        </w:rPr>
        <w:fldChar w:fldCharType="end"/>
      </w:r>
      <w:r w:rsidRPr="003113AF">
        <w:rPr>
          <w:b/>
          <w:noProof/>
          <w:sz w:val="20"/>
          <w:szCs w:val="20"/>
        </w:rPr>
        <w:t>List of tables</w:t>
      </w:r>
    </w:p>
    <w:p w:rsidR="003113AF" w:rsidRPr="003113AF" w:rsidRDefault="00115CAE">
      <w:pPr>
        <w:pStyle w:val="TOC3"/>
        <w:tabs>
          <w:tab w:val="right" w:leader="dot" w:pos="9345"/>
        </w:tabs>
        <w:rPr>
          <w:rFonts w:asciiTheme="minorHAnsi" w:hAnsiTheme="minorHAnsi"/>
          <w:noProof/>
          <w:sz w:val="20"/>
          <w:szCs w:val="20"/>
        </w:rPr>
      </w:pPr>
      <w:r w:rsidRPr="003113AF">
        <w:rPr>
          <w:noProof/>
          <w:sz w:val="20"/>
          <w:szCs w:val="20"/>
        </w:rPr>
        <w:fldChar w:fldCharType="begin"/>
      </w:r>
      <w:r w:rsidRPr="003113AF">
        <w:rPr>
          <w:noProof/>
          <w:sz w:val="20"/>
          <w:szCs w:val="20"/>
        </w:rPr>
        <w:instrText xml:space="preserve"> TOC \t "Table,3" </w:instrText>
      </w:r>
      <w:r w:rsidRPr="003113AF">
        <w:rPr>
          <w:noProof/>
          <w:sz w:val="20"/>
          <w:szCs w:val="20"/>
        </w:rPr>
        <w:fldChar w:fldCharType="separate"/>
      </w:r>
      <w:r w:rsidR="003113AF" w:rsidRPr="003113AF">
        <w:rPr>
          <w:noProof/>
          <w:sz w:val="20"/>
          <w:szCs w:val="20"/>
        </w:rPr>
        <w:t>Table 1: BSA coverage (%) in the two years ending 31 March 2019 by ethnicity, women aged 50–69 years, Total Coverage</w:t>
      </w:r>
      <w:r w:rsidR="003113AF" w:rsidRPr="003113AF">
        <w:rPr>
          <w:noProof/>
          <w:sz w:val="20"/>
          <w:szCs w:val="20"/>
        </w:rPr>
        <w:tab/>
      </w:r>
      <w:r w:rsidR="003113AF" w:rsidRPr="003113AF">
        <w:rPr>
          <w:noProof/>
          <w:sz w:val="20"/>
          <w:szCs w:val="20"/>
        </w:rPr>
        <w:fldChar w:fldCharType="begin"/>
      </w:r>
      <w:r w:rsidR="003113AF" w:rsidRPr="003113AF">
        <w:rPr>
          <w:noProof/>
          <w:sz w:val="20"/>
          <w:szCs w:val="20"/>
        </w:rPr>
        <w:instrText xml:space="preserve"> PAGEREF _Toc6922689 \h </w:instrText>
      </w:r>
      <w:r w:rsidR="003113AF" w:rsidRPr="003113AF">
        <w:rPr>
          <w:noProof/>
          <w:sz w:val="20"/>
          <w:szCs w:val="20"/>
        </w:rPr>
      </w:r>
      <w:r w:rsidR="003113AF" w:rsidRPr="003113AF">
        <w:rPr>
          <w:noProof/>
          <w:sz w:val="20"/>
          <w:szCs w:val="20"/>
        </w:rPr>
        <w:fldChar w:fldCharType="separate"/>
      </w:r>
      <w:r w:rsidR="002F2C28">
        <w:rPr>
          <w:noProof/>
          <w:sz w:val="20"/>
          <w:szCs w:val="20"/>
        </w:rPr>
        <w:t>5</w:t>
      </w:r>
      <w:r w:rsidR="003113AF" w:rsidRPr="003113AF">
        <w:rPr>
          <w:noProof/>
          <w:sz w:val="20"/>
          <w:szCs w:val="20"/>
        </w:rPr>
        <w:fldChar w:fldCharType="end"/>
      </w:r>
    </w:p>
    <w:p w:rsidR="003113AF" w:rsidRPr="003113AF" w:rsidRDefault="003113AF">
      <w:pPr>
        <w:pStyle w:val="TOC3"/>
        <w:tabs>
          <w:tab w:val="right" w:leader="dot" w:pos="9345"/>
        </w:tabs>
        <w:rPr>
          <w:rFonts w:asciiTheme="minorHAnsi" w:hAnsiTheme="minorHAnsi"/>
          <w:noProof/>
          <w:sz w:val="20"/>
          <w:szCs w:val="20"/>
        </w:rPr>
      </w:pPr>
      <w:r w:rsidRPr="003113AF">
        <w:rPr>
          <w:noProof/>
          <w:sz w:val="20"/>
          <w:szCs w:val="20"/>
        </w:rPr>
        <w:t>Table 2: BSA number of screens in women aged 50–69 years by ethnicity and quarter, Quarter 1 2018 –Quarter 1 2019</w:t>
      </w:r>
      <w:r w:rsidRPr="003113AF">
        <w:rPr>
          <w:noProof/>
          <w:sz w:val="20"/>
          <w:szCs w:val="20"/>
        </w:rPr>
        <w:tab/>
      </w:r>
      <w:r w:rsidRPr="003113AF">
        <w:rPr>
          <w:noProof/>
          <w:sz w:val="20"/>
          <w:szCs w:val="20"/>
        </w:rPr>
        <w:fldChar w:fldCharType="begin"/>
      </w:r>
      <w:r w:rsidRPr="003113AF">
        <w:rPr>
          <w:noProof/>
          <w:sz w:val="20"/>
          <w:szCs w:val="20"/>
        </w:rPr>
        <w:instrText xml:space="preserve"> PAGEREF _Toc6922690 \h </w:instrText>
      </w:r>
      <w:r w:rsidRPr="003113AF">
        <w:rPr>
          <w:noProof/>
          <w:sz w:val="20"/>
          <w:szCs w:val="20"/>
        </w:rPr>
      </w:r>
      <w:r w:rsidRPr="003113AF">
        <w:rPr>
          <w:noProof/>
          <w:sz w:val="20"/>
          <w:szCs w:val="20"/>
        </w:rPr>
        <w:fldChar w:fldCharType="separate"/>
      </w:r>
      <w:r w:rsidR="002F2C28">
        <w:rPr>
          <w:noProof/>
          <w:sz w:val="20"/>
          <w:szCs w:val="20"/>
        </w:rPr>
        <w:t>6</w:t>
      </w:r>
      <w:r w:rsidRPr="003113AF">
        <w:rPr>
          <w:noProof/>
          <w:sz w:val="20"/>
          <w:szCs w:val="20"/>
        </w:rPr>
        <w:fldChar w:fldCharType="end"/>
      </w:r>
    </w:p>
    <w:p w:rsidR="003113AF" w:rsidRPr="003113AF" w:rsidRDefault="003113AF">
      <w:pPr>
        <w:pStyle w:val="TOC3"/>
        <w:tabs>
          <w:tab w:val="right" w:leader="dot" w:pos="9345"/>
        </w:tabs>
        <w:rPr>
          <w:rFonts w:asciiTheme="minorHAnsi" w:hAnsiTheme="minorHAnsi"/>
          <w:noProof/>
          <w:sz w:val="20"/>
          <w:szCs w:val="20"/>
        </w:rPr>
      </w:pPr>
      <w:r w:rsidRPr="003113AF">
        <w:rPr>
          <w:noProof/>
          <w:sz w:val="20"/>
          <w:szCs w:val="20"/>
        </w:rPr>
        <w:t>Table 3: BSA number of eligible screens and initial rescreens for women aged 50–67 years by ethnicity for the rescreen period 1 January 2017 to 31 March 2019 (eligible period 1 January 2015 to 31 December 2016)</w:t>
      </w:r>
      <w:r w:rsidRPr="003113AF">
        <w:rPr>
          <w:noProof/>
          <w:sz w:val="20"/>
          <w:szCs w:val="20"/>
        </w:rPr>
        <w:tab/>
      </w:r>
      <w:r w:rsidRPr="003113AF">
        <w:rPr>
          <w:noProof/>
          <w:sz w:val="20"/>
          <w:szCs w:val="20"/>
        </w:rPr>
        <w:fldChar w:fldCharType="begin"/>
      </w:r>
      <w:r w:rsidRPr="003113AF">
        <w:rPr>
          <w:noProof/>
          <w:sz w:val="20"/>
          <w:szCs w:val="20"/>
        </w:rPr>
        <w:instrText xml:space="preserve"> PAGEREF _Toc6922691 \h </w:instrText>
      </w:r>
      <w:r w:rsidRPr="003113AF">
        <w:rPr>
          <w:noProof/>
          <w:sz w:val="20"/>
          <w:szCs w:val="20"/>
        </w:rPr>
      </w:r>
      <w:r w:rsidRPr="003113AF">
        <w:rPr>
          <w:noProof/>
          <w:sz w:val="20"/>
          <w:szCs w:val="20"/>
        </w:rPr>
        <w:fldChar w:fldCharType="separate"/>
      </w:r>
      <w:r w:rsidR="002F2C28">
        <w:rPr>
          <w:noProof/>
          <w:sz w:val="20"/>
          <w:szCs w:val="20"/>
        </w:rPr>
        <w:t>7</w:t>
      </w:r>
      <w:r w:rsidRPr="003113AF">
        <w:rPr>
          <w:noProof/>
          <w:sz w:val="20"/>
          <w:szCs w:val="20"/>
        </w:rPr>
        <w:fldChar w:fldCharType="end"/>
      </w:r>
    </w:p>
    <w:p w:rsidR="003113AF" w:rsidRPr="003113AF" w:rsidRDefault="003113AF">
      <w:pPr>
        <w:pStyle w:val="TOC3"/>
        <w:tabs>
          <w:tab w:val="right" w:leader="dot" w:pos="9345"/>
        </w:tabs>
        <w:rPr>
          <w:rFonts w:asciiTheme="minorHAnsi" w:hAnsiTheme="minorHAnsi"/>
          <w:noProof/>
          <w:sz w:val="20"/>
          <w:szCs w:val="20"/>
        </w:rPr>
      </w:pPr>
      <w:r w:rsidRPr="003113AF">
        <w:rPr>
          <w:noProof/>
          <w:sz w:val="20"/>
          <w:szCs w:val="20"/>
        </w:rPr>
        <w:t>Table 4: BSA number of screens and coverage (%) in women aged 50–69 years in the two years ending 31 March 2019 by District Health Board</w:t>
      </w:r>
      <w:r w:rsidRPr="003113AF">
        <w:rPr>
          <w:noProof/>
          <w:sz w:val="20"/>
          <w:szCs w:val="20"/>
        </w:rPr>
        <w:tab/>
      </w:r>
      <w:r w:rsidRPr="003113AF">
        <w:rPr>
          <w:noProof/>
          <w:sz w:val="20"/>
          <w:szCs w:val="20"/>
        </w:rPr>
        <w:fldChar w:fldCharType="begin"/>
      </w:r>
      <w:r w:rsidRPr="003113AF">
        <w:rPr>
          <w:noProof/>
          <w:sz w:val="20"/>
          <w:szCs w:val="20"/>
        </w:rPr>
        <w:instrText xml:space="preserve"> PAGEREF _Toc6922692 \h </w:instrText>
      </w:r>
      <w:r w:rsidRPr="003113AF">
        <w:rPr>
          <w:noProof/>
          <w:sz w:val="20"/>
          <w:szCs w:val="20"/>
        </w:rPr>
      </w:r>
      <w:r w:rsidRPr="003113AF">
        <w:rPr>
          <w:noProof/>
          <w:sz w:val="20"/>
          <w:szCs w:val="20"/>
        </w:rPr>
        <w:fldChar w:fldCharType="separate"/>
      </w:r>
      <w:r w:rsidR="002F2C28">
        <w:rPr>
          <w:noProof/>
          <w:sz w:val="20"/>
          <w:szCs w:val="20"/>
        </w:rPr>
        <w:t>13</w:t>
      </w:r>
      <w:r w:rsidRPr="003113AF">
        <w:rPr>
          <w:noProof/>
          <w:sz w:val="20"/>
          <w:szCs w:val="20"/>
        </w:rPr>
        <w:fldChar w:fldCharType="end"/>
      </w:r>
    </w:p>
    <w:p w:rsidR="003113AF" w:rsidRPr="003113AF" w:rsidRDefault="003113AF">
      <w:pPr>
        <w:pStyle w:val="TOC3"/>
        <w:tabs>
          <w:tab w:val="right" w:leader="dot" w:pos="9345"/>
        </w:tabs>
        <w:rPr>
          <w:rFonts w:asciiTheme="minorHAnsi" w:hAnsiTheme="minorHAnsi"/>
          <w:noProof/>
          <w:sz w:val="20"/>
          <w:szCs w:val="20"/>
        </w:rPr>
      </w:pPr>
      <w:r w:rsidRPr="003113AF">
        <w:rPr>
          <w:noProof/>
          <w:sz w:val="20"/>
          <w:szCs w:val="20"/>
        </w:rPr>
        <w:t>Table 5: BSA coverage (%) of women aged 50–69 years in the two years ending 31 March, 2017, 2018, 2019, by ethnicity and District Health Board</w:t>
      </w:r>
      <w:r w:rsidRPr="003113AF">
        <w:rPr>
          <w:noProof/>
          <w:sz w:val="20"/>
          <w:szCs w:val="20"/>
        </w:rPr>
        <w:tab/>
      </w:r>
      <w:r w:rsidRPr="003113AF">
        <w:rPr>
          <w:noProof/>
          <w:sz w:val="20"/>
          <w:szCs w:val="20"/>
        </w:rPr>
        <w:fldChar w:fldCharType="begin"/>
      </w:r>
      <w:r w:rsidRPr="003113AF">
        <w:rPr>
          <w:noProof/>
          <w:sz w:val="20"/>
          <w:szCs w:val="20"/>
        </w:rPr>
        <w:instrText xml:space="preserve"> PAGEREF _Toc6922693 \h </w:instrText>
      </w:r>
      <w:r w:rsidRPr="003113AF">
        <w:rPr>
          <w:noProof/>
          <w:sz w:val="20"/>
          <w:szCs w:val="20"/>
        </w:rPr>
      </w:r>
      <w:r w:rsidRPr="003113AF">
        <w:rPr>
          <w:noProof/>
          <w:sz w:val="20"/>
          <w:szCs w:val="20"/>
        </w:rPr>
        <w:fldChar w:fldCharType="separate"/>
      </w:r>
      <w:r w:rsidR="002F2C28">
        <w:rPr>
          <w:noProof/>
          <w:sz w:val="20"/>
          <w:szCs w:val="20"/>
        </w:rPr>
        <w:t>14</w:t>
      </w:r>
      <w:r w:rsidRPr="003113AF">
        <w:rPr>
          <w:noProof/>
          <w:sz w:val="20"/>
          <w:szCs w:val="20"/>
        </w:rPr>
        <w:fldChar w:fldCharType="end"/>
      </w:r>
    </w:p>
    <w:p w:rsidR="00115CAE" w:rsidRPr="003113AF" w:rsidRDefault="00115CAE" w:rsidP="00BF27D3">
      <w:pPr>
        <w:spacing w:before="120"/>
        <w:rPr>
          <w:b/>
          <w:noProof/>
          <w:sz w:val="20"/>
          <w:szCs w:val="20"/>
        </w:rPr>
      </w:pPr>
      <w:r w:rsidRPr="003113AF">
        <w:rPr>
          <w:noProof/>
          <w:sz w:val="20"/>
          <w:szCs w:val="20"/>
        </w:rPr>
        <w:fldChar w:fldCharType="end"/>
      </w:r>
      <w:r w:rsidRPr="003113AF">
        <w:rPr>
          <w:b/>
          <w:noProof/>
          <w:sz w:val="20"/>
          <w:szCs w:val="20"/>
        </w:rPr>
        <w:t>List of figures</w:t>
      </w:r>
    </w:p>
    <w:bookmarkStart w:id="0" w:name="_GoBack"/>
    <w:p w:rsidR="009A1155" w:rsidRPr="009A1155" w:rsidRDefault="00115CAE">
      <w:pPr>
        <w:pStyle w:val="TOC3"/>
        <w:tabs>
          <w:tab w:val="right" w:leader="dot" w:pos="9345"/>
        </w:tabs>
        <w:rPr>
          <w:rFonts w:asciiTheme="minorHAnsi" w:hAnsiTheme="minorHAnsi"/>
          <w:noProof/>
          <w:sz w:val="20"/>
          <w:szCs w:val="20"/>
        </w:rPr>
      </w:pPr>
      <w:r w:rsidRPr="009A1155">
        <w:rPr>
          <w:noProof/>
          <w:sz w:val="20"/>
          <w:szCs w:val="20"/>
        </w:rPr>
        <w:fldChar w:fldCharType="begin"/>
      </w:r>
      <w:r w:rsidRPr="009A1155">
        <w:rPr>
          <w:noProof/>
          <w:sz w:val="20"/>
          <w:szCs w:val="20"/>
        </w:rPr>
        <w:instrText xml:space="preserve"> TOC \t "Figure,3" </w:instrText>
      </w:r>
      <w:r w:rsidRPr="009A1155">
        <w:rPr>
          <w:noProof/>
          <w:sz w:val="20"/>
          <w:szCs w:val="20"/>
        </w:rPr>
        <w:fldChar w:fldCharType="separate"/>
      </w:r>
      <w:r w:rsidR="009A1155" w:rsidRPr="009A1155">
        <w:rPr>
          <w:noProof/>
          <w:sz w:val="20"/>
          <w:szCs w:val="20"/>
        </w:rPr>
        <w:t>Figure 1: BSA coverage (%) in the two years ending 31 March 2019 by ethnicity, women aged 50–69 years, Total Coverage</w:t>
      </w:r>
      <w:r w:rsidR="009A1155" w:rsidRPr="009A1155">
        <w:rPr>
          <w:noProof/>
          <w:sz w:val="20"/>
          <w:szCs w:val="20"/>
        </w:rPr>
        <w:tab/>
      </w:r>
      <w:r w:rsidR="009A1155" w:rsidRPr="009A1155">
        <w:rPr>
          <w:noProof/>
          <w:sz w:val="20"/>
          <w:szCs w:val="20"/>
        </w:rPr>
        <w:fldChar w:fldCharType="begin"/>
      </w:r>
      <w:r w:rsidR="009A1155" w:rsidRPr="009A1155">
        <w:rPr>
          <w:noProof/>
          <w:sz w:val="20"/>
          <w:szCs w:val="20"/>
        </w:rPr>
        <w:instrText xml:space="preserve"> PAGEREF _Toc8134590 \h </w:instrText>
      </w:r>
      <w:r w:rsidR="009A1155" w:rsidRPr="009A1155">
        <w:rPr>
          <w:noProof/>
          <w:sz w:val="20"/>
          <w:szCs w:val="20"/>
        </w:rPr>
      </w:r>
      <w:r w:rsidR="009A1155" w:rsidRPr="009A1155">
        <w:rPr>
          <w:noProof/>
          <w:sz w:val="20"/>
          <w:szCs w:val="20"/>
        </w:rPr>
        <w:fldChar w:fldCharType="separate"/>
      </w:r>
      <w:r w:rsidR="002F2C28">
        <w:rPr>
          <w:noProof/>
          <w:sz w:val="20"/>
          <w:szCs w:val="20"/>
        </w:rPr>
        <w:t>5</w:t>
      </w:r>
      <w:r w:rsidR="009A1155"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2: BSA coverage (%) of women aged 50–69 years in the two years ending  31 March 2017, 31 March 2018 and 31 March 2019 by ethnicity, Total Coverage</w:t>
      </w:r>
      <w:r w:rsidRPr="009A1155">
        <w:rPr>
          <w:noProof/>
          <w:sz w:val="20"/>
          <w:szCs w:val="20"/>
        </w:rPr>
        <w:tab/>
      </w:r>
      <w:r w:rsidRPr="009A1155">
        <w:rPr>
          <w:noProof/>
          <w:sz w:val="20"/>
          <w:szCs w:val="20"/>
        </w:rPr>
        <w:fldChar w:fldCharType="begin"/>
      </w:r>
      <w:r w:rsidRPr="009A1155">
        <w:rPr>
          <w:noProof/>
          <w:sz w:val="20"/>
          <w:szCs w:val="20"/>
        </w:rPr>
        <w:instrText xml:space="preserve"> PAGEREF _Toc8134591 \h </w:instrText>
      </w:r>
      <w:r w:rsidRPr="009A1155">
        <w:rPr>
          <w:noProof/>
          <w:sz w:val="20"/>
          <w:szCs w:val="20"/>
        </w:rPr>
      </w:r>
      <w:r w:rsidRPr="009A1155">
        <w:rPr>
          <w:noProof/>
          <w:sz w:val="20"/>
          <w:szCs w:val="20"/>
        </w:rPr>
        <w:fldChar w:fldCharType="separate"/>
      </w:r>
      <w:r w:rsidR="002F2C28">
        <w:rPr>
          <w:noProof/>
          <w:sz w:val="20"/>
          <w:szCs w:val="20"/>
        </w:rPr>
        <w:t>6</w:t>
      </w:r>
      <w:r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3: BSA number of initial eligible rescreens by ethnicity</w:t>
      </w:r>
      <w:r w:rsidRPr="009A1155">
        <w:rPr>
          <w:noProof/>
          <w:sz w:val="20"/>
          <w:szCs w:val="20"/>
        </w:rPr>
        <w:tab/>
      </w:r>
      <w:r w:rsidRPr="009A1155">
        <w:rPr>
          <w:noProof/>
          <w:sz w:val="20"/>
          <w:szCs w:val="20"/>
        </w:rPr>
        <w:fldChar w:fldCharType="begin"/>
      </w:r>
      <w:r w:rsidRPr="009A1155">
        <w:rPr>
          <w:noProof/>
          <w:sz w:val="20"/>
          <w:szCs w:val="20"/>
        </w:rPr>
        <w:instrText xml:space="preserve"> PAGEREF _Toc8134592 \h </w:instrText>
      </w:r>
      <w:r w:rsidRPr="009A1155">
        <w:rPr>
          <w:noProof/>
          <w:sz w:val="20"/>
          <w:szCs w:val="20"/>
        </w:rPr>
      </w:r>
      <w:r w:rsidRPr="009A1155">
        <w:rPr>
          <w:noProof/>
          <w:sz w:val="20"/>
          <w:szCs w:val="20"/>
        </w:rPr>
        <w:fldChar w:fldCharType="separate"/>
      </w:r>
      <w:r w:rsidR="002F2C28">
        <w:rPr>
          <w:noProof/>
          <w:sz w:val="20"/>
          <w:szCs w:val="20"/>
        </w:rPr>
        <w:t>7</w:t>
      </w:r>
      <w:r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4: BSA coverage (%) of Māori women aged 50–69 years in the two years ending 31 March 2019 by District Health Board</w:t>
      </w:r>
      <w:r w:rsidRPr="009A1155">
        <w:rPr>
          <w:noProof/>
          <w:sz w:val="20"/>
          <w:szCs w:val="20"/>
        </w:rPr>
        <w:tab/>
      </w:r>
      <w:r w:rsidRPr="009A1155">
        <w:rPr>
          <w:noProof/>
          <w:sz w:val="20"/>
          <w:szCs w:val="20"/>
        </w:rPr>
        <w:fldChar w:fldCharType="begin"/>
      </w:r>
      <w:r w:rsidRPr="009A1155">
        <w:rPr>
          <w:noProof/>
          <w:sz w:val="20"/>
          <w:szCs w:val="20"/>
        </w:rPr>
        <w:instrText xml:space="preserve"> PAGEREF _Toc8134593 \h </w:instrText>
      </w:r>
      <w:r w:rsidRPr="009A1155">
        <w:rPr>
          <w:noProof/>
          <w:sz w:val="20"/>
          <w:szCs w:val="20"/>
        </w:rPr>
      </w:r>
      <w:r w:rsidRPr="009A1155">
        <w:rPr>
          <w:noProof/>
          <w:sz w:val="20"/>
          <w:szCs w:val="20"/>
        </w:rPr>
        <w:fldChar w:fldCharType="separate"/>
      </w:r>
      <w:r w:rsidR="002F2C28">
        <w:rPr>
          <w:noProof/>
          <w:sz w:val="20"/>
          <w:szCs w:val="20"/>
        </w:rPr>
        <w:t>8</w:t>
      </w:r>
      <w:r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5: BSA coverage (%) of Pacific women aged 50–69 years in the two years ending 31 March 2019 by District Health Board</w:t>
      </w:r>
      <w:r w:rsidRPr="009A1155">
        <w:rPr>
          <w:noProof/>
          <w:sz w:val="20"/>
          <w:szCs w:val="20"/>
        </w:rPr>
        <w:tab/>
      </w:r>
      <w:r w:rsidRPr="009A1155">
        <w:rPr>
          <w:noProof/>
          <w:sz w:val="20"/>
          <w:szCs w:val="20"/>
        </w:rPr>
        <w:fldChar w:fldCharType="begin"/>
      </w:r>
      <w:r w:rsidRPr="009A1155">
        <w:rPr>
          <w:noProof/>
          <w:sz w:val="20"/>
          <w:szCs w:val="20"/>
        </w:rPr>
        <w:instrText xml:space="preserve"> PAGEREF _Toc8134594 \h </w:instrText>
      </w:r>
      <w:r w:rsidRPr="009A1155">
        <w:rPr>
          <w:noProof/>
          <w:sz w:val="20"/>
          <w:szCs w:val="20"/>
        </w:rPr>
      </w:r>
      <w:r w:rsidRPr="009A1155">
        <w:rPr>
          <w:noProof/>
          <w:sz w:val="20"/>
          <w:szCs w:val="20"/>
        </w:rPr>
        <w:fldChar w:fldCharType="separate"/>
      </w:r>
      <w:r w:rsidR="002F2C28">
        <w:rPr>
          <w:noProof/>
          <w:sz w:val="20"/>
          <w:szCs w:val="20"/>
        </w:rPr>
        <w:t>8</w:t>
      </w:r>
      <w:r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6: Overall BSA coverage (%) of women aged 50–69 years in the two years ending 31 March 2019 by District Health Board</w:t>
      </w:r>
      <w:r w:rsidRPr="009A1155">
        <w:rPr>
          <w:noProof/>
          <w:sz w:val="20"/>
          <w:szCs w:val="20"/>
        </w:rPr>
        <w:tab/>
      </w:r>
      <w:r w:rsidRPr="009A1155">
        <w:rPr>
          <w:noProof/>
          <w:sz w:val="20"/>
          <w:szCs w:val="20"/>
        </w:rPr>
        <w:fldChar w:fldCharType="begin"/>
      </w:r>
      <w:r w:rsidRPr="009A1155">
        <w:rPr>
          <w:noProof/>
          <w:sz w:val="20"/>
          <w:szCs w:val="20"/>
        </w:rPr>
        <w:instrText xml:space="preserve"> PAGEREF _Toc8134595 \h </w:instrText>
      </w:r>
      <w:r w:rsidRPr="009A1155">
        <w:rPr>
          <w:noProof/>
          <w:sz w:val="20"/>
          <w:szCs w:val="20"/>
        </w:rPr>
      </w:r>
      <w:r w:rsidRPr="009A1155">
        <w:rPr>
          <w:noProof/>
          <w:sz w:val="20"/>
          <w:szCs w:val="20"/>
        </w:rPr>
        <w:fldChar w:fldCharType="separate"/>
      </w:r>
      <w:r w:rsidR="002F2C28">
        <w:rPr>
          <w:noProof/>
          <w:sz w:val="20"/>
          <w:szCs w:val="20"/>
        </w:rPr>
        <w:t>9</w:t>
      </w:r>
      <w:r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7: BSA coverage (%) of Māori women aged 50–69 years in the two years ending 31 March 2019</w:t>
      </w:r>
      <w:r w:rsidRPr="009A1155">
        <w:rPr>
          <w:noProof/>
          <w:sz w:val="20"/>
          <w:szCs w:val="20"/>
        </w:rPr>
        <w:tab/>
      </w:r>
      <w:r w:rsidRPr="009A1155">
        <w:rPr>
          <w:noProof/>
          <w:sz w:val="20"/>
          <w:szCs w:val="20"/>
        </w:rPr>
        <w:fldChar w:fldCharType="begin"/>
      </w:r>
      <w:r w:rsidRPr="009A1155">
        <w:rPr>
          <w:noProof/>
          <w:sz w:val="20"/>
          <w:szCs w:val="20"/>
        </w:rPr>
        <w:instrText xml:space="preserve"> PAGEREF _Toc8134596 \h </w:instrText>
      </w:r>
      <w:r w:rsidRPr="009A1155">
        <w:rPr>
          <w:noProof/>
          <w:sz w:val="20"/>
          <w:szCs w:val="20"/>
        </w:rPr>
      </w:r>
      <w:r w:rsidRPr="009A1155">
        <w:rPr>
          <w:noProof/>
          <w:sz w:val="20"/>
          <w:szCs w:val="20"/>
        </w:rPr>
        <w:fldChar w:fldCharType="separate"/>
      </w:r>
      <w:r w:rsidR="002F2C28">
        <w:rPr>
          <w:noProof/>
          <w:sz w:val="20"/>
          <w:szCs w:val="20"/>
        </w:rPr>
        <w:t>10</w:t>
      </w:r>
      <w:r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8: BSA coverage (%) of Pacific women aged 50–69 years in the two years ending 31 March 2019</w:t>
      </w:r>
      <w:r w:rsidRPr="009A1155">
        <w:rPr>
          <w:noProof/>
          <w:sz w:val="20"/>
          <w:szCs w:val="20"/>
        </w:rPr>
        <w:tab/>
      </w:r>
      <w:r w:rsidRPr="009A1155">
        <w:rPr>
          <w:noProof/>
          <w:sz w:val="20"/>
          <w:szCs w:val="20"/>
        </w:rPr>
        <w:fldChar w:fldCharType="begin"/>
      </w:r>
      <w:r w:rsidRPr="009A1155">
        <w:rPr>
          <w:noProof/>
          <w:sz w:val="20"/>
          <w:szCs w:val="20"/>
        </w:rPr>
        <w:instrText xml:space="preserve"> PAGEREF _Toc8134597 \h </w:instrText>
      </w:r>
      <w:r w:rsidRPr="009A1155">
        <w:rPr>
          <w:noProof/>
          <w:sz w:val="20"/>
          <w:szCs w:val="20"/>
        </w:rPr>
      </w:r>
      <w:r w:rsidRPr="009A1155">
        <w:rPr>
          <w:noProof/>
          <w:sz w:val="20"/>
          <w:szCs w:val="20"/>
        </w:rPr>
        <w:fldChar w:fldCharType="separate"/>
      </w:r>
      <w:r w:rsidR="002F2C28">
        <w:rPr>
          <w:noProof/>
          <w:sz w:val="20"/>
          <w:szCs w:val="20"/>
        </w:rPr>
        <w:t>11</w:t>
      </w:r>
      <w:r w:rsidRPr="009A1155">
        <w:rPr>
          <w:noProof/>
          <w:sz w:val="20"/>
          <w:szCs w:val="20"/>
        </w:rPr>
        <w:fldChar w:fldCharType="end"/>
      </w:r>
    </w:p>
    <w:p w:rsidR="009A1155" w:rsidRPr="009A1155" w:rsidRDefault="009A1155">
      <w:pPr>
        <w:pStyle w:val="TOC3"/>
        <w:tabs>
          <w:tab w:val="right" w:leader="dot" w:pos="9345"/>
        </w:tabs>
        <w:rPr>
          <w:rFonts w:asciiTheme="minorHAnsi" w:hAnsiTheme="minorHAnsi"/>
          <w:noProof/>
          <w:sz w:val="20"/>
          <w:szCs w:val="20"/>
        </w:rPr>
      </w:pPr>
      <w:r w:rsidRPr="009A1155">
        <w:rPr>
          <w:noProof/>
          <w:sz w:val="20"/>
          <w:szCs w:val="20"/>
        </w:rPr>
        <w:t>Figure 9: Overall BSA coverage (%) of women aged 50–69 years in the two years ending 31 March 2019 by District Health Board</w:t>
      </w:r>
      <w:r w:rsidRPr="009A1155">
        <w:rPr>
          <w:noProof/>
          <w:sz w:val="20"/>
          <w:szCs w:val="20"/>
        </w:rPr>
        <w:tab/>
      </w:r>
      <w:r w:rsidRPr="009A1155">
        <w:rPr>
          <w:noProof/>
          <w:sz w:val="20"/>
          <w:szCs w:val="20"/>
        </w:rPr>
        <w:fldChar w:fldCharType="begin"/>
      </w:r>
      <w:r w:rsidRPr="009A1155">
        <w:rPr>
          <w:noProof/>
          <w:sz w:val="20"/>
          <w:szCs w:val="20"/>
        </w:rPr>
        <w:instrText xml:space="preserve"> PAGEREF _Toc8134598 \h </w:instrText>
      </w:r>
      <w:r w:rsidRPr="009A1155">
        <w:rPr>
          <w:noProof/>
          <w:sz w:val="20"/>
          <w:szCs w:val="20"/>
        </w:rPr>
      </w:r>
      <w:r w:rsidRPr="009A1155">
        <w:rPr>
          <w:noProof/>
          <w:sz w:val="20"/>
          <w:szCs w:val="20"/>
        </w:rPr>
        <w:fldChar w:fldCharType="separate"/>
      </w:r>
      <w:r w:rsidR="002F2C28">
        <w:rPr>
          <w:noProof/>
          <w:sz w:val="20"/>
          <w:szCs w:val="20"/>
        </w:rPr>
        <w:t>12</w:t>
      </w:r>
      <w:r w:rsidRPr="009A1155">
        <w:rPr>
          <w:noProof/>
          <w:sz w:val="20"/>
          <w:szCs w:val="20"/>
        </w:rPr>
        <w:fldChar w:fldCharType="end"/>
      </w:r>
    </w:p>
    <w:p w:rsidR="00115CAE" w:rsidRPr="004149AB" w:rsidRDefault="00115CAE" w:rsidP="00F66603">
      <w:pPr>
        <w:pStyle w:val="Heading1"/>
        <w:rPr>
          <w:noProof/>
        </w:rPr>
      </w:pPr>
      <w:r w:rsidRPr="009A1155">
        <w:rPr>
          <w:noProof/>
          <w:sz w:val="20"/>
          <w:szCs w:val="20"/>
        </w:rPr>
        <w:lastRenderedPageBreak/>
        <w:fldChar w:fldCharType="end"/>
      </w:r>
      <w:bookmarkStart w:id="1" w:name="_Toc399921850"/>
      <w:bookmarkStart w:id="2" w:name="_Toc6922694"/>
      <w:bookmarkEnd w:id="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210966">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C40C5D"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2695"/>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8D648A" w:rsidRPr="008D648A">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8D648A" w:rsidRPr="008D648A">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53366F">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D648A" w:rsidRPr="008D648A">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E72362" w:rsidRDefault="00E72362">
      <w:pPr>
        <w:spacing w:after="200"/>
        <w:rPr>
          <w:rFonts w:eastAsiaTheme="majorEastAsia" w:cstheme="majorBidi"/>
          <w:b/>
          <w:bCs/>
          <w:sz w:val="36"/>
          <w:szCs w:val="28"/>
        </w:rPr>
      </w:pPr>
      <w:bookmarkStart w:id="6" w:name="_Toc399921852"/>
      <w:r>
        <w:br w:type="page"/>
      </w:r>
    </w:p>
    <w:p w:rsidR="00115CAE" w:rsidRPr="004149AB" w:rsidRDefault="008D648A" w:rsidP="00115CAE">
      <w:pPr>
        <w:pStyle w:val="Heading1"/>
      </w:pPr>
      <w:bookmarkStart w:id="7" w:name="_Toc6922696"/>
      <w:r w:rsidRPr="008D648A">
        <w:lastRenderedPageBreak/>
        <w:t>Tairawhiti</w:t>
      </w:r>
      <w:r w:rsidR="00C75BA8">
        <w:t xml:space="preserve"> </w:t>
      </w:r>
      <w:r w:rsidR="00115CAE">
        <w:t>c</w:t>
      </w:r>
      <w:r w:rsidR="00115CAE" w:rsidRPr="004149AB">
        <w:t>overage</w:t>
      </w:r>
      <w:bookmarkEnd w:id="5"/>
      <w:bookmarkEnd w:id="6"/>
      <w:bookmarkEnd w:id="7"/>
    </w:p>
    <w:p w:rsidR="00115CAE" w:rsidRPr="00F7148E" w:rsidRDefault="008D648A" w:rsidP="00115CAE">
      <w:pPr>
        <w:pStyle w:val="Heading2"/>
      </w:pPr>
      <w:bookmarkStart w:id="8" w:name="_Toc399146164"/>
      <w:bookmarkStart w:id="9" w:name="_Toc399921853"/>
      <w:bookmarkStart w:id="10" w:name="_Toc6922697"/>
      <w:r w:rsidRPr="008D648A">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8D648A">
        <w:t>31 March 2019</w:t>
      </w:r>
      <w:bookmarkEnd w:id="10"/>
    </w:p>
    <w:p w:rsidR="00115CAE" w:rsidRDefault="00BD3841" w:rsidP="00BD3841">
      <w:pPr>
        <w:pStyle w:val="Figure"/>
      </w:pPr>
      <w:bookmarkStart w:id="11" w:name="_Toc399497921"/>
      <w:bookmarkStart w:id="12" w:name="_Toc813459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D648A" w:rsidRPr="008D648A">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8D648A" w:rsidP="002D25D6">
      <w:bookmarkStart w:id="13" w:name="figure_1"/>
      <w:bookmarkEnd w:id="13"/>
      <w:r>
        <w:rPr>
          <w:noProof/>
        </w:rPr>
        <w:drawing>
          <wp:inline distT="0" distB="0" distL="0" distR="0" wp14:anchorId="344C2011" wp14:editId="31EF15F0">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268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F2C2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D648A" w:rsidRPr="008D648A">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8D648A" w:rsidP="00E646CB">
      <w:bookmarkStart w:id="16" w:name="table_1"/>
      <w:bookmarkEnd w:id="16"/>
      <w:r w:rsidRPr="008D648A">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8D648A" w:rsidP="00115CAE">
      <w:pPr>
        <w:pStyle w:val="Heading2"/>
      </w:pPr>
      <w:bookmarkStart w:id="17" w:name="_Toc399921854"/>
      <w:bookmarkStart w:id="18" w:name="_Toc6922698"/>
      <w:r w:rsidRPr="008D648A">
        <w:lastRenderedPageBreak/>
        <w:t>Tairawhiti</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459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C5C5A">
        <w:br/>
      </w:r>
      <w:r w:rsidR="002C5C5A" w:rsidRPr="006D2905">
        <w:t>31 March</w:t>
      </w:r>
      <w:r w:rsidR="002C5C5A">
        <w:t xml:space="preserve"> 2017, 31 March 2018 and 31 March</w:t>
      </w:r>
      <w:r w:rsidR="002C5C5A" w:rsidRPr="006D2905">
        <w:t xml:space="preserve"> 2019</w:t>
      </w:r>
      <w:r w:rsidR="002C5C5A"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E72362" w:rsidP="00A206FE">
      <w:bookmarkStart w:id="21" w:name="figure_2"/>
      <w:bookmarkStart w:id="22" w:name="_Toc399921855"/>
      <w:bookmarkEnd w:id="21"/>
      <w:r>
        <w:rPr>
          <w:noProof/>
        </w:rPr>
        <w:drawing>
          <wp:inline distT="0" distB="0" distL="0" distR="0" wp14:anchorId="56AF448A">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E72362" w:rsidP="00E72362">
      <w:pPr>
        <w:pStyle w:val="Table"/>
        <w:rPr>
          <w:i/>
          <w:iCs/>
        </w:rPr>
      </w:pPr>
      <w:bookmarkStart w:id="23" w:name="_Toc6922690"/>
      <w:r>
        <w:t xml:space="preserve">Table </w:t>
      </w:r>
      <w:r w:rsidR="0053366F">
        <w:rPr>
          <w:noProof/>
        </w:rPr>
        <w:fldChar w:fldCharType="begin"/>
      </w:r>
      <w:r w:rsidR="0053366F">
        <w:rPr>
          <w:noProof/>
        </w:rPr>
        <w:instrText xml:space="preserve"> SEQ Table \* ARABIC </w:instrText>
      </w:r>
      <w:r w:rsidR="0053366F">
        <w:rPr>
          <w:noProof/>
        </w:rPr>
        <w:fldChar w:fldCharType="separate"/>
      </w:r>
      <w:r w:rsidR="002F2C28">
        <w:rPr>
          <w:noProof/>
        </w:rPr>
        <w:t>2</w:t>
      </w:r>
      <w:r w:rsidR="0053366F">
        <w:rPr>
          <w:noProof/>
        </w:rPr>
        <w:fldChar w:fldCharType="end"/>
      </w:r>
      <w:r w:rsidR="004F701C" w:rsidRPr="004F701C">
        <w:t xml:space="preserve">: </w:t>
      </w:r>
      <w:r w:rsidR="00A206FE" w:rsidRPr="004F701C">
        <w:t xml:space="preserve">BSA number of screens in women aged 50–69 years by ethnicity and quarter, Quarter </w:t>
      </w:r>
      <w:r>
        <w:t>1</w:t>
      </w:r>
      <w:r w:rsidR="00A206FE" w:rsidRPr="004F701C">
        <w:t xml:space="preserve"> 201</w:t>
      </w:r>
      <w:r>
        <w:t>8</w:t>
      </w:r>
      <w:r w:rsidR="00A206FE" w:rsidRPr="004F701C">
        <w:t xml:space="preserve"> –Quarter </w:t>
      </w:r>
      <w:r>
        <w:t>1</w:t>
      </w:r>
      <w:r w:rsidR="00A206FE" w:rsidRPr="004F701C">
        <w:t xml:space="preserve"> 201</w:t>
      </w:r>
      <w:r>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37550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75507" w:rsidRDefault="00375507" w:rsidP="00375507">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375507" w:rsidRDefault="00375507" w:rsidP="00375507">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75507" w:rsidRDefault="00375507" w:rsidP="00375507">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375507" w:rsidRDefault="00375507" w:rsidP="00375507">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75507" w:rsidRDefault="00375507" w:rsidP="00375507">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75507" w:rsidRDefault="00375507" w:rsidP="00375507">
            <w:pPr>
              <w:jc w:val="right"/>
              <w:rPr>
                <w:rFonts w:ascii="Arial" w:hAnsi="Arial" w:cs="Arial"/>
                <w:b/>
                <w:bCs/>
                <w:color w:val="000000"/>
                <w:sz w:val="18"/>
                <w:szCs w:val="18"/>
              </w:rPr>
            </w:pPr>
            <w:r>
              <w:rPr>
                <w:rFonts w:ascii="Arial" w:hAnsi="Arial" w:cs="Arial"/>
                <w:b/>
                <w:bCs/>
                <w:color w:val="000000"/>
                <w:sz w:val="18"/>
                <w:szCs w:val="18"/>
              </w:rPr>
              <w:t>Q1 (Jan-Mar) 2019</w:t>
            </w:r>
          </w:p>
        </w:tc>
      </w:tr>
      <w:tr w:rsidR="00375507" w:rsidTr="00D70F5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375507" w:rsidRDefault="00375507" w:rsidP="00375507">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298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174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162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167</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75507" w:rsidRDefault="00375507" w:rsidP="00375507">
            <w:pPr>
              <w:jc w:val="right"/>
              <w:rPr>
                <w:rFonts w:ascii="Arial" w:hAnsi="Arial" w:cs="Arial"/>
                <w:sz w:val="18"/>
                <w:szCs w:val="18"/>
              </w:rPr>
            </w:pPr>
            <w:r>
              <w:rPr>
                <w:rFonts w:ascii="Arial" w:hAnsi="Arial" w:cs="Arial"/>
                <w:sz w:val="18"/>
                <w:szCs w:val="18"/>
              </w:rPr>
              <w:t>356</w:t>
            </w:r>
          </w:p>
        </w:tc>
      </w:tr>
      <w:tr w:rsidR="00375507" w:rsidTr="00D70F5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375507" w:rsidRDefault="00375507" w:rsidP="0037550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10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8</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75507" w:rsidRDefault="00375507" w:rsidP="00375507">
            <w:pPr>
              <w:jc w:val="right"/>
              <w:rPr>
                <w:rFonts w:ascii="Arial" w:hAnsi="Arial" w:cs="Arial"/>
                <w:sz w:val="18"/>
                <w:szCs w:val="18"/>
              </w:rPr>
            </w:pPr>
            <w:r>
              <w:rPr>
                <w:rFonts w:ascii="Arial" w:hAnsi="Arial" w:cs="Arial"/>
                <w:sz w:val="18"/>
                <w:szCs w:val="18"/>
              </w:rPr>
              <w:t>9</w:t>
            </w:r>
          </w:p>
        </w:tc>
      </w:tr>
      <w:tr w:rsidR="00375507" w:rsidTr="00D70F5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375507" w:rsidRDefault="00375507" w:rsidP="0037550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282</w:t>
            </w:r>
          </w:p>
        </w:tc>
        <w:tc>
          <w:tcPr>
            <w:tcW w:w="1504" w:type="dxa"/>
            <w:tcBorders>
              <w:top w:val="nil"/>
              <w:left w:val="single" w:sz="4" w:space="0" w:color="auto"/>
              <w:bottom w:val="nil"/>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367</w:t>
            </w:r>
          </w:p>
        </w:tc>
        <w:tc>
          <w:tcPr>
            <w:tcW w:w="1503" w:type="dxa"/>
            <w:tcBorders>
              <w:top w:val="nil"/>
              <w:left w:val="single" w:sz="4" w:space="0" w:color="auto"/>
              <w:bottom w:val="nil"/>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243</w:t>
            </w:r>
          </w:p>
        </w:tc>
        <w:tc>
          <w:tcPr>
            <w:tcW w:w="1504" w:type="dxa"/>
            <w:tcBorders>
              <w:top w:val="nil"/>
              <w:left w:val="single" w:sz="4" w:space="0" w:color="auto"/>
              <w:bottom w:val="nil"/>
              <w:right w:val="single" w:sz="8" w:space="0" w:color="auto"/>
            </w:tcBorders>
            <w:shd w:val="clear" w:color="auto" w:fill="auto"/>
            <w:noWrap/>
            <w:vAlign w:val="center"/>
          </w:tcPr>
          <w:p w:rsidR="00375507" w:rsidRDefault="00375507" w:rsidP="00375507">
            <w:pPr>
              <w:jc w:val="right"/>
              <w:rPr>
                <w:rFonts w:ascii="Arial" w:hAnsi="Arial" w:cs="Arial"/>
                <w:sz w:val="18"/>
                <w:szCs w:val="18"/>
              </w:rPr>
            </w:pPr>
            <w:r>
              <w:rPr>
                <w:rFonts w:ascii="Arial" w:hAnsi="Arial" w:cs="Arial"/>
                <w:sz w:val="18"/>
                <w:szCs w:val="18"/>
              </w:rPr>
              <w:t>282</w:t>
            </w:r>
          </w:p>
        </w:tc>
        <w:tc>
          <w:tcPr>
            <w:tcW w:w="1504" w:type="dxa"/>
            <w:tcBorders>
              <w:top w:val="nil"/>
              <w:left w:val="single" w:sz="4" w:space="0" w:color="auto"/>
              <w:bottom w:val="nil"/>
              <w:right w:val="single" w:sz="8" w:space="0" w:color="auto"/>
            </w:tcBorders>
            <w:shd w:val="clear" w:color="auto" w:fill="auto"/>
            <w:vAlign w:val="center"/>
          </w:tcPr>
          <w:p w:rsidR="00375507" w:rsidRDefault="00375507" w:rsidP="00375507">
            <w:pPr>
              <w:jc w:val="right"/>
              <w:rPr>
                <w:rFonts w:ascii="Arial" w:hAnsi="Arial" w:cs="Arial"/>
                <w:sz w:val="18"/>
                <w:szCs w:val="18"/>
              </w:rPr>
            </w:pPr>
            <w:r>
              <w:rPr>
                <w:rFonts w:ascii="Arial" w:hAnsi="Arial" w:cs="Arial"/>
                <w:sz w:val="18"/>
                <w:szCs w:val="18"/>
              </w:rPr>
              <w:t>448</w:t>
            </w:r>
          </w:p>
        </w:tc>
      </w:tr>
      <w:tr w:rsidR="00375507" w:rsidTr="00D70F5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375507" w:rsidRDefault="00375507" w:rsidP="0037550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375507" w:rsidRDefault="00375507" w:rsidP="00375507">
            <w:pPr>
              <w:jc w:val="right"/>
              <w:rPr>
                <w:rFonts w:ascii="Arial" w:hAnsi="Arial" w:cs="Arial"/>
                <w:b/>
                <w:bCs/>
                <w:sz w:val="18"/>
                <w:szCs w:val="18"/>
              </w:rPr>
            </w:pPr>
            <w:r>
              <w:rPr>
                <w:rFonts w:ascii="Arial" w:hAnsi="Arial" w:cs="Arial"/>
                <w:b/>
                <w:bCs/>
                <w:sz w:val="18"/>
                <w:szCs w:val="18"/>
              </w:rPr>
              <w:t>587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75507" w:rsidRDefault="00375507" w:rsidP="00375507">
            <w:pPr>
              <w:jc w:val="right"/>
              <w:rPr>
                <w:rFonts w:ascii="Arial" w:hAnsi="Arial" w:cs="Arial"/>
                <w:b/>
                <w:bCs/>
                <w:sz w:val="18"/>
                <w:szCs w:val="18"/>
              </w:rPr>
            </w:pPr>
            <w:r>
              <w:rPr>
                <w:rFonts w:ascii="Arial" w:hAnsi="Arial" w:cs="Arial"/>
                <w:b/>
                <w:bCs/>
                <w:sz w:val="18"/>
                <w:szCs w:val="18"/>
              </w:rPr>
              <w:t>551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375507" w:rsidRDefault="00375507" w:rsidP="00375507">
            <w:pPr>
              <w:jc w:val="right"/>
              <w:rPr>
                <w:rFonts w:ascii="Arial" w:hAnsi="Arial" w:cs="Arial"/>
                <w:b/>
                <w:bCs/>
                <w:sz w:val="18"/>
                <w:szCs w:val="18"/>
              </w:rPr>
            </w:pPr>
            <w:r>
              <w:rPr>
                <w:rFonts w:ascii="Arial" w:hAnsi="Arial" w:cs="Arial"/>
                <w:b/>
                <w:bCs/>
                <w:sz w:val="18"/>
                <w:szCs w:val="18"/>
              </w:rPr>
              <w:t>408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75507" w:rsidRDefault="00375507" w:rsidP="00375507">
            <w:pPr>
              <w:jc w:val="right"/>
              <w:rPr>
                <w:rFonts w:ascii="Arial" w:hAnsi="Arial" w:cs="Arial"/>
                <w:b/>
                <w:bCs/>
                <w:sz w:val="18"/>
                <w:szCs w:val="18"/>
              </w:rPr>
            </w:pPr>
            <w:r>
              <w:rPr>
                <w:rFonts w:ascii="Arial" w:hAnsi="Arial" w:cs="Arial"/>
                <w:b/>
                <w:bCs/>
                <w:sz w:val="18"/>
                <w:szCs w:val="18"/>
              </w:rPr>
              <w:t>457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375507" w:rsidRDefault="00375507" w:rsidP="00375507">
            <w:pPr>
              <w:jc w:val="right"/>
              <w:rPr>
                <w:rFonts w:ascii="Arial" w:hAnsi="Arial" w:cs="Arial"/>
                <w:b/>
                <w:bCs/>
                <w:sz w:val="18"/>
                <w:szCs w:val="18"/>
              </w:rPr>
            </w:pPr>
            <w:r>
              <w:rPr>
                <w:rFonts w:ascii="Arial" w:hAnsi="Arial" w:cs="Arial"/>
                <w:b/>
                <w:bCs/>
                <w:sz w:val="18"/>
                <w:szCs w:val="18"/>
              </w:rPr>
              <w:t>813</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2699"/>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269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2F2C2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441CC2" w:rsidRPr="00B54E4D" w:rsidTr="00DA1F60">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441CC2" w:rsidRPr="00B54E4D" w:rsidRDefault="00441CC2" w:rsidP="00441CC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441CC2" w:rsidRDefault="00441CC2" w:rsidP="00441CC2">
            <w:pPr>
              <w:jc w:val="right"/>
              <w:rPr>
                <w:rFonts w:ascii="Arial" w:eastAsia="Times New Roman" w:hAnsi="Arial" w:cs="Arial"/>
                <w:color w:val="000000"/>
                <w:sz w:val="18"/>
                <w:szCs w:val="18"/>
              </w:rPr>
            </w:pPr>
            <w:r>
              <w:rPr>
                <w:rFonts w:ascii="Arial" w:hAnsi="Arial" w:cs="Arial"/>
                <w:color w:val="000000"/>
                <w:sz w:val="18"/>
                <w:szCs w:val="18"/>
              </w:rPr>
              <w:t>109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62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56.9%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(47.0, 66.3)</w:t>
            </w:r>
          </w:p>
        </w:tc>
      </w:tr>
      <w:tr w:rsidR="00441CC2" w:rsidRPr="00B54E4D" w:rsidTr="00DA1F6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441CC2" w:rsidRPr="00B54E4D" w:rsidRDefault="00441CC2" w:rsidP="00441CC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75.0%</w:t>
            </w:r>
          </w:p>
        </w:tc>
        <w:tc>
          <w:tcPr>
            <w:tcW w:w="1835" w:type="dxa"/>
            <w:tcBorders>
              <w:top w:val="nil"/>
              <w:left w:val="nil"/>
              <w:bottom w:val="single" w:sz="4" w:space="0" w:color="D9D9D9"/>
              <w:right w:val="single" w:sz="8" w:space="0" w:color="auto"/>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(19.4, 99.4)</w:t>
            </w:r>
          </w:p>
        </w:tc>
      </w:tr>
      <w:tr w:rsidR="00441CC2" w:rsidRPr="00B54E4D" w:rsidTr="00DA1F6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441CC2" w:rsidRPr="00B54E4D" w:rsidRDefault="00441CC2" w:rsidP="00441CC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101</w:t>
            </w:r>
          </w:p>
        </w:tc>
        <w:tc>
          <w:tcPr>
            <w:tcW w:w="1835" w:type="dxa"/>
            <w:tcBorders>
              <w:top w:val="nil"/>
              <w:left w:val="nil"/>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67</w:t>
            </w:r>
          </w:p>
        </w:tc>
        <w:tc>
          <w:tcPr>
            <w:tcW w:w="1835" w:type="dxa"/>
            <w:tcBorders>
              <w:top w:val="nil"/>
              <w:left w:val="nil"/>
              <w:bottom w:val="single" w:sz="4" w:space="0" w:color="D9D9D9"/>
              <w:right w:val="single" w:sz="4" w:space="0" w:color="D9D9D9"/>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66.3%</w:t>
            </w:r>
          </w:p>
        </w:tc>
        <w:tc>
          <w:tcPr>
            <w:tcW w:w="1835" w:type="dxa"/>
            <w:tcBorders>
              <w:top w:val="nil"/>
              <w:left w:val="nil"/>
              <w:bottom w:val="single" w:sz="4" w:space="0" w:color="D9D9D9"/>
              <w:right w:val="single" w:sz="8" w:space="0" w:color="auto"/>
            </w:tcBorders>
            <w:shd w:val="clear" w:color="auto" w:fill="auto"/>
            <w:noWrap/>
            <w:vAlign w:val="center"/>
          </w:tcPr>
          <w:p w:rsidR="00441CC2" w:rsidRDefault="00441CC2" w:rsidP="00441CC2">
            <w:pPr>
              <w:jc w:val="right"/>
              <w:rPr>
                <w:rFonts w:ascii="Arial" w:hAnsi="Arial" w:cs="Arial"/>
                <w:color w:val="000000"/>
                <w:sz w:val="18"/>
                <w:szCs w:val="18"/>
              </w:rPr>
            </w:pPr>
            <w:r>
              <w:rPr>
                <w:rFonts w:ascii="Arial" w:hAnsi="Arial" w:cs="Arial"/>
                <w:color w:val="000000"/>
                <w:sz w:val="18"/>
                <w:szCs w:val="18"/>
              </w:rPr>
              <w:t>(56.2, 75.4)</w:t>
            </w:r>
          </w:p>
        </w:tc>
      </w:tr>
      <w:tr w:rsidR="00441CC2" w:rsidRPr="00B54E4D" w:rsidTr="00DA1F60">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441CC2" w:rsidRPr="00B54E4D" w:rsidRDefault="00441CC2" w:rsidP="00441CC2">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441CC2" w:rsidRDefault="00441CC2" w:rsidP="00441CC2">
            <w:pPr>
              <w:jc w:val="right"/>
              <w:rPr>
                <w:rFonts w:ascii="Arial" w:hAnsi="Arial" w:cs="Arial"/>
                <w:b/>
                <w:bCs/>
                <w:color w:val="000000"/>
                <w:sz w:val="18"/>
                <w:szCs w:val="18"/>
              </w:rPr>
            </w:pPr>
            <w:r>
              <w:rPr>
                <w:rFonts w:ascii="Arial" w:hAnsi="Arial" w:cs="Arial"/>
                <w:b/>
                <w:bCs/>
                <w:color w:val="000000"/>
                <w:sz w:val="18"/>
                <w:szCs w:val="18"/>
              </w:rPr>
              <w:t>214</w:t>
            </w:r>
          </w:p>
        </w:tc>
        <w:tc>
          <w:tcPr>
            <w:tcW w:w="1835" w:type="dxa"/>
            <w:tcBorders>
              <w:top w:val="nil"/>
              <w:left w:val="nil"/>
              <w:bottom w:val="single" w:sz="8" w:space="0" w:color="auto"/>
              <w:right w:val="single" w:sz="4" w:space="0" w:color="D9D9D9"/>
            </w:tcBorders>
            <w:shd w:val="clear" w:color="000000" w:fill="F2F2F2"/>
            <w:noWrap/>
            <w:vAlign w:val="center"/>
          </w:tcPr>
          <w:p w:rsidR="00441CC2" w:rsidRDefault="00441CC2" w:rsidP="00441CC2">
            <w:pPr>
              <w:jc w:val="right"/>
              <w:rPr>
                <w:rFonts w:ascii="Arial" w:hAnsi="Arial" w:cs="Arial"/>
                <w:b/>
                <w:bCs/>
                <w:color w:val="000000"/>
                <w:sz w:val="18"/>
                <w:szCs w:val="18"/>
              </w:rPr>
            </w:pPr>
            <w:r>
              <w:rPr>
                <w:rFonts w:ascii="Arial" w:hAnsi="Arial" w:cs="Arial"/>
                <w:b/>
                <w:bCs/>
                <w:color w:val="000000"/>
                <w:sz w:val="18"/>
                <w:szCs w:val="18"/>
              </w:rPr>
              <w:t>132</w:t>
            </w:r>
          </w:p>
        </w:tc>
        <w:tc>
          <w:tcPr>
            <w:tcW w:w="1835" w:type="dxa"/>
            <w:tcBorders>
              <w:top w:val="nil"/>
              <w:left w:val="nil"/>
              <w:bottom w:val="single" w:sz="8" w:space="0" w:color="auto"/>
              <w:right w:val="single" w:sz="4" w:space="0" w:color="D9D9D9"/>
            </w:tcBorders>
            <w:shd w:val="clear" w:color="000000" w:fill="F2F2F2"/>
            <w:noWrap/>
            <w:vAlign w:val="center"/>
          </w:tcPr>
          <w:p w:rsidR="00441CC2" w:rsidRDefault="00441CC2" w:rsidP="00441CC2">
            <w:pPr>
              <w:jc w:val="right"/>
              <w:rPr>
                <w:rFonts w:ascii="Arial" w:hAnsi="Arial" w:cs="Arial"/>
                <w:b/>
                <w:bCs/>
                <w:color w:val="000000"/>
                <w:sz w:val="18"/>
                <w:szCs w:val="18"/>
              </w:rPr>
            </w:pPr>
            <w:r>
              <w:rPr>
                <w:rFonts w:ascii="Arial" w:hAnsi="Arial" w:cs="Arial"/>
                <w:b/>
                <w:bCs/>
                <w:color w:val="000000"/>
                <w:sz w:val="18"/>
                <w:szCs w:val="18"/>
              </w:rPr>
              <w:t>61.7%</w:t>
            </w:r>
          </w:p>
        </w:tc>
        <w:tc>
          <w:tcPr>
            <w:tcW w:w="1835" w:type="dxa"/>
            <w:tcBorders>
              <w:top w:val="nil"/>
              <w:left w:val="nil"/>
              <w:bottom w:val="single" w:sz="8" w:space="0" w:color="auto"/>
              <w:right w:val="single" w:sz="8" w:space="0" w:color="auto"/>
            </w:tcBorders>
            <w:shd w:val="clear" w:color="000000" w:fill="F2F2F2"/>
            <w:noWrap/>
            <w:vAlign w:val="center"/>
          </w:tcPr>
          <w:p w:rsidR="00441CC2" w:rsidRDefault="00441CC2" w:rsidP="00441CC2">
            <w:pPr>
              <w:jc w:val="right"/>
              <w:rPr>
                <w:rFonts w:ascii="Arial" w:hAnsi="Arial" w:cs="Arial"/>
                <w:b/>
                <w:bCs/>
                <w:color w:val="000000"/>
                <w:sz w:val="18"/>
                <w:szCs w:val="18"/>
              </w:rPr>
            </w:pPr>
            <w:r>
              <w:rPr>
                <w:rFonts w:ascii="Arial" w:hAnsi="Arial" w:cs="Arial"/>
                <w:b/>
                <w:bCs/>
                <w:color w:val="000000"/>
                <w:sz w:val="18"/>
                <w:szCs w:val="18"/>
              </w:rPr>
              <w:t>(54.8, 68.2)</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459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441CC2" w:rsidP="00B54E4D">
      <w:r>
        <w:rPr>
          <w:noProof/>
        </w:rPr>
        <w:drawing>
          <wp:inline distT="0" distB="0" distL="0" distR="0" wp14:anchorId="095B1A0D">
            <wp:extent cx="4962525" cy="310496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0155" cy="3109736"/>
                    </a:xfrm>
                    <a:prstGeom prst="rect">
                      <a:avLst/>
                    </a:prstGeom>
                    <a:noFill/>
                  </pic:spPr>
                </pic:pic>
              </a:graphicData>
            </a:graphic>
          </wp:inline>
        </w:drawing>
      </w:r>
    </w:p>
    <w:p w:rsidR="004F6AC5" w:rsidRDefault="004F6AC5" w:rsidP="004F6AC5"/>
    <w:p w:rsidR="00E65EF8" w:rsidRDefault="00E65EF8">
      <w:pPr>
        <w:spacing w:after="200"/>
        <w:rPr>
          <w:rFonts w:eastAsiaTheme="majorEastAsia" w:cstheme="majorBidi"/>
          <w:b/>
          <w:bCs/>
          <w:sz w:val="36"/>
          <w:szCs w:val="28"/>
        </w:rPr>
      </w:pPr>
      <w:r>
        <w:br w:type="page"/>
      </w:r>
    </w:p>
    <w:p w:rsidR="00F66CD2" w:rsidRDefault="00115CAE" w:rsidP="00F66CD2">
      <w:pPr>
        <w:pStyle w:val="Heading1"/>
      </w:pPr>
      <w:bookmarkStart w:id="34" w:name="_Toc6922700"/>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270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D648A" w:rsidRPr="008D648A">
        <w:t>31 March 2019</w:t>
      </w:r>
      <w:bookmarkEnd w:id="37"/>
    </w:p>
    <w:p w:rsidR="00F66CD2" w:rsidRDefault="00FE0172" w:rsidP="002B0ED8">
      <w:pPr>
        <w:pStyle w:val="Figure"/>
      </w:pPr>
      <w:bookmarkStart w:id="38" w:name="_Toc399497923"/>
      <w:bookmarkStart w:id="39" w:name="_Toc813459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D648A" w:rsidRPr="008D648A">
        <w:t>31 March 2019</w:t>
      </w:r>
      <w:r w:rsidR="00F66CD2">
        <w:t xml:space="preserve"> </w:t>
      </w:r>
      <w:r w:rsidR="00F66CD2" w:rsidRPr="00F17732">
        <w:t xml:space="preserve">by </w:t>
      </w:r>
      <w:r w:rsidR="00F66CD2">
        <w:t>District Health Board</w:t>
      </w:r>
      <w:bookmarkEnd w:id="38"/>
      <w:bookmarkEnd w:id="39"/>
    </w:p>
    <w:p w:rsidR="00D83F91" w:rsidRPr="00D83F91" w:rsidRDefault="008D648A" w:rsidP="00D83F91">
      <w:bookmarkStart w:id="40" w:name="figure_3"/>
      <w:bookmarkEnd w:id="35"/>
      <w:bookmarkEnd w:id="36"/>
      <w:bookmarkEnd w:id="40"/>
      <w:r>
        <w:rPr>
          <w:noProof/>
        </w:rPr>
        <w:drawing>
          <wp:inline distT="0" distB="0" distL="0" distR="0" wp14:anchorId="2E315CA5" wp14:editId="6464B7EE">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459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D648A" w:rsidRPr="008D648A">
        <w:t>31 March 2019</w:t>
      </w:r>
      <w:r w:rsidR="00115CAE" w:rsidRPr="002171C9">
        <w:t xml:space="preserve"> by </w:t>
      </w:r>
      <w:r w:rsidR="00B718BD">
        <w:t>District Health Board</w:t>
      </w:r>
      <w:bookmarkEnd w:id="41"/>
      <w:bookmarkEnd w:id="42"/>
    </w:p>
    <w:p w:rsidR="00115CAE" w:rsidRDefault="008D648A" w:rsidP="00115CAE">
      <w:bookmarkStart w:id="43" w:name="figure_4"/>
      <w:bookmarkEnd w:id="43"/>
      <w:r>
        <w:rPr>
          <w:noProof/>
        </w:rPr>
        <w:drawing>
          <wp:inline distT="0" distB="0" distL="0" distR="0" wp14:anchorId="70E6A1EB" wp14:editId="2A389A61">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459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D648A" w:rsidRPr="008D648A">
        <w:t>31 March 2019</w:t>
      </w:r>
      <w:r w:rsidR="00115CAE" w:rsidRPr="002171C9">
        <w:t xml:space="preserve"> by </w:t>
      </w:r>
      <w:r w:rsidR="00B718BD">
        <w:t>District Health Board</w:t>
      </w:r>
      <w:bookmarkEnd w:id="45"/>
      <w:bookmarkEnd w:id="46"/>
    </w:p>
    <w:p w:rsidR="009376F1" w:rsidRPr="00C9547D" w:rsidRDefault="008D648A" w:rsidP="009376F1">
      <w:bookmarkStart w:id="47" w:name="figure_6"/>
      <w:bookmarkEnd w:id="47"/>
      <w:r>
        <w:rPr>
          <w:noProof/>
        </w:rPr>
        <w:drawing>
          <wp:inline distT="0" distB="0" distL="0" distR="0" wp14:anchorId="3E5AAA50" wp14:editId="5DECC49D">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459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8D648A" w:rsidRPr="008D648A">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459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8D648A" w:rsidRPr="008D648A">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459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2C2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8D648A" w:rsidRPr="008D648A">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E65EF8" w:rsidP="00E65EF8">
      <w:pPr>
        <w:pStyle w:val="Table"/>
        <w:rPr>
          <w:i/>
          <w:iCs/>
        </w:rPr>
      </w:pPr>
      <w:bookmarkStart w:id="51" w:name="_Toc400365297"/>
      <w:bookmarkStart w:id="52" w:name="_Toc6922692"/>
      <w:r>
        <w:lastRenderedPageBreak/>
        <w:t xml:space="preserve">Table </w:t>
      </w:r>
      <w:r w:rsidR="0053366F">
        <w:rPr>
          <w:noProof/>
        </w:rPr>
        <w:fldChar w:fldCharType="begin"/>
      </w:r>
      <w:r w:rsidR="0053366F">
        <w:rPr>
          <w:noProof/>
        </w:rPr>
        <w:instrText xml:space="preserve"> SEQ Table \* ARABIC </w:instrText>
      </w:r>
      <w:r w:rsidR="0053366F">
        <w:rPr>
          <w:noProof/>
        </w:rPr>
        <w:fldChar w:fldCharType="separate"/>
      </w:r>
      <w:r w:rsidR="002F2C28">
        <w:rPr>
          <w:noProof/>
        </w:rPr>
        <w:t>4</w:t>
      </w:r>
      <w:r w:rsidR="0053366F">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D648A" w:rsidRPr="008D648A">
        <w:t>31 March 2019</w:t>
      </w:r>
      <w:r w:rsidR="00115CAE" w:rsidRPr="004F701C">
        <w:t xml:space="preserve"> by </w:t>
      </w:r>
      <w:r w:rsidR="00B718BD" w:rsidRPr="004F701C">
        <w:t>District Health Board</w:t>
      </w:r>
      <w:bookmarkEnd w:id="51"/>
      <w:bookmarkEnd w:id="52"/>
    </w:p>
    <w:p w:rsidR="00CE24C5" w:rsidRPr="00CE24C5" w:rsidRDefault="00F84271" w:rsidP="00CE24C5">
      <w:bookmarkStart w:id="53" w:name="table_2"/>
      <w:bookmarkEnd w:id="53"/>
      <w:r w:rsidRPr="00F84271">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2702"/>
      <w:r>
        <w:lastRenderedPageBreak/>
        <w:t>DHB coverage comparison trends by ethnicity</w:t>
      </w:r>
      <w:bookmarkEnd w:id="54"/>
      <w:bookmarkEnd w:id="55"/>
    </w:p>
    <w:p w:rsidR="00115CAE" w:rsidRPr="004F701C" w:rsidRDefault="00E65EF8" w:rsidP="00E65EF8">
      <w:pPr>
        <w:pStyle w:val="Table"/>
        <w:rPr>
          <w:i/>
          <w:iCs/>
        </w:rPr>
      </w:pPr>
      <w:bookmarkStart w:id="56" w:name="_Toc400365298"/>
      <w:bookmarkStart w:id="57" w:name="_Toc6922693"/>
      <w:r>
        <w:t xml:space="preserve">Table </w:t>
      </w:r>
      <w:r w:rsidR="0053366F">
        <w:rPr>
          <w:noProof/>
        </w:rPr>
        <w:fldChar w:fldCharType="begin"/>
      </w:r>
      <w:r w:rsidR="0053366F">
        <w:rPr>
          <w:noProof/>
        </w:rPr>
        <w:instrText xml:space="preserve"> SEQ Table \* ARABIC </w:instrText>
      </w:r>
      <w:r w:rsidR="0053366F">
        <w:rPr>
          <w:noProof/>
        </w:rPr>
        <w:fldChar w:fldCharType="separate"/>
      </w:r>
      <w:r w:rsidR="002F2C28">
        <w:rPr>
          <w:noProof/>
        </w:rPr>
        <w:t>5</w:t>
      </w:r>
      <w:r w:rsidR="0053366F">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D648A" w:rsidRPr="008D648A">
        <w:t>31 March, 2017, 2018, 2019</w:t>
      </w:r>
      <w:r w:rsidR="00115CAE" w:rsidRPr="004F701C">
        <w:t xml:space="preserve">, by ethnicity and </w:t>
      </w:r>
      <w:r w:rsidR="00B718BD" w:rsidRPr="004F701C">
        <w:t>District Health Board</w:t>
      </w:r>
      <w:bookmarkEnd w:id="56"/>
      <w:bookmarkEnd w:id="57"/>
    </w:p>
    <w:p w:rsidR="006B45AA" w:rsidRPr="006B45AA" w:rsidRDefault="00E95827" w:rsidP="006B45AA">
      <w:bookmarkStart w:id="58" w:name="table_3"/>
      <w:bookmarkEnd w:id="58"/>
      <w:r w:rsidRPr="00E95827">
        <w:rPr>
          <w:noProof/>
        </w:rPr>
        <w:drawing>
          <wp:inline distT="0" distB="0" distL="0" distR="0">
            <wp:extent cx="9253220" cy="432606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2F2C2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2F2C2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46142"/>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10966"/>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C5C5A"/>
    <w:rsid w:val="002D06D3"/>
    <w:rsid w:val="002D14EC"/>
    <w:rsid w:val="002D25D6"/>
    <w:rsid w:val="002F1217"/>
    <w:rsid w:val="002F2C28"/>
    <w:rsid w:val="002F360A"/>
    <w:rsid w:val="00302691"/>
    <w:rsid w:val="00303A87"/>
    <w:rsid w:val="003074B1"/>
    <w:rsid w:val="003113AF"/>
    <w:rsid w:val="00312010"/>
    <w:rsid w:val="0031619E"/>
    <w:rsid w:val="00326223"/>
    <w:rsid w:val="00327229"/>
    <w:rsid w:val="00340577"/>
    <w:rsid w:val="003557B2"/>
    <w:rsid w:val="00357686"/>
    <w:rsid w:val="00363C24"/>
    <w:rsid w:val="003640C7"/>
    <w:rsid w:val="0036623D"/>
    <w:rsid w:val="003669D4"/>
    <w:rsid w:val="00372639"/>
    <w:rsid w:val="00375507"/>
    <w:rsid w:val="00376CBF"/>
    <w:rsid w:val="00393D33"/>
    <w:rsid w:val="003B01F0"/>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33431"/>
    <w:rsid w:val="00441CC2"/>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3366F"/>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930A2"/>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648A"/>
    <w:rsid w:val="008E5439"/>
    <w:rsid w:val="00901F2A"/>
    <w:rsid w:val="009138C8"/>
    <w:rsid w:val="00915385"/>
    <w:rsid w:val="009159F5"/>
    <w:rsid w:val="00930D20"/>
    <w:rsid w:val="009376F1"/>
    <w:rsid w:val="00946A2C"/>
    <w:rsid w:val="009518B9"/>
    <w:rsid w:val="009559B1"/>
    <w:rsid w:val="00963F5A"/>
    <w:rsid w:val="009866FE"/>
    <w:rsid w:val="00990ADC"/>
    <w:rsid w:val="009A1155"/>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38E0"/>
    <w:rsid w:val="00A57A34"/>
    <w:rsid w:val="00A6248B"/>
    <w:rsid w:val="00A70243"/>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0C5D"/>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0DEF"/>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65EF8"/>
    <w:rsid w:val="00E72362"/>
    <w:rsid w:val="00E83519"/>
    <w:rsid w:val="00E928E1"/>
    <w:rsid w:val="00E95827"/>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271"/>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65.099999999999994</c:v>
                </c:pt>
                <c:pt idx="1">
                  <c:v>56.7</c:v>
                </c:pt>
                <c:pt idx="2">
                  <c:v>71.2</c:v>
                </c:pt>
                <c:pt idx="3">
                  <c:v>68.5</c:v>
                </c:pt>
              </c:numCache>
            </c:numRef>
          </c:val>
        </c:ser>
        <c:dLbls>
          <c:showLegendKey val="0"/>
          <c:showVal val="0"/>
          <c:showCatName val="0"/>
          <c:showSerName val="0"/>
          <c:showPercent val="0"/>
          <c:showBubbleSize val="0"/>
        </c:dLbls>
        <c:gapWidth val="50"/>
        <c:axId val="828217216"/>
        <c:axId val="82821682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8217216"/>
        <c:axId val="828216824"/>
      </c:lineChart>
      <c:catAx>
        <c:axId val="8282172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216824"/>
        <c:crosses val="autoZero"/>
        <c:auto val="1"/>
        <c:lblAlgn val="ctr"/>
        <c:lblOffset val="100"/>
        <c:tickLblSkip val="1"/>
        <c:noMultiLvlLbl val="0"/>
      </c:catAx>
      <c:valAx>
        <c:axId val="8282168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217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65.099999999999994</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218000"/>
        <c:axId val="8282183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218000"/>
        <c:axId val="828218392"/>
      </c:lineChart>
      <c:catAx>
        <c:axId val="8282180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218392"/>
        <c:crosses val="autoZero"/>
        <c:auto val="1"/>
        <c:lblAlgn val="ctr"/>
        <c:lblOffset val="100"/>
        <c:tickLblSkip val="1"/>
        <c:noMultiLvlLbl val="0"/>
      </c:catAx>
      <c:valAx>
        <c:axId val="8282183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2180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56.7</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8832728"/>
        <c:axId val="6288323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8832728"/>
        <c:axId val="628832336"/>
      </c:lineChart>
      <c:catAx>
        <c:axId val="6288327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832336"/>
        <c:crosses val="autoZero"/>
        <c:auto val="1"/>
        <c:lblAlgn val="ctr"/>
        <c:lblOffset val="100"/>
        <c:tickLblSkip val="1"/>
        <c:noMultiLvlLbl val="0"/>
      </c:catAx>
      <c:valAx>
        <c:axId val="6288323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8327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68.5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8833512"/>
        <c:axId val="6288339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8833512"/>
        <c:axId val="628833904"/>
      </c:lineChart>
      <c:catAx>
        <c:axId val="6288335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833904"/>
        <c:crosses val="autoZero"/>
        <c:auto val="1"/>
        <c:lblAlgn val="ctr"/>
        <c:lblOffset val="100"/>
        <c:tickLblSkip val="1"/>
        <c:noMultiLvlLbl val="0"/>
      </c:catAx>
      <c:valAx>
        <c:axId val="6288339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8335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8078-3EBA-4630-8556-319FAD49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6</TotalTime>
  <Pages>16</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10</cp:revision>
  <cp:lastPrinted>2019-05-07T03:17:00Z</cp:lastPrinted>
  <dcterms:created xsi:type="dcterms:W3CDTF">2019-05-05T22:01:00Z</dcterms:created>
  <dcterms:modified xsi:type="dcterms:W3CDTF">2019-05-07T03:18:00Z</dcterms:modified>
</cp:coreProperties>
</file>