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proofErr w:type="spellStart"/>
      <w:r w:rsidR="00156C3B" w:rsidRPr="00156C3B">
        <w:rPr>
          <w:rFonts w:cs="Times New Roman"/>
          <w:b/>
          <w:sz w:val="72"/>
        </w:rPr>
        <w:t>Tairawhiti</w:t>
      </w:r>
      <w:proofErr w:type="spellEnd"/>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156C3B" w:rsidP="00115CAE">
      <w:pPr>
        <w:spacing w:line="264" w:lineRule="auto"/>
        <w:ind w:right="424"/>
        <w:rPr>
          <w:rFonts w:cs="Times New Roman"/>
          <w:sz w:val="56"/>
        </w:rPr>
      </w:pPr>
      <w:r w:rsidRPr="00156C3B">
        <w:rPr>
          <w:rFonts w:cs="Times New Roman"/>
          <w:sz w:val="56"/>
        </w:rPr>
        <w:t>31 March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156C3B" w:rsidRPr="00156C3B">
        <w:rPr>
          <w:rFonts w:cs="Times New Roman"/>
        </w:rPr>
        <w:t>April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156C3B" w:rsidRPr="00156C3B">
        <w:rPr>
          <w:rFonts w:cs="Times New Roman"/>
          <w:i/>
        </w:rPr>
        <w:t>31 March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156C3B" w:rsidRPr="00156C3B">
        <w:rPr>
          <w:rFonts w:cs="Times New Roman"/>
        </w:rPr>
        <w:t>April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156C3B" w:rsidP="00115CAE">
      <w:pPr>
        <w:spacing w:after="240" w:line="264" w:lineRule="auto"/>
        <w:jc w:val="center"/>
        <w:rPr>
          <w:rFonts w:cs="Times New Roman"/>
        </w:rPr>
      </w:pPr>
      <w:r w:rsidRPr="00156C3B">
        <w:rPr>
          <w:rFonts w:cs="Times New Roman"/>
        </w:rPr>
        <w:t>2422-</w:t>
      </w:r>
      <w:proofErr w:type="gramStart"/>
      <w:r w:rsidRPr="00156C3B">
        <w:rPr>
          <w:rFonts w:cs="Times New Roman"/>
        </w:rPr>
        <w:t xml:space="preserve">9423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6537DF">
      <w:pPr>
        <w:pStyle w:val="Contentsheading"/>
        <w:spacing w:after="240"/>
        <w:rPr>
          <w:noProof/>
        </w:rPr>
      </w:pPr>
      <w:r>
        <w:rPr>
          <w:noProof/>
        </w:rPr>
        <w:lastRenderedPageBreak/>
        <w:t>Contents</w:t>
      </w:r>
    </w:p>
    <w:p w:rsidR="0009580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09580F">
        <w:rPr>
          <w:noProof/>
        </w:rPr>
        <w:t>Introduction</w:t>
      </w:r>
      <w:r w:rsidR="0009580F">
        <w:rPr>
          <w:noProof/>
        </w:rPr>
        <w:tab/>
      </w:r>
      <w:r w:rsidR="0009580F">
        <w:rPr>
          <w:noProof/>
        </w:rPr>
        <w:fldChar w:fldCharType="begin"/>
      </w:r>
      <w:r w:rsidR="0009580F">
        <w:rPr>
          <w:noProof/>
        </w:rPr>
        <w:instrText xml:space="preserve"> PAGEREF _Toc512001871 \h </w:instrText>
      </w:r>
      <w:r w:rsidR="0009580F">
        <w:rPr>
          <w:noProof/>
        </w:rPr>
      </w:r>
      <w:r w:rsidR="0009580F">
        <w:rPr>
          <w:noProof/>
        </w:rPr>
        <w:fldChar w:fldCharType="separate"/>
      </w:r>
      <w:r w:rsidR="000F5A98">
        <w:rPr>
          <w:noProof/>
        </w:rPr>
        <w:t>2</w:t>
      </w:r>
      <w:r w:rsidR="0009580F">
        <w:rPr>
          <w:noProof/>
        </w:rPr>
        <w:fldChar w:fldCharType="end"/>
      </w:r>
    </w:p>
    <w:p w:rsidR="0009580F" w:rsidRDefault="0009580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_Toc512001872 \h </w:instrText>
      </w:r>
      <w:r>
        <w:rPr>
          <w:noProof/>
        </w:rPr>
      </w:r>
      <w:r>
        <w:rPr>
          <w:noProof/>
        </w:rPr>
        <w:fldChar w:fldCharType="separate"/>
      </w:r>
      <w:r w:rsidR="000F5A98">
        <w:rPr>
          <w:noProof/>
        </w:rPr>
        <w:t>3</w:t>
      </w:r>
      <w:r>
        <w:rPr>
          <w:noProof/>
        </w:rPr>
        <w:fldChar w:fldCharType="end"/>
      </w:r>
    </w:p>
    <w:p w:rsidR="0009580F" w:rsidRDefault="0009580F">
      <w:pPr>
        <w:pStyle w:val="TOC1"/>
        <w:tabs>
          <w:tab w:val="right" w:leader="dot" w:pos="9345"/>
        </w:tabs>
        <w:rPr>
          <w:rFonts w:asciiTheme="minorHAnsi" w:hAnsiTheme="minorHAnsi"/>
          <w:noProof/>
          <w:sz w:val="22"/>
        </w:rPr>
      </w:pPr>
      <w:r>
        <w:rPr>
          <w:noProof/>
        </w:rPr>
        <w:t>Tairawhiti coverage</w:t>
      </w:r>
      <w:r>
        <w:rPr>
          <w:noProof/>
        </w:rPr>
        <w:tab/>
      </w:r>
      <w:r>
        <w:rPr>
          <w:noProof/>
        </w:rPr>
        <w:fldChar w:fldCharType="begin"/>
      </w:r>
      <w:r>
        <w:rPr>
          <w:noProof/>
        </w:rPr>
        <w:instrText xml:space="preserve"> PAGEREF _Toc512001873 \h </w:instrText>
      </w:r>
      <w:r>
        <w:rPr>
          <w:noProof/>
        </w:rPr>
      </w:r>
      <w:r>
        <w:rPr>
          <w:noProof/>
        </w:rPr>
        <w:fldChar w:fldCharType="separate"/>
      </w:r>
      <w:r w:rsidR="000F5A98">
        <w:rPr>
          <w:noProof/>
        </w:rPr>
        <w:t>4</w:t>
      </w:r>
      <w:r>
        <w:rPr>
          <w:noProof/>
        </w:rPr>
        <w:fldChar w:fldCharType="end"/>
      </w:r>
    </w:p>
    <w:p w:rsidR="0009580F" w:rsidRDefault="0009580F">
      <w:pPr>
        <w:pStyle w:val="TOC2"/>
        <w:tabs>
          <w:tab w:val="right" w:leader="dot" w:pos="9345"/>
        </w:tabs>
        <w:rPr>
          <w:rFonts w:asciiTheme="minorHAnsi" w:hAnsiTheme="minorHAnsi"/>
          <w:noProof/>
        </w:rPr>
      </w:pPr>
      <w:r>
        <w:rPr>
          <w:noProof/>
        </w:rPr>
        <w:t>Tairawhiti coverage by ethnicity in the two years ending 31 March 2018</w:t>
      </w:r>
      <w:r>
        <w:rPr>
          <w:noProof/>
        </w:rPr>
        <w:tab/>
      </w:r>
      <w:r>
        <w:rPr>
          <w:noProof/>
        </w:rPr>
        <w:fldChar w:fldCharType="begin"/>
      </w:r>
      <w:r>
        <w:rPr>
          <w:noProof/>
        </w:rPr>
        <w:instrText xml:space="preserve"> PAGEREF _Toc512001874 \h </w:instrText>
      </w:r>
      <w:r>
        <w:rPr>
          <w:noProof/>
        </w:rPr>
      </w:r>
      <w:r>
        <w:rPr>
          <w:noProof/>
        </w:rPr>
        <w:fldChar w:fldCharType="separate"/>
      </w:r>
      <w:r w:rsidR="000F5A98">
        <w:rPr>
          <w:noProof/>
        </w:rPr>
        <w:t>4</w:t>
      </w:r>
      <w:r>
        <w:rPr>
          <w:noProof/>
        </w:rPr>
        <w:fldChar w:fldCharType="end"/>
      </w:r>
    </w:p>
    <w:p w:rsidR="0009580F" w:rsidRDefault="0009580F">
      <w:pPr>
        <w:pStyle w:val="TOC2"/>
        <w:tabs>
          <w:tab w:val="right" w:leader="dot" w:pos="9345"/>
        </w:tabs>
        <w:rPr>
          <w:rFonts w:asciiTheme="minorHAnsi" w:hAnsiTheme="minorHAnsi"/>
          <w:noProof/>
        </w:rPr>
      </w:pPr>
      <w:r>
        <w:rPr>
          <w:noProof/>
        </w:rPr>
        <w:t>Tairawhiti coverage trends by ethnicity</w:t>
      </w:r>
      <w:r>
        <w:rPr>
          <w:noProof/>
        </w:rPr>
        <w:tab/>
      </w:r>
      <w:r>
        <w:rPr>
          <w:noProof/>
        </w:rPr>
        <w:fldChar w:fldCharType="begin"/>
      </w:r>
      <w:r>
        <w:rPr>
          <w:noProof/>
        </w:rPr>
        <w:instrText xml:space="preserve"> PAGEREF _Toc512001875 \h </w:instrText>
      </w:r>
      <w:r>
        <w:rPr>
          <w:noProof/>
        </w:rPr>
      </w:r>
      <w:r>
        <w:rPr>
          <w:noProof/>
        </w:rPr>
        <w:fldChar w:fldCharType="separate"/>
      </w:r>
      <w:r w:rsidR="000F5A98">
        <w:rPr>
          <w:noProof/>
        </w:rPr>
        <w:t>5</w:t>
      </w:r>
      <w:r>
        <w:rPr>
          <w:noProof/>
        </w:rPr>
        <w:fldChar w:fldCharType="end"/>
      </w:r>
    </w:p>
    <w:p w:rsidR="0009580F" w:rsidRDefault="0009580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_Toc512001876 \h </w:instrText>
      </w:r>
      <w:r>
        <w:rPr>
          <w:noProof/>
        </w:rPr>
      </w:r>
      <w:r>
        <w:rPr>
          <w:noProof/>
        </w:rPr>
        <w:fldChar w:fldCharType="separate"/>
      </w:r>
      <w:r w:rsidR="000F5A98">
        <w:rPr>
          <w:noProof/>
        </w:rPr>
        <w:t>6</w:t>
      </w:r>
      <w:r>
        <w:rPr>
          <w:noProof/>
        </w:rPr>
        <w:fldChar w:fldCharType="end"/>
      </w:r>
    </w:p>
    <w:p w:rsidR="0009580F" w:rsidRDefault="0009580F">
      <w:pPr>
        <w:pStyle w:val="TOC2"/>
        <w:tabs>
          <w:tab w:val="right" w:leader="dot" w:pos="9345"/>
        </w:tabs>
        <w:rPr>
          <w:rFonts w:asciiTheme="minorHAnsi" w:hAnsiTheme="minorHAnsi"/>
          <w:noProof/>
        </w:rPr>
      </w:pPr>
      <w:r>
        <w:rPr>
          <w:noProof/>
        </w:rPr>
        <w:t>DHB coverage by ethnicity in the two years ending 31 March 2018</w:t>
      </w:r>
      <w:r>
        <w:rPr>
          <w:noProof/>
        </w:rPr>
        <w:tab/>
      </w:r>
      <w:r>
        <w:rPr>
          <w:noProof/>
        </w:rPr>
        <w:fldChar w:fldCharType="begin"/>
      </w:r>
      <w:r>
        <w:rPr>
          <w:noProof/>
        </w:rPr>
        <w:instrText xml:space="preserve"> PAGEREF _Toc512001877 \h </w:instrText>
      </w:r>
      <w:r>
        <w:rPr>
          <w:noProof/>
        </w:rPr>
      </w:r>
      <w:r>
        <w:rPr>
          <w:noProof/>
        </w:rPr>
        <w:fldChar w:fldCharType="separate"/>
      </w:r>
      <w:r w:rsidR="000F5A98">
        <w:rPr>
          <w:noProof/>
        </w:rPr>
        <w:t>6</w:t>
      </w:r>
      <w:r>
        <w:rPr>
          <w:noProof/>
        </w:rPr>
        <w:fldChar w:fldCharType="end"/>
      </w:r>
    </w:p>
    <w:p w:rsidR="0009580F" w:rsidRDefault="0009580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_Toc512001878 \h </w:instrText>
      </w:r>
      <w:r>
        <w:rPr>
          <w:noProof/>
        </w:rPr>
      </w:r>
      <w:r>
        <w:rPr>
          <w:noProof/>
        </w:rPr>
        <w:fldChar w:fldCharType="separate"/>
      </w:r>
      <w:r w:rsidR="000F5A9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09580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09580F">
        <w:rPr>
          <w:noProof/>
        </w:rPr>
        <w:t>Table 1: BSA coverage (%) in the two years ending 31 March 2018 by ethnicity, women aged 50–69 years, Total Coverage</w:t>
      </w:r>
      <w:r w:rsidR="0009580F">
        <w:rPr>
          <w:noProof/>
        </w:rPr>
        <w:tab/>
      </w:r>
      <w:r w:rsidR="0009580F">
        <w:rPr>
          <w:noProof/>
        </w:rPr>
        <w:fldChar w:fldCharType="begin"/>
      </w:r>
      <w:r w:rsidR="0009580F">
        <w:rPr>
          <w:noProof/>
        </w:rPr>
        <w:instrText xml:space="preserve"> PAGEREF _Toc512001879 \h </w:instrText>
      </w:r>
      <w:r w:rsidR="0009580F">
        <w:rPr>
          <w:noProof/>
        </w:rPr>
      </w:r>
      <w:r w:rsidR="0009580F">
        <w:rPr>
          <w:noProof/>
        </w:rPr>
        <w:fldChar w:fldCharType="separate"/>
      </w:r>
      <w:r w:rsidR="000F5A98">
        <w:rPr>
          <w:noProof/>
        </w:rPr>
        <w:t>4</w:t>
      </w:r>
      <w:r w:rsidR="0009580F">
        <w:rPr>
          <w:noProof/>
        </w:rPr>
        <w:fldChar w:fldCharType="end"/>
      </w:r>
    </w:p>
    <w:p w:rsidR="0009580F" w:rsidRDefault="0009580F">
      <w:pPr>
        <w:pStyle w:val="TOC3"/>
        <w:tabs>
          <w:tab w:val="right" w:leader="dot" w:pos="9345"/>
        </w:tabs>
        <w:rPr>
          <w:rFonts w:asciiTheme="minorHAnsi" w:hAnsiTheme="minorHAnsi"/>
          <w:noProof/>
        </w:rPr>
      </w:pPr>
      <w:r>
        <w:rPr>
          <w:noProof/>
        </w:rPr>
        <w:t>Table 2: BSA number of screens in women aged 50–69 years by ethnicity and quarter, Quarter 1 2017 –Quarter 1 2018</w:t>
      </w:r>
      <w:r>
        <w:rPr>
          <w:noProof/>
        </w:rPr>
        <w:tab/>
      </w:r>
      <w:r>
        <w:rPr>
          <w:noProof/>
        </w:rPr>
        <w:fldChar w:fldCharType="begin"/>
      </w:r>
      <w:r>
        <w:rPr>
          <w:noProof/>
        </w:rPr>
        <w:instrText xml:space="preserve"> PAGEREF _Toc512001880 \h </w:instrText>
      </w:r>
      <w:r>
        <w:rPr>
          <w:noProof/>
        </w:rPr>
      </w:r>
      <w:r>
        <w:rPr>
          <w:noProof/>
        </w:rPr>
        <w:fldChar w:fldCharType="separate"/>
      </w:r>
      <w:r w:rsidR="000F5A98">
        <w:rPr>
          <w:noProof/>
        </w:rPr>
        <w:t>5</w:t>
      </w:r>
      <w:r>
        <w:rPr>
          <w:noProof/>
        </w:rPr>
        <w:fldChar w:fldCharType="end"/>
      </w:r>
    </w:p>
    <w:p w:rsidR="0009580F" w:rsidRDefault="0009580F">
      <w:pPr>
        <w:pStyle w:val="TOC3"/>
        <w:tabs>
          <w:tab w:val="right" w:leader="dot" w:pos="9345"/>
        </w:tabs>
        <w:rPr>
          <w:rFonts w:asciiTheme="minorHAnsi" w:hAnsiTheme="minorHAnsi"/>
          <w:noProof/>
        </w:rPr>
      </w:pPr>
      <w:r>
        <w:rPr>
          <w:noProof/>
        </w:rPr>
        <w:t>Table 3: BSA number of screens and coverage (%) in women aged 50–69 years in the two years ending 31 March 2018 by District Health Board</w:t>
      </w:r>
      <w:r>
        <w:rPr>
          <w:noProof/>
        </w:rPr>
        <w:tab/>
      </w:r>
      <w:r>
        <w:rPr>
          <w:noProof/>
        </w:rPr>
        <w:fldChar w:fldCharType="begin"/>
      </w:r>
      <w:r>
        <w:rPr>
          <w:noProof/>
        </w:rPr>
        <w:instrText xml:space="preserve"> PAGEREF _Toc512001881 \h </w:instrText>
      </w:r>
      <w:r>
        <w:rPr>
          <w:noProof/>
        </w:rPr>
      </w:r>
      <w:r>
        <w:rPr>
          <w:noProof/>
        </w:rPr>
        <w:fldChar w:fldCharType="separate"/>
      </w:r>
      <w:r w:rsidR="000F5A98">
        <w:rPr>
          <w:noProof/>
        </w:rPr>
        <w:t>11</w:t>
      </w:r>
      <w:r>
        <w:rPr>
          <w:noProof/>
        </w:rPr>
        <w:fldChar w:fldCharType="end"/>
      </w:r>
    </w:p>
    <w:p w:rsidR="0009580F" w:rsidRDefault="0009580F">
      <w:pPr>
        <w:pStyle w:val="TOC3"/>
        <w:tabs>
          <w:tab w:val="right" w:leader="dot" w:pos="9345"/>
        </w:tabs>
        <w:rPr>
          <w:rFonts w:asciiTheme="minorHAnsi" w:hAnsiTheme="minorHAnsi"/>
          <w:noProof/>
        </w:rPr>
      </w:pPr>
      <w:r>
        <w:rPr>
          <w:noProof/>
        </w:rPr>
        <w:t>Table 4: BSA coverage (%) of women aged 50–69 years in the two years ending 31 March, 2016, 2017, 2018, by ethnicity and District Health Board</w:t>
      </w:r>
      <w:r>
        <w:rPr>
          <w:noProof/>
        </w:rPr>
        <w:tab/>
      </w:r>
      <w:r>
        <w:rPr>
          <w:noProof/>
        </w:rPr>
        <w:fldChar w:fldCharType="begin"/>
      </w:r>
      <w:r>
        <w:rPr>
          <w:noProof/>
        </w:rPr>
        <w:instrText xml:space="preserve"> PAGEREF _Toc512001882 \h </w:instrText>
      </w:r>
      <w:r>
        <w:rPr>
          <w:noProof/>
        </w:rPr>
      </w:r>
      <w:r>
        <w:rPr>
          <w:noProof/>
        </w:rPr>
        <w:fldChar w:fldCharType="separate"/>
      </w:r>
      <w:r w:rsidR="000F5A98">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09580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9580F">
        <w:rPr>
          <w:noProof/>
        </w:rPr>
        <w:t>Figure 1: BSA coverage (%) in the two years ending 31 March 2018 by ethnicity, women aged 50–69 years, Total Coverage</w:t>
      </w:r>
      <w:r w:rsidR="0009580F">
        <w:rPr>
          <w:noProof/>
        </w:rPr>
        <w:tab/>
      </w:r>
      <w:r w:rsidR="0009580F">
        <w:rPr>
          <w:noProof/>
        </w:rPr>
        <w:fldChar w:fldCharType="begin"/>
      </w:r>
      <w:r w:rsidR="0009580F">
        <w:rPr>
          <w:noProof/>
        </w:rPr>
        <w:instrText xml:space="preserve"> PAGEREF _Toc512001863 \h </w:instrText>
      </w:r>
      <w:r w:rsidR="0009580F">
        <w:rPr>
          <w:noProof/>
        </w:rPr>
      </w:r>
      <w:r w:rsidR="0009580F">
        <w:rPr>
          <w:noProof/>
        </w:rPr>
        <w:fldChar w:fldCharType="separate"/>
      </w:r>
      <w:r w:rsidR="000F5A98">
        <w:rPr>
          <w:noProof/>
        </w:rPr>
        <w:t>4</w:t>
      </w:r>
      <w:r w:rsidR="0009580F">
        <w:rPr>
          <w:noProof/>
        </w:rPr>
        <w:fldChar w:fldCharType="end"/>
      </w:r>
    </w:p>
    <w:p w:rsidR="0009580F" w:rsidRDefault="0009580F">
      <w:pPr>
        <w:pStyle w:val="TOC3"/>
        <w:tabs>
          <w:tab w:val="right" w:leader="dot" w:pos="9345"/>
        </w:tabs>
        <w:rPr>
          <w:rFonts w:asciiTheme="minorHAnsi" w:hAnsiTheme="minorHAnsi"/>
          <w:noProof/>
        </w:rPr>
      </w:pPr>
      <w:r>
        <w:rPr>
          <w:noProof/>
        </w:rPr>
        <w:t>Figure 2: BSA coverage (%) of women aged 50–69 years in the two years ending 31 March 2018 by ethnicity, Total Coverage</w:t>
      </w:r>
      <w:r>
        <w:rPr>
          <w:noProof/>
        </w:rPr>
        <w:tab/>
      </w:r>
      <w:r>
        <w:rPr>
          <w:noProof/>
        </w:rPr>
        <w:fldChar w:fldCharType="begin"/>
      </w:r>
      <w:r>
        <w:rPr>
          <w:noProof/>
        </w:rPr>
        <w:instrText xml:space="preserve"> PAGEREF _Toc512001864 \h </w:instrText>
      </w:r>
      <w:r>
        <w:rPr>
          <w:noProof/>
        </w:rPr>
      </w:r>
      <w:r>
        <w:rPr>
          <w:noProof/>
        </w:rPr>
        <w:fldChar w:fldCharType="separate"/>
      </w:r>
      <w:r w:rsidR="000F5A98">
        <w:rPr>
          <w:noProof/>
        </w:rPr>
        <w:t>5</w:t>
      </w:r>
      <w:r>
        <w:rPr>
          <w:noProof/>
        </w:rPr>
        <w:fldChar w:fldCharType="end"/>
      </w:r>
    </w:p>
    <w:p w:rsidR="0009580F" w:rsidRDefault="0009580F">
      <w:pPr>
        <w:pStyle w:val="TOC3"/>
        <w:tabs>
          <w:tab w:val="right" w:leader="dot" w:pos="9345"/>
        </w:tabs>
        <w:rPr>
          <w:rFonts w:asciiTheme="minorHAnsi" w:hAnsiTheme="minorHAnsi"/>
          <w:noProof/>
        </w:rPr>
      </w:pPr>
      <w:r>
        <w:rPr>
          <w:noProof/>
        </w:rPr>
        <w:t>Figure 3: BSA coverage (%) of Māori women aged 50–69 years in the two years ending 31 March 2018 by District Health Board</w:t>
      </w:r>
      <w:r>
        <w:rPr>
          <w:noProof/>
        </w:rPr>
        <w:tab/>
      </w:r>
      <w:r>
        <w:rPr>
          <w:noProof/>
        </w:rPr>
        <w:fldChar w:fldCharType="begin"/>
      </w:r>
      <w:r>
        <w:rPr>
          <w:noProof/>
        </w:rPr>
        <w:instrText xml:space="preserve"> PAGEREF _Toc512001865 \h </w:instrText>
      </w:r>
      <w:r>
        <w:rPr>
          <w:noProof/>
        </w:rPr>
      </w:r>
      <w:r>
        <w:rPr>
          <w:noProof/>
        </w:rPr>
        <w:fldChar w:fldCharType="separate"/>
      </w:r>
      <w:r w:rsidR="000F5A98">
        <w:rPr>
          <w:noProof/>
        </w:rPr>
        <w:t>6</w:t>
      </w:r>
      <w:r>
        <w:rPr>
          <w:noProof/>
        </w:rPr>
        <w:fldChar w:fldCharType="end"/>
      </w:r>
    </w:p>
    <w:p w:rsidR="0009580F" w:rsidRDefault="0009580F">
      <w:pPr>
        <w:pStyle w:val="TOC3"/>
        <w:tabs>
          <w:tab w:val="right" w:leader="dot" w:pos="9345"/>
        </w:tabs>
        <w:rPr>
          <w:rFonts w:asciiTheme="minorHAnsi" w:hAnsiTheme="minorHAnsi"/>
          <w:noProof/>
        </w:rPr>
      </w:pPr>
      <w:r>
        <w:rPr>
          <w:noProof/>
        </w:rPr>
        <w:t>Figure 4: BSA coverage (%) of Pacific women aged 50–69 years in the two years ending 31 March 2018 by District Health Board</w:t>
      </w:r>
      <w:r>
        <w:rPr>
          <w:noProof/>
        </w:rPr>
        <w:tab/>
      </w:r>
      <w:r>
        <w:rPr>
          <w:noProof/>
        </w:rPr>
        <w:fldChar w:fldCharType="begin"/>
      </w:r>
      <w:r>
        <w:rPr>
          <w:noProof/>
        </w:rPr>
        <w:instrText xml:space="preserve"> PAGEREF _Toc512001866 \h </w:instrText>
      </w:r>
      <w:r>
        <w:rPr>
          <w:noProof/>
        </w:rPr>
      </w:r>
      <w:r>
        <w:rPr>
          <w:noProof/>
        </w:rPr>
        <w:fldChar w:fldCharType="separate"/>
      </w:r>
      <w:r w:rsidR="000F5A98">
        <w:rPr>
          <w:noProof/>
        </w:rPr>
        <w:t>6</w:t>
      </w:r>
      <w:r>
        <w:rPr>
          <w:noProof/>
        </w:rPr>
        <w:fldChar w:fldCharType="end"/>
      </w:r>
    </w:p>
    <w:p w:rsidR="0009580F" w:rsidRDefault="0009580F">
      <w:pPr>
        <w:pStyle w:val="TOC3"/>
        <w:tabs>
          <w:tab w:val="right" w:leader="dot" w:pos="9345"/>
        </w:tabs>
        <w:rPr>
          <w:rFonts w:asciiTheme="minorHAnsi" w:hAnsiTheme="minorHAnsi"/>
          <w:noProof/>
        </w:rPr>
      </w:pPr>
      <w:r>
        <w:rPr>
          <w:noProof/>
        </w:rPr>
        <w:t>Figure 5: Overall BSA coverage (%) of women aged 50–69 years in the two years ending 31 March 2018 by District Health Board</w:t>
      </w:r>
      <w:r>
        <w:rPr>
          <w:noProof/>
        </w:rPr>
        <w:tab/>
      </w:r>
      <w:r>
        <w:rPr>
          <w:noProof/>
        </w:rPr>
        <w:fldChar w:fldCharType="begin"/>
      </w:r>
      <w:r>
        <w:rPr>
          <w:noProof/>
        </w:rPr>
        <w:instrText xml:space="preserve"> PAGEREF _Toc512001867 \h </w:instrText>
      </w:r>
      <w:r>
        <w:rPr>
          <w:noProof/>
        </w:rPr>
      </w:r>
      <w:r>
        <w:rPr>
          <w:noProof/>
        </w:rPr>
        <w:fldChar w:fldCharType="separate"/>
      </w:r>
      <w:r w:rsidR="000F5A98">
        <w:rPr>
          <w:noProof/>
        </w:rPr>
        <w:t>7</w:t>
      </w:r>
      <w:r>
        <w:rPr>
          <w:noProof/>
        </w:rPr>
        <w:fldChar w:fldCharType="end"/>
      </w:r>
    </w:p>
    <w:p w:rsidR="0009580F" w:rsidRDefault="0009580F">
      <w:pPr>
        <w:pStyle w:val="TOC3"/>
        <w:tabs>
          <w:tab w:val="right" w:leader="dot" w:pos="9345"/>
        </w:tabs>
        <w:rPr>
          <w:rFonts w:asciiTheme="minorHAnsi" w:hAnsiTheme="minorHAnsi"/>
          <w:noProof/>
        </w:rPr>
      </w:pPr>
      <w:r>
        <w:rPr>
          <w:noProof/>
        </w:rPr>
        <w:t>Figure 6: BSA coverage (%) of Māori women aged 50–69 years in the two years ending 31 March 2018</w:t>
      </w:r>
      <w:r>
        <w:rPr>
          <w:noProof/>
        </w:rPr>
        <w:tab/>
      </w:r>
      <w:r>
        <w:rPr>
          <w:noProof/>
        </w:rPr>
        <w:fldChar w:fldCharType="begin"/>
      </w:r>
      <w:r>
        <w:rPr>
          <w:noProof/>
        </w:rPr>
        <w:instrText xml:space="preserve"> PAGEREF _Toc512001868 \h </w:instrText>
      </w:r>
      <w:r>
        <w:rPr>
          <w:noProof/>
        </w:rPr>
      </w:r>
      <w:r>
        <w:rPr>
          <w:noProof/>
        </w:rPr>
        <w:fldChar w:fldCharType="separate"/>
      </w:r>
      <w:r w:rsidR="000F5A98">
        <w:rPr>
          <w:noProof/>
        </w:rPr>
        <w:t>8</w:t>
      </w:r>
      <w:r>
        <w:rPr>
          <w:noProof/>
        </w:rPr>
        <w:fldChar w:fldCharType="end"/>
      </w:r>
    </w:p>
    <w:p w:rsidR="0009580F" w:rsidRDefault="0009580F">
      <w:pPr>
        <w:pStyle w:val="TOC3"/>
        <w:tabs>
          <w:tab w:val="right" w:leader="dot" w:pos="9345"/>
        </w:tabs>
        <w:rPr>
          <w:rFonts w:asciiTheme="minorHAnsi" w:hAnsiTheme="minorHAnsi"/>
          <w:noProof/>
        </w:rPr>
      </w:pPr>
      <w:r>
        <w:rPr>
          <w:noProof/>
        </w:rPr>
        <w:t>Figure 7: BSA coverage (%) of Pacific women aged 50–69 years in the two years ending 31 March 2018</w:t>
      </w:r>
      <w:r>
        <w:rPr>
          <w:noProof/>
        </w:rPr>
        <w:tab/>
      </w:r>
      <w:r>
        <w:rPr>
          <w:noProof/>
        </w:rPr>
        <w:fldChar w:fldCharType="begin"/>
      </w:r>
      <w:r>
        <w:rPr>
          <w:noProof/>
        </w:rPr>
        <w:instrText xml:space="preserve"> PAGEREF _Toc512001869 \h </w:instrText>
      </w:r>
      <w:r>
        <w:rPr>
          <w:noProof/>
        </w:rPr>
      </w:r>
      <w:r>
        <w:rPr>
          <w:noProof/>
        </w:rPr>
        <w:fldChar w:fldCharType="separate"/>
      </w:r>
      <w:r w:rsidR="000F5A98">
        <w:rPr>
          <w:noProof/>
        </w:rPr>
        <w:t>9</w:t>
      </w:r>
      <w:r>
        <w:rPr>
          <w:noProof/>
        </w:rPr>
        <w:fldChar w:fldCharType="end"/>
      </w:r>
    </w:p>
    <w:p w:rsidR="0009580F" w:rsidRDefault="0009580F">
      <w:pPr>
        <w:pStyle w:val="TOC3"/>
        <w:tabs>
          <w:tab w:val="right" w:leader="dot" w:pos="9345"/>
        </w:tabs>
        <w:rPr>
          <w:rFonts w:asciiTheme="minorHAnsi" w:hAnsiTheme="minorHAnsi"/>
          <w:noProof/>
        </w:rPr>
      </w:pPr>
      <w:r>
        <w:rPr>
          <w:noProof/>
        </w:rPr>
        <w:t>Figure 8: Overall BSA coverage (%) of women aged 50–69 years in the two years ending 31 March 2018 by District Health Board</w:t>
      </w:r>
      <w:r>
        <w:rPr>
          <w:noProof/>
        </w:rPr>
        <w:tab/>
      </w:r>
      <w:r>
        <w:rPr>
          <w:noProof/>
        </w:rPr>
        <w:fldChar w:fldCharType="begin"/>
      </w:r>
      <w:r>
        <w:rPr>
          <w:noProof/>
        </w:rPr>
        <w:instrText xml:space="preserve"> PAGEREF _Toc512001870 \h </w:instrText>
      </w:r>
      <w:r>
        <w:rPr>
          <w:noProof/>
        </w:rPr>
      </w:r>
      <w:r>
        <w:rPr>
          <w:noProof/>
        </w:rPr>
        <w:fldChar w:fldCharType="separate"/>
      </w:r>
      <w:r w:rsidR="000F5A98">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512001871"/>
      <w:r w:rsidRPr="004149AB">
        <w:rPr>
          <w:noProof/>
          <w:szCs w:val="36"/>
        </w:rPr>
        <w:lastRenderedPageBreak/>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w:t>
      </w:r>
      <w:bookmarkStart w:id="3" w:name="_GoBack"/>
      <w:bookmarkEnd w:id="3"/>
      <w:r w:rsidRPr="0081436E">
        <w:t xml:space="preserve">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341DE8" w:rsidRDefault="00B72A22" w:rsidP="00341DE8">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t>
      </w:r>
      <w:r w:rsidR="00341DE8">
        <w:t>Working alongside the lead providers are 13 screening support service providers in defined geographical areas providing recruitment and retention, and support services for Māori, Pacific and other priority group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4" w:name="_Toc512001872"/>
      <w:r w:rsidRPr="004149AB">
        <w:lastRenderedPageBreak/>
        <w:t xml:space="preserve">Technical </w:t>
      </w:r>
      <w:r>
        <w:t>n</w:t>
      </w:r>
      <w:r w:rsidRPr="004149AB">
        <w:t>otes</w:t>
      </w:r>
      <w:bookmarkEnd w:id="2"/>
      <w:bookmarkEnd w:id="4"/>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156C3B" w:rsidRPr="00156C3B">
        <w:rPr>
          <w:rFonts w:eastAsiaTheme="minorHAnsi"/>
          <w:lang w:eastAsia="en-US"/>
        </w:rPr>
        <w:t>31 March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156C3B" w:rsidRPr="00156C3B">
        <w:rPr>
          <w:rFonts w:eastAsiaTheme="minorHAnsi"/>
          <w:lang w:eastAsia="en-US"/>
        </w:rPr>
        <w:t>20 April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F44F18">
        <w:rPr>
          <w:rFonts w:eastAsiaTheme="minorHAnsi" w:cs="Georgia"/>
          <w:color w:val="000000"/>
          <w:szCs w:val="24"/>
          <w:lang w:eastAsia="en-US"/>
        </w:rPr>
        <w:t>31 March 2016</w:t>
      </w:r>
      <w:r w:rsidR="00393D33">
        <w:rPr>
          <w:rFonts w:eastAsiaTheme="minorHAnsi" w:cs="Georgia"/>
          <w:color w:val="000000"/>
          <w:szCs w:val="24"/>
          <w:lang w:eastAsia="en-US"/>
        </w:rPr>
        <w:t xml:space="preserve">, </w:t>
      </w:r>
      <w:r w:rsidR="00F44F18">
        <w:rPr>
          <w:rFonts w:eastAsiaTheme="minorHAnsi" w:cs="Georgia"/>
          <w:color w:val="000000"/>
          <w:szCs w:val="24"/>
          <w:lang w:eastAsia="en-US"/>
        </w:rPr>
        <w:t>March 2017</w:t>
      </w:r>
      <w:r w:rsidR="00393D33">
        <w:rPr>
          <w:rFonts w:eastAsiaTheme="minorHAnsi" w:cs="Georgia"/>
          <w:color w:val="000000"/>
          <w:szCs w:val="24"/>
          <w:lang w:eastAsia="en-US"/>
        </w:rPr>
        <w:t xml:space="preserve"> and </w:t>
      </w:r>
      <w:r w:rsidR="00F44F18">
        <w:rPr>
          <w:rFonts w:eastAsiaTheme="minorHAnsi" w:cs="Georgia"/>
          <w:color w:val="000000"/>
          <w:szCs w:val="24"/>
          <w:lang w:eastAsia="en-US"/>
        </w:rPr>
        <w:t>March 2018</w:t>
      </w:r>
      <w:r w:rsidRPr="005767BE">
        <w:rPr>
          <w:rFonts w:eastAsiaTheme="minorHAnsi" w:cs="Georgia"/>
          <w:color w:val="000000"/>
          <w:szCs w:val="24"/>
          <w:lang w:eastAsia="en-US"/>
        </w:rPr>
        <w:t xml:space="preserve"> are derived from Statistics New Zealand’s District Health Board (DHB) population projections </w:t>
      </w:r>
      <w:r w:rsidR="00156C3B" w:rsidRPr="00156C3B">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March 2015</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2016</w:t>
      </w:r>
    </w:p>
    <w:p w:rsidR="000C2B3F" w:rsidRPr="005767BE" w:rsidRDefault="00F44F18"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March 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March 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5" w:name="_Toc399146163"/>
    </w:p>
    <w:p w:rsidR="00CF15FD" w:rsidRDefault="00CF15FD">
      <w:pPr>
        <w:spacing w:after="200"/>
        <w:rPr>
          <w:rFonts w:eastAsiaTheme="majorEastAsia" w:cstheme="majorBidi"/>
          <w:b/>
          <w:bCs/>
          <w:sz w:val="36"/>
          <w:szCs w:val="28"/>
        </w:rPr>
      </w:pPr>
      <w:bookmarkStart w:id="6" w:name="_Toc399921852"/>
      <w:r>
        <w:br w:type="page"/>
      </w:r>
    </w:p>
    <w:p w:rsidR="00115CAE" w:rsidRPr="004149AB" w:rsidRDefault="00156C3B" w:rsidP="00115CAE">
      <w:pPr>
        <w:pStyle w:val="Heading1"/>
      </w:pPr>
      <w:bookmarkStart w:id="7" w:name="_Toc512001873"/>
      <w:proofErr w:type="spellStart"/>
      <w:r w:rsidRPr="00156C3B">
        <w:lastRenderedPageBreak/>
        <w:t>Tairawhiti</w:t>
      </w:r>
      <w:proofErr w:type="spellEnd"/>
      <w:r w:rsidR="00C75BA8">
        <w:t xml:space="preserve"> </w:t>
      </w:r>
      <w:r w:rsidR="00115CAE">
        <w:t>c</w:t>
      </w:r>
      <w:r w:rsidR="00115CAE" w:rsidRPr="004149AB">
        <w:t>overage</w:t>
      </w:r>
      <w:bookmarkEnd w:id="5"/>
      <w:bookmarkEnd w:id="6"/>
      <w:bookmarkEnd w:id="7"/>
    </w:p>
    <w:p w:rsidR="00115CAE" w:rsidRPr="00F7148E" w:rsidRDefault="00156C3B" w:rsidP="00115CAE">
      <w:pPr>
        <w:pStyle w:val="Heading2"/>
      </w:pPr>
      <w:bookmarkStart w:id="8" w:name="_Toc399146164"/>
      <w:bookmarkStart w:id="9" w:name="_Toc399921853"/>
      <w:bookmarkStart w:id="10" w:name="_Toc512001874"/>
      <w:proofErr w:type="spellStart"/>
      <w:r w:rsidRPr="00156C3B">
        <w:t>Tairawhiti</w:t>
      </w:r>
      <w:proofErr w:type="spellEnd"/>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8"/>
      <w:bookmarkEnd w:id="9"/>
      <w:r w:rsidRPr="00156C3B">
        <w:t>31 March 2018</w:t>
      </w:r>
      <w:bookmarkEnd w:id="10"/>
    </w:p>
    <w:p w:rsidR="00115CAE" w:rsidRDefault="00BD3841" w:rsidP="00BD3841">
      <w:pPr>
        <w:pStyle w:val="Figure"/>
      </w:pPr>
      <w:bookmarkStart w:id="11" w:name="_Toc399497921"/>
      <w:bookmarkStart w:id="12" w:name="_Toc512001863"/>
      <w:r>
        <w:t xml:space="preserve">Figure </w:t>
      </w:r>
      <w:fldSimple w:instr=" SEQ Figure \* ARABIC ">
        <w:r w:rsidR="000F5A98">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156C3B" w:rsidRPr="00156C3B">
        <w:t>31 March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1"/>
      <w:r w:rsidR="00C75BA8">
        <w:t>Total Coverage</w:t>
      </w:r>
      <w:bookmarkEnd w:id="12"/>
    </w:p>
    <w:p w:rsidR="002D25D6" w:rsidRPr="002D25D6" w:rsidRDefault="00156C3B" w:rsidP="002D25D6">
      <w:bookmarkStart w:id="13" w:name="figure_1"/>
      <w:bookmarkEnd w:id="13"/>
      <w:r>
        <w:rPr>
          <w:noProof/>
        </w:rPr>
        <w:drawing>
          <wp:inline distT="0" distB="0" distL="0" distR="0" wp14:anchorId="308509C0" wp14:editId="16D3EA2B">
            <wp:extent cx="4173538" cy="2663825"/>
            <wp:effectExtent l="0" t="0" r="17780" b="31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4" w:name="_Toc400365296"/>
    </w:p>
    <w:p w:rsidR="00115CAE" w:rsidRPr="004F701C" w:rsidRDefault="004F701C" w:rsidP="001802FB">
      <w:pPr>
        <w:pStyle w:val="Table"/>
        <w:rPr>
          <w:i/>
          <w:iCs/>
        </w:rPr>
      </w:pPr>
      <w:bookmarkStart w:id="15" w:name="_Toc512001879"/>
      <w:r w:rsidRPr="004F701C">
        <w:t xml:space="preserve">Table </w:t>
      </w:r>
      <w:fldSimple w:instr=" SEQ Table \* ARABIC ">
        <w:r w:rsidR="000F5A98">
          <w:rPr>
            <w:noProof/>
          </w:rPr>
          <w:t>1</w:t>
        </w:r>
      </w:fldSimple>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156C3B" w:rsidRPr="00156C3B">
        <w:t>31 March 2018</w:t>
      </w:r>
      <w:r w:rsidR="00115CAE" w:rsidRPr="004F701C">
        <w:t xml:space="preserve"> by ethnicity, women aged </w:t>
      </w:r>
      <w:r w:rsidR="004B6FD0" w:rsidRPr="004F701C">
        <w:t>50</w:t>
      </w:r>
      <w:r w:rsidR="00115CAE" w:rsidRPr="004F701C">
        <w:t xml:space="preserve">–69 years, </w:t>
      </w:r>
      <w:bookmarkEnd w:id="14"/>
      <w:r w:rsidR="00C75BA8" w:rsidRPr="004F701C">
        <w:t>Total Coverage</w:t>
      </w:r>
      <w:bookmarkEnd w:id="15"/>
    </w:p>
    <w:p w:rsidR="00E646CB" w:rsidRPr="00E646CB" w:rsidRDefault="00156C3B" w:rsidP="00E646CB">
      <w:bookmarkStart w:id="16" w:name="table_1"/>
      <w:bookmarkEnd w:id="16"/>
      <w:r w:rsidRPr="00156C3B">
        <w:rPr>
          <w:noProof/>
        </w:rPr>
        <w:drawing>
          <wp:inline distT="0" distB="0" distL="0" distR="0">
            <wp:extent cx="5815965" cy="12865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1286510"/>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156C3B" w:rsidP="00115CAE">
      <w:pPr>
        <w:pStyle w:val="Heading2"/>
      </w:pPr>
      <w:bookmarkStart w:id="17" w:name="_Toc399921854"/>
      <w:bookmarkStart w:id="18" w:name="_Toc512001875"/>
      <w:proofErr w:type="spellStart"/>
      <w:r w:rsidRPr="00156C3B">
        <w:lastRenderedPageBreak/>
        <w:t>Tairawhiti</w:t>
      </w:r>
      <w:proofErr w:type="spellEnd"/>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512001864"/>
      <w:r>
        <w:t xml:space="preserve">Figure </w:t>
      </w:r>
      <w:fldSimple w:instr=" SEQ Figure \* ARABIC ">
        <w:r w:rsidR="000F5A98">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156C3B" w:rsidRPr="00156C3B">
        <w:t>31 March 2018</w:t>
      </w:r>
      <w:r w:rsidR="00115CAE" w:rsidRPr="00F17732">
        <w:t xml:space="preserve"> by </w:t>
      </w:r>
      <w:r w:rsidR="00070AAE">
        <w:t>e</w:t>
      </w:r>
      <w:r w:rsidR="00115CAE" w:rsidRPr="00F17732">
        <w:t>thnicity</w:t>
      </w:r>
      <w:r w:rsidR="00115CAE">
        <w:t xml:space="preserve">, </w:t>
      </w:r>
      <w:bookmarkEnd w:id="19"/>
      <w:r w:rsidR="00C75BA8">
        <w:t>Total Coverage</w:t>
      </w:r>
      <w:bookmarkEnd w:id="20"/>
    </w:p>
    <w:p w:rsidR="005A05B2" w:rsidRDefault="00CF15FD" w:rsidP="00A206FE">
      <w:bookmarkStart w:id="21" w:name="figure_2"/>
      <w:bookmarkStart w:id="22" w:name="_Toc399921855"/>
      <w:bookmarkEnd w:id="21"/>
      <w:r>
        <w:rPr>
          <w:noProof/>
        </w:rPr>
        <w:drawing>
          <wp:inline distT="0" distB="0" distL="0" distR="0" wp14:anchorId="3973DE56">
            <wp:extent cx="4146698" cy="2264326"/>
            <wp:effectExtent l="0" t="0" r="635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4902" cy="2268806"/>
                    </a:xfrm>
                    <a:prstGeom prst="rect">
                      <a:avLst/>
                    </a:prstGeom>
                    <a:noFill/>
                  </pic:spPr>
                </pic:pic>
              </a:graphicData>
            </a:graphic>
          </wp:inline>
        </w:drawing>
      </w:r>
    </w:p>
    <w:p w:rsidR="00A206FE" w:rsidRPr="004F701C" w:rsidRDefault="004F701C" w:rsidP="001802FB">
      <w:pPr>
        <w:pStyle w:val="Table"/>
        <w:rPr>
          <w:i/>
          <w:iCs/>
        </w:rPr>
      </w:pPr>
      <w:bookmarkStart w:id="23" w:name="_Toc512001880"/>
      <w:r w:rsidRPr="004F701C">
        <w:t>Table</w:t>
      </w:r>
      <w:r w:rsidR="00622075">
        <w:t xml:space="preserve"> 2</w:t>
      </w:r>
      <w:r w:rsidRPr="004F701C">
        <w:t xml:space="preserve">: </w:t>
      </w:r>
      <w:r w:rsidR="00A206FE" w:rsidRPr="004F701C">
        <w:t xml:space="preserve">BSA number of screens in women aged 50–69 years by ethnicity and quarter, Quarter </w:t>
      </w:r>
      <w:r w:rsidR="000C75D7">
        <w:t>1</w:t>
      </w:r>
      <w:r w:rsidR="00A206FE" w:rsidRPr="004F701C">
        <w:t xml:space="preserve"> 201</w:t>
      </w:r>
      <w:r w:rsidR="000C75D7">
        <w:t>7</w:t>
      </w:r>
      <w:r w:rsidR="00A206FE" w:rsidRPr="004F701C">
        <w:t xml:space="preserve"> –Quarter </w:t>
      </w:r>
      <w:r w:rsidR="000C75D7">
        <w:t>1</w:t>
      </w:r>
      <w:r w:rsidR="00A206FE" w:rsidRPr="004F701C">
        <w:t xml:space="preserve"> 201</w:t>
      </w:r>
      <w:r w:rsidR="000C75D7">
        <w:t>8</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0C75D7" w:rsidTr="00E928E1">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0C75D7" w:rsidRDefault="000C75D7" w:rsidP="000C75D7">
            <w:pPr>
              <w:rPr>
                <w:rFonts w:ascii="Arial" w:eastAsia="Times New Roman" w:hAnsi="Arial"/>
                <w:b/>
                <w:sz w:val="18"/>
                <w:szCs w:val="18"/>
                <w:lang w:eastAsia="en-US"/>
              </w:rPr>
            </w:pPr>
          </w:p>
        </w:tc>
        <w:tc>
          <w:tcPr>
            <w:tcW w:w="1502" w:type="dxa"/>
            <w:tcBorders>
              <w:top w:val="single" w:sz="8" w:space="0" w:color="auto"/>
              <w:left w:val="single" w:sz="8" w:space="0" w:color="auto"/>
              <w:bottom w:val="single" w:sz="8" w:space="0" w:color="auto"/>
              <w:right w:val="single" w:sz="8" w:space="0" w:color="auto"/>
            </w:tcBorders>
            <w:shd w:val="clear" w:color="000000" w:fill="D9D9D9"/>
            <w:vAlign w:val="center"/>
          </w:tcPr>
          <w:p w:rsidR="000C75D7" w:rsidRDefault="000C75D7" w:rsidP="000C75D7">
            <w:pPr>
              <w:jc w:val="right"/>
              <w:rPr>
                <w:rFonts w:ascii="Arial" w:eastAsia="Times New Roman" w:hAnsi="Arial" w:cs="Arial"/>
                <w:b/>
                <w:bCs/>
                <w:color w:val="000000"/>
                <w:sz w:val="18"/>
                <w:szCs w:val="18"/>
                <w:lang w:eastAsia="zh-CN"/>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0C75D7" w:rsidRDefault="000C75D7" w:rsidP="000C75D7">
            <w:pPr>
              <w:jc w:val="right"/>
              <w:rPr>
                <w:rFonts w:ascii="Arial" w:hAnsi="Arial" w:cs="Arial"/>
                <w:b/>
                <w:bCs/>
                <w:color w:val="000000"/>
                <w:sz w:val="18"/>
                <w:szCs w:val="18"/>
              </w:rPr>
            </w:pPr>
            <w:r>
              <w:rPr>
                <w:rFonts w:ascii="Arial" w:hAnsi="Arial" w:cs="Arial"/>
                <w:b/>
                <w:bCs/>
                <w:color w:val="000000"/>
                <w:sz w:val="18"/>
                <w:szCs w:val="18"/>
              </w:rPr>
              <w:t>Q1 (Jan - Mar) 2018</w:t>
            </w:r>
          </w:p>
        </w:tc>
      </w:tr>
      <w:tr w:rsidR="00CF15FD" w:rsidTr="00112B77">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CF15FD" w:rsidRDefault="00CF15FD" w:rsidP="00CF15FD">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8" w:space="0" w:color="auto"/>
              <w:bottom w:val="single" w:sz="4" w:space="0" w:color="D9D9D9"/>
              <w:right w:val="single" w:sz="4" w:space="0" w:color="auto"/>
            </w:tcBorders>
            <w:shd w:val="clear" w:color="auto" w:fill="auto"/>
            <w:noWrap/>
            <w:vAlign w:val="center"/>
          </w:tcPr>
          <w:p w:rsidR="00CF15FD" w:rsidRDefault="00CF15FD" w:rsidP="00CF15FD">
            <w:pPr>
              <w:jc w:val="right"/>
              <w:rPr>
                <w:rFonts w:ascii="Arial" w:eastAsia="Times New Roman" w:hAnsi="Arial" w:cs="Arial"/>
                <w:sz w:val="18"/>
                <w:szCs w:val="18"/>
              </w:rPr>
            </w:pPr>
            <w:r>
              <w:rPr>
                <w:rFonts w:ascii="Arial" w:hAnsi="Arial" w:cs="Arial"/>
                <w:sz w:val="18"/>
                <w:szCs w:val="18"/>
              </w:rPr>
              <w:t>347</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138</w:t>
            </w:r>
          </w:p>
        </w:tc>
        <w:tc>
          <w:tcPr>
            <w:tcW w:w="1503" w:type="dxa"/>
            <w:tcBorders>
              <w:top w:val="single" w:sz="8" w:space="0" w:color="auto"/>
              <w:left w:val="nil"/>
              <w:bottom w:val="single" w:sz="4" w:space="0" w:color="D9D9D9"/>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137</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187</w:t>
            </w:r>
          </w:p>
        </w:tc>
        <w:tc>
          <w:tcPr>
            <w:tcW w:w="1504" w:type="dxa"/>
            <w:tcBorders>
              <w:top w:val="single" w:sz="8" w:space="0" w:color="auto"/>
              <w:left w:val="nil"/>
              <w:bottom w:val="single" w:sz="4" w:space="0" w:color="D9D9D9"/>
              <w:right w:val="single" w:sz="8" w:space="0" w:color="auto"/>
            </w:tcBorders>
            <w:shd w:val="clear" w:color="auto" w:fill="auto"/>
            <w:vAlign w:val="center"/>
          </w:tcPr>
          <w:p w:rsidR="00CF15FD" w:rsidRDefault="00CF15FD" w:rsidP="00CF15FD">
            <w:pPr>
              <w:jc w:val="right"/>
              <w:rPr>
                <w:rFonts w:ascii="Arial" w:hAnsi="Arial" w:cs="Arial"/>
                <w:sz w:val="18"/>
                <w:szCs w:val="18"/>
              </w:rPr>
            </w:pPr>
            <w:r>
              <w:rPr>
                <w:rFonts w:ascii="Arial" w:hAnsi="Arial" w:cs="Arial"/>
                <w:sz w:val="18"/>
                <w:szCs w:val="18"/>
              </w:rPr>
              <w:t>298</w:t>
            </w:r>
          </w:p>
        </w:tc>
      </w:tr>
      <w:tr w:rsidR="00CF15FD" w:rsidTr="00112B77">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CF15FD" w:rsidRDefault="00CF15FD" w:rsidP="00CF15FD">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6</w:t>
            </w:r>
          </w:p>
        </w:tc>
        <w:tc>
          <w:tcPr>
            <w:tcW w:w="1504" w:type="dxa"/>
            <w:tcBorders>
              <w:top w:val="nil"/>
              <w:left w:val="nil"/>
              <w:bottom w:val="single" w:sz="4" w:space="0" w:color="D9D9D9"/>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11</w:t>
            </w:r>
          </w:p>
        </w:tc>
        <w:tc>
          <w:tcPr>
            <w:tcW w:w="1503" w:type="dxa"/>
            <w:tcBorders>
              <w:top w:val="nil"/>
              <w:left w:val="nil"/>
              <w:bottom w:val="single" w:sz="4" w:space="0" w:color="D9D9D9"/>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2</w:t>
            </w:r>
          </w:p>
        </w:tc>
        <w:tc>
          <w:tcPr>
            <w:tcW w:w="1504" w:type="dxa"/>
            <w:tcBorders>
              <w:top w:val="nil"/>
              <w:left w:val="nil"/>
              <w:bottom w:val="single" w:sz="4" w:space="0" w:color="D9D9D9"/>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9</w:t>
            </w:r>
          </w:p>
        </w:tc>
        <w:tc>
          <w:tcPr>
            <w:tcW w:w="1504" w:type="dxa"/>
            <w:tcBorders>
              <w:top w:val="nil"/>
              <w:left w:val="nil"/>
              <w:bottom w:val="single" w:sz="4" w:space="0" w:color="D9D9D9"/>
              <w:right w:val="single" w:sz="8" w:space="0" w:color="auto"/>
            </w:tcBorders>
            <w:shd w:val="clear" w:color="auto" w:fill="auto"/>
            <w:vAlign w:val="center"/>
          </w:tcPr>
          <w:p w:rsidR="00CF15FD" w:rsidRDefault="00CF15FD" w:rsidP="00CF15FD">
            <w:pPr>
              <w:jc w:val="right"/>
              <w:rPr>
                <w:rFonts w:ascii="Arial" w:hAnsi="Arial" w:cs="Arial"/>
                <w:sz w:val="18"/>
                <w:szCs w:val="18"/>
              </w:rPr>
            </w:pPr>
            <w:r>
              <w:rPr>
                <w:rFonts w:ascii="Arial" w:hAnsi="Arial" w:cs="Arial"/>
                <w:sz w:val="18"/>
                <w:szCs w:val="18"/>
              </w:rPr>
              <w:t>7</w:t>
            </w:r>
          </w:p>
        </w:tc>
      </w:tr>
      <w:tr w:rsidR="00CF15FD" w:rsidTr="00112B77">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CF15FD" w:rsidRDefault="00CF15FD" w:rsidP="00CF15FD">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382</w:t>
            </w:r>
          </w:p>
        </w:tc>
        <w:tc>
          <w:tcPr>
            <w:tcW w:w="1504" w:type="dxa"/>
            <w:tcBorders>
              <w:top w:val="nil"/>
              <w:left w:val="nil"/>
              <w:bottom w:val="nil"/>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319</w:t>
            </w:r>
          </w:p>
        </w:tc>
        <w:tc>
          <w:tcPr>
            <w:tcW w:w="1503" w:type="dxa"/>
            <w:tcBorders>
              <w:top w:val="nil"/>
              <w:left w:val="nil"/>
              <w:bottom w:val="nil"/>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282</w:t>
            </w:r>
          </w:p>
        </w:tc>
        <w:tc>
          <w:tcPr>
            <w:tcW w:w="1504" w:type="dxa"/>
            <w:tcBorders>
              <w:top w:val="nil"/>
              <w:left w:val="nil"/>
              <w:bottom w:val="nil"/>
              <w:right w:val="single" w:sz="4" w:space="0" w:color="auto"/>
            </w:tcBorders>
            <w:shd w:val="clear" w:color="auto" w:fill="auto"/>
            <w:noWrap/>
            <w:vAlign w:val="center"/>
          </w:tcPr>
          <w:p w:rsidR="00CF15FD" w:rsidRDefault="00CF15FD" w:rsidP="00CF15FD">
            <w:pPr>
              <w:jc w:val="right"/>
              <w:rPr>
                <w:rFonts w:ascii="Arial" w:hAnsi="Arial" w:cs="Arial"/>
                <w:sz w:val="18"/>
                <w:szCs w:val="18"/>
              </w:rPr>
            </w:pPr>
            <w:r>
              <w:rPr>
                <w:rFonts w:ascii="Arial" w:hAnsi="Arial" w:cs="Arial"/>
                <w:sz w:val="18"/>
                <w:szCs w:val="18"/>
              </w:rPr>
              <w:t>347</w:t>
            </w:r>
          </w:p>
        </w:tc>
        <w:tc>
          <w:tcPr>
            <w:tcW w:w="1504" w:type="dxa"/>
            <w:tcBorders>
              <w:top w:val="nil"/>
              <w:left w:val="nil"/>
              <w:bottom w:val="nil"/>
              <w:right w:val="single" w:sz="8" w:space="0" w:color="auto"/>
            </w:tcBorders>
            <w:shd w:val="clear" w:color="auto" w:fill="auto"/>
            <w:vAlign w:val="center"/>
          </w:tcPr>
          <w:p w:rsidR="00CF15FD" w:rsidRDefault="00CF15FD" w:rsidP="00CF15FD">
            <w:pPr>
              <w:jc w:val="right"/>
              <w:rPr>
                <w:rFonts w:ascii="Arial" w:hAnsi="Arial" w:cs="Arial"/>
                <w:sz w:val="18"/>
                <w:szCs w:val="18"/>
              </w:rPr>
            </w:pPr>
            <w:r>
              <w:rPr>
                <w:rFonts w:ascii="Arial" w:hAnsi="Arial" w:cs="Arial"/>
                <w:sz w:val="18"/>
                <w:szCs w:val="18"/>
              </w:rPr>
              <w:t>282</w:t>
            </w:r>
          </w:p>
        </w:tc>
      </w:tr>
      <w:tr w:rsidR="00CF15FD" w:rsidTr="00112B77">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CF15FD" w:rsidRDefault="00CF15FD" w:rsidP="00CF15FD">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CF15FD" w:rsidRDefault="00CF15FD" w:rsidP="00CF15FD">
            <w:pPr>
              <w:jc w:val="right"/>
              <w:rPr>
                <w:rFonts w:ascii="Arial" w:hAnsi="Arial" w:cs="Arial"/>
                <w:b/>
                <w:bCs/>
                <w:sz w:val="18"/>
                <w:szCs w:val="18"/>
              </w:rPr>
            </w:pPr>
            <w:r>
              <w:rPr>
                <w:rFonts w:ascii="Arial" w:hAnsi="Arial" w:cs="Arial"/>
                <w:b/>
                <w:bCs/>
                <w:sz w:val="18"/>
                <w:szCs w:val="18"/>
              </w:rPr>
              <w:t>735</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CF15FD" w:rsidRDefault="00CF15FD" w:rsidP="00CF15FD">
            <w:pPr>
              <w:jc w:val="right"/>
              <w:rPr>
                <w:rFonts w:ascii="Arial" w:hAnsi="Arial" w:cs="Arial"/>
                <w:b/>
                <w:bCs/>
                <w:sz w:val="18"/>
                <w:szCs w:val="18"/>
              </w:rPr>
            </w:pPr>
            <w:r>
              <w:rPr>
                <w:rFonts w:ascii="Arial" w:hAnsi="Arial" w:cs="Arial"/>
                <w:b/>
                <w:bCs/>
                <w:sz w:val="18"/>
                <w:szCs w:val="18"/>
              </w:rPr>
              <w:t>468</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CF15FD" w:rsidRDefault="00CF15FD" w:rsidP="00CF15FD">
            <w:pPr>
              <w:jc w:val="right"/>
              <w:rPr>
                <w:rFonts w:ascii="Arial" w:hAnsi="Arial" w:cs="Arial"/>
                <w:b/>
                <w:bCs/>
                <w:sz w:val="18"/>
                <w:szCs w:val="18"/>
              </w:rPr>
            </w:pPr>
            <w:r>
              <w:rPr>
                <w:rFonts w:ascii="Arial" w:hAnsi="Arial" w:cs="Arial"/>
                <w:b/>
                <w:bCs/>
                <w:sz w:val="18"/>
                <w:szCs w:val="18"/>
              </w:rPr>
              <w:t>421</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CF15FD" w:rsidRDefault="00CF15FD" w:rsidP="00CF15FD">
            <w:pPr>
              <w:jc w:val="right"/>
              <w:rPr>
                <w:rFonts w:ascii="Arial" w:hAnsi="Arial" w:cs="Arial"/>
                <w:b/>
                <w:bCs/>
                <w:sz w:val="18"/>
                <w:szCs w:val="18"/>
              </w:rPr>
            </w:pPr>
            <w:r>
              <w:rPr>
                <w:rFonts w:ascii="Arial" w:hAnsi="Arial" w:cs="Arial"/>
                <w:b/>
                <w:bCs/>
                <w:sz w:val="18"/>
                <w:szCs w:val="18"/>
              </w:rPr>
              <w:t>543</w:t>
            </w:r>
          </w:p>
        </w:tc>
        <w:tc>
          <w:tcPr>
            <w:tcW w:w="1504" w:type="dxa"/>
            <w:tcBorders>
              <w:top w:val="single" w:sz="4" w:space="0" w:color="auto"/>
              <w:left w:val="nil"/>
              <w:bottom w:val="single" w:sz="8" w:space="0" w:color="auto"/>
              <w:right w:val="single" w:sz="8" w:space="0" w:color="auto"/>
            </w:tcBorders>
            <w:shd w:val="clear" w:color="auto" w:fill="auto"/>
            <w:vAlign w:val="center"/>
          </w:tcPr>
          <w:p w:rsidR="00CF15FD" w:rsidRDefault="00CF15FD" w:rsidP="00CF15FD">
            <w:pPr>
              <w:jc w:val="right"/>
              <w:rPr>
                <w:rFonts w:ascii="Arial" w:hAnsi="Arial" w:cs="Arial"/>
                <w:b/>
                <w:bCs/>
                <w:sz w:val="18"/>
                <w:szCs w:val="18"/>
              </w:rPr>
            </w:pPr>
            <w:r>
              <w:rPr>
                <w:rFonts w:ascii="Arial" w:hAnsi="Arial" w:cs="Arial"/>
                <w:b/>
                <w:bCs/>
                <w:sz w:val="18"/>
                <w:szCs w:val="18"/>
              </w:rPr>
              <w:t>587</w:t>
            </w:r>
          </w:p>
        </w:tc>
      </w:tr>
    </w:tbl>
    <w:p w:rsidR="00EE282A" w:rsidRPr="00EE282A" w:rsidRDefault="00EE282A" w:rsidP="00EE282A"/>
    <w:p w:rsidR="00206DBB" w:rsidRPr="00206DBB" w:rsidRDefault="00206DBB" w:rsidP="00206DBB"/>
    <w:p w:rsidR="00A206FE" w:rsidRPr="00A206FE" w:rsidRDefault="00A206FE" w:rsidP="00A206FE"/>
    <w:p w:rsidR="00CF15FD" w:rsidRDefault="00CF15FD">
      <w:pPr>
        <w:spacing w:after="200"/>
        <w:rPr>
          <w:rFonts w:eastAsiaTheme="majorEastAsia" w:cstheme="majorBidi"/>
          <w:b/>
          <w:bCs/>
          <w:sz w:val="36"/>
          <w:szCs w:val="28"/>
        </w:rPr>
      </w:pPr>
      <w:r>
        <w:br w:type="page"/>
      </w:r>
    </w:p>
    <w:p w:rsidR="00F66CD2" w:rsidRDefault="00115CAE" w:rsidP="00F66CD2">
      <w:pPr>
        <w:pStyle w:val="Heading1"/>
      </w:pPr>
      <w:bookmarkStart w:id="24" w:name="_Toc512001876"/>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512001877"/>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156C3B" w:rsidRPr="00156C3B">
        <w:t>31 March 2018</w:t>
      </w:r>
      <w:bookmarkEnd w:id="27"/>
    </w:p>
    <w:p w:rsidR="00F66CD2" w:rsidRDefault="00FE0172" w:rsidP="002B0ED8">
      <w:pPr>
        <w:pStyle w:val="Figure"/>
      </w:pPr>
      <w:bookmarkStart w:id="28" w:name="_Toc399497923"/>
      <w:bookmarkStart w:id="29" w:name="_Toc512001865"/>
      <w:r>
        <w:t xml:space="preserve">Figure </w:t>
      </w:r>
      <w:fldSimple w:instr=" SEQ Figure \* ARABIC ">
        <w:r w:rsidR="000F5A98">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156C3B" w:rsidRPr="00156C3B">
        <w:t>31 March 2018</w:t>
      </w:r>
      <w:r w:rsidR="00F66CD2">
        <w:t xml:space="preserve"> </w:t>
      </w:r>
      <w:r w:rsidR="00F66CD2" w:rsidRPr="00F17732">
        <w:t xml:space="preserve">by </w:t>
      </w:r>
      <w:r w:rsidR="00F66CD2">
        <w:t>District Health Board</w:t>
      </w:r>
      <w:bookmarkEnd w:id="28"/>
      <w:bookmarkEnd w:id="29"/>
    </w:p>
    <w:p w:rsidR="00D83F91" w:rsidRPr="00D83F91" w:rsidRDefault="00156C3B" w:rsidP="00D83F91">
      <w:bookmarkStart w:id="30" w:name="figure_3"/>
      <w:bookmarkEnd w:id="25"/>
      <w:bookmarkEnd w:id="26"/>
      <w:bookmarkEnd w:id="30"/>
      <w:r>
        <w:rPr>
          <w:noProof/>
        </w:rPr>
        <w:drawing>
          <wp:inline distT="0" distB="0" distL="0" distR="0" wp14:anchorId="1F883B10" wp14:editId="09BDC8B3">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512001866"/>
      <w:r>
        <w:t xml:space="preserve">Figure </w:t>
      </w:r>
      <w:fldSimple w:instr=" SEQ Figure \* ARABIC ">
        <w:r w:rsidR="000F5A98">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156C3B" w:rsidRPr="00156C3B">
        <w:t>31 March 2018</w:t>
      </w:r>
      <w:r w:rsidR="00115CAE" w:rsidRPr="002171C9">
        <w:t xml:space="preserve"> by </w:t>
      </w:r>
      <w:r w:rsidR="00B718BD">
        <w:t>District Health Board</w:t>
      </w:r>
      <w:bookmarkEnd w:id="31"/>
      <w:bookmarkEnd w:id="32"/>
    </w:p>
    <w:p w:rsidR="00115CAE" w:rsidRDefault="00156C3B" w:rsidP="00115CAE">
      <w:bookmarkStart w:id="33" w:name="figure_4"/>
      <w:bookmarkEnd w:id="33"/>
      <w:r>
        <w:rPr>
          <w:noProof/>
        </w:rPr>
        <w:drawing>
          <wp:inline distT="0" distB="0" distL="0" distR="0" wp14:anchorId="076A8BC4" wp14:editId="6941C7CB">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512001867"/>
      <w:r>
        <w:lastRenderedPageBreak/>
        <w:t xml:space="preserve">Figure </w:t>
      </w:r>
      <w:fldSimple w:instr=" SEQ Figure \* ARABIC ">
        <w:r w:rsidR="000F5A98">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156C3B" w:rsidRPr="00156C3B">
        <w:t>31 March 2018</w:t>
      </w:r>
      <w:r w:rsidR="00115CAE" w:rsidRPr="002171C9">
        <w:t xml:space="preserve"> by </w:t>
      </w:r>
      <w:r w:rsidR="00B718BD">
        <w:t>District Health Board</w:t>
      </w:r>
      <w:bookmarkEnd w:id="35"/>
      <w:bookmarkEnd w:id="36"/>
    </w:p>
    <w:p w:rsidR="009376F1" w:rsidRPr="00C9547D" w:rsidRDefault="00156C3B" w:rsidP="009376F1">
      <w:bookmarkStart w:id="37" w:name="figure_6"/>
      <w:bookmarkEnd w:id="37"/>
      <w:r>
        <w:rPr>
          <w:noProof/>
        </w:rPr>
        <w:drawing>
          <wp:inline distT="0" distB="0" distL="0" distR="0" wp14:anchorId="2C80B988" wp14:editId="64887E74">
            <wp:extent cx="4648200" cy="32385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38" w:name="_Toc512001868"/>
      <w:r>
        <w:lastRenderedPageBreak/>
        <w:t xml:space="preserve">Figure </w:t>
      </w:r>
      <w:fldSimple w:instr=" SEQ Figure \* ARABIC ">
        <w:r w:rsidR="000F5A98">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156C3B" w:rsidRPr="00156C3B">
        <w:t>31 March 2018</w:t>
      </w:r>
      <w:bookmarkEnd w:id="38"/>
    </w:p>
    <w:p w:rsidR="00EB1948" w:rsidRPr="00D83F91" w:rsidRDefault="002F1217" w:rsidP="00AE1525">
      <w:r w:rsidRPr="002F1217">
        <w:rPr>
          <w:noProof/>
        </w:rPr>
        <w:drawing>
          <wp:inline distT="0" distB="0" distL="0" distR="0">
            <wp:extent cx="5940425" cy="8401886"/>
            <wp:effectExtent l="0" t="0" r="3175" b="0"/>
            <wp:docPr id="8" name="Picture 8" descr="S:\Analysis\30 Breast\Programme analysis\BSA DHB Reports\16 March 2018\2 Arc GIS maps\BSA_Māori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6 March 2018\2 Arc GIS maps\BSA_Māori FINAL March 2018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Default="009376F1" w:rsidP="009376F1">
      <w:pPr>
        <w:pStyle w:val="Figure"/>
      </w:pPr>
      <w:bookmarkStart w:id="39" w:name="_Toc512001869"/>
      <w:r>
        <w:lastRenderedPageBreak/>
        <w:t xml:space="preserve">Figure </w:t>
      </w:r>
      <w:fldSimple w:instr=" SEQ Figure \* ARABIC ">
        <w:r w:rsidR="000F5A98">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156C3B" w:rsidRPr="00156C3B">
        <w:t>31 March 2018</w:t>
      </w:r>
      <w:bookmarkEnd w:id="39"/>
    </w:p>
    <w:p w:rsidR="00A43F46" w:rsidRPr="00A43F46" w:rsidRDefault="002F1217" w:rsidP="00A43F46">
      <w:r w:rsidRPr="002F1217">
        <w:rPr>
          <w:noProof/>
        </w:rPr>
        <w:drawing>
          <wp:inline distT="0" distB="0" distL="0" distR="0">
            <wp:extent cx="5940425" cy="8401886"/>
            <wp:effectExtent l="0" t="0" r="3175" b="0"/>
            <wp:docPr id="9" name="Picture 9" descr="S:\Analysis\30 Breast\Programme analysis\BSA DHB Reports\16 March 2018\2 Arc GIS maps\BSA_Pacific FI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6 March 2018\2 Arc GIS maps\BSA_Pacific FINAL March 2018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512001870"/>
      <w:r>
        <w:t xml:space="preserve">Figure </w:t>
      </w:r>
      <w:fldSimple w:instr=" SEQ Figure \* ARABIC ">
        <w:r w:rsidR="000F5A98">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156C3B" w:rsidRPr="00156C3B">
        <w:t>31 March 2018</w:t>
      </w:r>
      <w:r w:rsidRPr="002171C9">
        <w:t xml:space="preserve"> by </w:t>
      </w:r>
      <w:r>
        <w:t>District Health Board</w:t>
      </w:r>
      <w:bookmarkEnd w:id="40"/>
    </w:p>
    <w:p w:rsidR="00137AB6" w:rsidRDefault="00137AB6" w:rsidP="00137AB6">
      <w:pPr>
        <w:rPr>
          <w:caps/>
        </w:rPr>
      </w:pPr>
    </w:p>
    <w:p w:rsidR="00137AB6" w:rsidRPr="00137AB6" w:rsidRDefault="002F121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2F1217">
        <w:rPr>
          <w:noProof/>
        </w:rPr>
        <w:drawing>
          <wp:inline distT="0" distB="0" distL="0" distR="0">
            <wp:extent cx="5197333" cy="7350888"/>
            <wp:effectExtent l="0" t="0" r="3810" b="2540"/>
            <wp:docPr id="10" name="Picture 10" descr="S:\Analysis\30 Breast\Programme analysis\BSA DHB Reports\16 March 2018\2 Arc GIS maps\BSA_National March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6 March 2018\2 Arc GIS maps\BSA_National March 2018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8485" cy="7352517"/>
                    </a:xfrm>
                    <a:prstGeom prst="rect">
                      <a:avLst/>
                    </a:prstGeom>
                    <a:noFill/>
                    <a:ln>
                      <a:noFill/>
                    </a:ln>
                  </pic:spPr>
                </pic:pic>
              </a:graphicData>
            </a:graphic>
          </wp:inline>
        </w:drawing>
      </w:r>
    </w:p>
    <w:p w:rsidR="00D52B13" w:rsidRPr="004F701C" w:rsidRDefault="004F701C" w:rsidP="001802FB">
      <w:pPr>
        <w:pStyle w:val="Table"/>
        <w:rPr>
          <w:i/>
          <w:iCs/>
        </w:rPr>
      </w:pPr>
      <w:bookmarkStart w:id="41" w:name="_Toc400365297"/>
      <w:bookmarkStart w:id="42" w:name="_Toc512001881"/>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156C3B" w:rsidRPr="00156C3B">
        <w:t>31 March 2018</w:t>
      </w:r>
      <w:r w:rsidR="00115CAE" w:rsidRPr="004F701C">
        <w:t xml:space="preserve"> by </w:t>
      </w:r>
      <w:r w:rsidR="00B718BD" w:rsidRPr="004F701C">
        <w:t>District Health Board</w:t>
      </w:r>
      <w:bookmarkEnd w:id="41"/>
      <w:bookmarkEnd w:id="42"/>
    </w:p>
    <w:p w:rsidR="00CE24C5" w:rsidRPr="00CE24C5" w:rsidRDefault="0009580F" w:rsidP="00CE24C5">
      <w:bookmarkStart w:id="43" w:name="table_2"/>
      <w:bookmarkEnd w:id="43"/>
      <w:r w:rsidRPr="0009580F">
        <w:rPr>
          <w:noProof/>
        </w:rPr>
        <w:drawing>
          <wp:inline distT="0" distB="0" distL="0" distR="0">
            <wp:extent cx="7931785" cy="4710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1785" cy="4710430"/>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512001878"/>
      <w:r>
        <w:lastRenderedPageBreak/>
        <w:t>DHB coverage comparison trends by ethnicity</w:t>
      </w:r>
      <w:bookmarkEnd w:id="44"/>
      <w:bookmarkEnd w:id="45"/>
    </w:p>
    <w:p w:rsidR="00115CAE" w:rsidRPr="004F701C" w:rsidRDefault="004F701C" w:rsidP="001802FB">
      <w:pPr>
        <w:pStyle w:val="Table"/>
        <w:rPr>
          <w:i/>
          <w:iCs/>
        </w:rPr>
      </w:pPr>
      <w:bookmarkStart w:id="46" w:name="_Toc400365298"/>
      <w:bookmarkStart w:id="47" w:name="_Toc512001882"/>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156C3B" w:rsidRPr="00156C3B">
        <w:t>31 March, 2016, 2017, 2018</w:t>
      </w:r>
      <w:r w:rsidR="00115CAE" w:rsidRPr="004F701C">
        <w:t xml:space="preserve">, by ethnicity and </w:t>
      </w:r>
      <w:r w:rsidR="00B718BD" w:rsidRPr="004F701C">
        <w:t>District Health Board</w:t>
      </w:r>
      <w:bookmarkEnd w:id="46"/>
      <w:bookmarkEnd w:id="47"/>
    </w:p>
    <w:p w:rsidR="006B45AA" w:rsidRPr="006B45AA" w:rsidRDefault="00156C3B" w:rsidP="006B45AA">
      <w:bookmarkStart w:id="48" w:name="table_3"/>
      <w:bookmarkEnd w:id="48"/>
      <w:r w:rsidRPr="00156C3B">
        <w:rPr>
          <w:noProof/>
        </w:rPr>
        <w:drawing>
          <wp:inline distT="0" distB="0" distL="0" distR="0">
            <wp:extent cx="5880100" cy="452945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0100" cy="452945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28E1" w:rsidRDefault="00E928E1">
      <w:pPr>
        <w:spacing w:line="240" w:lineRule="auto"/>
      </w:pPr>
      <w:r>
        <w:separator/>
      </w:r>
    </w:p>
  </w:endnote>
  <w:endnote w:type="continuationSeparator" w:id="0">
    <w:p w:rsidR="00E928E1" w:rsidRDefault="00E928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E928E1" w:rsidRPr="00497068" w:rsidRDefault="00E928E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0F5A98">
          <w:rPr>
            <w:noProof/>
          </w:rPr>
          <w:t>6</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E928E1" w:rsidRDefault="00E928E1">
        <w:pPr>
          <w:pStyle w:val="Footer"/>
          <w:jc w:val="center"/>
        </w:pPr>
        <w:r>
          <w:fldChar w:fldCharType="begin"/>
        </w:r>
        <w:r>
          <w:instrText xml:space="preserve"> PAGE   \* MERGEFORMAT </w:instrText>
        </w:r>
        <w:r>
          <w:fldChar w:fldCharType="separate"/>
        </w:r>
        <w:r w:rsidR="000F5A98">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28E1" w:rsidRDefault="00E928E1">
      <w:pPr>
        <w:spacing w:line="240" w:lineRule="auto"/>
      </w:pPr>
      <w:r>
        <w:separator/>
      </w:r>
    </w:p>
  </w:footnote>
  <w:footnote w:type="continuationSeparator" w:id="0">
    <w:p w:rsidR="00E928E1" w:rsidRDefault="00E928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E928E1" w:rsidRDefault="00E928E1"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E928E1" w:rsidRDefault="00E928E1"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8E1" w:rsidRDefault="00E928E1">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33E9"/>
    <w:rsid w:val="0009580F"/>
    <w:rsid w:val="000A74EA"/>
    <w:rsid w:val="000C2B3F"/>
    <w:rsid w:val="000C5714"/>
    <w:rsid w:val="000C75D7"/>
    <w:rsid w:val="000D1A06"/>
    <w:rsid w:val="000E7690"/>
    <w:rsid w:val="000F5A98"/>
    <w:rsid w:val="000F768D"/>
    <w:rsid w:val="00115CAE"/>
    <w:rsid w:val="00131DDF"/>
    <w:rsid w:val="00132229"/>
    <w:rsid w:val="00135CA4"/>
    <w:rsid w:val="00137AB6"/>
    <w:rsid w:val="00137BE4"/>
    <w:rsid w:val="00141C89"/>
    <w:rsid w:val="00156C3B"/>
    <w:rsid w:val="00164D88"/>
    <w:rsid w:val="001802FB"/>
    <w:rsid w:val="00183C71"/>
    <w:rsid w:val="00193694"/>
    <w:rsid w:val="001979C8"/>
    <w:rsid w:val="001A76B0"/>
    <w:rsid w:val="001B2D4A"/>
    <w:rsid w:val="001B7D1A"/>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1217"/>
    <w:rsid w:val="002F360A"/>
    <w:rsid w:val="003074B1"/>
    <w:rsid w:val="00312010"/>
    <w:rsid w:val="0031619E"/>
    <w:rsid w:val="00327229"/>
    <w:rsid w:val="00340577"/>
    <w:rsid w:val="00341DE8"/>
    <w:rsid w:val="00353DA4"/>
    <w:rsid w:val="003557B2"/>
    <w:rsid w:val="00363C24"/>
    <w:rsid w:val="0036623D"/>
    <w:rsid w:val="003669D4"/>
    <w:rsid w:val="00372639"/>
    <w:rsid w:val="00376CBF"/>
    <w:rsid w:val="0038570E"/>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49ED"/>
    <w:rsid w:val="00565780"/>
    <w:rsid w:val="0056684C"/>
    <w:rsid w:val="00576B92"/>
    <w:rsid w:val="005834E2"/>
    <w:rsid w:val="00585B5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5C9A"/>
    <w:rsid w:val="00851CAB"/>
    <w:rsid w:val="0085756D"/>
    <w:rsid w:val="00861166"/>
    <w:rsid w:val="008616B8"/>
    <w:rsid w:val="00872358"/>
    <w:rsid w:val="00885547"/>
    <w:rsid w:val="0089397C"/>
    <w:rsid w:val="008B210D"/>
    <w:rsid w:val="008B47D7"/>
    <w:rsid w:val="008B757C"/>
    <w:rsid w:val="008B7F14"/>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05CB"/>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0162"/>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360A"/>
    <w:rsid w:val="00CA78EA"/>
    <w:rsid w:val="00CB2133"/>
    <w:rsid w:val="00CB5164"/>
    <w:rsid w:val="00CC2717"/>
    <w:rsid w:val="00CE0991"/>
    <w:rsid w:val="00CE24C5"/>
    <w:rsid w:val="00CE549A"/>
    <w:rsid w:val="00CF15FD"/>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928E1"/>
    <w:rsid w:val="00E93287"/>
    <w:rsid w:val="00EB1948"/>
    <w:rsid w:val="00EB4088"/>
    <w:rsid w:val="00ED52A0"/>
    <w:rsid w:val="00ED66A0"/>
    <w:rsid w:val="00EE282A"/>
    <w:rsid w:val="00EF7A2D"/>
    <w:rsid w:val="00F12613"/>
    <w:rsid w:val="00F14827"/>
    <w:rsid w:val="00F209FE"/>
    <w:rsid w:val="00F279F6"/>
    <w:rsid w:val="00F27C51"/>
    <w:rsid w:val="00F30026"/>
    <w:rsid w:val="00F44F18"/>
    <w:rsid w:val="00F50E3B"/>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39828454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8.png"/><Relationship Id="rId27" Type="http://schemas.openxmlformats.org/officeDocument/2006/relationships/image" Target="media/image11.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6%20March%202018\report%20-%20creator%20-%20v1.5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6%20March%202018\report%20-%20creator%20-%20v1.5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67.400000000000006</c:v>
                </c:pt>
                <c:pt idx="1">
                  <c:v>66</c:v>
                </c:pt>
                <c:pt idx="2">
                  <c:v>71.900000000000006</c:v>
                </c:pt>
                <c:pt idx="3">
                  <c:v>70</c:v>
                </c:pt>
              </c:numCache>
            </c:numRef>
          </c:val>
        </c:ser>
        <c:dLbls>
          <c:showLegendKey val="0"/>
          <c:showVal val="0"/>
          <c:showCatName val="0"/>
          <c:showSerName val="0"/>
          <c:showPercent val="0"/>
          <c:showBubbleSize val="0"/>
        </c:dLbls>
        <c:gapWidth val="50"/>
        <c:axId val="300388592"/>
        <c:axId val="3003874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300388592"/>
        <c:axId val="300387416"/>
      </c:lineChart>
      <c:catAx>
        <c:axId val="3003885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0387416"/>
        <c:crosses val="autoZero"/>
        <c:auto val="1"/>
        <c:lblAlgn val="ctr"/>
        <c:lblOffset val="100"/>
        <c:tickLblSkip val="1"/>
        <c:noMultiLvlLbl val="0"/>
      </c:catAx>
      <c:valAx>
        <c:axId val="3003874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00388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68</c:v>
                </c:pt>
                <c:pt idx="1">
                  <c:v>62.6</c:v>
                </c:pt>
                <c:pt idx="2">
                  <c:v>57.8</c:v>
                </c:pt>
                <c:pt idx="3">
                  <c:v>63.3</c:v>
                </c:pt>
                <c:pt idx="4">
                  <c:v>57.9</c:v>
                </c:pt>
                <c:pt idx="5">
                  <c:v>64.5</c:v>
                </c:pt>
                <c:pt idx="6">
                  <c:v>60.5</c:v>
                </c:pt>
                <c:pt idx="7">
                  <c:v>67.400000000000006</c:v>
                </c:pt>
                <c:pt idx="8">
                  <c:v>60.6</c:v>
                </c:pt>
                <c:pt idx="9">
                  <c:v>68.7</c:v>
                </c:pt>
                <c:pt idx="10">
                  <c:v>70.7</c:v>
                </c:pt>
                <c:pt idx="11">
                  <c:v>65.599999999999994</c:v>
                </c:pt>
                <c:pt idx="12">
                  <c:v>68.900000000000006</c:v>
                </c:pt>
                <c:pt idx="13">
                  <c:v>67.400000000000006</c:v>
                </c:pt>
                <c:pt idx="14">
                  <c:v>69.900000000000006</c:v>
                </c:pt>
                <c:pt idx="15">
                  <c:v>73.900000000000006</c:v>
                </c:pt>
                <c:pt idx="16">
                  <c:v>61.4</c:v>
                </c:pt>
                <c:pt idx="17">
                  <c:v>67.400000000000006</c:v>
                </c:pt>
                <c:pt idx="18">
                  <c:v>68.8</c:v>
                </c:pt>
                <c:pt idx="19">
                  <c:v>67.900000000000006</c:v>
                </c:pt>
                <c:pt idx="20">
                  <c:v>64.599999999999994</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#N/A</c:v>
                </c:pt>
                <c:pt idx="5">
                  <c:v>#N/A</c:v>
                </c:pt>
                <c:pt idx="6">
                  <c:v>#N/A</c:v>
                </c:pt>
                <c:pt idx="7">
                  <c:v>67.400000000000006</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99857376"/>
        <c:axId val="29985776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9857376"/>
        <c:axId val="299857768"/>
      </c:lineChart>
      <c:catAx>
        <c:axId val="2998573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9857768"/>
        <c:crosses val="autoZero"/>
        <c:auto val="1"/>
        <c:lblAlgn val="ctr"/>
        <c:lblOffset val="100"/>
        <c:tickLblSkip val="1"/>
        <c:noMultiLvlLbl val="0"/>
      </c:catAx>
      <c:valAx>
        <c:axId val="29985776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98573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65.400000000000006</c:v>
                </c:pt>
                <c:pt idx="1">
                  <c:v>68.900000000000006</c:v>
                </c:pt>
                <c:pt idx="2">
                  <c:v>70.3</c:v>
                </c:pt>
                <c:pt idx="3">
                  <c:v>80.3</c:v>
                </c:pt>
                <c:pt idx="4">
                  <c:v>60.5</c:v>
                </c:pt>
                <c:pt idx="5">
                  <c:v>71.099999999999994</c:v>
                </c:pt>
                <c:pt idx="6">
                  <c:v>65.5</c:v>
                </c:pt>
                <c:pt idx="7">
                  <c:v>64.900000000000006</c:v>
                </c:pt>
                <c:pt idx="8">
                  <c:v>65.3</c:v>
                </c:pt>
                <c:pt idx="9">
                  <c:v>67.7</c:v>
                </c:pt>
                <c:pt idx="10">
                  <c:v>68.099999999999994</c:v>
                </c:pt>
                <c:pt idx="11">
                  <c:v>68.400000000000006</c:v>
                </c:pt>
                <c:pt idx="12">
                  <c:v>68.3</c:v>
                </c:pt>
                <c:pt idx="13">
                  <c:v>69.900000000000006</c:v>
                </c:pt>
                <c:pt idx="14">
                  <c:v>73.8</c:v>
                </c:pt>
                <c:pt idx="15">
                  <c:v>67.900000000000006</c:v>
                </c:pt>
                <c:pt idx="16">
                  <c:v>32</c:v>
                </c:pt>
                <c:pt idx="17">
                  <c:v>62</c:v>
                </c:pt>
                <c:pt idx="18">
                  <c:v>61.5</c:v>
                </c:pt>
                <c:pt idx="19">
                  <c:v>61.9</c:v>
                </c:pt>
                <c:pt idx="20">
                  <c:v>72.8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#N/A</c:v>
                </c:pt>
                <c:pt idx="5">
                  <c:v>#N/A</c:v>
                </c:pt>
                <c:pt idx="6">
                  <c:v>#N/A</c:v>
                </c:pt>
                <c:pt idx="7">
                  <c:v>64.900000000000006</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299858944"/>
        <c:axId val="30038820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299858944"/>
        <c:axId val="300388200"/>
      </c:lineChart>
      <c:catAx>
        <c:axId val="29985894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00388200"/>
        <c:crosses val="autoZero"/>
        <c:auto val="1"/>
        <c:lblAlgn val="ctr"/>
        <c:lblOffset val="100"/>
        <c:tickLblSkip val="1"/>
        <c:noMultiLvlLbl val="0"/>
      </c:catAx>
      <c:valAx>
        <c:axId val="30038820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98589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71.2</c:v>
                </c:pt>
                <c:pt idx="1">
                  <c:v>65.599999999999994</c:v>
                </c:pt>
                <c:pt idx="2">
                  <c:v>63.5</c:v>
                </c:pt>
                <c:pt idx="3">
                  <c:v>70.8</c:v>
                </c:pt>
                <c:pt idx="4">
                  <c:v>68.900000000000006</c:v>
                </c:pt>
                <c:pt idx="5">
                  <c:v>71.599999999999994</c:v>
                </c:pt>
                <c:pt idx="6">
                  <c:v>71.099999999999994</c:v>
                </c:pt>
                <c:pt idx="7">
                  <c:v>70</c:v>
                </c:pt>
                <c:pt idx="8">
                  <c:v>74.900000000000006</c:v>
                </c:pt>
                <c:pt idx="9">
                  <c:v>73</c:v>
                </c:pt>
                <c:pt idx="10">
                  <c:v>78.099999999999994</c:v>
                </c:pt>
                <c:pt idx="11">
                  <c:v>76.5</c:v>
                </c:pt>
                <c:pt idx="12">
                  <c:v>71.8</c:v>
                </c:pt>
                <c:pt idx="13">
                  <c:v>73.2</c:v>
                </c:pt>
                <c:pt idx="14">
                  <c:v>74.900000000000006</c:v>
                </c:pt>
                <c:pt idx="15">
                  <c:v>79.5</c:v>
                </c:pt>
                <c:pt idx="16">
                  <c:v>71.8</c:v>
                </c:pt>
                <c:pt idx="17">
                  <c:v>76.2</c:v>
                </c:pt>
                <c:pt idx="18">
                  <c:v>76.2</c:v>
                </c:pt>
                <c:pt idx="19">
                  <c:v>75.2</c:v>
                </c:pt>
                <c:pt idx="20">
                  <c:v>71.8</c:v>
                </c:pt>
              </c:numCache>
              <c:extLst/>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#N/A</c:v>
                </c:pt>
                <c:pt idx="5">
                  <c:v>#N/A</c:v>
                </c:pt>
                <c:pt idx="6">
                  <c:v>#N/A</c:v>
                </c:pt>
                <c:pt idx="7">
                  <c:v>70</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ser>
        <c:dLbls>
          <c:showLegendKey val="0"/>
          <c:showVal val="0"/>
          <c:showCatName val="0"/>
          <c:showSerName val="0"/>
          <c:showPercent val="0"/>
          <c:showBubbleSize val="0"/>
        </c:dLbls>
        <c:gapWidth val="50"/>
        <c:overlap val="100"/>
        <c:axId val="331221464"/>
        <c:axId val="3312265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ser>
        <c:dLbls>
          <c:showLegendKey val="0"/>
          <c:showVal val="0"/>
          <c:showCatName val="0"/>
          <c:showSerName val="0"/>
          <c:showPercent val="0"/>
          <c:showBubbleSize val="0"/>
        </c:dLbls>
        <c:marker val="1"/>
        <c:smooth val="0"/>
        <c:axId val="331221464"/>
        <c:axId val="331226560"/>
      </c:lineChart>
      <c:catAx>
        <c:axId val="3312214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31226560"/>
        <c:crosses val="autoZero"/>
        <c:auto val="1"/>
        <c:lblAlgn val="ctr"/>
        <c:lblOffset val="100"/>
        <c:tickLblSkip val="1"/>
        <c:noMultiLvlLbl val="0"/>
      </c:catAx>
      <c:valAx>
        <c:axId val="3312265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3312214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0C388-1E32-4E0C-B699-3C7A2B14A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17C6B034</Template>
  <TotalTime>1</TotalTime>
  <Pages>14</Pages>
  <Words>1366</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2018-05-07T01:54:00Z</cp:lastPrinted>
  <dcterms:created xsi:type="dcterms:W3CDTF">2018-05-07T01:53:00Z</dcterms:created>
  <dcterms:modified xsi:type="dcterms:W3CDTF">2018-05-07T01:54:00Z</dcterms:modified>
</cp:coreProperties>
</file>