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811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3E0B51" w:rsidRPr="003E0B51">
        <w:rPr>
          <w:rFonts w:cs="Times New Roman"/>
          <w:b/>
          <w:sz w:val="72"/>
        </w:rPr>
        <w:t>MidCentral</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CCD32E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726BDEE" w14:textId="77777777" w:rsidR="00115CAE" w:rsidRPr="001414CF" w:rsidRDefault="003E0B51" w:rsidP="00115CAE">
      <w:pPr>
        <w:spacing w:line="264" w:lineRule="auto"/>
        <w:ind w:right="424"/>
        <w:rPr>
          <w:rFonts w:cs="Times New Roman"/>
          <w:sz w:val="56"/>
        </w:rPr>
      </w:pPr>
      <w:r w:rsidRPr="003E0B51">
        <w:rPr>
          <w:rFonts w:cs="Times New Roman"/>
          <w:sz w:val="56"/>
        </w:rPr>
        <w:t>30 June 2019</w:t>
      </w:r>
    </w:p>
    <w:p w14:paraId="0451308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9BF4F16"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E0B51" w:rsidRPr="003E0B51">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3E0B51" w:rsidRPr="003E0B51">
        <w:rPr>
          <w:rFonts w:cs="Times New Roman"/>
          <w:i/>
        </w:rPr>
        <w:t>30 June 2019</w:t>
      </w:r>
      <w:r w:rsidRPr="00982FA0">
        <w:rPr>
          <w:rFonts w:cs="Times New Roman"/>
        </w:rPr>
        <w:t>. Wellington: Ministry of Health.</w:t>
      </w:r>
    </w:p>
    <w:p w14:paraId="7B49C0A0"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E0B51" w:rsidRPr="003E0B51">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76FBED2" w14:textId="77777777" w:rsidR="00115CAE" w:rsidRPr="00982FA0" w:rsidRDefault="003E0B51" w:rsidP="00115CAE">
      <w:pPr>
        <w:spacing w:after="240" w:line="264" w:lineRule="auto"/>
        <w:jc w:val="center"/>
        <w:rPr>
          <w:rFonts w:cs="Times New Roman"/>
        </w:rPr>
      </w:pPr>
      <w:r w:rsidRPr="003E0B51">
        <w:rPr>
          <w:rFonts w:cs="Times New Roman"/>
        </w:rPr>
        <w:t>2422-</w:t>
      </w:r>
      <w:proofErr w:type="gramStart"/>
      <w:r w:rsidRPr="003E0B51">
        <w:rPr>
          <w:rFonts w:cs="Times New Roman"/>
        </w:rPr>
        <w:t xml:space="preserve">9466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74F8728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A4D8E22" w14:textId="77777777" w:rsidR="00115CAE" w:rsidRPr="00F079BE" w:rsidRDefault="00115CAE" w:rsidP="00115CAE"/>
    <w:p w14:paraId="0C52B573"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C07C36F" w14:textId="77777777" w:rsidR="00115CAE" w:rsidRDefault="00115CAE" w:rsidP="00F66603">
      <w:pPr>
        <w:pStyle w:val="Contentsheading"/>
        <w:spacing w:before="120" w:after="240"/>
        <w:rPr>
          <w:noProof/>
        </w:rPr>
      </w:pPr>
      <w:r>
        <w:rPr>
          <w:noProof/>
        </w:rPr>
        <w:lastRenderedPageBreak/>
        <w:t>Contents</w:t>
      </w:r>
    </w:p>
    <w:p w14:paraId="30E15E2E" w14:textId="77777777" w:rsidR="006C2D4A" w:rsidRPr="006C2D4A" w:rsidRDefault="00115CAE" w:rsidP="006C2D4A">
      <w:pPr>
        <w:pStyle w:val="TOC1"/>
        <w:tabs>
          <w:tab w:val="right" w:leader="dot" w:pos="9345"/>
        </w:tabs>
        <w:spacing w:before="0" w:after="120"/>
        <w:rPr>
          <w:rFonts w:asciiTheme="minorHAnsi" w:hAnsiTheme="minorHAnsi"/>
          <w:noProof/>
          <w:sz w:val="20"/>
          <w:szCs w:val="20"/>
        </w:rPr>
      </w:pPr>
      <w:r w:rsidRPr="006C2D4A">
        <w:rPr>
          <w:noProof/>
          <w:sz w:val="20"/>
          <w:szCs w:val="20"/>
        </w:rPr>
        <w:fldChar w:fldCharType="begin"/>
      </w:r>
      <w:r w:rsidRPr="006C2D4A">
        <w:rPr>
          <w:noProof/>
          <w:sz w:val="20"/>
          <w:szCs w:val="20"/>
        </w:rPr>
        <w:instrText xml:space="preserve"> TOC \o "2-2" \t "Heading 1,1" </w:instrText>
      </w:r>
      <w:r w:rsidRPr="006C2D4A">
        <w:rPr>
          <w:noProof/>
          <w:sz w:val="20"/>
          <w:szCs w:val="20"/>
        </w:rPr>
        <w:fldChar w:fldCharType="separate"/>
      </w:r>
      <w:r w:rsidR="006C2D4A" w:rsidRPr="006C2D4A">
        <w:rPr>
          <w:noProof/>
          <w:sz w:val="20"/>
          <w:szCs w:val="20"/>
        </w:rPr>
        <w:t>Introduction</w:t>
      </w:r>
      <w:r w:rsidR="006C2D4A" w:rsidRPr="006C2D4A">
        <w:rPr>
          <w:noProof/>
          <w:sz w:val="20"/>
          <w:szCs w:val="20"/>
        </w:rPr>
        <w:tab/>
      </w:r>
      <w:r w:rsidR="006C2D4A" w:rsidRPr="006C2D4A">
        <w:rPr>
          <w:noProof/>
          <w:sz w:val="20"/>
          <w:szCs w:val="20"/>
        </w:rPr>
        <w:fldChar w:fldCharType="begin"/>
      </w:r>
      <w:r w:rsidR="006C2D4A" w:rsidRPr="006C2D4A">
        <w:rPr>
          <w:noProof/>
          <w:sz w:val="20"/>
          <w:szCs w:val="20"/>
        </w:rPr>
        <w:instrText xml:space="preserve"> PAGEREF _Toc14338556 \h </w:instrText>
      </w:r>
      <w:r w:rsidR="006C2D4A" w:rsidRPr="006C2D4A">
        <w:rPr>
          <w:noProof/>
          <w:sz w:val="20"/>
          <w:szCs w:val="20"/>
        </w:rPr>
      </w:r>
      <w:r w:rsidR="006C2D4A" w:rsidRPr="006C2D4A">
        <w:rPr>
          <w:noProof/>
          <w:sz w:val="20"/>
          <w:szCs w:val="20"/>
        </w:rPr>
        <w:fldChar w:fldCharType="separate"/>
      </w:r>
      <w:r w:rsidR="000B03D4">
        <w:rPr>
          <w:noProof/>
          <w:sz w:val="20"/>
          <w:szCs w:val="20"/>
        </w:rPr>
        <w:t>2</w:t>
      </w:r>
      <w:r w:rsidR="006C2D4A" w:rsidRPr="006C2D4A">
        <w:rPr>
          <w:noProof/>
          <w:sz w:val="20"/>
          <w:szCs w:val="20"/>
        </w:rPr>
        <w:fldChar w:fldCharType="end"/>
      </w:r>
    </w:p>
    <w:p w14:paraId="50E6D0EB" w14:textId="77777777" w:rsidR="006C2D4A" w:rsidRPr="006C2D4A" w:rsidRDefault="006C2D4A" w:rsidP="006C2D4A">
      <w:pPr>
        <w:pStyle w:val="TOC1"/>
        <w:tabs>
          <w:tab w:val="right" w:leader="dot" w:pos="9345"/>
        </w:tabs>
        <w:spacing w:before="0" w:after="120"/>
        <w:rPr>
          <w:rFonts w:asciiTheme="minorHAnsi" w:hAnsiTheme="minorHAnsi"/>
          <w:noProof/>
          <w:sz w:val="20"/>
          <w:szCs w:val="20"/>
        </w:rPr>
      </w:pPr>
      <w:r w:rsidRPr="006C2D4A">
        <w:rPr>
          <w:noProof/>
          <w:sz w:val="20"/>
          <w:szCs w:val="20"/>
        </w:rPr>
        <w:t>Technical notes</w:t>
      </w:r>
      <w:r w:rsidRPr="006C2D4A">
        <w:rPr>
          <w:noProof/>
          <w:sz w:val="20"/>
          <w:szCs w:val="20"/>
        </w:rPr>
        <w:tab/>
      </w:r>
      <w:r w:rsidRPr="006C2D4A">
        <w:rPr>
          <w:noProof/>
          <w:sz w:val="20"/>
          <w:szCs w:val="20"/>
        </w:rPr>
        <w:fldChar w:fldCharType="begin"/>
      </w:r>
      <w:r w:rsidRPr="006C2D4A">
        <w:rPr>
          <w:noProof/>
          <w:sz w:val="20"/>
          <w:szCs w:val="20"/>
        </w:rPr>
        <w:instrText xml:space="preserve"> PAGEREF _Toc14338557 \h </w:instrText>
      </w:r>
      <w:r w:rsidRPr="006C2D4A">
        <w:rPr>
          <w:noProof/>
          <w:sz w:val="20"/>
          <w:szCs w:val="20"/>
        </w:rPr>
      </w:r>
      <w:r w:rsidRPr="006C2D4A">
        <w:rPr>
          <w:noProof/>
          <w:sz w:val="20"/>
          <w:szCs w:val="20"/>
        </w:rPr>
        <w:fldChar w:fldCharType="separate"/>
      </w:r>
      <w:r w:rsidR="000B03D4">
        <w:rPr>
          <w:noProof/>
          <w:sz w:val="20"/>
          <w:szCs w:val="20"/>
        </w:rPr>
        <w:t>4</w:t>
      </w:r>
      <w:r w:rsidRPr="006C2D4A">
        <w:rPr>
          <w:noProof/>
          <w:sz w:val="20"/>
          <w:szCs w:val="20"/>
        </w:rPr>
        <w:fldChar w:fldCharType="end"/>
      </w:r>
    </w:p>
    <w:p w14:paraId="41E9A8C7" w14:textId="77777777" w:rsidR="006C2D4A" w:rsidRPr="006C2D4A" w:rsidRDefault="006C2D4A" w:rsidP="006C2D4A">
      <w:pPr>
        <w:pStyle w:val="TOC1"/>
        <w:tabs>
          <w:tab w:val="right" w:leader="dot" w:pos="9345"/>
        </w:tabs>
        <w:spacing w:before="0" w:after="120"/>
        <w:rPr>
          <w:rFonts w:asciiTheme="minorHAnsi" w:hAnsiTheme="minorHAnsi"/>
          <w:noProof/>
          <w:sz w:val="20"/>
          <w:szCs w:val="20"/>
        </w:rPr>
      </w:pPr>
      <w:r w:rsidRPr="006C2D4A">
        <w:rPr>
          <w:noProof/>
          <w:sz w:val="20"/>
          <w:szCs w:val="20"/>
        </w:rPr>
        <w:t>MidCentral coverage</w:t>
      </w:r>
      <w:r w:rsidRPr="006C2D4A">
        <w:rPr>
          <w:noProof/>
          <w:sz w:val="20"/>
          <w:szCs w:val="20"/>
        </w:rPr>
        <w:tab/>
      </w:r>
      <w:r w:rsidRPr="006C2D4A">
        <w:rPr>
          <w:noProof/>
          <w:sz w:val="20"/>
          <w:szCs w:val="20"/>
        </w:rPr>
        <w:fldChar w:fldCharType="begin"/>
      </w:r>
      <w:r w:rsidRPr="006C2D4A">
        <w:rPr>
          <w:noProof/>
          <w:sz w:val="20"/>
          <w:szCs w:val="20"/>
        </w:rPr>
        <w:instrText xml:space="preserve"> PAGEREF _Toc14338558 \h </w:instrText>
      </w:r>
      <w:r w:rsidRPr="006C2D4A">
        <w:rPr>
          <w:noProof/>
          <w:sz w:val="20"/>
          <w:szCs w:val="20"/>
        </w:rPr>
      </w:r>
      <w:r w:rsidRPr="006C2D4A">
        <w:rPr>
          <w:noProof/>
          <w:sz w:val="20"/>
          <w:szCs w:val="20"/>
        </w:rPr>
        <w:fldChar w:fldCharType="separate"/>
      </w:r>
      <w:r w:rsidR="000B03D4">
        <w:rPr>
          <w:noProof/>
          <w:sz w:val="20"/>
          <w:szCs w:val="20"/>
        </w:rPr>
        <w:t>5</w:t>
      </w:r>
      <w:r w:rsidRPr="006C2D4A">
        <w:rPr>
          <w:noProof/>
          <w:sz w:val="20"/>
          <w:szCs w:val="20"/>
        </w:rPr>
        <w:fldChar w:fldCharType="end"/>
      </w:r>
    </w:p>
    <w:p w14:paraId="3BFCB93A" w14:textId="77777777" w:rsidR="006C2D4A" w:rsidRPr="006C2D4A" w:rsidRDefault="006C2D4A" w:rsidP="006C2D4A">
      <w:pPr>
        <w:pStyle w:val="TOC2"/>
        <w:tabs>
          <w:tab w:val="right" w:leader="dot" w:pos="9345"/>
        </w:tabs>
        <w:spacing w:before="0" w:after="120"/>
        <w:rPr>
          <w:rFonts w:asciiTheme="minorHAnsi" w:hAnsiTheme="minorHAnsi"/>
          <w:noProof/>
          <w:sz w:val="20"/>
          <w:szCs w:val="20"/>
        </w:rPr>
      </w:pPr>
      <w:r w:rsidRPr="006C2D4A">
        <w:rPr>
          <w:noProof/>
          <w:sz w:val="20"/>
          <w:szCs w:val="20"/>
        </w:rPr>
        <w:t>MidCentral coverage by ethnicity in the two years ending 30 June 2019</w:t>
      </w:r>
      <w:r w:rsidRPr="006C2D4A">
        <w:rPr>
          <w:noProof/>
          <w:sz w:val="20"/>
          <w:szCs w:val="20"/>
        </w:rPr>
        <w:tab/>
      </w:r>
      <w:r w:rsidRPr="006C2D4A">
        <w:rPr>
          <w:noProof/>
          <w:sz w:val="20"/>
          <w:szCs w:val="20"/>
        </w:rPr>
        <w:fldChar w:fldCharType="begin"/>
      </w:r>
      <w:r w:rsidRPr="006C2D4A">
        <w:rPr>
          <w:noProof/>
          <w:sz w:val="20"/>
          <w:szCs w:val="20"/>
        </w:rPr>
        <w:instrText xml:space="preserve"> PAGEREF _Toc14338559 \h </w:instrText>
      </w:r>
      <w:r w:rsidRPr="006C2D4A">
        <w:rPr>
          <w:noProof/>
          <w:sz w:val="20"/>
          <w:szCs w:val="20"/>
        </w:rPr>
      </w:r>
      <w:r w:rsidRPr="006C2D4A">
        <w:rPr>
          <w:noProof/>
          <w:sz w:val="20"/>
          <w:szCs w:val="20"/>
        </w:rPr>
        <w:fldChar w:fldCharType="separate"/>
      </w:r>
      <w:r w:rsidR="000B03D4">
        <w:rPr>
          <w:noProof/>
          <w:sz w:val="20"/>
          <w:szCs w:val="20"/>
        </w:rPr>
        <w:t>5</w:t>
      </w:r>
      <w:r w:rsidRPr="006C2D4A">
        <w:rPr>
          <w:noProof/>
          <w:sz w:val="20"/>
          <w:szCs w:val="20"/>
        </w:rPr>
        <w:fldChar w:fldCharType="end"/>
      </w:r>
    </w:p>
    <w:p w14:paraId="695AC53A" w14:textId="77777777" w:rsidR="006C2D4A" w:rsidRPr="006C2D4A" w:rsidRDefault="006C2D4A" w:rsidP="006C2D4A">
      <w:pPr>
        <w:pStyle w:val="TOC2"/>
        <w:tabs>
          <w:tab w:val="right" w:leader="dot" w:pos="9345"/>
        </w:tabs>
        <w:spacing w:before="0" w:after="120"/>
        <w:rPr>
          <w:rFonts w:asciiTheme="minorHAnsi" w:hAnsiTheme="minorHAnsi"/>
          <w:noProof/>
          <w:sz w:val="20"/>
          <w:szCs w:val="20"/>
        </w:rPr>
      </w:pPr>
      <w:r w:rsidRPr="006C2D4A">
        <w:rPr>
          <w:noProof/>
          <w:sz w:val="20"/>
          <w:szCs w:val="20"/>
        </w:rPr>
        <w:t>MidCentral coverage trends by ethnicity</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_Toc14338560 \h </w:instrText>
      </w:r>
      <w:r w:rsidRPr="006C2D4A">
        <w:rPr>
          <w:noProof/>
          <w:sz w:val="20"/>
          <w:szCs w:val="20"/>
        </w:rPr>
      </w:r>
      <w:r w:rsidRPr="006C2D4A">
        <w:rPr>
          <w:noProof/>
          <w:sz w:val="20"/>
          <w:szCs w:val="20"/>
        </w:rPr>
        <w:fldChar w:fldCharType="separate"/>
      </w:r>
      <w:r w:rsidR="000B03D4">
        <w:rPr>
          <w:noProof/>
          <w:sz w:val="20"/>
          <w:szCs w:val="20"/>
        </w:rPr>
        <w:t>6</w:t>
      </w:r>
      <w:r w:rsidRPr="006C2D4A">
        <w:rPr>
          <w:noProof/>
          <w:sz w:val="20"/>
          <w:szCs w:val="20"/>
        </w:rPr>
        <w:fldChar w:fldCharType="end"/>
      </w:r>
    </w:p>
    <w:p w14:paraId="5A4D3622" w14:textId="77777777" w:rsidR="006C2D4A" w:rsidRPr="006C2D4A" w:rsidRDefault="006C2D4A" w:rsidP="006C2D4A">
      <w:pPr>
        <w:pStyle w:val="TOC2"/>
        <w:tabs>
          <w:tab w:val="right" w:leader="dot" w:pos="9345"/>
        </w:tabs>
        <w:spacing w:before="0" w:after="120"/>
        <w:rPr>
          <w:rFonts w:asciiTheme="minorHAnsi" w:hAnsiTheme="minorHAnsi"/>
          <w:noProof/>
          <w:sz w:val="20"/>
          <w:szCs w:val="20"/>
        </w:rPr>
      </w:pPr>
      <w:r w:rsidRPr="006C2D4A">
        <w:rPr>
          <w:noProof/>
          <w:sz w:val="20"/>
          <w:szCs w:val="20"/>
        </w:rPr>
        <w:t>Number of Initial Rescreens by Ethnicity</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_Toc14338561 \h </w:instrText>
      </w:r>
      <w:r w:rsidRPr="006C2D4A">
        <w:rPr>
          <w:noProof/>
          <w:sz w:val="20"/>
          <w:szCs w:val="20"/>
        </w:rPr>
      </w:r>
      <w:r w:rsidRPr="006C2D4A">
        <w:rPr>
          <w:noProof/>
          <w:sz w:val="20"/>
          <w:szCs w:val="20"/>
        </w:rPr>
        <w:fldChar w:fldCharType="separate"/>
      </w:r>
      <w:r w:rsidR="000B03D4">
        <w:rPr>
          <w:noProof/>
          <w:sz w:val="20"/>
          <w:szCs w:val="20"/>
        </w:rPr>
        <w:t>7</w:t>
      </w:r>
      <w:r w:rsidRPr="006C2D4A">
        <w:rPr>
          <w:noProof/>
          <w:sz w:val="20"/>
          <w:szCs w:val="20"/>
        </w:rPr>
        <w:fldChar w:fldCharType="end"/>
      </w:r>
    </w:p>
    <w:p w14:paraId="5F229E0D" w14:textId="77777777" w:rsidR="006C2D4A" w:rsidRPr="006C2D4A" w:rsidRDefault="006C2D4A" w:rsidP="006C2D4A">
      <w:pPr>
        <w:pStyle w:val="TOC1"/>
        <w:tabs>
          <w:tab w:val="right" w:leader="dot" w:pos="9345"/>
        </w:tabs>
        <w:spacing w:before="0" w:after="120"/>
        <w:rPr>
          <w:rFonts w:asciiTheme="minorHAnsi" w:hAnsiTheme="minorHAnsi"/>
          <w:noProof/>
          <w:sz w:val="20"/>
          <w:szCs w:val="20"/>
        </w:rPr>
      </w:pPr>
      <w:r w:rsidRPr="006C2D4A">
        <w:rPr>
          <w:noProof/>
          <w:sz w:val="20"/>
          <w:szCs w:val="20"/>
        </w:rPr>
        <w:t>DHB coverage comparisons</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_Toc14338562 \h </w:instrText>
      </w:r>
      <w:r w:rsidRPr="006C2D4A">
        <w:rPr>
          <w:noProof/>
          <w:sz w:val="20"/>
          <w:szCs w:val="20"/>
        </w:rPr>
      </w:r>
      <w:r w:rsidRPr="006C2D4A">
        <w:rPr>
          <w:noProof/>
          <w:sz w:val="20"/>
          <w:szCs w:val="20"/>
        </w:rPr>
        <w:fldChar w:fldCharType="separate"/>
      </w:r>
      <w:r w:rsidR="000B03D4">
        <w:rPr>
          <w:noProof/>
          <w:sz w:val="20"/>
          <w:szCs w:val="20"/>
        </w:rPr>
        <w:t>8</w:t>
      </w:r>
      <w:r w:rsidRPr="006C2D4A">
        <w:rPr>
          <w:noProof/>
          <w:sz w:val="20"/>
          <w:szCs w:val="20"/>
        </w:rPr>
        <w:fldChar w:fldCharType="end"/>
      </w:r>
    </w:p>
    <w:p w14:paraId="4E16418C" w14:textId="77777777" w:rsidR="006C2D4A" w:rsidRPr="006C2D4A" w:rsidRDefault="006C2D4A" w:rsidP="006C2D4A">
      <w:pPr>
        <w:pStyle w:val="TOC2"/>
        <w:tabs>
          <w:tab w:val="right" w:leader="dot" w:pos="9345"/>
        </w:tabs>
        <w:spacing w:before="0" w:after="120"/>
        <w:rPr>
          <w:rFonts w:asciiTheme="minorHAnsi" w:hAnsiTheme="minorHAnsi"/>
          <w:noProof/>
          <w:sz w:val="20"/>
          <w:szCs w:val="20"/>
        </w:rPr>
      </w:pPr>
      <w:r w:rsidRPr="006C2D4A">
        <w:rPr>
          <w:noProof/>
          <w:sz w:val="20"/>
          <w:szCs w:val="20"/>
        </w:rPr>
        <w:t>DHB coverage by ethnicity in the two years ending 30 June 2019</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_Toc14338563 \h </w:instrText>
      </w:r>
      <w:r w:rsidRPr="006C2D4A">
        <w:rPr>
          <w:noProof/>
          <w:sz w:val="20"/>
          <w:szCs w:val="20"/>
        </w:rPr>
      </w:r>
      <w:r w:rsidRPr="006C2D4A">
        <w:rPr>
          <w:noProof/>
          <w:sz w:val="20"/>
          <w:szCs w:val="20"/>
        </w:rPr>
        <w:fldChar w:fldCharType="separate"/>
      </w:r>
      <w:r w:rsidR="000B03D4">
        <w:rPr>
          <w:noProof/>
          <w:sz w:val="20"/>
          <w:szCs w:val="20"/>
        </w:rPr>
        <w:t>8</w:t>
      </w:r>
      <w:r w:rsidRPr="006C2D4A">
        <w:rPr>
          <w:noProof/>
          <w:sz w:val="20"/>
          <w:szCs w:val="20"/>
        </w:rPr>
        <w:fldChar w:fldCharType="end"/>
      </w:r>
    </w:p>
    <w:p w14:paraId="46DD761E" w14:textId="77777777" w:rsidR="006C2D4A" w:rsidRPr="006C2D4A" w:rsidRDefault="006C2D4A" w:rsidP="006C2D4A">
      <w:pPr>
        <w:pStyle w:val="TOC2"/>
        <w:tabs>
          <w:tab w:val="right" w:leader="dot" w:pos="9345"/>
        </w:tabs>
        <w:spacing w:before="0" w:after="120"/>
        <w:rPr>
          <w:rFonts w:asciiTheme="minorHAnsi" w:hAnsiTheme="minorHAnsi"/>
          <w:noProof/>
          <w:sz w:val="20"/>
          <w:szCs w:val="20"/>
        </w:rPr>
      </w:pPr>
      <w:r w:rsidRPr="006C2D4A">
        <w:rPr>
          <w:noProof/>
          <w:sz w:val="20"/>
          <w:szCs w:val="20"/>
        </w:rPr>
        <w:t>DHB coverage comparison trends by ethnicity</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_Toc14338564 \h </w:instrText>
      </w:r>
      <w:r w:rsidRPr="006C2D4A">
        <w:rPr>
          <w:noProof/>
          <w:sz w:val="20"/>
          <w:szCs w:val="20"/>
        </w:rPr>
      </w:r>
      <w:r w:rsidRPr="006C2D4A">
        <w:rPr>
          <w:noProof/>
          <w:sz w:val="20"/>
          <w:szCs w:val="20"/>
        </w:rPr>
        <w:fldChar w:fldCharType="separate"/>
      </w:r>
      <w:r w:rsidR="000B03D4">
        <w:rPr>
          <w:noProof/>
          <w:sz w:val="20"/>
          <w:szCs w:val="20"/>
        </w:rPr>
        <w:t>14</w:t>
      </w:r>
      <w:r w:rsidRPr="006C2D4A">
        <w:rPr>
          <w:noProof/>
          <w:sz w:val="20"/>
          <w:szCs w:val="20"/>
        </w:rPr>
        <w:fldChar w:fldCharType="end"/>
      </w:r>
    </w:p>
    <w:p w14:paraId="39094A12" w14:textId="77777777" w:rsidR="00115CAE" w:rsidRPr="006C2D4A" w:rsidRDefault="00115CAE" w:rsidP="006C2D4A">
      <w:pPr>
        <w:spacing w:after="120"/>
        <w:rPr>
          <w:b/>
          <w:noProof/>
          <w:sz w:val="20"/>
          <w:szCs w:val="20"/>
        </w:rPr>
      </w:pPr>
      <w:r w:rsidRPr="006C2D4A">
        <w:rPr>
          <w:noProof/>
          <w:sz w:val="20"/>
          <w:szCs w:val="20"/>
        </w:rPr>
        <w:fldChar w:fldCharType="end"/>
      </w:r>
      <w:r w:rsidRPr="006C2D4A">
        <w:rPr>
          <w:b/>
          <w:noProof/>
          <w:sz w:val="20"/>
          <w:szCs w:val="20"/>
        </w:rPr>
        <w:t>List of tables</w:t>
      </w:r>
    </w:p>
    <w:p w14:paraId="346B60F8" w14:textId="77777777" w:rsidR="006C2D4A" w:rsidRPr="006C2D4A" w:rsidRDefault="00115CAE">
      <w:pPr>
        <w:pStyle w:val="TOC3"/>
        <w:tabs>
          <w:tab w:val="right" w:leader="dot" w:pos="9345"/>
        </w:tabs>
        <w:rPr>
          <w:rFonts w:asciiTheme="minorHAnsi" w:hAnsiTheme="minorHAnsi"/>
          <w:noProof/>
          <w:sz w:val="20"/>
          <w:szCs w:val="20"/>
        </w:rPr>
      </w:pPr>
      <w:r w:rsidRPr="006C2D4A">
        <w:rPr>
          <w:noProof/>
          <w:sz w:val="20"/>
          <w:szCs w:val="20"/>
        </w:rPr>
        <w:fldChar w:fldCharType="begin"/>
      </w:r>
      <w:r w:rsidRPr="006C2D4A">
        <w:rPr>
          <w:noProof/>
          <w:sz w:val="20"/>
          <w:szCs w:val="20"/>
        </w:rPr>
        <w:instrText xml:space="preserve"> TOC \t "Table,3" </w:instrText>
      </w:r>
      <w:r w:rsidRPr="006C2D4A">
        <w:rPr>
          <w:noProof/>
          <w:sz w:val="20"/>
          <w:szCs w:val="20"/>
        </w:rPr>
        <w:fldChar w:fldCharType="separate"/>
      </w:r>
      <w:r w:rsidR="006C2D4A" w:rsidRPr="006C2D4A">
        <w:rPr>
          <w:noProof/>
          <w:sz w:val="20"/>
          <w:szCs w:val="20"/>
        </w:rPr>
        <w:t>Table 1: BSA coverage (%) in the two years ending 30 June 2019 by ethnicity, women aged 50–69 years, Total Coverage</w:t>
      </w:r>
      <w:r w:rsidR="006C2D4A" w:rsidRPr="006C2D4A">
        <w:rPr>
          <w:noProof/>
          <w:sz w:val="20"/>
          <w:szCs w:val="20"/>
        </w:rPr>
        <w:tab/>
      </w:r>
      <w:r w:rsidR="006C2D4A" w:rsidRPr="006C2D4A">
        <w:rPr>
          <w:noProof/>
          <w:sz w:val="20"/>
          <w:szCs w:val="20"/>
        </w:rPr>
        <w:fldChar w:fldCharType="begin"/>
      </w:r>
      <w:r w:rsidR="006C2D4A" w:rsidRPr="006C2D4A">
        <w:rPr>
          <w:noProof/>
          <w:sz w:val="20"/>
          <w:szCs w:val="20"/>
        </w:rPr>
        <w:instrText xml:space="preserve"> PAGEREF _Toc14338565 \h </w:instrText>
      </w:r>
      <w:r w:rsidR="006C2D4A" w:rsidRPr="006C2D4A">
        <w:rPr>
          <w:noProof/>
          <w:sz w:val="20"/>
          <w:szCs w:val="20"/>
        </w:rPr>
      </w:r>
      <w:r w:rsidR="006C2D4A" w:rsidRPr="006C2D4A">
        <w:rPr>
          <w:noProof/>
          <w:sz w:val="20"/>
          <w:szCs w:val="20"/>
        </w:rPr>
        <w:fldChar w:fldCharType="separate"/>
      </w:r>
      <w:r w:rsidR="000B03D4">
        <w:rPr>
          <w:noProof/>
          <w:sz w:val="20"/>
          <w:szCs w:val="20"/>
        </w:rPr>
        <w:t>5</w:t>
      </w:r>
      <w:r w:rsidR="006C2D4A" w:rsidRPr="006C2D4A">
        <w:rPr>
          <w:noProof/>
          <w:sz w:val="20"/>
          <w:szCs w:val="20"/>
        </w:rPr>
        <w:fldChar w:fldCharType="end"/>
      </w:r>
    </w:p>
    <w:p w14:paraId="1673C810" w14:textId="77777777" w:rsidR="006C2D4A" w:rsidRPr="006C2D4A" w:rsidRDefault="006C2D4A">
      <w:pPr>
        <w:pStyle w:val="TOC3"/>
        <w:tabs>
          <w:tab w:val="right" w:leader="dot" w:pos="9345"/>
        </w:tabs>
        <w:rPr>
          <w:rFonts w:asciiTheme="minorHAnsi" w:hAnsiTheme="minorHAnsi"/>
          <w:noProof/>
          <w:sz w:val="20"/>
          <w:szCs w:val="20"/>
        </w:rPr>
      </w:pPr>
      <w:r w:rsidRPr="006C2D4A">
        <w:rPr>
          <w:noProof/>
          <w:sz w:val="20"/>
          <w:szCs w:val="20"/>
        </w:rPr>
        <w:t>Table 2: BSA number of screens in women aged 50–69 years by ethnicity and quarter, Quarter 2 2017 –Quarter 2 2019</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_Toc14338566 \h </w:instrText>
      </w:r>
      <w:r w:rsidRPr="006C2D4A">
        <w:rPr>
          <w:noProof/>
          <w:sz w:val="20"/>
          <w:szCs w:val="20"/>
        </w:rPr>
      </w:r>
      <w:r w:rsidRPr="006C2D4A">
        <w:rPr>
          <w:noProof/>
          <w:sz w:val="20"/>
          <w:szCs w:val="20"/>
        </w:rPr>
        <w:fldChar w:fldCharType="separate"/>
      </w:r>
      <w:r w:rsidR="000B03D4">
        <w:rPr>
          <w:noProof/>
          <w:sz w:val="20"/>
          <w:szCs w:val="20"/>
        </w:rPr>
        <w:t>6</w:t>
      </w:r>
      <w:r w:rsidRPr="006C2D4A">
        <w:rPr>
          <w:noProof/>
          <w:sz w:val="20"/>
          <w:szCs w:val="20"/>
        </w:rPr>
        <w:fldChar w:fldCharType="end"/>
      </w:r>
    </w:p>
    <w:p w14:paraId="72CEC99A" w14:textId="77777777" w:rsidR="006C2D4A" w:rsidRPr="006C2D4A" w:rsidRDefault="006C2D4A">
      <w:pPr>
        <w:pStyle w:val="TOC3"/>
        <w:tabs>
          <w:tab w:val="right" w:leader="dot" w:pos="9345"/>
        </w:tabs>
        <w:rPr>
          <w:rFonts w:asciiTheme="minorHAnsi" w:hAnsiTheme="minorHAnsi"/>
          <w:noProof/>
          <w:sz w:val="20"/>
          <w:szCs w:val="20"/>
        </w:rPr>
      </w:pPr>
      <w:r w:rsidRPr="006C2D4A">
        <w:rPr>
          <w:noProof/>
          <w:sz w:val="20"/>
          <w:szCs w:val="20"/>
        </w:rPr>
        <w:t>Table 3: BSA number of eligible screens and initial rescreens for women aged 50–67 years by ethnicity for the rescreen period 1 April 2017 to 30 June 2019 (eligible period 1 April 2015 to 30 June 2017)</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_Toc14338567 \h </w:instrText>
      </w:r>
      <w:r w:rsidRPr="006C2D4A">
        <w:rPr>
          <w:noProof/>
          <w:sz w:val="20"/>
          <w:szCs w:val="20"/>
        </w:rPr>
      </w:r>
      <w:r w:rsidRPr="006C2D4A">
        <w:rPr>
          <w:noProof/>
          <w:sz w:val="20"/>
          <w:szCs w:val="20"/>
        </w:rPr>
        <w:fldChar w:fldCharType="separate"/>
      </w:r>
      <w:r w:rsidR="000B03D4">
        <w:rPr>
          <w:noProof/>
          <w:sz w:val="20"/>
          <w:szCs w:val="20"/>
        </w:rPr>
        <w:t>7</w:t>
      </w:r>
      <w:r w:rsidRPr="006C2D4A">
        <w:rPr>
          <w:noProof/>
          <w:sz w:val="20"/>
          <w:szCs w:val="20"/>
        </w:rPr>
        <w:fldChar w:fldCharType="end"/>
      </w:r>
    </w:p>
    <w:p w14:paraId="02191734" w14:textId="77777777" w:rsidR="006C2D4A" w:rsidRPr="006C2D4A" w:rsidRDefault="006C2D4A">
      <w:pPr>
        <w:pStyle w:val="TOC3"/>
        <w:tabs>
          <w:tab w:val="right" w:leader="dot" w:pos="9345"/>
        </w:tabs>
        <w:rPr>
          <w:rFonts w:asciiTheme="minorHAnsi" w:hAnsiTheme="minorHAnsi"/>
          <w:noProof/>
          <w:sz w:val="20"/>
          <w:szCs w:val="20"/>
        </w:rPr>
      </w:pPr>
      <w:r w:rsidRPr="006C2D4A">
        <w:rPr>
          <w:noProof/>
          <w:sz w:val="20"/>
          <w:szCs w:val="20"/>
        </w:rPr>
        <w:t>Table 4: BSA number of screens and coverage (%) in women aged 50–69 years in the two years ending 30 June 2019 by District Health Board</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_Toc14338568 \h </w:instrText>
      </w:r>
      <w:r w:rsidRPr="006C2D4A">
        <w:rPr>
          <w:noProof/>
          <w:sz w:val="20"/>
          <w:szCs w:val="20"/>
        </w:rPr>
      </w:r>
      <w:r w:rsidRPr="006C2D4A">
        <w:rPr>
          <w:noProof/>
          <w:sz w:val="20"/>
          <w:szCs w:val="20"/>
        </w:rPr>
        <w:fldChar w:fldCharType="separate"/>
      </w:r>
      <w:r w:rsidR="000B03D4">
        <w:rPr>
          <w:noProof/>
          <w:sz w:val="20"/>
          <w:szCs w:val="20"/>
        </w:rPr>
        <w:t>13</w:t>
      </w:r>
      <w:r w:rsidRPr="006C2D4A">
        <w:rPr>
          <w:noProof/>
          <w:sz w:val="20"/>
          <w:szCs w:val="20"/>
        </w:rPr>
        <w:fldChar w:fldCharType="end"/>
      </w:r>
    </w:p>
    <w:p w14:paraId="179BDBEB" w14:textId="77777777" w:rsidR="006C2D4A" w:rsidRPr="006C2D4A" w:rsidRDefault="006C2D4A">
      <w:pPr>
        <w:pStyle w:val="TOC3"/>
        <w:tabs>
          <w:tab w:val="right" w:leader="dot" w:pos="9345"/>
        </w:tabs>
        <w:rPr>
          <w:rFonts w:asciiTheme="minorHAnsi" w:hAnsiTheme="minorHAnsi"/>
          <w:noProof/>
          <w:sz w:val="20"/>
          <w:szCs w:val="20"/>
        </w:rPr>
      </w:pPr>
      <w:r w:rsidRPr="006C2D4A">
        <w:rPr>
          <w:noProof/>
          <w:sz w:val="20"/>
          <w:szCs w:val="20"/>
        </w:rPr>
        <w:t>Table 5: BSA coverage (%) of women aged 50–69 years in the two years ending 30 June, 2017, 2018, 2019, by ethnicity and District Health Board</w:t>
      </w:r>
      <w:r w:rsidRPr="006C2D4A">
        <w:rPr>
          <w:noProof/>
          <w:sz w:val="20"/>
          <w:szCs w:val="20"/>
        </w:rPr>
        <w:tab/>
      </w:r>
      <w:r w:rsidRPr="006C2D4A">
        <w:rPr>
          <w:noProof/>
          <w:sz w:val="20"/>
          <w:szCs w:val="20"/>
        </w:rPr>
        <w:fldChar w:fldCharType="begin"/>
      </w:r>
      <w:r w:rsidRPr="006C2D4A">
        <w:rPr>
          <w:noProof/>
          <w:sz w:val="20"/>
          <w:szCs w:val="20"/>
        </w:rPr>
        <w:instrText xml:space="preserve"> PAGEREF _Toc14338569 \h </w:instrText>
      </w:r>
      <w:r w:rsidRPr="006C2D4A">
        <w:rPr>
          <w:noProof/>
          <w:sz w:val="20"/>
          <w:szCs w:val="20"/>
        </w:rPr>
      </w:r>
      <w:r w:rsidRPr="006C2D4A">
        <w:rPr>
          <w:noProof/>
          <w:sz w:val="20"/>
          <w:szCs w:val="20"/>
        </w:rPr>
        <w:fldChar w:fldCharType="separate"/>
      </w:r>
      <w:r w:rsidR="000B03D4">
        <w:rPr>
          <w:noProof/>
          <w:sz w:val="20"/>
          <w:szCs w:val="20"/>
        </w:rPr>
        <w:t>14</w:t>
      </w:r>
      <w:r w:rsidRPr="006C2D4A">
        <w:rPr>
          <w:noProof/>
          <w:sz w:val="20"/>
          <w:szCs w:val="20"/>
        </w:rPr>
        <w:fldChar w:fldCharType="end"/>
      </w:r>
    </w:p>
    <w:p w14:paraId="5150786D" w14:textId="77777777" w:rsidR="00115CAE" w:rsidRPr="006C2D4A" w:rsidRDefault="00115CAE" w:rsidP="00BF27D3">
      <w:pPr>
        <w:spacing w:before="120"/>
        <w:rPr>
          <w:b/>
          <w:noProof/>
          <w:sz w:val="20"/>
          <w:szCs w:val="20"/>
        </w:rPr>
      </w:pPr>
      <w:r w:rsidRPr="006C2D4A">
        <w:rPr>
          <w:noProof/>
          <w:sz w:val="20"/>
          <w:szCs w:val="20"/>
        </w:rPr>
        <w:fldChar w:fldCharType="end"/>
      </w:r>
      <w:r w:rsidRPr="006C2D4A">
        <w:rPr>
          <w:b/>
          <w:noProof/>
          <w:sz w:val="20"/>
          <w:szCs w:val="20"/>
        </w:rPr>
        <w:t>List of figures</w:t>
      </w:r>
    </w:p>
    <w:p w14:paraId="1728C4F8" w14:textId="77777777" w:rsidR="000A044D" w:rsidRPr="000A044D" w:rsidRDefault="00115CAE">
      <w:pPr>
        <w:pStyle w:val="TOC3"/>
        <w:tabs>
          <w:tab w:val="right" w:leader="dot" w:pos="9345"/>
        </w:tabs>
        <w:rPr>
          <w:rFonts w:asciiTheme="minorHAnsi" w:hAnsiTheme="minorHAnsi"/>
          <w:noProof/>
          <w:sz w:val="20"/>
          <w:szCs w:val="20"/>
        </w:rPr>
      </w:pPr>
      <w:r w:rsidRPr="000A044D">
        <w:rPr>
          <w:noProof/>
          <w:sz w:val="20"/>
          <w:szCs w:val="20"/>
        </w:rPr>
        <w:fldChar w:fldCharType="begin"/>
      </w:r>
      <w:r w:rsidRPr="000A044D">
        <w:rPr>
          <w:noProof/>
          <w:sz w:val="20"/>
          <w:szCs w:val="20"/>
        </w:rPr>
        <w:instrText xml:space="preserve"> TOC \t "Figure,3" </w:instrText>
      </w:r>
      <w:r w:rsidRPr="000A044D">
        <w:rPr>
          <w:noProof/>
          <w:sz w:val="20"/>
          <w:szCs w:val="20"/>
        </w:rPr>
        <w:fldChar w:fldCharType="separate"/>
      </w:r>
      <w:r w:rsidR="000A044D" w:rsidRPr="000A044D">
        <w:rPr>
          <w:noProof/>
          <w:sz w:val="20"/>
          <w:szCs w:val="20"/>
        </w:rPr>
        <w:t>Figure 1: BSA coverage (%) in the two years ending 30 June 2019 by ethnicity, women aged 50–69 years, Total Coverage</w:t>
      </w:r>
      <w:r w:rsidR="000A044D" w:rsidRPr="000A044D">
        <w:rPr>
          <w:noProof/>
          <w:sz w:val="20"/>
          <w:szCs w:val="20"/>
        </w:rPr>
        <w:tab/>
      </w:r>
      <w:r w:rsidR="000A044D" w:rsidRPr="000A044D">
        <w:rPr>
          <w:noProof/>
          <w:sz w:val="20"/>
          <w:szCs w:val="20"/>
        </w:rPr>
        <w:fldChar w:fldCharType="begin"/>
      </w:r>
      <w:r w:rsidR="000A044D" w:rsidRPr="000A044D">
        <w:rPr>
          <w:noProof/>
          <w:sz w:val="20"/>
          <w:szCs w:val="20"/>
        </w:rPr>
        <w:instrText xml:space="preserve"> PAGEREF _Toc14338722 \h </w:instrText>
      </w:r>
      <w:r w:rsidR="000A044D" w:rsidRPr="000A044D">
        <w:rPr>
          <w:noProof/>
          <w:sz w:val="20"/>
          <w:szCs w:val="20"/>
        </w:rPr>
      </w:r>
      <w:r w:rsidR="000A044D" w:rsidRPr="000A044D">
        <w:rPr>
          <w:noProof/>
          <w:sz w:val="20"/>
          <w:szCs w:val="20"/>
        </w:rPr>
        <w:fldChar w:fldCharType="separate"/>
      </w:r>
      <w:r w:rsidR="000B03D4">
        <w:rPr>
          <w:noProof/>
          <w:sz w:val="20"/>
          <w:szCs w:val="20"/>
        </w:rPr>
        <w:t>5</w:t>
      </w:r>
      <w:r w:rsidR="000A044D" w:rsidRPr="000A044D">
        <w:rPr>
          <w:noProof/>
          <w:sz w:val="20"/>
          <w:szCs w:val="20"/>
        </w:rPr>
        <w:fldChar w:fldCharType="end"/>
      </w:r>
    </w:p>
    <w:p w14:paraId="121909A1" w14:textId="77777777" w:rsidR="000A044D" w:rsidRPr="000A044D" w:rsidRDefault="000A044D">
      <w:pPr>
        <w:pStyle w:val="TOC3"/>
        <w:tabs>
          <w:tab w:val="right" w:leader="dot" w:pos="9345"/>
        </w:tabs>
        <w:rPr>
          <w:rFonts w:asciiTheme="minorHAnsi" w:hAnsiTheme="minorHAnsi"/>
          <w:noProof/>
          <w:sz w:val="20"/>
          <w:szCs w:val="20"/>
        </w:rPr>
      </w:pPr>
      <w:r w:rsidRPr="000A044D">
        <w:rPr>
          <w:noProof/>
          <w:sz w:val="20"/>
          <w:szCs w:val="20"/>
        </w:rPr>
        <w:t>Figure 2: BSA coverage (%) of women aged 50–69 years in the two years ending June 2017, June 2018 and June 2019 by ethnicity, Total Coverage</w:t>
      </w:r>
      <w:r w:rsidRPr="000A044D">
        <w:rPr>
          <w:noProof/>
          <w:sz w:val="20"/>
          <w:szCs w:val="20"/>
        </w:rPr>
        <w:tab/>
      </w:r>
      <w:r w:rsidRPr="000A044D">
        <w:rPr>
          <w:noProof/>
          <w:sz w:val="20"/>
          <w:szCs w:val="20"/>
        </w:rPr>
        <w:fldChar w:fldCharType="begin"/>
      </w:r>
      <w:r w:rsidRPr="000A044D">
        <w:rPr>
          <w:noProof/>
          <w:sz w:val="20"/>
          <w:szCs w:val="20"/>
        </w:rPr>
        <w:instrText xml:space="preserve"> PAGEREF _Toc14338723 \h </w:instrText>
      </w:r>
      <w:r w:rsidRPr="000A044D">
        <w:rPr>
          <w:noProof/>
          <w:sz w:val="20"/>
          <w:szCs w:val="20"/>
        </w:rPr>
      </w:r>
      <w:r w:rsidRPr="000A044D">
        <w:rPr>
          <w:noProof/>
          <w:sz w:val="20"/>
          <w:szCs w:val="20"/>
        </w:rPr>
        <w:fldChar w:fldCharType="separate"/>
      </w:r>
      <w:r w:rsidR="000B03D4">
        <w:rPr>
          <w:noProof/>
          <w:sz w:val="20"/>
          <w:szCs w:val="20"/>
        </w:rPr>
        <w:t>6</w:t>
      </w:r>
      <w:r w:rsidRPr="000A044D">
        <w:rPr>
          <w:noProof/>
          <w:sz w:val="20"/>
          <w:szCs w:val="20"/>
        </w:rPr>
        <w:fldChar w:fldCharType="end"/>
      </w:r>
    </w:p>
    <w:p w14:paraId="65932D6B" w14:textId="77777777" w:rsidR="000A044D" w:rsidRPr="000A044D" w:rsidRDefault="000A044D">
      <w:pPr>
        <w:pStyle w:val="TOC3"/>
        <w:tabs>
          <w:tab w:val="right" w:leader="dot" w:pos="9345"/>
        </w:tabs>
        <w:rPr>
          <w:rFonts w:asciiTheme="minorHAnsi" w:hAnsiTheme="minorHAnsi"/>
          <w:noProof/>
          <w:sz w:val="20"/>
          <w:szCs w:val="20"/>
        </w:rPr>
      </w:pPr>
      <w:r w:rsidRPr="000A044D">
        <w:rPr>
          <w:noProof/>
          <w:sz w:val="20"/>
          <w:szCs w:val="20"/>
        </w:rPr>
        <w:t>Figure 3: BSA number of initial eligible rescreens by ethnicity</w:t>
      </w:r>
      <w:r w:rsidRPr="000A044D">
        <w:rPr>
          <w:noProof/>
          <w:sz w:val="20"/>
          <w:szCs w:val="20"/>
        </w:rPr>
        <w:tab/>
      </w:r>
      <w:r w:rsidRPr="000A044D">
        <w:rPr>
          <w:noProof/>
          <w:sz w:val="20"/>
          <w:szCs w:val="20"/>
        </w:rPr>
        <w:fldChar w:fldCharType="begin"/>
      </w:r>
      <w:r w:rsidRPr="000A044D">
        <w:rPr>
          <w:noProof/>
          <w:sz w:val="20"/>
          <w:szCs w:val="20"/>
        </w:rPr>
        <w:instrText xml:space="preserve"> PAGEREF _Toc14338724 \h </w:instrText>
      </w:r>
      <w:r w:rsidRPr="000A044D">
        <w:rPr>
          <w:noProof/>
          <w:sz w:val="20"/>
          <w:szCs w:val="20"/>
        </w:rPr>
      </w:r>
      <w:r w:rsidRPr="000A044D">
        <w:rPr>
          <w:noProof/>
          <w:sz w:val="20"/>
          <w:szCs w:val="20"/>
        </w:rPr>
        <w:fldChar w:fldCharType="separate"/>
      </w:r>
      <w:r w:rsidR="000B03D4">
        <w:rPr>
          <w:noProof/>
          <w:sz w:val="20"/>
          <w:szCs w:val="20"/>
        </w:rPr>
        <w:t>7</w:t>
      </w:r>
      <w:r w:rsidRPr="000A044D">
        <w:rPr>
          <w:noProof/>
          <w:sz w:val="20"/>
          <w:szCs w:val="20"/>
        </w:rPr>
        <w:fldChar w:fldCharType="end"/>
      </w:r>
    </w:p>
    <w:p w14:paraId="5A424A18" w14:textId="77777777" w:rsidR="000A044D" w:rsidRPr="000A044D" w:rsidRDefault="000A044D">
      <w:pPr>
        <w:pStyle w:val="TOC3"/>
        <w:tabs>
          <w:tab w:val="right" w:leader="dot" w:pos="9345"/>
        </w:tabs>
        <w:rPr>
          <w:rFonts w:asciiTheme="minorHAnsi" w:hAnsiTheme="minorHAnsi"/>
          <w:noProof/>
          <w:sz w:val="20"/>
          <w:szCs w:val="20"/>
        </w:rPr>
      </w:pPr>
      <w:r w:rsidRPr="000A044D">
        <w:rPr>
          <w:noProof/>
          <w:sz w:val="20"/>
          <w:szCs w:val="20"/>
        </w:rPr>
        <w:t>Figure 4: BSA coverage (%) of Māori women aged 50–69 years in the two years ending 30 June 2019 by District Health Board</w:t>
      </w:r>
      <w:r w:rsidRPr="000A044D">
        <w:rPr>
          <w:noProof/>
          <w:sz w:val="20"/>
          <w:szCs w:val="20"/>
        </w:rPr>
        <w:tab/>
      </w:r>
      <w:r w:rsidRPr="000A044D">
        <w:rPr>
          <w:noProof/>
          <w:sz w:val="20"/>
          <w:szCs w:val="20"/>
        </w:rPr>
        <w:fldChar w:fldCharType="begin"/>
      </w:r>
      <w:r w:rsidRPr="000A044D">
        <w:rPr>
          <w:noProof/>
          <w:sz w:val="20"/>
          <w:szCs w:val="20"/>
        </w:rPr>
        <w:instrText xml:space="preserve"> PAGEREF _Toc14338725 \h </w:instrText>
      </w:r>
      <w:r w:rsidRPr="000A044D">
        <w:rPr>
          <w:noProof/>
          <w:sz w:val="20"/>
          <w:szCs w:val="20"/>
        </w:rPr>
      </w:r>
      <w:r w:rsidRPr="000A044D">
        <w:rPr>
          <w:noProof/>
          <w:sz w:val="20"/>
          <w:szCs w:val="20"/>
        </w:rPr>
        <w:fldChar w:fldCharType="separate"/>
      </w:r>
      <w:r w:rsidR="000B03D4">
        <w:rPr>
          <w:noProof/>
          <w:sz w:val="20"/>
          <w:szCs w:val="20"/>
        </w:rPr>
        <w:t>8</w:t>
      </w:r>
      <w:r w:rsidRPr="000A044D">
        <w:rPr>
          <w:noProof/>
          <w:sz w:val="20"/>
          <w:szCs w:val="20"/>
        </w:rPr>
        <w:fldChar w:fldCharType="end"/>
      </w:r>
    </w:p>
    <w:p w14:paraId="3C216DF6" w14:textId="77777777" w:rsidR="000A044D" w:rsidRPr="000A044D" w:rsidRDefault="000A044D">
      <w:pPr>
        <w:pStyle w:val="TOC3"/>
        <w:tabs>
          <w:tab w:val="right" w:leader="dot" w:pos="9345"/>
        </w:tabs>
        <w:rPr>
          <w:rFonts w:asciiTheme="minorHAnsi" w:hAnsiTheme="minorHAnsi"/>
          <w:noProof/>
          <w:sz w:val="20"/>
          <w:szCs w:val="20"/>
        </w:rPr>
      </w:pPr>
      <w:r w:rsidRPr="000A044D">
        <w:rPr>
          <w:noProof/>
          <w:sz w:val="20"/>
          <w:szCs w:val="20"/>
        </w:rPr>
        <w:t>Figure 5: BSA coverage (%) of Pacific women aged 50–69 years in the two years ending 30 June 2019 by District Health Board</w:t>
      </w:r>
      <w:r w:rsidRPr="000A044D">
        <w:rPr>
          <w:noProof/>
          <w:sz w:val="20"/>
          <w:szCs w:val="20"/>
        </w:rPr>
        <w:tab/>
      </w:r>
      <w:r w:rsidRPr="000A044D">
        <w:rPr>
          <w:noProof/>
          <w:sz w:val="20"/>
          <w:szCs w:val="20"/>
        </w:rPr>
        <w:fldChar w:fldCharType="begin"/>
      </w:r>
      <w:r w:rsidRPr="000A044D">
        <w:rPr>
          <w:noProof/>
          <w:sz w:val="20"/>
          <w:szCs w:val="20"/>
        </w:rPr>
        <w:instrText xml:space="preserve"> PAGEREF _Toc14338726 \h </w:instrText>
      </w:r>
      <w:r w:rsidRPr="000A044D">
        <w:rPr>
          <w:noProof/>
          <w:sz w:val="20"/>
          <w:szCs w:val="20"/>
        </w:rPr>
      </w:r>
      <w:r w:rsidRPr="000A044D">
        <w:rPr>
          <w:noProof/>
          <w:sz w:val="20"/>
          <w:szCs w:val="20"/>
        </w:rPr>
        <w:fldChar w:fldCharType="separate"/>
      </w:r>
      <w:r w:rsidR="000B03D4">
        <w:rPr>
          <w:noProof/>
          <w:sz w:val="20"/>
          <w:szCs w:val="20"/>
        </w:rPr>
        <w:t>8</w:t>
      </w:r>
      <w:r w:rsidRPr="000A044D">
        <w:rPr>
          <w:noProof/>
          <w:sz w:val="20"/>
          <w:szCs w:val="20"/>
        </w:rPr>
        <w:fldChar w:fldCharType="end"/>
      </w:r>
    </w:p>
    <w:p w14:paraId="698437C7" w14:textId="77777777" w:rsidR="000A044D" w:rsidRPr="000A044D" w:rsidRDefault="000A044D">
      <w:pPr>
        <w:pStyle w:val="TOC3"/>
        <w:tabs>
          <w:tab w:val="right" w:leader="dot" w:pos="9345"/>
        </w:tabs>
        <w:rPr>
          <w:rFonts w:asciiTheme="minorHAnsi" w:hAnsiTheme="minorHAnsi"/>
          <w:noProof/>
          <w:sz w:val="20"/>
          <w:szCs w:val="20"/>
        </w:rPr>
      </w:pPr>
      <w:r w:rsidRPr="000A044D">
        <w:rPr>
          <w:noProof/>
          <w:sz w:val="20"/>
          <w:szCs w:val="20"/>
        </w:rPr>
        <w:t>Figure 6: Overall BSA coverage (%) of women aged 50–69 years in the two years ending 30 June 2019 by District Health Board</w:t>
      </w:r>
      <w:r w:rsidRPr="000A044D">
        <w:rPr>
          <w:noProof/>
          <w:sz w:val="20"/>
          <w:szCs w:val="20"/>
        </w:rPr>
        <w:tab/>
      </w:r>
      <w:r w:rsidRPr="000A044D">
        <w:rPr>
          <w:noProof/>
          <w:sz w:val="20"/>
          <w:szCs w:val="20"/>
        </w:rPr>
        <w:fldChar w:fldCharType="begin"/>
      </w:r>
      <w:r w:rsidRPr="000A044D">
        <w:rPr>
          <w:noProof/>
          <w:sz w:val="20"/>
          <w:szCs w:val="20"/>
        </w:rPr>
        <w:instrText xml:space="preserve"> PAGEREF _Toc14338727 \h </w:instrText>
      </w:r>
      <w:r w:rsidRPr="000A044D">
        <w:rPr>
          <w:noProof/>
          <w:sz w:val="20"/>
          <w:szCs w:val="20"/>
        </w:rPr>
      </w:r>
      <w:r w:rsidRPr="000A044D">
        <w:rPr>
          <w:noProof/>
          <w:sz w:val="20"/>
          <w:szCs w:val="20"/>
        </w:rPr>
        <w:fldChar w:fldCharType="separate"/>
      </w:r>
      <w:r w:rsidR="000B03D4">
        <w:rPr>
          <w:noProof/>
          <w:sz w:val="20"/>
          <w:szCs w:val="20"/>
        </w:rPr>
        <w:t>9</w:t>
      </w:r>
      <w:r w:rsidRPr="000A044D">
        <w:rPr>
          <w:noProof/>
          <w:sz w:val="20"/>
          <w:szCs w:val="20"/>
        </w:rPr>
        <w:fldChar w:fldCharType="end"/>
      </w:r>
    </w:p>
    <w:p w14:paraId="105CBD17" w14:textId="77777777" w:rsidR="000A044D" w:rsidRPr="000A044D" w:rsidRDefault="000A044D">
      <w:pPr>
        <w:pStyle w:val="TOC3"/>
        <w:tabs>
          <w:tab w:val="right" w:leader="dot" w:pos="9345"/>
        </w:tabs>
        <w:rPr>
          <w:rFonts w:asciiTheme="minorHAnsi" w:hAnsiTheme="minorHAnsi"/>
          <w:noProof/>
          <w:sz w:val="20"/>
          <w:szCs w:val="20"/>
        </w:rPr>
      </w:pPr>
      <w:r w:rsidRPr="000A044D">
        <w:rPr>
          <w:noProof/>
          <w:sz w:val="20"/>
          <w:szCs w:val="20"/>
        </w:rPr>
        <w:t>Figure 7: BSA coverage (%) of Māori women aged 50–69 years in the two years ending 30 June 2019</w:t>
      </w:r>
      <w:r w:rsidRPr="000A044D">
        <w:rPr>
          <w:noProof/>
          <w:sz w:val="20"/>
          <w:szCs w:val="20"/>
        </w:rPr>
        <w:tab/>
      </w:r>
      <w:r w:rsidRPr="000A044D">
        <w:rPr>
          <w:noProof/>
          <w:sz w:val="20"/>
          <w:szCs w:val="20"/>
        </w:rPr>
        <w:fldChar w:fldCharType="begin"/>
      </w:r>
      <w:r w:rsidRPr="000A044D">
        <w:rPr>
          <w:noProof/>
          <w:sz w:val="20"/>
          <w:szCs w:val="20"/>
        </w:rPr>
        <w:instrText xml:space="preserve"> PAGEREF _Toc14338728 \h </w:instrText>
      </w:r>
      <w:r w:rsidRPr="000A044D">
        <w:rPr>
          <w:noProof/>
          <w:sz w:val="20"/>
          <w:szCs w:val="20"/>
        </w:rPr>
      </w:r>
      <w:r w:rsidRPr="000A044D">
        <w:rPr>
          <w:noProof/>
          <w:sz w:val="20"/>
          <w:szCs w:val="20"/>
        </w:rPr>
        <w:fldChar w:fldCharType="separate"/>
      </w:r>
      <w:r w:rsidR="000B03D4">
        <w:rPr>
          <w:noProof/>
          <w:sz w:val="20"/>
          <w:szCs w:val="20"/>
        </w:rPr>
        <w:t>10</w:t>
      </w:r>
      <w:r w:rsidRPr="000A044D">
        <w:rPr>
          <w:noProof/>
          <w:sz w:val="20"/>
          <w:szCs w:val="20"/>
        </w:rPr>
        <w:fldChar w:fldCharType="end"/>
      </w:r>
    </w:p>
    <w:p w14:paraId="50CECF21" w14:textId="77777777" w:rsidR="000A044D" w:rsidRPr="000A044D" w:rsidRDefault="000A044D">
      <w:pPr>
        <w:pStyle w:val="TOC3"/>
        <w:tabs>
          <w:tab w:val="right" w:leader="dot" w:pos="9345"/>
        </w:tabs>
        <w:rPr>
          <w:rFonts w:asciiTheme="minorHAnsi" w:hAnsiTheme="minorHAnsi"/>
          <w:noProof/>
          <w:sz w:val="20"/>
          <w:szCs w:val="20"/>
        </w:rPr>
      </w:pPr>
      <w:r w:rsidRPr="000A044D">
        <w:rPr>
          <w:noProof/>
          <w:sz w:val="20"/>
          <w:szCs w:val="20"/>
        </w:rPr>
        <w:t>Figure 8: BSA coverage (%) of Pacific women aged 50–69 years in the two years ending 30 June 2019</w:t>
      </w:r>
      <w:r w:rsidRPr="000A044D">
        <w:rPr>
          <w:noProof/>
          <w:sz w:val="20"/>
          <w:szCs w:val="20"/>
        </w:rPr>
        <w:tab/>
      </w:r>
      <w:r w:rsidRPr="000A044D">
        <w:rPr>
          <w:noProof/>
          <w:sz w:val="20"/>
          <w:szCs w:val="20"/>
        </w:rPr>
        <w:fldChar w:fldCharType="begin"/>
      </w:r>
      <w:r w:rsidRPr="000A044D">
        <w:rPr>
          <w:noProof/>
          <w:sz w:val="20"/>
          <w:szCs w:val="20"/>
        </w:rPr>
        <w:instrText xml:space="preserve"> PAGEREF _Toc14338729 \h </w:instrText>
      </w:r>
      <w:r w:rsidRPr="000A044D">
        <w:rPr>
          <w:noProof/>
          <w:sz w:val="20"/>
          <w:szCs w:val="20"/>
        </w:rPr>
      </w:r>
      <w:r w:rsidRPr="000A044D">
        <w:rPr>
          <w:noProof/>
          <w:sz w:val="20"/>
          <w:szCs w:val="20"/>
        </w:rPr>
        <w:fldChar w:fldCharType="separate"/>
      </w:r>
      <w:r w:rsidR="000B03D4">
        <w:rPr>
          <w:noProof/>
          <w:sz w:val="20"/>
          <w:szCs w:val="20"/>
        </w:rPr>
        <w:t>11</w:t>
      </w:r>
      <w:r w:rsidRPr="000A044D">
        <w:rPr>
          <w:noProof/>
          <w:sz w:val="20"/>
          <w:szCs w:val="20"/>
        </w:rPr>
        <w:fldChar w:fldCharType="end"/>
      </w:r>
    </w:p>
    <w:p w14:paraId="28ED1289" w14:textId="77777777" w:rsidR="000A044D" w:rsidRPr="000A044D" w:rsidRDefault="000A044D">
      <w:pPr>
        <w:pStyle w:val="TOC3"/>
        <w:tabs>
          <w:tab w:val="right" w:leader="dot" w:pos="9345"/>
        </w:tabs>
        <w:rPr>
          <w:rFonts w:asciiTheme="minorHAnsi" w:hAnsiTheme="minorHAnsi"/>
          <w:noProof/>
          <w:sz w:val="20"/>
          <w:szCs w:val="20"/>
        </w:rPr>
      </w:pPr>
      <w:r w:rsidRPr="000A044D">
        <w:rPr>
          <w:noProof/>
          <w:sz w:val="20"/>
          <w:szCs w:val="20"/>
        </w:rPr>
        <w:t>Figure 9: Overall BSA coverage (%) of women aged 50–69 years in the two years ending 30 June 2019 by District Health Board</w:t>
      </w:r>
      <w:r w:rsidRPr="000A044D">
        <w:rPr>
          <w:noProof/>
          <w:sz w:val="20"/>
          <w:szCs w:val="20"/>
        </w:rPr>
        <w:tab/>
      </w:r>
      <w:r w:rsidRPr="000A044D">
        <w:rPr>
          <w:noProof/>
          <w:sz w:val="20"/>
          <w:szCs w:val="20"/>
        </w:rPr>
        <w:fldChar w:fldCharType="begin"/>
      </w:r>
      <w:r w:rsidRPr="000A044D">
        <w:rPr>
          <w:noProof/>
          <w:sz w:val="20"/>
          <w:szCs w:val="20"/>
        </w:rPr>
        <w:instrText xml:space="preserve"> PAGEREF _Toc14338730 \h </w:instrText>
      </w:r>
      <w:r w:rsidRPr="000A044D">
        <w:rPr>
          <w:noProof/>
          <w:sz w:val="20"/>
          <w:szCs w:val="20"/>
        </w:rPr>
      </w:r>
      <w:r w:rsidRPr="000A044D">
        <w:rPr>
          <w:noProof/>
          <w:sz w:val="20"/>
          <w:szCs w:val="20"/>
        </w:rPr>
        <w:fldChar w:fldCharType="separate"/>
      </w:r>
      <w:r w:rsidR="000B03D4">
        <w:rPr>
          <w:noProof/>
          <w:sz w:val="20"/>
          <w:szCs w:val="20"/>
        </w:rPr>
        <w:t>12</w:t>
      </w:r>
      <w:r w:rsidRPr="000A044D">
        <w:rPr>
          <w:noProof/>
          <w:sz w:val="20"/>
          <w:szCs w:val="20"/>
        </w:rPr>
        <w:fldChar w:fldCharType="end"/>
      </w:r>
    </w:p>
    <w:p w14:paraId="29ECDAAD" w14:textId="77777777" w:rsidR="00115CAE" w:rsidRPr="004149AB" w:rsidRDefault="00115CAE" w:rsidP="00F66603">
      <w:pPr>
        <w:pStyle w:val="Heading1"/>
        <w:rPr>
          <w:noProof/>
        </w:rPr>
      </w:pPr>
      <w:r w:rsidRPr="000A044D">
        <w:rPr>
          <w:noProof/>
          <w:sz w:val="20"/>
          <w:szCs w:val="20"/>
        </w:rPr>
        <w:lastRenderedPageBreak/>
        <w:fldChar w:fldCharType="end"/>
      </w:r>
      <w:bookmarkStart w:id="0" w:name="_Toc399921850"/>
      <w:bookmarkStart w:id="1" w:name="_Toc14338556"/>
      <w:r w:rsidRPr="004149AB">
        <w:rPr>
          <w:noProof/>
        </w:rPr>
        <w:t>Introduction</w:t>
      </w:r>
      <w:bookmarkEnd w:id="0"/>
      <w:bookmarkEnd w:id="1"/>
    </w:p>
    <w:p w14:paraId="7E8DEE9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6063B12" w14:textId="77777777" w:rsidR="00F66603" w:rsidRDefault="00F66603" w:rsidP="00F66603"/>
    <w:p w14:paraId="5814E7E5" w14:textId="77777777" w:rsidR="001C7803" w:rsidRDefault="00F66603" w:rsidP="00F66603">
      <w:r>
        <w:t xml:space="preserve">BSA’s target is to screen 70 percent of eligible women aged 50–69 every two years. </w:t>
      </w:r>
    </w:p>
    <w:p w14:paraId="35112B89" w14:textId="77777777" w:rsidR="001C7803" w:rsidRDefault="001C7803" w:rsidP="00F66603"/>
    <w:p w14:paraId="6EBFFD76"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566B77C6" w14:textId="77777777" w:rsidR="00F66603" w:rsidRDefault="00F66603" w:rsidP="00F66603"/>
    <w:p w14:paraId="73DED3F3"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675F621" w14:textId="77777777" w:rsidR="00F66603" w:rsidRDefault="00F66603" w:rsidP="00F66603"/>
    <w:p w14:paraId="36703CB6"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AD5DB1A"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494324C6" w14:textId="77777777" w:rsidR="008C0720" w:rsidRDefault="008C0720">
      <w:pPr>
        <w:spacing w:after="200"/>
      </w:pPr>
      <w:r>
        <w:br w:type="page"/>
      </w:r>
    </w:p>
    <w:p w14:paraId="2FE69FD7"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D8EC1C3" w14:textId="77777777" w:rsidR="008C0720" w:rsidRDefault="008C0720" w:rsidP="00F66603"/>
    <w:p w14:paraId="28AC3AB2"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725484DE"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2F7A406B" w14:textId="77777777" w:rsidR="00F66603" w:rsidRPr="00A97460" w:rsidRDefault="00F66603" w:rsidP="00F66603"/>
    <w:p w14:paraId="000627CF" w14:textId="77777777" w:rsidR="00F66603" w:rsidRPr="007E28E8" w:rsidRDefault="00F66603" w:rsidP="00F66603">
      <w:r w:rsidRPr="007E28E8">
        <w:t>The purpose of this quarterly report is to demonstrate by DHB if the programme coverage and rescreening targets are being met for the region.</w:t>
      </w:r>
    </w:p>
    <w:p w14:paraId="0731E900" w14:textId="77777777" w:rsidR="00115CAE" w:rsidRDefault="00115CAE" w:rsidP="00115CAE">
      <w:pPr>
        <w:rPr>
          <w:rFonts w:eastAsiaTheme="majorEastAsia"/>
        </w:rPr>
      </w:pPr>
    </w:p>
    <w:p w14:paraId="20C44C57" w14:textId="77777777" w:rsidR="00A97460" w:rsidRDefault="00A97460">
      <w:pPr>
        <w:spacing w:after="200"/>
        <w:rPr>
          <w:rFonts w:eastAsiaTheme="majorEastAsia" w:cstheme="majorBidi"/>
          <w:b/>
          <w:bCs/>
          <w:sz w:val="36"/>
          <w:szCs w:val="28"/>
        </w:rPr>
      </w:pPr>
      <w:r>
        <w:br w:type="page"/>
      </w:r>
    </w:p>
    <w:p w14:paraId="25B1749A" w14:textId="77777777" w:rsidR="00115CAE" w:rsidRPr="004149AB" w:rsidRDefault="00115CAE" w:rsidP="00115CAE">
      <w:pPr>
        <w:pStyle w:val="Heading1"/>
      </w:pPr>
      <w:bookmarkStart w:id="3" w:name="_Toc14338557"/>
      <w:r w:rsidRPr="004149AB">
        <w:lastRenderedPageBreak/>
        <w:t xml:space="preserve">Technical </w:t>
      </w:r>
      <w:r>
        <w:t>n</w:t>
      </w:r>
      <w:r w:rsidRPr="004149AB">
        <w:t>otes</w:t>
      </w:r>
      <w:bookmarkEnd w:id="2"/>
      <w:bookmarkEnd w:id="3"/>
    </w:p>
    <w:p w14:paraId="23D2F4CA"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3E0B51" w:rsidRPr="003E0B51">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3E0B51" w:rsidRPr="003E0B51">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6F05AFBD" w14:textId="77777777" w:rsidR="00115CAE" w:rsidRDefault="00115CAE" w:rsidP="00115CAE">
      <w:pPr>
        <w:rPr>
          <w:rFonts w:eastAsiaTheme="minorHAnsi"/>
          <w:lang w:eastAsia="en-US"/>
        </w:rPr>
      </w:pPr>
    </w:p>
    <w:p w14:paraId="4833D501"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77F5E35" w14:textId="77777777" w:rsidR="000C2B3F" w:rsidRPr="005767BE" w:rsidRDefault="000C2B3F" w:rsidP="000C2B3F"/>
    <w:p w14:paraId="3C4DDEBC"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1266B714" w14:textId="77777777" w:rsidR="000C2B3F" w:rsidRPr="005767BE" w:rsidRDefault="000C2B3F" w:rsidP="000C2B3F"/>
    <w:p w14:paraId="098A398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3E0B51" w:rsidRPr="003E0B51">
        <w:t>30 June 2018</w:t>
      </w:r>
      <w:r w:rsidRPr="005767BE">
        <w:rPr>
          <w:rFonts w:eastAsiaTheme="minorHAnsi" w:cs="Georgia"/>
          <w:color w:val="000000"/>
          <w:szCs w:val="24"/>
          <w:lang w:eastAsia="en-US"/>
        </w:rPr>
        <w:t xml:space="preserve"> update, based on the 2013 Census.</w:t>
      </w:r>
    </w:p>
    <w:p w14:paraId="16CCEF6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F08ADE3"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B03C02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9EF2DB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7BADE3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6EBB82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C037CCB"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4CD73111"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682314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7BA9D519"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D610B9B"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4F0705F6" w14:textId="77777777" w:rsidR="000C2B3F" w:rsidRPr="005767BE" w:rsidRDefault="000C2B3F" w:rsidP="000C2B3F"/>
    <w:p w14:paraId="5B7C813D"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276D6F4" w14:textId="77777777" w:rsidR="00115CAE" w:rsidRPr="00F73803" w:rsidRDefault="00115CAE" w:rsidP="00115CAE">
      <w:pPr>
        <w:rPr>
          <w:rFonts w:eastAsiaTheme="minorHAnsi"/>
          <w:lang w:eastAsia="en-US"/>
        </w:rPr>
      </w:pPr>
    </w:p>
    <w:p w14:paraId="342127A8" w14:textId="77777777" w:rsidR="00115CAE" w:rsidRDefault="00115CAE" w:rsidP="00115CAE">
      <w:pPr>
        <w:rPr>
          <w:rFonts w:eastAsiaTheme="majorEastAsia"/>
        </w:rPr>
      </w:pPr>
      <w:bookmarkStart w:id="4" w:name="_Toc399146163"/>
    </w:p>
    <w:p w14:paraId="76FB29C6" w14:textId="77777777" w:rsidR="008C0720" w:rsidRDefault="008C0720">
      <w:pPr>
        <w:spacing w:after="200"/>
        <w:rPr>
          <w:rFonts w:eastAsiaTheme="majorEastAsia" w:cstheme="majorBidi"/>
          <w:b/>
          <w:bCs/>
          <w:sz w:val="36"/>
          <w:szCs w:val="28"/>
        </w:rPr>
      </w:pPr>
      <w:bookmarkStart w:id="5" w:name="_Toc399921852"/>
      <w:r>
        <w:br w:type="page"/>
      </w:r>
    </w:p>
    <w:p w14:paraId="1C7E97A7" w14:textId="77777777" w:rsidR="00115CAE" w:rsidRPr="004149AB" w:rsidRDefault="003E0B51" w:rsidP="00115CAE">
      <w:pPr>
        <w:pStyle w:val="Heading1"/>
      </w:pPr>
      <w:bookmarkStart w:id="6" w:name="_Toc14338558"/>
      <w:proofErr w:type="spellStart"/>
      <w:r w:rsidRPr="003E0B51">
        <w:lastRenderedPageBreak/>
        <w:t>MidCentral</w:t>
      </w:r>
      <w:proofErr w:type="spellEnd"/>
      <w:r w:rsidR="00C75BA8">
        <w:t xml:space="preserve"> </w:t>
      </w:r>
      <w:r w:rsidR="00115CAE">
        <w:t>c</w:t>
      </w:r>
      <w:r w:rsidR="00115CAE" w:rsidRPr="004149AB">
        <w:t>overage</w:t>
      </w:r>
      <w:bookmarkEnd w:id="4"/>
      <w:bookmarkEnd w:id="5"/>
      <w:bookmarkEnd w:id="6"/>
    </w:p>
    <w:p w14:paraId="3F8CABEC" w14:textId="77777777" w:rsidR="00115CAE" w:rsidRPr="00F7148E" w:rsidRDefault="003E0B51" w:rsidP="00115CAE">
      <w:pPr>
        <w:pStyle w:val="Heading2"/>
      </w:pPr>
      <w:bookmarkStart w:id="7" w:name="_Toc399146164"/>
      <w:bookmarkStart w:id="8" w:name="_Toc399921853"/>
      <w:bookmarkStart w:id="9" w:name="_Toc14338559"/>
      <w:proofErr w:type="spellStart"/>
      <w:r w:rsidRPr="003E0B51">
        <w:t>MidCentral</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3E0B51">
        <w:t>30 June 2019</w:t>
      </w:r>
      <w:bookmarkEnd w:id="9"/>
    </w:p>
    <w:p w14:paraId="12AC56CD" w14:textId="77777777" w:rsidR="00115CAE" w:rsidRDefault="00BD3841" w:rsidP="00BD3841">
      <w:pPr>
        <w:pStyle w:val="Figure"/>
      </w:pPr>
      <w:bookmarkStart w:id="10" w:name="_Toc399497921"/>
      <w:bookmarkStart w:id="11" w:name="_Toc143387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3E0B51" w:rsidRPr="003E0B51">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88AB6AF" w14:textId="77777777" w:rsidR="002D25D6" w:rsidRPr="002D25D6" w:rsidRDefault="003E0B51" w:rsidP="002D25D6">
      <w:bookmarkStart w:id="12" w:name="figure_1"/>
      <w:bookmarkEnd w:id="12"/>
      <w:r>
        <w:rPr>
          <w:noProof/>
        </w:rPr>
        <w:drawing>
          <wp:inline distT="0" distB="0" distL="0" distR="0" wp14:anchorId="6C9DFC1A" wp14:editId="03DD710D">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8F4AF6" w14:textId="77777777" w:rsidR="00576B92" w:rsidRDefault="00576B92" w:rsidP="00F27C51">
      <w:bookmarkStart w:id="13" w:name="_Toc400365296"/>
    </w:p>
    <w:p w14:paraId="203BB515" w14:textId="77777777" w:rsidR="00115CAE" w:rsidRPr="004F701C" w:rsidRDefault="004F701C" w:rsidP="001802FB">
      <w:pPr>
        <w:pStyle w:val="Table"/>
        <w:rPr>
          <w:i/>
          <w:iCs/>
        </w:rPr>
      </w:pPr>
      <w:bookmarkStart w:id="14" w:name="_Toc14338565"/>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B03D4">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3E0B51" w:rsidRPr="003E0B51">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2D9EA7E5" w14:textId="77777777" w:rsidR="00E646CB" w:rsidRPr="00E646CB" w:rsidRDefault="003E0B51" w:rsidP="00E646CB">
      <w:bookmarkStart w:id="15" w:name="table_1"/>
      <w:bookmarkEnd w:id="15"/>
      <w:r w:rsidRPr="003E0B51">
        <w:rPr>
          <w:noProof/>
        </w:rPr>
        <w:drawing>
          <wp:inline distT="0" distB="0" distL="0" distR="0" wp14:anchorId="6146C016" wp14:editId="7243E6F4">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A9BB7A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2E296F6" w14:textId="77777777" w:rsidR="00115CAE" w:rsidRDefault="00115CAE" w:rsidP="00115CAE">
      <w:pPr>
        <w:rPr>
          <w:sz w:val="16"/>
          <w:szCs w:val="16"/>
        </w:rPr>
      </w:pPr>
    </w:p>
    <w:p w14:paraId="49C5FB70" w14:textId="77777777" w:rsidR="00BD3841" w:rsidRDefault="00BD3841">
      <w:pPr>
        <w:spacing w:after="200"/>
        <w:rPr>
          <w:rFonts w:cs="Times New Roman"/>
          <w:b/>
          <w:sz w:val="22"/>
        </w:rPr>
      </w:pPr>
      <w:r>
        <w:br w:type="page"/>
      </w:r>
    </w:p>
    <w:p w14:paraId="4B4BC7A3" w14:textId="77777777" w:rsidR="00115CAE" w:rsidRDefault="003E0B51" w:rsidP="00115CAE">
      <w:pPr>
        <w:pStyle w:val="Heading2"/>
      </w:pPr>
      <w:bookmarkStart w:id="16" w:name="_Toc399921854"/>
      <w:bookmarkStart w:id="17" w:name="_Toc14338560"/>
      <w:proofErr w:type="spellStart"/>
      <w:r w:rsidRPr="003E0B51">
        <w:lastRenderedPageBreak/>
        <w:t>MidCentral</w:t>
      </w:r>
      <w:proofErr w:type="spellEnd"/>
      <w:r w:rsidR="00F53E27" w:rsidRPr="00F53E27">
        <w:t xml:space="preserve"> </w:t>
      </w:r>
      <w:r w:rsidR="00115CAE">
        <w:t>coverage t</w:t>
      </w:r>
      <w:r w:rsidR="00115CAE" w:rsidRPr="001A7BE5">
        <w:t>rends</w:t>
      </w:r>
      <w:r w:rsidR="00115CAE">
        <w:t xml:space="preserve"> by ethnicity</w:t>
      </w:r>
      <w:bookmarkEnd w:id="16"/>
      <w:bookmarkEnd w:id="17"/>
    </w:p>
    <w:p w14:paraId="3536A1CA" w14:textId="77777777" w:rsidR="00115CAE" w:rsidRPr="00BD3841" w:rsidRDefault="00BD3841" w:rsidP="00BD3841">
      <w:pPr>
        <w:pStyle w:val="Figure"/>
      </w:pPr>
      <w:bookmarkStart w:id="18" w:name="_Toc399497922"/>
      <w:bookmarkStart w:id="19" w:name="_Toc1433872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F81217">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0BE9999A" w14:textId="77777777" w:rsidR="005A05B2" w:rsidRDefault="003E0B51" w:rsidP="00A206FE">
      <w:bookmarkStart w:id="20" w:name="figure_2"/>
      <w:bookmarkStart w:id="21" w:name="_Toc399921855"/>
      <w:bookmarkEnd w:id="20"/>
      <w:r>
        <w:rPr>
          <w:noProof/>
        </w:rPr>
        <w:drawing>
          <wp:inline distT="0" distB="0" distL="0" distR="0" wp14:anchorId="32000C1D" wp14:editId="46DD768C">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B66CE8" w14:textId="77777777" w:rsidR="00A206FE" w:rsidRPr="004F701C" w:rsidRDefault="008C0720" w:rsidP="008C0720">
      <w:pPr>
        <w:pStyle w:val="Table"/>
        <w:rPr>
          <w:i/>
          <w:iCs/>
        </w:rPr>
      </w:pPr>
      <w:bookmarkStart w:id="22" w:name="_Toc14338566"/>
      <w:r>
        <w:t xml:space="preserve">Table </w:t>
      </w:r>
      <w:r w:rsidR="000B03D4">
        <w:rPr>
          <w:noProof/>
        </w:rPr>
        <w:fldChar w:fldCharType="begin"/>
      </w:r>
      <w:r w:rsidR="000B03D4">
        <w:rPr>
          <w:noProof/>
        </w:rPr>
        <w:instrText xml:space="preserve"> SEQ Table \* ARABIC </w:instrText>
      </w:r>
      <w:r w:rsidR="000B03D4">
        <w:rPr>
          <w:noProof/>
        </w:rPr>
        <w:fldChar w:fldCharType="separate"/>
      </w:r>
      <w:r w:rsidR="000B03D4">
        <w:rPr>
          <w:noProof/>
        </w:rPr>
        <w:t>2</w:t>
      </w:r>
      <w:r w:rsidR="000B03D4">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B8A5651"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CD074"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0F55D99F"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60D07764"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51E4C0D"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6658547B"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5ADD0A4"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582A1B3D"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263D012"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A32255F"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8C0720" w14:paraId="47C52D2B" w14:textId="77777777" w:rsidTr="00F36C7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88114EA" w14:textId="77777777" w:rsidR="008C0720" w:rsidRDefault="008C0720" w:rsidP="008C0720">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B0C29D4" w14:textId="77777777" w:rsidR="008C0720" w:rsidRDefault="008C0720" w:rsidP="008C0720">
            <w:pPr>
              <w:jc w:val="right"/>
              <w:rPr>
                <w:rFonts w:ascii="Arial" w:eastAsia="Times New Roman" w:hAnsi="Arial" w:cs="Arial"/>
                <w:sz w:val="18"/>
                <w:szCs w:val="18"/>
              </w:rPr>
            </w:pPr>
            <w:r>
              <w:rPr>
                <w:rFonts w:ascii="Arial" w:hAnsi="Arial" w:cs="Arial"/>
                <w:sz w:val="18"/>
                <w:szCs w:val="18"/>
              </w:rPr>
              <w:t>444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CAD752C" w14:textId="77777777" w:rsidR="008C0720" w:rsidRDefault="008C0720" w:rsidP="008C0720">
            <w:pPr>
              <w:jc w:val="right"/>
              <w:rPr>
                <w:rFonts w:ascii="Arial" w:hAnsi="Arial" w:cs="Arial"/>
                <w:sz w:val="18"/>
                <w:szCs w:val="18"/>
              </w:rPr>
            </w:pPr>
            <w:r>
              <w:rPr>
                <w:rFonts w:ascii="Arial" w:hAnsi="Arial" w:cs="Arial"/>
                <w:sz w:val="18"/>
                <w:szCs w:val="18"/>
              </w:rPr>
              <w:t>281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574D395" w14:textId="77777777" w:rsidR="008C0720" w:rsidRDefault="008C0720" w:rsidP="008C0720">
            <w:pPr>
              <w:jc w:val="right"/>
              <w:rPr>
                <w:rFonts w:ascii="Arial" w:hAnsi="Arial" w:cs="Arial"/>
                <w:sz w:val="18"/>
                <w:szCs w:val="18"/>
              </w:rPr>
            </w:pPr>
            <w:r>
              <w:rPr>
                <w:rFonts w:ascii="Arial" w:hAnsi="Arial" w:cs="Arial"/>
                <w:sz w:val="18"/>
                <w:szCs w:val="18"/>
              </w:rPr>
              <w:t>149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DE5B041" w14:textId="77777777" w:rsidR="008C0720" w:rsidRDefault="008C0720" w:rsidP="008C0720">
            <w:pPr>
              <w:jc w:val="right"/>
              <w:rPr>
                <w:rFonts w:ascii="Arial" w:hAnsi="Arial" w:cs="Arial"/>
                <w:sz w:val="18"/>
                <w:szCs w:val="18"/>
              </w:rPr>
            </w:pPr>
            <w:r>
              <w:rPr>
                <w:rFonts w:ascii="Arial" w:hAnsi="Arial" w:cs="Arial"/>
                <w:sz w:val="18"/>
                <w:szCs w:val="18"/>
              </w:rPr>
              <w:t>211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2FA77F23" w14:textId="77777777" w:rsidR="008C0720" w:rsidRDefault="008C0720" w:rsidP="008C0720">
            <w:pPr>
              <w:jc w:val="right"/>
              <w:rPr>
                <w:rFonts w:ascii="Arial" w:hAnsi="Arial" w:cs="Arial"/>
                <w:sz w:val="18"/>
                <w:szCs w:val="18"/>
              </w:rPr>
            </w:pPr>
            <w:r>
              <w:rPr>
                <w:rFonts w:ascii="Arial" w:hAnsi="Arial" w:cs="Arial"/>
                <w:sz w:val="18"/>
                <w:szCs w:val="18"/>
              </w:rPr>
              <w:t>290</w:t>
            </w:r>
          </w:p>
        </w:tc>
      </w:tr>
      <w:tr w:rsidR="008C0720" w14:paraId="5A5E0830" w14:textId="77777777" w:rsidTr="00F36C7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262A116" w14:textId="77777777" w:rsidR="008C0720" w:rsidRDefault="008C0720" w:rsidP="008C0720">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4CCABA5C" w14:textId="77777777" w:rsidR="008C0720" w:rsidRDefault="008C0720" w:rsidP="008C0720">
            <w:pPr>
              <w:jc w:val="right"/>
              <w:rPr>
                <w:rFonts w:ascii="Arial" w:hAnsi="Arial" w:cs="Arial"/>
                <w:sz w:val="18"/>
                <w:szCs w:val="18"/>
              </w:rPr>
            </w:pPr>
            <w:r>
              <w:rPr>
                <w:rFonts w:ascii="Arial" w:hAnsi="Arial" w:cs="Arial"/>
                <w:sz w:val="18"/>
                <w:szCs w:val="18"/>
              </w:rPr>
              <w:t>40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85C2E85" w14:textId="77777777" w:rsidR="008C0720" w:rsidRDefault="008C0720" w:rsidP="008C0720">
            <w:pPr>
              <w:jc w:val="right"/>
              <w:rPr>
                <w:rFonts w:ascii="Arial" w:hAnsi="Arial" w:cs="Arial"/>
                <w:sz w:val="18"/>
                <w:szCs w:val="18"/>
              </w:rPr>
            </w:pPr>
            <w:r>
              <w:rPr>
                <w:rFonts w:ascii="Arial" w:hAnsi="Arial" w:cs="Arial"/>
                <w:sz w:val="18"/>
                <w:szCs w:val="18"/>
              </w:rPr>
              <w:t>57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237168A7" w14:textId="77777777" w:rsidR="008C0720" w:rsidRDefault="008C0720" w:rsidP="008C0720">
            <w:pPr>
              <w:jc w:val="right"/>
              <w:rPr>
                <w:rFonts w:ascii="Arial" w:hAnsi="Arial" w:cs="Arial"/>
                <w:sz w:val="18"/>
                <w:szCs w:val="18"/>
              </w:rPr>
            </w:pPr>
            <w:r>
              <w:rPr>
                <w:rFonts w:ascii="Arial" w:hAnsi="Arial" w:cs="Arial"/>
                <w:sz w:val="18"/>
                <w:szCs w:val="18"/>
              </w:rPr>
              <w:t>31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0C89B52" w14:textId="77777777" w:rsidR="008C0720" w:rsidRDefault="008C0720" w:rsidP="008C0720">
            <w:pPr>
              <w:jc w:val="right"/>
              <w:rPr>
                <w:rFonts w:ascii="Arial" w:hAnsi="Arial" w:cs="Arial"/>
                <w:sz w:val="18"/>
                <w:szCs w:val="18"/>
              </w:rPr>
            </w:pPr>
            <w:r>
              <w:rPr>
                <w:rFonts w:ascii="Arial" w:hAnsi="Arial" w:cs="Arial"/>
                <w:sz w:val="18"/>
                <w:szCs w:val="18"/>
              </w:rPr>
              <w:t>24</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AFB6BA9" w14:textId="77777777" w:rsidR="008C0720" w:rsidRDefault="008C0720" w:rsidP="008C0720">
            <w:pPr>
              <w:jc w:val="right"/>
              <w:rPr>
                <w:rFonts w:ascii="Arial" w:hAnsi="Arial" w:cs="Arial"/>
                <w:sz w:val="18"/>
                <w:szCs w:val="18"/>
              </w:rPr>
            </w:pPr>
            <w:r>
              <w:rPr>
                <w:rFonts w:ascii="Arial" w:hAnsi="Arial" w:cs="Arial"/>
                <w:sz w:val="18"/>
                <w:szCs w:val="18"/>
              </w:rPr>
              <w:t>38</w:t>
            </w:r>
          </w:p>
        </w:tc>
      </w:tr>
      <w:tr w:rsidR="008C0720" w14:paraId="2E1F387B" w14:textId="77777777" w:rsidTr="00F36C7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646CF273" w14:textId="77777777" w:rsidR="008C0720" w:rsidRDefault="008C0720" w:rsidP="008C0720">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429E1DE3" w14:textId="77777777" w:rsidR="008C0720" w:rsidRDefault="008C0720" w:rsidP="008C0720">
            <w:pPr>
              <w:jc w:val="right"/>
              <w:rPr>
                <w:rFonts w:ascii="Arial" w:hAnsi="Arial" w:cs="Arial"/>
                <w:sz w:val="18"/>
                <w:szCs w:val="18"/>
              </w:rPr>
            </w:pPr>
            <w:r>
              <w:rPr>
                <w:rFonts w:ascii="Arial" w:hAnsi="Arial" w:cs="Arial"/>
                <w:sz w:val="18"/>
                <w:szCs w:val="18"/>
              </w:rPr>
              <w:t>2,625</w:t>
            </w:r>
          </w:p>
        </w:tc>
        <w:tc>
          <w:tcPr>
            <w:tcW w:w="1504" w:type="dxa"/>
            <w:tcBorders>
              <w:top w:val="nil"/>
              <w:left w:val="single" w:sz="4" w:space="0" w:color="auto"/>
              <w:bottom w:val="nil"/>
              <w:right w:val="single" w:sz="8" w:space="0" w:color="auto"/>
            </w:tcBorders>
            <w:shd w:val="clear" w:color="auto" w:fill="auto"/>
            <w:noWrap/>
            <w:vAlign w:val="center"/>
          </w:tcPr>
          <w:p w14:paraId="46ED6DD3" w14:textId="77777777" w:rsidR="008C0720" w:rsidRDefault="008C0720" w:rsidP="008C0720">
            <w:pPr>
              <w:jc w:val="right"/>
              <w:rPr>
                <w:rFonts w:ascii="Arial" w:hAnsi="Arial" w:cs="Arial"/>
                <w:sz w:val="18"/>
                <w:szCs w:val="18"/>
              </w:rPr>
            </w:pPr>
            <w:r>
              <w:rPr>
                <w:rFonts w:ascii="Arial" w:hAnsi="Arial" w:cs="Arial"/>
                <w:sz w:val="18"/>
                <w:szCs w:val="18"/>
              </w:rPr>
              <w:t>2,478</w:t>
            </w:r>
          </w:p>
        </w:tc>
        <w:tc>
          <w:tcPr>
            <w:tcW w:w="1503" w:type="dxa"/>
            <w:tcBorders>
              <w:top w:val="nil"/>
              <w:left w:val="single" w:sz="4" w:space="0" w:color="auto"/>
              <w:bottom w:val="nil"/>
              <w:right w:val="single" w:sz="8" w:space="0" w:color="auto"/>
            </w:tcBorders>
            <w:shd w:val="clear" w:color="auto" w:fill="auto"/>
            <w:noWrap/>
            <w:vAlign w:val="center"/>
          </w:tcPr>
          <w:p w14:paraId="1D9B01C2" w14:textId="77777777" w:rsidR="008C0720" w:rsidRDefault="008C0720" w:rsidP="008C0720">
            <w:pPr>
              <w:jc w:val="right"/>
              <w:rPr>
                <w:rFonts w:ascii="Arial" w:hAnsi="Arial" w:cs="Arial"/>
                <w:sz w:val="18"/>
                <w:szCs w:val="18"/>
              </w:rPr>
            </w:pPr>
            <w:r>
              <w:rPr>
                <w:rFonts w:ascii="Arial" w:hAnsi="Arial" w:cs="Arial"/>
                <w:sz w:val="18"/>
                <w:szCs w:val="18"/>
              </w:rPr>
              <w:t>1,568</w:t>
            </w:r>
          </w:p>
        </w:tc>
        <w:tc>
          <w:tcPr>
            <w:tcW w:w="1504" w:type="dxa"/>
            <w:tcBorders>
              <w:top w:val="nil"/>
              <w:left w:val="single" w:sz="4" w:space="0" w:color="auto"/>
              <w:bottom w:val="nil"/>
              <w:right w:val="single" w:sz="8" w:space="0" w:color="auto"/>
            </w:tcBorders>
            <w:shd w:val="clear" w:color="auto" w:fill="auto"/>
            <w:noWrap/>
            <w:vAlign w:val="center"/>
          </w:tcPr>
          <w:p w14:paraId="5E9F3B9A" w14:textId="77777777" w:rsidR="008C0720" w:rsidRDefault="008C0720" w:rsidP="008C0720">
            <w:pPr>
              <w:jc w:val="right"/>
              <w:rPr>
                <w:rFonts w:ascii="Arial" w:hAnsi="Arial" w:cs="Arial"/>
                <w:sz w:val="18"/>
                <w:szCs w:val="18"/>
              </w:rPr>
            </w:pPr>
            <w:r>
              <w:rPr>
                <w:rFonts w:ascii="Arial" w:hAnsi="Arial" w:cs="Arial"/>
                <w:sz w:val="18"/>
                <w:szCs w:val="18"/>
              </w:rPr>
              <w:t>1,803</w:t>
            </w:r>
          </w:p>
        </w:tc>
        <w:tc>
          <w:tcPr>
            <w:tcW w:w="1504" w:type="dxa"/>
            <w:tcBorders>
              <w:top w:val="nil"/>
              <w:left w:val="single" w:sz="4" w:space="0" w:color="auto"/>
              <w:bottom w:val="nil"/>
              <w:right w:val="single" w:sz="8" w:space="0" w:color="auto"/>
            </w:tcBorders>
            <w:shd w:val="clear" w:color="auto" w:fill="auto"/>
            <w:vAlign w:val="center"/>
          </w:tcPr>
          <w:p w14:paraId="1DBE71C4" w14:textId="77777777" w:rsidR="008C0720" w:rsidRDefault="008C0720" w:rsidP="008C0720">
            <w:pPr>
              <w:jc w:val="right"/>
              <w:rPr>
                <w:rFonts w:ascii="Arial" w:hAnsi="Arial" w:cs="Arial"/>
                <w:sz w:val="18"/>
                <w:szCs w:val="18"/>
              </w:rPr>
            </w:pPr>
            <w:r>
              <w:rPr>
                <w:rFonts w:ascii="Arial" w:hAnsi="Arial" w:cs="Arial"/>
                <w:sz w:val="18"/>
                <w:szCs w:val="18"/>
              </w:rPr>
              <w:t>2,456</w:t>
            </w:r>
          </w:p>
        </w:tc>
      </w:tr>
      <w:tr w:rsidR="008C0720" w14:paraId="7F8BEE18" w14:textId="77777777" w:rsidTr="00F36C7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EC69D13" w14:textId="77777777" w:rsidR="008C0720" w:rsidRDefault="008C0720" w:rsidP="008C0720">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484CC4D" w14:textId="77777777" w:rsidR="008C0720" w:rsidRDefault="008C0720" w:rsidP="008C0720">
            <w:pPr>
              <w:jc w:val="right"/>
              <w:rPr>
                <w:rFonts w:ascii="Arial" w:hAnsi="Arial" w:cs="Arial"/>
                <w:b/>
                <w:bCs/>
                <w:sz w:val="18"/>
                <w:szCs w:val="18"/>
              </w:rPr>
            </w:pPr>
            <w:r>
              <w:rPr>
                <w:rFonts w:ascii="Arial" w:hAnsi="Arial" w:cs="Arial"/>
                <w:b/>
                <w:bCs/>
                <w:sz w:val="18"/>
                <w:szCs w:val="18"/>
              </w:rPr>
              <w:t>3,109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59E7D1E" w14:textId="77777777" w:rsidR="008C0720" w:rsidRDefault="008C0720" w:rsidP="008C0720">
            <w:pPr>
              <w:jc w:val="right"/>
              <w:rPr>
                <w:rFonts w:ascii="Arial" w:hAnsi="Arial" w:cs="Arial"/>
                <w:b/>
                <w:bCs/>
                <w:sz w:val="18"/>
                <w:szCs w:val="18"/>
              </w:rPr>
            </w:pPr>
            <w:r>
              <w:rPr>
                <w:rFonts w:ascii="Arial" w:hAnsi="Arial" w:cs="Arial"/>
                <w:b/>
                <w:bCs/>
                <w:sz w:val="18"/>
                <w:szCs w:val="18"/>
              </w:rPr>
              <w:t>2,816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C32A4E3" w14:textId="77777777" w:rsidR="008C0720" w:rsidRDefault="008C0720" w:rsidP="008C0720">
            <w:pPr>
              <w:jc w:val="right"/>
              <w:rPr>
                <w:rFonts w:ascii="Arial" w:hAnsi="Arial" w:cs="Arial"/>
                <w:b/>
                <w:bCs/>
                <w:sz w:val="18"/>
                <w:szCs w:val="18"/>
              </w:rPr>
            </w:pPr>
            <w:r>
              <w:rPr>
                <w:rFonts w:ascii="Arial" w:hAnsi="Arial" w:cs="Arial"/>
                <w:b/>
                <w:bCs/>
                <w:sz w:val="18"/>
                <w:szCs w:val="18"/>
              </w:rPr>
              <w:t>1,748</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DEC931F" w14:textId="77777777" w:rsidR="008C0720" w:rsidRDefault="008C0720" w:rsidP="008C0720">
            <w:pPr>
              <w:jc w:val="right"/>
              <w:rPr>
                <w:rFonts w:ascii="Arial" w:hAnsi="Arial" w:cs="Arial"/>
                <w:b/>
                <w:bCs/>
                <w:sz w:val="18"/>
                <w:szCs w:val="18"/>
              </w:rPr>
            </w:pPr>
            <w:r>
              <w:rPr>
                <w:rFonts w:ascii="Arial" w:hAnsi="Arial" w:cs="Arial"/>
                <w:b/>
                <w:bCs/>
                <w:sz w:val="18"/>
                <w:szCs w:val="18"/>
              </w:rPr>
              <w:t>2,038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37D4F370" w14:textId="77777777" w:rsidR="008C0720" w:rsidRDefault="008C0720" w:rsidP="008C0720">
            <w:pPr>
              <w:jc w:val="right"/>
              <w:rPr>
                <w:rFonts w:ascii="Arial" w:hAnsi="Arial" w:cs="Arial"/>
                <w:b/>
                <w:bCs/>
                <w:sz w:val="18"/>
                <w:szCs w:val="18"/>
              </w:rPr>
            </w:pPr>
            <w:r>
              <w:rPr>
                <w:rFonts w:ascii="Arial" w:hAnsi="Arial" w:cs="Arial"/>
                <w:b/>
                <w:bCs/>
                <w:sz w:val="18"/>
                <w:szCs w:val="18"/>
              </w:rPr>
              <w:t>2,784</w:t>
            </w:r>
          </w:p>
        </w:tc>
      </w:tr>
    </w:tbl>
    <w:p w14:paraId="363A09D4" w14:textId="77777777" w:rsidR="00EE282A" w:rsidRPr="00EE282A" w:rsidRDefault="00EE282A" w:rsidP="00EE282A"/>
    <w:p w14:paraId="6B97CE46" w14:textId="77777777" w:rsidR="004F6AC5" w:rsidRDefault="004F6AC5">
      <w:pPr>
        <w:spacing w:after="200"/>
        <w:rPr>
          <w:b/>
          <w:sz w:val="22"/>
        </w:rPr>
      </w:pPr>
      <w:bookmarkStart w:id="23" w:name="_Toc495656587"/>
      <w:r>
        <w:br w:type="page"/>
      </w:r>
    </w:p>
    <w:p w14:paraId="39D13F7A" w14:textId="77777777" w:rsidR="004F6AC5" w:rsidRPr="00B24ED3" w:rsidRDefault="004F6AC5" w:rsidP="004F6AC5">
      <w:pPr>
        <w:pStyle w:val="Heading2"/>
      </w:pPr>
      <w:bookmarkStart w:id="24" w:name="_Toc519847444"/>
      <w:bookmarkStart w:id="25" w:name="_Toc14338561"/>
      <w:bookmarkEnd w:id="23"/>
      <w:r w:rsidRPr="00B24ED3">
        <w:lastRenderedPageBreak/>
        <w:t>Number of Initial Rescreens by Ethnicity</w:t>
      </w:r>
      <w:bookmarkEnd w:id="24"/>
      <w:bookmarkEnd w:id="25"/>
    </w:p>
    <w:p w14:paraId="2B7D0277" w14:textId="77777777" w:rsidR="004F6AC5" w:rsidRDefault="004F6AC5" w:rsidP="004F6AC5">
      <w:pPr>
        <w:pStyle w:val="Table"/>
      </w:pPr>
      <w:bookmarkStart w:id="26" w:name="_Toc495656664"/>
      <w:bookmarkStart w:id="27" w:name="_Toc519676502"/>
      <w:bookmarkStart w:id="28" w:name="_Toc519847428"/>
      <w:bookmarkStart w:id="29" w:name="_Toc14338567"/>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B03D4">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7C2E8DC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5D44C38"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6C7CFB0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1B6162E"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117D9AD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AA9B91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B2561" w:rsidRPr="00B54E4D" w14:paraId="5F300ED0" w14:textId="77777777" w:rsidTr="004C68FE">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102171D" w14:textId="77777777" w:rsidR="008B2561" w:rsidRPr="00B54E4D" w:rsidRDefault="008B2561" w:rsidP="008B256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683D64E9" w14:textId="77777777" w:rsidR="008B2561" w:rsidRDefault="008B2561" w:rsidP="008B2561">
            <w:pPr>
              <w:jc w:val="right"/>
              <w:rPr>
                <w:rFonts w:ascii="Arial" w:eastAsia="Times New Roman" w:hAnsi="Arial" w:cs="Arial"/>
                <w:color w:val="000000"/>
                <w:sz w:val="18"/>
                <w:szCs w:val="18"/>
              </w:rPr>
            </w:pPr>
            <w:r>
              <w:rPr>
                <w:rFonts w:ascii="Arial" w:hAnsi="Arial" w:cs="Arial"/>
                <w:color w:val="000000"/>
                <w:sz w:val="18"/>
                <w:szCs w:val="18"/>
              </w:rPr>
              <w:t>108</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6553363"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72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DA1104A"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66.7%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6FAD0FC"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(56.9, 75.4)</w:t>
            </w:r>
          </w:p>
        </w:tc>
      </w:tr>
      <w:tr w:rsidR="008B2561" w:rsidRPr="00B54E4D" w14:paraId="6BC4A7E5" w14:textId="77777777" w:rsidTr="004C68F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1B53567" w14:textId="77777777" w:rsidR="008B2561" w:rsidRPr="00B54E4D" w:rsidRDefault="008B2561" w:rsidP="008B256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FCE8337"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14</w:t>
            </w:r>
          </w:p>
        </w:tc>
        <w:tc>
          <w:tcPr>
            <w:tcW w:w="1835" w:type="dxa"/>
            <w:tcBorders>
              <w:top w:val="nil"/>
              <w:left w:val="nil"/>
              <w:bottom w:val="single" w:sz="4" w:space="0" w:color="D9D9D9"/>
              <w:right w:val="single" w:sz="4" w:space="0" w:color="D9D9D9"/>
            </w:tcBorders>
            <w:shd w:val="clear" w:color="auto" w:fill="auto"/>
            <w:noWrap/>
            <w:vAlign w:val="center"/>
          </w:tcPr>
          <w:p w14:paraId="208CA3CF"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11</w:t>
            </w:r>
          </w:p>
        </w:tc>
        <w:tc>
          <w:tcPr>
            <w:tcW w:w="1835" w:type="dxa"/>
            <w:tcBorders>
              <w:top w:val="nil"/>
              <w:left w:val="nil"/>
              <w:bottom w:val="single" w:sz="4" w:space="0" w:color="D9D9D9"/>
              <w:right w:val="single" w:sz="4" w:space="0" w:color="D9D9D9"/>
            </w:tcBorders>
            <w:shd w:val="clear" w:color="auto" w:fill="auto"/>
            <w:noWrap/>
            <w:vAlign w:val="center"/>
          </w:tcPr>
          <w:p w14:paraId="4E74F2F9"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78.6%</w:t>
            </w:r>
          </w:p>
        </w:tc>
        <w:tc>
          <w:tcPr>
            <w:tcW w:w="1835" w:type="dxa"/>
            <w:tcBorders>
              <w:top w:val="nil"/>
              <w:left w:val="nil"/>
              <w:bottom w:val="single" w:sz="4" w:space="0" w:color="D9D9D9"/>
              <w:right w:val="single" w:sz="8" w:space="0" w:color="auto"/>
            </w:tcBorders>
            <w:shd w:val="clear" w:color="auto" w:fill="auto"/>
            <w:noWrap/>
            <w:vAlign w:val="center"/>
          </w:tcPr>
          <w:p w14:paraId="779A0BD3"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(49.2, 95.3)</w:t>
            </w:r>
          </w:p>
        </w:tc>
      </w:tr>
      <w:tr w:rsidR="008B2561" w:rsidRPr="00B54E4D" w14:paraId="383F61CF" w14:textId="77777777" w:rsidTr="004C68FE">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269DAF9" w14:textId="77777777" w:rsidR="008B2561" w:rsidRPr="00B54E4D" w:rsidRDefault="008B2561" w:rsidP="008B2561">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2027A1E"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4" w:space="0" w:color="D9D9D9"/>
            </w:tcBorders>
            <w:shd w:val="clear" w:color="auto" w:fill="auto"/>
            <w:noWrap/>
            <w:vAlign w:val="center"/>
          </w:tcPr>
          <w:p w14:paraId="1413ADE3"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386</w:t>
            </w:r>
          </w:p>
        </w:tc>
        <w:tc>
          <w:tcPr>
            <w:tcW w:w="1835" w:type="dxa"/>
            <w:tcBorders>
              <w:top w:val="nil"/>
              <w:left w:val="nil"/>
              <w:bottom w:val="single" w:sz="4" w:space="0" w:color="D9D9D9"/>
              <w:right w:val="single" w:sz="4" w:space="0" w:color="D9D9D9"/>
            </w:tcBorders>
            <w:shd w:val="clear" w:color="auto" w:fill="auto"/>
            <w:noWrap/>
            <w:vAlign w:val="center"/>
          </w:tcPr>
          <w:p w14:paraId="5202A0E6"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77.2%</w:t>
            </w:r>
          </w:p>
        </w:tc>
        <w:tc>
          <w:tcPr>
            <w:tcW w:w="1835" w:type="dxa"/>
            <w:tcBorders>
              <w:top w:val="nil"/>
              <w:left w:val="nil"/>
              <w:bottom w:val="single" w:sz="4" w:space="0" w:color="D9D9D9"/>
              <w:right w:val="single" w:sz="8" w:space="0" w:color="auto"/>
            </w:tcBorders>
            <w:shd w:val="clear" w:color="auto" w:fill="auto"/>
            <w:noWrap/>
            <w:vAlign w:val="center"/>
          </w:tcPr>
          <w:p w14:paraId="49E383AD" w14:textId="77777777" w:rsidR="008B2561" w:rsidRDefault="008B2561" w:rsidP="008B2561">
            <w:pPr>
              <w:jc w:val="right"/>
              <w:rPr>
                <w:rFonts w:ascii="Arial" w:hAnsi="Arial" w:cs="Arial"/>
                <w:color w:val="000000"/>
                <w:sz w:val="18"/>
                <w:szCs w:val="18"/>
              </w:rPr>
            </w:pPr>
            <w:r>
              <w:rPr>
                <w:rFonts w:ascii="Arial" w:hAnsi="Arial" w:cs="Arial"/>
                <w:color w:val="000000"/>
                <w:sz w:val="18"/>
                <w:szCs w:val="18"/>
              </w:rPr>
              <w:t>(73.3, 80.8)</w:t>
            </w:r>
          </w:p>
        </w:tc>
      </w:tr>
      <w:tr w:rsidR="008B2561" w:rsidRPr="00B54E4D" w14:paraId="040776EF" w14:textId="77777777" w:rsidTr="004C68FE">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298137E" w14:textId="77777777" w:rsidR="008B2561" w:rsidRPr="00B54E4D" w:rsidRDefault="008B2561" w:rsidP="008B2561">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F30CC0C" w14:textId="77777777" w:rsidR="008B2561" w:rsidRDefault="008B2561" w:rsidP="008B2561">
            <w:pPr>
              <w:jc w:val="right"/>
              <w:rPr>
                <w:rFonts w:ascii="Arial" w:hAnsi="Arial" w:cs="Arial"/>
                <w:b/>
                <w:bCs/>
                <w:color w:val="000000"/>
                <w:sz w:val="18"/>
                <w:szCs w:val="18"/>
              </w:rPr>
            </w:pPr>
            <w:r>
              <w:rPr>
                <w:rFonts w:ascii="Arial" w:hAnsi="Arial" w:cs="Arial"/>
                <w:b/>
                <w:bCs/>
                <w:color w:val="000000"/>
                <w:sz w:val="18"/>
                <w:szCs w:val="18"/>
              </w:rPr>
              <w:t>622</w:t>
            </w:r>
          </w:p>
        </w:tc>
        <w:tc>
          <w:tcPr>
            <w:tcW w:w="1835" w:type="dxa"/>
            <w:tcBorders>
              <w:top w:val="nil"/>
              <w:left w:val="nil"/>
              <w:bottom w:val="single" w:sz="8" w:space="0" w:color="auto"/>
              <w:right w:val="single" w:sz="4" w:space="0" w:color="D9D9D9"/>
            </w:tcBorders>
            <w:shd w:val="clear" w:color="000000" w:fill="F2F2F2"/>
            <w:noWrap/>
            <w:vAlign w:val="center"/>
          </w:tcPr>
          <w:p w14:paraId="1E10CB31" w14:textId="77777777" w:rsidR="008B2561" w:rsidRDefault="008B2561" w:rsidP="008B2561">
            <w:pPr>
              <w:jc w:val="right"/>
              <w:rPr>
                <w:rFonts w:ascii="Arial" w:hAnsi="Arial" w:cs="Arial"/>
                <w:b/>
                <w:bCs/>
                <w:color w:val="000000"/>
                <w:sz w:val="18"/>
                <w:szCs w:val="18"/>
              </w:rPr>
            </w:pPr>
            <w:r>
              <w:rPr>
                <w:rFonts w:ascii="Arial" w:hAnsi="Arial" w:cs="Arial"/>
                <w:b/>
                <w:bCs/>
                <w:color w:val="000000"/>
                <w:sz w:val="18"/>
                <w:szCs w:val="18"/>
              </w:rPr>
              <w:t>469</w:t>
            </w:r>
          </w:p>
        </w:tc>
        <w:tc>
          <w:tcPr>
            <w:tcW w:w="1835" w:type="dxa"/>
            <w:tcBorders>
              <w:top w:val="nil"/>
              <w:left w:val="nil"/>
              <w:bottom w:val="single" w:sz="8" w:space="0" w:color="auto"/>
              <w:right w:val="single" w:sz="4" w:space="0" w:color="D9D9D9"/>
            </w:tcBorders>
            <w:shd w:val="clear" w:color="000000" w:fill="F2F2F2"/>
            <w:noWrap/>
            <w:vAlign w:val="center"/>
          </w:tcPr>
          <w:p w14:paraId="054FE0AF" w14:textId="77777777" w:rsidR="008B2561" w:rsidRDefault="008B2561" w:rsidP="008B2561">
            <w:pPr>
              <w:jc w:val="right"/>
              <w:rPr>
                <w:rFonts w:ascii="Arial" w:hAnsi="Arial" w:cs="Arial"/>
                <w:b/>
                <w:bCs/>
                <w:color w:val="000000"/>
                <w:sz w:val="18"/>
                <w:szCs w:val="18"/>
              </w:rPr>
            </w:pPr>
            <w:r>
              <w:rPr>
                <w:rFonts w:ascii="Arial" w:hAnsi="Arial" w:cs="Arial"/>
                <w:b/>
                <w:bCs/>
                <w:color w:val="000000"/>
                <w:sz w:val="18"/>
                <w:szCs w:val="18"/>
              </w:rPr>
              <w:t>75.4%</w:t>
            </w:r>
          </w:p>
        </w:tc>
        <w:tc>
          <w:tcPr>
            <w:tcW w:w="1835" w:type="dxa"/>
            <w:tcBorders>
              <w:top w:val="nil"/>
              <w:left w:val="nil"/>
              <w:bottom w:val="single" w:sz="8" w:space="0" w:color="auto"/>
              <w:right w:val="single" w:sz="8" w:space="0" w:color="auto"/>
            </w:tcBorders>
            <w:shd w:val="clear" w:color="000000" w:fill="F2F2F2"/>
            <w:noWrap/>
            <w:vAlign w:val="center"/>
          </w:tcPr>
          <w:p w14:paraId="646B50CB" w14:textId="77777777" w:rsidR="008B2561" w:rsidRDefault="008B2561" w:rsidP="008B2561">
            <w:pPr>
              <w:jc w:val="right"/>
              <w:rPr>
                <w:rFonts w:ascii="Arial" w:hAnsi="Arial" w:cs="Arial"/>
                <w:b/>
                <w:bCs/>
                <w:color w:val="000000"/>
                <w:sz w:val="18"/>
                <w:szCs w:val="18"/>
              </w:rPr>
            </w:pPr>
            <w:r>
              <w:rPr>
                <w:rFonts w:ascii="Arial" w:hAnsi="Arial" w:cs="Arial"/>
                <w:b/>
                <w:bCs/>
                <w:color w:val="000000"/>
                <w:sz w:val="18"/>
                <w:szCs w:val="18"/>
              </w:rPr>
              <w:t>(71.8, 78.7)</w:t>
            </w:r>
          </w:p>
        </w:tc>
      </w:tr>
    </w:tbl>
    <w:p w14:paraId="2D6A539E" w14:textId="77777777" w:rsidR="00B54E4D" w:rsidRPr="00B54E4D" w:rsidRDefault="00B54E4D" w:rsidP="00B54E4D"/>
    <w:p w14:paraId="63168EFE" w14:textId="77777777" w:rsidR="004F6AC5" w:rsidRDefault="004F6AC5" w:rsidP="004F6AC5">
      <w:pPr>
        <w:pStyle w:val="Figure"/>
      </w:pPr>
      <w:bookmarkStart w:id="30" w:name="_Toc519676508"/>
      <w:bookmarkStart w:id="31" w:name="_Toc519847310"/>
      <w:bookmarkStart w:id="32" w:name="_Toc14338724"/>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737881C2" w14:textId="77777777" w:rsidR="00B54E4D" w:rsidRPr="00B54E4D" w:rsidRDefault="008B2561" w:rsidP="00B54E4D">
      <w:r>
        <w:rPr>
          <w:noProof/>
        </w:rPr>
        <w:drawing>
          <wp:inline distT="0" distB="0" distL="0" distR="0" wp14:anchorId="3919B3AC" wp14:editId="2A0EAD05">
            <wp:extent cx="4867275" cy="30481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9430" cy="3055750"/>
                    </a:xfrm>
                    <a:prstGeom prst="rect">
                      <a:avLst/>
                    </a:prstGeom>
                    <a:noFill/>
                  </pic:spPr>
                </pic:pic>
              </a:graphicData>
            </a:graphic>
          </wp:inline>
        </w:drawing>
      </w:r>
    </w:p>
    <w:p w14:paraId="7116E75C" w14:textId="77777777" w:rsidR="004F6AC5" w:rsidRDefault="004F6AC5" w:rsidP="004F6AC5"/>
    <w:p w14:paraId="16B6A63E" w14:textId="77777777" w:rsidR="008B2561" w:rsidRDefault="008B2561">
      <w:pPr>
        <w:spacing w:after="200"/>
        <w:rPr>
          <w:rFonts w:eastAsiaTheme="majorEastAsia" w:cstheme="majorBidi"/>
          <w:b/>
          <w:bCs/>
          <w:sz w:val="36"/>
          <w:szCs w:val="28"/>
        </w:rPr>
      </w:pPr>
      <w:r>
        <w:br w:type="page"/>
      </w:r>
    </w:p>
    <w:p w14:paraId="781448B3" w14:textId="77777777" w:rsidR="00F66CD2" w:rsidRDefault="00115CAE" w:rsidP="00F66CD2">
      <w:pPr>
        <w:pStyle w:val="Heading1"/>
      </w:pPr>
      <w:bookmarkStart w:id="33" w:name="_Toc14338562"/>
      <w:r w:rsidRPr="00C90A46">
        <w:lastRenderedPageBreak/>
        <w:t>DHB coverage comparisons</w:t>
      </w:r>
      <w:bookmarkStart w:id="34" w:name="_Toc399850104"/>
      <w:bookmarkStart w:id="35" w:name="_Toc399921856"/>
      <w:bookmarkEnd w:id="21"/>
      <w:bookmarkEnd w:id="33"/>
    </w:p>
    <w:p w14:paraId="3D35F35D" w14:textId="77777777" w:rsidR="00F66CD2" w:rsidRDefault="00F66CD2" w:rsidP="00F66CD2">
      <w:pPr>
        <w:pStyle w:val="Heading2"/>
      </w:pPr>
      <w:bookmarkStart w:id="36" w:name="_Toc1433856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3E0B51" w:rsidRPr="003E0B51">
        <w:t>30 June 2019</w:t>
      </w:r>
      <w:bookmarkEnd w:id="36"/>
    </w:p>
    <w:p w14:paraId="59C605D5" w14:textId="77777777" w:rsidR="00F66CD2" w:rsidRDefault="00FE0172" w:rsidP="002B0ED8">
      <w:pPr>
        <w:pStyle w:val="Figure"/>
      </w:pPr>
      <w:bookmarkStart w:id="37" w:name="_Toc399497923"/>
      <w:bookmarkStart w:id="38" w:name="_Toc1433872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3E0B51" w:rsidRPr="003E0B51">
        <w:t>30 June 2019</w:t>
      </w:r>
      <w:r w:rsidR="00F66CD2">
        <w:t xml:space="preserve"> </w:t>
      </w:r>
      <w:r w:rsidR="00F66CD2" w:rsidRPr="00F17732">
        <w:t xml:space="preserve">by </w:t>
      </w:r>
      <w:r w:rsidR="00F66CD2">
        <w:t>District Health Board</w:t>
      </w:r>
      <w:bookmarkEnd w:id="37"/>
      <w:bookmarkEnd w:id="38"/>
    </w:p>
    <w:p w14:paraId="1CDAAE6C" w14:textId="77777777" w:rsidR="00D83F91" w:rsidRPr="00D83F91" w:rsidRDefault="003E0B51" w:rsidP="00D83F91">
      <w:bookmarkStart w:id="39" w:name="figure_3"/>
      <w:bookmarkEnd w:id="34"/>
      <w:bookmarkEnd w:id="35"/>
      <w:bookmarkEnd w:id="39"/>
      <w:r>
        <w:rPr>
          <w:noProof/>
        </w:rPr>
        <w:drawing>
          <wp:inline distT="0" distB="0" distL="0" distR="0" wp14:anchorId="10106300" wp14:editId="5FB2A3BB">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622A3F" w14:textId="77777777" w:rsidR="00115CAE" w:rsidRDefault="00FA21EF" w:rsidP="00BF27D3">
      <w:pPr>
        <w:pStyle w:val="Figure"/>
      </w:pPr>
      <w:bookmarkStart w:id="40" w:name="_Toc399497924"/>
      <w:bookmarkStart w:id="41" w:name="_Toc1433872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3E0B51" w:rsidRPr="003E0B51">
        <w:t>30 June 2019</w:t>
      </w:r>
      <w:r w:rsidR="00115CAE" w:rsidRPr="002171C9">
        <w:t xml:space="preserve"> by </w:t>
      </w:r>
      <w:r w:rsidR="00B718BD">
        <w:t>District Health Board</w:t>
      </w:r>
      <w:bookmarkEnd w:id="40"/>
      <w:bookmarkEnd w:id="41"/>
    </w:p>
    <w:p w14:paraId="2CFB7187" w14:textId="77777777" w:rsidR="00115CAE" w:rsidRDefault="003E0B51" w:rsidP="00115CAE">
      <w:bookmarkStart w:id="42" w:name="figure_4"/>
      <w:bookmarkEnd w:id="42"/>
      <w:r>
        <w:rPr>
          <w:noProof/>
        </w:rPr>
        <w:drawing>
          <wp:inline distT="0" distB="0" distL="0" distR="0" wp14:anchorId="634027A1" wp14:editId="2F3D3E81">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3F1C30" w14:textId="77777777" w:rsidR="00C9547D" w:rsidRPr="00C9547D" w:rsidRDefault="00C9547D" w:rsidP="00C9547D">
      <w:bookmarkStart w:id="43" w:name="figure_5"/>
      <w:bookmarkEnd w:id="43"/>
    </w:p>
    <w:p w14:paraId="2129369B" w14:textId="77777777" w:rsidR="00115CAE" w:rsidRDefault="00FA21EF" w:rsidP="00BF27D3">
      <w:pPr>
        <w:pStyle w:val="Figure"/>
      </w:pPr>
      <w:bookmarkStart w:id="44" w:name="_Toc399497926"/>
      <w:bookmarkStart w:id="45" w:name="_Toc1433872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3E0B51" w:rsidRPr="003E0B51">
        <w:t>30 June 2019</w:t>
      </w:r>
      <w:r w:rsidR="00115CAE" w:rsidRPr="002171C9">
        <w:t xml:space="preserve"> by </w:t>
      </w:r>
      <w:r w:rsidR="00B718BD">
        <w:t>District Health Board</w:t>
      </w:r>
      <w:bookmarkEnd w:id="44"/>
      <w:bookmarkEnd w:id="45"/>
    </w:p>
    <w:p w14:paraId="452091A1" w14:textId="77777777" w:rsidR="009376F1" w:rsidRPr="00C9547D" w:rsidRDefault="003E0B51" w:rsidP="009376F1">
      <w:bookmarkStart w:id="46" w:name="figure_6"/>
      <w:bookmarkEnd w:id="46"/>
      <w:r>
        <w:rPr>
          <w:noProof/>
        </w:rPr>
        <w:drawing>
          <wp:inline distT="0" distB="0" distL="0" distR="0" wp14:anchorId="5B93ADBC" wp14:editId="4B7CDB17">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D7FA59B" w14:textId="77777777" w:rsidR="00115CAE" w:rsidRDefault="00115CAE" w:rsidP="00115CAE"/>
    <w:p w14:paraId="7500F629" w14:textId="77777777" w:rsidR="00115CAE" w:rsidRDefault="00115CAE" w:rsidP="00115CAE"/>
    <w:p w14:paraId="40F06E58" w14:textId="77777777" w:rsidR="00115CAE" w:rsidRPr="00F17732" w:rsidRDefault="00115CAE" w:rsidP="00115CAE"/>
    <w:p w14:paraId="62C5EBBA" w14:textId="77777777" w:rsidR="00115CAE" w:rsidRDefault="00115CAE" w:rsidP="00115CAE">
      <w:pPr>
        <w:rPr>
          <w:caps/>
        </w:rPr>
      </w:pPr>
    </w:p>
    <w:p w14:paraId="5DF11C87" w14:textId="77777777" w:rsidR="00AE1525" w:rsidRDefault="00AE1525" w:rsidP="00115CAE">
      <w:pPr>
        <w:rPr>
          <w:caps/>
        </w:rPr>
      </w:pPr>
    </w:p>
    <w:p w14:paraId="05E05EB5" w14:textId="77777777" w:rsidR="009376F1" w:rsidRDefault="009376F1" w:rsidP="009376F1">
      <w:pPr>
        <w:pStyle w:val="Figure"/>
      </w:pPr>
      <w:bookmarkStart w:id="47" w:name="_Toc1433872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3E0B51" w:rsidRPr="003E0B51">
        <w:t>30 June 2019</w:t>
      </w:r>
      <w:bookmarkEnd w:id="47"/>
    </w:p>
    <w:p w14:paraId="0B9DFC4E" w14:textId="77777777" w:rsidR="00EB1948" w:rsidRPr="00D83F91" w:rsidRDefault="00105497" w:rsidP="00AE1525">
      <w:r w:rsidRPr="00105497">
        <w:rPr>
          <w:noProof/>
        </w:rPr>
        <w:drawing>
          <wp:inline distT="0" distB="0" distL="0" distR="0" wp14:anchorId="0FEDDA60" wp14:editId="32DF4042">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46E4F8CE" w14:textId="77777777" w:rsidR="00AE1525" w:rsidRDefault="009376F1" w:rsidP="009376F1">
      <w:pPr>
        <w:pStyle w:val="Figure"/>
      </w:pPr>
      <w:bookmarkStart w:id="48" w:name="_Toc1433872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3E0B51" w:rsidRPr="003E0B51">
        <w:t>30 June 2019</w:t>
      </w:r>
      <w:bookmarkEnd w:id="48"/>
    </w:p>
    <w:p w14:paraId="5929C0B7" w14:textId="77777777" w:rsidR="00A43F46" w:rsidRPr="00A43F46" w:rsidRDefault="00806FED" w:rsidP="00A43F46">
      <w:r w:rsidRPr="00806FED">
        <w:rPr>
          <w:noProof/>
        </w:rPr>
        <w:drawing>
          <wp:inline distT="0" distB="0" distL="0" distR="0" wp14:anchorId="39B10456" wp14:editId="57002158">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1D30A11" w14:textId="77777777" w:rsidR="009376F1" w:rsidRDefault="009376F1" w:rsidP="009376F1">
      <w:pPr>
        <w:pStyle w:val="Figure"/>
      </w:pPr>
      <w:bookmarkStart w:id="49" w:name="_Toc1433873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B03D4">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3E0B51" w:rsidRPr="003E0B51">
        <w:t>30 June 2019</w:t>
      </w:r>
      <w:r w:rsidRPr="002171C9">
        <w:t xml:space="preserve"> by </w:t>
      </w:r>
      <w:r>
        <w:t>District Health Board</w:t>
      </w:r>
      <w:bookmarkEnd w:id="49"/>
    </w:p>
    <w:p w14:paraId="08360300" w14:textId="77777777" w:rsidR="00137AB6" w:rsidRDefault="00137AB6" w:rsidP="00137AB6">
      <w:pPr>
        <w:tabs>
          <w:tab w:val="left" w:pos="810"/>
        </w:tabs>
      </w:pPr>
    </w:p>
    <w:p w14:paraId="1B1DBBCB"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3B0C1F76" wp14:editId="5B1FBA52">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5EBA1557" w14:textId="77777777" w:rsidR="00D52B13" w:rsidRPr="004F701C" w:rsidRDefault="008B2561" w:rsidP="008B2561">
      <w:pPr>
        <w:pStyle w:val="Table"/>
        <w:rPr>
          <w:i/>
          <w:iCs/>
        </w:rPr>
      </w:pPr>
      <w:bookmarkStart w:id="50" w:name="_Toc400365297"/>
      <w:bookmarkStart w:id="51" w:name="_Toc14338568"/>
      <w:r>
        <w:lastRenderedPageBreak/>
        <w:t xml:space="preserve">Table </w:t>
      </w:r>
      <w:r w:rsidR="000B03D4">
        <w:rPr>
          <w:noProof/>
        </w:rPr>
        <w:fldChar w:fldCharType="begin"/>
      </w:r>
      <w:r w:rsidR="000B03D4">
        <w:rPr>
          <w:noProof/>
        </w:rPr>
        <w:instrText xml:space="preserve"> SEQ Table \* ARABIC </w:instrText>
      </w:r>
      <w:r w:rsidR="000B03D4">
        <w:rPr>
          <w:noProof/>
        </w:rPr>
        <w:fldChar w:fldCharType="separate"/>
      </w:r>
      <w:r w:rsidR="000B03D4">
        <w:rPr>
          <w:noProof/>
        </w:rPr>
        <w:t>4</w:t>
      </w:r>
      <w:r w:rsidR="000B03D4">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3E0B51" w:rsidRPr="003E0B51">
        <w:t>30 June 2019</w:t>
      </w:r>
      <w:r w:rsidR="00115CAE" w:rsidRPr="004F701C">
        <w:t xml:space="preserve"> by </w:t>
      </w:r>
      <w:r w:rsidR="00B718BD" w:rsidRPr="004F701C">
        <w:t>District Health Board</w:t>
      </w:r>
      <w:bookmarkEnd w:id="50"/>
      <w:bookmarkEnd w:id="51"/>
    </w:p>
    <w:p w14:paraId="23D18618" w14:textId="77777777" w:rsidR="00CE24C5" w:rsidRPr="00CE24C5" w:rsidRDefault="008B2561" w:rsidP="00CE24C5">
      <w:bookmarkStart w:id="52" w:name="table_2"/>
      <w:bookmarkEnd w:id="52"/>
      <w:r w:rsidRPr="008B2561">
        <w:rPr>
          <w:noProof/>
        </w:rPr>
        <w:drawing>
          <wp:inline distT="0" distB="0" distL="0" distR="0" wp14:anchorId="6B3BCE6D" wp14:editId="706B285A">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812183E" w14:textId="77777777" w:rsidR="00115CAE" w:rsidRDefault="00115CAE" w:rsidP="00115CAE"/>
    <w:p w14:paraId="2938CDFA" w14:textId="77777777" w:rsidR="00CE24C5" w:rsidRDefault="00CE24C5">
      <w:pPr>
        <w:spacing w:after="200"/>
        <w:rPr>
          <w:rFonts w:eastAsiaTheme="majorEastAsia" w:cstheme="majorBidi"/>
          <w:b/>
          <w:bCs/>
          <w:sz w:val="28"/>
          <w:szCs w:val="26"/>
        </w:rPr>
      </w:pPr>
      <w:bookmarkStart w:id="53" w:name="_Toc399921857"/>
      <w:r>
        <w:br w:type="page"/>
      </w:r>
    </w:p>
    <w:p w14:paraId="0342C64B" w14:textId="77777777" w:rsidR="00115CAE" w:rsidRDefault="00115CAE" w:rsidP="00C75BA8">
      <w:pPr>
        <w:pStyle w:val="Heading2"/>
        <w:spacing w:before="0"/>
        <w:ind w:left="-284"/>
      </w:pPr>
      <w:bookmarkStart w:id="54" w:name="_Toc14338564"/>
      <w:r>
        <w:lastRenderedPageBreak/>
        <w:t>DHB coverage comparison trends by ethnicity</w:t>
      </w:r>
      <w:bookmarkEnd w:id="53"/>
      <w:bookmarkEnd w:id="54"/>
    </w:p>
    <w:p w14:paraId="33BDCFE3" w14:textId="77777777" w:rsidR="00115CAE" w:rsidRPr="004F701C" w:rsidRDefault="008B2561" w:rsidP="008B2561">
      <w:pPr>
        <w:pStyle w:val="Table"/>
        <w:rPr>
          <w:i/>
          <w:iCs/>
        </w:rPr>
      </w:pPr>
      <w:bookmarkStart w:id="55" w:name="_Toc400365298"/>
      <w:bookmarkStart w:id="56" w:name="_Toc14338569"/>
      <w:r>
        <w:t xml:space="preserve">Table </w:t>
      </w:r>
      <w:r w:rsidR="000B03D4">
        <w:rPr>
          <w:noProof/>
        </w:rPr>
        <w:fldChar w:fldCharType="begin"/>
      </w:r>
      <w:r w:rsidR="000B03D4">
        <w:rPr>
          <w:noProof/>
        </w:rPr>
        <w:instrText xml:space="preserve"> SEQ Table \* ARABIC </w:instrText>
      </w:r>
      <w:r w:rsidR="000B03D4">
        <w:rPr>
          <w:noProof/>
        </w:rPr>
        <w:fldChar w:fldCharType="separate"/>
      </w:r>
      <w:r w:rsidR="000B03D4">
        <w:rPr>
          <w:noProof/>
        </w:rPr>
        <w:t>5</w:t>
      </w:r>
      <w:r w:rsidR="000B03D4">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3E0B51" w:rsidRPr="003E0B51">
        <w:t>30 June, 2017, 2018, 2019</w:t>
      </w:r>
      <w:r w:rsidR="00115CAE" w:rsidRPr="004F701C">
        <w:t xml:space="preserve">, by ethnicity and </w:t>
      </w:r>
      <w:r w:rsidR="00B718BD" w:rsidRPr="004F701C">
        <w:t>District Health Board</w:t>
      </w:r>
      <w:bookmarkEnd w:id="55"/>
      <w:bookmarkEnd w:id="56"/>
    </w:p>
    <w:p w14:paraId="13DD0A7E" w14:textId="77777777" w:rsidR="006B45AA" w:rsidRPr="006B45AA" w:rsidRDefault="002352CD" w:rsidP="006B45AA">
      <w:bookmarkStart w:id="57" w:name="table_3"/>
      <w:bookmarkEnd w:id="57"/>
      <w:r w:rsidRPr="002352CD">
        <w:rPr>
          <w:noProof/>
        </w:rPr>
        <w:drawing>
          <wp:inline distT="0" distB="0" distL="0" distR="0" wp14:anchorId="59F7EF2B" wp14:editId="179F22CF">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21E831C8" w14:textId="77777777" w:rsidR="003669D4" w:rsidRPr="003669D4" w:rsidRDefault="003669D4" w:rsidP="003669D4">
      <w:pPr>
        <w:ind w:left="-284"/>
      </w:pPr>
    </w:p>
    <w:p w14:paraId="63CA8D5C"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0E70" w14:textId="77777777" w:rsidR="00BA6881" w:rsidRDefault="00BA6881">
      <w:pPr>
        <w:spacing w:line="240" w:lineRule="auto"/>
      </w:pPr>
      <w:r>
        <w:separator/>
      </w:r>
    </w:p>
  </w:endnote>
  <w:endnote w:type="continuationSeparator" w:id="0">
    <w:p w14:paraId="70ABC590" w14:textId="77777777" w:rsidR="00BA6881" w:rsidRDefault="00BA6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44E57AC6"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2A3E4A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EFEDA56" w14:textId="77777777" w:rsidR="00A6248B" w:rsidRDefault="00A6248B">
        <w:pPr>
          <w:pStyle w:val="Footer"/>
          <w:jc w:val="center"/>
        </w:pPr>
        <w:r>
          <w:fldChar w:fldCharType="begin"/>
        </w:r>
        <w:r>
          <w:instrText xml:space="preserve"> PAGE   \* MERGEFORMAT </w:instrText>
        </w:r>
        <w:r>
          <w:fldChar w:fldCharType="separate"/>
        </w:r>
        <w:r w:rsidR="000B03D4">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E426B53" w14:textId="77777777" w:rsidR="00A6248B" w:rsidRDefault="00A6248B">
        <w:pPr>
          <w:pStyle w:val="Footer"/>
          <w:jc w:val="center"/>
        </w:pPr>
        <w:r>
          <w:fldChar w:fldCharType="begin"/>
        </w:r>
        <w:r>
          <w:instrText xml:space="preserve"> PAGE   \* MERGEFORMAT </w:instrText>
        </w:r>
        <w:r>
          <w:fldChar w:fldCharType="separate"/>
        </w:r>
        <w:r w:rsidR="000B03D4">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1E67" w14:textId="77777777" w:rsidR="00BA6881" w:rsidRDefault="00BA6881">
      <w:pPr>
        <w:spacing w:line="240" w:lineRule="auto"/>
      </w:pPr>
      <w:r>
        <w:separator/>
      </w:r>
    </w:p>
  </w:footnote>
  <w:footnote w:type="continuationSeparator" w:id="0">
    <w:p w14:paraId="0E154857" w14:textId="77777777" w:rsidR="00BA6881" w:rsidRDefault="00BA6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8CBE" w14:textId="77777777" w:rsidR="00A6248B" w:rsidRDefault="00A6248B">
    <w:pPr>
      <w:pStyle w:val="Header"/>
    </w:pPr>
    <w:r>
      <w:rPr>
        <w:noProof/>
      </w:rPr>
      <w:drawing>
        <wp:inline distT="0" distB="0" distL="0" distR="0" wp14:anchorId="181F1058" wp14:editId="7AC2AD26">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E973D53" w14:textId="77777777" w:rsidR="00A6248B" w:rsidRDefault="00A6248B" w:rsidP="00E52682">
    <w:pPr>
      <w:pStyle w:val="Header"/>
      <w:ind w:right="-425"/>
      <w:jc w:val="right"/>
    </w:pPr>
    <w:r>
      <w:rPr>
        <w:noProof/>
      </w:rPr>
      <w:drawing>
        <wp:inline distT="0" distB="0" distL="0" distR="0" wp14:anchorId="197978F4" wp14:editId="6421DCB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564A" w14:textId="77777777" w:rsidR="00A6248B" w:rsidRDefault="00A6248B">
    <w:pPr>
      <w:pStyle w:val="Header"/>
    </w:pPr>
    <w:r>
      <w:rPr>
        <w:noProof/>
      </w:rPr>
      <w:drawing>
        <wp:inline distT="0" distB="0" distL="0" distR="0" wp14:anchorId="021D3B8A" wp14:editId="3681D58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09B7" w14:textId="77777777" w:rsidR="00A6248B" w:rsidRDefault="00A6248B">
    <w:pPr>
      <w:pStyle w:val="Header"/>
    </w:pPr>
    <w:r>
      <w:rPr>
        <w:noProof/>
      </w:rPr>
      <w:drawing>
        <wp:inline distT="0" distB="0" distL="0" distR="0" wp14:anchorId="2DEA79D0" wp14:editId="174FE72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E217690" w14:textId="77777777" w:rsidR="00A6248B" w:rsidRDefault="00A6248B" w:rsidP="00E52682">
    <w:pPr>
      <w:pStyle w:val="Header"/>
      <w:ind w:right="-425"/>
      <w:jc w:val="right"/>
    </w:pPr>
    <w:r w:rsidRPr="001A7BE5">
      <w:rPr>
        <w:noProof/>
        <w:color w:val="000000"/>
        <w:sz w:val="19"/>
        <w:szCs w:val="19"/>
      </w:rPr>
      <w:drawing>
        <wp:inline distT="0" distB="0" distL="0" distR="0" wp14:anchorId="6F635453" wp14:editId="50A6E4D8">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E69E" w14:textId="77777777" w:rsidR="00A6248B" w:rsidRDefault="00A6248B">
    <w:pPr>
      <w:pStyle w:val="Header"/>
    </w:pPr>
    <w:r>
      <w:rPr>
        <w:noProof/>
      </w:rPr>
      <w:drawing>
        <wp:inline distT="0" distB="0" distL="0" distR="0" wp14:anchorId="2DA61381" wp14:editId="5746F7F4">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044D"/>
    <w:rsid w:val="000A74EA"/>
    <w:rsid w:val="000B03D4"/>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52CD"/>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0B51"/>
    <w:rsid w:val="003E27B0"/>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C55E2"/>
    <w:rsid w:val="004D0E6D"/>
    <w:rsid w:val="004E531D"/>
    <w:rsid w:val="004F5B05"/>
    <w:rsid w:val="004F687D"/>
    <w:rsid w:val="004F6AC5"/>
    <w:rsid w:val="004F701C"/>
    <w:rsid w:val="0050463E"/>
    <w:rsid w:val="0050510D"/>
    <w:rsid w:val="00532664"/>
    <w:rsid w:val="0054733C"/>
    <w:rsid w:val="00550999"/>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2D4A"/>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2561"/>
    <w:rsid w:val="008B47D7"/>
    <w:rsid w:val="008B757C"/>
    <w:rsid w:val="008B7F14"/>
    <w:rsid w:val="008C0720"/>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269FB"/>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A6881"/>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D38D9"/>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92693"/>
    <w:rsid w:val="00D95924"/>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32DBB"/>
    <w:rsid w:val="00F44F18"/>
    <w:rsid w:val="00F50E3B"/>
    <w:rsid w:val="00F53E27"/>
    <w:rsid w:val="00F64CE4"/>
    <w:rsid w:val="00F66603"/>
    <w:rsid w:val="00F66CD2"/>
    <w:rsid w:val="00F81217"/>
    <w:rsid w:val="00F849E6"/>
    <w:rsid w:val="00F853D6"/>
    <w:rsid w:val="00F91B75"/>
    <w:rsid w:val="00F9403C"/>
    <w:rsid w:val="00FA0B6D"/>
    <w:rsid w:val="00FA21EF"/>
    <w:rsid w:val="00FA4A01"/>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E6D73"/>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c:v>
                </c:pt>
                <c:pt idx="1">
                  <c:v>67.400000000000006</c:v>
                </c:pt>
                <c:pt idx="2">
                  <c:v>78.400000000000006</c:v>
                </c:pt>
                <c:pt idx="3">
                  <c:v>76.599999999999994</c:v>
                </c:pt>
              </c:numCache>
            </c:numRef>
          </c:val>
          <c:extLst>
            <c:ext xmlns:c16="http://schemas.microsoft.com/office/drawing/2014/chart" uri="{C3380CC4-5D6E-409C-BE32-E72D297353CC}">
              <c16:uniqueId val="{00000000-701E-4546-AE9E-1E389444A99E}"/>
            </c:ext>
          </c:extLst>
        </c:ser>
        <c:dLbls>
          <c:showLegendKey val="0"/>
          <c:showVal val="0"/>
          <c:showCatName val="0"/>
          <c:showSerName val="0"/>
          <c:showPercent val="0"/>
          <c:showBubbleSize val="0"/>
        </c:dLbls>
        <c:gapWidth val="50"/>
        <c:axId val="333414328"/>
        <c:axId val="3334166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01E-4546-AE9E-1E389444A99E}"/>
            </c:ext>
          </c:extLst>
        </c:ser>
        <c:dLbls>
          <c:showLegendKey val="0"/>
          <c:showVal val="0"/>
          <c:showCatName val="0"/>
          <c:showSerName val="0"/>
          <c:showPercent val="0"/>
          <c:showBubbleSize val="0"/>
        </c:dLbls>
        <c:marker val="1"/>
        <c:smooth val="0"/>
        <c:axId val="333414328"/>
        <c:axId val="333416680"/>
      </c:lineChart>
      <c:catAx>
        <c:axId val="3334143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416680"/>
        <c:crosses val="autoZero"/>
        <c:auto val="1"/>
        <c:lblAlgn val="ctr"/>
        <c:lblOffset val="100"/>
        <c:tickLblSkip val="1"/>
        <c:noMultiLvlLbl val="0"/>
      </c:catAx>
      <c:valAx>
        <c:axId val="3334166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4143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c:v>
                </c:pt>
                <c:pt idx="1">
                  <c:v>67.2</c:v>
                </c:pt>
                <c:pt idx="2">
                  <c:v>77.8</c:v>
                </c:pt>
                <c:pt idx="3">
                  <c:v>76.2</c:v>
                </c:pt>
              </c:numCache>
            </c:numRef>
          </c:val>
          <c:extLst>
            <c:ext xmlns:c16="http://schemas.microsoft.com/office/drawing/2014/chart" uri="{C3380CC4-5D6E-409C-BE32-E72D297353CC}">
              <c16:uniqueId val="{00000000-F379-4720-9367-3A007F80216D}"/>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c:v>
                </c:pt>
                <c:pt idx="1">
                  <c:v>66.7</c:v>
                </c:pt>
                <c:pt idx="2">
                  <c:v>77.5</c:v>
                </c:pt>
                <c:pt idx="3">
                  <c:v>75.8</c:v>
                </c:pt>
              </c:numCache>
            </c:numRef>
          </c:val>
          <c:extLst>
            <c:ext xmlns:c16="http://schemas.microsoft.com/office/drawing/2014/chart" uri="{C3380CC4-5D6E-409C-BE32-E72D297353CC}">
              <c16:uniqueId val="{00000001-F379-4720-9367-3A007F80216D}"/>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c:v>
                </c:pt>
                <c:pt idx="1">
                  <c:v>67.400000000000006</c:v>
                </c:pt>
                <c:pt idx="2">
                  <c:v>78.400000000000006</c:v>
                </c:pt>
                <c:pt idx="3">
                  <c:v>76.599999999999994</c:v>
                </c:pt>
              </c:numCache>
            </c:numRef>
          </c:val>
          <c:extLst>
            <c:ext xmlns:c16="http://schemas.microsoft.com/office/drawing/2014/chart" uri="{C3380CC4-5D6E-409C-BE32-E72D297353CC}">
              <c16:uniqueId val="{00000002-F379-4720-9367-3A007F80216D}"/>
            </c:ext>
          </c:extLst>
        </c:ser>
        <c:dLbls>
          <c:showLegendKey val="0"/>
          <c:showVal val="0"/>
          <c:showCatName val="0"/>
          <c:showSerName val="0"/>
          <c:showPercent val="0"/>
          <c:showBubbleSize val="0"/>
        </c:dLbls>
        <c:gapWidth val="150"/>
        <c:axId val="333412760"/>
        <c:axId val="33341315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F379-4720-9367-3A007F80216D}"/>
            </c:ext>
          </c:extLst>
        </c:ser>
        <c:dLbls>
          <c:showLegendKey val="0"/>
          <c:showVal val="0"/>
          <c:showCatName val="0"/>
          <c:showSerName val="0"/>
          <c:showPercent val="0"/>
          <c:showBubbleSize val="0"/>
        </c:dLbls>
        <c:marker val="1"/>
        <c:smooth val="0"/>
        <c:axId val="333412760"/>
        <c:axId val="333413152"/>
      </c:lineChart>
      <c:catAx>
        <c:axId val="3334127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413152"/>
        <c:crosses val="autoZero"/>
        <c:auto val="1"/>
        <c:lblAlgn val="ctr"/>
        <c:lblOffset val="100"/>
        <c:noMultiLvlLbl val="0"/>
      </c:catAx>
      <c:valAx>
        <c:axId val="3334131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341276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88DC-418E-ADCB-90507C9F1DC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88DC-418E-ADCB-90507C9F1DC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66</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88DC-418E-ADCB-90507C9F1DCF}"/>
            </c:ext>
          </c:extLst>
        </c:ser>
        <c:dLbls>
          <c:showLegendKey val="0"/>
          <c:showVal val="0"/>
          <c:showCatName val="0"/>
          <c:showSerName val="0"/>
          <c:showPercent val="0"/>
          <c:showBubbleSize val="0"/>
        </c:dLbls>
        <c:gapWidth val="50"/>
        <c:overlap val="100"/>
        <c:axId val="333413544"/>
        <c:axId val="3334155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88DC-418E-ADCB-90507C9F1DCF}"/>
            </c:ext>
          </c:extLst>
        </c:ser>
        <c:dLbls>
          <c:showLegendKey val="0"/>
          <c:showVal val="0"/>
          <c:showCatName val="0"/>
          <c:showSerName val="0"/>
          <c:showPercent val="0"/>
          <c:showBubbleSize val="0"/>
        </c:dLbls>
        <c:marker val="1"/>
        <c:smooth val="0"/>
        <c:axId val="333413544"/>
        <c:axId val="333415504"/>
      </c:lineChart>
      <c:catAx>
        <c:axId val="3334135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15504"/>
        <c:crosses val="autoZero"/>
        <c:auto val="1"/>
        <c:lblAlgn val="ctr"/>
        <c:lblOffset val="100"/>
        <c:tickLblSkip val="1"/>
        <c:noMultiLvlLbl val="0"/>
      </c:catAx>
      <c:valAx>
        <c:axId val="3334155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135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FE0-4A2B-96C8-33E03524AE9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5FE0-4A2B-96C8-33E03524AE9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67.400000000000006</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FE0-4A2B-96C8-33E03524AE90}"/>
            </c:ext>
          </c:extLst>
        </c:ser>
        <c:dLbls>
          <c:showLegendKey val="0"/>
          <c:showVal val="0"/>
          <c:showCatName val="0"/>
          <c:showSerName val="0"/>
          <c:showPercent val="0"/>
          <c:showBubbleSize val="0"/>
        </c:dLbls>
        <c:gapWidth val="50"/>
        <c:overlap val="100"/>
        <c:axId val="333418248"/>
        <c:axId val="3334151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FE0-4A2B-96C8-33E03524AE90}"/>
            </c:ext>
          </c:extLst>
        </c:ser>
        <c:dLbls>
          <c:showLegendKey val="0"/>
          <c:showVal val="0"/>
          <c:showCatName val="0"/>
          <c:showSerName val="0"/>
          <c:showPercent val="0"/>
          <c:showBubbleSize val="0"/>
        </c:dLbls>
        <c:marker val="1"/>
        <c:smooth val="0"/>
        <c:axId val="333418248"/>
        <c:axId val="333415112"/>
      </c:lineChart>
      <c:catAx>
        <c:axId val="3334182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15112"/>
        <c:crosses val="autoZero"/>
        <c:auto val="1"/>
        <c:lblAlgn val="ctr"/>
        <c:lblOffset val="100"/>
        <c:tickLblSkip val="1"/>
        <c:noMultiLvlLbl val="0"/>
      </c:catAx>
      <c:valAx>
        <c:axId val="333415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182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EB8-49AA-A811-879AF36F155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0EB8-49AA-A811-879AF36F155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76.599999999999994</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0EB8-49AA-A811-879AF36F1557}"/>
            </c:ext>
          </c:extLst>
        </c:ser>
        <c:dLbls>
          <c:showLegendKey val="0"/>
          <c:showVal val="0"/>
          <c:showCatName val="0"/>
          <c:showSerName val="0"/>
          <c:showPercent val="0"/>
          <c:showBubbleSize val="0"/>
        </c:dLbls>
        <c:gapWidth val="50"/>
        <c:overlap val="100"/>
        <c:axId val="333416288"/>
        <c:axId val="3334186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EB8-49AA-A811-879AF36F1557}"/>
            </c:ext>
          </c:extLst>
        </c:ser>
        <c:dLbls>
          <c:showLegendKey val="0"/>
          <c:showVal val="0"/>
          <c:showCatName val="0"/>
          <c:showSerName val="0"/>
          <c:showPercent val="0"/>
          <c:showBubbleSize val="0"/>
        </c:dLbls>
        <c:marker val="1"/>
        <c:smooth val="0"/>
        <c:axId val="333416288"/>
        <c:axId val="333418640"/>
      </c:lineChart>
      <c:catAx>
        <c:axId val="3334162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18640"/>
        <c:crosses val="autoZero"/>
        <c:auto val="1"/>
        <c:lblAlgn val="ctr"/>
        <c:lblOffset val="100"/>
        <c:tickLblSkip val="1"/>
        <c:noMultiLvlLbl val="0"/>
      </c:catAx>
      <c:valAx>
        <c:axId val="3334186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334162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92D9-B9B6-4EA7-A6D1-92444A25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2019-07-25T21:09:00Z</cp:lastPrinted>
  <dcterms:created xsi:type="dcterms:W3CDTF">2023-07-17T03:26:00Z</dcterms:created>
  <dcterms:modified xsi:type="dcterms:W3CDTF">2023-07-17T03:26:00Z</dcterms:modified>
</cp:coreProperties>
</file>