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4A6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95A49" w:rsidRPr="00795A49">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62A7A0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6992681" w14:textId="77777777" w:rsidR="00115CAE" w:rsidRPr="001414CF" w:rsidRDefault="00795A49" w:rsidP="00115CAE">
      <w:pPr>
        <w:spacing w:line="264" w:lineRule="auto"/>
        <w:ind w:right="424"/>
        <w:rPr>
          <w:rFonts w:cs="Times New Roman"/>
          <w:sz w:val="56"/>
        </w:rPr>
      </w:pPr>
      <w:r w:rsidRPr="00795A49">
        <w:rPr>
          <w:rFonts w:cs="Times New Roman"/>
          <w:sz w:val="56"/>
        </w:rPr>
        <w:t>30 June 2019</w:t>
      </w:r>
    </w:p>
    <w:p w14:paraId="1C66FE4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635B45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5A49" w:rsidRPr="00795A4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95A49" w:rsidRPr="00795A49">
        <w:rPr>
          <w:rFonts w:cs="Times New Roman"/>
          <w:i/>
        </w:rPr>
        <w:t>30 June 2019</w:t>
      </w:r>
      <w:r w:rsidRPr="00982FA0">
        <w:rPr>
          <w:rFonts w:cs="Times New Roman"/>
        </w:rPr>
        <w:t>. Wellington: Ministry of Health.</w:t>
      </w:r>
    </w:p>
    <w:p w14:paraId="455489E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95A49" w:rsidRPr="00795A4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73B5F5F" w14:textId="77777777" w:rsidR="00115CAE" w:rsidRPr="00982FA0" w:rsidRDefault="00795A49" w:rsidP="00115CAE">
      <w:pPr>
        <w:spacing w:after="240" w:line="264" w:lineRule="auto"/>
        <w:jc w:val="center"/>
        <w:rPr>
          <w:rFonts w:cs="Times New Roman"/>
        </w:rPr>
      </w:pPr>
      <w:r w:rsidRPr="00795A49">
        <w:rPr>
          <w:rFonts w:cs="Times New Roman"/>
        </w:rPr>
        <w:t>2422-944</w:t>
      </w:r>
      <w:proofErr w:type="gramStart"/>
      <w:r w:rsidRPr="00795A49">
        <w:rPr>
          <w:rFonts w:cs="Times New Roman"/>
        </w:rPr>
        <w:t xml:space="preserve">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BC6B46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10394AF" w14:textId="77777777" w:rsidR="00115CAE" w:rsidRPr="00F079BE" w:rsidRDefault="00115CAE" w:rsidP="00115CAE"/>
    <w:p w14:paraId="716BB91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CA7A38E" w14:textId="77777777" w:rsidR="00115CAE" w:rsidRDefault="00115CAE" w:rsidP="00F66603">
      <w:pPr>
        <w:pStyle w:val="Contentsheading"/>
        <w:spacing w:before="120" w:after="240"/>
        <w:rPr>
          <w:noProof/>
        </w:rPr>
      </w:pPr>
      <w:r>
        <w:rPr>
          <w:noProof/>
        </w:rPr>
        <w:lastRenderedPageBreak/>
        <w:t>Contents</w:t>
      </w:r>
    </w:p>
    <w:p w14:paraId="563A6B75" w14:textId="77777777" w:rsidR="00C222BD" w:rsidRPr="00C222BD" w:rsidRDefault="00115CAE" w:rsidP="00C222BD">
      <w:pPr>
        <w:pStyle w:val="TOC1"/>
        <w:tabs>
          <w:tab w:val="right" w:leader="dot" w:pos="9345"/>
        </w:tabs>
        <w:spacing w:before="0" w:after="120"/>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\o "2-2" \t "Heading 1,1" </w:instrText>
      </w:r>
      <w:r w:rsidRPr="00C222BD">
        <w:rPr>
          <w:noProof/>
          <w:sz w:val="20"/>
          <w:szCs w:val="20"/>
        </w:rPr>
        <w:fldChar w:fldCharType="separate"/>
      </w:r>
      <w:r w:rsidR="00C222BD" w:rsidRPr="00C222BD">
        <w:rPr>
          <w:noProof/>
          <w:sz w:val="20"/>
          <w:szCs w:val="20"/>
        </w:rPr>
        <w:t>Introduction</w:t>
      </w:r>
      <w:r w:rsidR="00C222BD" w:rsidRPr="00C222BD">
        <w:rPr>
          <w:noProof/>
          <w:sz w:val="20"/>
          <w:szCs w:val="20"/>
        </w:rPr>
        <w:tab/>
      </w:r>
      <w:r w:rsidR="00C222BD" w:rsidRPr="00C222BD">
        <w:rPr>
          <w:noProof/>
          <w:sz w:val="20"/>
          <w:szCs w:val="20"/>
        </w:rPr>
        <w:fldChar w:fldCharType="begin"/>
      </w:r>
      <w:r w:rsidR="00C222BD" w:rsidRPr="00C222BD">
        <w:rPr>
          <w:noProof/>
          <w:sz w:val="20"/>
          <w:szCs w:val="20"/>
        </w:rPr>
        <w:instrText xml:space="preserve"> PAGEREF _Toc14268965 \h </w:instrText>
      </w:r>
      <w:r w:rsidR="00C222BD" w:rsidRPr="00C222BD">
        <w:rPr>
          <w:noProof/>
          <w:sz w:val="20"/>
          <w:szCs w:val="20"/>
        </w:rPr>
      </w:r>
      <w:r w:rsidR="00C222BD" w:rsidRPr="00C222BD">
        <w:rPr>
          <w:noProof/>
          <w:sz w:val="20"/>
          <w:szCs w:val="20"/>
        </w:rPr>
        <w:fldChar w:fldCharType="separate"/>
      </w:r>
      <w:r w:rsidR="00C12C59">
        <w:rPr>
          <w:noProof/>
          <w:sz w:val="20"/>
          <w:szCs w:val="20"/>
        </w:rPr>
        <w:t>2</w:t>
      </w:r>
      <w:r w:rsidR="00C222BD" w:rsidRPr="00C222BD">
        <w:rPr>
          <w:noProof/>
          <w:sz w:val="20"/>
          <w:szCs w:val="20"/>
        </w:rPr>
        <w:fldChar w:fldCharType="end"/>
      </w:r>
    </w:p>
    <w:p w14:paraId="1A393E6C" w14:textId="77777777"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Technical notes</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_Toc14268966 \h </w:instrText>
      </w:r>
      <w:r w:rsidRPr="00C222BD">
        <w:rPr>
          <w:noProof/>
          <w:sz w:val="20"/>
          <w:szCs w:val="20"/>
        </w:rPr>
      </w:r>
      <w:r w:rsidRPr="00C222BD">
        <w:rPr>
          <w:noProof/>
          <w:sz w:val="20"/>
          <w:szCs w:val="20"/>
        </w:rPr>
        <w:fldChar w:fldCharType="separate"/>
      </w:r>
      <w:r w:rsidR="00C12C59">
        <w:rPr>
          <w:noProof/>
          <w:sz w:val="20"/>
          <w:szCs w:val="20"/>
        </w:rPr>
        <w:t>4</w:t>
      </w:r>
      <w:r w:rsidRPr="00C222BD">
        <w:rPr>
          <w:noProof/>
          <w:sz w:val="20"/>
          <w:szCs w:val="20"/>
        </w:rPr>
        <w:fldChar w:fldCharType="end"/>
      </w:r>
    </w:p>
    <w:p w14:paraId="211C83B0" w14:textId="77777777"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Hawke’s Bay coverage</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_Toc14268967 \h </w:instrText>
      </w:r>
      <w:r w:rsidRPr="00C222BD">
        <w:rPr>
          <w:noProof/>
          <w:sz w:val="20"/>
          <w:szCs w:val="20"/>
        </w:rPr>
      </w:r>
      <w:r w:rsidRPr="00C222BD">
        <w:rPr>
          <w:noProof/>
          <w:sz w:val="20"/>
          <w:szCs w:val="20"/>
        </w:rPr>
        <w:fldChar w:fldCharType="separate"/>
      </w:r>
      <w:r w:rsidR="00C12C59">
        <w:rPr>
          <w:noProof/>
          <w:sz w:val="20"/>
          <w:szCs w:val="20"/>
        </w:rPr>
        <w:t>5</w:t>
      </w:r>
      <w:r w:rsidRPr="00C222BD">
        <w:rPr>
          <w:noProof/>
          <w:sz w:val="20"/>
          <w:szCs w:val="20"/>
        </w:rPr>
        <w:fldChar w:fldCharType="end"/>
      </w:r>
    </w:p>
    <w:p w14:paraId="5DF4B13B" w14:textId="77777777"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Hawke’s Bay coverage by ethnicity in the two years ending 30 June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_Toc14268968 \h </w:instrText>
      </w:r>
      <w:r w:rsidRPr="00C222BD">
        <w:rPr>
          <w:noProof/>
          <w:sz w:val="20"/>
          <w:szCs w:val="20"/>
        </w:rPr>
      </w:r>
      <w:r w:rsidRPr="00C222BD">
        <w:rPr>
          <w:noProof/>
          <w:sz w:val="20"/>
          <w:szCs w:val="20"/>
        </w:rPr>
        <w:fldChar w:fldCharType="separate"/>
      </w:r>
      <w:r w:rsidR="00C12C59">
        <w:rPr>
          <w:noProof/>
          <w:sz w:val="20"/>
          <w:szCs w:val="20"/>
        </w:rPr>
        <w:t>5</w:t>
      </w:r>
      <w:r w:rsidRPr="00C222BD">
        <w:rPr>
          <w:noProof/>
          <w:sz w:val="20"/>
          <w:szCs w:val="20"/>
        </w:rPr>
        <w:fldChar w:fldCharType="end"/>
      </w:r>
    </w:p>
    <w:p w14:paraId="0F400A6A" w14:textId="77777777"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Hawke’s Bay coverage trends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_Toc14268969 \h </w:instrText>
      </w:r>
      <w:r w:rsidRPr="00C222BD">
        <w:rPr>
          <w:noProof/>
          <w:sz w:val="20"/>
          <w:szCs w:val="20"/>
        </w:rPr>
      </w:r>
      <w:r w:rsidRPr="00C222BD">
        <w:rPr>
          <w:noProof/>
          <w:sz w:val="20"/>
          <w:szCs w:val="20"/>
        </w:rPr>
        <w:fldChar w:fldCharType="separate"/>
      </w:r>
      <w:r w:rsidR="00C12C59">
        <w:rPr>
          <w:noProof/>
          <w:sz w:val="20"/>
          <w:szCs w:val="20"/>
        </w:rPr>
        <w:t>6</w:t>
      </w:r>
      <w:r w:rsidRPr="00C222BD">
        <w:rPr>
          <w:noProof/>
          <w:sz w:val="20"/>
          <w:szCs w:val="20"/>
        </w:rPr>
        <w:fldChar w:fldCharType="end"/>
      </w:r>
    </w:p>
    <w:p w14:paraId="26DC4027" w14:textId="77777777"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Number of Initial Rescreens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_Toc14268970 \h </w:instrText>
      </w:r>
      <w:r w:rsidRPr="00C222BD">
        <w:rPr>
          <w:noProof/>
          <w:sz w:val="20"/>
          <w:szCs w:val="20"/>
        </w:rPr>
      </w:r>
      <w:r w:rsidRPr="00C222BD">
        <w:rPr>
          <w:noProof/>
          <w:sz w:val="20"/>
          <w:szCs w:val="20"/>
        </w:rPr>
        <w:fldChar w:fldCharType="separate"/>
      </w:r>
      <w:r w:rsidR="00C12C59">
        <w:rPr>
          <w:noProof/>
          <w:sz w:val="20"/>
          <w:szCs w:val="20"/>
        </w:rPr>
        <w:t>7</w:t>
      </w:r>
      <w:r w:rsidRPr="00C222BD">
        <w:rPr>
          <w:noProof/>
          <w:sz w:val="20"/>
          <w:szCs w:val="20"/>
        </w:rPr>
        <w:fldChar w:fldCharType="end"/>
      </w:r>
    </w:p>
    <w:p w14:paraId="6A95E21F" w14:textId="77777777"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DHB coverage comparisons</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_Toc14268971 \h </w:instrText>
      </w:r>
      <w:r w:rsidRPr="00C222BD">
        <w:rPr>
          <w:noProof/>
          <w:sz w:val="20"/>
          <w:szCs w:val="20"/>
        </w:rPr>
      </w:r>
      <w:r w:rsidRPr="00C222BD">
        <w:rPr>
          <w:noProof/>
          <w:sz w:val="20"/>
          <w:szCs w:val="20"/>
        </w:rPr>
        <w:fldChar w:fldCharType="separate"/>
      </w:r>
      <w:r w:rsidR="00C12C59">
        <w:rPr>
          <w:noProof/>
          <w:sz w:val="20"/>
          <w:szCs w:val="20"/>
        </w:rPr>
        <w:t>8</w:t>
      </w:r>
      <w:r w:rsidRPr="00C222BD">
        <w:rPr>
          <w:noProof/>
          <w:sz w:val="20"/>
          <w:szCs w:val="20"/>
        </w:rPr>
        <w:fldChar w:fldCharType="end"/>
      </w:r>
    </w:p>
    <w:p w14:paraId="1310A3D2" w14:textId="77777777"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DHB coverage by ethnicity in the two years ending 30 June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_Toc14268972 \h </w:instrText>
      </w:r>
      <w:r w:rsidRPr="00C222BD">
        <w:rPr>
          <w:noProof/>
          <w:sz w:val="20"/>
          <w:szCs w:val="20"/>
        </w:rPr>
      </w:r>
      <w:r w:rsidRPr="00C222BD">
        <w:rPr>
          <w:noProof/>
          <w:sz w:val="20"/>
          <w:szCs w:val="20"/>
        </w:rPr>
        <w:fldChar w:fldCharType="separate"/>
      </w:r>
      <w:r w:rsidR="00C12C59">
        <w:rPr>
          <w:noProof/>
          <w:sz w:val="20"/>
          <w:szCs w:val="20"/>
        </w:rPr>
        <w:t>8</w:t>
      </w:r>
      <w:r w:rsidRPr="00C222BD">
        <w:rPr>
          <w:noProof/>
          <w:sz w:val="20"/>
          <w:szCs w:val="20"/>
        </w:rPr>
        <w:fldChar w:fldCharType="end"/>
      </w:r>
    </w:p>
    <w:p w14:paraId="006959A1" w14:textId="77777777"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DHB coverage comparison trends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_Toc14268973 \h </w:instrText>
      </w:r>
      <w:r w:rsidRPr="00C222BD">
        <w:rPr>
          <w:noProof/>
          <w:sz w:val="20"/>
          <w:szCs w:val="20"/>
        </w:rPr>
      </w:r>
      <w:r w:rsidRPr="00C222BD">
        <w:rPr>
          <w:noProof/>
          <w:sz w:val="20"/>
          <w:szCs w:val="20"/>
        </w:rPr>
        <w:fldChar w:fldCharType="separate"/>
      </w:r>
      <w:r w:rsidR="00C12C59">
        <w:rPr>
          <w:noProof/>
          <w:sz w:val="20"/>
          <w:szCs w:val="20"/>
        </w:rPr>
        <w:t>14</w:t>
      </w:r>
      <w:r w:rsidRPr="00C222BD">
        <w:rPr>
          <w:noProof/>
          <w:sz w:val="20"/>
          <w:szCs w:val="20"/>
        </w:rPr>
        <w:fldChar w:fldCharType="end"/>
      </w:r>
    </w:p>
    <w:p w14:paraId="64A01AA7" w14:textId="77777777" w:rsidR="00115CAE" w:rsidRPr="00C222BD" w:rsidRDefault="00115CAE" w:rsidP="00C222BD">
      <w:pPr>
        <w:spacing w:after="120"/>
        <w:rPr>
          <w:b/>
          <w:noProof/>
          <w:sz w:val="20"/>
          <w:szCs w:val="20"/>
        </w:rPr>
      </w:pPr>
      <w:r w:rsidRPr="00C222BD">
        <w:rPr>
          <w:noProof/>
          <w:sz w:val="20"/>
          <w:szCs w:val="20"/>
        </w:rPr>
        <w:fldChar w:fldCharType="end"/>
      </w:r>
      <w:r w:rsidRPr="00C222BD">
        <w:rPr>
          <w:b/>
          <w:noProof/>
          <w:sz w:val="20"/>
          <w:szCs w:val="20"/>
        </w:rPr>
        <w:t>List of tables</w:t>
      </w:r>
    </w:p>
    <w:p w14:paraId="6D2B561A" w14:textId="77777777" w:rsidR="00C222BD" w:rsidRPr="00C222BD" w:rsidRDefault="00115CAE">
      <w:pPr>
        <w:pStyle w:val="TOC3"/>
        <w:tabs>
          <w:tab w:val="right" w:leader="dot" w:pos="9345"/>
        </w:tabs>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\t "Table,3" </w:instrText>
      </w:r>
      <w:r w:rsidRPr="00C222BD">
        <w:rPr>
          <w:noProof/>
          <w:sz w:val="20"/>
          <w:szCs w:val="20"/>
        </w:rPr>
        <w:fldChar w:fldCharType="separate"/>
      </w:r>
      <w:r w:rsidR="00C222BD" w:rsidRPr="00C222BD">
        <w:rPr>
          <w:noProof/>
          <w:sz w:val="20"/>
          <w:szCs w:val="20"/>
        </w:rPr>
        <w:t>Table 1: BSA coverage (%) in the two years ending 30 June 2019 by ethnicity, women aged 50–69 years, Total Coverage</w:t>
      </w:r>
      <w:r w:rsidR="00C222BD" w:rsidRPr="00C222BD">
        <w:rPr>
          <w:noProof/>
          <w:sz w:val="20"/>
          <w:szCs w:val="20"/>
        </w:rPr>
        <w:tab/>
      </w:r>
      <w:r w:rsidR="00C222BD" w:rsidRPr="00C222BD">
        <w:rPr>
          <w:noProof/>
          <w:sz w:val="20"/>
          <w:szCs w:val="20"/>
        </w:rPr>
        <w:fldChar w:fldCharType="begin"/>
      </w:r>
      <w:r w:rsidR="00C222BD" w:rsidRPr="00C222BD">
        <w:rPr>
          <w:noProof/>
          <w:sz w:val="20"/>
          <w:szCs w:val="20"/>
        </w:rPr>
        <w:instrText xml:space="preserve"> PAGEREF _Toc14268974 \h </w:instrText>
      </w:r>
      <w:r w:rsidR="00C222BD" w:rsidRPr="00C222BD">
        <w:rPr>
          <w:noProof/>
          <w:sz w:val="20"/>
          <w:szCs w:val="20"/>
        </w:rPr>
      </w:r>
      <w:r w:rsidR="00C222BD" w:rsidRPr="00C222BD">
        <w:rPr>
          <w:noProof/>
          <w:sz w:val="20"/>
          <w:szCs w:val="20"/>
        </w:rPr>
        <w:fldChar w:fldCharType="separate"/>
      </w:r>
      <w:r w:rsidR="00C12C59">
        <w:rPr>
          <w:noProof/>
          <w:sz w:val="20"/>
          <w:szCs w:val="20"/>
        </w:rPr>
        <w:t>5</w:t>
      </w:r>
      <w:r w:rsidR="00C222BD" w:rsidRPr="00C222BD">
        <w:rPr>
          <w:noProof/>
          <w:sz w:val="20"/>
          <w:szCs w:val="20"/>
        </w:rPr>
        <w:fldChar w:fldCharType="end"/>
      </w:r>
    </w:p>
    <w:p w14:paraId="32931F14" w14:textId="77777777"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2: BSA number of screens in women aged 50–69 years by ethnicity and quarter, Quarter 2 2017 –Quarter 2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_Toc14268975 \h </w:instrText>
      </w:r>
      <w:r w:rsidRPr="00C222BD">
        <w:rPr>
          <w:noProof/>
          <w:sz w:val="20"/>
          <w:szCs w:val="20"/>
        </w:rPr>
      </w:r>
      <w:r w:rsidRPr="00C222BD">
        <w:rPr>
          <w:noProof/>
          <w:sz w:val="20"/>
          <w:szCs w:val="20"/>
        </w:rPr>
        <w:fldChar w:fldCharType="separate"/>
      </w:r>
      <w:r w:rsidR="00C12C59">
        <w:rPr>
          <w:noProof/>
          <w:sz w:val="20"/>
          <w:szCs w:val="20"/>
        </w:rPr>
        <w:t>6</w:t>
      </w:r>
      <w:r w:rsidRPr="00C222BD">
        <w:rPr>
          <w:noProof/>
          <w:sz w:val="20"/>
          <w:szCs w:val="20"/>
        </w:rPr>
        <w:fldChar w:fldCharType="end"/>
      </w:r>
    </w:p>
    <w:p w14:paraId="511C1104" w14:textId="77777777"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3: BSA number of eligible screens and initial rescreens for women aged 50–67 years by ethnicity for the rescreen period 1 April 2017 to 30 June 2019 (eligible period 1 April 2015 to 30 June 2017)</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_Toc14268976 \h </w:instrText>
      </w:r>
      <w:r w:rsidRPr="00C222BD">
        <w:rPr>
          <w:noProof/>
          <w:sz w:val="20"/>
          <w:szCs w:val="20"/>
        </w:rPr>
      </w:r>
      <w:r w:rsidRPr="00C222BD">
        <w:rPr>
          <w:noProof/>
          <w:sz w:val="20"/>
          <w:szCs w:val="20"/>
        </w:rPr>
        <w:fldChar w:fldCharType="separate"/>
      </w:r>
      <w:r w:rsidR="00C12C59">
        <w:rPr>
          <w:noProof/>
          <w:sz w:val="20"/>
          <w:szCs w:val="20"/>
        </w:rPr>
        <w:t>7</w:t>
      </w:r>
      <w:r w:rsidRPr="00C222BD">
        <w:rPr>
          <w:noProof/>
          <w:sz w:val="20"/>
          <w:szCs w:val="20"/>
        </w:rPr>
        <w:fldChar w:fldCharType="end"/>
      </w:r>
    </w:p>
    <w:p w14:paraId="3CC59C9F" w14:textId="77777777"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4: BSA number of screens and coverage (%) in women aged 50–69 years in the two years ending 30 June 2019 by District Health Board</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_Toc14268977 \h </w:instrText>
      </w:r>
      <w:r w:rsidRPr="00C222BD">
        <w:rPr>
          <w:noProof/>
          <w:sz w:val="20"/>
          <w:szCs w:val="20"/>
        </w:rPr>
      </w:r>
      <w:r w:rsidRPr="00C222BD">
        <w:rPr>
          <w:noProof/>
          <w:sz w:val="20"/>
          <w:szCs w:val="20"/>
        </w:rPr>
        <w:fldChar w:fldCharType="separate"/>
      </w:r>
      <w:r w:rsidR="00C12C59">
        <w:rPr>
          <w:noProof/>
          <w:sz w:val="20"/>
          <w:szCs w:val="20"/>
        </w:rPr>
        <w:t>13</w:t>
      </w:r>
      <w:r w:rsidRPr="00C222BD">
        <w:rPr>
          <w:noProof/>
          <w:sz w:val="20"/>
          <w:szCs w:val="20"/>
        </w:rPr>
        <w:fldChar w:fldCharType="end"/>
      </w:r>
    </w:p>
    <w:p w14:paraId="04165542" w14:textId="77777777"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5: BSA coverage (%) of women aged 50–69 years in the two years ending 30 June, 2017, 2018, 2019, by ethnicity and District Health Board</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_Toc14268978 \h </w:instrText>
      </w:r>
      <w:r w:rsidRPr="00C222BD">
        <w:rPr>
          <w:noProof/>
          <w:sz w:val="20"/>
          <w:szCs w:val="20"/>
        </w:rPr>
      </w:r>
      <w:r w:rsidRPr="00C222BD">
        <w:rPr>
          <w:noProof/>
          <w:sz w:val="20"/>
          <w:szCs w:val="20"/>
        </w:rPr>
        <w:fldChar w:fldCharType="separate"/>
      </w:r>
      <w:r w:rsidR="00C12C59">
        <w:rPr>
          <w:noProof/>
          <w:sz w:val="20"/>
          <w:szCs w:val="20"/>
        </w:rPr>
        <w:t>14</w:t>
      </w:r>
      <w:r w:rsidRPr="00C222BD">
        <w:rPr>
          <w:noProof/>
          <w:sz w:val="20"/>
          <w:szCs w:val="20"/>
        </w:rPr>
        <w:fldChar w:fldCharType="end"/>
      </w:r>
    </w:p>
    <w:p w14:paraId="67D1821E" w14:textId="77777777" w:rsidR="00115CAE" w:rsidRPr="00C222BD" w:rsidRDefault="00115CAE" w:rsidP="00BF27D3">
      <w:pPr>
        <w:spacing w:before="120"/>
        <w:rPr>
          <w:b/>
          <w:noProof/>
          <w:sz w:val="20"/>
          <w:szCs w:val="20"/>
        </w:rPr>
      </w:pPr>
      <w:r w:rsidRPr="00C222BD">
        <w:rPr>
          <w:noProof/>
          <w:sz w:val="20"/>
          <w:szCs w:val="20"/>
        </w:rPr>
        <w:fldChar w:fldCharType="end"/>
      </w:r>
      <w:r w:rsidRPr="00C222BD">
        <w:rPr>
          <w:b/>
          <w:noProof/>
          <w:sz w:val="20"/>
          <w:szCs w:val="20"/>
        </w:rPr>
        <w:t>List of figures</w:t>
      </w:r>
    </w:p>
    <w:p w14:paraId="6B799B21" w14:textId="77777777" w:rsidR="00FA3D5A" w:rsidRPr="00FA3D5A" w:rsidRDefault="00115CAE">
      <w:pPr>
        <w:pStyle w:val="TOC3"/>
        <w:tabs>
          <w:tab w:val="right" w:leader="dot" w:pos="9345"/>
        </w:tabs>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\t "Figure,3" </w:instrText>
      </w:r>
      <w:r w:rsidRPr="00C222BD">
        <w:rPr>
          <w:noProof/>
          <w:sz w:val="20"/>
          <w:szCs w:val="20"/>
        </w:rPr>
        <w:fldChar w:fldCharType="separate"/>
      </w:r>
      <w:r w:rsidR="00FA3D5A" w:rsidRPr="00FA3D5A">
        <w:rPr>
          <w:noProof/>
          <w:sz w:val="20"/>
          <w:szCs w:val="20"/>
        </w:rPr>
        <w:t>Figure 1: BSA coverage (%) in the two years ending 30 June 2019 by ethnicity, women aged 50–69 years, Total Coverage</w:t>
      </w:r>
      <w:r w:rsidR="00FA3D5A" w:rsidRPr="00FA3D5A">
        <w:rPr>
          <w:noProof/>
          <w:sz w:val="20"/>
          <w:szCs w:val="20"/>
        </w:rPr>
        <w:tab/>
      </w:r>
      <w:r w:rsidR="00FA3D5A" w:rsidRPr="00FA3D5A">
        <w:rPr>
          <w:noProof/>
          <w:sz w:val="20"/>
          <w:szCs w:val="20"/>
        </w:rPr>
        <w:fldChar w:fldCharType="begin"/>
      </w:r>
      <w:r w:rsidR="00FA3D5A" w:rsidRPr="00FA3D5A">
        <w:rPr>
          <w:noProof/>
          <w:sz w:val="20"/>
          <w:szCs w:val="20"/>
        </w:rPr>
        <w:instrText xml:space="preserve"> PAGEREF _Toc14339077 \h </w:instrText>
      </w:r>
      <w:r w:rsidR="00FA3D5A" w:rsidRPr="00FA3D5A">
        <w:rPr>
          <w:noProof/>
          <w:sz w:val="20"/>
          <w:szCs w:val="20"/>
        </w:rPr>
      </w:r>
      <w:r w:rsidR="00FA3D5A" w:rsidRPr="00FA3D5A">
        <w:rPr>
          <w:noProof/>
          <w:sz w:val="20"/>
          <w:szCs w:val="20"/>
        </w:rPr>
        <w:fldChar w:fldCharType="separate"/>
      </w:r>
      <w:r w:rsidR="00C12C59">
        <w:rPr>
          <w:noProof/>
          <w:sz w:val="20"/>
          <w:szCs w:val="20"/>
        </w:rPr>
        <w:t>5</w:t>
      </w:r>
      <w:r w:rsidR="00FA3D5A" w:rsidRPr="00FA3D5A">
        <w:rPr>
          <w:noProof/>
          <w:sz w:val="20"/>
          <w:szCs w:val="20"/>
        </w:rPr>
        <w:fldChar w:fldCharType="end"/>
      </w:r>
    </w:p>
    <w:p w14:paraId="33411FD9"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2: BSA coverage (%) of women aged 50–69 years in the two years ending June 2017, June 2018 and June 2019 by ethnicity, Total Coverage</w:t>
      </w:r>
      <w:r w:rsidRPr="00FA3D5A">
        <w:rPr>
          <w:noProof/>
          <w:sz w:val="20"/>
          <w:szCs w:val="20"/>
        </w:rPr>
        <w:tab/>
      </w:r>
      <w:r w:rsidRPr="00FA3D5A">
        <w:rPr>
          <w:noProof/>
          <w:sz w:val="20"/>
          <w:szCs w:val="20"/>
        </w:rPr>
        <w:fldChar w:fldCharType="begin"/>
      </w:r>
      <w:r w:rsidRPr="00FA3D5A">
        <w:rPr>
          <w:noProof/>
          <w:sz w:val="20"/>
          <w:szCs w:val="20"/>
        </w:rPr>
        <w:instrText xml:space="preserve"> PAGEREF _Toc14339078 \h </w:instrText>
      </w:r>
      <w:r w:rsidRPr="00FA3D5A">
        <w:rPr>
          <w:noProof/>
          <w:sz w:val="20"/>
          <w:szCs w:val="20"/>
        </w:rPr>
      </w:r>
      <w:r w:rsidRPr="00FA3D5A">
        <w:rPr>
          <w:noProof/>
          <w:sz w:val="20"/>
          <w:szCs w:val="20"/>
        </w:rPr>
        <w:fldChar w:fldCharType="separate"/>
      </w:r>
      <w:r w:rsidR="00C12C59">
        <w:rPr>
          <w:noProof/>
          <w:sz w:val="20"/>
          <w:szCs w:val="20"/>
        </w:rPr>
        <w:t>6</w:t>
      </w:r>
      <w:r w:rsidRPr="00FA3D5A">
        <w:rPr>
          <w:noProof/>
          <w:sz w:val="20"/>
          <w:szCs w:val="20"/>
        </w:rPr>
        <w:fldChar w:fldCharType="end"/>
      </w:r>
    </w:p>
    <w:p w14:paraId="646FA02C"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3: BSA number of initial eligible rescreens by ethnicity</w:t>
      </w:r>
      <w:r w:rsidRPr="00FA3D5A">
        <w:rPr>
          <w:noProof/>
          <w:sz w:val="20"/>
          <w:szCs w:val="20"/>
        </w:rPr>
        <w:tab/>
      </w:r>
      <w:r w:rsidRPr="00FA3D5A">
        <w:rPr>
          <w:noProof/>
          <w:sz w:val="20"/>
          <w:szCs w:val="20"/>
        </w:rPr>
        <w:fldChar w:fldCharType="begin"/>
      </w:r>
      <w:r w:rsidRPr="00FA3D5A">
        <w:rPr>
          <w:noProof/>
          <w:sz w:val="20"/>
          <w:szCs w:val="20"/>
        </w:rPr>
        <w:instrText xml:space="preserve"> PAGEREF _Toc14339079 \h </w:instrText>
      </w:r>
      <w:r w:rsidRPr="00FA3D5A">
        <w:rPr>
          <w:noProof/>
          <w:sz w:val="20"/>
          <w:szCs w:val="20"/>
        </w:rPr>
      </w:r>
      <w:r w:rsidRPr="00FA3D5A">
        <w:rPr>
          <w:noProof/>
          <w:sz w:val="20"/>
          <w:szCs w:val="20"/>
        </w:rPr>
        <w:fldChar w:fldCharType="separate"/>
      </w:r>
      <w:r w:rsidR="00C12C59">
        <w:rPr>
          <w:noProof/>
          <w:sz w:val="20"/>
          <w:szCs w:val="20"/>
        </w:rPr>
        <w:t>7</w:t>
      </w:r>
      <w:r w:rsidRPr="00FA3D5A">
        <w:rPr>
          <w:noProof/>
          <w:sz w:val="20"/>
          <w:szCs w:val="20"/>
        </w:rPr>
        <w:fldChar w:fldCharType="end"/>
      </w:r>
    </w:p>
    <w:p w14:paraId="296097BF"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4: BSA coverage (%) of Māori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_Toc14339080 \h </w:instrText>
      </w:r>
      <w:r w:rsidRPr="00FA3D5A">
        <w:rPr>
          <w:noProof/>
          <w:sz w:val="20"/>
          <w:szCs w:val="20"/>
        </w:rPr>
      </w:r>
      <w:r w:rsidRPr="00FA3D5A">
        <w:rPr>
          <w:noProof/>
          <w:sz w:val="20"/>
          <w:szCs w:val="20"/>
        </w:rPr>
        <w:fldChar w:fldCharType="separate"/>
      </w:r>
      <w:r w:rsidR="00C12C59">
        <w:rPr>
          <w:noProof/>
          <w:sz w:val="20"/>
          <w:szCs w:val="20"/>
        </w:rPr>
        <w:t>8</w:t>
      </w:r>
      <w:r w:rsidRPr="00FA3D5A">
        <w:rPr>
          <w:noProof/>
          <w:sz w:val="20"/>
          <w:szCs w:val="20"/>
        </w:rPr>
        <w:fldChar w:fldCharType="end"/>
      </w:r>
    </w:p>
    <w:p w14:paraId="79AA331B"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5: BSA coverage (%) of Pacific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_Toc14339081 \h </w:instrText>
      </w:r>
      <w:r w:rsidRPr="00FA3D5A">
        <w:rPr>
          <w:noProof/>
          <w:sz w:val="20"/>
          <w:szCs w:val="20"/>
        </w:rPr>
      </w:r>
      <w:r w:rsidRPr="00FA3D5A">
        <w:rPr>
          <w:noProof/>
          <w:sz w:val="20"/>
          <w:szCs w:val="20"/>
        </w:rPr>
        <w:fldChar w:fldCharType="separate"/>
      </w:r>
      <w:r w:rsidR="00C12C59">
        <w:rPr>
          <w:noProof/>
          <w:sz w:val="20"/>
          <w:szCs w:val="20"/>
        </w:rPr>
        <w:t>8</w:t>
      </w:r>
      <w:r w:rsidRPr="00FA3D5A">
        <w:rPr>
          <w:noProof/>
          <w:sz w:val="20"/>
          <w:szCs w:val="20"/>
        </w:rPr>
        <w:fldChar w:fldCharType="end"/>
      </w:r>
    </w:p>
    <w:p w14:paraId="11777FE8"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6: Overall BSA coverage (%) of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_Toc14339082 \h </w:instrText>
      </w:r>
      <w:r w:rsidRPr="00FA3D5A">
        <w:rPr>
          <w:noProof/>
          <w:sz w:val="20"/>
          <w:szCs w:val="20"/>
        </w:rPr>
      </w:r>
      <w:r w:rsidRPr="00FA3D5A">
        <w:rPr>
          <w:noProof/>
          <w:sz w:val="20"/>
          <w:szCs w:val="20"/>
        </w:rPr>
        <w:fldChar w:fldCharType="separate"/>
      </w:r>
      <w:r w:rsidR="00C12C59">
        <w:rPr>
          <w:noProof/>
          <w:sz w:val="20"/>
          <w:szCs w:val="20"/>
        </w:rPr>
        <w:t>9</w:t>
      </w:r>
      <w:r w:rsidRPr="00FA3D5A">
        <w:rPr>
          <w:noProof/>
          <w:sz w:val="20"/>
          <w:szCs w:val="20"/>
        </w:rPr>
        <w:fldChar w:fldCharType="end"/>
      </w:r>
    </w:p>
    <w:p w14:paraId="3072ACBE"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7: BSA coverage (%) of Māori women aged 50–69 years in the two years ending 30 June 2019</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_Toc14339083 \h </w:instrText>
      </w:r>
      <w:r w:rsidRPr="00FA3D5A">
        <w:rPr>
          <w:noProof/>
          <w:sz w:val="20"/>
          <w:szCs w:val="20"/>
        </w:rPr>
      </w:r>
      <w:r w:rsidRPr="00FA3D5A">
        <w:rPr>
          <w:noProof/>
          <w:sz w:val="20"/>
          <w:szCs w:val="20"/>
        </w:rPr>
        <w:fldChar w:fldCharType="separate"/>
      </w:r>
      <w:r w:rsidR="00C12C59">
        <w:rPr>
          <w:noProof/>
          <w:sz w:val="20"/>
          <w:szCs w:val="20"/>
        </w:rPr>
        <w:t>10</w:t>
      </w:r>
      <w:r w:rsidRPr="00FA3D5A">
        <w:rPr>
          <w:noProof/>
          <w:sz w:val="20"/>
          <w:szCs w:val="20"/>
        </w:rPr>
        <w:fldChar w:fldCharType="end"/>
      </w:r>
    </w:p>
    <w:p w14:paraId="3A59B71C" w14:textId="77777777"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8: BSA coverage (%) of Pacific women aged 50–69 years in the two years ending 30 June 2019</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_Toc14339084 \h </w:instrText>
      </w:r>
      <w:r w:rsidRPr="00FA3D5A">
        <w:rPr>
          <w:noProof/>
          <w:sz w:val="20"/>
          <w:szCs w:val="20"/>
        </w:rPr>
      </w:r>
      <w:r w:rsidRPr="00FA3D5A">
        <w:rPr>
          <w:noProof/>
          <w:sz w:val="20"/>
          <w:szCs w:val="20"/>
        </w:rPr>
        <w:fldChar w:fldCharType="separate"/>
      </w:r>
      <w:r w:rsidR="00C12C59">
        <w:rPr>
          <w:noProof/>
          <w:sz w:val="20"/>
          <w:szCs w:val="20"/>
        </w:rPr>
        <w:t>11</w:t>
      </w:r>
      <w:r w:rsidRPr="00FA3D5A">
        <w:rPr>
          <w:noProof/>
          <w:sz w:val="20"/>
          <w:szCs w:val="20"/>
        </w:rPr>
        <w:fldChar w:fldCharType="end"/>
      </w:r>
    </w:p>
    <w:p w14:paraId="1ED28EF5" w14:textId="77777777" w:rsidR="00FA3D5A" w:rsidRDefault="00FA3D5A">
      <w:pPr>
        <w:pStyle w:val="TOC3"/>
        <w:tabs>
          <w:tab w:val="right" w:leader="dot" w:pos="9345"/>
        </w:tabs>
        <w:rPr>
          <w:rFonts w:asciiTheme="minorHAnsi" w:hAnsiTheme="minorHAnsi"/>
          <w:noProof/>
        </w:rPr>
      </w:pPr>
      <w:r w:rsidRPr="00FA3D5A">
        <w:rPr>
          <w:noProof/>
          <w:sz w:val="20"/>
          <w:szCs w:val="20"/>
        </w:rPr>
        <w:t>Figure 9: Overall BSA coverage (%) of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_Toc14339085 \h </w:instrText>
      </w:r>
      <w:r w:rsidRPr="00FA3D5A">
        <w:rPr>
          <w:noProof/>
          <w:sz w:val="20"/>
          <w:szCs w:val="20"/>
        </w:rPr>
      </w:r>
      <w:r w:rsidRPr="00FA3D5A">
        <w:rPr>
          <w:noProof/>
          <w:sz w:val="20"/>
          <w:szCs w:val="20"/>
        </w:rPr>
        <w:fldChar w:fldCharType="separate"/>
      </w:r>
      <w:r w:rsidR="00C12C59">
        <w:rPr>
          <w:noProof/>
          <w:sz w:val="20"/>
          <w:szCs w:val="20"/>
        </w:rPr>
        <w:t>12</w:t>
      </w:r>
      <w:r w:rsidRPr="00FA3D5A">
        <w:rPr>
          <w:noProof/>
          <w:sz w:val="20"/>
          <w:szCs w:val="20"/>
        </w:rPr>
        <w:fldChar w:fldCharType="end"/>
      </w:r>
    </w:p>
    <w:p w14:paraId="0EC3020E" w14:textId="77777777" w:rsidR="00115CAE" w:rsidRPr="004149AB" w:rsidRDefault="00115CAE" w:rsidP="00F66603">
      <w:pPr>
        <w:pStyle w:val="Heading1"/>
        <w:rPr>
          <w:noProof/>
        </w:rPr>
      </w:pPr>
      <w:r w:rsidRPr="00C222BD">
        <w:rPr>
          <w:noProof/>
          <w:sz w:val="20"/>
          <w:szCs w:val="20"/>
        </w:rPr>
        <w:lastRenderedPageBreak/>
        <w:fldChar w:fldCharType="end"/>
      </w:r>
      <w:bookmarkStart w:id="0" w:name="_Toc399921850"/>
      <w:bookmarkStart w:id="1" w:name="_Toc14268965"/>
      <w:r w:rsidRPr="004149AB">
        <w:rPr>
          <w:noProof/>
        </w:rPr>
        <w:t>Introduction</w:t>
      </w:r>
      <w:bookmarkEnd w:id="0"/>
      <w:bookmarkEnd w:id="1"/>
    </w:p>
    <w:p w14:paraId="6A329DA3"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2D66C27" w14:textId="77777777" w:rsidR="00F66603" w:rsidRDefault="00F66603" w:rsidP="00F66603"/>
    <w:p w14:paraId="66FFEA42" w14:textId="77777777" w:rsidR="001C7803" w:rsidRDefault="00F66603" w:rsidP="00F66603">
      <w:r>
        <w:t xml:space="preserve">BSA’s target is to screen 70 percent of eligible women aged 50–69 every two years. </w:t>
      </w:r>
    </w:p>
    <w:p w14:paraId="02CADADE" w14:textId="77777777" w:rsidR="001C7803" w:rsidRDefault="001C7803" w:rsidP="00F66603"/>
    <w:p w14:paraId="3B3B37E9"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9DCC780" w14:textId="77777777" w:rsidR="00F66603" w:rsidRDefault="00F66603" w:rsidP="00F66603"/>
    <w:p w14:paraId="55DE72E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1EA2BD5" w14:textId="77777777" w:rsidR="00F66603" w:rsidRDefault="00F66603" w:rsidP="00F66603"/>
    <w:p w14:paraId="1FA05B2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5D5B9A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3408812" w14:textId="77777777" w:rsidR="007F2B99" w:rsidRDefault="007F2B99">
      <w:pPr>
        <w:spacing w:after="200"/>
      </w:pPr>
      <w:r>
        <w:br w:type="page"/>
      </w:r>
    </w:p>
    <w:p w14:paraId="6DB10828"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B92DCC5" w14:textId="77777777" w:rsidR="007F2B99" w:rsidRDefault="007F2B99" w:rsidP="00F66603"/>
    <w:p w14:paraId="0C2C3D53" w14:textId="77777777" w:rsidR="00EC17D4" w:rsidRDefault="00F66603" w:rsidP="00F66603">
      <w:r w:rsidRPr="00A97460">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18393EC5"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54733C">
        <w:t xml:space="preserve">1 April 2015 to </w:t>
      </w:r>
      <w:r w:rsidR="006609E1">
        <w:t>30</w:t>
      </w:r>
      <w:r w:rsidR="0054733C">
        <w:t xml:space="preserve"> March 2017</w:t>
      </w:r>
      <w:r w:rsidRPr="00A97460">
        <w:t>).</w:t>
      </w:r>
    </w:p>
    <w:p w14:paraId="6729C615" w14:textId="77777777" w:rsidR="00F66603" w:rsidRPr="00A97460" w:rsidRDefault="00F66603" w:rsidP="00F66603"/>
    <w:p w14:paraId="48A10E83" w14:textId="77777777" w:rsidR="00F66603" w:rsidRPr="007E28E8" w:rsidRDefault="00F66603" w:rsidP="00F66603">
      <w:r w:rsidRPr="007E28E8">
        <w:t>The purpose of this quarterly report is to demonstrate by DHB if the programme coverage and rescreening targets are being met for the region.</w:t>
      </w:r>
    </w:p>
    <w:p w14:paraId="65B68D3B" w14:textId="77777777" w:rsidR="00115CAE" w:rsidRDefault="00115CAE" w:rsidP="00115CAE">
      <w:pPr>
        <w:rPr>
          <w:rFonts w:eastAsiaTheme="majorEastAsia"/>
        </w:rPr>
      </w:pPr>
    </w:p>
    <w:p w14:paraId="275501E0" w14:textId="77777777" w:rsidR="00A97460" w:rsidRDefault="00A97460">
      <w:pPr>
        <w:spacing w:after="200"/>
        <w:rPr>
          <w:rFonts w:eastAsiaTheme="majorEastAsia" w:cstheme="majorBidi"/>
          <w:b/>
          <w:bCs/>
          <w:sz w:val="36"/>
          <w:szCs w:val="28"/>
        </w:rPr>
      </w:pPr>
      <w:r>
        <w:br w:type="page"/>
      </w:r>
    </w:p>
    <w:p w14:paraId="0335C85E" w14:textId="77777777" w:rsidR="00115CAE" w:rsidRPr="004149AB" w:rsidRDefault="00115CAE" w:rsidP="00115CAE">
      <w:pPr>
        <w:pStyle w:val="Heading1"/>
      </w:pPr>
      <w:bookmarkStart w:id="3" w:name="_Toc14268966"/>
      <w:r w:rsidRPr="004149AB">
        <w:lastRenderedPageBreak/>
        <w:t xml:space="preserve">Technical </w:t>
      </w:r>
      <w:r>
        <w:t>n</w:t>
      </w:r>
      <w:r w:rsidRPr="004149AB">
        <w:t>otes</w:t>
      </w:r>
      <w:bookmarkEnd w:id="2"/>
      <w:bookmarkEnd w:id="3"/>
    </w:p>
    <w:p w14:paraId="4154776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95A49" w:rsidRPr="00795A4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95A49" w:rsidRPr="00795A4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60752ED7" w14:textId="77777777" w:rsidR="00115CAE" w:rsidRDefault="00115CAE" w:rsidP="00115CAE">
      <w:pPr>
        <w:rPr>
          <w:rFonts w:eastAsiaTheme="minorHAnsi"/>
          <w:lang w:eastAsia="en-US"/>
        </w:rPr>
      </w:pPr>
    </w:p>
    <w:p w14:paraId="0A92D41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DDF0BA3" w14:textId="77777777" w:rsidR="000C2B3F" w:rsidRPr="005767BE" w:rsidRDefault="000C2B3F" w:rsidP="000C2B3F"/>
    <w:p w14:paraId="30CE362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200F42C" w14:textId="77777777" w:rsidR="000C2B3F" w:rsidRPr="005767BE" w:rsidRDefault="000C2B3F" w:rsidP="000C2B3F"/>
    <w:p w14:paraId="29A4330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95A49" w:rsidRPr="00795A49">
        <w:t>30 June 2018</w:t>
      </w:r>
      <w:r w:rsidRPr="005767BE">
        <w:rPr>
          <w:rFonts w:eastAsiaTheme="minorHAnsi" w:cs="Georgia"/>
          <w:color w:val="000000"/>
          <w:szCs w:val="24"/>
          <w:lang w:eastAsia="en-US"/>
        </w:rPr>
        <w:t xml:space="preserve"> update, based on the 2013 Census.</w:t>
      </w:r>
    </w:p>
    <w:p w14:paraId="1B471EF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27BA7C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CE019B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C466F1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1FE23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33698F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09844E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C97483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2B9AC0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80AABF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C750285"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FEE7A97" w14:textId="77777777" w:rsidR="000C2B3F" w:rsidRPr="005767BE" w:rsidRDefault="000C2B3F" w:rsidP="000C2B3F"/>
    <w:p w14:paraId="1AE1B74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0407F52" w14:textId="77777777" w:rsidR="00115CAE" w:rsidRPr="00F73803" w:rsidRDefault="00115CAE" w:rsidP="00115CAE">
      <w:pPr>
        <w:rPr>
          <w:rFonts w:eastAsiaTheme="minorHAnsi"/>
          <w:lang w:eastAsia="en-US"/>
        </w:rPr>
      </w:pPr>
    </w:p>
    <w:p w14:paraId="256161E7" w14:textId="77777777" w:rsidR="00115CAE" w:rsidRDefault="00115CAE" w:rsidP="00115CAE">
      <w:pPr>
        <w:rPr>
          <w:rFonts w:eastAsiaTheme="majorEastAsia"/>
        </w:rPr>
      </w:pPr>
      <w:bookmarkStart w:id="4" w:name="_Toc399146163"/>
    </w:p>
    <w:p w14:paraId="23F5B116" w14:textId="77777777" w:rsidR="007F2B99" w:rsidRDefault="007F2B99">
      <w:pPr>
        <w:spacing w:after="200"/>
        <w:rPr>
          <w:rFonts w:eastAsiaTheme="majorEastAsia" w:cstheme="majorBidi"/>
          <w:b/>
          <w:bCs/>
          <w:sz w:val="36"/>
          <w:szCs w:val="28"/>
        </w:rPr>
      </w:pPr>
      <w:bookmarkStart w:id="5" w:name="_Toc399921852"/>
      <w:r>
        <w:br w:type="page"/>
      </w:r>
    </w:p>
    <w:p w14:paraId="23976E7D" w14:textId="77777777" w:rsidR="00115CAE" w:rsidRPr="004149AB" w:rsidRDefault="00795A49" w:rsidP="00115CAE">
      <w:pPr>
        <w:pStyle w:val="Heading1"/>
      </w:pPr>
      <w:bookmarkStart w:id="6" w:name="_Toc14268967"/>
      <w:r w:rsidRPr="00795A49">
        <w:lastRenderedPageBreak/>
        <w:t>Hawke’s Bay</w:t>
      </w:r>
      <w:r w:rsidR="00C75BA8">
        <w:t xml:space="preserve"> </w:t>
      </w:r>
      <w:r w:rsidR="00115CAE">
        <w:t>c</w:t>
      </w:r>
      <w:r w:rsidR="00115CAE" w:rsidRPr="004149AB">
        <w:t>overage</w:t>
      </w:r>
      <w:bookmarkEnd w:id="4"/>
      <w:bookmarkEnd w:id="5"/>
      <w:bookmarkEnd w:id="6"/>
    </w:p>
    <w:p w14:paraId="03766E8E" w14:textId="77777777" w:rsidR="00115CAE" w:rsidRPr="00F7148E" w:rsidRDefault="00795A49" w:rsidP="00115CAE">
      <w:pPr>
        <w:pStyle w:val="Heading2"/>
      </w:pPr>
      <w:bookmarkStart w:id="7" w:name="_Toc399146164"/>
      <w:bookmarkStart w:id="8" w:name="_Toc399921853"/>
      <w:bookmarkStart w:id="9" w:name="_Toc14268968"/>
      <w:r w:rsidRPr="00795A49">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95A49">
        <w:t>30 June 2019</w:t>
      </w:r>
      <w:bookmarkEnd w:id="9"/>
    </w:p>
    <w:p w14:paraId="717BF973" w14:textId="77777777" w:rsidR="00115CAE" w:rsidRDefault="00BD3841" w:rsidP="00BD3841">
      <w:pPr>
        <w:pStyle w:val="Figure"/>
      </w:pPr>
      <w:bookmarkStart w:id="10" w:name="_Toc399497921"/>
      <w:bookmarkStart w:id="11" w:name="_Toc143390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95A49" w:rsidRPr="00795A4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C1DB600" w14:textId="77777777" w:rsidR="002D25D6" w:rsidRPr="002D25D6" w:rsidRDefault="00795A49" w:rsidP="002D25D6">
      <w:bookmarkStart w:id="12" w:name="figure_1"/>
      <w:bookmarkEnd w:id="12"/>
      <w:r>
        <w:rPr>
          <w:noProof/>
        </w:rPr>
        <w:drawing>
          <wp:inline distT="0" distB="0" distL="0" distR="0" wp14:anchorId="74501B89" wp14:editId="403D54B9">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DBF657" w14:textId="77777777" w:rsidR="00576B92" w:rsidRDefault="00576B92" w:rsidP="00F27C51">
      <w:bookmarkStart w:id="13" w:name="_Toc400365296"/>
    </w:p>
    <w:p w14:paraId="4386475D" w14:textId="77777777" w:rsidR="00115CAE" w:rsidRPr="004F701C" w:rsidRDefault="004F701C" w:rsidP="001802FB">
      <w:pPr>
        <w:pStyle w:val="Table"/>
        <w:rPr>
          <w:i/>
          <w:iCs/>
        </w:rPr>
      </w:pPr>
      <w:bookmarkStart w:id="14" w:name="_Toc1426897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12C5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95A49" w:rsidRPr="00795A4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116C99DF" w14:textId="77777777" w:rsidR="00E646CB" w:rsidRPr="00E646CB" w:rsidRDefault="00795A49" w:rsidP="00E646CB">
      <w:bookmarkStart w:id="15" w:name="table_1"/>
      <w:bookmarkEnd w:id="15"/>
      <w:r w:rsidRPr="00795A49">
        <w:rPr>
          <w:noProof/>
        </w:rPr>
        <w:drawing>
          <wp:inline distT="0" distB="0" distL="0" distR="0" wp14:anchorId="0BE82416" wp14:editId="63BD2287">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E57C6B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87052D8" w14:textId="77777777" w:rsidR="00115CAE" w:rsidRDefault="00115CAE" w:rsidP="00115CAE">
      <w:pPr>
        <w:rPr>
          <w:sz w:val="16"/>
          <w:szCs w:val="16"/>
        </w:rPr>
      </w:pPr>
    </w:p>
    <w:p w14:paraId="682710EB" w14:textId="77777777" w:rsidR="00BD3841" w:rsidRDefault="00BD3841">
      <w:pPr>
        <w:spacing w:after="200"/>
        <w:rPr>
          <w:rFonts w:cs="Times New Roman"/>
          <w:b/>
          <w:sz w:val="22"/>
        </w:rPr>
      </w:pPr>
      <w:r>
        <w:br w:type="page"/>
      </w:r>
    </w:p>
    <w:p w14:paraId="3DC0E927" w14:textId="77777777" w:rsidR="00115CAE" w:rsidRDefault="00795A49" w:rsidP="00115CAE">
      <w:pPr>
        <w:pStyle w:val="Heading2"/>
      </w:pPr>
      <w:bookmarkStart w:id="16" w:name="_Toc399921854"/>
      <w:bookmarkStart w:id="17" w:name="_Toc14268969"/>
      <w:r w:rsidRPr="00795A49">
        <w:lastRenderedPageBreak/>
        <w:t>Hawke’s Bay</w:t>
      </w:r>
      <w:r w:rsidR="00F53E27" w:rsidRPr="00F53E27">
        <w:t xml:space="preserve"> </w:t>
      </w:r>
      <w:r w:rsidR="00115CAE">
        <w:t>coverage t</w:t>
      </w:r>
      <w:r w:rsidR="00115CAE" w:rsidRPr="001A7BE5">
        <w:t>rends</w:t>
      </w:r>
      <w:r w:rsidR="00115CAE">
        <w:t xml:space="preserve"> by ethnicity</w:t>
      </w:r>
      <w:bookmarkEnd w:id="16"/>
      <w:bookmarkEnd w:id="17"/>
    </w:p>
    <w:p w14:paraId="2CBD5895" w14:textId="77777777" w:rsidR="00115CAE" w:rsidRPr="00BD3841" w:rsidRDefault="00BD3841" w:rsidP="00BD3841">
      <w:pPr>
        <w:pStyle w:val="Figure"/>
      </w:pPr>
      <w:bookmarkStart w:id="18" w:name="_Toc399497922"/>
      <w:bookmarkStart w:id="19" w:name="_Toc1433907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47C5">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76FC16AE" w14:textId="77777777" w:rsidR="005A05B2" w:rsidRDefault="00795A49" w:rsidP="00A206FE">
      <w:bookmarkStart w:id="20" w:name="figure_2"/>
      <w:bookmarkStart w:id="21" w:name="_Toc399921855"/>
      <w:bookmarkEnd w:id="20"/>
      <w:r>
        <w:rPr>
          <w:noProof/>
        </w:rPr>
        <w:drawing>
          <wp:inline distT="0" distB="0" distL="0" distR="0" wp14:anchorId="69E27A45" wp14:editId="3079921E">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FF0726" w14:textId="77777777" w:rsidR="00A206FE" w:rsidRPr="004F701C" w:rsidRDefault="007F2B99" w:rsidP="007F2B99">
      <w:pPr>
        <w:pStyle w:val="Table"/>
        <w:rPr>
          <w:i/>
          <w:iCs/>
        </w:rPr>
      </w:pPr>
      <w:bookmarkStart w:id="22" w:name="_Toc14268975"/>
      <w:r>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2</w:t>
      </w:r>
      <w:r w:rsidR="00BB2508">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6D74AA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130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1618FD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225714C8"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C588B2A"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7BDFAC8F"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EEBF624"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4D4E9739"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B0C3EDF"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FD4D0B1"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F2B99" w14:paraId="2AA27A02" w14:textId="77777777" w:rsidTr="006940B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1C50784" w14:textId="77777777" w:rsidR="007F2B99" w:rsidRDefault="007F2B99" w:rsidP="007F2B9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EBDF1AC" w14:textId="77777777" w:rsidR="007F2B99" w:rsidRDefault="007F2B99" w:rsidP="007F2B99">
            <w:pPr>
              <w:jc w:val="right"/>
              <w:rPr>
                <w:rFonts w:ascii="Arial" w:eastAsia="Times New Roman" w:hAnsi="Arial" w:cs="Arial"/>
                <w:sz w:val="18"/>
                <w:szCs w:val="18"/>
              </w:rPr>
            </w:pPr>
            <w:r>
              <w:rPr>
                <w:rFonts w:ascii="Arial" w:hAnsi="Arial" w:cs="Arial"/>
                <w:sz w:val="18"/>
                <w:szCs w:val="18"/>
              </w:rPr>
              <w:t>331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7ED3F75" w14:textId="77777777" w:rsidR="007F2B99" w:rsidRDefault="007F2B99" w:rsidP="007F2B99">
            <w:pPr>
              <w:jc w:val="right"/>
              <w:rPr>
                <w:rFonts w:ascii="Arial" w:hAnsi="Arial" w:cs="Arial"/>
                <w:sz w:val="18"/>
                <w:szCs w:val="18"/>
              </w:rPr>
            </w:pPr>
            <w:r>
              <w:rPr>
                <w:rFonts w:ascii="Arial" w:hAnsi="Arial" w:cs="Arial"/>
                <w:sz w:val="18"/>
                <w:szCs w:val="18"/>
              </w:rPr>
              <w:t>381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3A85288" w14:textId="77777777" w:rsidR="007F2B99" w:rsidRDefault="007F2B99" w:rsidP="007F2B99">
            <w:pPr>
              <w:jc w:val="right"/>
              <w:rPr>
                <w:rFonts w:ascii="Arial" w:hAnsi="Arial" w:cs="Arial"/>
                <w:sz w:val="18"/>
                <w:szCs w:val="18"/>
              </w:rPr>
            </w:pPr>
            <w:r>
              <w:rPr>
                <w:rFonts w:ascii="Arial" w:hAnsi="Arial" w:cs="Arial"/>
                <w:sz w:val="18"/>
                <w:szCs w:val="18"/>
              </w:rPr>
              <w:t>273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B72FBE1" w14:textId="77777777" w:rsidR="007F2B99" w:rsidRDefault="007F2B99" w:rsidP="007F2B99">
            <w:pPr>
              <w:jc w:val="right"/>
              <w:rPr>
                <w:rFonts w:ascii="Arial" w:hAnsi="Arial" w:cs="Arial"/>
                <w:sz w:val="18"/>
                <w:szCs w:val="18"/>
              </w:rPr>
            </w:pPr>
            <w:r>
              <w:rPr>
                <w:rFonts w:ascii="Arial" w:hAnsi="Arial" w:cs="Arial"/>
                <w:sz w:val="18"/>
                <w:szCs w:val="18"/>
              </w:rPr>
              <w:t>421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7535C3B9" w14:textId="77777777" w:rsidR="007F2B99" w:rsidRDefault="007F2B99" w:rsidP="007F2B99">
            <w:pPr>
              <w:jc w:val="right"/>
              <w:rPr>
                <w:rFonts w:ascii="Arial" w:hAnsi="Arial" w:cs="Arial"/>
                <w:sz w:val="18"/>
                <w:szCs w:val="18"/>
              </w:rPr>
            </w:pPr>
            <w:r>
              <w:rPr>
                <w:rFonts w:ascii="Arial" w:hAnsi="Arial" w:cs="Arial"/>
                <w:sz w:val="18"/>
                <w:szCs w:val="18"/>
              </w:rPr>
              <w:t>430</w:t>
            </w:r>
          </w:p>
        </w:tc>
      </w:tr>
      <w:tr w:rsidR="007F2B99" w14:paraId="5E077529" w14:textId="77777777" w:rsidTr="006940B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62F647C" w14:textId="77777777" w:rsidR="007F2B99" w:rsidRDefault="007F2B99" w:rsidP="007F2B9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32EC702" w14:textId="77777777" w:rsidR="007F2B99" w:rsidRDefault="007F2B99" w:rsidP="007F2B99">
            <w:pPr>
              <w:jc w:val="right"/>
              <w:rPr>
                <w:rFonts w:ascii="Arial" w:hAnsi="Arial" w:cs="Arial"/>
                <w:sz w:val="18"/>
                <w:szCs w:val="18"/>
              </w:rPr>
            </w:pPr>
            <w:r>
              <w:rPr>
                <w:rFonts w:ascii="Arial" w:hAnsi="Arial" w:cs="Arial"/>
                <w:sz w:val="18"/>
                <w:szCs w:val="18"/>
              </w:rPr>
              <w:t>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4956906" w14:textId="77777777" w:rsidR="007F2B99" w:rsidRDefault="007F2B99" w:rsidP="007F2B99">
            <w:pPr>
              <w:jc w:val="right"/>
              <w:rPr>
                <w:rFonts w:ascii="Arial" w:hAnsi="Arial" w:cs="Arial"/>
                <w:sz w:val="18"/>
                <w:szCs w:val="18"/>
              </w:rPr>
            </w:pPr>
            <w:r>
              <w:rPr>
                <w:rFonts w:ascii="Arial" w:hAnsi="Arial" w:cs="Arial"/>
                <w:sz w:val="18"/>
                <w:szCs w:val="18"/>
              </w:rPr>
              <w:t>75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2EAE818" w14:textId="77777777" w:rsidR="007F2B99" w:rsidRDefault="007F2B99" w:rsidP="007F2B99">
            <w:pPr>
              <w:jc w:val="right"/>
              <w:rPr>
                <w:rFonts w:ascii="Arial" w:hAnsi="Arial" w:cs="Arial"/>
                <w:sz w:val="18"/>
                <w:szCs w:val="18"/>
              </w:rPr>
            </w:pPr>
            <w:r>
              <w:rPr>
                <w:rFonts w:ascii="Arial" w:hAnsi="Arial" w:cs="Arial"/>
                <w:sz w:val="18"/>
                <w:szCs w:val="18"/>
              </w:rPr>
              <w:t>41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8D69D2F" w14:textId="77777777" w:rsidR="007F2B99" w:rsidRDefault="007F2B99" w:rsidP="007F2B99">
            <w:pPr>
              <w:jc w:val="right"/>
              <w:rPr>
                <w:rFonts w:ascii="Arial" w:hAnsi="Arial" w:cs="Arial"/>
                <w:sz w:val="18"/>
                <w:szCs w:val="18"/>
              </w:rPr>
            </w:pPr>
            <w:r>
              <w:rPr>
                <w:rFonts w:ascii="Arial" w:hAnsi="Arial" w:cs="Arial"/>
                <w:sz w:val="18"/>
                <w:szCs w:val="18"/>
              </w:rPr>
              <w:t>33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C590451" w14:textId="77777777" w:rsidR="007F2B99" w:rsidRDefault="007F2B99" w:rsidP="007F2B99">
            <w:pPr>
              <w:jc w:val="right"/>
              <w:rPr>
                <w:rFonts w:ascii="Arial" w:hAnsi="Arial" w:cs="Arial"/>
                <w:sz w:val="18"/>
                <w:szCs w:val="18"/>
              </w:rPr>
            </w:pPr>
            <w:r>
              <w:rPr>
                <w:rFonts w:ascii="Arial" w:hAnsi="Arial" w:cs="Arial"/>
                <w:sz w:val="18"/>
                <w:szCs w:val="18"/>
              </w:rPr>
              <w:t>39</w:t>
            </w:r>
          </w:p>
        </w:tc>
      </w:tr>
      <w:tr w:rsidR="007F2B99" w14:paraId="21AF93FD" w14:textId="77777777" w:rsidTr="006940B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F2688A6" w14:textId="77777777" w:rsidR="007F2B99" w:rsidRDefault="007F2B99" w:rsidP="007F2B9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64553194" w14:textId="77777777" w:rsidR="007F2B99" w:rsidRDefault="007F2B99" w:rsidP="007F2B99">
            <w:pPr>
              <w:jc w:val="right"/>
              <w:rPr>
                <w:rFonts w:ascii="Arial" w:hAnsi="Arial" w:cs="Arial"/>
                <w:sz w:val="18"/>
                <w:szCs w:val="18"/>
              </w:rPr>
            </w:pPr>
            <w:r>
              <w:rPr>
                <w:rFonts w:ascii="Arial" w:hAnsi="Arial" w:cs="Arial"/>
                <w:sz w:val="18"/>
                <w:szCs w:val="18"/>
              </w:rPr>
              <w:t>2,149</w:t>
            </w:r>
          </w:p>
        </w:tc>
        <w:tc>
          <w:tcPr>
            <w:tcW w:w="1504" w:type="dxa"/>
            <w:tcBorders>
              <w:top w:val="nil"/>
              <w:left w:val="single" w:sz="4" w:space="0" w:color="auto"/>
              <w:bottom w:val="nil"/>
              <w:right w:val="single" w:sz="8" w:space="0" w:color="auto"/>
            </w:tcBorders>
            <w:shd w:val="clear" w:color="auto" w:fill="auto"/>
            <w:noWrap/>
            <w:vAlign w:val="center"/>
          </w:tcPr>
          <w:p w14:paraId="335BDC79" w14:textId="77777777" w:rsidR="007F2B99" w:rsidRDefault="007F2B99" w:rsidP="007F2B99">
            <w:pPr>
              <w:jc w:val="right"/>
              <w:rPr>
                <w:rFonts w:ascii="Arial" w:hAnsi="Arial" w:cs="Arial"/>
                <w:sz w:val="18"/>
                <w:szCs w:val="18"/>
              </w:rPr>
            </w:pPr>
            <w:r>
              <w:rPr>
                <w:rFonts w:ascii="Arial" w:hAnsi="Arial" w:cs="Arial"/>
                <w:sz w:val="18"/>
                <w:szCs w:val="18"/>
              </w:rPr>
              <w:t>1,910</w:t>
            </w:r>
          </w:p>
        </w:tc>
        <w:tc>
          <w:tcPr>
            <w:tcW w:w="1503" w:type="dxa"/>
            <w:tcBorders>
              <w:top w:val="nil"/>
              <w:left w:val="single" w:sz="4" w:space="0" w:color="auto"/>
              <w:bottom w:val="nil"/>
              <w:right w:val="single" w:sz="8" w:space="0" w:color="auto"/>
            </w:tcBorders>
            <w:shd w:val="clear" w:color="auto" w:fill="auto"/>
            <w:noWrap/>
            <w:vAlign w:val="center"/>
          </w:tcPr>
          <w:p w14:paraId="6625E266" w14:textId="77777777" w:rsidR="007F2B99" w:rsidRDefault="007F2B99" w:rsidP="007F2B99">
            <w:pPr>
              <w:jc w:val="right"/>
              <w:rPr>
                <w:rFonts w:ascii="Arial" w:hAnsi="Arial" w:cs="Arial"/>
                <w:sz w:val="18"/>
                <w:szCs w:val="18"/>
              </w:rPr>
            </w:pPr>
            <w:r>
              <w:rPr>
                <w:rFonts w:ascii="Arial" w:hAnsi="Arial" w:cs="Arial"/>
                <w:sz w:val="18"/>
                <w:szCs w:val="18"/>
              </w:rPr>
              <w:t>1,695</w:t>
            </w:r>
          </w:p>
        </w:tc>
        <w:tc>
          <w:tcPr>
            <w:tcW w:w="1504" w:type="dxa"/>
            <w:tcBorders>
              <w:top w:val="nil"/>
              <w:left w:val="single" w:sz="4" w:space="0" w:color="auto"/>
              <w:bottom w:val="nil"/>
              <w:right w:val="single" w:sz="8" w:space="0" w:color="auto"/>
            </w:tcBorders>
            <w:shd w:val="clear" w:color="auto" w:fill="auto"/>
            <w:noWrap/>
            <w:vAlign w:val="center"/>
          </w:tcPr>
          <w:p w14:paraId="566B5817" w14:textId="77777777" w:rsidR="007F2B99" w:rsidRDefault="007F2B99" w:rsidP="007F2B99">
            <w:pPr>
              <w:jc w:val="right"/>
              <w:rPr>
                <w:rFonts w:ascii="Arial" w:hAnsi="Arial" w:cs="Arial"/>
                <w:sz w:val="18"/>
                <w:szCs w:val="18"/>
              </w:rPr>
            </w:pPr>
            <w:r>
              <w:rPr>
                <w:rFonts w:ascii="Arial" w:hAnsi="Arial" w:cs="Arial"/>
                <w:sz w:val="18"/>
                <w:szCs w:val="18"/>
              </w:rPr>
              <w:t>1,821</w:t>
            </w:r>
          </w:p>
        </w:tc>
        <w:tc>
          <w:tcPr>
            <w:tcW w:w="1504" w:type="dxa"/>
            <w:tcBorders>
              <w:top w:val="nil"/>
              <w:left w:val="single" w:sz="4" w:space="0" w:color="auto"/>
              <w:bottom w:val="nil"/>
              <w:right w:val="single" w:sz="8" w:space="0" w:color="auto"/>
            </w:tcBorders>
            <w:shd w:val="clear" w:color="auto" w:fill="auto"/>
            <w:vAlign w:val="center"/>
          </w:tcPr>
          <w:p w14:paraId="6F1F5FEA" w14:textId="77777777" w:rsidR="007F2B99" w:rsidRDefault="007F2B99" w:rsidP="007F2B99">
            <w:pPr>
              <w:jc w:val="right"/>
              <w:rPr>
                <w:rFonts w:ascii="Arial" w:hAnsi="Arial" w:cs="Arial"/>
                <w:sz w:val="18"/>
                <w:szCs w:val="18"/>
              </w:rPr>
            </w:pPr>
            <w:r>
              <w:rPr>
                <w:rFonts w:ascii="Arial" w:hAnsi="Arial" w:cs="Arial"/>
                <w:sz w:val="18"/>
                <w:szCs w:val="18"/>
              </w:rPr>
              <w:t>1,575</w:t>
            </w:r>
          </w:p>
        </w:tc>
      </w:tr>
      <w:tr w:rsidR="007F2B99" w14:paraId="2BE4F911" w14:textId="77777777" w:rsidTr="006940B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7CD0DAD" w14:textId="77777777" w:rsidR="007F2B99" w:rsidRDefault="007F2B99" w:rsidP="007F2B9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0928B9A" w14:textId="77777777" w:rsidR="007F2B99" w:rsidRDefault="007F2B99" w:rsidP="007F2B99">
            <w:pPr>
              <w:jc w:val="right"/>
              <w:rPr>
                <w:rFonts w:ascii="Arial" w:hAnsi="Arial" w:cs="Arial"/>
                <w:b/>
                <w:bCs/>
                <w:sz w:val="18"/>
                <w:szCs w:val="18"/>
              </w:rPr>
            </w:pPr>
            <w:r>
              <w:rPr>
                <w:rFonts w:ascii="Arial" w:hAnsi="Arial" w:cs="Arial"/>
                <w:b/>
                <w:bCs/>
                <w:sz w:val="18"/>
                <w:szCs w:val="18"/>
              </w:rPr>
              <w:t>2,516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02600C" w14:textId="77777777" w:rsidR="007F2B99" w:rsidRDefault="007F2B99" w:rsidP="007F2B99">
            <w:pPr>
              <w:jc w:val="right"/>
              <w:rPr>
                <w:rFonts w:ascii="Arial" w:hAnsi="Arial" w:cs="Arial"/>
                <w:b/>
                <w:bCs/>
                <w:sz w:val="18"/>
                <w:szCs w:val="18"/>
              </w:rPr>
            </w:pPr>
            <w:r>
              <w:rPr>
                <w:rFonts w:ascii="Arial" w:hAnsi="Arial" w:cs="Arial"/>
                <w:b/>
                <w:bCs/>
                <w:sz w:val="18"/>
                <w:szCs w:val="18"/>
              </w:rPr>
              <w:t>2,366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32B82AD" w14:textId="77777777" w:rsidR="007F2B99" w:rsidRDefault="007F2B99" w:rsidP="007F2B99">
            <w:pPr>
              <w:jc w:val="right"/>
              <w:rPr>
                <w:rFonts w:ascii="Arial" w:hAnsi="Arial" w:cs="Arial"/>
                <w:b/>
                <w:bCs/>
                <w:sz w:val="18"/>
                <w:szCs w:val="18"/>
              </w:rPr>
            </w:pPr>
            <w:r>
              <w:rPr>
                <w:rFonts w:ascii="Arial" w:hAnsi="Arial" w:cs="Arial"/>
                <w:b/>
                <w:bCs/>
                <w:sz w:val="18"/>
                <w:szCs w:val="18"/>
              </w:rPr>
              <w:t>2,009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410A48" w14:textId="77777777" w:rsidR="007F2B99" w:rsidRDefault="007F2B99" w:rsidP="007F2B99">
            <w:pPr>
              <w:jc w:val="right"/>
              <w:rPr>
                <w:rFonts w:ascii="Arial" w:hAnsi="Arial" w:cs="Arial"/>
                <w:b/>
                <w:bCs/>
                <w:sz w:val="18"/>
                <w:szCs w:val="18"/>
              </w:rPr>
            </w:pPr>
            <w:r>
              <w:rPr>
                <w:rFonts w:ascii="Arial" w:hAnsi="Arial" w:cs="Arial"/>
                <w:b/>
                <w:bCs/>
                <w:sz w:val="18"/>
                <w:szCs w:val="18"/>
              </w:rPr>
              <w:t>2,275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534210E" w14:textId="77777777" w:rsidR="007F2B99" w:rsidRDefault="007F2B99" w:rsidP="007F2B99">
            <w:pPr>
              <w:jc w:val="right"/>
              <w:rPr>
                <w:rFonts w:ascii="Arial" w:hAnsi="Arial" w:cs="Arial"/>
                <w:b/>
                <w:bCs/>
                <w:sz w:val="18"/>
                <w:szCs w:val="18"/>
              </w:rPr>
            </w:pPr>
            <w:r>
              <w:rPr>
                <w:rFonts w:ascii="Arial" w:hAnsi="Arial" w:cs="Arial"/>
                <w:b/>
                <w:bCs/>
                <w:sz w:val="18"/>
                <w:szCs w:val="18"/>
              </w:rPr>
              <w:t>2,044</w:t>
            </w:r>
          </w:p>
        </w:tc>
      </w:tr>
    </w:tbl>
    <w:p w14:paraId="0A33D8FF" w14:textId="77777777" w:rsidR="00EE282A" w:rsidRPr="00EE282A" w:rsidRDefault="00EE282A" w:rsidP="00EE282A"/>
    <w:p w14:paraId="02185D9F" w14:textId="77777777" w:rsidR="004F6AC5" w:rsidRDefault="004F6AC5">
      <w:pPr>
        <w:spacing w:after="200"/>
        <w:rPr>
          <w:b/>
          <w:sz w:val="22"/>
        </w:rPr>
      </w:pPr>
      <w:bookmarkStart w:id="23" w:name="_Toc495656587"/>
      <w:r>
        <w:br w:type="page"/>
      </w:r>
    </w:p>
    <w:p w14:paraId="7BCC4BF7" w14:textId="77777777" w:rsidR="004F6AC5" w:rsidRPr="00B24ED3" w:rsidRDefault="004F6AC5" w:rsidP="004F6AC5">
      <w:pPr>
        <w:pStyle w:val="Heading2"/>
      </w:pPr>
      <w:bookmarkStart w:id="24" w:name="_Toc519847444"/>
      <w:bookmarkStart w:id="25" w:name="_Toc14268970"/>
      <w:bookmarkEnd w:id="23"/>
      <w:r w:rsidRPr="00B24ED3">
        <w:lastRenderedPageBreak/>
        <w:t>Number of Initial Rescreens by Ethnicity</w:t>
      </w:r>
      <w:bookmarkEnd w:id="24"/>
      <w:bookmarkEnd w:id="25"/>
    </w:p>
    <w:p w14:paraId="678B2D34" w14:textId="77777777" w:rsidR="004F6AC5" w:rsidRDefault="004F6AC5" w:rsidP="004F6AC5">
      <w:pPr>
        <w:pStyle w:val="Table"/>
      </w:pPr>
      <w:bookmarkStart w:id="26" w:name="_Toc495656664"/>
      <w:bookmarkStart w:id="27" w:name="_Toc519676502"/>
      <w:bookmarkStart w:id="28" w:name="_Toc519847428"/>
      <w:bookmarkStart w:id="29" w:name="_Toc1426897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12C5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E1A511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152190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596118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92B63E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0A4520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AECEBA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B0020" w:rsidRPr="00B54E4D" w14:paraId="7F5E4FDC" w14:textId="77777777"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2A4F7BB" w14:textId="77777777"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DC092C2" w14:textId="77777777" w:rsidR="00AB0020" w:rsidRDefault="00AB0020" w:rsidP="00AB0020">
            <w:pPr>
              <w:jc w:val="right"/>
              <w:rPr>
                <w:rFonts w:ascii="Arial" w:eastAsia="Times New Roman" w:hAnsi="Arial" w:cs="Arial"/>
                <w:color w:val="000000"/>
                <w:sz w:val="18"/>
                <w:szCs w:val="18"/>
              </w:rPr>
            </w:pPr>
            <w:r>
              <w:rPr>
                <w:rFonts w:ascii="Arial" w:hAnsi="Arial" w:cs="Arial"/>
                <w:color w:val="000000"/>
                <w:sz w:val="18"/>
                <w:szCs w:val="18"/>
              </w:rPr>
              <w:t>126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FCADD70"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76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49DFE09"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60.3%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C276BC6"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(51.2, 68.9)</w:t>
            </w:r>
          </w:p>
        </w:tc>
      </w:tr>
      <w:tr w:rsidR="00AB0020" w:rsidRPr="00B54E4D" w14:paraId="07475BC3" w14:textId="77777777"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02AAF52" w14:textId="77777777"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094B521"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14:paraId="43F592BF"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14:paraId="3F0B8879"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53.3%</w:t>
            </w:r>
          </w:p>
        </w:tc>
        <w:tc>
          <w:tcPr>
            <w:tcW w:w="1835" w:type="dxa"/>
            <w:tcBorders>
              <w:top w:val="nil"/>
              <w:left w:val="nil"/>
              <w:bottom w:val="single" w:sz="4" w:space="0" w:color="D9D9D9"/>
              <w:right w:val="single" w:sz="8" w:space="0" w:color="auto"/>
            </w:tcBorders>
            <w:shd w:val="clear" w:color="auto" w:fill="auto"/>
            <w:noWrap/>
            <w:vAlign w:val="center"/>
          </w:tcPr>
          <w:p w14:paraId="387F50B1"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(26.6, 78.7)</w:t>
            </w:r>
          </w:p>
        </w:tc>
      </w:tr>
      <w:tr w:rsidR="00AB0020" w:rsidRPr="00B54E4D" w14:paraId="199211C0" w14:textId="77777777"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79809ED" w14:textId="77777777"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EC1AAE0"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435</w:t>
            </w:r>
          </w:p>
        </w:tc>
        <w:tc>
          <w:tcPr>
            <w:tcW w:w="1835" w:type="dxa"/>
            <w:tcBorders>
              <w:top w:val="nil"/>
              <w:left w:val="nil"/>
              <w:bottom w:val="single" w:sz="4" w:space="0" w:color="D9D9D9"/>
              <w:right w:val="single" w:sz="4" w:space="0" w:color="D9D9D9"/>
            </w:tcBorders>
            <w:shd w:val="clear" w:color="auto" w:fill="auto"/>
            <w:noWrap/>
            <w:vAlign w:val="center"/>
          </w:tcPr>
          <w:p w14:paraId="66C55526"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354</w:t>
            </w:r>
          </w:p>
        </w:tc>
        <w:tc>
          <w:tcPr>
            <w:tcW w:w="1835" w:type="dxa"/>
            <w:tcBorders>
              <w:top w:val="nil"/>
              <w:left w:val="nil"/>
              <w:bottom w:val="single" w:sz="4" w:space="0" w:color="D9D9D9"/>
              <w:right w:val="single" w:sz="4" w:space="0" w:color="D9D9D9"/>
            </w:tcBorders>
            <w:shd w:val="clear" w:color="auto" w:fill="auto"/>
            <w:noWrap/>
            <w:vAlign w:val="center"/>
          </w:tcPr>
          <w:p w14:paraId="3B6083B9"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81.4%</w:t>
            </w:r>
          </w:p>
        </w:tc>
        <w:tc>
          <w:tcPr>
            <w:tcW w:w="1835" w:type="dxa"/>
            <w:tcBorders>
              <w:top w:val="nil"/>
              <w:left w:val="nil"/>
              <w:bottom w:val="single" w:sz="4" w:space="0" w:color="D9D9D9"/>
              <w:right w:val="single" w:sz="8" w:space="0" w:color="auto"/>
            </w:tcBorders>
            <w:shd w:val="clear" w:color="auto" w:fill="auto"/>
            <w:noWrap/>
            <w:vAlign w:val="center"/>
          </w:tcPr>
          <w:p w14:paraId="00AA1FC9" w14:textId="77777777" w:rsidR="00AB0020" w:rsidRDefault="00AB0020" w:rsidP="00AB0020">
            <w:pPr>
              <w:jc w:val="right"/>
              <w:rPr>
                <w:rFonts w:ascii="Arial" w:hAnsi="Arial" w:cs="Arial"/>
                <w:color w:val="000000"/>
                <w:sz w:val="18"/>
                <w:szCs w:val="18"/>
              </w:rPr>
            </w:pPr>
            <w:r>
              <w:rPr>
                <w:rFonts w:ascii="Arial" w:hAnsi="Arial" w:cs="Arial"/>
                <w:color w:val="000000"/>
                <w:sz w:val="18"/>
                <w:szCs w:val="18"/>
              </w:rPr>
              <w:t>(77.4, 84.9)</w:t>
            </w:r>
          </w:p>
        </w:tc>
      </w:tr>
      <w:tr w:rsidR="00AB0020" w:rsidRPr="00B54E4D" w14:paraId="73CF77EF" w14:textId="77777777" w:rsidTr="003C1DD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3BFC147" w14:textId="77777777" w:rsidR="00AB0020" w:rsidRPr="00B54E4D" w:rsidRDefault="00AB0020" w:rsidP="00AB002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E668D8F" w14:textId="77777777"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576</w:t>
            </w:r>
          </w:p>
        </w:tc>
        <w:tc>
          <w:tcPr>
            <w:tcW w:w="1835" w:type="dxa"/>
            <w:tcBorders>
              <w:top w:val="nil"/>
              <w:left w:val="nil"/>
              <w:bottom w:val="single" w:sz="8" w:space="0" w:color="auto"/>
              <w:right w:val="single" w:sz="4" w:space="0" w:color="D9D9D9"/>
            </w:tcBorders>
            <w:shd w:val="clear" w:color="000000" w:fill="F2F2F2"/>
            <w:noWrap/>
            <w:vAlign w:val="center"/>
          </w:tcPr>
          <w:p w14:paraId="7F517116" w14:textId="77777777"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438</w:t>
            </w:r>
          </w:p>
        </w:tc>
        <w:tc>
          <w:tcPr>
            <w:tcW w:w="1835" w:type="dxa"/>
            <w:tcBorders>
              <w:top w:val="nil"/>
              <w:left w:val="nil"/>
              <w:bottom w:val="single" w:sz="8" w:space="0" w:color="auto"/>
              <w:right w:val="single" w:sz="4" w:space="0" w:color="D9D9D9"/>
            </w:tcBorders>
            <w:shd w:val="clear" w:color="000000" w:fill="F2F2F2"/>
            <w:noWrap/>
            <w:vAlign w:val="center"/>
          </w:tcPr>
          <w:p w14:paraId="726C621C" w14:textId="77777777"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76.0%</w:t>
            </w:r>
          </w:p>
        </w:tc>
        <w:tc>
          <w:tcPr>
            <w:tcW w:w="1835" w:type="dxa"/>
            <w:tcBorders>
              <w:top w:val="nil"/>
              <w:left w:val="nil"/>
              <w:bottom w:val="single" w:sz="8" w:space="0" w:color="auto"/>
              <w:right w:val="single" w:sz="8" w:space="0" w:color="auto"/>
            </w:tcBorders>
            <w:shd w:val="clear" w:color="000000" w:fill="F2F2F2"/>
            <w:noWrap/>
            <w:vAlign w:val="center"/>
          </w:tcPr>
          <w:p w14:paraId="42FCB599" w14:textId="77777777"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(72.3, 79.5)</w:t>
            </w:r>
          </w:p>
        </w:tc>
      </w:tr>
    </w:tbl>
    <w:p w14:paraId="7939055B" w14:textId="77777777" w:rsidR="00B54E4D" w:rsidRPr="00B54E4D" w:rsidRDefault="00B54E4D" w:rsidP="00B54E4D"/>
    <w:p w14:paraId="1B8F65E1" w14:textId="77777777" w:rsidR="004F6AC5" w:rsidRDefault="004F6AC5" w:rsidP="004F6AC5">
      <w:pPr>
        <w:pStyle w:val="Figure"/>
      </w:pPr>
      <w:bookmarkStart w:id="30" w:name="_Toc519676508"/>
      <w:bookmarkStart w:id="31" w:name="_Toc519847310"/>
      <w:bookmarkStart w:id="32" w:name="_Toc1433907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74418EA" w14:textId="77777777" w:rsidR="00B54E4D" w:rsidRPr="00B54E4D" w:rsidRDefault="00AB0020" w:rsidP="00B54E4D">
      <w:r>
        <w:rPr>
          <w:noProof/>
        </w:rPr>
        <w:drawing>
          <wp:inline distT="0" distB="0" distL="0" distR="0" wp14:anchorId="42E755B3" wp14:editId="3FCF94D6">
            <wp:extent cx="4962525" cy="26765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7CC158" w14:textId="77777777" w:rsidR="004F6AC5" w:rsidRDefault="004F6AC5" w:rsidP="004F6AC5"/>
    <w:p w14:paraId="5F121BDE" w14:textId="77777777" w:rsidR="00AB0020" w:rsidRDefault="00AB0020">
      <w:pPr>
        <w:spacing w:after="200"/>
        <w:rPr>
          <w:rFonts w:eastAsiaTheme="majorEastAsia" w:cstheme="majorBidi"/>
          <w:b/>
          <w:bCs/>
          <w:sz w:val="36"/>
          <w:szCs w:val="28"/>
        </w:rPr>
      </w:pPr>
      <w:r>
        <w:br w:type="page"/>
      </w:r>
    </w:p>
    <w:p w14:paraId="54C3F7C0" w14:textId="77777777" w:rsidR="00F66CD2" w:rsidRDefault="00115CAE" w:rsidP="00F66CD2">
      <w:pPr>
        <w:pStyle w:val="Heading1"/>
      </w:pPr>
      <w:bookmarkStart w:id="33" w:name="_Toc14268971"/>
      <w:r w:rsidRPr="00C90A46">
        <w:lastRenderedPageBreak/>
        <w:t>DHB coverage comparisons</w:t>
      </w:r>
      <w:bookmarkStart w:id="34" w:name="_Toc399850104"/>
      <w:bookmarkStart w:id="35" w:name="_Toc399921856"/>
      <w:bookmarkEnd w:id="21"/>
      <w:bookmarkEnd w:id="33"/>
    </w:p>
    <w:p w14:paraId="7D04745C" w14:textId="77777777" w:rsidR="00F66CD2" w:rsidRDefault="00F66CD2" w:rsidP="00F66CD2">
      <w:pPr>
        <w:pStyle w:val="Heading2"/>
      </w:pPr>
      <w:bookmarkStart w:id="36" w:name="_Toc142689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95A49" w:rsidRPr="00795A49">
        <w:t>30 June 2019</w:t>
      </w:r>
      <w:bookmarkEnd w:id="36"/>
    </w:p>
    <w:p w14:paraId="2EF0F80A" w14:textId="77777777" w:rsidR="00F66CD2" w:rsidRDefault="00FE0172" w:rsidP="002B0ED8">
      <w:pPr>
        <w:pStyle w:val="Figure"/>
      </w:pPr>
      <w:bookmarkStart w:id="37" w:name="_Toc399497923"/>
      <w:bookmarkStart w:id="38" w:name="_Toc143390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95A49" w:rsidRPr="00795A49">
        <w:t>30 June 2019</w:t>
      </w:r>
      <w:r w:rsidR="00F66CD2">
        <w:t xml:space="preserve"> </w:t>
      </w:r>
      <w:r w:rsidR="00F66CD2" w:rsidRPr="00F17732">
        <w:t xml:space="preserve">by </w:t>
      </w:r>
      <w:r w:rsidR="00F66CD2">
        <w:t>District Health Board</w:t>
      </w:r>
      <w:bookmarkEnd w:id="37"/>
      <w:bookmarkEnd w:id="38"/>
    </w:p>
    <w:p w14:paraId="6D6872F8" w14:textId="77777777" w:rsidR="00D83F91" w:rsidRPr="00D83F91" w:rsidRDefault="00795A49" w:rsidP="00D83F91">
      <w:bookmarkStart w:id="39" w:name="figure_3"/>
      <w:bookmarkEnd w:id="34"/>
      <w:bookmarkEnd w:id="35"/>
      <w:bookmarkEnd w:id="39"/>
      <w:r>
        <w:rPr>
          <w:noProof/>
        </w:rPr>
        <w:drawing>
          <wp:inline distT="0" distB="0" distL="0" distR="0" wp14:anchorId="198DA34C" wp14:editId="69BE4E02">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0F7E0B" w14:textId="77777777" w:rsidR="00115CAE" w:rsidRDefault="00FA21EF" w:rsidP="00BF27D3">
      <w:pPr>
        <w:pStyle w:val="Figure"/>
      </w:pPr>
      <w:bookmarkStart w:id="40" w:name="_Toc399497924"/>
      <w:bookmarkStart w:id="41" w:name="_Toc1433908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95A49" w:rsidRPr="00795A49">
        <w:t>30 June 2019</w:t>
      </w:r>
      <w:r w:rsidR="00115CAE" w:rsidRPr="002171C9">
        <w:t xml:space="preserve"> by </w:t>
      </w:r>
      <w:r w:rsidR="00B718BD">
        <w:t>District Health Board</w:t>
      </w:r>
      <w:bookmarkEnd w:id="40"/>
      <w:bookmarkEnd w:id="41"/>
    </w:p>
    <w:p w14:paraId="7C633FD6" w14:textId="77777777" w:rsidR="00115CAE" w:rsidRDefault="00795A49" w:rsidP="00115CAE">
      <w:bookmarkStart w:id="42" w:name="figure_4"/>
      <w:bookmarkEnd w:id="42"/>
      <w:r>
        <w:rPr>
          <w:noProof/>
        </w:rPr>
        <w:drawing>
          <wp:inline distT="0" distB="0" distL="0" distR="0" wp14:anchorId="44C393CB" wp14:editId="1E09B042">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94FEC4" w14:textId="77777777" w:rsidR="00C9547D" w:rsidRPr="00C9547D" w:rsidRDefault="00C9547D" w:rsidP="00C9547D">
      <w:bookmarkStart w:id="43" w:name="figure_5"/>
      <w:bookmarkEnd w:id="43"/>
    </w:p>
    <w:p w14:paraId="1CFE48CC" w14:textId="77777777" w:rsidR="00115CAE" w:rsidRDefault="00FA21EF" w:rsidP="00BF27D3">
      <w:pPr>
        <w:pStyle w:val="Figure"/>
      </w:pPr>
      <w:bookmarkStart w:id="44" w:name="_Toc399497926"/>
      <w:bookmarkStart w:id="45" w:name="_Toc143390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95A49" w:rsidRPr="00795A49">
        <w:t>30 June 2019</w:t>
      </w:r>
      <w:r w:rsidR="00115CAE" w:rsidRPr="002171C9">
        <w:t xml:space="preserve"> by </w:t>
      </w:r>
      <w:r w:rsidR="00B718BD">
        <w:t>District Health Board</w:t>
      </w:r>
      <w:bookmarkEnd w:id="44"/>
      <w:bookmarkEnd w:id="45"/>
    </w:p>
    <w:p w14:paraId="623B784C" w14:textId="77777777" w:rsidR="009376F1" w:rsidRPr="00C9547D" w:rsidRDefault="00795A49" w:rsidP="009376F1">
      <w:bookmarkStart w:id="46" w:name="figure_6"/>
      <w:bookmarkEnd w:id="46"/>
      <w:r>
        <w:rPr>
          <w:noProof/>
        </w:rPr>
        <w:drawing>
          <wp:inline distT="0" distB="0" distL="0" distR="0" wp14:anchorId="74BBA1D3" wp14:editId="5D3C114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82F2AC" w14:textId="77777777" w:rsidR="00115CAE" w:rsidRDefault="00115CAE" w:rsidP="00115CAE"/>
    <w:p w14:paraId="20A47C04" w14:textId="77777777" w:rsidR="00115CAE" w:rsidRDefault="00115CAE" w:rsidP="00115CAE"/>
    <w:p w14:paraId="61365C86" w14:textId="77777777" w:rsidR="00115CAE" w:rsidRPr="00F17732" w:rsidRDefault="00115CAE" w:rsidP="00115CAE"/>
    <w:p w14:paraId="7D886DEC" w14:textId="77777777" w:rsidR="00115CAE" w:rsidRDefault="00115CAE" w:rsidP="00115CAE">
      <w:pPr>
        <w:rPr>
          <w:caps/>
        </w:rPr>
      </w:pPr>
    </w:p>
    <w:p w14:paraId="75EDF07D" w14:textId="77777777" w:rsidR="00AE1525" w:rsidRDefault="00AE1525" w:rsidP="00115CAE">
      <w:pPr>
        <w:rPr>
          <w:caps/>
        </w:rPr>
      </w:pPr>
    </w:p>
    <w:p w14:paraId="442FF20E" w14:textId="77777777" w:rsidR="009376F1" w:rsidRDefault="009376F1" w:rsidP="009376F1">
      <w:pPr>
        <w:pStyle w:val="Figure"/>
      </w:pPr>
      <w:bookmarkStart w:id="47" w:name="_Toc143390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95A49" w:rsidRPr="00795A49">
        <w:t>30 June 2019</w:t>
      </w:r>
      <w:bookmarkEnd w:id="47"/>
    </w:p>
    <w:p w14:paraId="7E65ECA8" w14:textId="77777777" w:rsidR="00EB1948" w:rsidRPr="00D83F91" w:rsidRDefault="00105497" w:rsidP="00AE1525">
      <w:r w:rsidRPr="00105497">
        <w:rPr>
          <w:noProof/>
        </w:rPr>
        <w:drawing>
          <wp:inline distT="0" distB="0" distL="0" distR="0" wp14:anchorId="6470249D" wp14:editId="3D3987FB">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2734E69D" w14:textId="77777777" w:rsidR="00AE1525" w:rsidRDefault="009376F1" w:rsidP="009376F1">
      <w:pPr>
        <w:pStyle w:val="Figure"/>
      </w:pPr>
      <w:bookmarkStart w:id="48" w:name="_Toc143390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95A49" w:rsidRPr="00795A49">
        <w:t>30 June 2019</w:t>
      </w:r>
      <w:bookmarkEnd w:id="48"/>
    </w:p>
    <w:p w14:paraId="337FD8FF" w14:textId="77777777" w:rsidR="00A43F46" w:rsidRPr="00A43F46" w:rsidRDefault="00806FED" w:rsidP="00A43F46">
      <w:r w:rsidRPr="00806FED">
        <w:rPr>
          <w:noProof/>
        </w:rPr>
        <w:drawing>
          <wp:inline distT="0" distB="0" distL="0" distR="0" wp14:anchorId="63228611" wp14:editId="3E7E2ADE">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AB47ECF" w14:textId="77777777" w:rsidR="009376F1" w:rsidRDefault="009376F1" w:rsidP="009376F1">
      <w:pPr>
        <w:pStyle w:val="Figure"/>
      </w:pPr>
      <w:bookmarkStart w:id="49" w:name="_Toc1433908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95A49" w:rsidRPr="00795A49">
        <w:t>30 June 2019</w:t>
      </w:r>
      <w:r w:rsidRPr="002171C9">
        <w:t xml:space="preserve"> by </w:t>
      </w:r>
      <w:r>
        <w:t>District Health Board</w:t>
      </w:r>
      <w:bookmarkEnd w:id="49"/>
    </w:p>
    <w:p w14:paraId="0971B2AE" w14:textId="77777777" w:rsidR="00137AB6" w:rsidRDefault="00137AB6" w:rsidP="00137AB6">
      <w:pPr>
        <w:tabs>
          <w:tab w:val="left" w:pos="810"/>
        </w:tabs>
      </w:pPr>
    </w:p>
    <w:p w14:paraId="69E06AC4"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093F67AF" wp14:editId="607960AA">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16CCBD3" w14:textId="77777777" w:rsidR="00D52B13" w:rsidRPr="004F701C" w:rsidRDefault="00FD11E2" w:rsidP="00FD11E2">
      <w:pPr>
        <w:pStyle w:val="Table"/>
        <w:rPr>
          <w:i/>
          <w:iCs/>
        </w:rPr>
      </w:pPr>
      <w:bookmarkStart w:id="50" w:name="_Toc400365297"/>
      <w:bookmarkStart w:id="51" w:name="_Toc14268977"/>
      <w:r>
        <w:lastRenderedPageBreak/>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4</w:t>
      </w:r>
      <w:r w:rsidR="00BB2508">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95A49" w:rsidRPr="00795A49">
        <w:t>30 June 2019</w:t>
      </w:r>
      <w:r w:rsidR="00115CAE" w:rsidRPr="004F701C">
        <w:t xml:space="preserve"> by </w:t>
      </w:r>
      <w:r w:rsidR="00B718BD" w:rsidRPr="004F701C">
        <w:t>District Health Board</w:t>
      </w:r>
      <w:bookmarkEnd w:id="50"/>
      <w:bookmarkEnd w:id="51"/>
    </w:p>
    <w:p w14:paraId="25D449B3" w14:textId="77777777" w:rsidR="00CE24C5" w:rsidRPr="00CE24C5" w:rsidRDefault="00FD11E2" w:rsidP="00CE24C5">
      <w:bookmarkStart w:id="52" w:name="table_2"/>
      <w:bookmarkEnd w:id="52"/>
      <w:r w:rsidRPr="00FD11E2">
        <w:rPr>
          <w:noProof/>
        </w:rPr>
        <w:drawing>
          <wp:inline distT="0" distB="0" distL="0" distR="0" wp14:anchorId="2B7E4D86" wp14:editId="2770D982">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C1C2F05" w14:textId="77777777" w:rsidR="00115CAE" w:rsidRDefault="00115CAE" w:rsidP="00115CAE"/>
    <w:p w14:paraId="4044A83C" w14:textId="77777777" w:rsidR="00CE24C5" w:rsidRDefault="00CE24C5">
      <w:pPr>
        <w:spacing w:after="200"/>
        <w:rPr>
          <w:rFonts w:eastAsiaTheme="majorEastAsia" w:cstheme="majorBidi"/>
          <w:b/>
          <w:bCs/>
          <w:sz w:val="28"/>
          <w:szCs w:val="26"/>
        </w:rPr>
      </w:pPr>
      <w:bookmarkStart w:id="53" w:name="_Toc399921857"/>
      <w:r>
        <w:br w:type="page"/>
      </w:r>
    </w:p>
    <w:p w14:paraId="24F6E256" w14:textId="77777777" w:rsidR="00115CAE" w:rsidRDefault="00115CAE" w:rsidP="00C75BA8">
      <w:pPr>
        <w:pStyle w:val="Heading2"/>
        <w:spacing w:before="0"/>
        <w:ind w:left="-284"/>
      </w:pPr>
      <w:bookmarkStart w:id="54" w:name="_Toc14268973"/>
      <w:r>
        <w:lastRenderedPageBreak/>
        <w:t>DHB coverage comparison trends by ethnicity</w:t>
      </w:r>
      <w:bookmarkEnd w:id="53"/>
      <w:bookmarkEnd w:id="54"/>
    </w:p>
    <w:p w14:paraId="2E55BD3B" w14:textId="77777777" w:rsidR="00115CAE" w:rsidRPr="004F701C" w:rsidRDefault="00FD11E2" w:rsidP="00FD11E2">
      <w:pPr>
        <w:pStyle w:val="Table"/>
        <w:rPr>
          <w:i/>
          <w:iCs/>
        </w:rPr>
      </w:pPr>
      <w:bookmarkStart w:id="55" w:name="_Toc400365298"/>
      <w:bookmarkStart w:id="56" w:name="_Toc14268978"/>
      <w:r>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5</w:t>
      </w:r>
      <w:r w:rsidR="00BB2508">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95A49" w:rsidRPr="00795A49">
        <w:t xml:space="preserve">30 </w:t>
      </w:r>
      <w:proofErr w:type="gramStart"/>
      <w:r w:rsidR="00795A49" w:rsidRPr="00795A49">
        <w:t>June,</w:t>
      </w:r>
      <w:proofErr w:type="gramEnd"/>
      <w:r w:rsidR="00795A49" w:rsidRPr="00795A49">
        <w:t xml:space="preserve"> 2017, 2018, 2019</w:t>
      </w:r>
      <w:r w:rsidR="00115CAE" w:rsidRPr="004F701C">
        <w:t xml:space="preserve">, by ethnicity and </w:t>
      </w:r>
      <w:r w:rsidR="00B718BD" w:rsidRPr="004F701C">
        <w:t>District Health Board</w:t>
      </w:r>
      <w:bookmarkEnd w:id="55"/>
      <w:bookmarkEnd w:id="56"/>
    </w:p>
    <w:p w14:paraId="2A495EEB" w14:textId="77777777" w:rsidR="006B45AA" w:rsidRPr="006B45AA" w:rsidRDefault="00604567" w:rsidP="006B45AA">
      <w:bookmarkStart w:id="57" w:name="table_3"/>
      <w:bookmarkEnd w:id="57"/>
      <w:r w:rsidRPr="00604567">
        <w:rPr>
          <w:noProof/>
        </w:rPr>
        <w:drawing>
          <wp:inline distT="0" distB="0" distL="0" distR="0" wp14:anchorId="2F55232C" wp14:editId="70332BBE">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BCB3915" w14:textId="77777777" w:rsidR="003669D4" w:rsidRPr="003669D4" w:rsidRDefault="003669D4" w:rsidP="003669D4">
      <w:pPr>
        <w:ind w:left="-284"/>
      </w:pPr>
    </w:p>
    <w:p w14:paraId="1E59C10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8C3B" w14:textId="77777777" w:rsidR="00C87D14" w:rsidRDefault="00C87D14">
      <w:pPr>
        <w:spacing w:line="240" w:lineRule="auto"/>
      </w:pPr>
      <w:r>
        <w:separator/>
      </w:r>
    </w:p>
  </w:endnote>
  <w:endnote w:type="continuationSeparator" w:id="0">
    <w:p w14:paraId="6DE8958D" w14:textId="77777777" w:rsidR="00C87D14" w:rsidRDefault="00C87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E481F5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FE67457"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96064DA" w14:textId="77777777" w:rsidR="00A6248B" w:rsidRDefault="00A6248B">
        <w:pPr>
          <w:pStyle w:val="Footer"/>
          <w:jc w:val="center"/>
        </w:pPr>
        <w:r>
          <w:fldChar w:fldCharType="begin"/>
        </w:r>
        <w:r>
          <w:instrText xml:space="preserve"> PAGE   \* MERGEFORMAT </w:instrText>
        </w:r>
        <w:r>
          <w:fldChar w:fldCharType="separate"/>
        </w:r>
        <w:r w:rsidR="00C12C59">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BC823F9" w14:textId="77777777" w:rsidR="00A6248B" w:rsidRDefault="00A6248B">
        <w:pPr>
          <w:pStyle w:val="Footer"/>
          <w:jc w:val="center"/>
        </w:pPr>
        <w:r>
          <w:fldChar w:fldCharType="begin"/>
        </w:r>
        <w:r>
          <w:instrText xml:space="preserve"> PAGE   \* MERGEFORMAT </w:instrText>
        </w:r>
        <w:r>
          <w:fldChar w:fldCharType="separate"/>
        </w:r>
        <w:r w:rsidR="00C12C5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D560" w14:textId="77777777" w:rsidR="00C87D14" w:rsidRDefault="00C87D14">
      <w:pPr>
        <w:spacing w:line="240" w:lineRule="auto"/>
      </w:pPr>
      <w:r>
        <w:separator/>
      </w:r>
    </w:p>
  </w:footnote>
  <w:footnote w:type="continuationSeparator" w:id="0">
    <w:p w14:paraId="1C61C491" w14:textId="77777777" w:rsidR="00C87D14" w:rsidRDefault="00C87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7004" w14:textId="77777777" w:rsidR="00A6248B" w:rsidRDefault="00A6248B">
    <w:pPr>
      <w:pStyle w:val="Header"/>
    </w:pPr>
    <w:r>
      <w:rPr>
        <w:noProof/>
      </w:rPr>
      <w:drawing>
        <wp:inline distT="0" distB="0" distL="0" distR="0" wp14:anchorId="7468306C" wp14:editId="5C169A6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0A82DA3" w14:textId="77777777" w:rsidR="00A6248B" w:rsidRDefault="00A6248B" w:rsidP="00E52682">
    <w:pPr>
      <w:pStyle w:val="Header"/>
      <w:ind w:right="-425"/>
      <w:jc w:val="right"/>
    </w:pPr>
    <w:r>
      <w:rPr>
        <w:noProof/>
      </w:rPr>
      <w:drawing>
        <wp:inline distT="0" distB="0" distL="0" distR="0" wp14:anchorId="6A2EC606" wp14:editId="1F6FB52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B6AC" w14:textId="77777777" w:rsidR="00A6248B" w:rsidRDefault="00A6248B">
    <w:pPr>
      <w:pStyle w:val="Header"/>
    </w:pPr>
    <w:r>
      <w:rPr>
        <w:noProof/>
      </w:rPr>
      <w:drawing>
        <wp:inline distT="0" distB="0" distL="0" distR="0" wp14:anchorId="1B84DB34" wp14:editId="52DA2B6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FFE2" w14:textId="77777777" w:rsidR="00A6248B" w:rsidRDefault="00A6248B">
    <w:pPr>
      <w:pStyle w:val="Header"/>
    </w:pPr>
    <w:r>
      <w:rPr>
        <w:noProof/>
      </w:rPr>
      <w:drawing>
        <wp:inline distT="0" distB="0" distL="0" distR="0" wp14:anchorId="16C04CF7" wp14:editId="6A554FD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9926EF2" w14:textId="77777777" w:rsidR="00A6248B" w:rsidRDefault="00A6248B" w:rsidP="00E52682">
    <w:pPr>
      <w:pStyle w:val="Header"/>
      <w:ind w:right="-425"/>
      <w:jc w:val="right"/>
    </w:pPr>
    <w:r w:rsidRPr="001A7BE5">
      <w:rPr>
        <w:noProof/>
        <w:color w:val="000000"/>
        <w:sz w:val="19"/>
        <w:szCs w:val="19"/>
      </w:rPr>
      <w:drawing>
        <wp:inline distT="0" distB="0" distL="0" distR="0" wp14:anchorId="65E48FBE" wp14:editId="0C6B656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51E8" w14:textId="77777777" w:rsidR="00A6248B" w:rsidRDefault="00A6248B">
    <w:pPr>
      <w:pStyle w:val="Header"/>
    </w:pPr>
    <w:r>
      <w:rPr>
        <w:noProof/>
      </w:rPr>
      <w:drawing>
        <wp:inline distT="0" distB="0" distL="0" distR="0" wp14:anchorId="0F1E2A84" wp14:editId="1351B45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96334"/>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65867"/>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4567"/>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95A49"/>
    <w:rsid w:val="007A234C"/>
    <w:rsid w:val="007C1A71"/>
    <w:rsid w:val="007C2628"/>
    <w:rsid w:val="007D619E"/>
    <w:rsid w:val="007E2785"/>
    <w:rsid w:val="007E30DE"/>
    <w:rsid w:val="007E7084"/>
    <w:rsid w:val="007F2B99"/>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0020"/>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B2508"/>
    <w:rsid w:val="00BC1277"/>
    <w:rsid w:val="00BD3841"/>
    <w:rsid w:val="00BE4ED8"/>
    <w:rsid w:val="00BE654A"/>
    <w:rsid w:val="00BE7A83"/>
    <w:rsid w:val="00BF27D3"/>
    <w:rsid w:val="00BF51B0"/>
    <w:rsid w:val="00BF5453"/>
    <w:rsid w:val="00C12C59"/>
    <w:rsid w:val="00C168F9"/>
    <w:rsid w:val="00C222BD"/>
    <w:rsid w:val="00C25E66"/>
    <w:rsid w:val="00C40B32"/>
    <w:rsid w:val="00C45A14"/>
    <w:rsid w:val="00C570D2"/>
    <w:rsid w:val="00C57853"/>
    <w:rsid w:val="00C64CB1"/>
    <w:rsid w:val="00C75BA8"/>
    <w:rsid w:val="00C8436D"/>
    <w:rsid w:val="00C84549"/>
    <w:rsid w:val="00C87D14"/>
    <w:rsid w:val="00C92EAF"/>
    <w:rsid w:val="00C9547D"/>
    <w:rsid w:val="00CA360A"/>
    <w:rsid w:val="00CA78EA"/>
    <w:rsid w:val="00CB2133"/>
    <w:rsid w:val="00CB5164"/>
    <w:rsid w:val="00CC2717"/>
    <w:rsid w:val="00CE0991"/>
    <w:rsid w:val="00CE24C5"/>
    <w:rsid w:val="00CE549A"/>
    <w:rsid w:val="00CF2849"/>
    <w:rsid w:val="00D01E18"/>
    <w:rsid w:val="00D07C41"/>
    <w:rsid w:val="00D226AB"/>
    <w:rsid w:val="00D247C5"/>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2709"/>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A3D5A"/>
    <w:rsid w:val="00FB04F7"/>
    <w:rsid w:val="00FB3967"/>
    <w:rsid w:val="00FC07C3"/>
    <w:rsid w:val="00FC4F4D"/>
    <w:rsid w:val="00FC6EB0"/>
    <w:rsid w:val="00FC7062"/>
    <w:rsid w:val="00FD11E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2CD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0.emf"/><Relationship Id="rId10" Type="http://schemas.openxmlformats.org/officeDocument/2006/relationships/hyperlink" Target="http://www.nsu.govt.nz"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wxchfpd1\NSUSecure\Analysis\30%20Breast\Programme%20analysis\BSA%20DHB%20Reports\22%20June%202019\5%20rescreening%20data\BSA%20rescreening_to%20June%202019%20v.1.0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70.400000000000006</c:v>
                </c:pt>
                <c:pt idx="1">
                  <c:v>69.3</c:v>
                </c:pt>
                <c:pt idx="2">
                  <c:v>74</c:v>
                </c:pt>
                <c:pt idx="3">
                  <c:v>73.400000000000006</c:v>
                </c:pt>
              </c:numCache>
            </c:numRef>
          </c:val>
          <c:extLst>
            <c:ext xmlns:c16="http://schemas.microsoft.com/office/drawing/2014/chart" uri="{C3380CC4-5D6E-409C-BE32-E72D297353CC}">
              <c16:uniqueId val="{00000000-4F8C-43E0-B0A9-47BF6693914D}"/>
            </c:ext>
          </c:extLst>
        </c:ser>
        <c:dLbls>
          <c:showLegendKey val="0"/>
          <c:showVal val="0"/>
          <c:showCatName val="0"/>
          <c:showSerName val="0"/>
          <c:showPercent val="0"/>
          <c:showBubbleSize val="0"/>
        </c:dLbls>
        <c:gapWidth val="50"/>
        <c:axId val="334695592"/>
        <c:axId val="45246246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F8C-43E0-B0A9-47BF6693914D}"/>
            </c:ext>
          </c:extLst>
        </c:ser>
        <c:dLbls>
          <c:showLegendKey val="0"/>
          <c:showVal val="0"/>
          <c:showCatName val="0"/>
          <c:showSerName val="0"/>
          <c:showPercent val="0"/>
          <c:showBubbleSize val="0"/>
        </c:dLbls>
        <c:marker val="1"/>
        <c:smooth val="0"/>
        <c:axId val="334695592"/>
        <c:axId val="452462464"/>
      </c:lineChart>
      <c:catAx>
        <c:axId val="334695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62464"/>
        <c:crosses val="autoZero"/>
        <c:auto val="1"/>
        <c:lblAlgn val="ctr"/>
        <c:lblOffset val="100"/>
        <c:tickLblSkip val="1"/>
        <c:noMultiLvlLbl val="0"/>
      </c:catAx>
      <c:valAx>
        <c:axId val="4524624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695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68.2</c:v>
                </c:pt>
                <c:pt idx="1">
                  <c:v>67.2</c:v>
                </c:pt>
                <c:pt idx="2">
                  <c:v>74.599999999999994</c:v>
                </c:pt>
                <c:pt idx="3">
                  <c:v>73.5</c:v>
                </c:pt>
              </c:numCache>
            </c:numRef>
          </c:val>
          <c:extLst>
            <c:ext xmlns:c16="http://schemas.microsoft.com/office/drawing/2014/chart" uri="{C3380CC4-5D6E-409C-BE32-E72D297353CC}">
              <c16:uniqueId val="{00000000-E5F7-4A9A-B189-C2A9A61DF262}"/>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70.2</c:v>
                </c:pt>
                <c:pt idx="1">
                  <c:v>66.400000000000006</c:v>
                </c:pt>
                <c:pt idx="2">
                  <c:v>74.3</c:v>
                </c:pt>
                <c:pt idx="3">
                  <c:v>73.599999999999994</c:v>
                </c:pt>
              </c:numCache>
            </c:numRef>
          </c:val>
          <c:extLst>
            <c:ext xmlns:c16="http://schemas.microsoft.com/office/drawing/2014/chart" uri="{C3380CC4-5D6E-409C-BE32-E72D297353CC}">
              <c16:uniqueId val="{00000001-E5F7-4A9A-B189-C2A9A61DF262}"/>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70.400000000000006</c:v>
                </c:pt>
                <c:pt idx="1">
                  <c:v>69.3</c:v>
                </c:pt>
                <c:pt idx="2">
                  <c:v>74</c:v>
                </c:pt>
                <c:pt idx="3">
                  <c:v>73.400000000000006</c:v>
                </c:pt>
              </c:numCache>
            </c:numRef>
          </c:val>
          <c:extLst>
            <c:ext xmlns:c16="http://schemas.microsoft.com/office/drawing/2014/chart" uri="{C3380CC4-5D6E-409C-BE32-E72D297353CC}">
              <c16:uniqueId val="{00000002-E5F7-4A9A-B189-C2A9A61DF262}"/>
            </c:ext>
          </c:extLst>
        </c:ser>
        <c:dLbls>
          <c:showLegendKey val="0"/>
          <c:showVal val="0"/>
          <c:showCatName val="0"/>
          <c:showSerName val="0"/>
          <c:showPercent val="0"/>
          <c:showBubbleSize val="0"/>
        </c:dLbls>
        <c:gapWidth val="150"/>
        <c:axId val="452457368"/>
        <c:axId val="45246011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E5F7-4A9A-B189-C2A9A61DF262}"/>
            </c:ext>
          </c:extLst>
        </c:ser>
        <c:dLbls>
          <c:showLegendKey val="0"/>
          <c:showVal val="0"/>
          <c:showCatName val="0"/>
          <c:showSerName val="0"/>
          <c:showPercent val="0"/>
          <c:showBubbleSize val="0"/>
        </c:dLbls>
        <c:marker val="1"/>
        <c:smooth val="0"/>
        <c:axId val="452457368"/>
        <c:axId val="452460112"/>
      </c:lineChart>
      <c:catAx>
        <c:axId val="4524573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60112"/>
        <c:crosses val="autoZero"/>
        <c:auto val="1"/>
        <c:lblAlgn val="ctr"/>
        <c:lblOffset val="100"/>
        <c:noMultiLvlLbl val="0"/>
      </c:catAx>
      <c:valAx>
        <c:axId val="452460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573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NZ" b="1" i="0">
                <a:solidFill>
                  <a:schemeClr val="tx1"/>
                </a:solidFill>
              </a:rPr>
              <a:t>% Rescreened by ethnicity</a:t>
            </a:r>
            <a:r>
              <a:rPr lang="en-NZ" b="1" i="0" baseline="0">
                <a:solidFill>
                  <a:schemeClr val="tx1"/>
                </a:solidFill>
              </a:rPr>
              <a:t> (50-67)</a:t>
            </a:r>
            <a:endParaRPr lang="en-NZ" b="1" i="0">
              <a:solidFill>
                <a:schemeClr val="tx1"/>
              </a:solidFill>
            </a:endParaRPr>
          </a:p>
        </c:rich>
      </c:tx>
      <c:layout>
        <c:manualLayout>
          <c:xMode val="edge"/>
          <c:yMode val="edge"/>
          <c:x val="0.36618828561618938"/>
          <c:y val="3.090691414169865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9247594050743664E-2"/>
          <c:y val="0.13425925925925927"/>
          <c:w val="0.86795011819689094"/>
          <c:h val="0.63727302024185561"/>
        </c:manualLayout>
      </c:layout>
      <c:barChart>
        <c:barDir val="col"/>
        <c:grouping val="clustered"/>
        <c:varyColors val="0"/>
        <c:ser>
          <c:idx val="1"/>
          <c:order val="0"/>
          <c:tx>
            <c:strRef>
              <c:f>'Pivot &amp; graph initial '!$I$6</c:f>
              <c:strCache>
                <c:ptCount val="1"/>
                <c:pt idx="0">
                  <c:v>% Initial rescreen (Māori)</c:v>
                </c:pt>
              </c:strCache>
            </c:strRef>
          </c:tx>
          <c:spPr>
            <a:solidFill>
              <a:schemeClr val="dk1">
                <a:tint val="550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'!$I$7:$I$9</c:f>
              <c:numCache>
                <c:formatCode>0.0</c:formatCode>
                <c:ptCount val="3"/>
                <c:pt idx="0">
                  <c:v>60.624999999999993</c:v>
                </c:pt>
                <c:pt idx="1">
                  <c:v>54.193548387096783</c:v>
                </c:pt>
                <c:pt idx="2">
                  <c:v>60.317460317460316</c:v>
                </c:pt>
              </c:numCache>
            </c:numRef>
          </c:val>
          <c:extLst>
            <c:ext xmlns:c16="http://schemas.microsoft.com/office/drawing/2014/chart" uri="{C3380CC4-5D6E-409C-BE32-E72D297353CC}">
              <c16:uniqueId val="{00000000-0F85-4E81-A24B-15BEF45ABE52}"/>
            </c:ext>
          </c:extLst>
        </c:ser>
        <c:ser>
          <c:idx val="3"/>
          <c:order val="1"/>
          <c:tx>
            <c:strRef>
              <c:f>'Pivot &amp; graph initial '!$L$6</c:f>
              <c:strCache>
                <c:ptCount val="1"/>
                <c:pt idx="0">
                  <c:v>% Initial rescreen (Pacific)</c:v>
                </c:pt>
              </c:strCache>
            </c:strRef>
          </c:tx>
          <c:spPr>
            <a:solidFill>
              <a:schemeClr val="dk1">
                <a:tint val="985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'!$L$7:$L$9</c:f>
              <c:numCache>
                <c:formatCode>0.0</c:formatCode>
                <c:ptCount val="3"/>
                <c:pt idx="0">
                  <c:v>52.941176470588239</c:v>
                </c:pt>
                <c:pt idx="1">
                  <c:v>50</c:v>
                </c:pt>
                <c:pt idx="2">
                  <c:v>53.333333333333336</c:v>
                </c:pt>
              </c:numCache>
            </c:numRef>
          </c:val>
          <c:extLst>
            <c:ext xmlns:c16="http://schemas.microsoft.com/office/drawing/2014/chart" uri="{C3380CC4-5D6E-409C-BE32-E72D297353CC}">
              <c16:uniqueId val="{00000001-0F85-4E81-A24B-15BEF45ABE52}"/>
            </c:ext>
          </c:extLst>
        </c:ser>
        <c:ser>
          <c:idx val="2"/>
          <c:order val="2"/>
          <c:tx>
            <c:strRef>
              <c:f>'Pivot &amp; graph initial '!$O$6</c:f>
              <c:strCache>
                <c:ptCount val="1"/>
                <c:pt idx="0">
                  <c:v>% Initial rescreen (Other')</c:v>
                </c:pt>
              </c:strCache>
            </c:strRef>
          </c:tx>
          <c:spPr>
            <a:solidFill>
              <a:schemeClr val="dk1">
                <a:tint val="750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'!$O$7:$O$9</c:f>
              <c:numCache>
                <c:formatCode>0.0</c:formatCode>
                <c:ptCount val="3"/>
                <c:pt idx="0">
                  <c:v>85.307017543859658</c:v>
                </c:pt>
                <c:pt idx="1">
                  <c:v>82.590233545647564</c:v>
                </c:pt>
                <c:pt idx="2">
                  <c:v>81.379310344827587</c:v>
                </c:pt>
              </c:numCache>
            </c:numRef>
          </c:val>
          <c:extLst>
            <c:ext xmlns:c16="http://schemas.microsoft.com/office/drawing/2014/chart" uri="{C3380CC4-5D6E-409C-BE32-E72D297353CC}">
              <c16:uniqueId val="{00000002-0F85-4E81-A24B-15BEF45ABE52}"/>
            </c:ext>
          </c:extLst>
        </c:ser>
        <c:ser>
          <c:idx val="0"/>
          <c:order val="3"/>
          <c:tx>
            <c:strRef>
              <c:f>'Pivot &amp; graph initial '!$R$6</c:f>
              <c:strCache>
                <c:ptCount val="1"/>
                <c:pt idx="0">
                  <c:v>% Initial rescreen (Total)</c:v>
                </c:pt>
              </c:strCache>
            </c:strRef>
          </c:tx>
          <c:spPr>
            <a:solidFill>
              <a:schemeClr val="dk1">
                <a:tint val="885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'!$R$7:$R$9</c:f>
              <c:numCache>
                <c:formatCode>0.0</c:formatCode>
                <c:ptCount val="3"/>
                <c:pt idx="0">
                  <c:v>78.199052132701425</c:v>
                </c:pt>
                <c:pt idx="1">
                  <c:v>74.767801857585141</c:v>
                </c:pt>
                <c:pt idx="2">
                  <c:v>76.041666666666657</c:v>
                </c:pt>
              </c:numCache>
            </c:numRef>
          </c:val>
          <c:extLst>
            <c:ext xmlns:c16="http://schemas.microsoft.com/office/drawing/2014/chart" uri="{C3380CC4-5D6E-409C-BE32-E72D297353CC}">
              <c16:uniqueId val="{00000003-0F85-4E81-A24B-15BEF45ABE52}"/>
            </c:ext>
          </c:extLst>
        </c:ser>
        <c:dLbls>
          <c:showLegendKey val="0"/>
          <c:showVal val="0"/>
          <c:showCatName val="0"/>
          <c:showSerName val="0"/>
          <c:showPercent val="0"/>
          <c:showBubbleSize val="0"/>
        </c:dLbls>
        <c:gapWidth val="150"/>
        <c:axId val="452457760"/>
        <c:axId val="452455016"/>
      </c:barChart>
      <c:lineChart>
        <c:grouping val="standard"/>
        <c:varyColors val="0"/>
        <c:ser>
          <c:idx val="4"/>
          <c:order val="4"/>
          <c:tx>
            <c:strRef>
              <c:f>'Pivot &amp; graph initial '!$S$6</c:f>
              <c:strCache>
                <c:ptCount val="1"/>
                <c:pt idx="0">
                  <c:v>% Initial rescreen target</c:v>
                </c:pt>
              </c:strCache>
            </c:strRef>
          </c:tx>
          <c:spPr>
            <a:ln w="28575" cap="rnd">
              <a:solidFill>
                <a:schemeClr val="dk1">
                  <a:tint val="30000"/>
                </a:schemeClr>
              </a:solidFill>
              <a:round/>
            </a:ln>
            <a:effectLst/>
          </c:spPr>
          <c:marker>
            <c:symbol val="none"/>
          </c:marker>
          <c:cat>
            <c:numRef>
              <c:f>'Pivot &amp; graph initial '!$F$7:$F$9</c:f>
              <c:numCache>
                <c:formatCode>mmm\ yyyy</c:formatCode>
                <c:ptCount val="3"/>
                <c:pt idx="0">
                  <c:v>42887</c:v>
                </c:pt>
                <c:pt idx="1">
                  <c:v>43252</c:v>
                </c:pt>
                <c:pt idx="2">
                  <c:v>43617</c:v>
                </c:pt>
              </c:numCache>
            </c:numRef>
          </c:cat>
          <c:val>
            <c:numRef>
              <c:f>'Pivot &amp; graph initial '!$S$7:$S$10</c:f>
              <c:numCache>
                <c:formatCode>0.0</c:formatCode>
                <c:ptCount val="4"/>
                <c:pt idx="0">
                  <c:v>75</c:v>
                </c:pt>
                <c:pt idx="1">
                  <c:v>75</c:v>
                </c:pt>
                <c:pt idx="2">
                  <c:v>75</c:v>
                </c:pt>
              </c:numCache>
            </c:numRef>
          </c:val>
          <c:smooth val="0"/>
          <c:extLst>
            <c:ext xmlns:c16="http://schemas.microsoft.com/office/drawing/2014/chart" uri="{C3380CC4-5D6E-409C-BE32-E72D297353CC}">
              <c16:uniqueId val="{00000004-0F85-4E81-A24B-15BEF45ABE52}"/>
            </c:ext>
          </c:extLst>
        </c:ser>
        <c:dLbls>
          <c:showLegendKey val="0"/>
          <c:showVal val="0"/>
          <c:showCatName val="0"/>
          <c:showSerName val="0"/>
          <c:showPercent val="0"/>
          <c:showBubbleSize val="0"/>
        </c:dLbls>
        <c:marker val="1"/>
        <c:smooth val="0"/>
        <c:axId val="452457760"/>
        <c:axId val="452455016"/>
      </c:lineChart>
      <c:catAx>
        <c:axId val="452457760"/>
        <c:scaling>
          <c:orientation val="minMax"/>
          <c:max val="3"/>
          <c:min val="1"/>
        </c:scaling>
        <c:delete val="0"/>
        <c:axPos val="b"/>
        <c:numFmt formatCode="mmm\ 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52455016"/>
        <c:crosses val="autoZero"/>
        <c:auto val="0"/>
        <c:lblAlgn val="ctr"/>
        <c:lblOffset val="100"/>
        <c:noMultiLvlLbl val="0"/>
      </c:catAx>
      <c:valAx>
        <c:axId val="45245501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52457760"/>
        <c:crosses val="autoZero"/>
        <c:crossBetween val="between"/>
      </c:valAx>
      <c:spPr>
        <a:noFill/>
        <a:ln>
          <a:noFill/>
        </a:ln>
        <a:effectLst/>
      </c:spPr>
    </c:plotArea>
    <c:legend>
      <c:legendPos val="b"/>
      <c:layout>
        <c:manualLayout>
          <c:xMode val="edge"/>
          <c:yMode val="edge"/>
          <c:x val="2.6963912067468995E-2"/>
          <c:y val="0.86369152705114915"/>
          <c:w val="0.75106534090909094"/>
          <c:h val="0.10781790220791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458-46E1-A3D8-E99199D46A7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E458-46E1-A3D8-E99199D46A7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458-46E1-A3D8-E99199D46A74}"/>
            </c:ext>
          </c:extLst>
        </c:ser>
        <c:dLbls>
          <c:showLegendKey val="0"/>
          <c:showVal val="0"/>
          <c:showCatName val="0"/>
          <c:showSerName val="0"/>
          <c:showPercent val="0"/>
          <c:showBubbleSize val="0"/>
        </c:dLbls>
        <c:gapWidth val="50"/>
        <c:overlap val="100"/>
        <c:axId val="452456584"/>
        <c:axId val="4524554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458-46E1-A3D8-E99199D46A74}"/>
            </c:ext>
          </c:extLst>
        </c:ser>
        <c:dLbls>
          <c:showLegendKey val="0"/>
          <c:showVal val="0"/>
          <c:showCatName val="0"/>
          <c:showSerName val="0"/>
          <c:showPercent val="0"/>
          <c:showBubbleSize val="0"/>
        </c:dLbls>
        <c:marker val="1"/>
        <c:smooth val="0"/>
        <c:axId val="452456584"/>
        <c:axId val="452455408"/>
      </c:lineChart>
      <c:catAx>
        <c:axId val="45245658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5408"/>
        <c:crosses val="autoZero"/>
        <c:auto val="1"/>
        <c:lblAlgn val="ctr"/>
        <c:lblOffset val="100"/>
        <c:tickLblSkip val="1"/>
        <c:noMultiLvlLbl val="0"/>
      </c:catAx>
      <c:valAx>
        <c:axId val="4524554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65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4FB-4038-9C24-03FC948F763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94FB-4038-9C24-03FC948F763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69.3</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4FB-4038-9C24-03FC948F763F}"/>
            </c:ext>
          </c:extLst>
        </c:ser>
        <c:dLbls>
          <c:showLegendKey val="0"/>
          <c:showVal val="0"/>
          <c:showCatName val="0"/>
          <c:showSerName val="0"/>
          <c:showPercent val="0"/>
          <c:showBubbleSize val="0"/>
        </c:dLbls>
        <c:gapWidth val="50"/>
        <c:overlap val="100"/>
        <c:axId val="452459720"/>
        <c:axId val="452456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4FB-4038-9C24-03FC948F763F}"/>
            </c:ext>
          </c:extLst>
        </c:ser>
        <c:dLbls>
          <c:showLegendKey val="0"/>
          <c:showVal val="0"/>
          <c:showCatName val="0"/>
          <c:showSerName val="0"/>
          <c:showPercent val="0"/>
          <c:showBubbleSize val="0"/>
        </c:dLbls>
        <c:marker val="1"/>
        <c:smooth val="0"/>
        <c:axId val="452459720"/>
        <c:axId val="452456976"/>
      </c:lineChart>
      <c:catAx>
        <c:axId val="4524597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6976"/>
        <c:crosses val="autoZero"/>
        <c:auto val="1"/>
        <c:lblAlgn val="ctr"/>
        <c:lblOffset val="100"/>
        <c:tickLblSkip val="1"/>
        <c:noMultiLvlLbl val="0"/>
      </c:catAx>
      <c:valAx>
        <c:axId val="452456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9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F19-4302-94FA-4A96DA14657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AF19-4302-94FA-4A96DA14657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F19-4302-94FA-4A96DA14657F}"/>
            </c:ext>
          </c:extLst>
        </c:ser>
        <c:dLbls>
          <c:showLegendKey val="0"/>
          <c:showVal val="0"/>
          <c:showCatName val="0"/>
          <c:showSerName val="0"/>
          <c:showPercent val="0"/>
          <c:showBubbleSize val="0"/>
        </c:dLbls>
        <c:gapWidth val="50"/>
        <c:overlap val="100"/>
        <c:axId val="452458544"/>
        <c:axId val="4524616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F19-4302-94FA-4A96DA14657F}"/>
            </c:ext>
          </c:extLst>
        </c:ser>
        <c:dLbls>
          <c:showLegendKey val="0"/>
          <c:showVal val="0"/>
          <c:showCatName val="0"/>
          <c:showSerName val="0"/>
          <c:showPercent val="0"/>
          <c:showBubbleSize val="0"/>
        </c:dLbls>
        <c:marker val="1"/>
        <c:smooth val="0"/>
        <c:axId val="452458544"/>
        <c:axId val="452461680"/>
      </c:lineChart>
      <c:catAx>
        <c:axId val="4524585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61680"/>
        <c:crosses val="autoZero"/>
        <c:auto val="1"/>
        <c:lblAlgn val="ctr"/>
        <c:lblOffset val="100"/>
        <c:tickLblSkip val="1"/>
        <c:noMultiLvlLbl val="0"/>
      </c:catAx>
      <c:valAx>
        <c:axId val="452461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85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0.01389</cdr:y>
    </cdr:from>
    <cdr:to>
      <cdr:x>0.21105</cdr:x>
      <cdr:y>0.12418</cdr:y>
    </cdr:to>
    <cdr:sp macro="" textlink="">
      <cdr:nvSpPr>
        <cdr:cNvPr id="2" name="TextBox 1"/>
        <cdr:cNvSpPr txBox="1"/>
      </cdr:nvSpPr>
      <cdr:spPr>
        <a:xfrm xmlns:a="http://schemas.openxmlformats.org/drawingml/2006/main">
          <a:off x="0" y="52454"/>
          <a:ext cx="963856" cy="4164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a:t>Percentage rescreened</a:t>
          </a:r>
        </a:p>
      </cdr:txBody>
    </cdr:sp>
  </cdr:relSizeAnchor>
  <cdr:relSizeAnchor xmlns:cdr="http://schemas.openxmlformats.org/drawingml/2006/chartDrawing">
    <cdr:from>
      <cdr:x>0.35174</cdr:x>
      <cdr:y>0.20944</cdr:y>
    </cdr:from>
    <cdr:to>
      <cdr:x>0.49706</cdr:x>
      <cdr:y>0.25074</cdr:y>
    </cdr:to>
    <cdr:sp macro="" textlink="">
      <cdr:nvSpPr>
        <cdr:cNvPr id="3" name="TextBox 2"/>
        <cdr:cNvSpPr txBox="1"/>
      </cdr:nvSpPr>
      <cdr:spPr>
        <a:xfrm xmlns:a="http://schemas.openxmlformats.org/drawingml/2006/main">
          <a:off x="2213163" y="795618"/>
          <a:ext cx="914400" cy="1568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0.32257</cdr:x>
      <cdr:y>0.1996</cdr:y>
    </cdr:from>
    <cdr:to>
      <cdr:x>0.46789</cdr:x>
      <cdr:y>0.26745</cdr:y>
    </cdr:to>
    <cdr:sp macro="" textlink="">
      <cdr:nvSpPr>
        <cdr:cNvPr id="4" name="TextBox 3"/>
        <cdr:cNvSpPr txBox="1"/>
      </cdr:nvSpPr>
      <cdr:spPr>
        <a:xfrm xmlns:a="http://schemas.openxmlformats.org/drawingml/2006/main">
          <a:off x="2033763" y="788933"/>
          <a:ext cx="916229" cy="268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75% Target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48B0-C10C-4D2B-8EC0-176425F1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2019-07-25T21:04:00Z</cp:lastPrinted>
  <dcterms:created xsi:type="dcterms:W3CDTF">2023-07-17T03:24:00Z</dcterms:created>
  <dcterms:modified xsi:type="dcterms:W3CDTF">2023-07-17T03:24:00Z</dcterms:modified>
</cp:coreProperties>
</file>