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3953"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2B5386" w:rsidRPr="002B5386">
        <w:rPr>
          <w:rFonts w:cs="Times New Roman"/>
          <w:b/>
          <w:sz w:val="72"/>
        </w:rPr>
        <w:t>Lakes</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1046E7EB"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0B3BCFC8" w14:textId="77777777" w:rsidR="00115CAE" w:rsidRPr="001414CF" w:rsidRDefault="002B5386" w:rsidP="00115CAE">
      <w:pPr>
        <w:spacing w:line="264" w:lineRule="auto"/>
        <w:ind w:right="424"/>
        <w:rPr>
          <w:rFonts w:cs="Times New Roman"/>
          <w:sz w:val="56"/>
        </w:rPr>
      </w:pPr>
      <w:r w:rsidRPr="002B5386">
        <w:rPr>
          <w:rFonts w:cs="Times New Roman"/>
          <w:sz w:val="56"/>
        </w:rPr>
        <w:t>30 June 2018</w:t>
      </w:r>
    </w:p>
    <w:p w14:paraId="109EE1FC"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3A50281C"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124172">
        <w:rPr>
          <w:rFonts w:cs="Times New Roman"/>
        </w:rPr>
        <w:t>August</w:t>
      </w:r>
      <w:r w:rsidR="002B5386" w:rsidRPr="002B5386">
        <w:rPr>
          <w:rFonts w:cs="Times New Roman"/>
        </w:rPr>
        <w:t xml:space="preserve"> 2018</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2B5386" w:rsidRPr="002B5386">
        <w:rPr>
          <w:rFonts w:cs="Times New Roman"/>
          <w:i/>
        </w:rPr>
        <w:t>30 June 2018</w:t>
      </w:r>
      <w:r w:rsidRPr="00982FA0">
        <w:rPr>
          <w:rFonts w:cs="Times New Roman"/>
        </w:rPr>
        <w:t>. Wellington: Ministry of Health.</w:t>
      </w:r>
    </w:p>
    <w:p w14:paraId="301F906A"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522203">
        <w:rPr>
          <w:rFonts w:cs="Times New Roman"/>
        </w:rPr>
        <w:t xml:space="preserve">August </w:t>
      </w:r>
      <w:r w:rsidR="002B5386" w:rsidRPr="002B5386">
        <w:rPr>
          <w:rFonts w:cs="Times New Roman"/>
        </w:rPr>
        <w:t>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45F40EF8" w14:textId="77777777" w:rsidR="00115CAE" w:rsidRPr="00982FA0" w:rsidRDefault="002B5386" w:rsidP="00115CAE">
      <w:pPr>
        <w:spacing w:after="240" w:line="264" w:lineRule="auto"/>
        <w:jc w:val="center"/>
        <w:rPr>
          <w:rFonts w:cs="Times New Roman"/>
        </w:rPr>
      </w:pPr>
      <w:r w:rsidRPr="002B5386">
        <w:rPr>
          <w:rFonts w:cs="Times New Roman"/>
        </w:rPr>
        <w:t>2422-</w:t>
      </w:r>
      <w:proofErr w:type="gramStart"/>
      <w:r w:rsidRPr="002B5386">
        <w:rPr>
          <w:rFonts w:cs="Times New Roman"/>
        </w:rPr>
        <w:t xml:space="preserve">9407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3EEF1F7A"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76976DEC" w14:textId="77777777" w:rsidR="00115CAE" w:rsidRPr="00F079BE" w:rsidRDefault="00115CAE" w:rsidP="00115CAE"/>
    <w:p w14:paraId="2A60F870"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6527A459" w14:textId="77777777" w:rsidR="00115CAE" w:rsidRDefault="00115CAE" w:rsidP="006537DF">
      <w:pPr>
        <w:pStyle w:val="Contentsheading"/>
        <w:spacing w:after="240"/>
        <w:rPr>
          <w:noProof/>
        </w:rPr>
      </w:pPr>
      <w:r>
        <w:rPr>
          <w:noProof/>
        </w:rPr>
        <w:lastRenderedPageBreak/>
        <w:t>Contents</w:t>
      </w:r>
    </w:p>
    <w:p w14:paraId="3CD8C4FF" w14:textId="77777777" w:rsidR="00681157" w:rsidRPr="00681157" w:rsidRDefault="00115CAE" w:rsidP="00681157">
      <w:pPr>
        <w:pStyle w:val="TOC1"/>
        <w:tabs>
          <w:tab w:val="right" w:leader="dot" w:pos="9345"/>
        </w:tabs>
        <w:spacing w:before="120"/>
        <w:rPr>
          <w:rFonts w:asciiTheme="minorHAnsi" w:hAnsiTheme="minorHAnsi"/>
          <w:noProof/>
          <w:sz w:val="20"/>
          <w:szCs w:val="20"/>
        </w:rPr>
      </w:pPr>
      <w:r w:rsidRPr="00681157">
        <w:rPr>
          <w:noProof/>
          <w:sz w:val="20"/>
          <w:szCs w:val="20"/>
        </w:rPr>
        <w:fldChar w:fldCharType="begin"/>
      </w:r>
      <w:r w:rsidRPr="00681157">
        <w:rPr>
          <w:noProof/>
          <w:sz w:val="20"/>
          <w:szCs w:val="20"/>
        </w:rPr>
        <w:instrText xml:space="preserve"> TOC \o "2-2" \t "Heading 1,1" </w:instrText>
      </w:r>
      <w:r w:rsidRPr="00681157">
        <w:rPr>
          <w:noProof/>
          <w:sz w:val="20"/>
          <w:szCs w:val="20"/>
        </w:rPr>
        <w:fldChar w:fldCharType="separate"/>
      </w:r>
      <w:r w:rsidR="00681157" w:rsidRPr="00681157">
        <w:rPr>
          <w:noProof/>
          <w:sz w:val="20"/>
          <w:szCs w:val="20"/>
        </w:rPr>
        <w:t>Introduction</w:t>
      </w:r>
      <w:r w:rsidR="00681157" w:rsidRPr="00681157">
        <w:rPr>
          <w:noProof/>
          <w:sz w:val="20"/>
          <w:szCs w:val="20"/>
        </w:rPr>
        <w:tab/>
      </w:r>
      <w:r w:rsidR="00681157" w:rsidRPr="00681157">
        <w:rPr>
          <w:noProof/>
          <w:sz w:val="20"/>
          <w:szCs w:val="20"/>
        </w:rPr>
        <w:fldChar w:fldCharType="begin"/>
      </w:r>
      <w:r w:rsidR="00681157" w:rsidRPr="00681157">
        <w:rPr>
          <w:noProof/>
          <w:sz w:val="20"/>
          <w:szCs w:val="20"/>
        </w:rPr>
        <w:instrText xml:space="preserve"> PAGEREF _Toc521591371 \h </w:instrText>
      </w:r>
      <w:r w:rsidR="00681157" w:rsidRPr="00681157">
        <w:rPr>
          <w:noProof/>
          <w:sz w:val="20"/>
          <w:szCs w:val="20"/>
        </w:rPr>
      </w:r>
      <w:r w:rsidR="00681157" w:rsidRPr="00681157">
        <w:rPr>
          <w:noProof/>
          <w:sz w:val="20"/>
          <w:szCs w:val="20"/>
        </w:rPr>
        <w:fldChar w:fldCharType="separate"/>
      </w:r>
      <w:r w:rsidR="003671D2">
        <w:rPr>
          <w:noProof/>
          <w:sz w:val="20"/>
          <w:szCs w:val="20"/>
        </w:rPr>
        <w:t>2</w:t>
      </w:r>
      <w:r w:rsidR="00681157" w:rsidRPr="00681157">
        <w:rPr>
          <w:noProof/>
          <w:sz w:val="20"/>
          <w:szCs w:val="20"/>
        </w:rPr>
        <w:fldChar w:fldCharType="end"/>
      </w:r>
    </w:p>
    <w:p w14:paraId="630A3C3B" w14:textId="77777777" w:rsidR="00681157" w:rsidRPr="00681157" w:rsidRDefault="00681157" w:rsidP="00681157">
      <w:pPr>
        <w:pStyle w:val="TOC1"/>
        <w:tabs>
          <w:tab w:val="right" w:leader="dot" w:pos="9345"/>
        </w:tabs>
        <w:spacing w:before="120"/>
        <w:rPr>
          <w:rFonts w:asciiTheme="minorHAnsi" w:hAnsiTheme="minorHAnsi"/>
          <w:noProof/>
          <w:sz w:val="20"/>
          <w:szCs w:val="20"/>
        </w:rPr>
      </w:pPr>
      <w:r w:rsidRPr="00681157">
        <w:rPr>
          <w:noProof/>
          <w:sz w:val="20"/>
          <w:szCs w:val="20"/>
        </w:rPr>
        <w:t>Technical notes</w:t>
      </w:r>
      <w:r w:rsidRPr="00681157">
        <w:rPr>
          <w:noProof/>
          <w:sz w:val="20"/>
          <w:szCs w:val="20"/>
        </w:rPr>
        <w:tab/>
      </w:r>
      <w:r w:rsidRPr="00681157">
        <w:rPr>
          <w:noProof/>
          <w:sz w:val="20"/>
          <w:szCs w:val="20"/>
        </w:rPr>
        <w:fldChar w:fldCharType="begin"/>
      </w:r>
      <w:r w:rsidRPr="00681157">
        <w:rPr>
          <w:noProof/>
          <w:sz w:val="20"/>
          <w:szCs w:val="20"/>
        </w:rPr>
        <w:instrText xml:space="preserve"> PAGEREF _Toc521591372 \h </w:instrText>
      </w:r>
      <w:r w:rsidRPr="00681157">
        <w:rPr>
          <w:noProof/>
          <w:sz w:val="20"/>
          <w:szCs w:val="20"/>
        </w:rPr>
      </w:r>
      <w:r w:rsidRPr="00681157">
        <w:rPr>
          <w:noProof/>
          <w:sz w:val="20"/>
          <w:szCs w:val="20"/>
        </w:rPr>
        <w:fldChar w:fldCharType="separate"/>
      </w:r>
      <w:r w:rsidR="003671D2">
        <w:rPr>
          <w:noProof/>
          <w:sz w:val="20"/>
          <w:szCs w:val="20"/>
        </w:rPr>
        <w:t>4</w:t>
      </w:r>
      <w:r w:rsidRPr="00681157">
        <w:rPr>
          <w:noProof/>
          <w:sz w:val="20"/>
          <w:szCs w:val="20"/>
        </w:rPr>
        <w:fldChar w:fldCharType="end"/>
      </w:r>
    </w:p>
    <w:p w14:paraId="1AB59C38" w14:textId="77777777" w:rsidR="00681157" w:rsidRPr="00681157" w:rsidRDefault="00681157" w:rsidP="00681157">
      <w:pPr>
        <w:pStyle w:val="TOC1"/>
        <w:tabs>
          <w:tab w:val="right" w:leader="dot" w:pos="9345"/>
        </w:tabs>
        <w:spacing w:before="120"/>
        <w:rPr>
          <w:rFonts w:asciiTheme="minorHAnsi" w:hAnsiTheme="minorHAnsi"/>
          <w:noProof/>
          <w:sz w:val="20"/>
          <w:szCs w:val="20"/>
        </w:rPr>
      </w:pPr>
      <w:r w:rsidRPr="00681157">
        <w:rPr>
          <w:noProof/>
          <w:sz w:val="20"/>
          <w:szCs w:val="20"/>
        </w:rPr>
        <w:t>Lakes coverage</w:t>
      </w:r>
      <w:r w:rsidRPr="00681157">
        <w:rPr>
          <w:noProof/>
          <w:sz w:val="20"/>
          <w:szCs w:val="20"/>
        </w:rPr>
        <w:tab/>
      </w:r>
      <w:r w:rsidRPr="00681157">
        <w:rPr>
          <w:noProof/>
          <w:sz w:val="20"/>
          <w:szCs w:val="20"/>
        </w:rPr>
        <w:fldChar w:fldCharType="begin"/>
      </w:r>
      <w:r w:rsidRPr="00681157">
        <w:rPr>
          <w:noProof/>
          <w:sz w:val="20"/>
          <w:szCs w:val="20"/>
        </w:rPr>
        <w:instrText xml:space="preserve"> PAGEREF _Toc521591373 \h </w:instrText>
      </w:r>
      <w:r w:rsidRPr="00681157">
        <w:rPr>
          <w:noProof/>
          <w:sz w:val="20"/>
          <w:szCs w:val="20"/>
        </w:rPr>
      </w:r>
      <w:r w:rsidRPr="00681157">
        <w:rPr>
          <w:noProof/>
          <w:sz w:val="20"/>
          <w:szCs w:val="20"/>
        </w:rPr>
        <w:fldChar w:fldCharType="separate"/>
      </w:r>
      <w:r w:rsidR="003671D2">
        <w:rPr>
          <w:noProof/>
          <w:sz w:val="20"/>
          <w:szCs w:val="20"/>
        </w:rPr>
        <w:t>5</w:t>
      </w:r>
      <w:r w:rsidRPr="00681157">
        <w:rPr>
          <w:noProof/>
          <w:sz w:val="20"/>
          <w:szCs w:val="20"/>
        </w:rPr>
        <w:fldChar w:fldCharType="end"/>
      </w:r>
    </w:p>
    <w:p w14:paraId="4436E2B1" w14:textId="77777777" w:rsidR="00681157" w:rsidRPr="00681157" w:rsidRDefault="00681157" w:rsidP="00681157">
      <w:pPr>
        <w:pStyle w:val="TOC2"/>
        <w:tabs>
          <w:tab w:val="right" w:leader="dot" w:pos="9345"/>
        </w:tabs>
        <w:spacing w:before="120"/>
        <w:rPr>
          <w:rFonts w:asciiTheme="minorHAnsi" w:hAnsiTheme="minorHAnsi"/>
          <w:noProof/>
          <w:sz w:val="20"/>
          <w:szCs w:val="20"/>
        </w:rPr>
      </w:pPr>
      <w:r w:rsidRPr="00681157">
        <w:rPr>
          <w:noProof/>
          <w:sz w:val="20"/>
          <w:szCs w:val="20"/>
        </w:rPr>
        <w:t>Lakes coverage by ethnicity in the two years ending 30 June 2018</w:t>
      </w:r>
      <w:r w:rsidRPr="00681157">
        <w:rPr>
          <w:noProof/>
          <w:sz w:val="20"/>
          <w:szCs w:val="20"/>
        </w:rPr>
        <w:tab/>
      </w:r>
      <w:r w:rsidRPr="00681157">
        <w:rPr>
          <w:noProof/>
          <w:sz w:val="20"/>
          <w:szCs w:val="20"/>
        </w:rPr>
        <w:fldChar w:fldCharType="begin"/>
      </w:r>
      <w:r w:rsidRPr="00681157">
        <w:rPr>
          <w:noProof/>
          <w:sz w:val="20"/>
          <w:szCs w:val="20"/>
        </w:rPr>
        <w:instrText xml:space="preserve"> PAGEREF _Toc521591374 \h </w:instrText>
      </w:r>
      <w:r w:rsidRPr="00681157">
        <w:rPr>
          <w:noProof/>
          <w:sz w:val="20"/>
          <w:szCs w:val="20"/>
        </w:rPr>
      </w:r>
      <w:r w:rsidRPr="00681157">
        <w:rPr>
          <w:noProof/>
          <w:sz w:val="20"/>
          <w:szCs w:val="20"/>
        </w:rPr>
        <w:fldChar w:fldCharType="separate"/>
      </w:r>
      <w:r w:rsidR="003671D2">
        <w:rPr>
          <w:noProof/>
          <w:sz w:val="20"/>
          <w:szCs w:val="20"/>
        </w:rPr>
        <w:t>5</w:t>
      </w:r>
      <w:r w:rsidRPr="00681157">
        <w:rPr>
          <w:noProof/>
          <w:sz w:val="20"/>
          <w:szCs w:val="20"/>
        </w:rPr>
        <w:fldChar w:fldCharType="end"/>
      </w:r>
    </w:p>
    <w:p w14:paraId="08A36BAF" w14:textId="77777777" w:rsidR="00681157" w:rsidRPr="00681157" w:rsidRDefault="00681157" w:rsidP="00681157">
      <w:pPr>
        <w:pStyle w:val="TOC2"/>
        <w:tabs>
          <w:tab w:val="right" w:leader="dot" w:pos="9345"/>
        </w:tabs>
        <w:spacing w:before="120"/>
        <w:rPr>
          <w:rFonts w:asciiTheme="minorHAnsi" w:hAnsiTheme="minorHAnsi"/>
          <w:noProof/>
          <w:sz w:val="20"/>
          <w:szCs w:val="20"/>
        </w:rPr>
      </w:pPr>
      <w:r w:rsidRPr="00681157">
        <w:rPr>
          <w:noProof/>
          <w:sz w:val="20"/>
          <w:szCs w:val="20"/>
        </w:rPr>
        <w:t>Lakes coverage trends by ethnicity</w:t>
      </w:r>
      <w:r w:rsidRPr="00681157">
        <w:rPr>
          <w:noProof/>
          <w:sz w:val="20"/>
          <w:szCs w:val="20"/>
        </w:rPr>
        <w:tab/>
      </w:r>
      <w:r w:rsidRPr="00681157">
        <w:rPr>
          <w:noProof/>
          <w:sz w:val="20"/>
          <w:szCs w:val="20"/>
        </w:rPr>
        <w:fldChar w:fldCharType="begin"/>
      </w:r>
      <w:r w:rsidRPr="00681157">
        <w:rPr>
          <w:noProof/>
          <w:sz w:val="20"/>
          <w:szCs w:val="20"/>
        </w:rPr>
        <w:instrText xml:space="preserve"> PAGEREF _Toc521591375 \h </w:instrText>
      </w:r>
      <w:r w:rsidRPr="00681157">
        <w:rPr>
          <w:noProof/>
          <w:sz w:val="20"/>
          <w:szCs w:val="20"/>
        </w:rPr>
      </w:r>
      <w:r w:rsidRPr="00681157">
        <w:rPr>
          <w:noProof/>
          <w:sz w:val="20"/>
          <w:szCs w:val="20"/>
        </w:rPr>
        <w:fldChar w:fldCharType="separate"/>
      </w:r>
      <w:r w:rsidR="003671D2">
        <w:rPr>
          <w:noProof/>
          <w:sz w:val="20"/>
          <w:szCs w:val="20"/>
        </w:rPr>
        <w:t>6</w:t>
      </w:r>
      <w:r w:rsidRPr="00681157">
        <w:rPr>
          <w:noProof/>
          <w:sz w:val="20"/>
          <w:szCs w:val="20"/>
        </w:rPr>
        <w:fldChar w:fldCharType="end"/>
      </w:r>
    </w:p>
    <w:p w14:paraId="0066C1B7" w14:textId="77777777" w:rsidR="00681157" w:rsidRPr="00681157" w:rsidRDefault="00681157" w:rsidP="00681157">
      <w:pPr>
        <w:pStyle w:val="TOC2"/>
        <w:tabs>
          <w:tab w:val="right" w:leader="dot" w:pos="9345"/>
        </w:tabs>
        <w:spacing w:before="120"/>
        <w:rPr>
          <w:rFonts w:asciiTheme="minorHAnsi" w:hAnsiTheme="minorHAnsi"/>
          <w:noProof/>
          <w:sz w:val="20"/>
          <w:szCs w:val="20"/>
        </w:rPr>
      </w:pPr>
      <w:r w:rsidRPr="00681157">
        <w:rPr>
          <w:noProof/>
          <w:sz w:val="20"/>
          <w:szCs w:val="20"/>
        </w:rPr>
        <w:t>Number of initial rescreens by ethnicity</w:t>
      </w:r>
      <w:r w:rsidRPr="00681157">
        <w:rPr>
          <w:noProof/>
          <w:sz w:val="20"/>
          <w:szCs w:val="20"/>
        </w:rPr>
        <w:tab/>
      </w:r>
      <w:r w:rsidRPr="00681157">
        <w:rPr>
          <w:noProof/>
          <w:sz w:val="20"/>
          <w:szCs w:val="20"/>
        </w:rPr>
        <w:fldChar w:fldCharType="begin"/>
      </w:r>
      <w:r w:rsidRPr="00681157">
        <w:rPr>
          <w:noProof/>
          <w:sz w:val="20"/>
          <w:szCs w:val="20"/>
        </w:rPr>
        <w:instrText xml:space="preserve"> PAGEREF _Toc521591376 \h </w:instrText>
      </w:r>
      <w:r w:rsidRPr="00681157">
        <w:rPr>
          <w:noProof/>
          <w:sz w:val="20"/>
          <w:szCs w:val="20"/>
        </w:rPr>
      </w:r>
      <w:r w:rsidRPr="00681157">
        <w:rPr>
          <w:noProof/>
          <w:sz w:val="20"/>
          <w:szCs w:val="20"/>
        </w:rPr>
        <w:fldChar w:fldCharType="separate"/>
      </w:r>
      <w:r w:rsidR="003671D2">
        <w:rPr>
          <w:noProof/>
          <w:sz w:val="20"/>
          <w:szCs w:val="20"/>
        </w:rPr>
        <w:t>7</w:t>
      </w:r>
      <w:r w:rsidRPr="00681157">
        <w:rPr>
          <w:noProof/>
          <w:sz w:val="20"/>
          <w:szCs w:val="20"/>
        </w:rPr>
        <w:fldChar w:fldCharType="end"/>
      </w:r>
    </w:p>
    <w:p w14:paraId="0122323F" w14:textId="77777777" w:rsidR="00681157" w:rsidRPr="00681157" w:rsidRDefault="00681157" w:rsidP="00681157">
      <w:pPr>
        <w:pStyle w:val="TOC1"/>
        <w:tabs>
          <w:tab w:val="right" w:leader="dot" w:pos="9345"/>
        </w:tabs>
        <w:spacing w:before="120"/>
        <w:rPr>
          <w:rFonts w:asciiTheme="minorHAnsi" w:hAnsiTheme="minorHAnsi"/>
          <w:noProof/>
          <w:sz w:val="20"/>
          <w:szCs w:val="20"/>
        </w:rPr>
      </w:pPr>
      <w:r w:rsidRPr="00681157">
        <w:rPr>
          <w:noProof/>
          <w:sz w:val="20"/>
          <w:szCs w:val="20"/>
        </w:rPr>
        <w:t>DHB coverage comparisons</w:t>
      </w:r>
      <w:r w:rsidRPr="00681157">
        <w:rPr>
          <w:noProof/>
          <w:sz w:val="20"/>
          <w:szCs w:val="20"/>
        </w:rPr>
        <w:tab/>
      </w:r>
      <w:r w:rsidRPr="00681157">
        <w:rPr>
          <w:noProof/>
          <w:sz w:val="20"/>
          <w:szCs w:val="20"/>
        </w:rPr>
        <w:fldChar w:fldCharType="begin"/>
      </w:r>
      <w:r w:rsidRPr="00681157">
        <w:rPr>
          <w:noProof/>
          <w:sz w:val="20"/>
          <w:szCs w:val="20"/>
        </w:rPr>
        <w:instrText xml:space="preserve"> PAGEREF _Toc521591377 \h </w:instrText>
      </w:r>
      <w:r w:rsidRPr="00681157">
        <w:rPr>
          <w:noProof/>
          <w:sz w:val="20"/>
          <w:szCs w:val="20"/>
        </w:rPr>
      </w:r>
      <w:r w:rsidRPr="00681157">
        <w:rPr>
          <w:noProof/>
          <w:sz w:val="20"/>
          <w:szCs w:val="20"/>
        </w:rPr>
        <w:fldChar w:fldCharType="separate"/>
      </w:r>
      <w:r w:rsidR="003671D2">
        <w:rPr>
          <w:noProof/>
          <w:sz w:val="20"/>
          <w:szCs w:val="20"/>
        </w:rPr>
        <w:t>8</w:t>
      </w:r>
      <w:r w:rsidRPr="00681157">
        <w:rPr>
          <w:noProof/>
          <w:sz w:val="20"/>
          <w:szCs w:val="20"/>
        </w:rPr>
        <w:fldChar w:fldCharType="end"/>
      </w:r>
    </w:p>
    <w:p w14:paraId="17EE472C" w14:textId="77777777" w:rsidR="00681157" w:rsidRPr="00681157" w:rsidRDefault="00681157" w:rsidP="00681157">
      <w:pPr>
        <w:pStyle w:val="TOC2"/>
        <w:tabs>
          <w:tab w:val="right" w:leader="dot" w:pos="9345"/>
        </w:tabs>
        <w:spacing w:before="120"/>
        <w:rPr>
          <w:rFonts w:asciiTheme="minorHAnsi" w:hAnsiTheme="minorHAnsi"/>
          <w:noProof/>
          <w:sz w:val="20"/>
          <w:szCs w:val="20"/>
        </w:rPr>
      </w:pPr>
      <w:r w:rsidRPr="00681157">
        <w:rPr>
          <w:noProof/>
          <w:sz w:val="20"/>
          <w:szCs w:val="20"/>
        </w:rPr>
        <w:t>DHB coverage by ethnicity in the two years ending 30 June 2018</w:t>
      </w:r>
      <w:r w:rsidRPr="00681157">
        <w:rPr>
          <w:noProof/>
          <w:sz w:val="20"/>
          <w:szCs w:val="20"/>
        </w:rPr>
        <w:tab/>
      </w:r>
      <w:r w:rsidRPr="00681157">
        <w:rPr>
          <w:noProof/>
          <w:sz w:val="20"/>
          <w:szCs w:val="20"/>
        </w:rPr>
        <w:fldChar w:fldCharType="begin"/>
      </w:r>
      <w:r w:rsidRPr="00681157">
        <w:rPr>
          <w:noProof/>
          <w:sz w:val="20"/>
          <w:szCs w:val="20"/>
        </w:rPr>
        <w:instrText xml:space="preserve"> PAGEREF _Toc521591378 \h </w:instrText>
      </w:r>
      <w:r w:rsidRPr="00681157">
        <w:rPr>
          <w:noProof/>
          <w:sz w:val="20"/>
          <w:szCs w:val="20"/>
        </w:rPr>
      </w:r>
      <w:r w:rsidRPr="00681157">
        <w:rPr>
          <w:noProof/>
          <w:sz w:val="20"/>
          <w:szCs w:val="20"/>
        </w:rPr>
        <w:fldChar w:fldCharType="separate"/>
      </w:r>
      <w:r w:rsidR="003671D2">
        <w:rPr>
          <w:noProof/>
          <w:sz w:val="20"/>
          <w:szCs w:val="20"/>
        </w:rPr>
        <w:t>8</w:t>
      </w:r>
      <w:r w:rsidRPr="00681157">
        <w:rPr>
          <w:noProof/>
          <w:sz w:val="20"/>
          <w:szCs w:val="20"/>
        </w:rPr>
        <w:fldChar w:fldCharType="end"/>
      </w:r>
    </w:p>
    <w:p w14:paraId="2B2D323F" w14:textId="77777777" w:rsidR="00681157" w:rsidRPr="00681157" w:rsidRDefault="00681157" w:rsidP="00681157">
      <w:pPr>
        <w:pStyle w:val="TOC2"/>
        <w:tabs>
          <w:tab w:val="right" w:leader="dot" w:pos="9345"/>
        </w:tabs>
        <w:spacing w:before="120"/>
        <w:rPr>
          <w:rFonts w:asciiTheme="minorHAnsi" w:hAnsiTheme="minorHAnsi"/>
          <w:noProof/>
          <w:sz w:val="20"/>
          <w:szCs w:val="20"/>
        </w:rPr>
      </w:pPr>
      <w:r w:rsidRPr="00681157">
        <w:rPr>
          <w:noProof/>
          <w:sz w:val="20"/>
          <w:szCs w:val="20"/>
        </w:rPr>
        <w:t>DHB coverage comparison trends by ethnicity</w:t>
      </w:r>
      <w:r w:rsidRPr="00681157">
        <w:rPr>
          <w:noProof/>
          <w:sz w:val="20"/>
          <w:szCs w:val="20"/>
        </w:rPr>
        <w:tab/>
      </w:r>
      <w:r w:rsidRPr="00681157">
        <w:rPr>
          <w:noProof/>
          <w:sz w:val="20"/>
          <w:szCs w:val="20"/>
        </w:rPr>
        <w:fldChar w:fldCharType="begin"/>
      </w:r>
      <w:r w:rsidRPr="00681157">
        <w:rPr>
          <w:noProof/>
          <w:sz w:val="20"/>
          <w:szCs w:val="20"/>
        </w:rPr>
        <w:instrText xml:space="preserve"> PAGEREF _Toc521591379 \h </w:instrText>
      </w:r>
      <w:r w:rsidRPr="00681157">
        <w:rPr>
          <w:noProof/>
          <w:sz w:val="20"/>
          <w:szCs w:val="20"/>
        </w:rPr>
      </w:r>
      <w:r w:rsidRPr="00681157">
        <w:rPr>
          <w:noProof/>
          <w:sz w:val="20"/>
          <w:szCs w:val="20"/>
        </w:rPr>
        <w:fldChar w:fldCharType="separate"/>
      </w:r>
      <w:r w:rsidR="003671D2">
        <w:rPr>
          <w:noProof/>
          <w:sz w:val="20"/>
          <w:szCs w:val="20"/>
        </w:rPr>
        <w:t>14</w:t>
      </w:r>
      <w:r w:rsidRPr="00681157">
        <w:rPr>
          <w:noProof/>
          <w:sz w:val="20"/>
          <w:szCs w:val="20"/>
        </w:rPr>
        <w:fldChar w:fldCharType="end"/>
      </w:r>
    </w:p>
    <w:p w14:paraId="7FED7014" w14:textId="77777777" w:rsidR="00115CAE" w:rsidRPr="00236495" w:rsidRDefault="00115CAE" w:rsidP="00681157">
      <w:pPr>
        <w:spacing w:before="120"/>
        <w:rPr>
          <w:b/>
          <w:noProof/>
          <w:sz w:val="20"/>
          <w:szCs w:val="20"/>
        </w:rPr>
      </w:pPr>
      <w:r w:rsidRPr="00681157">
        <w:rPr>
          <w:noProof/>
          <w:sz w:val="20"/>
          <w:szCs w:val="20"/>
        </w:rPr>
        <w:fldChar w:fldCharType="end"/>
      </w:r>
      <w:r w:rsidRPr="00236495">
        <w:rPr>
          <w:b/>
          <w:noProof/>
          <w:sz w:val="20"/>
          <w:szCs w:val="20"/>
        </w:rPr>
        <w:t>List of tables</w:t>
      </w:r>
    </w:p>
    <w:p w14:paraId="52F19D42" w14:textId="77777777" w:rsidR="005C6ECF" w:rsidRPr="005C6ECF" w:rsidRDefault="00115CAE">
      <w:pPr>
        <w:pStyle w:val="TOC3"/>
        <w:tabs>
          <w:tab w:val="right" w:leader="dot" w:pos="9345"/>
        </w:tabs>
        <w:rPr>
          <w:rFonts w:asciiTheme="minorHAnsi" w:hAnsiTheme="minorHAnsi"/>
          <w:noProof/>
          <w:sz w:val="20"/>
          <w:szCs w:val="20"/>
        </w:rPr>
      </w:pPr>
      <w:r w:rsidRPr="005C6ECF">
        <w:rPr>
          <w:noProof/>
          <w:sz w:val="20"/>
          <w:szCs w:val="20"/>
        </w:rPr>
        <w:fldChar w:fldCharType="begin"/>
      </w:r>
      <w:r w:rsidRPr="005C6ECF">
        <w:rPr>
          <w:noProof/>
          <w:sz w:val="20"/>
          <w:szCs w:val="20"/>
        </w:rPr>
        <w:instrText xml:space="preserve"> TOC \t "Table,3" </w:instrText>
      </w:r>
      <w:r w:rsidRPr="005C6ECF">
        <w:rPr>
          <w:noProof/>
          <w:sz w:val="20"/>
          <w:szCs w:val="20"/>
        </w:rPr>
        <w:fldChar w:fldCharType="separate"/>
      </w:r>
      <w:r w:rsidR="005C6ECF" w:rsidRPr="005C6ECF">
        <w:rPr>
          <w:noProof/>
          <w:sz w:val="20"/>
          <w:szCs w:val="20"/>
        </w:rPr>
        <w:t>Table 1: BSA coverage (%) in the two years ending 30 June 2018 by ethnicity, women aged 50–69 years, Total Coverage</w:t>
      </w:r>
      <w:r w:rsidR="005C6ECF" w:rsidRPr="005C6ECF">
        <w:rPr>
          <w:noProof/>
          <w:sz w:val="20"/>
          <w:szCs w:val="20"/>
        </w:rPr>
        <w:tab/>
      </w:r>
      <w:r w:rsidR="005C6ECF" w:rsidRPr="005C6ECF">
        <w:rPr>
          <w:noProof/>
          <w:sz w:val="20"/>
          <w:szCs w:val="20"/>
        </w:rPr>
        <w:fldChar w:fldCharType="begin"/>
      </w:r>
      <w:r w:rsidR="005C6ECF" w:rsidRPr="005C6ECF">
        <w:rPr>
          <w:noProof/>
          <w:sz w:val="20"/>
          <w:szCs w:val="20"/>
        </w:rPr>
        <w:instrText xml:space="preserve"> PAGEREF _Toc520192040 \h </w:instrText>
      </w:r>
      <w:r w:rsidR="005C6ECF" w:rsidRPr="005C6ECF">
        <w:rPr>
          <w:noProof/>
          <w:sz w:val="20"/>
          <w:szCs w:val="20"/>
        </w:rPr>
      </w:r>
      <w:r w:rsidR="005C6ECF" w:rsidRPr="005C6ECF">
        <w:rPr>
          <w:noProof/>
          <w:sz w:val="20"/>
          <w:szCs w:val="20"/>
        </w:rPr>
        <w:fldChar w:fldCharType="separate"/>
      </w:r>
      <w:r w:rsidR="003671D2">
        <w:rPr>
          <w:noProof/>
          <w:sz w:val="20"/>
          <w:szCs w:val="20"/>
        </w:rPr>
        <w:t>5</w:t>
      </w:r>
      <w:r w:rsidR="005C6ECF" w:rsidRPr="005C6ECF">
        <w:rPr>
          <w:noProof/>
          <w:sz w:val="20"/>
          <w:szCs w:val="20"/>
        </w:rPr>
        <w:fldChar w:fldCharType="end"/>
      </w:r>
    </w:p>
    <w:p w14:paraId="1A2ADFB2" w14:textId="77777777" w:rsidR="005C6ECF" w:rsidRPr="005C6ECF" w:rsidRDefault="005C6ECF">
      <w:pPr>
        <w:pStyle w:val="TOC3"/>
        <w:tabs>
          <w:tab w:val="right" w:leader="dot" w:pos="9345"/>
        </w:tabs>
        <w:rPr>
          <w:rFonts w:asciiTheme="minorHAnsi" w:hAnsiTheme="minorHAnsi"/>
          <w:noProof/>
          <w:sz w:val="20"/>
          <w:szCs w:val="20"/>
        </w:rPr>
      </w:pPr>
      <w:r w:rsidRPr="005C6ECF">
        <w:rPr>
          <w:noProof/>
          <w:sz w:val="20"/>
          <w:szCs w:val="20"/>
        </w:rPr>
        <w:t>Table 2: BSA number of screens in women aged 50–69 years by ethnicity and quarter, Quarter 2 2017 - Quarter 2 2018</w:t>
      </w:r>
      <w:r w:rsidRPr="005C6ECF">
        <w:rPr>
          <w:noProof/>
          <w:sz w:val="20"/>
          <w:szCs w:val="20"/>
        </w:rPr>
        <w:tab/>
      </w:r>
      <w:r w:rsidRPr="005C6ECF">
        <w:rPr>
          <w:noProof/>
          <w:sz w:val="20"/>
          <w:szCs w:val="20"/>
        </w:rPr>
        <w:fldChar w:fldCharType="begin"/>
      </w:r>
      <w:r w:rsidRPr="005C6ECF">
        <w:rPr>
          <w:noProof/>
          <w:sz w:val="20"/>
          <w:szCs w:val="20"/>
        </w:rPr>
        <w:instrText xml:space="preserve"> PAGEREF _Toc520192041 \h </w:instrText>
      </w:r>
      <w:r w:rsidRPr="005C6ECF">
        <w:rPr>
          <w:noProof/>
          <w:sz w:val="20"/>
          <w:szCs w:val="20"/>
        </w:rPr>
      </w:r>
      <w:r w:rsidRPr="005C6ECF">
        <w:rPr>
          <w:noProof/>
          <w:sz w:val="20"/>
          <w:szCs w:val="20"/>
        </w:rPr>
        <w:fldChar w:fldCharType="separate"/>
      </w:r>
      <w:r w:rsidR="003671D2">
        <w:rPr>
          <w:noProof/>
          <w:sz w:val="20"/>
          <w:szCs w:val="20"/>
        </w:rPr>
        <w:t>6</w:t>
      </w:r>
      <w:r w:rsidRPr="005C6ECF">
        <w:rPr>
          <w:noProof/>
          <w:sz w:val="20"/>
          <w:szCs w:val="20"/>
        </w:rPr>
        <w:fldChar w:fldCharType="end"/>
      </w:r>
    </w:p>
    <w:p w14:paraId="79D466A9" w14:textId="77777777" w:rsidR="005C6ECF" w:rsidRPr="005C6ECF" w:rsidRDefault="005C6ECF">
      <w:pPr>
        <w:pStyle w:val="TOC3"/>
        <w:tabs>
          <w:tab w:val="right" w:leader="dot" w:pos="9345"/>
        </w:tabs>
        <w:rPr>
          <w:rFonts w:asciiTheme="minorHAnsi" w:hAnsiTheme="minorHAnsi"/>
          <w:noProof/>
          <w:sz w:val="20"/>
          <w:szCs w:val="20"/>
        </w:rPr>
      </w:pPr>
      <w:r w:rsidRPr="005C6ECF">
        <w:rPr>
          <w:noProof/>
          <w:sz w:val="20"/>
          <w:szCs w:val="20"/>
        </w:rPr>
        <w:t>Table 3: BSA number of eligible screens and initial rescreens for women aged 50–67 years by ethnicity for the rescreen period 1 April 2016 to 30 June 2018 (eligible period 1 April 2014 to 31 March 2016)</w:t>
      </w:r>
      <w:r w:rsidRPr="005C6ECF">
        <w:rPr>
          <w:noProof/>
          <w:sz w:val="20"/>
          <w:szCs w:val="20"/>
        </w:rPr>
        <w:tab/>
      </w:r>
      <w:r w:rsidRPr="005C6ECF">
        <w:rPr>
          <w:noProof/>
          <w:sz w:val="20"/>
          <w:szCs w:val="20"/>
        </w:rPr>
        <w:fldChar w:fldCharType="begin"/>
      </w:r>
      <w:r w:rsidRPr="005C6ECF">
        <w:rPr>
          <w:noProof/>
          <w:sz w:val="20"/>
          <w:szCs w:val="20"/>
        </w:rPr>
        <w:instrText xml:space="preserve"> PAGEREF _Toc520192042 \h </w:instrText>
      </w:r>
      <w:r w:rsidRPr="005C6ECF">
        <w:rPr>
          <w:noProof/>
          <w:sz w:val="20"/>
          <w:szCs w:val="20"/>
        </w:rPr>
      </w:r>
      <w:r w:rsidRPr="005C6ECF">
        <w:rPr>
          <w:noProof/>
          <w:sz w:val="20"/>
          <w:szCs w:val="20"/>
        </w:rPr>
        <w:fldChar w:fldCharType="separate"/>
      </w:r>
      <w:r w:rsidR="003671D2">
        <w:rPr>
          <w:noProof/>
          <w:sz w:val="20"/>
          <w:szCs w:val="20"/>
        </w:rPr>
        <w:t>7</w:t>
      </w:r>
      <w:r w:rsidRPr="005C6ECF">
        <w:rPr>
          <w:noProof/>
          <w:sz w:val="20"/>
          <w:szCs w:val="20"/>
        </w:rPr>
        <w:fldChar w:fldCharType="end"/>
      </w:r>
    </w:p>
    <w:p w14:paraId="647347AB" w14:textId="77777777" w:rsidR="005C6ECF" w:rsidRPr="005C6ECF" w:rsidRDefault="005C6ECF">
      <w:pPr>
        <w:pStyle w:val="TOC3"/>
        <w:tabs>
          <w:tab w:val="right" w:leader="dot" w:pos="9345"/>
        </w:tabs>
        <w:rPr>
          <w:rFonts w:asciiTheme="minorHAnsi" w:hAnsiTheme="minorHAnsi"/>
          <w:noProof/>
          <w:sz w:val="20"/>
          <w:szCs w:val="20"/>
        </w:rPr>
      </w:pPr>
      <w:r w:rsidRPr="005C6ECF">
        <w:rPr>
          <w:noProof/>
          <w:sz w:val="20"/>
          <w:szCs w:val="20"/>
        </w:rPr>
        <w:t>Table 4: BSA number of screens and coverage (%) in women aged 50–69 years in the two years ending 30 June 2018 by District Health Board</w:t>
      </w:r>
      <w:r w:rsidRPr="005C6ECF">
        <w:rPr>
          <w:noProof/>
          <w:sz w:val="20"/>
          <w:szCs w:val="20"/>
        </w:rPr>
        <w:tab/>
      </w:r>
      <w:r w:rsidRPr="005C6ECF">
        <w:rPr>
          <w:noProof/>
          <w:sz w:val="20"/>
          <w:szCs w:val="20"/>
        </w:rPr>
        <w:fldChar w:fldCharType="begin"/>
      </w:r>
      <w:r w:rsidRPr="005C6ECF">
        <w:rPr>
          <w:noProof/>
          <w:sz w:val="20"/>
          <w:szCs w:val="20"/>
        </w:rPr>
        <w:instrText xml:space="preserve"> PAGEREF _Toc520192043 \h </w:instrText>
      </w:r>
      <w:r w:rsidRPr="005C6ECF">
        <w:rPr>
          <w:noProof/>
          <w:sz w:val="20"/>
          <w:szCs w:val="20"/>
        </w:rPr>
      </w:r>
      <w:r w:rsidRPr="005C6ECF">
        <w:rPr>
          <w:noProof/>
          <w:sz w:val="20"/>
          <w:szCs w:val="20"/>
        </w:rPr>
        <w:fldChar w:fldCharType="separate"/>
      </w:r>
      <w:r w:rsidR="003671D2">
        <w:rPr>
          <w:noProof/>
          <w:sz w:val="20"/>
          <w:szCs w:val="20"/>
        </w:rPr>
        <w:t>13</w:t>
      </w:r>
      <w:r w:rsidRPr="005C6ECF">
        <w:rPr>
          <w:noProof/>
          <w:sz w:val="20"/>
          <w:szCs w:val="20"/>
        </w:rPr>
        <w:fldChar w:fldCharType="end"/>
      </w:r>
    </w:p>
    <w:p w14:paraId="35916914" w14:textId="77777777" w:rsidR="005C6ECF" w:rsidRPr="005C6ECF" w:rsidRDefault="005C6ECF">
      <w:pPr>
        <w:pStyle w:val="TOC3"/>
        <w:tabs>
          <w:tab w:val="right" w:leader="dot" w:pos="9345"/>
        </w:tabs>
        <w:rPr>
          <w:rFonts w:asciiTheme="minorHAnsi" w:hAnsiTheme="minorHAnsi"/>
          <w:noProof/>
          <w:sz w:val="20"/>
          <w:szCs w:val="20"/>
        </w:rPr>
      </w:pPr>
      <w:r w:rsidRPr="005C6ECF">
        <w:rPr>
          <w:noProof/>
          <w:sz w:val="20"/>
          <w:szCs w:val="20"/>
        </w:rPr>
        <w:t>Table 5: BSA coverage (%) of women aged 50–69 years in the two years ending 30 June, 2016, 2017, 2018, by ethnicity and District Health Board</w:t>
      </w:r>
      <w:r w:rsidRPr="005C6ECF">
        <w:rPr>
          <w:noProof/>
          <w:sz w:val="20"/>
          <w:szCs w:val="20"/>
        </w:rPr>
        <w:tab/>
      </w:r>
      <w:r w:rsidRPr="005C6ECF">
        <w:rPr>
          <w:noProof/>
          <w:sz w:val="20"/>
          <w:szCs w:val="20"/>
        </w:rPr>
        <w:fldChar w:fldCharType="begin"/>
      </w:r>
      <w:r w:rsidRPr="005C6ECF">
        <w:rPr>
          <w:noProof/>
          <w:sz w:val="20"/>
          <w:szCs w:val="20"/>
        </w:rPr>
        <w:instrText xml:space="preserve"> PAGEREF _Toc520192044 \h </w:instrText>
      </w:r>
      <w:r w:rsidRPr="005C6ECF">
        <w:rPr>
          <w:noProof/>
          <w:sz w:val="20"/>
          <w:szCs w:val="20"/>
        </w:rPr>
      </w:r>
      <w:r w:rsidRPr="005C6ECF">
        <w:rPr>
          <w:noProof/>
          <w:sz w:val="20"/>
          <w:szCs w:val="20"/>
        </w:rPr>
        <w:fldChar w:fldCharType="separate"/>
      </w:r>
      <w:r w:rsidR="003671D2">
        <w:rPr>
          <w:noProof/>
          <w:sz w:val="20"/>
          <w:szCs w:val="20"/>
        </w:rPr>
        <w:t>14</w:t>
      </w:r>
      <w:r w:rsidRPr="005C6ECF">
        <w:rPr>
          <w:noProof/>
          <w:sz w:val="20"/>
          <w:szCs w:val="20"/>
        </w:rPr>
        <w:fldChar w:fldCharType="end"/>
      </w:r>
    </w:p>
    <w:p w14:paraId="2678E4B5" w14:textId="77777777" w:rsidR="00115CAE" w:rsidRPr="00236495" w:rsidRDefault="00115CAE" w:rsidP="00BF27D3">
      <w:pPr>
        <w:spacing w:before="120"/>
        <w:rPr>
          <w:b/>
          <w:noProof/>
          <w:sz w:val="20"/>
          <w:szCs w:val="20"/>
        </w:rPr>
      </w:pPr>
      <w:r w:rsidRPr="005C6ECF">
        <w:rPr>
          <w:noProof/>
          <w:sz w:val="20"/>
          <w:szCs w:val="20"/>
        </w:rPr>
        <w:fldChar w:fldCharType="end"/>
      </w:r>
      <w:r w:rsidRPr="00236495">
        <w:rPr>
          <w:b/>
          <w:noProof/>
          <w:sz w:val="20"/>
          <w:szCs w:val="20"/>
        </w:rPr>
        <w:t>List of figures</w:t>
      </w:r>
    </w:p>
    <w:p w14:paraId="06EAAF53" w14:textId="77777777" w:rsidR="005C6ECF" w:rsidRPr="005C6ECF" w:rsidRDefault="00115CAE">
      <w:pPr>
        <w:pStyle w:val="TOC3"/>
        <w:tabs>
          <w:tab w:val="right" w:leader="dot" w:pos="9345"/>
        </w:tabs>
        <w:rPr>
          <w:rFonts w:asciiTheme="minorHAnsi" w:hAnsiTheme="minorHAnsi"/>
          <w:noProof/>
          <w:sz w:val="20"/>
          <w:szCs w:val="20"/>
        </w:rPr>
      </w:pPr>
      <w:r w:rsidRPr="005C6ECF">
        <w:rPr>
          <w:noProof/>
          <w:sz w:val="20"/>
          <w:szCs w:val="20"/>
        </w:rPr>
        <w:fldChar w:fldCharType="begin"/>
      </w:r>
      <w:r w:rsidRPr="005C6ECF">
        <w:rPr>
          <w:noProof/>
          <w:sz w:val="20"/>
          <w:szCs w:val="20"/>
        </w:rPr>
        <w:instrText xml:space="preserve"> TOC \t "Figure,3" </w:instrText>
      </w:r>
      <w:r w:rsidRPr="005C6ECF">
        <w:rPr>
          <w:noProof/>
          <w:sz w:val="20"/>
          <w:szCs w:val="20"/>
        </w:rPr>
        <w:fldChar w:fldCharType="separate"/>
      </w:r>
      <w:r w:rsidR="005C6ECF" w:rsidRPr="005C6ECF">
        <w:rPr>
          <w:noProof/>
          <w:sz w:val="20"/>
          <w:szCs w:val="20"/>
        </w:rPr>
        <w:t>Figure 1: BSA coverage (%) in the two years ending 30 June 2018 by ethnicity, women aged 50–69 years, Total Coverage</w:t>
      </w:r>
      <w:r w:rsidR="005C6ECF" w:rsidRPr="005C6ECF">
        <w:rPr>
          <w:noProof/>
          <w:sz w:val="20"/>
          <w:szCs w:val="20"/>
        </w:rPr>
        <w:tab/>
      </w:r>
      <w:r w:rsidR="005C6ECF" w:rsidRPr="005C6ECF">
        <w:rPr>
          <w:noProof/>
          <w:sz w:val="20"/>
          <w:szCs w:val="20"/>
        </w:rPr>
        <w:fldChar w:fldCharType="begin"/>
      </w:r>
      <w:r w:rsidR="005C6ECF" w:rsidRPr="005C6ECF">
        <w:rPr>
          <w:noProof/>
          <w:sz w:val="20"/>
          <w:szCs w:val="20"/>
        </w:rPr>
        <w:instrText xml:space="preserve"> PAGEREF _Toc520192027 \h </w:instrText>
      </w:r>
      <w:r w:rsidR="005C6ECF" w:rsidRPr="005C6ECF">
        <w:rPr>
          <w:noProof/>
          <w:sz w:val="20"/>
          <w:szCs w:val="20"/>
        </w:rPr>
      </w:r>
      <w:r w:rsidR="005C6ECF" w:rsidRPr="005C6ECF">
        <w:rPr>
          <w:noProof/>
          <w:sz w:val="20"/>
          <w:szCs w:val="20"/>
        </w:rPr>
        <w:fldChar w:fldCharType="separate"/>
      </w:r>
      <w:r w:rsidR="003671D2">
        <w:rPr>
          <w:noProof/>
          <w:sz w:val="20"/>
          <w:szCs w:val="20"/>
        </w:rPr>
        <w:t>5</w:t>
      </w:r>
      <w:r w:rsidR="005C6ECF" w:rsidRPr="005C6ECF">
        <w:rPr>
          <w:noProof/>
          <w:sz w:val="20"/>
          <w:szCs w:val="20"/>
        </w:rPr>
        <w:fldChar w:fldCharType="end"/>
      </w:r>
    </w:p>
    <w:p w14:paraId="7454C623" w14:textId="77777777" w:rsidR="005C6ECF" w:rsidRPr="005C6ECF" w:rsidRDefault="005C6ECF">
      <w:pPr>
        <w:pStyle w:val="TOC3"/>
        <w:tabs>
          <w:tab w:val="right" w:leader="dot" w:pos="9345"/>
        </w:tabs>
        <w:rPr>
          <w:rFonts w:asciiTheme="minorHAnsi" w:hAnsiTheme="minorHAnsi"/>
          <w:noProof/>
          <w:sz w:val="20"/>
          <w:szCs w:val="20"/>
        </w:rPr>
      </w:pPr>
      <w:r w:rsidRPr="005C6ECF">
        <w:rPr>
          <w:noProof/>
          <w:sz w:val="20"/>
          <w:szCs w:val="20"/>
        </w:rPr>
        <w:t>Figure 2: BSA coverage (%) of women aged 50–69 years in the two years ending 30 June 2018 by ethnicity, Total Coverage</w:t>
      </w:r>
      <w:r w:rsidRPr="005C6ECF">
        <w:rPr>
          <w:noProof/>
          <w:sz w:val="20"/>
          <w:szCs w:val="20"/>
        </w:rPr>
        <w:tab/>
      </w:r>
      <w:r w:rsidRPr="005C6ECF">
        <w:rPr>
          <w:noProof/>
          <w:sz w:val="20"/>
          <w:szCs w:val="20"/>
        </w:rPr>
        <w:fldChar w:fldCharType="begin"/>
      </w:r>
      <w:r w:rsidRPr="005C6ECF">
        <w:rPr>
          <w:noProof/>
          <w:sz w:val="20"/>
          <w:szCs w:val="20"/>
        </w:rPr>
        <w:instrText xml:space="preserve"> PAGEREF _Toc520192028 \h </w:instrText>
      </w:r>
      <w:r w:rsidRPr="005C6ECF">
        <w:rPr>
          <w:noProof/>
          <w:sz w:val="20"/>
          <w:szCs w:val="20"/>
        </w:rPr>
      </w:r>
      <w:r w:rsidRPr="005C6ECF">
        <w:rPr>
          <w:noProof/>
          <w:sz w:val="20"/>
          <w:szCs w:val="20"/>
        </w:rPr>
        <w:fldChar w:fldCharType="separate"/>
      </w:r>
      <w:r w:rsidR="003671D2">
        <w:rPr>
          <w:noProof/>
          <w:sz w:val="20"/>
          <w:szCs w:val="20"/>
        </w:rPr>
        <w:t>6</w:t>
      </w:r>
      <w:r w:rsidRPr="005C6ECF">
        <w:rPr>
          <w:noProof/>
          <w:sz w:val="20"/>
          <w:szCs w:val="20"/>
        </w:rPr>
        <w:fldChar w:fldCharType="end"/>
      </w:r>
    </w:p>
    <w:p w14:paraId="73421563" w14:textId="77777777" w:rsidR="005C6ECF" w:rsidRPr="005C6ECF" w:rsidRDefault="005C6ECF">
      <w:pPr>
        <w:pStyle w:val="TOC3"/>
        <w:tabs>
          <w:tab w:val="right" w:leader="dot" w:pos="9345"/>
        </w:tabs>
        <w:rPr>
          <w:rFonts w:asciiTheme="minorHAnsi" w:hAnsiTheme="minorHAnsi"/>
          <w:noProof/>
          <w:sz w:val="20"/>
          <w:szCs w:val="20"/>
        </w:rPr>
      </w:pPr>
      <w:r w:rsidRPr="005C6ECF">
        <w:rPr>
          <w:noProof/>
          <w:sz w:val="20"/>
          <w:szCs w:val="20"/>
        </w:rPr>
        <w:t>Figure 3: BSA number of initial eligible rescreens by ethnicity</w:t>
      </w:r>
      <w:r w:rsidRPr="005C6ECF">
        <w:rPr>
          <w:noProof/>
          <w:sz w:val="20"/>
          <w:szCs w:val="20"/>
        </w:rPr>
        <w:tab/>
      </w:r>
      <w:r w:rsidRPr="005C6ECF">
        <w:rPr>
          <w:noProof/>
          <w:sz w:val="20"/>
          <w:szCs w:val="20"/>
        </w:rPr>
        <w:fldChar w:fldCharType="begin"/>
      </w:r>
      <w:r w:rsidRPr="005C6ECF">
        <w:rPr>
          <w:noProof/>
          <w:sz w:val="20"/>
          <w:szCs w:val="20"/>
        </w:rPr>
        <w:instrText xml:space="preserve"> PAGEREF _Toc520192029 \h </w:instrText>
      </w:r>
      <w:r w:rsidRPr="005C6ECF">
        <w:rPr>
          <w:noProof/>
          <w:sz w:val="20"/>
          <w:szCs w:val="20"/>
        </w:rPr>
      </w:r>
      <w:r w:rsidRPr="005C6ECF">
        <w:rPr>
          <w:noProof/>
          <w:sz w:val="20"/>
          <w:szCs w:val="20"/>
        </w:rPr>
        <w:fldChar w:fldCharType="separate"/>
      </w:r>
      <w:r w:rsidR="003671D2">
        <w:rPr>
          <w:noProof/>
          <w:sz w:val="20"/>
          <w:szCs w:val="20"/>
        </w:rPr>
        <w:t>7</w:t>
      </w:r>
      <w:r w:rsidRPr="005C6ECF">
        <w:rPr>
          <w:noProof/>
          <w:sz w:val="20"/>
          <w:szCs w:val="20"/>
        </w:rPr>
        <w:fldChar w:fldCharType="end"/>
      </w:r>
    </w:p>
    <w:p w14:paraId="493B6DBA" w14:textId="77777777" w:rsidR="005C6ECF" w:rsidRPr="005C6ECF" w:rsidRDefault="005C6ECF">
      <w:pPr>
        <w:pStyle w:val="TOC3"/>
        <w:tabs>
          <w:tab w:val="right" w:leader="dot" w:pos="9345"/>
        </w:tabs>
        <w:rPr>
          <w:rFonts w:asciiTheme="minorHAnsi" w:hAnsiTheme="minorHAnsi"/>
          <w:noProof/>
          <w:sz w:val="20"/>
          <w:szCs w:val="20"/>
        </w:rPr>
      </w:pPr>
      <w:r w:rsidRPr="005C6ECF">
        <w:rPr>
          <w:noProof/>
          <w:sz w:val="20"/>
          <w:szCs w:val="20"/>
        </w:rPr>
        <w:t>Figure 4: BSA coverage (%) of Māori women aged 50–69 years in the two years ending 30 June 2018 by District Health Board</w:t>
      </w:r>
      <w:r w:rsidRPr="005C6ECF">
        <w:rPr>
          <w:noProof/>
          <w:sz w:val="20"/>
          <w:szCs w:val="20"/>
        </w:rPr>
        <w:tab/>
      </w:r>
      <w:r w:rsidRPr="005C6ECF">
        <w:rPr>
          <w:noProof/>
          <w:sz w:val="20"/>
          <w:szCs w:val="20"/>
        </w:rPr>
        <w:fldChar w:fldCharType="begin"/>
      </w:r>
      <w:r w:rsidRPr="005C6ECF">
        <w:rPr>
          <w:noProof/>
          <w:sz w:val="20"/>
          <w:szCs w:val="20"/>
        </w:rPr>
        <w:instrText xml:space="preserve"> PAGEREF _Toc520192030 \h </w:instrText>
      </w:r>
      <w:r w:rsidRPr="005C6ECF">
        <w:rPr>
          <w:noProof/>
          <w:sz w:val="20"/>
          <w:szCs w:val="20"/>
        </w:rPr>
      </w:r>
      <w:r w:rsidRPr="005C6ECF">
        <w:rPr>
          <w:noProof/>
          <w:sz w:val="20"/>
          <w:szCs w:val="20"/>
        </w:rPr>
        <w:fldChar w:fldCharType="separate"/>
      </w:r>
      <w:r w:rsidR="003671D2">
        <w:rPr>
          <w:noProof/>
          <w:sz w:val="20"/>
          <w:szCs w:val="20"/>
        </w:rPr>
        <w:t>8</w:t>
      </w:r>
      <w:r w:rsidRPr="005C6ECF">
        <w:rPr>
          <w:noProof/>
          <w:sz w:val="20"/>
          <w:szCs w:val="20"/>
        </w:rPr>
        <w:fldChar w:fldCharType="end"/>
      </w:r>
    </w:p>
    <w:p w14:paraId="07ED4EAB" w14:textId="77777777" w:rsidR="005C6ECF" w:rsidRPr="005C6ECF" w:rsidRDefault="005C6ECF">
      <w:pPr>
        <w:pStyle w:val="TOC3"/>
        <w:tabs>
          <w:tab w:val="right" w:leader="dot" w:pos="9345"/>
        </w:tabs>
        <w:rPr>
          <w:rFonts w:asciiTheme="minorHAnsi" w:hAnsiTheme="minorHAnsi"/>
          <w:noProof/>
          <w:sz w:val="20"/>
          <w:szCs w:val="20"/>
        </w:rPr>
      </w:pPr>
      <w:r w:rsidRPr="005C6ECF">
        <w:rPr>
          <w:noProof/>
          <w:sz w:val="20"/>
          <w:szCs w:val="20"/>
        </w:rPr>
        <w:t>Figure 5: BSA coverage (%) of Pacific women aged 50–69 years in the two years ending 30 June 2018 by District Health Board</w:t>
      </w:r>
      <w:r w:rsidRPr="005C6ECF">
        <w:rPr>
          <w:noProof/>
          <w:sz w:val="20"/>
          <w:szCs w:val="20"/>
        </w:rPr>
        <w:tab/>
      </w:r>
      <w:r w:rsidRPr="005C6ECF">
        <w:rPr>
          <w:noProof/>
          <w:sz w:val="20"/>
          <w:szCs w:val="20"/>
        </w:rPr>
        <w:fldChar w:fldCharType="begin"/>
      </w:r>
      <w:r w:rsidRPr="005C6ECF">
        <w:rPr>
          <w:noProof/>
          <w:sz w:val="20"/>
          <w:szCs w:val="20"/>
        </w:rPr>
        <w:instrText xml:space="preserve"> PAGEREF _Toc520192031 \h </w:instrText>
      </w:r>
      <w:r w:rsidRPr="005C6ECF">
        <w:rPr>
          <w:noProof/>
          <w:sz w:val="20"/>
          <w:szCs w:val="20"/>
        </w:rPr>
      </w:r>
      <w:r w:rsidRPr="005C6ECF">
        <w:rPr>
          <w:noProof/>
          <w:sz w:val="20"/>
          <w:szCs w:val="20"/>
        </w:rPr>
        <w:fldChar w:fldCharType="separate"/>
      </w:r>
      <w:r w:rsidR="003671D2">
        <w:rPr>
          <w:noProof/>
          <w:sz w:val="20"/>
          <w:szCs w:val="20"/>
        </w:rPr>
        <w:t>8</w:t>
      </w:r>
      <w:r w:rsidRPr="005C6ECF">
        <w:rPr>
          <w:noProof/>
          <w:sz w:val="20"/>
          <w:szCs w:val="20"/>
        </w:rPr>
        <w:fldChar w:fldCharType="end"/>
      </w:r>
    </w:p>
    <w:p w14:paraId="35EF9E49" w14:textId="77777777" w:rsidR="005C6ECF" w:rsidRPr="005C6ECF" w:rsidRDefault="005C6ECF">
      <w:pPr>
        <w:pStyle w:val="TOC3"/>
        <w:tabs>
          <w:tab w:val="right" w:leader="dot" w:pos="9345"/>
        </w:tabs>
        <w:rPr>
          <w:rFonts w:asciiTheme="minorHAnsi" w:hAnsiTheme="minorHAnsi"/>
          <w:noProof/>
          <w:sz w:val="20"/>
          <w:szCs w:val="20"/>
        </w:rPr>
      </w:pPr>
      <w:r w:rsidRPr="005C6ECF">
        <w:rPr>
          <w:noProof/>
          <w:sz w:val="20"/>
          <w:szCs w:val="20"/>
        </w:rPr>
        <w:t>Figure 6: Overall BSA coverage (%) of women aged 50–69 years in the two years ending 30 June 2018 by District Health Board</w:t>
      </w:r>
      <w:r w:rsidRPr="005C6ECF">
        <w:rPr>
          <w:noProof/>
          <w:sz w:val="20"/>
          <w:szCs w:val="20"/>
        </w:rPr>
        <w:tab/>
      </w:r>
      <w:r w:rsidRPr="005C6ECF">
        <w:rPr>
          <w:noProof/>
          <w:sz w:val="20"/>
          <w:szCs w:val="20"/>
        </w:rPr>
        <w:fldChar w:fldCharType="begin"/>
      </w:r>
      <w:r w:rsidRPr="005C6ECF">
        <w:rPr>
          <w:noProof/>
          <w:sz w:val="20"/>
          <w:szCs w:val="20"/>
        </w:rPr>
        <w:instrText xml:space="preserve"> PAGEREF _Toc520192032 \h </w:instrText>
      </w:r>
      <w:r w:rsidRPr="005C6ECF">
        <w:rPr>
          <w:noProof/>
          <w:sz w:val="20"/>
          <w:szCs w:val="20"/>
        </w:rPr>
      </w:r>
      <w:r w:rsidRPr="005C6ECF">
        <w:rPr>
          <w:noProof/>
          <w:sz w:val="20"/>
          <w:szCs w:val="20"/>
        </w:rPr>
        <w:fldChar w:fldCharType="separate"/>
      </w:r>
      <w:r w:rsidR="003671D2">
        <w:rPr>
          <w:noProof/>
          <w:sz w:val="20"/>
          <w:szCs w:val="20"/>
        </w:rPr>
        <w:t>9</w:t>
      </w:r>
      <w:r w:rsidRPr="005C6ECF">
        <w:rPr>
          <w:noProof/>
          <w:sz w:val="20"/>
          <w:szCs w:val="20"/>
        </w:rPr>
        <w:fldChar w:fldCharType="end"/>
      </w:r>
    </w:p>
    <w:p w14:paraId="449817C8" w14:textId="77777777" w:rsidR="005C6ECF" w:rsidRPr="005C6ECF" w:rsidRDefault="005C6ECF">
      <w:pPr>
        <w:pStyle w:val="TOC3"/>
        <w:tabs>
          <w:tab w:val="right" w:leader="dot" w:pos="9345"/>
        </w:tabs>
        <w:rPr>
          <w:rFonts w:asciiTheme="minorHAnsi" w:hAnsiTheme="minorHAnsi"/>
          <w:noProof/>
          <w:sz w:val="20"/>
          <w:szCs w:val="20"/>
        </w:rPr>
      </w:pPr>
      <w:r w:rsidRPr="005C6ECF">
        <w:rPr>
          <w:noProof/>
          <w:sz w:val="20"/>
          <w:szCs w:val="20"/>
        </w:rPr>
        <w:t>Figure 7: BSA coverage (%) of Māori women aged 50–69 years in the two years ending 30 June 2018</w:t>
      </w:r>
      <w:r w:rsidRPr="005C6ECF">
        <w:rPr>
          <w:noProof/>
          <w:sz w:val="20"/>
          <w:szCs w:val="20"/>
        </w:rPr>
        <w:tab/>
      </w:r>
      <w:r w:rsidRPr="005C6ECF">
        <w:rPr>
          <w:noProof/>
          <w:sz w:val="20"/>
          <w:szCs w:val="20"/>
        </w:rPr>
        <w:fldChar w:fldCharType="begin"/>
      </w:r>
      <w:r w:rsidRPr="005C6ECF">
        <w:rPr>
          <w:noProof/>
          <w:sz w:val="20"/>
          <w:szCs w:val="20"/>
        </w:rPr>
        <w:instrText xml:space="preserve"> PAGEREF _Toc520192033 \h </w:instrText>
      </w:r>
      <w:r w:rsidRPr="005C6ECF">
        <w:rPr>
          <w:noProof/>
          <w:sz w:val="20"/>
          <w:szCs w:val="20"/>
        </w:rPr>
      </w:r>
      <w:r w:rsidRPr="005C6ECF">
        <w:rPr>
          <w:noProof/>
          <w:sz w:val="20"/>
          <w:szCs w:val="20"/>
        </w:rPr>
        <w:fldChar w:fldCharType="separate"/>
      </w:r>
      <w:r w:rsidR="003671D2">
        <w:rPr>
          <w:noProof/>
          <w:sz w:val="20"/>
          <w:szCs w:val="20"/>
        </w:rPr>
        <w:t>10</w:t>
      </w:r>
      <w:r w:rsidRPr="005C6ECF">
        <w:rPr>
          <w:noProof/>
          <w:sz w:val="20"/>
          <w:szCs w:val="20"/>
        </w:rPr>
        <w:fldChar w:fldCharType="end"/>
      </w:r>
    </w:p>
    <w:p w14:paraId="19D53584" w14:textId="77777777" w:rsidR="005C6ECF" w:rsidRPr="005C6ECF" w:rsidRDefault="005C6ECF">
      <w:pPr>
        <w:pStyle w:val="TOC3"/>
        <w:tabs>
          <w:tab w:val="right" w:leader="dot" w:pos="9345"/>
        </w:tabs>
        <w:rPr>
          <w:rFonts w:asciiTheme="minorHAnsi" w:hAnsiTheme="minorHAnsi"/>
          <w:noProof/>
          <w:sz w:val="20"/>
          <w:szCs w:val="20"/>
        </w:rPr>
      </w:pPr>
      <w:r w:rsidRPr="005C6ECF">
        <w:rPr>
          <w:noProof/>
          <w:sz w:val="20"/>
          <w:szCs w:val="20"/>
        </w:rPr>
        <w:t>Figure 8: BSA coverage (%) of Pacific women aged 50–69 years in the two years ending 30 June 2018</w:t>
      </w:r>
      <w:r w:rsidRPr="005C6ECF">
        <w:rPr>
          <w:noProof/>
          <w:sz w:val="20"/>
          <w:szCs w:val="20"/>
        </w:rPr>
        <w:tab/>
      </w:r>
      <w:r w:rsidRPr="005C6ECF">
        <w:rPr>
          <w:noProof/>
          <w:sz w:val="20"/>
          <w:szCs w:val="20"/>
        </w:rPr>
        <w:fldChar w:fldCharType="begin"/>
      </w:r>
      <w:r w:rsidRPr="005C6ECF">
        <w:rPr>
          <w:noProof/>
          <w:sz w:val="20"/>
          <w:szCs w:val="20"/>
        </w:rPr>
        <w:instrText xml:space="preserve"> PAGEREF _Toc520192034 \h </w:instrText>
      </w:r>
      <w:r w:rsidRPr="005C6ECF">
        <w:rPr>
          <w:noProof/>
          <w:sz w:val="20"/>
          <w:szCs w:val="20"/>
        </w:rPr>
      </w:r>
      <w:r w:rsidRPr="005C6ECF">
        <w:rPr>
          <w:noProof/>
          <w:sz w:val="20"/>
          <w:szCs w:val="20"/>
        </w:rPr>
        <w:fldChar w:fldCharType="separate"/>
      </w:r>
      <w:r w:rsidR="003671D2">
        <w:rPr>
          <w:noProof/>
          <w:sz w:val="20"/>
          <w:szCs w:val="20"/>
        </w:rPr>
        <w:t>11</w:t>
      </w:r>
      <w:r w:rsidRPr="005C6ECF">
        <w:rPr>
          <w:noProof/>
          <w:sz w:val="20"/>
          <w:szCs w:val="20"/>
        </w:rPr>
        <w:fldChar w:fldCharType="end"/>
      </w:r>
    </w:p>
    <w:p w14:paraId="2372C4F9" w14:textId="77777777" w:rsidR="005C6ECF" w:rsidRPr="005C6ECF" w:rsidRDefault="005C6ECF">
      <w:pPr>
        <w:pStyle w:val="TOC3"/>
        <w:tabs>
          <w:tab w:val="right" w:leader="dot" w:pos="9345"/>
        </w:tabs>
        <w:rPr>
          <w:rFonts w:asciiTheme="minorHAnsi" w:hAnsiTheme="minorHAnsi"/>
          <w:noProof/>
          <w:sz w:val="20"/>
          <w:szCs w:val="20"/>
        </w:rPr>
      </w:pPr>
      <w:r w:rsidRPr="005C6ECF">
        <w:rPr>
          <w:noProof/>
          <w:sz w:val="20"/>
          <w:szCs w:val="20"/>
        </w:rPr>
        <w:t>Figure 9: Overall BSA coverage (%) of women aged 50–69 years in the two years ending 30 June 2018 by District Health Board</w:t>
      </w:r>
      <w:r w:rsidRPr="005C6ECF">
        <w:rPr>
          <w:noProof/>
          <w:sz w:val="20"/>
          <w:szCs w:val="20"/>
        </w:rPr>
        <w:tab/>
      </w:r>
      <w:r w:rsidRPr="005C6ECF">
        <w:rPr>
          <w:noProof/>
          <w:sz w:val="20"/>
          <w:szCs w:val="20"/>
        </w:rPr>
        <w:fldChar w:fldCharType="begin"/>
      </w:r>
      <w:r w:rsidRPr="005C6ECF">
        <w:rPr>
          <w:noProof/>
          <w:sz w:val="20"/>
          <w:szCs w:val="20"/>
        </w:rPr>
        <w:instrText xml:space="preserve"> PAGEREF _Toc520192035 \h </w:instrText>
      </w:r>
      <w:r w:rsidRPr="005C6ECF">
        <w:rPr>
          <w:noProof/>
          <w:sz w:val="20"/>
          <w:szCs w:val="20"/>
        </w:rPr>
      </w:r>
      <w:r w:rsidRPr="005C6ECF">
        <w:rPr>
          <w:noProof/>
          <w:sz w:val="20"/>
          <w:szCs w:val="20"/>
        </w:rPr>
        <w:fldChar w:fldCharType="separate"/>
      </w:r>
      <w:r w:rsidR="003671D2">
        <w:rPr>
          <w:noProof/>
          <w:sz w:val="20"/>
          <w:szCs w:val="20"/>
        </w:rPr>
        <w:t>12</w:t>
      </w:r>
      <w:r w:rsidRPr="005C6ECF">
        <w:rPr>
          <w:noProof/>
          <w:sz w:val="20"/>
          <w:szCs w:val="20"/>
        </w:rPr>
        <w:fldChar w:fldCharType="end"/>
      </w:r>
    </w:p>
    <w:p w14:paraId="04FB4AE5" w14:textId="77777777" w:rsidR="00115CAE" w:rsidRDefault="00115CAE" w:rsidP="00115CAE">
      <w:pPr>
        <w:rPr>
          <w:noProof/>
        </w:rPr>
      </w:pPr>
      <w:r w:rsidRPr="005C6ECF">
        <w:rPr>
          <w:noProof/>
          <w:sz w:val="20"/>
          <w:szCs w:val="20"/>
        </w:rPr>
        <w:lastRenderedPageBreak/>
        <w:fldChar w:fldCharType="end"/>
      </w:r>
    </w:p>
    <w:p w14:paraId="3774DCC7" w14:textId="77777777" w:rsidR="00115CAE" w:rsidRPr="004149AB" w:rsidRDefault="00115CAE" w:rsidP="00115CAE">
      <w:pPr>
        <w:pStyle w:val="Heading1"/>
        <w:rPr>
          <w:noProof/>
          <w:szCs w:val="36"/>
        </w:rPr>
      </w:pPr>
      <w:bookmarkStart w:id="0" w:name="_Toc399921850"/>
      <w:bookmarkStart w:id="1" w:name="_Toc521591371"/>
      <w:r w:rsidRPr="004149AB">
        <w:rPr>
          <w:noProof/>
          <w:szCs w:val="36"/>
        </w:rPr>
        <w:t>Introduction</w:t>
      </w:r>
      <w:bookmarkEnd w:id="0"/>
      <w:bookmarkEnd w:id="1"/>
    </w:p>
    <w:p w14:paraId="194690DE" w14:textId="77777777" w:rsidR="00B0540F" w:rsidRDefault="00B0540F" w:rsidP="00B0540F">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43304E91" w14:textId="77777777" w:rsidR="00B0540F" w:rsidRDefault="00B0540F" w:rsidP="00B0540F"/>
    <w:p w14:paraId="2F42FA2D" w14:textId="77777777" w:rsidR="00B0540F" w:rsidRDefault="00B0540F" w:rsidP="00B0540F">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37846099" w14:textId="77777777" w:rsidR="00B0540F" w:rsidRDefault="00B0540F" w:rsidP="00B0540F"/>
    <w:p w14:paraId="6C7A95A9" w14:textId="77777777" w:rsidR="00B0540F" w:rsidRPr="00221AF9" w:rsidRDefault="00B0540F" w:rsidP="00B0540F">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35CC6A8F" w14:textId="77777777" w:rsidR="00B0540F" w:rsidRDefault="00B0540F" w:rsidP="00B0540F"/>
    <w:p w14:paraId="7E20B4A8" w14:textId="77777777" w:rsidR="00B0540F" w:rsidRDefault="00B0540F" w:rsidP="00B0540F">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47BF8086" w14:textId="77777777" w:rsidR="00B0540F" w:rsidRPr="00D828ED" w:rsidRDefault="00B0540F" w:rsidP="00B0540F"/>
    <w:p w14:paraId="18B27950" w14:textId="77777777" w:rsidR="00B0540F" w:rsidRPr="00B03C5D" w:rsidRDefault="00B0540F" w:rsidP="00B0540F">
      <w:r w:rsidRPr="00B03C5D">
        <w:t>Women who screen regularly have a lower risk of dying from breast cancer than those who screen less regularly</w:t>
      </w:r>
      <w:r w:rsidR="00090273">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11E4A35E" w14:textId="77777777" w:rsidR="00B0540F" w:rsidRDefault="00B0540F" w:rsidP="00B0540F">
      <w:pPr>
        <w:autoSpaceDE w:val="0"/>
        <w:autoSpaceDN w:val="0"/>
        <w:adjustRightInd w:val="0"/>
        <w:spacing w:line="240" w:lineRule="auto"/>
        <w:rPr>
          <w:rFonts w:ascii="Arial Mäori" w:eastAsiaTheme="minorHAnsi" w:hAnsi="Arial Mäori" w:cs="Arial Mäori"/>
          <w:color w:val="000000"/>
          <w:sz w:val="20"/>
          <w:szCs w:val="20"/>
          <w:lang w:eastAsia="en-US"/>
        </w:rPr>
      </w:pPr>
    </w:p>
    <w:p w14:paraId="0B5C148F" w14:textId="77777777" w:rsidR="00B0540F" w:rsidRDefault="00B0540F" w:rsidP="00B0540F">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p>
    <w:p w14:paraId="668D6965" w14:textId="77777777" w:rsidR="00B0540F" w:rsidRPr="00A97460" w:rsidRDefault="00B0540F" w:rsidP="00B0540F">
      <w:r w:rsidRPr="00A97460">
        <w:lastRenderedPageBreak/>
        <w:t>Numerator: Women screened in the 24 month period preceding the report end date and who are eligible for rescreening and returned for a rescreen within 20-27 months. (April 2016 to 30 June 2018)</w:t>
      </w:r>
      <w:r w:rsidRPr="00A97460">
        <w:br/>
      </w:r>
      <w:r w:rsidRPr="00A97460">
        <w:br/>
        <w:t>Denominator: Women screened in the 24 month period preceding the report end date who are eligible for rescreening. (April 2014 to March 2016).</w:t>
      </w:r>
    </w:p>
    <w:p w14:paraId="5A11316A" w14:textId="77777777" w:rsidR="00B0540F" w:rsidRPr="00A97460" w:rsidRDefault="00B0540F" w:rsidP="00B0540F"/>
    <w:p w14:paraId="60A194A9" w14:textId="77777777" w:rsidR="00B0540F" w:rsidRPr="007E28E8" w:rsidRDefault="00B0540F" w:rsidP="00B0540F">
      <w:r w:rsidRPr="007E28E8">
        <w:t>The purpose of this quarterly report is to demonstrate by DHB if the programme coverage and rescreening targets are being met for the region.</w:t>
      </w:r>
    </w:p>
    <w:p w14:paraId="31D0F97A" w14:textId="77777777" w:rsidR="00115CAE" w:rsidRDefault="00115CAE" w:rsidP="00115CAE">
      <w:pPr>
        <w:rPr>
          <w:rFonts w:eastAsiaTheme="majorEastAsia"/>
        </w:rPr>
      </w:pPr>
    </w:p>
    <w:p w14:paraId="38FF8E3E" w14:textId="77777777" w:rsidR="00A97460" w:rsidRDefault="00A97460">
      <w:pPr>
        <w:spacing w:after="200"/>
        <w:rPr>
          <w:rFonts w:eastAsiaTheme="majorEastAsia" w:cstheme="majorBidi"/>
          <w:b/>
          <w:bCs/>
          <w:sz w:val="36"/>
          <w:szCs w:val="28"/>
        </w:rPr>
      </w:pPr>
      <w:r>
        <w:br w:type="page"/>
      </w:r>
    </w:p>
    <w:p w14:paraId="3F00C0F5" w14:textId="77777777" w:rsidR="00115CAE" w:rsidRPr="004149AB" w:rsidRDefault="00115CAE" w:rsidP="00115CAE">
      <w:pPr>
        <w:pStyle w:val="Heading1"/>
      </w:pPr>
      <w:bookmarkStart w:id="3" w:name="_Toc521591372"/>
      <w:r w:rsidRPr="004149AB">
        <w:lastRenderedPageBreak/>
        <w:t xml:space="preserve">Technical </w:t>
      </w:r>
      <w:r>
        <w:t>n</w:t>
      </w:r>
      <w:r w:rsidRPr="004149AB">
        <w:t>otes</w:t>
      </w:r>
      <w:bookmarkEnd w:id="2"/>
      <w:bookmarkEnd w:id="3"/>
    </w:p>
    <w:p w14:paraId="1AF74814"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2B5386" w:rsidRPr="002B5386">
        <w:rPr>
          <w:rFonts w:eastAsiaTheme="minorHAnsi"/>
          <w:lang w:eastAsia="en-US"/>
        </w:rPr>
        <w:t>30 June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2B5386" w:rsidRPr="002B5386">
        <w:rPr>
          <w:rFonts w:eastAsiaTheme="minorHAnsi"/>
          <w:lang w:eastAsia="en-US"/>
        </w:rPr>
        <w:t>18 July 2018</w:t>
      </w:r>
      <w:r w:rsidR="000E7690">
        <w:rPr>
          <w:rFonts w:eastAsiaTheme="minorHAnsi"/>
          <w:lang w:eastAsia="en-US"/>
        </w:rPr>
        <w:t>.</w:t>
      </w:r>
      <w:r w:rsidR="00B41599">
        <w:rPr>
          <w:rFonts w:eastAsiaTheme="minorHAnsi"/>
          <w:lang w:eastAsia="en-US"/>
        </w:rPr>
        <w:t xml:space="preserve"> </w:t>
      </w:r>
    </w:p>
    <w:p w14:paraId="1B94EF46" w14:textId="77777777" w:rsidR="00115CAE" w:rsidRDefault="00115CAE" w:rsidP="00115CAE">
      <w:pPr>
        <w:rPr>
          <w:rFonts w:eastAsiaTheme="minorHAnsi"/>
          <w:lang w:eastAsia="en-US"/>
        </w:rPr>
      </w:pPr>
    </w:p>
    <w:p w14:paraId="3BAC1943"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5451E818" w14:textId="77777777" w:rsidR="000C2B3F" w:rsidRPr="005767BE" w:rsidRDefault="000C2B3F" w:rsidP="000C2B3F"/>
    <w:p w14:paraId="6541C8DE"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27C3D8EC" w14:textId="77777777" w:rsidR="000C2B3F" w:rsidRPr="005767BE" w:rsidRDefault="000C2B3F" w:rsidP="000C2B3F"/>
    <w:p w14:paraId="1F659B4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5A3342">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393D33">
        <w:rPr>
          <w:rFonts w:eastAsiaTheme="minorHAnsi" w:cs="Georgia"/>
          <w:color w:val="000000"/>
          <w:szCs w:val="24"/>
          <w:lang w:eastAsia="en-US"/>
        </w:rPr>
        <w:t xml:space="preserve">, </w:t>
      </w:r>
      <w:r w:rsidR="00F44F18">
        <w:rPr>
          <w:rFonts w:eastAsiaTheme="minorHAnsi" w:cs="Georgia"/>
          <w:color w:val="000000"/>
          <w:szCs w:val="24"/>
          <w:lang w:eastAsia="en-US"/>
        </w:rPr>
        <w:t>March 2017</w:t>
      </w:r>
      <w:r w:rsidR="00393D33">
        <w:rPr>
          <w:rFonts w:eastAsiaTheme="minorHAnsi" w:cs="Georgia"/>
          <w:color w:val="000000"/>
          <w:szCs w:val="24"/>
          <w:lang w:eastAsia="en-US"/>
        </w:rPr>
        <w:t xml:space="preserve"> and </w:t>
      </w:r>
      <w:r w:rsidR="00F44F18">
        <w:rPr>
          <w:rFonts w:eastAsiaTheme="minorHAnsi" w:cs="Georgia"/>
          <w:color w:val="000000"/>
          <w:szCs w:val="24"/>
          <w:lang w:eastAsia="en-US"/>
        </w:rPr>
        <w:t>March 2018</w:t>
      </w:r>
      <w:r w:rsidRPr="005767BE">
        <w:rPr>
          <w:rFonts w:eastAsiaTheme="minorHAnsi" w:cs="Georgia"/>
          <w:color w:val="000000"/>
          <w:szCs w:val="24"/>
          <w:lang w:eastAsia="en-US"/>
        </w:rPr>
        <w:t xml:space="preserve"> are derived from Statistics New Zealand’s District Health Board (DHB) population projections </w:t>
      </w:r>
      <w:r w:rsidR="002B5386" w:rsidRPr="002B5386">
        <w:t>30 June 2017</w:t>
      </w:r>
      <w:r w:rsidRPr="005767BE">
        <w:rPr>
          <w:rFonts w:eastAsiaTheme="minorHAnsi" w:cs="Georgia"/>
          <w:color w:val="000000"/>
          <w:szCs w:val="24"/>
          <w:lang w:eastAsia="en-US"/>
        </w:rPr>
        <w:t xml:space="preserve"> update, based on the 2013 Census.</w:t>
      </w:r>
    </w:p>
    <w:p w14:paraId="18026F2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06DD5EC"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00B49A8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2B98CDB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018A07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6BD03F3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F171F74"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 June</w:t>
      </w:r>
      <w:r w:rsidR="00F44F18">
        <w:rPr>
          <w:rFonts w:eastAsiaTheme="minorHAnsi" w:cs="Georgia"/>
          <w:color w:val="000000"/>
          <w:szCs w:val="24"/>
          <w:lang w:eastAsia="en-US"/>
        </w:rPr>
        <w:t xml:space="preserve"> 2015</w:t>
      </w:r>
    </w:p>
    <w:p w14:paraId="251E72FE"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2016</w:t>
      </w:r>
    </w:p>
    <w:p w14:paraId="1C2E498D"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2017</w:t>
      </w:r>
    </w:p>
    <w:p w14:paraId="36C86071"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4028AE0F"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73AA5B93" w14:textId="77777777" w:rsidR="000C2B3F" w:rsidRPr="005767BE" w:rsidRDefault="000C2B3F" w:rsidP="000C2B3F"/>
    <w:p w14:paraId="69880658"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22684632" w14:textId="77777777" w:rsidR="00115CAE" w:rsidRPr="00F73803" w:rsidRDefault="00115CAE" w:rsidP="00115CAE">
      <w:pPr>
        <w:rPr>
          <w:rFonts w:eastAsiaTheme="minorHAnsi"/>
          <w:lang w:eastAsia="en-US"/>
        </w:rPr>
      </w:pPr>
    </w:p>
    <w:p w14:paraId="1559B90B" w14:textId="77777777" w:rsidR="00115CAE" w:rsidRDefault="00115CAE" w:rsidP="00115CAE">
      <w:pPr>
        <w:rPr>
          <w:rFonts w:eastAsiaTheme="majorEastAsia"/>
        </w:rPr>
      </w:pPr>
      <w:bookmarkStart w:id="4" w:name="_Toc399146163"/>
    </w:p>
    <w:p w14:paraId="2E1C9C69" w14:textId="77777777" w:rsidR="00A97460" w:rsidRDefault="00A97460">
      <w:pPr>
        <w:spacing w:after="200"/>
        <w:rPr>
          <w:rFonts w:eastAsiaTheme="majorEastAsia" w:cstheme="majorBidi"/>
          <w:b/>
          <w:bCs/>
          <w:sz w:val="36"/>
          <w:szCs w:val="28"/>
        </w:rPr>
      </w:pPr>
      <w:bookmarkStart w:id="5" w:name="_Toc399921852"/>
      <w:r>
        <w:br w:type="page"/>
      </w:r>
    </w:p>
    <w:p w14:paraId="1AA93194" w14:textId="77777777" w:rsidR="00115CAE" w:rsidRPr="004149AB" w:rsidRDefault="002B5386" w:rsidP="00115CAE">
      <w:pPr>
        <w:pStyle w:val="Heading1"/>
      </w:pPr>
      <w:bookmarkStart w:id="6" w:name="_Toc521591373"/>
      <w:r w:rsidRPr="002B5386">
        <w:lastRenderedPageBreak/>
        <w:t>Lakes</w:t>
      </w:r>
      <w:r w:rsidR="00C75BA8">
        <w:t xml:space="preserve"> </w:t>
      </w:r>
      <w:r w:rsidR="00115CAE">
        <w:t>c</w:t>
      </w:r>
      <w:r w:rsidR="00115CAE" w:rsidRPr="004149AB">
        <w:t>overage</w:t>
      </w:r>
      <w:bookmarkEnd w:id="4"/>
      <w:bookmarkEnd w:id="5"/>
      <w:bookmarkEnd w:id="6"/>
    </w:p>
    <w:p w14:paraId="67DFAE8A" w14:textId="77777777" w:rsidR="00115CAE" w:rsidRPr="00F7148E" w:rsidRDefault="002B5386" w:rsidP="00115CAE">
      <w:pPr>
        <w:pStyle w:val="Heading2"/>
      </w:pPr>
      <w:bookmarkStart w:id="7" w:name="_Toc399146164"/>
      <w:bookmarkStart w:id="8" w:name="_Toc399921853"/>
      <w:bookmarkStart w:id="9" w:name="_Toc521591374"/>
      <w:r w:rsidRPr="002B5386">
        <w:t>Lakes</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2B5386">
        <w:t>30 June 2018</w:t>
      </w:r>
      <w:bookmarkEnd w:id="9"/>
    </w:p>
    <w:p w14:paraId="0B37D1AE" w14:textId="77777777" w:rsidR="00115CAE" w:rsidRDefault="00BD3841" w:rsidP="00BD3841">
      <w:pPr>
        <w:pStyle w:val="Figure"/>
      </w:pPr>
      <w:bookmarkStart w:id="10" w:name="_Toc399497921"/>
      <w:bookmarkStart w:id="11" w:name="_Toc520192027"/>
      <w:r>
        <w:t xml:space="preserve">Figure </w:t>
      </w:r>
      <w:fldSimple w:instr=" SEQ Figure \* ARABIC ">
        <w:r w:rsidR="003671D2">
          <w:rPr>
            <w:noProof/>
          </w:rPr>
          <w:t>1</w:t>
        </w:r>
      </w:fldSimple>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2B5386" w:rsidRPr="002B5386">
        <w:t>30 June 2018</w:t>
      </w:r>
      <w:r w:rsidR="00115CAE" w:rsidRPr="00F17732">
        <w:t xml:space="preserve"> by ethnicity</w:t>
      </w:r>
      <w:r w:rsidR="00B0540F">
        <w:t>¹</w:t>
      </w:r>
      <w:r w:rsidR="00115CAE" w:rsidRPr="00F17732">
        <w:t xml:space="preserve">,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7773C91D" w14:textId="77777777" w:rsidR="002D25D6" w:rsidRPr="002D25D6" w:rsidRDefault="002B5386" w:rsidP="002D25D6">
      <w:bookmarkStart w:id="12" w:name="figure_1"/>
      <w:bookmarkEnd w:id="12"/>
      <w:r>
        <w:rPr>
          <w:noProof/>
        </w:rPr>
        <w:drawing>
          <wp:inline distT="0" distB="0" distL="0" distR="0" wp14:anchorId="6E8D4FBB" wp14:editId="3E38A6B4">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FF753A0" w14:textId="77777777" w:rsidR="00576B92" w:rsidRDefault="00576B92" w:rsidP="00F27C51">
      <w:bookmarkStart w:id="13" w:name="_Toc400365296"/>
    </w:p>
    <w:p w14:paraId="3E4FDECB" w14:textId="77777777" w:rsidR="00115CAE" w:rsidRPr="004F701C" w:rsidRDefault="004F701C" w:rsidP="001802FB">
      <w:pPr>
        <w:pStyle w:val="Table"/>
        <w:rPr>
          <w:i/>
          <w:iCs/>
        </w:rPr>
      </w:pPr>
      <w:bookmarkStart w:id="14" w:name="_Toc520192040"/>
      <w:r w:rsidRPr="004F701C">
        <w:t xml:space="preserve">Table </w:t>
      </w:r>
      <w:fldSimple w:instr=" SEQ Table \* ARABIC ">
        <w:r w:rsidR="003671D2">
          <w:rPr>
            <w:noProof/>
          </w:rPr>
          <w:t>1</w:t>
        </w:r>
      </w:fldSimple>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2B5386" w:rsidRPr="002B5386">
        <w:t>30 June 2018</w:t>
      </w:r>
      <w:r w:rsidR="00115CAE" w:rsidRPr="004F701C">
        <w:t xml:space="preserve"> by ethnicity</w:t>
      </w:r>
      <w:r w:rsidR="00B0540F">
        <w:t>¹</w:t>
      </w:r>
      <w:r w:rsidR="00115CAE" w:rsidRPr="004F701C">
        <w:t xml:space="preserve">, women aged </w:t>
      </w:r>
      <w:r w:rsidR="004B6FD0" w:rsidRPr="004F701C">
        <w:t>50</w:t>
      </w:r>
      <w:r w:rsidR="00115CAE" w:rsidRPr="004F701C">
        <w:t xml:space="preserve">–69 years, </w:t>
      </w:r>
      <w:bookmarkEnd w:id="13"/>
      <w:r w:rsidR="00C75BA8" w:rsidRPr="004F701C">
        <w:t>Total Coverage</w:t>
      </w:r>
      <w:bookmarkEnd w:id="14"/>
    </w:p>
    <w:p w14:paraId="1922D808" w14:textId="77777777" w:rsidR="00E646CB" w:rsidRPr="00E646CB" w:rsidRDefault="002B5386" w:rsidP="00E646CB">
      <w:bookmarkStart w:id="15" w:name="table_1"/>
      <w:bookmarkEnd w:id="15"/>
      <w:r w:rsidRPr="002B5386">
        <w:rPr>
          <w:noProof/>
        </w:rPr>
        <w:drawing>
          <wp:inline distT="0" distB="0" distL="0" distR="0" wp14:anchorId="1E602547" wp14:editId="6982DF1F">
            <wp:extent cx="58197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68C66CEA"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1F4D4E30" w14:textId="77777777" w:rsidR="00115CAE" w:rsidRDefault="00115CAE" w:rsidP="00115CAE">
      <w:pPr>
        <w:rPr>
          <w:sz w:val="16"/>
          <w:szCs w:val="16"/>
        </w:rPr>
      </w:pPr>
    </w:p>
    <w:p w14:paraId="73BD409B" w14:textId="77777777" w:rsidR="00B0540F" w:rsidRDefault="00B0540F">
      <w:pPr>
        <w:spacing w:after="200"/>
      </w:pPr>
    </w:p>
    <w:p w14:paraId="3E646ADA" w14:textId="77777777" w:rsidR="00B0540F" w:rsidRDefault="00B0540F">
      <w:pPr>
        <w:spacing w:after="200"/>
      </w:pPr>
    </w:p>
    <w:p w14:paraId="2D640071" w14:textId="77777777" w:rsidR="00B0540F" w:rsidRDefault="00B0540F">
      <w:pPr>
        <w:spacing w:after="200"/>
      </w:pPr>
    </w:p>
    <w:p w14:paraId="7071C152" w14:textId="77777777" w:rsidR="00B0540F" w:rsidRDefault="00B0540F">
      <w:pPr>
        <w:spacing w:after="200"/>
      </w:pPr>
    </w:p>
    <w:p w14:paraId="57125190" w14:textId="77777777" w:rsidR="00B0540F" w:rsidRDefault="00B0540F">
      <w:pPr>
        <w:spacing w:after="200"/>
      </w:pPr>
    </w:p>
    <w:p w14:paraId="74CFD501" w14:textId="77777777" w:rsidR="00B0540F" w:rsidRDefault="00B0540F">
      <w:pPr>
        <w:spacing w:after="200"/>
      </w:pPr>
    </w:p>
    <w:p w14:paraId="642B8371" w14:textId="77777777" w:rsidR="00BD3841" w:rsidRPr="00B0540F" w:rsidRDefault="00B0540F" w:rsidP="00B0540F">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 xml:space="preserve">Asian women are listed separately. </w:t>
      </w:r>
    </w:p>
    <w:p w14:paraId="745E7E75" w14:textId="77777777" w:rsidR="00115CAE" w:rsidRDefault="002B5386" w:rsidP="00115CAE">
      <w:pPr>
        <w:pStyle w:val="Heading2"/>
      </w:pPr>
      <w:bookmarkStart w:id="16" w:name="_Toc399921854"/>
      <w:bookmarkStart w:id="17" w:name="_Toc521591375"/>
      <w:r w:rsidRPr="002B5386">
        <w:lastRenderedPageBreak/>
        <w:t>Lakes</w:t>
      </w:r>
      <w:r w:rsidR="00F53E27" w:rsidRPr="00F53E27">
        <w:t xml:space="preserve"> </w:t>
      </w:r>
      <w:r w:rsidR="00115CAE">
        <w:t>coverage t</w:t>
      </w:r>
      <w:r w:rsidR="00115CAE" w:rsidRPr="001A7BE5">
        <w:t>rends</w:t>
      </w:r>
      <w:r w:rsidR="00115CAE">
        <w:t xml:space="preserve"> by ethnicity</w:t>
      </w:r>
      <w:bookmarkEnd w:id="16"/>
      <w:bookmarkEnd w:id="17"/>
    </w:p>
    <w:p w14:paraId="68264ABC" w14:textId="77777777" w:rsidR="00115CAE" w:rsidRPr="00BD3841" w:rsidRDefault="00BD3841" w:rsidP="00BD3841">
      <w:pPr>
        <w:pStyle w:val="Figure"/>
      </w:pPr>
      <w:bookmarkStart w:id="18" w:name="_Toc399497922"/>
      <w:bookmarkStart w:id="19" w:name="_Toc520192028"/>
      <w:r>
        <w:t xml:space="preserve">Figure </w:t>
      </w:r>
      <w:fldSimple w:instr=" SEQ Figure \* ARABIC ">
        <w:r w:rsidR="003671D2">
          <w:rPr>
            <w:noProof/>
          </w:rPr>
          <w:t>2</w:t>
        </w:r>
      </w:fldSimple>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2B5386" w:rsidRPr="002B5386">
        <w:t>30 June 2018</w:t>
      </w:r>
      <w:r w:rsidR="00115CAE" w:rsidRPr="00F17732">
        <w:t xml:space="preserve"> by </w:t>
      </w:r>
      <w:r w:rsidR="00070AAE">
        <w:t>e</w:t>
      </w:r>
      <w:r w:rsidR="00115CAE" w:rsidRPr="00F17732">
        <w:t>thnicity</w:t>
      </w:r>
      <w:r w:rsidR="00B0540F">
        <w:t>¹</w:t>
      </w:r>
      <w:r w:rsidR="00115CAE">
        <w:t xml:space="preserve">, </w:t>
      </w:r>
      <w:bookmarkEnd w:id="18"/>
      <w:r w:rsidR="00C75BA8">
        <w:t>Total Coverage</w:t>
      </w:r>
      <w:bookmarkEnd w:id="19"/>
    </w:p>
    <w:p w14:paraId="200DEE6F" w14:textId="77777777" w:rsidR="005A05B2" w:rsidRDefault="002B5386" w:rsidP="00A206FE">
      <w:bookmarkStart w:id="20" w:name="figure_2"/>
      <w:bookmarkStart w:id="21" w:name="_Toc399921855"/>
      <w:bookmarkEnd w:id="20"/>
      <w:r>
        <w:rPr>
          <w:noProof/>
        </w:rPr>
        <w:drawing>
          <wp:inline distT="0" distB="0" distL="0" distR="0" wp14:anchorId="5CB6894B" wp14:editId="61BDE4B3">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180CD86" w14:textId="77777777" w:rsidR="00A206FE" w:rsidRPr="004F701C" w:rsidRDefault="00393F88" w:rsidP="00393F88">
      <w:pPr>
        <w:pStyle w:val="Table"/>
        <w:rPr>
          <w:i/>
          <w:iCs/>
        </w:rPr>
      </w:pPr>
      <w:bookmarkStart w:id="22" w:name="_Toc520192041"/>
      <w:r>
        <w:t xml:space="preserve">Table </w:t>
      </w:r>
      <w:fldSimple w:instr=" SEQ Table \* ARABIC ">
        <w:r w:rsidR="003671D2">
          <w:rPr>
            <w:noProof/>
          </w:rPr>
          <w:t>2</w:t>
        </w:r>
      </w:fldSimple>
      <w:r w:rsidR="004F701C" w:rsidRPr="004F701C">
        <w:t xml:space="preserve">: </w:t>
      </w:r>
      <w:r w:rsidR="00A206FE" w:rsidRPr="004F701C">
        <w:t>BSA number of screens in women aged 50–69 years by ethnicity</w:t>
      </w:r>
      <w:r w:rsidR="00B0540F">
        <w:t>¹</w:t>
      </w:r>
      <w:r w:rsidR="00A206FE" w:rsidRPr="004F701C">
        <w:t xml:space="preserve"> and quarter, Quarter </w:t>
      </w:r>
      <w:r>
        <w:t>2</w:t>
      </w:r>
      <w:r w:rsidR="00A206FE" w:rsidRPr="004F701C">
        <w:t xml:space="preserve"> 201</w:t>
      </w:r>
      <w:r w:rsidR="000C75D7">
        <w:t>7</w:t>
      </w:r>
      <w:r w:rsidR="00A206FE" w:rsidRPr="004F701C">
        <w:t xml:space="preserve"> </w:t>
      </w:r>
      <w:r>
        <w:t xml:space="preserve">- </w:t>
      </w:r>
      <w:r w:rsidR="00A206FE" w:rsidRPr="004F701C">
        <w:t xml:space="preserve">Quarter </w:t>
      </w:r>
      <w:r>
        <w:t>2</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6EBB9344"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59662B"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61B16D50"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393F88" w14:paraId="35A49E47" w14:textId="77777777" w:rsidTr="002B1D9D">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D0D858D" w14:textId="77777777" w:rsidR="00393F88" w:rsidRDefault="00393F88" w:rsidP="00393F88">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7AC930C9" w14:textId="77777777" w:rsidR="00393F88" w:rsidRDefault="00393F88" w:rsidP="00393F88">
            <w:pPr>
              <w:jc w:val="right"/>
              <w:rPr>
                <w:rFonts w:ascii="Arial" w:eastAsia="Times New Roman" w:hAnsi="Arial" w:cs="Arial"/>
                <w:b/>
                <w:bCs/>
                <w:color w:val="000000"/>
                <w:sz w:val="18"/>
                <w:szCs w:val="18"/>
              </w:rPr>
            </w:pPr>
            <w:r>
              <w:rPr>
                <w:rFonts w:ascii="Arial" w:hAnsi="Arial" w:cs="Arial"/>
                <w:b/>
                <w:bCs/>
                <w:color w:val="000000"/>
                <w:sz w:val="18"/>
                <w:szCs w:val="18"/>
              </w:rPr>
              <w:t>Q2 (Apr - Jun)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13618290" w14:textId="77777777" w:rsidR="00393F88" w:rsidRDefault="00393F88" w:rsidP="00393F88">
            <w:pPr>
              <w:jc w:val="right"/>
              <w:rPr>
                <w:rFonts w:ascii="Arial" w:hAnsi="Arial" w:cs="Arial"/>
                <w:b/>
                <w:bCs/>
                <w:color w:val="000000"/>
                <w:sz w:val="18"/>
                <w:szCs w:val="18"/>
              </w:rPr>
            </w:pPr>
            <w:r>
              <w:rPr>
                <w:rFonts w:ascii="Arial" w:hAnsi="Arial" w:cs="Arial"/>
                <w:b/>
                <w:bCs/>
                <w:color w:val="000000"/>
                <w:sz w:val="18"/>
                <w:szCs w:val="18"/>
              </w:rPr>
              <w:t>Q3 (Jun - Sep) 2017</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1EDA8563" w14:textId="77777777" w:rsidR="00393F88" w:rsidRDefault="00393F88" w:rsidP="00393F88">
            <w:pPr>
              <w:jc w:val="right"/>
              <w:rPr>
                <w:rFonts w:ascii="Arial"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403BEDD9" w14:textId="77777777" w:rsidR="00393F88" w:rsidRDefault="00393F88" w:rsidP="00393F88">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5620713A" w14:textId="77777777" w:rsidR="00393F88" w:rsidRDefault="00393F88" w:rsidP="00393F88">
            <w:pPr>
              <w:jc w:val="right"/>
              <w:rPr>
                <w:rFonts w:ascii="Arial" w:hAnsi="Arial" w:cs="Arial"/>
                <w:b/>
                <w:bCs/>
                <w:color w:val="000000"/>
                <w:sz w:val="18"/>
                <w:szCs w:val="18"/>
              </w:rPr>
            </w:pPr>
            <w:r>
              <w:rPr>
                <w:rFonts w:ascii="Arial" w:hAnsi="Arial" w:cs="Arial"/>
                <w:b/>
                <w:bCs/>
                <w:color w:val="000000"/>
                <w:sz w:val="18"/>
                <w:szCs w:val="18"/>
              </w:rPr>
              <w:t>Q2 (Apr - Jun) 2018</w:t>
            </w:r>
          </w:p>
        </w:tc>
      </w:tr>
      <w:tr w:rsidR="00393F88" w14:paraId="40524530" w14:textId="77777777" w:rsidTr="002B1D9D">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0758EC54" w14:textId="77777777" w:rsidR="00393F88" w:rsidRDefault="00393F88" w:rsidP="00393F88">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796F0085" w14:textId="77777777" w:rsidR="00393F88" w:rsidRDefault="00393F88" w:rsidP="00393F88">
            <w:pPr>
              <w:jc w:val="right"/>
              <w:rPr>
                <w:rFonts w:ascii="Arial" w:hAnsi="Arial" w:cs="Arial"/>
                <w:sz w:val="18"/>
                <w:szCs w:val="18"/>
              </w:rPr>
            </w:pPr>
            <w:r>
              <w:rPr>
                <w:rFonts w:ascii="Arial" w:hAnsi="Arial" w:cs="Arial"/>
                <w:sz w:val="18"/>
                <w:szCs w:val="18"/>
              </w:rPr>
              <w:t>402</w:t>
            </w:r>
          </w:p>
        </w:tc>
        <w:tc>
          <w:tcPr>
            <w:tcW w:w="1504" w:type="dxa"/>
            <w:tcBorders>
              <w:top w:val="nil"/>
              <w:left w:val="nil"/>
              <w:bottom w:val="single" w:sz="4" w:space="0" w:color="D9D9D9"/>
              <w:right w:val="single" w:sz="4" w:space="0" w:color="auto"/>
            </w:tcBorders>
            <w:shd w:val="clear" w:color="auto" w:fill="auto"/>
            <w:noWrap/>
            <w:vAlign w:val="center"/>
          </w:tcPr>
          <w:p w14:paraId="3273DC63" w14:textId="77777777" w:rsidR="00393F88" w:rsidRDefault="00393F88" w:rsidP="00393F88">
            <w:pPr>
              <w:jc w:val="right"/>
              <w:rPr>
                <w:rFonts w:ascii="Arial" w:hAnsi="Arial" w:cs="Arial"/>
                <w:sz w:val="18"/>
                <w:szCs w:val="18"/>
              </w:rPr>
            </w:pPr>
            <w:r>
              <w:rPr>
                <w:rFonts w:ascii="Arial" w:hAnsi="Arial" w:cs="Arial"/>
                <w:sz w:val="18"/>
                <w:szCs w:val="18"/>
              </w:rPr>
              <w:t>291</w:t>
            </w:r>
          </w:p>
        </w:tc>
        <w:tc>
          <w:tcPr>
            <w:tcW w:w="1503" w:type="dxa"/>
            <w:tcBorders>
              <w:top w:val="nil"/>
              <w:left w:val="nil"/>
              <w:bottom w:val="single" w:sz="4" w:space="0" w:color="D9D9D9"/>
              <w:right w:val="single" w:sz="4" w:space="0" w:color="auto"/>
            </w:tcBorders>
            <w:shd w:val="clear" w:color="auto" w:fill="auto"/>
            <w:noWrap/>
            <w:vAlign w:val="center"/>
          </w:tcPr>
          <w:p w14:paraId="21DA955D" w14:textId="77777777" w:rsidR="00393F88" w:rsidRDefault="00393F88" w:rsidP="00393F88">
            <w:pPr>
              <w:jc w:val="right"/>
              <w:rPr>
                <w:rFonts w:ascii="Arial" w:hAnsi="Arial" w:cs="Arial"/>
                <w:sz w:val="18"/>
                <w:szCs w:val="18"/>
              </w:rPr>
            </w:pPr>
            <w:r>
              <w:rPr>
                <w:rFonts w:ascii="Arial" w:hAnsi="Arial" w:cs="Arial"/>
                <w:sz w:val="18"/>
                <w:szCs w:val="18"/>
              </w:rPr>
              <w:t>206</w:t>
            </w:r>
          </w:p>
        </w:tc>
        <w:tc>
          <w:tcPr>
            <w:tcW w:w="1504" w:type="dxa"/>
            <w:tcBorders>
              <w:top w:val="nil"/>
              <w:left w:val="nil"/>
              <w:bottom w:val="single" w:sz="4" w:space="0" w:color="D9D9D9"/>
              <w:right w:val="single" w:sz="8" w:space="0" w:color="auto"/>
            </w:tcBorders>
            <w:shd w:val="clear" w:color="auto" w:fill="auto"/>
            <w:noWrap/>
            <w:vAlign w:val="center"/>
          </w:tcPr>
          <w:p w14:paraId="59A0CAA1" w14:textId="77777777" w:rsidR="00393F88" w:rsidRDefault="00393F88" w:rsidP="00393F88">
            <w:pPr>
              <w:jc w:val="right"/>
              <w:rPr>
                <w:rFonts w:ascii="Arial" w:hAnsi="Arial" w:cs="Arial"/>
                <w:sz w:val="18"/>
                <w:szCs w:val="18"/>
              </w:rPr>
            </w:pPr>
            <w:r>
              <w:rPr>
                <w:rFonts w:ascii="Arial" w:hAnsi="Arial" w:cs="Arial"/>
                <w:sz w:val="18"/>
                <w:szCs w:val="18"/>
              </w:rPr>
              <w:t>292</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088A6506" w14:textId="77777777" w:rsidR="00393F88" w:rsidRDefault="00393F88" w:rsidP="00393F88">
            <w:pPr>
              <w:jc w:val="right"/>
              <w:rPr>
                <w:rFonts w:ascii="Arial" w:hAnsi="Arial" w:cs="Arial"/>
                <w:sz w:val="18"/>
                <w:szCs w:val="18"/>
              </w:rPr>
            </w:pPr>
            <w:r>
              <w:rPr>
                <w:rFonts w:ascii="Arial" w:hAnsi="Arial" w:cs="Arial"/>
                <w:sz w:val="18"/>
                <w:szCs w:val="18"/>
              </w:rPr>
              <w:t>302</w:t>
            </w:r>
          </w:p>
        </w:tc>
      </w:tr>
      <w:tr w:rsidR="00393F88" w14:paraId="5A41D5CD" w14:textId="77777777" w:rsidTr="002B1D9D">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2F350A25" w14:textId="77777777" w:rsidR="00393F88" w:rsidRDefault="00393F88" w:rsidP="00393F88">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20D300C4" w14:textId="77777777" w:rsidR="00393F88" w:rsidRDefault="00393F88" w:rsidP="00393F88">
            <w:pPr>
              <w:jc w:val="right"/>
              <w:rPr>
                <w:rFonts w:ascii="Arial" w:hAnsi="Arial" w:cs="Arial"/>
                <w:sz w:val="18"/>
                <w:szCs w:val="18"/>
              </w:rPr>
            </w:pPr>
            <w:r>
              <w:rPr>
                <w:rFonts w:ascii="Arial" w:hAnsi="Arial" w:cs="Arial"/>
                <w:sz w:val="18"/>
                <w:szCs w:val="18"/>
              </w:rPr>
              <w:t>16</w:t>
            </w:r>
          </w:p>
        </w:tc>
        <w:tc>
          <w:tcPr>
            <w:tcW w:w="1504" w:type="dxa"/>
            <w:tcBorders>
              <w:top w:val="nil"/>
              <w:left w:val="nil"/>
              <w:bottom w:val="single" w:sz="4" w:space="0" w:color="D9D9D9"/>
              <w:right w:val="single" w:sz="4" w:space="0" w:color="auto"/>
            </w:tcBorders>
            <w:shd w:val="clear" w:color="auto" w:fill="auto"/>
            <w:noWrap/>
            <w:vAlign w:val="center"/>
          </w:tcPr>
          <w:p w14:paraId="59D11214" w14:textId="77777777" w:rsidR="00393F88" w:rsidRDefault="00393F88" w:rsidP="00393F88">
            <w:pPr>
              <w:jc w:val="right"/>
              <w:rPr>
                <w:rFonts w:ascii="Arial" w:hAnsi="Arial" w:cs="Arial"/>
                <w:sz w:val="18"/>
                <w:szCs w:val="18"/>
              </w:rPr>
            </w:pPr>
            <w:r>
              <w:rPr>
                <w:rFonts w:ascii="Arial" w:hAnsi="Arial" w:cs="Arial"/>
                <w:sz w:val="18"/>
                <w:szCs w:val="18"/>
              </w:rPr>
              <w:t>22</w:t>
            </w:r>
          </w:p>
        </w:tc>
        <w:tc>
          <w:tcPr>
            <w:tcW w:w="1503" w:type="dxa"/>
            <w:tcBorders>
              <w:top w:val="nil"/>
              <w:left w:val="nil"/>
              <w:bottom w:val="single" w:sz="4" w:space="0" w:color="D9D9D9"/>
              <w:right w:val="single" w:sz="4" w:space="0" w:color="auto"/>
            </w:tcBorders>
            <w:shd w:val="clear" w:color="auto" w:fill="auto"/>
            <w:noWrap/>
            <w:vAlign w:val="center"/>
          </w:tcPr>
          <w:p w14:paraId="44AF6FEB" w14:textId="77777777" w:rsidR="00393F88" w:rsidRDefault="00393F88" w:rsidP="00393F88">
            <w:pPr>
              <w:jc w:val="right"/>
              <w:rPr>
                <w:rFonts w:ascii="Arial" w:hAnsi="Arial" w:cs="Arial"/>
                <w:sz w:val="18"/>
                <w:szCs w:val="18"/>
              </w:rPr>
            </w:pPr>
            <w:r>
              <w:rPr>
                <w:rFonts w:ascii="Arial" w:hAnsi="Arial" w:cs="Arial"/>
                <w:sz w:val="18"/>
                <w:szCs w:val="18"/>
              </w:rPr>
              <w:t>15</w:t>
            </w:r>
          </w:p>
        </w:tc>
        <w:tc>
          <w:tcPr>
            <w:tcW w:w="1504" w:type="dxa"/>
            <w:tcBorders>
              <w:top w:val="nil"/>
              <w:left w:val="nil"/>
              <w:bottom w:val="single" w:sz="4" w:space="0" w:color="D9D9D9"/>
              <w:right w:val="single" w:sz="8" w:space="0" w:color="auto"/>
            </w:tcBorders>
            <w:shd w:val="clear" w:color="auto" w:fill="auto"/>
            <w:noWrap/>
            <w:vAlign w:val="center"/>
          </w:tcPr>
          <w:p w14:paraId="19655E5E" w14:textId="77777777" w:rsidR="00393F88" w:rsidRDefault="00393F88" w:rsidP="00393F88">
            <w:pPr>
              <w:jc w:val="right"/>
              <w:rPr>
                <w:rFonts w:ascii="Arial" w:hAnsi="Arial" w:cs="Arial"/>
                <w:sz w:val="18"/>
                <w:szCs w:val="18"/>
              </w:rPr>
            </w:pPr>
            <w:r>
              <w:rPr>
                <w:rFonts w:ascii="Arial" w:hAnsi="Arial" w:cs="Arial"/>
                <w:sz w:val="18"/>
                <w:szCs w:val="18"/>
              </w:rPr>
              <w:t>22</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60E20760" w14:textId="77777777" w:rsidR="00393F88" w:rsidRDefault="00393F88" w:rsidP="00393F88">
            <w:pPr>
              <w:jc w:val="right"/>
              <w:rPr>
                <w:rFonts w:ascii="Arial" w:hAnsi="Arial" w:cs="Arial"/>
                <w:sz w:val="18"/>
                <w:szCs w:val="18"/>
              </w:rPr>
            </w:pPr>
            <w:r>
              <w:rPr>
                <w:rFonts w:ascii="Arial" w:hAnsi="Arial" w:cs="Arial"/>
                <w:sz w:val="18"/>
                <w:szCs w:val="18"/>
              </w:rPr>
              <w:t>26</w:t>
            </w:r>
          </w:p>
        </w:tc>
      </w:tr>
      <w:tr w:rsidR="00393F88" w14:paraId="57FA05F6" w14:textId="77777777" w:rsidTr="002B1D9D">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2AB3F0D7" w14:textId="77777777" w:rsidR="00393F88" w:rsidRDefault="00393F88" w:rsidP="00393F88">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542B3A00" w14:textId="77777777" w:rsidR="00393F88" w:rsidRDefault="00393F88" w:rsidP="00393F88">
            <w:pPr>
              <w:jc w:val="right"/>
              <w:rPr>
                <w:rFonts w:ascii="Arial" w:hAnsi="Arial" w:cs="Arial"/>
                <w:sz w:val="18"/>
                <w:szCs w:val="18"/>
              </w:rPr>
            </w:pPr>
            <w:r>
              <w:rPr>
                <w:rFonts w:ascii="Arial" w:hAnsi="Arial" w:cs="Arial"/>
                <w:sz w:val="18"/>
                <w:szCs w:val="18"/>
              </w:rPr>
              <w:t>1,021</w:t>
            </w:r>
          </w:p>
        </w:tc>
        <w:tc>
          <w:tcPr>
            <w:tcW w:w="1504" w:type="dxa"/>
            <w:tcBorders>
              <w:top w:val="nil"/>
              <w:left w:val="nil"/>
              <w:bottom w:val="nil"/>
              <w:right w:val="single" w:sz="4" w:space="0" w:color="auto"/>
            </w:tcBorders>
            <w:shd w:val="clear" w:color="auto" w:fill="auto"/>
            <w:noWrap/>
            <w:vAlign w:val="center"/>
          </w:tcPr>
          <w:p w14:paraId="195D004C" w14:textId="77777777" w:rsidR="00393F88" w:rsidRDefault="00393F88" w:rsidP="00393F88">
            <w:pPr>
              <w:jc w:val="right"/>
              <w:rPr>
                <w:rFonts w:ascii="Arial" w:hAnsi="Arial" w:cs="Arial"/>
                <w:sz w:val="18"/>
                <w:szCs w:val="18"/>
              </w:rPr>
            </w:pPr>
            <w:r>
              <w:rPr>
                <w:rFonts w:ascii="Arial" w:hAnsi="Arial" w:cs="Arial"/>
                <w:sz w:val="18"/>
                <w:szCs w:val="18"/>
              </w:rPr>
              <w:t>993</w:t>
            </w:r>
          </w:p>
        </w:tc>
        <w:tc>
          <w:tcPr>
            <w:tcW w:w="1503" w:type="dxa"/>
            <w:tcBorders>
              <w:top w:val="nil"/>
              <w:left w:val="nil"/>
              <w:bottom w:val="nil"/>
              <w:right w:val="single" w:sz="4" w:space="0" w:color="auto"/>
            </w:tcBorders>
            <w:shd w:val="clear" w:color="auto" w:fill="auto"/>
            <w:noWrap/>
            <w:vAlign w:val="center"/>
          </w:tcPr>
          <w:p w14:paraId="1FE12579" w14:textId="77777777" w:rsidR="00393F88" w:rsidRDefault="00393F88" w:rsidP="00393F88">
            <w:pPr>
              <w:jc w:val="right"/>
              <w:rPr>
                <w:rFonts w:ascii="Arial" w:hAnsi="Arial" w:cs="Arial"/>
                <w:sz w:val="18"/>
                <w:szCs w:val="18"/>
              </w:rPr>
            </w:pPr>
            <w:r>
              <w:rPr>
                <w:rFonts w:ascii="Arial" w:hAnsi="Arial" w:cs="Arial"/>
                <w:sz w:val="18"/>
                <w:szCs w:val="18"/>
              </w:rPr>
              <w:t>772</w:t>
            </w:r>
          </w:p>
        </w:tc>
        <w:tc>
          <w:tcPr>
            <w:tcW w:w="1504" w:type="dxa"/>
            <w:tcBorders>
              <w:top w:val="nil"/>
              <w:left w:val="nil"/>
              <w:bottom w:val="nil"/>
              <w:right w:val="single" w:sz="8" w:space="0" w:color="auto"/>
            </w:tcBorders>
            <w:shd w:val="clear" w:color="auto" w:fill="auto"/>
            <w:noWrap/>
            <w:vAlign w:val="center"/>
          </w:tcPr>
          <w:p w14:paraId="1B675FD6" w14:textId="77777777" w:rsidR="00393F88" w:rsidRDefault="00393F88" w:rsidP="00393F88">
            <w:pPr>
              <w:jc w:val="right"/>
              <w:rPr>
                <w:rFonts w:ascii="Arial" w:hAnsi="Arial" w:cs="Arial"/>
                <w:sz w:val="18"/>
                <w:szCs w:val="18"/>
              </w:rPr>
            </w:pPr>
            <w:r>
              <w:rPr>
                <w:rFonts w:ascii="Arial" w:hAnsi="Arial" w:cs="Arial"/>
                <w:sz w:val="18"/>
                <w:szCs w:val="18"/>
              </w:rPr>
              <w:t>945</w:t>
            </w:r>
          </w:p>
        </w:tc>
        <w:tc>
          <w:tcPr>
            <w:tcW w:w="1504" w:type="dxa"/>
            <w:tcBorders>
              <w:top w:val="nil"/>
              <w:left w:val="single" w:sz="4" w:space="0" w:color="auto"/>
              <w:bottom w:val="nil"/>
              <w:right w:val="single" w:sz="8" w:space="0" w:color="auto"/>
            </w:tcBorders>
            <w:shd w:val="clear" w:color="auto" w:fill="auto"/>
            <w:vAlign w:val="center"/>
          </w:tcPr>
          <w:p w14:paraId="67D45627" w14:textId="77777777" w:rsidR="00393F88" w:rsidRDefault="00393F88" w:rsidP="00393F88">
            <w:pPr>
              <w:jc w:val="right"/>
              <w:rPr>
                <w:rFonts w:ascii="Arial" w:hAnsi="Arial" w:cs="Arial"/>
                <w:sz w:val="18"/>
                <w:szCs w:val="18"/>
              </w:rPr>
            </w:pPr>
            <w:r>
              <w:rPr>
                <w:rFonts w:ascii="Arial" w:hAnsi="Arial" w:cs="Arial"/>
                <w:sz w:val="18"/>
                <w:szCs w:val="18"/>
              </w:rPr>
              <w:t>937</w:t>
            </w:r>
          </w:p>
        </w:tc>
      </w:tr>
      <w:tr w:rsidR="00393F88" w14:paraId="702A3240" w14:textId="77777777" w:rsidTr="002B1D9D">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2DC38882" w14:textId="77777777" w:rsidR="00393F88" w:rsidRDefault="00393F88" w:rsidP="00393F88">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4158AA69" w14:textId="77777777" w:rsidR="00393F88" w:rsidRDefault="00393F88" w:rsidP="00393F88">
            <w:pPr>
              <w:jc w:val="right"/>
              <w:rPr>
                <w:rFonts w:ascii="Arial" w:hAnsi="Arial" w:cs="Arial"/>
                <w:b/>
                <w:bCs/>
                <w:sz w:val="18"/>
                <w:szCs w:val="18"/>
              </w:rPr>
            </w:pPr>
            <w:r>
              <w:rPr>
                <w:rFonts w:ascii="Arial" w:hAnsi="Arial" w:cs="Arial"/>
                <w:b/>
                <w:bCs/>
                <w:sz w:val="18"/>
                <w:szCs w:val="18"/>
              </w:rPr>
              <w:t>1,439</w:t>
            </w:r>
          </w:p>
        </w:tc>
        <w:tc>
          <w:tcPr>
            <w:tcW w:w="1504" w:type="dxa"/>
            <w:tcBorders>
              <w:top w:val="single" w:sz="4" w:space="0" w:color="auto"/>
              <w:left w:val="nil"/>
              <w:bottom w:val="single" w:sz="8" w:space="0" w:color="auto"/>
              <w:right w:val="single" w:sz="4" w:space="0" w:color="auto"/>
            </w:tcBorders>
            <w:shd w:val="clear" w:color="auto" w:fill="auto"/>
            <w:noWrap/>
            <w:vAlign w:val="center"/>
          </w:tcPr>
          <w:p w14:paraId="018E470E" w14:textId="77777777" w:rsidR="00393F88" w:rsidRDefault="00393F88" w:rsidP="00393F88">
            <w:pPr>
              <w:jc w:val="right"/>
              <w:rPr>
                <w:rFonts w:ascii="Arial" w:hAnsi="Arial" w:cs="Arial"/>
                <w:b/>
                <w:bCs/>
                <w:sz w:val="18"/>
                <w:szCs w:val="18"/>
              </w:rPr>
            </w:pPr>
            <w:r>
              <w:rPr>
                <w:rFonts w:ascii="Arial" w:hAnsi="Arial" w:cs="Arial"/>
                <w:b/>
                <w:bCs/>
                <w:sz w:val="18"/>
                <w:szCs w:val="18"/>
              </w:rPr>
              <w:t>1,306</w:t>
            </w:r>
          </w:p>
        </w:tc>
        <w:tc>
          <w:tcPr>
            <w:tcW w:w="1503" w:type="dxa"/>
            <w:tcBorders>
              <w:top w:val="single" w:sz="4" w:space="0" w:color="auto"/>
              <w:left w:val="nil"/>
              <w:bottom w:val="single" w:sz="8" w:space="0" w:color="auto"/>
              <w:right w:val="single" w:sz="4" w:space="0" w:color="auto"/>
            </w:tcBorders>
            <w:shd w:val="clear" w:color="auto" w:fill="auto"/>
            <w:noWrap/>
            <w:vAlign w:val="center"/>
          </w:tcPr>
          <w:p w14:paraId="4A488D72" w14:textId="77777777" w:rsidR="00393F88" w:rsidRDefault="00393F88" w:rsidP="00393F88">
            <w:pPr>
              <w:jc w:val="right"/>
              <w:rPr>
                <w:rFonts w:ascii="Arial" w:hAnsi="Arial" w:cs="Arial"/>
                <w:b/>
                <w:bCs/>
                <w:sz w:val="18"/>
                <w:szCs w:val="18"/>
              </w:rPr>
            </w:pPr>
            <w:r>
              <w:rPr>
                <w:rFonts w:ascii="Arial" w:hAnsi="Arial" w:cs="Arial"/>
                <w:b/>
                <w:bCs/>
                <w:sz w:val="18"/>
                <w:szCs w:val="18"/>
              </w:rPr>
              <w:t>993</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5C673271" w14:textId="77777777" w:rsidR="00393F88" w:rsidRDefault="00393F88" w:rsidP="00393F88">
            <w:pPr>
              <w:jc w:val="right"/>
              <w:rPr>
                <w:rFonts w:ascii="Arial" w:hAnsi="Arial" w:cs="Arial"/>
                <w:b/>
                <w:bCs/>
                <w:sz w:val="18"/>
                <w:szCs w:val="18"/>
              </w:rPr>
            </w:pPr>
            <w:r>
              <w:rPr>
                <w:rFonts w:ascii="Arial" w:hAnsi="Arial" w:cs="Arial"/>
                <w:b/>
                <w:bCs/>
                <w:sz w:val="18"/>
                <w:szCs w:val="18"/>
              </w:rPr>
              <w:t>1,259</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7E071128" w14:textId="77777777" w:rsidR="00393F88" w:rsidRDefault="00393F88" w:rsidP="00393F88">
            <w:pPr>
              <w:jc w:val="right"/>
              <w:rPr>
                <w:rFonts w:ascii="Arial" w:hAnsi="Arial" w:cs="Arial"/>
                <w:b/>
                <w:bCs/>
                <w:sz w:val="18"/>
                <w:szCs w:val="18"/>
              </w:rPr>
            </w:pPr>
            <w:r>
              <w:rPr>
                <w:rFonts w:ascii="Arial" w:hAnsi="Arial" w:cs="Arial"/>
                <w:b/>
                <w:bCs/>
                <w:sz w:val="18"/>
                <w:szCs w:val="18"/>
              </w:rPr>
              <w:t>1,265</w:t>
            </w:r>
          </w:p>
        </w:tc>
      </w:tr>
    </w:tbl>
    <w:p w14:paraId="1DD6B1DF" w14:textId="77777777" w:rsidR="00EE282A" w:rsidRPr="00EE282A" w:rsidRDefault="00EE282A" w:rsidP="00EE282A"/>
    <w:p w14:paraId="50726BC9" w14:textId="77777777" w:rsidR="00B0540F" w:rsidRDefault="00B0540F">
      <w:pPr>
        <w:spacing w:after="200"/>
      </w:pPr>
      <w:bookmarkStart w:id="23" w:name="_Toc495656587"/>
    </w:p>
    <w:p w14:paraId="509DEB90" w14:textId="77777777" w:rsidR="00B0540F" w:rsidRDefault="00B0540F">
      <w:pPr>
        <w:spacing w:after="200"/>
      </w:pPr>
    </w:p>
    <w:p w14:paraId="5562E294" w14:textId="77777777" w:rsidR="00B0540F" w:rsidRDefault="00B0540F">
      <w:pPr>
        <w:spacing w:after="200"/>
      </w:pPr>
    </w:p>
    <w:p w14:paraId="4D9B3DDA" w14:textId="77777777" w:rsidR="00B0540F" w:rsidRDefault="00B0540F">
      <w:pPr>
        <w:spacing w:after="200"/>
      </w:pPr>
    </w:p>
    <w:p w14:paraId="57A0B839" w14:textId="77777777" w:rsidR="00B0540F" w:rsidRDefault="00B0540F">
      <w:pPr>
        <w:spacing w:after="200"/>
      </w:pPr>
    </w:p>
    <w:p w14:paraId="4BC84F5A" w14:textId="77777777" w:rsidR="00B0540F" w:rsidRDefault="00B0540F">
      <w:pPr>
        <w:spacing w:after="200"/>
      </w:pPr>
    </w:p>
    <w:p w14:paraId="5E991812" w14:textId="77777777" w:rsidR="00B0540F" w:rsidRDefault="00B0540F">
      <w:pPr>
        <w:spacing w:after="200"/>
      </w:pPr>
    </w:p>
    <w:p w14:paraId="323D455A" w14:textId="77777777" w:rsidR="00B0540F" w:rsidRDefault="00B0540F">
      <w:pPr>
        <w:spacing w:after="200"/>
      </w:pPr>
    </w:p>
    <w:p w14:paraId="739A6D3A" w14:textId="77777777" w:rsidR="00B0540F" w:rsidRPr="007B03DE" w:rsidRDefault="00B0540F" w:rsidP="00B0540F">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065D3A9E" w14:textId="77777777" w:rsidR="00393F88" w:rsidRDefault="00393F88">
      <w:pPr>
        <w:spacing w:after="200"/>
        <w:rPr>
          <w:b/>
          <w:sz w:val="22"/>
        </w:rPr>
      </w:pPr>
      <w:r>
        <w:br w:type="page"/>
      </w:r>
    </w:p>
    <w:bookmarkEnd w:id="23"/>
    <w:p w14:paraId="419E6C48" w14:textId="77777777" w:rsidR="00E41C5C" w:rsidRPr="004F701C" w:rsidRDefault="00E41C5C" w:rsidP="00E41C5C">
      <w:pPr>
        <w:pStyle w:val="Table"/>
        <w:rPr>
          <w:i/>
          <w:iCs/>
        </w:rPr>
      </w:pPr>
    </w:p>
    <w:p w14:paraId="75ACD86D" w14:textId="77777777" w:rsidR="00681157" w:rsidRPr="00B24ED3" w:rsidRDefault="00681157" w:rsidP="00681157">
      <w:pPr>
        <w:pStyle w:val="Heading2"/>
      </w:pPr>
      <w:bookmarkStart w:id="24" w:name="_Toc519847444"/>
      <w:bookmarkStart w:id="25" w:name="_Toc520190133"/>
      <w:bookmarkStart w:id="26" w:name="_Toc521591376"/>
      <w:bookmarkStart w:id="27" w:name="_Toc495656664"/>
      <w:bookmarkStart w:id="28" w:name="_Toc519676502"/>
      <w:bookmarkStart w:id="29" w:name="_Toc519847428"/>
      <w:bookmarkStart w:id="30" w:name="_Toc520192042"/>
      <w:r w:rsidRPr="00B24ED3">
        <w:t xml:space="preserve">Number of </w:t>
      </w:r>
      <w:r>
        <w:t>initial r</w:t>
      </w:r>
      <w:r w:rsidRPr="00B24ED3">
        <w:t xml:space="preserve">escreens by </w:t>
      </w:r>
      <w:r>
        <w:t>e</w:t>
      </w:r>
      <w:r w:rsidRPr="00B24ED3">
        <w:t>thnicity</w:t>
      </w:r>
      <w:bookmarkEnd w:id="24"/>
      <w:bookmarkEnd w:id="25"/>
      <w:bookmarkEnd w:id="26"/>
    </w:p>
    <w:p w14:paraId="02F7B860" w14:textId="77777777" w:rsidR="00393F88" w:rsidRPr="005979D1" w:rsidRDefault="00393F88" w:rsidP="00393F88">
      <w:pPr>
        <w:pStyle w:val="Table"/>
      </w:pPr>
      <w:r>
        <w:t xml:space="preserve">Table </w:t>
      </w:r>
      <w:r w:rsidR="00D96009">
        <w:fldChar w:fldCharType="begin"/>
      </w:r>
      <w:r w:rsidR="00D96009">
        <w:instrText xml:space="preserve"> SEQ Table \* ARABIC </w:instrText>
      </w:r>
      <w:r w:rsidR="00D96009">
        <w:fldChar w:fldCharType="separate"/>
      </w:r>
      <w:r w:rsidR="003671D2">
        <w:rPr>
          <w:noProof/>
        </w:rPr>
        <w:t>3</w:t>
      </w:r>
      <w:r w:rsidR="00D96009">
        <w:rPr>
          <w:noProof/>
        </w:rPr>
        <w:fldChar w:fldCharType="end"/>
      </w:r>
      <w:r w:rsidRPr="00B24ED3">
        <w:t>: BSA number of eligible screens and initial rescreens for women aged 50–67 years by ethnicity</w:t>
      </w:r>
      <w:r w:rsidR="00B0540F">
        <w:t>¹</w:t>
      </w:r>
      <w:r w:rsidRPr="00B24ED3">
        <w:t xml:space="preserve"> for the rescreen period 1 April 2016 to 30 June 2018 (eligible period 1 April 2014 to 31 March 2016)</w:t>
      </w:r>
      <w:bookmarkEnd w:id="27"/>
      <w:bookmarkEnd w:id="28"/>
      <w:bookmarkEnd w:id="29"/>
      <w:bookmarkEnd w:id="30"/>
      <w:r w:rsidRPr="00B24ED3">
        <w:t xml:space="preserve"> </w:t>
      </w:r>
    </w:p>
    <w:tbl>
      <w:tblPr>
        <w:tblW w:w="9415" w:type="dxa"/>
        <w:tblLook w:val="04A0" w:firstRow="1" w:lastRow="0" w:firstColumn="1" w:lastColumn="0" w:noHBand="0" w:noVBand="1"/>
      </w:tblPr>
      <w:tblGrid>
        <w:gridCol w:w="1883"/>
        <w:gridCol w:w="1883"/>
        <w:gridCol w:w="1883"/>
        <w:gridCol w:w="1883"/>
        <w:gridCol w:w="1883"/>
      </w:tblGrid>
      <w:tr w:rsidR="00B630F0" w:rsidRPr="00B630F0" w14:paraId="420F1036" w14:textId="77777777" w:rsidTr="00B630F0">
        <w:trPr>
          <w:trHeight w:val="683"/>
        </w:trPr>
        <w:tc>
          <w:tcPr>
            <w:tcW w:w="1883" w:type="dxa"/>
            <w:tcBorders>
              <w:top w:val="single" w:sz="8" w:space="0" w:color="auto"/>
              <w:left w:val="single" w:sz="8" w:space="0" w:color="auto"/>
              <w:bottom w:val="single" w:sz="4" w:space="0" w:color="D9D9D9"/>
              <w:right w:val="single" w:sz="4" w:space="0" w:color="D9D9D9"/>
            </w:tcBorders>
            <w:shd w:val="clear" w:color="000000" w:fill="F2F2F2"/>
            <w:hideMark/>
          </w:tcPr>
          <w:p w14:paraId="7468E834" w14:textId="77777777" w:rsidR="00B630F0" w:rsidRPr="00B630F0" w:rsidRDefault="00B630F0" w:rsidP="00B630F0">
            <w:pPr>
              <w:spacing w:line="240" w:lineRule="auto"/>
              <w:rPr>
                <w:rFonts w:ascii="Arial" w:eastAsia="Times New Roman" w:hAnsi="Arial" w:cs="Arial"/>
                <w:b/>
                <w:bCs/>
                <w:color w:val="000000"/>
                <w:sz w:val="18"/>
                <w:szCs w:val="18"/>
              </w:rPr>
            </w:pPr>
            <w:r w:rsidRPr="00B630F0">
              <w:rPr>
                <w:rFonts w:ascii="Arial" w:eastAsia="Times New Roman" w:hAnsi="Arial" w:cs="Arial"/>
                <w:b/>
                <w:bCs/>
                <w:color w:val="000000"/>
                <w:sz w:val="18"/>
                <w:szCs w:val="18"/>
              </w:rPr>
              <w:t>Ethnicity</w:t>
            </w:r>
          </w:p>
        </w:tc>
        <w:tc>
          <w:tcPr>
            <w:tcW w:w="1883" w:type="dxa"/>
            <w:tcBorders>
              <w:top w:val="single" w:sz="8" w:space="0" w:color="auto"/>
              <w:left w:val="nil"/>
              <w:bottom w:val="single" w:sz="4" w:space="0" w:color="D9D9D9"/>
              <w:right w:val="single" w:sz="4" w:space="0" w:color="D9D9D9"/>
            </w:tcBorders>
            <w:shd w:val="clear" w:color="000000" w:fill="F2F2F2"/>
            <w:hideMark/>
          </w:tcPr>
          <w:p w14:paraId="77A10EF9" w14:textId="77777777" w:rsidR="00B630F0" w:rsidRPr="00B630F0" w:rsidRDefault="00B630F0" w:rsidP="00B630F0">
            <w:pPr>
              <w:spacing w:line="240" w:lineRule="auto"/>
              <w:jc w:val="right"/>
              <w:rPr>
                <w:rFonts w:ascii="Arial" w:eastAsia="Times New Roman" w:hAnsi="Arial" w:cs="Arial"/>
                <w:b/>
                <w:bCs/>
                <w:color w:val="000000"/>
                <w:sz w:val="18"/>
                <w:szCs w:val="18"/>
              </w:rPr>
            </w:pPr>
            <w:r w:rsidRPr="00B630F0">
              <w:rPr>
                <w:rFonts w:ascii="Arial" w:eastAsia="Times New Roman" w:hAnsi="Arial" w:cs="Arial"/>
                <w:b/>
                <w:bCs/>
                <w:color w:val="000000"/>
                <w:sz w:val="18"/>
                <w:szCs w:val="18"/>
              </w:rPr>
              <w:t>Number of eligible screens</w:t>
            </w:r>
          </w:p>
        </w:tc>
        <w:tc>
          <w:tcPr>
            <w:tcW w:w="1883" w:type="dxa"/>
            <w:tcBorders>
              <w:top w:val="single" w:sz="8" w:space="0" w:color="auto"/>
              <w:left w:val="nil"/>
              <w:bottom w:val="single" w:sz="4" w:space="0" w:color="D9D9D9"/>
              <w:right w:val="single" w:sz="4" w:space="0" w:color="D9D9D9"/>
            </w:tcBorders>
            <w:shd w:val="clear" w:color="000000" w:fill="F2F2F2"/>
            <w:hideMark/>
          </w:tcPr>
          <w:p w14:paraId="78C84F94" w14:textId="77777777" w:rsidR="00B630F0" w:rsidRPr="00B630F0" w:rsidRDefault="00B630F0" w:rsidP="00B630F0">
            <w:pPr>
              <w:spacing w:line="240" w:lineRule="auto"/>
              <w:jc w:val="right"/>
              <w:rPr>
                <w:rFonts w:ascii="Arial" w:eastAsia="Times New Roman" w:hAnsi="Arial" w:cs="Arial"/>
                <w:b/>
                <w:bCs/>
                <w:color w:val="000000"/>
                <w:sz w:val="18"/>
                <w:szCs w:val="18"/>
              </w:rPr>
            </w:pPr>
            <w:r w:rsidRPr="00B630F0">
              <w:rPr>
                <w:rFonts w:ascii="Arial" w:eastAsia="Times New Roman" w:hAnsi="Arial" w:cs="Arial"/>
                <w:b/>
                <w:bCs/>
                <w:color w:val="000000"/>
                <w:sz w:val="18"/>
                <w:szCs w:val="18"/>
              </w:rPr>
              <w:t>Number of initial rescreens</w:t>
            </w:r>
          </w:p>
        </w:tc>
        <w:tc>
          <w:tcPr>
            <w:tcW w:w="1883" w:type="dxa"/>
            <w:tcBorders>
              <w:top w:val="single" w:sz="8" w:space="0" w:color="auto"/>
              <w:left w:val="nil"/>
              <w:bottom w:val="single" w:sz="4" w:space="0" w:color="D9D9D9"/>
              <w:right w:val="single" w:sz="4" w:space="0" w:color="D9D9D9"/>
            </w:tcBorders>
            <w:shd w:val="clear" w:color="000000" w:fill="F2F2F2"/>
            <w:hideMark/>
          </w:tcPr>
          <w:p w14:paraId="37A1DAF9" w14:textId="77777777" w:rsidR="00B630F0" w:rsidRPr="00B630F0" w:rsidRDefault="00B630F0" w:rsidP="00B630F0">
            <w:pPr>
              <w:spacing w:line="240" w:lineRule="auto"/>
              <w:jc w:val="right"/>
              <w:rPr>
                <w:rFonts w:ascii="Arial" w:eastAsia="Times New Roman" w:hAnsi="Arial" w:cs="Arial"/>
                <w:b/>
                <w:bCs/>
                <w:color w:val="000000"/>
                <w:sz w:val="18"/>
                <w:szCs w:val="18"/>
              </w:rPr>
            </w:pPr>
            <w:r w:rsidRPr="00B630F0">
              <w:rPr>
                <w:rFonts w:ascii="Arial" w:eastAsia="Times New Roman" w:hAnsi="Arial" w:cs="Arial"/>
                <w:b/>
                <w:bCs/>
                <w:color w:val="000000"/>
                <w:sz w:val="18"/>
                <w:szCs w:val="18"/>
              </w:rPr>
              <w:t>%</w:t>
            </w:r>
          </w:p>
        </w:tc>
        <w:tc>
          <w:tcPr>
            <w:tcW w:w="1883" w:type="dxa"/>
            <w:tcBorders>
              <w:top w:val="single" w:sz="8" w:space="0" w:color="auto"/>
              <w:left w:val="nil"/>
              <w:bottom w:val="single" w:sz="4" w:space="0" w:color="D9D9D9"/>
              <w:right w:val="single" w:sz="8" w:space="0" w:color="auto"/>
            </w:tcBorders>
            <w:shd w:val="clear" w:color="000000" w:fill="F2F2F2"/>
            <w:hideMark/>
          </w:tcPr>
          <w:p w14:paraId="575A662F" w14:textId="77777777" w:rsidR="00B630F0" w:rsidRPr="00B630F0" w:rsidRDefault="00B630F0" w:rsidP="00B630F0">
            <w:pPr>
              <w:spacing w:line="240" w:lineRule="auto"/>
              <w:jc w:val="right"/>
              <w:rPr>
                <w:rFonts w:ascii="Arial" w:eastAsia="Times New Roman" w:hAnsi="Arial" w:cs="Arial"/>
                <w:b/>
                <w:bCs/>
                <w:color w:val="000000"/>
                <w:sz w:val="18"/>
                <w:szCs w:val="18"/>
              </w:rPr>
            </w:pPr>
            <w:r w:rsidRPr="00B630F0">
              <w:rPr>
                <w:rFonts w:ascii="Arial" w:eastAsia="Times New Roman" w:hAnsi="Arial" w:cs="Arial"/>
                <w:b/>
                <w:bCs/>
                <w:color w:val="000000"/>
                <w:sz w:val="18"/>
                <w:szCs w:val="18"/>
              </w:rPr>
              <w:t>CI (95%)</w:t>
            </w:r>
          </w:p>
        </w:tc>
      </w:tr>
      <w:tr w:rsidR="00B630F0" w:rsidRPr="00B630F0" w14:paraId="5B30C787" w14:textId="77777777" w:rsidTr="00B630F0">
        <w:trPr>
          <w:trHeight w:val="322"/>
        </w:trPr>
        <w:tc>
          <w:tcPr>
            <w:tcW w:w="1883" w:type="dxa"/>
            <w:tcBorders>
              <w:top w:val="nil"/>
              <w:left w:val="single" w:sz="8" w:space="0" w:color="auto"/>
              <w:bottom w:val="single" w:sz="4" w:space="0" w:color="D9D9D9"/>
              <w:right w:val="single" w:sz="4" w:space="0" w:color="D9D9D9"/>
            </w:tcBorders>
            <w:shd w:val="clear" w:color="auto" w:fill="auto"/>
            <w:vAlign w:val="center"/>
            <w:hideMark/>
          </w:tcPr>
          <w:p w14:paraId="56EDBA1D" w14:textId="77777777" w:rsidR="00B630F0" w:rsidRPr="00B630F0" w:rsidRDefault="00B630F0" w:rsidP="00B630F0">
            <w:pPr>
              <w:spacing w:line="240" w:lineRule="auto"/>
              <w:rPr>
                <w:rFonts w:ascii="Arial" w:eastAsia="Times New Roman" w:hAnsi="Arial" w:cs="Arial"/>
                <w:color w:val="000000"/>
                <w:sz w:val="18"/>
                <w:szCs w:val="18"/>
              </w:rPr>
            </w:pPr>
            <w:r w:rsidRPr="00B630F0">
              <w:rPr>
                <w:rFonts w:ascii="Arial" w:eastAsia="Times New Roman" w:hAnsi="Arial" w:cs="Arial"/>
                <w:color w:val="000000"/>
                <w:sz w:val="18"/>
                <w:szCs w:val="18"/>
              </w:rPr>
              <w:t>Māori</w:t>
            </w:r>
          </w:p>
        </w:tc>
        <w:tc>
          <w:tcPr>
            <w:tcW w:w="1883" w:type="dxa"/>
            <w:tcBorders>
              <w:top w:val="nil"/>
              <w:left w:val="nil"/>
              <w:bottom w:val="single" w:sz="4" w:space="0" w:color="D9D9D9"/>
              <w:right w:val="single" w:sz="4" w:space="0" w:color="D9D9D9"/>
            </w:tcBorders>
            <w:shd w:val="clear" w:color="auto" w:fill="auto"/>
            <w:noWrap/>
            <w:vAlign w:val="center"/>
            <w:hideMark/>
          </w:tcPr>
          <w:p w14:paraId="7909C3D9" w14:textId="77777777" w:rsidR="00B630F0" w:rsidRPr="00B630F0" w:rsidRDefault="00B630F0" w:rsidP="00B630F0">
            <w:pPr>
              <w:spacing w:line="240" w:lineRule="auto"/>
              <w:jc w:val="right"/>
              <w:rPr>
                <w:rFonts w:ascii="Arial" w:eastAsia="Times New Roman" w:hAnsi="Arial" w:cs="Arial"/>
                <w:color w:val="000000"/>
                <w:sz w:val="18"/>
                <w:szCs w:val="18"/>
              </w:rPr>
            </w:pPr>
            <w:r w:rsidRPr="00B630F0">
              <w:rPr>
                <w:rFonts w:ascii="Arial" w:eastAsia="Times New Roman" w:hAnsi="Arial" w:cs="Arial"/>
                <w:color w:val="000000"/>
                <w:sz w:val="18"/>
                <w:szCs w:val="18"/>
              </w:rPr>
              <w:t>181</w:t>
            </w:r>
          </w:p>
        </w:tc>
        <w:tc>
          <w:tcPr>
            <w:tcW w:w="1883" w:type="dxa"/>
            <w:tcBorders>
              <w:top w:val="nil"/>
              <w:left w:val="nil"/>
              <w:bottom w:val="single" w:sz="4" w:space="0" w:color="D9D9D9"/>
              <w:right w:val="single" w:sz="4" w:space="0" w:color="D9D9D9"/>
            </w:tcBorders>
            <w:shd w:val="clear" w:color="auto" w:fill="auto"/>
            <w:noWrap/>
            <w:vAlign w:val="center"/>
            <w:hideMark/>
          </w:tcPr>
          <w:p w14:paraId="06AB4975" w14:textId="77777777" w:rsidR="00B630F0" w:rsidRPr="00B630F0" w:rsidRDefault="00B630F0" w:rsidP="00B630F0">
            <w:pPr>
              <w:spacing w:line="240" w:lineRule="auto"/>
              <w:jc w:val="right"/>
              <w:rPr>
                <w:rFonts w:ascii="Arial" w:eastAsia="Times New Roman" w:hAnsi="Arial" w:cs="Arial"/>
                <w:color w:val="000000"/>
                <w:sz w:val="18"/>
                <w:szCs w:val="18"/>
              </w:rPr>
            </w:pPr>
            <w:r w:rsidRPr="00B630F0">
              <w:rPr>
                <w:rFonts w:ascii="Arial" w:eastAsia="Times New Roman" w:hAnsi="Arial" w:cs="Arial"/>
                <w:color w:val="000000"/>
                <w:sz w:val="18"/>
                <w:szCs w:val="18"/>
              </w:rPr>
              <w:t>77</w:t>
            </w:r>
          </w:p>
        </w:tc>
        <w:tc>
          <w:tcPr>
            <w:tcW w:w="1883" w:type="dxa"/>
            <w:tcBorders>
              <w:top w:val="nil"/>
              <w:left w:val="nil"/>
              <w:bottom w:val="single" w:sz="4" w:space="0" w:color="D9D9D9"/>
              <w:right w:val="single" w:sz="4" w:space="0" w:color="D9D9D9"/>
            </w:tcBorders>
            <w:shd w:val="clear" w:color="auto" w:fill="auto"/>
            <w:noWrap/>
            <w:vAlign w:val="center"/>
            <w:hideMark/>
          </w:tcPr>
          <w:p w14:paraId="742DB716" w14:textId="77777777" w:rsidR="00B630F0" w:rsidRPr="00B630F0" w:rsidRDefault="00B630F0" w:rsidP="00B630F0">
            <w:pPr>
              <w:spacing w:line="240" w:lineRule="auto"/>
              <w:jc w:val="right"/>
              <w:rPr>
                <w:rFonts w:ascii="Arial" w:eastAsia="Times New Roman" w:hAnsi="Arial" w:cs="Arial"/>
                <w:color w:val="000000"/>
                <w:sz w:val="18"/>
                <w:szCs w:val="18"/>
              </w:rPr>
            </w:pPr>
            <w:r w:rsidRPr="00B630F0">
              <w:rPr>
                <w:rFonts w:ascii="Arial" w:eastAsia="Times New Roman" w:hAnsi="Arial" w:cs="Arial"/>
                <w:color w:val="000000"/>
                <w:sz w:val="18"/>
                <w:szCs w:val="18"/>
              </w:rPr>
              <w:t>42.5%</w:t>
            </w:r>
          </w:p>
        </w:tc>
        <w:tc>
          <w:tcPr>
            <w:tcW w:w="1883" w:type="dxa"/>
            <w:tcBorders>
              <w:top w:val="nil"/>
              <w:left w:val="nil"/>
              <w:bottom w:val="single" w:sz="4" w:space="0" w:color="D9D9D9"/>
              <w:right w:val="single" w:sz="8" w:space="0" w:color="auto"/>
            </w:tcBorders>
            <w:shd w:val="clear" w:color="auto" w:fill="auto"/>
            <w:noWrap/>
            <w:vAlign w:val="center"/>
            <w:hideMark/>
          </w:tcPr>
          <w:p w14:paraId="18D5BFEE" w14:textId="77777777" w:rsidR="00B630F0" w:rsidRPr="00B630F0" w:rsidRDefault="00B630F0" w:rsidP="00B630F0">
            <w:pPr>
              <w:spacing w:line="240" w:lineRule="auto"/>
              <w:jc w:val="right"/>
              <w:rPr>
                <w:rFonts w:ascii="Arial" w:eastAsia="Times New Roman" w:hAnsi="Arial" w:cs="Arial"/>
                <w:color w:val="000000"/>
                <w:sz w:val="18"/>
                <w:szCs w:val="18"/>
              </w:rPr>
            </w:pPr>
            <w:r w:rsidRPr="00B630F0">
              <w:rPr>
                <w:rFonts w:ascii="Arial" w:eastAsia="Times New Roman" w:hAnsi="Arial" w:cs="Arial"/>
                <w:color w:val="000000"/>
                <w:sz w:val="18"/>
                <w:szCs w:val="18"/>
              </w:rPr>
              <w:t>(35.2, 50.1)</w:t>
            </w:r>
          </w:p>
        </w:tc>
      </w:tr>
      <w:tr w:rsidR="00B630F0" w:rsidRPr="00B630F0" w14:paraId="6DBDA75E" w14:textId="77777777" w:rsidTr="00B630F0">
        <w:trPr>
          <w:trHeight w:val="322"/>
        </w:trPr>
        <w:tc>
          <w:tcPr>
            <w:tcW w:w="1883" w:type="dxa"/>
            <w:tcBorders>
              <w:top w:val="nil"/>
              <w:left w:val="single" w:sz="8" w:space="0" w:color="auto"/>
              <w:bottom w:val="single" w:sz="4" w:space="0" w:color="D9D9D9"/>
              <w:right w:val="single" w:sz="4" w:space="0" w:color="D9D9D9"/>
            </w:tcBorders>
            <w:shd w:val="clear" w:color="auto" w:fill="auto"/>
            <w:noWrap/>
            <w:vAlign w:val="center"/>
            <w:hideMark/>
          </w:tcPr>
          <w:p w14:paraId="79637D7A" w14:textId="77777777" w:rsidR="00B630F0" w:rsidRPr="00B630F0" w:rsidRDefault="00B630F0" w:rsidP="00B630F0">
            <w:pPr>
              <w:spacing w:line="240" w:lineRule="auto"/>
              <w:rPr>
                <w:rFonts w:ascii="Arial" w:eastAsia="Times New Roman" w:hAnsi="Arial" w:cs="Arial"/>
                <w:color w:val="000000"/>
                <w:sz w:val="18"/>
                <w:szCs w:val="18"/>
              </w:rPr>
            </w:pPr>
            <w:r w:rsidRPr="00B630F0">
              <w:rPr>
                <w:rFonts w:ascii="Arial" w:eastAsia="Times New Roman" w:hAnsi="Arial" w:cs="Arial"/>
                <w:color w:val="000000"/>
                <w:sz w:val="18"/>
                <w:szCs w:val="18"/>
              </w:rPr>
              <w:t>Pacific</w:t>
            </w:r>
          </w:p>
        </w:tc>
        <w:tc>
          <w:tcPr>
            <w:tcW w:w="1883" w:type="dxa"/>
            <w:tcBorders>
              <w:top w:val="nil"/>
              <w:left w:val="nil"/>
              <w:bottom w:val="single" w:sz="4" w:space="0" w:color="D9D9D9"/>
              <w:right w:val="single" w:sz="4" w:space="0" w:color="D9D9D9"/>
            </w:tcBorders>
            <w:shd w:val="clear" w:color="auto" w:fill="auto"/>
            <w:noWrap/>
            <w:vAlign w:val="center"/>
            <w:hideMark/>
          </w:tcPr>
          <w:p w14:paraId="78D19FB0" w14:textId="77777777" w:rsidR="00B630F0" w:rsidRPr="00B630F0" w:rsidRDefault="00B630F0" w:rsidP="00B630F0">
            <w:pPr>
              <w:spacing w:line="240" w:lineRule="auto"/>
              <w:jc w:val="right"/>
              <w:rPr>
                <w:rFonts w:ascii="Arial" w:eastAsia="Times New Roman" w:hAnsi="Arial" w:cs="Arial"/>
                <w:color w:val="000000"/>
                <w:sz w:val="18"/>
                <w:szCs w:val="18"/>
              </w:rPr>
            </w:pPr>
            <w:r w:rsidRPr="00B630F0">
              <w:rPr>
                <w:rFonts w:ascii="Arial" w:eastAsia="Times New Roman" w:hAnsi="Arial" w:cs="Arial"/>
                <w:color w:val="000000"/>
                <w:sz w:val="18"/>
                <w:szCs w:val="18"/>
              </w:rPr>
              <w:t>16</w:t>
            </w:r>
          </w:p>
        </w:tc>
        <w:tc>
          <w:tcPr>
            <w:tcW w:w="1883" w:type="dxa"/>
            <w:tcBorders>
              <w:top w:val="nil"/>
              <w:left w:val="nil"/>
              <w:bottom w:val="single" w:sz="4" w:space="0" w:color="D9D9D9"/>
              <w:right w:val="single" w:sz="4" w:space="0" w:color="D9D9D9"/>
            </w:tcBorders>
            <w:shd w:val="clear" w:color="auto" w:fill="auto"/>
            <w:noWrap/>
            <w:vAlign w:val="center"/>
            <w:hideMark/>
          </w:tcPr>
          <w:p w14:paraId="1CE81235" w14:textId="77777777" w:rsidR="00B630F0" w:rsidRPr="00B630F0" w:rsidRDefault="00B630F0" w:rsidP="00B630F0">
            <w:pPr>
              <w:spacing w:line="240" w:lineRule="auto"/>
              <w:jc w:val="right"/>
              <w:rPr>
                <w:rFonts w:ascii="Arial" w:eastAsia="Times New Roman" w:hAnsi="Arial" w:cs="Arial"/>
                <w:color w:val="000000"/>
                <w:sz w:val="18"/>
                <w:szCs w:val="18"/>
              </w:rPr>
            </w:pPr>
            <w:r w:rsidRPr="00B630F0">
              <w:rPr>
                <w:rFonts w:ascii="Arial" w:eastAsia="Times New Roman" w:hAnsi="Arial" w:cs="Arial"/>
                <w:color w:val="000000"/>
                <w:sz w:val="18"/>
                <w:szCs w:val="18"/>
              </w:rPr>
              <w:t>5</w:t>
            </w:r>
          </w:p>
        </w:tc>
        <w:tc>
          <w:tcPr>
            <w:tcW w:w="1883" w:type="dxa"/>
            <w:tcBorders>
              <w:top w:val="nil"/>
              <w:left w:val="nil"/>
              <w:bottom w:val="single" w:sz="4" w:space="0" w:color="D9D9D9"/>
              <w:right w:val="single" w:sz="4" w:space="0" w:color="D9D9D9"/>
            </w:tcBorders>
            <w:shd w:val="clear" w:color="auto" w:fill="auto"/>
            <w:noWrap/>
            <w:vAlign w:val="center"/>
            <w:hideMark/>
          </w:tcPr>
          <w:p w14:paraId="0E0F4B0E" w14:textId="77777777" w:rsidR="00B630F0" w:rsidRPr="00B630F0" w:rsidRDefault="00B630F0" w:rsidP="00B630F0">
            <w:pPr>
              <w:spacing w:line="240" w:lineRule="auto"/>
              <w:jc w:val="right"/>
              <w:rPr>
                <w:rFonts w:ascii="Arial" w:eastAsia="Times New Roman" w:hAnsi="Arial" w:cs="Arial"/>
                <w:color w:val="000000"/>
                <w:sz w:val="18"/>
                <w:szCs w:val="18"/>
              </w:rPr>
            </w:pPr>
            <w:r w:rsidRPr="00B630F0">
              <w:rPr>
                <w:rFonts w:ascii="Arial" w:eastAsia="Times New Roman" w:hAnsi="Arial" w:cs="Arial"/>
                <w:color w:val="000000"/>
                <w:sz w:val="18"/>
                <w:szCs w:val="18"/>
              </w:rPr>
              <w:t>31.3%</w:t>
            </w:r>
          </w:p>
        </w:tc>
        <w:tc>
          <w:tcPr>
            <w:tcW w:w="1883" w:type="dxa"/>
            <w:tcBorders>
              <w:top w:val="nil"/>
              <w:left w:val="nil"/>
              <w:bottom w:val="single" w:sz="4" w:space="0" w:color="D9D9D9"/>
              <w:right w:val="single" w:sz="8" w:space="0" w:color="auto"/>
            </w:tcBorders>
            <w:shd w:val="clear" w:color="auto" w:fill="auto"/>
            <w:noWrap/>
            <w:vAlign w:val="center"/>
            <w:hideMark/>
          </w:tcPr>
          <w:p w14:paraId="7BBF1CB8" w14:textId="77777777" w:rsidR="00B630F0" w:rsidRPr="00B630F0" w:rsidRDefault="00B630F0" w:rsidP="00B630F0">
            <w:pPr>
              <w:spacing w:line="240" w:lineRule="auto"/>
              <w:jc w:val="right"/>
              <w:rPr>
                <w:rFonts w:ascii="Arial" w:eastAsia="Times New Roman" w:hAnsi="Arial" w:cs="Arial"/>
                <w:color w:val="000000"/>
                <w:sz w:val="18"/>
                <w:szCs w:val="18"/>
              </w:rPr>
            </w:pPr>
            <w:r w:rsidRPr="00B630F0">
              <w:rPr>
                <w:rFonts w:ascii="Arial" w:eastAsia="Times New Roman" w:hAnsi="Arial" w:cs="Arial"/>
                <w:color w:val="000000"/>
                <w:sz w:val="18"/>
                <w:szCs w:val="18"/>
              </w:rPr>
              <w:t>(11.0, 58.7)</w:t>
            </w:r>
          </w:p>
        </w:tc>
      </w:tr>
      <w:tr w:rsidR="00B630F0" w:rsidRPr="00B630F0" w14:paraId="413A59E2" w14:textId="77777777" w:rsidTr="00B630F0">
        <w:trPr>
          <w:trHeight w:val="322"/>
        </w:trPr>
        <w:tc>
          <w:tcPr>
            <w:tcW w:w="1883" w:type="dxa"/>
            <w:tcBorders>
              <w:top w:val="nil"/>
              <w:left w:val="single" w:sz="8" w:space="0" w:color="auto"/>
              <w:bottom w:val="single" w:sz="4" w:space="0" w:color="D9D9D9"/>
              <w:right w:val="single" w:sz="4" w:space="0" w:color="D9D9D9"/>
            </w:tcBorders>
            <w:shd w:val="clear" w:color="auto" w:fill="auto"/>
            <w:noWrap/>
            <w:vAlign w:val="center"/>
            <w:hideMark/>
          </w:tcPr>
          <w:p w14:paraId="1FCAA9FA" w14:textId="77777777" w:rsidR="00B630F0" w:rsidRPr="00B630F0" w:rsidRDefault="00B630F0" w:rsidP="00B630F0">
            <w:pPr>
              <w:spacing w:line="240" w:lineRule="auto"/>
              <w:rPr>
                <w:rFonts w:ascii="Arial" w:eastAsia="Times New Roman" w:hAnsi="Arial" w:cs="Arial"/>
                <w:color w:val="000000"/>
                <w:sz w:val="18"/>
                <w:szCs w:val="18"/>
              </w:rPr>
            </w:pPr>
            <w:r w:rsidRPr="00B630F0">
              <w:rPr>
                <w:rFonts w:ascii="Arial" w:eastAsia="Times New Roman" w:hAnsi="Arial" w:cs="Arial"/>
                <w:color w:val="000000"/>
                <w:sz w:val="18"/>
                <w:szCs w:val="18"/>
              </w:rPr>
              <w:t>Other</w:t>
            </w:r>
          </w:p>
        </w:tc>
        <w:tc>
          <w:tcPr>
            <w:tcW w:w="1883" w:type="dxa"/>
            <w:tcBorders>
              <w:top w:val="nil"/>
              <w:left w:val="nil"/>
              <w:bottom w:val="single" w:sz="4" w:space="0" w:color="D9D9D9"/>
              <w:right w:val="single" w:sz="4" w:space="0" w:color="D9D9D9"/>
            </w:tcBorders>
            <w:shd w:val="clear" w:color="auto" w:fill="auto"/>
            <w:noWrap/>
            <w:vAlign w:val="center"/>
            <w:hideMark/>
          </w:tcPr>
          <w:p w14:paraId="3CE793CB" w14:textId="77777777" w:rsidR="00B630F0" w:rsidRPr="00B630F0" w:rsidRDefault="00B630F0" w:rsidP="00B630F0">
            <w:pPr>
              <w:spacing w:line="240" w:lineRule="auto"/>
              <w:jc w:val="right"/>
              <w:rPr>
                <w:rFonts w:ascii="Arial" w:eastAsia="Times New Roman" w:hAnsi="Arial" w:cs="Arial"/>
                <w:color w:val="000000"/>
                <w:sz w:val="18"/>
                <w:szCs w:val="18"/>
              </w:rPr>
            </w:pPr>
            <w:r w:rsidRPr="00B630F0">
              <w:rPr>
                <w:rFonts w:ascii="Arial" w:eastAsia="Times New Roman" w:hAnsi="Arial" w:cs="Arial"/>
                <w:color w:val="000000"/>
                <w:sz w:val="18"/>
                <w:szCs w:val="18"/>
              </w:rPr>
              <w:t>321</w:t>
            </w:r>
          </w:p>
        </w:tc>
        <w:tc>
          <w:tcPr>
            <w:tcW w:w="1883" w:type="dxa"/>
            <w:tcBorders>
              <w:top w:val="nil"/>
              <w:left w:val="nil"/>
              <w:bottom w:val="single" w:sz="4" w:space="0" w:color="D9D9D9"/>
              <w:right w:val="single" w:sz="4" w:space="0" w:color="D9D9D9"/>
            </w:tcBorders>
            <w:shd w:val="clear" w:color="auto" w:fill="auto"/>
            <w:noWrap/>
            <w:vAlign w:val="center"/>
            <w:hideMark/>
          </w:tcPr>
          <w:p w14:paraId="1B1DA086" w14:textId="77777777" w:rsidR="00B630F0" w:rsidRPr="00B630F0" w:rsidRDefault="00B630F0" w:rsidP="00B630F0">
            <w:pPr>
              <w:spacing w:line="240" w:lineRule="auto"/>
              <w:jc w:val="right"/>
              <w:rPr>
                <w:rFonts w:ascii="Arial" w:eastAsia="Times New Roman" w:hAnsi="Arial" w:cs="Arial"/>
                <w:color w:val="000000"/>
                <w:sz w:val="18"/>
                <w:szCs w:val="18"/>
              </w:rPr>
            </w:pPr>
            <w:r w:rsidRPr="00B630F0">
              <w:rPr>
                <w:rFonts w:ascii="Arial" w:eastAsia="Times New Roman" w:hAnsi="Arial" w:cs="Arial"/>
                <w:color w:val="000000"/>
                <w:sz w:val="18"/>
                <w:szCs w:val="18"/>
              </w:rPr>
              <w:t>179</w:t>
            </w:r>
          </w:p>
        </w:tc>
        <w:tc>
          <w:tcPr>
            <w:tcW w:w="1883" w:type="dxa"/>
            <w:tcBorders>
              <w:top w:val="nil"/>
              <w:left w:val="nil"/>
              <w:bottom w:val="single" w:sz="4" w:space="0" w:color="D9D9D9"/>
              <w:right w:val="single" w:sz="4" w:space="0" w:color="D9D9D9"/>
            </w:tcBorders>
            <w:shd w:val="clear" w:color="auto" w:fill="auto"/>
            <w:noWrap/>
            <w:vAlign w:val="center"/>
            <w:hideMark/>
          </w:tcPr>
          <w:p w14:paraId="5AA3FCFC" w14:textId="77777777" w:rsidR="00B630F0" w:rsidRPr="00B630F0" w:rsidRDefault="00B630F0" w:rsidP="00B630F0">
            <w:pPr>
              <w:spacing w:line="240" w:lineRule="auto"/>
              <w:jc w:val="right"/>
              <w:rPr>
                <w:rFonts w:ascii="Arial" w:eastAsia="Times New Roman" w:hAnsi="Arial" w:cs="Arial"/>
                <w:color w:val="000000"/>
                <w:sz w:val="18"/>
                <w:szCs w:val="18"/>
              </w:rPr>
            </w:pPr>
            <w:r w:rsidRPr="00B630F0">
              <w:rPr>
                <w:rFonts w:ascii="Arial" w:eastAsia="Times New Roman" w:hAnsi="Arial" w:cs="Arial"/>
                <w:color w:val="000000"/>
                <w:sz w:val="18"/>
                <w:szCs w:val="18"/>
              </w:rPr>
              <w:t>55.8%</w:t>
            </w:r>
          </w:p>
        </w:tc>
        <w:tc>
          <w:tcPr>
            <w:tcW w:w="1883" w:type="dxa"/>
            <w:tcBorders>
              <w:top w:val="nil"/>
              <w:left w:val="nil"/>
              <w:bottom w:val="single" w:sz="4" w:space="0" w:color="D9D9D9"/>
              <w:right w:val="single" w:sz="8" w:space="0" w:color="auto"/>
            </w:tcBorders>
            <w:shd w:val="clear" w:color="auto" w:fill="auto"/>
            <w:noWrap/>
            <w:vAlign w:val="center"/>
            <w:hideMark/>
          </w:tcPr>
          <w:p w14:paraId="602D3440" w14:textId="77777777" w:rsidR="00B630F0" w:rsidRPr="00B630F0" w:rsidRDefault="00B630F0" w:rsidP="00B630F0">
            <w:pPr>
              <w:spacing w:line="240" w:lineRule="auto"/>
              <w:jc w:val="right"/>
              <w:rPr>
                <w:rFonts w:ascii="Arial" w:eastAsia="Times New Roman" w:hAnsi="Arial" w:cs="Arial"/>
                <w:color w:val="000000"/>
                <w:sz w:val="18"/>
                <w:szCs w:val="18"/>
              </w:rPr>
            </w:pPr>
            <w:r w:rsidRPr="00B630F0">
              <w:rPr>
                <w:rFonts w:ascii="Arial" w:eastAsia="Times New Roman" w:hAnsi="Arial" w:cs="Arial"/>
                <w:color w:val="000000"/>
                <w:sz w:val="18"/>
                <w:szCs w:val="18"/>
              </w:rPr>
              <w:t>(50.1, 61.3)</w:t>
            </w:r>
          </w:p>
        </w:tc>
      </w:tr>
      <w:tr w:rsidR="00B630F0" w:rsidRPr="00B630F0" w14:paraId="41176194" w14:textId="77777777" w:rsidTr="00B630F0">
        <w:trPr>
          <w:trHeight w:val="341"/>
        </w:trPr>
        <w:tc>
          <w:tcPr>
            <w:tcW w:w="1883" w:type="dxa"/>
            <w:tcBorders>
              <w:top w:val="nil"/>
              <w:left w:val="single" w:sz="8" w:space="0" w:color="auto"/>
              <w:bottom w:val="single" w:sz="8" w:space="0" w:color="auto"/>
              <w:right w:val="single" w:sz="4" w:space="0" w:color="D9D9D9"/>
            </w:tcBorders>
            <w:shd w:val="clear" w:color="000000" w:fill="F2F2F2"/>
            <w:noWrap/>
            <w:vAlign w:val="center"/>
            <w:hideMark/>
          </w:tcPr>
          <w:p w14:paraId="76971CBF" w14:textId="77777777" w:rsidR="00B630F0" w:rsidRPr="00B630F0" w:rsidRDefault="00B630F0" w:rsidP="00B630F0">
            <w:pPr>
              <w:spacing w:line="240" w:lineRule="auto"/>
              <w:rPr>
                <w:rFonts w:ascii="Arial" w:eastAsia="Times New Roman" w:hAnsi="Arial" w:cs="Arial"/>
                <w:b/>
                <w:bCs/>
                <w:color w:val="000000"/>
                <w:sz w:val="18"/>
                <w:szCs w:val="18"/>
              </w:rPr>
            </w:pPr>
            <w:r w:rsidRPr="00B630F0">
              <w:rPr>
                <w:rFonts w:ascii="Arial" w:eastAsia="Times New Roman" w:hAnsi="Arial" w:cs="Arial"/>
                <w:b/>
                <w:bCs/>
                <w:color w:val="000000"/>
                <w:sz w:val="18"/>
                <w:szCs w:val="18"/>
              </w:rPr>
              <w:t>Total</w:t>
            </w:r>
          </w:p>
        </w:tc>
        <w:tc>
          <w:tcPr>
            <w:tcW w:w="1883" w:type="dxa"/>
            <w:tcBorders>
              <w:top w:val="nil"/>
              <w:left w:val="nil"/>
              <w:bottom w:val="single" w:sz="8" w:space="0" w:color="auto"/>
              <w:right w:val="single" w:sz="4" w:space="0" w:color="D9D9D9"/>
            </w:tcBorders>
            <w:shd w:val="clear" w:color="000000" w:fill="F2F2F2"/>
            <w:noWrap/>
            <w:vAlign w:val="center"/>
            <w:hideMark/>
          </w:tcPr>
          <w:p w14:paraId="1E36CFF0" w14:textId="77777777" w:rsidR="00B630F0" w:rsidRPr="00B630F0" w:rsidRDefault="00B630F0" w:rsidP="00B630F0">
            <w:pPr>
              <w:spacing w:line="240" w:lineRule="auto"/>
              <w:jc w:val="right"/>
              <w:rPr>
                <w:rFonts w:ascii="Arial" w:eastAsia="Times New Roman" w:hAnsi="Arial" w:cs="Arial"/>
                <w:b/>
                <w:bCs/>
                <w:color w:val="000000"/>
                <w:sz w:val="18"/>
                <w:szCs w:val="18"/>
              </w:rPr>
            </w:pPr>
            <w:r w:rsidRPr="00B630F0">
              <w:rPr>
                <w:rFonts w:ascii="Arial" w:eastAsia="Times New Roman" w:hAnsi="Arial" w:cs="Arial"/>
                <w:b/>
                <w:bCs/>
                <w:color w:val="000000"/>
                <w:sz w:val="18"/>
                <w:szCs w:val="18"/>
              </w:rPr>
              <w:t>518</w:t>
            </w:r>
          </w:p>
        </w:tc>
        <w:tc>
          <w:tcPr>
            <w:tcW w:w="1883" w:type="dxa"/>
            <w:tcBorders>
              <w:top w:val="nil"/>
              <w:left w:val="nil"/>
              <w:bottom w:val="single" w:sz="8" w:space="0" w:color="auto"/>
              <w:right w:val="single" w:sz="4" w:space="0" w:color="D9D9D9"/>
            </w:tcBorders>
            <w:shd w:val="clear" w:color="000000" w:fill="F2F2F2"/>
            <w:noWrap/>
            <w:vAlign w:val="center"/>
            <w:hideMark/>
          </w:tcPr>
          <w:p w14:paraId="37D3EA1A" w14:textId="77777777" w:rsidR="00B630F0" w:rsidRPr="00B630F0" w:rsidRDefault="00B630F0" w:rsidP="00B630F0">
            <w:pPr>
              <w:spacing w:line="240" w:lineRule="auto"/>
              <w:jc w:val="right"/>
              <w:rPr>
                <w:rFonts w:ascii="Arial" w:eastAsia="Times New Roman" w:hAnsi="Arial" w:cs="Arial"/>
                <w:b/>
                <w:bCs/>
                <w:color w:val="000000"/>
                <w:sz w:val="18"/>
                <w:szCs w:val="18"/>
              </w:rPr>
            </w:pPr>
            <w:r w:rsidRPr="00B630F0">
              <w:rPr>
                <w:rFonts w:ascii="Arial" w:eastAsia="Times New Roman" w:hAnsi="Arial" w:cs="Arial"/>
                <w:b/>
                <w:bCs/>
                <w:color w:val="000000"/>
                <w:sz w:val="18"/>
                <w:szCs w:val="18"/>
              </w:rPr>
              <w:t>261</w:t>
            </w:r>
          </w:p>
        </w:tc>
        <w:tc>
          <w:tcPr>
            <w:tcW w:w="1883" w:type="dxa"/>
            <w:tcBorders>
              <w:top w:val="nil"/>
              <w:left w:val="nil"/>
              <w:bottom w:val="single" w:sz="8" w:space="0" w:color="auto"/>
              <w:right w:val="single" w:sz="4" w:space="0" w:color="D9D9D9"/>
            </w:tcBorders>
            <w:shd w:val="clear" w:color="000000" w:fill="F2F2F2"/>
            <w:noWrap/>
            <w:vAlign w:val="center"/>
            <w:hideMark/>
          </w:tcPr>
          <w:p w14:paraId="57C8BEF6" w14:textId="77777777" w:rsidR="00B630F0" w:rsidRPr="00B630F0" w:rsidRDefault="00B630F0" w:rsidP="00B630F0">
            <w:pPr>
              <w:spacing w:line="240" w:lineRule="auto"/>
              <w:jc w:val="right"/>
              <w:rPr>
                <w:rFonts w:ascii="Arial" w:eastAsia="Times New Roman" w:hAnsi="Arial" w:cs="Arial"/>
                <w:b/>
                <w:bCs/>
                <w:color w:val="000000"/>
                <w:sz w:val="18"/>
                <w:szCs w:val="18"/>
              </w:rPr>
            </w:pPr>
            <w:r w:rsidRPr="00B630F0">
              <w:rPr>
                <w:rFonts w:ascii="Arial" w:eastAsia="Times New Roman" w:hAnsi="Arial" w:cs="Arial"/>
                <w:b/>
                <w:bCs/>
                <w:color w:val="000000"/>
                <w:sz w:val="18"/>
                <w:szCs w:val="18"/>
              </w:rPr>
              <w:t>50.4%</w:t>
            </w:r>
          </w:p>
        </w:tc>
        <w:tc>
          <w:tcPr>
            <w:tcW w:w="1883" w:type="dxa"/>
            <w:tcBorders>
              <w:top w:val="nil"/>
              <w:left w:val="nil"/>
              <w:bottom w:val="single" w:sz="8" w:space="0" w:color="auto"/>
              <w:right w:val="single" w:sz="8" w:space="0" w:color="auto"/>
            </w:tcBorders>
            <w:shd w:val="clear" w:color="000000" w:fill="F2F2F2"/>
            <w:noWrap/>
            <w:vAlign w:val="center"/>
            <w:hideMark/>
          </w:tcPr>
          <w:p w14:paraId="4B52C333" w14:textId="77777777" w:rsidR="00B630F0" w:rsidRPr="00B630F0" w:rsidRDefault="00B630F0" w:rsidP="00B630F0">
            <w:pPr>
              <w:spacing w:line="240" w:lineRule="auto"/>
              <w:jc w:val="right"/>
              <w:rPr>
                <w:rFonts w:ascii="Arial" w:eastAsia="Times New Roman" w:hAnsi="Arial" w:cs="Arial"/>
                <w:b/>
                <w:bCs/>
                <w:color w:val="000000"/>
                <w:sz w:val="18"/>
                <w:szCs w:val="18"/>
              </w:rPr>
            </w:pPr>
            <w:r w:rsidRPr="00B630F0">
              <w:rPr>
                <w:rFonts w:ascii="Arial" w:eastAsia="Times New Roman" w:hAnsi="Arial" w:cs="Arial"/>
                <w:b/>
                <w:bCs/>
                <w:color w:val="000000"/>
                <w:sz w:val="18"/>
                <w:szCs w:val="18"/>
              </w:rPr>
              <w:t>(46.0, 54.8)</w:t>
            </w:r>
          </w:p>
        </w:tc>
      </w:tr>
    </w:tbl>
    <w:p w14:paraId="390753BE" w14:textId="77777777" w:rsidR="00B630F0" w:rsidRDefault="00B630F0">
      <w:pPr>
        <w:spacing w:after="200"/>
      </w:pPr>
    </w:p>
    <w:p w14:paraId="692465DB" w14:textId="77777777" w:rsidR="00393F88" w:rsidRDefault="00393F88" w:rsidP="00393F88">
      <w:pPr>
        <w:pStyle w:val="Figure"/>
      </w:pPr>
      <w:bookmarkStart w:id="31" w:name="_Toc519676508"/>
      <w:bookmarkStart w:id="32" w:name="_Toc519847310"/>
      <w:bookmarkStart w:id="33" w:name="_Toc520192029"/>
      <w:r w:rsidRPr="00514C92">
        <w:t xml:space="preserve">Figure </w:t>
      </w:r>
      <w:r w:rsidR="00D96009">
        <w:fldChar w:fldCharType="begin"/>
      </w:r>
      <w:r w:rsidR="00D96009">
        <w:instrText xml:space="preserve"> SEQ Figure \* ARABIC </w:instrText>
      </w:r>
      <w:r w:rsidR="00D96009">
        <w:fldChar w:fldCharType="separate"/>
      </w:r>
      <w:r w:rsidR="003671D2">
        <w:rPr>
          <w:noProof/>
        </w:rPr>
        <w:t>3</w:t>
      </w:r>
      <w:r w:rsidR="00D96009">
        <w:rPr>
          <w:noProof/>
        </w:rPr>
        <w:fldChar w:fldCharType="end"/>
      </w:r>
      <w:r w:rsidRPr="00514C92">
        <w:t>: BSA number of initial eligible rescreens by ethnicity</w:t>
      </w:r>
      <w:bookmarkEnd w:id="31"/>
      <w:bookmarkEnd w:id="32"/>
      <w:bookmarkEnd w:id="33"/>
      <w:r w:rsidR="00B0540F">
        <w:t>¹</w:t>
      </w:r>
      <w:r w:rsidRPr="00514C92">
        <w:t xml:space="preserve"> </w:t>
      </w:r>
    </w:p>
    <w:p w14:paraId="3464677D" w14:textId="77777777" w:rsidR="00090273" w:rsidRDefault="00055B8F">
      <w:pPr>
        <w:spacing w:after="200"/>
      </w:pPr>
      <w:r>
        <w:rPr>
          <w:noProof/>
        </w:rPr>
        <w:drawing>
          <wp:inline distT="0" distB="0" distL="0" distR="0" wp14:anchorId="4CFB9ACB" wp14:editId="6B6E2992">
            <wp:extent cx="5153025" cy="3238127"/>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0374" cy="3242745"/>
                    </a:xfrm>
                    <a:prstGeom prst="rect">
                      <a:avLst/>
                    </a:prstGeom>
                    <a:noFill/>
                  </pic:spPr>
                </pic:pic>
              </a:graphicData>
            </a:graphic>
          </wp:inline>
        </w:drawing>
      </w:r>
    </w:p>
    <w:p w14:paraId="0AE2F397" w14:textId="77777777" w:rsidR="00090273" w:rsidRDefault="00090273">
      <w:pPr>
        <w:spacing w:after="200"/>
      </w:pPr>
    </w:p>
    <w:p w14:paraId="3FA79EC7" w14:textId="77777777" w:rsidR="00090273" w:rsidRDefault="00090273">
      <w:pPr>
        <w:spacing w:after="200"/>
      </w:pPr>
    </w:p>
    <w:p w14:paraId="1C83179B" w14:textId="77777777" w:rsidR="00090273" w:rsidRDefault="00090273">
      <w:pPr>
        <w:spacing w:after="200"/>
      </w:pPr>
    </w:p>
    <w:p w14:paraId="6C2D4A95" w14:textId="77777777" w:rsidR="00090273" w:rsidRDefault="00090273">
      <w:pPr>
        <w:spacing w:after="200"/>
      </w:pPr>
    </w:p>
    <w:p w14:paraId="20931597" w14:textId="77777777" w:rsidR="00090273" w:rsidRDefault="00090273">
      <w:pPr>
        <w:spacing w:after="200"/>
      </w:pPr>
    </w:p>
    <w:p w14:paraId="45B00537" w14:textId="77777777" w:rsidR="00090273" w:rsidRDefault="00090273">
      <w:pPr>
        <w:spacing w:after="200"/>
      </w:pPr>
    </w:p>
    <w:p w14:paraId="0CC4F423" w14:textId="77777777" w:rsidR="00090273" w:rsidRPr="007B03DE" w:rsidRDefault="00090273" w:rsidP="00090273">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7AD69E6E" w14:textId="77777777" w:rsidR="00F66CD2" w:rsidRDefault="00115CAE" w:rsidP="00F66CD2">
      <w:pPr>
        <w:pStyle w:val="Heading1"/>
      </w:pPr>
      <w:bookmarkStart w:id="34" w:name="_Toc521591377"/>
      <w:r w:rsidRPr="00C90A46">
        <w:lastRenderedPageBreak/>
        <w:t>DHB coverage comparisons</w:t>
      </w:r>
      <w:bookmarkStart w:id="35" w:name="_Toc399850104"/>
      <w:bookmarkStart w:id="36" w:name="_Toc399921856"/>
      <w:bookmarkEnd w:id="21"/>
      <w:bookmarkEnd w:id="34"/>
    </w:p>
    <w:p w14:paraId="1688D940" w14:textId="77777777" w:rsidR="00F66CD2" w:rsidRDefault="00F66CD2" w:rsidP="00F66CD2">
      <w:pPr>
        <w:pStyle w:val="Heading2"/>
      </w:pPr>
      <w:bookmarkStart w:id="37" w:name="_Toc521591378"/>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2B5386" w:rsidRPr="002B5386">
        <w:t>30 June 2018</w:t>
      </w:r>
      <w:bookmarkEnd w:id="37"/>
    </w:p>
    <w:p w14:paraId="1B032652" w14:textId="77777777" w:rsidR="00F66CD2" w:rsidRDefault="00FE0172" w:rsidP="002B0ED8">
      <w:pPr>
        <w:pStyle w:val="Figure"/>
      </w:pPr>
      <w:bookmarkStart w:id="38" w:name="_Toc399497923"/>
      <w:bookmarkStart w:id="39" w:name="_Toc520192030"/>
      <w:r>
        <w:t xml:space="preserve">Figure </w:t>
      </w:r>
      <w:fldSimple w:instr=" SEQ Figure \* ARABIC ">
        <w:r w:rsidR="003671D2">
          <w:rPr>
            <w:noProof/>
          </w:rPr>
          <w:t>4</w:t>
        </w:r>
      </w:fldSimple>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2B5386" w:rsidRPr="002B5386">
        <w:t>30 June 2018</w:t>
      </w:r>
      <w:r w:rsidR="00F66CD2">
        <w:t xml:space="preserve"> </w:t>
      </w:r>
      <w:r w:rsidR="00F66CD2" w:rsidRPr="00F17732">
        <w:t xml:space="preserve">by </w:t>
      </w:r>
      <w:r w:rsidR="00F66CD2">
        <w:t>District Health Board</w:t>
      </w:r>
      <w:bookmarkEnd w:id="38"/>
      <w:bookmarkEnd w:id="39"/>
    </w:p>
    <w:p w14:paraId="62E1E8DC" w14:textId="77777777" w:rsidR="00D83F91" w:rsidRPr="00D83F91" w:rsidRDefault="002B5386" w:rsidP="00D83F91">
      <w:bookmarkStart w:id="40" w:name="figure_3"/>
      <w:bookmarkEnd w:id="35"/>
      <w:bookmarkEnd w:id="36"/>
      <w:bookmarkEnd w:id="40"/>
      <w:r>
        <w:rPr>
          <w:noProof/>
        </w:rPr>
        <w:drawing>
          <wp:inline distT="0" distB="0" distL="0" distR="0" wp14:anchorId="7C3DBF58" wp14:editId="67E2962B">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FAF2E4B" w14:textId="77777777" w:rsidR="00115CAE" w:rsidRDefault="00FA21EF" w:rsidP="00BF27D3">
      <w:pPr>
        <w:pStyle w:val="Figure"/>
      </w:pPr>
      <w:bookmarkStart w:id="41" w:name="_Toc399497924"/>
      <w:bookmarkStart w:id="42" w:name="_Toc520192031"/>
      <w:r>
        <w:t xml:space="preserve">Figure </w:t>
      </w:r>
      <w:fldSimple w:instr=" SEQ Figure \* ARABIC ">
        <w:r w:rsidR="003671D2">
          <w:rPr>
            <w:noProof/>
          </w:rPr>
          <w:t>5</w:t>
        </w:r>
      </w:fldSimple>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2B5386" w:rsidRPr="002B5386">
        <w:t>30 June 2018</w:t>
      </w:r>
      <w:r w:rsidR="00115CAE" w:rsidRPr="002171C9">
        <w:t xml:space="preserve"> by </w:t>
      </w:r>
      <w:r w:rsidR="00B718BD">
        <w:t>District Health Board</w:t>
      </w:r>
      <w:bookmarkEnd w:id="41"/>
      <w:bookmarkEnd w:id="42"/>
    </w:p>
    <w:p w14:paraId="4E8FBC13" w14:textId="77777777" w:rsidR="00115CAE" w:rsidRDefault="002B5386" w:rsidP="00115CAE">
      <w:bookmarkStart w:id="43" w:name="figure_4"/>
      <w:bookmarkEnd w:id="43"/>
      <w:r>
        <w:rPr>
          <w:noProof/>
        </w:rPr>
        <w:drawing>
          <wp:inline distT="0" distB="0" distL="0" distR="0" wp14:anchorId="7AA7CB8E" wp14:editId="123901EC">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B2F1405" w14:textId="77777777" w:rsidR="00C9547D" w:rsidRPr="00C9547D" w:rsidRDefault="00C9547D" w:rsidP="00C9547D">
      <w:bookmarkStart w:id="44" w:name="figure_5"/>
      <w:bookmarkEnd w:id="44"/>
    </w:p>
    <w:p w14:paraId="581FEBF7" w14:textId="77777777" w:rsidR="00115CAE" w:rsidRDefault="00FA21EF" w:rsidP="00BF27D3">
      <w:pPr>
        <w:pStyle w:val="Figure"/>
      </w:pPr>
      <w:bookmarkStart w:id="45" w:name="_Toc399497926"/>
      <w:bookmarkStart w:id="46" w:name="_Toc520192032"/>
      <w:r>
        <w:lastRenderedPageBreak/>
        <w:t xml:space="preserve">Figure </w:t>
      </w:r>
      <w:fldSimple w:instr=" SEQ Figure \* ARABIC ">
        <w:r w:rsidR="003671D2">
          <w:rPr>
            <w:noProof/>
          </w:rPr>
          <w:t>6</w:t>
        </w:r>
      </w:fldSimple>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2B5386" w:rsidRPr="002B5386">
        <w:t>30 June 2018</w:t>
      </w:r>
      <w:r w:rsidR="00115CAE" w:rsidRPr="002171C9">
        <w:t xml:space="preserve"> by </w:t>
      </w:r>
      <w:r w:rsidR="00B718BD">
        <w:t>District Health Board</w:t>
      </w:r>
      <w:bookmarkEnd w:id="45"/>
      <w:bookmarkEnd w:id="46"/>
    </w:p>
    <w:p w14:paraId="5BAC4F26" w14:textId="77777777" w:rsidR="009376F1" w:rsidRPr="00C9547D" w:rsidRDefault="002B5386" w:rsidP="009376F1">
      <w:bookmarkStart w:id="47" w:name="figure_6"/>
      <w:bookmarkEnd w:id="47"/>
      <w:r>
        <w:rPr>
          <w:noProof/>
        </w:rPr>
        <w:drawing>
          <wp:inline distT="0" distB="0" distL="0" distR="0" wp14:anchorId="300B6D9D" wp14:editId="4178E053">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C655EA2" w14:textId="77777777" w:rsidR="00115CAE" w:rsidRDefault="00115CAE" w:rsidP="00115CAE"/>
    <w:p w14:paraId="57EC7A64" w14:textId="77777777" w:rsidR="00115CAE" w:rsidRDefault="00115CAE" w:rsidP="00115CAE"/>
    <w:p w14:paraId="26202CD1" w14:textId="77777777" w:rsidR="00115CAE" w:rsidRPr="00F17732" w:rsidRDefault="00115CAE" w:rsidP="00115CAE"/>
    <w:p w14:paraId="3B640346" w14:textId="77777777" w:rsidR="00115CAE" w:rsidRDefault="00115CAE" w:rsidP="00115CAE">
      <w:pPr>
        <w:rPr>
          <w:caps/>
        </w:rPr>
      </w:pPr>
    </w:p>
    <w:p w14:paraId="06DE7ADC" w14:textId="77777777" w:rsidR="00AE1525" w:rsidRDefault="00AE1525" w:rsidP="00115CAE">
      <w:pPr>
        <w:rPr>
          <w:caps/>
        </w:rPr>
      </w:pPr>
    </w:p>
    <w:p w14:paraId="201C0904" w14:textId="77777777" w:rsidR="009376F1" w:rsidRDefault="009376F1" w:rsidP="009376F1">
      <w:pPr>
        <w:pStyle w:val="Figure"/>
      </w:pPr>
      <w:bookmarkStart w:id="48" w:name="_Toc520192033"/>
      <w:r>
        <w:lastRenderedPageBreak/>
        <w:t xml:space="preserve">Figure </w:t>
      </w:r>
      <w:fldSimple w:instr=" SEQ Figure \* ARABIC ">
        <w:r w:rsidR="003671D2">
          <w:rPr>
            <w:noProof/>
          </w:rPr>
          <w:t>7</w:t>
        </w:r>
      </w:fldSimple>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2B5386" w:rsidRPr="002B5386">
        <w:t>30 June 2018</w:t>
      </w:r>
      <w:bookmarkEnd w:id="48"/>
    </w:p>
    <w:p w14:paraId="6E928FAE" w14:textId="77777777" w:rsidR="00EB1948" w:rsidRPr="00D83F91" w:rsidRDefault="00407A66" w:rsidP="00AE1525">
      <w:r w:rsidRPr="00407A66">
        <w:rPr>
          <w:noProof/>
        </w:rPr>
        <w:drawing>
          <wp:inline distT="0" distB="0" distL="0" distR="0" wp14:anchorId="5542A425" wp14:editId="78A01108">
            <wp:extent cx="5374136" cy="7600950"/>
            <wp:effectExtent l="0" t="0" r="0" b="0"/>
            <wp:docPr id="1" name="Picture 1" descr="S:\Analysis\30 Breast\Programme analysis\BSA DHB Reports\17 June 2018\3 Arc GIS maps\BSA_Māori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17 June 2018\3 Arc GIS maps\BSA_Māori FINAL June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6247" cy="7603936"/>
                    </a:xfrm>
                    <a:prstGeom prst="rect">
                      <a:avLst/>
                    </a:prstGeom>
                    <a:noFill/>
                    <a:ln>
                      <a:noFill/>
                    </a:ln>
                  </pic:spPr>
                </pic:pic>
              </a:graphicData>
            </a:graphic>
          </wp:inline>
        </w:drawing>
      </w:r>
    </w:p>
    <w:p w14:paraId="079EED04" w14:textId="77777777" w:rsidR="00AE1525" w:rsidRDefault="009376F1" w:rsidP="009376F1">
      <w:pPr>
        <w:pStyle w:val="Figure"/>
      </w:pPr>
      <w:bookmarkStart w:id="49" w:name="_Toc520192034"/>
      <w:r>
        <w:lastRenderedPageBreak/>
        <w:t xml:space="preserve">Figure </w:t>
      </w:r>
      <w:fldSimple w:instr=" SEQ Figure \* ARABIC ">
        <w:r w:rsidR="003671D2">
          <w:rPr>
            <w:noProof/>
          </w:rPr>
          <w:t>8</w:t>
        </w:r>
      </w:fldSimple>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2B5386" w:rsidRPr="002B5386">
        <w:t>30 June 2018</w:t>
      </w:r>
      <w:bookmarkEnd w:id="49"/>
    </w:p>
    <w:p w14:paraId="76F76E05" w14:textId="77777777" w:rsidR="00A43F46" w:rsidRPr="00A43F46" w:rsidRDefault="00407A66" w:rsidP="00A43F46">
      <w:r w:rsidRPr="00407A66">
        <w:rPr>
          <w:noProof/>
        </w:rPr>
        <w:drawing>
          <wp:inline distT="0" distB="0" distL="0" distR="0" wp14:anchorId="2FBA47D5" wp14:editId="18628DD3">
            <wp:extent cx="5940425" cy="8401886"/>
            <wp:effectExtent l="0" t="0" r="3175" b="0"/>
            <wp:docPr id="2" name="Picture 2" descr="S:\Analysis\30 Breast\Programme analysis\BSA DHB Reports\17 June 2018\3 Arc GIS maps\BSA_Pacific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17 June 2018\3 Arc GIS maps\BSA_Pacific FINAL June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0D449F2B" w14:textId="77777777" w:rsidR="00AE1525" w:rsidRPr="00C9547D" w:rsidRDefault="00AE1525" w:rsidP="00AE1525"/>
    <w:p w14:paraId="1C9AF716" w14:textId="77777777" w:rsidR="009376F1" w:rsidRDefault="009376F1" w:rsidP="009376F1">
      <w:pPr>
        <w:pStyle w:val="Figure"/>
      </w:pPr>
      <w:bookmarkStart w:id="50" w:name="_Toc520192035"/>
      <w:r>
        <w:t xml:space="preserve">Figure </w:t>
      </w:r>
      <w:fldSimple w:instr=" SEQ Figure \* ARABIC ">
        <w:r w:rsidR="003671D2">
          <w:rPr>
            <w:noProof/>
          </w:rPr>
          <w:t>9</w:t>
        </w:r>
      </w:fldSimple>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2B5386" w:rsidRPr="002B5386">
        <w:t>30 June 2018</w:t>
      </w:r>
      <w:r w:rsidRPr="002171C9">
        <w:t xml:space="preserve"> by </w:t>
      </w:r>
      <w:r>
        <w:t>District Health Board</w:t>
      </w:r>
      <w:bookmarkEnd w:id="50"/>
    </w:p>
    <w:p w14:paraId="0005BEE5" w14:textId="77777777" w:rsidR="00137AB6" w:rsidRDefault="00137AB6" w:rsidP="00137AB6">
      <w:pPr>
        <w:tabs>
          <w:tab w:val="left" w:pos="810"/>
        </w:tabs>
      </w:pPr>
    </w:p>
    <w:p w14:paraId="7778F7A2" w14:textId="77777777" w:rsidR="00407A66" w:rsidRPr="00137AB6" w:rsidRDefault="00407A66" w:rsidP="00137AB6">
      <w:pPr>
        <w:tabs>
          <w:tab w:val="left" w:pos="810"/>
        </w:tabs>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407A66">
        <w:rPr>
          <w:noProof/>
        </w:rPr>
        <w:drawing>
          <wp:inline distT="0" distB="0" distL="0" distR="0" wp14:anchorId="17E78A28" wp14:editId="28ABE458">
            <wp:extent cx="5495925" cy="7773204"/>
            <wp:effectExtent l="0" t="0" r="0" b="0"/>
            <wp:docPr id="4" name="Picture 4" descr="S:\Analysis\30 Breast\Programme analysis\BSA DHB Reports\17 June 2018\3 Arc GIS maps\BSA_Natio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30 Breast\Programme analysis\BSA DHB Reports\17 June 2018\3 Arc GIS maps\BSA_National June 2018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8207" cy="7776432"/>
                    </a:xfrm>
                    <a:prstGeom prst="rect">
                      <a:avLst/>
                    </a:prstGeom>
                    <a:noFill/>
                    <a:ln>
                      <a:noFill/>
                    </a:ln>
                  </pic:spPr>
                </pic:pic>
              </a:graphicData>
            </a:graphic>
          </wp:inline>
        </w:drawing>
      </w:r>
    </w:p>
    <w:p w14:paraId="76C0F4A4" w14:textId="77777777" w:rsidR="00D52B13" w:rsidRPr="00393F88" w:rsidRDefault="00393F88" w:rsidP="00393F88">
      <w:pPr>
        <w:pStyle w:val="Table"/>
        <w:rPr>
          <w:i/>
          <w:iCs/>
        </w:rPr>
      </w:pPr>
      <w:bookmarkStart w:id="51" w:name="_Toc400365297"/>
      <w:bookmarkStart w:id="52" w:name="_Toc520192043"/>
      <w:r>
        <w:lastRenderedPageBreak/>
        <w:t xml:space="preserve">Table </w:t>
      </w:r>
      <w:fldSimple w:instr=" SEQ Table \* ARABIC ">
        <w:r w:rsidR="003671D2">
          <w:rPr>
            <w:noProof/>
          </w:rPr>
          <w:t>4</w:t>
        </w:r>
      </w:fldSimple>
      <w:r>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2B5386" w:rsidRPr="002B5386">
        <w:t>30 June 2018</w:t>
      </w:r>
      <w:r w:rsidR="00115CAE" w:rsidRPr="004F701C">
        <w:t xml:space="preserve"> by </w:t>
      </w:r>
      <w:r w:rsidR="00B718BD" w:rsidRPr="004F701C">
        <w:t>District Health Board</w:t>
      </w:r>
      <w:bookmarkEnd w:id="51"/>
      <w:bookmarkEnd w:id="52"/>
    </w:p>
    <w:p w14:paraId="637629D8" w14:textId="77777777" w:rsidR="00CE24C5" w:rsidRPr="00CE24C5" w:rsidRDefault="00393F88" w:rsidP="00CE24C5">
      <w:bookmarkStart w:id="53" w:name="table_2"/>
      <w:bookmarkEnd w:id="53"/>
      <w:r w:rsidRPr="00393F88">
        <w:rPr>
          <w:noProof/>
        </w:rPr>
        <w:drawing>
          <wp:inline distT="0" distB="0" distL="0" distR="0" wp14:anchorId="6563C634" wp14:editId="3FB7A89C">
            <wp:extent cx="9253220" cy="4521771"/>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47301D75" w14:textId="77777777" w:rsidR="00115CAE" w:rsidRDefault="00115CAE" w:rsidP="00115CAE"/>
    <w:p w14:paraId="1BE6F11D" w14:textId="77777777" w:rsidR="00CE24C5" w:rsidRDefault="00CE24C5">
      <w:pPr>
        <w:spacing w:after="200"/>
        <w:rPr>
          <w:rFonts w:eastAsiaTheme="majorEastAsia" w:cstheme="majorBidi"/>
          <w:b/>
          <w:bCs/>
          <w:sz w:val="28"/>
          <w:szCs w:val="26"/>
        </w:rPr>
      </w:pPr>
      <w:bookmarkStart w:id="54" w:name="_Toc399921857"/>
      <w:r>
        <w:br w:type="page"/>
      </w:r>
    </w:p>
    <w:p w14:paraId="05BCB6B0" w14:textId="77777777" w:rsidR="00115CAE" w:rsidRDefault="00115CAE" w:rsidP="00C75BA8">
      <w:pPr>
        <w:pStyle w:val="Heading2"/>
        <w:spacing w:before="0"/>
        <w:ind w:left="-284"/>
      </w:pPr>
      <w:bookmarkStart w:id="55" w:name="_Toc521591379"/>
      <w:r>
        <w:lastRenderedPageBreak/>
        <w:t>DHB coverage comparison trends by ethnicity</w:t>
      </w:r>
      <w:bookmarkEnd w:id="54"/>
      <w:bookmarkEnd w:id="55"/>
    </w:p>
    <w:p w14:paraId="33B9268D" w14:textId="77777777" w:rsidR="00115CAE" w:rsidRPr="004F701C" w:rsidRDefault="00393F88" w:rsidP="00393F88">
      <w:pPr>
        <w:pStyle w:val="Table"/>
        <w:rPr>
          <w:i/>
          <w:iCs/>
        </w:rPr>
      </w:pPr>
      <w:bookmarkStart w:id="56" w:name="_Toc400365298"/>
      <w:bookmarkStart w:id="57" w:name="_Toc520192044"/>
      <w:r>
        <w:t xml:space="preserve">Table </w:t>
      </w:r>
      <w:fldSimple w:instr=" SEQ Table \* ARABIC ">
        <w:r w:rsidR="003671D2">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2B5386" w:rsidRPr="002B5386">
        <w:t>30 June, 2016, 2017, 2018</w:t>
      </w:r>
      <w:r w:rsidR="00115CAE" w:rsidRPr="004F701C">
        <w:t xml:space="preserve">, by ethnicity and </w:t>
      </w:r>
      <w:r w:rsidR="00B718BD" w:rsidRPr="004F701C">
        <w:t>District Health Board</w:t>
      </w:r>
      <w:bookmarkEnd w:id="56"/>
      <w:bookmarkEnd w:id="57"/>
    </w:p>
    <w:p w14:paraId="6108B3EE" w14:textId="77777777" w:rsidR="006B45AA" w:rsidRPr="006B45AA" w:rsidRDefault="006B45AA" w:rsidP="006B45AA">
      <w:bookmarkStart w:id="58" w:name="table_3"/>
      <w:bookmarkEnd w:id="58"/>
    </w:p>
    <w:p w14:paraId="25EBA0F5" w14:textId="77777777" w:rsidR="003669D4" w:rsidRPr="003669D4" w:rsidRDefault="00393F88" w:rsidP="003669D4">
      <w:pPr>
        <w:ind w:left="-284"/>
      </w:pPr>
      <w:r w:rsidRPr="00393F88">
        <w:rPr>
          <w:noProof/>
        </w:rPr>
        <w:drawing>
          <wp:inline distT="0" distB="0" distL="0" distR="0" wp14:anchorId="03CC3BD9" wp14:editId="4D2098C5">
            <wp:extent cx="9253220" cy="4326063"/>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5B8A9545"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9CC5" w14:textId="77777777" w:rsidR="00D96009" w:rsidRDefault="00D96009">
      <w:pPr>
        <w:spacing w:line="240" w:lineRule="auto"/>
      </w:pPr>
      <w:r>
        <w:separator/>
      </w:r>
    </w:p>
  </w:endnote>
  <w:endnote w:type="continuationSeparator" w:id="0">
    <w:p w14:paraId="5A446EE6" w14:textId="77777777" w:rsidR="00D96009" w:rsidRDefault="00D96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58D168E9" w14:textId="77777777" w:rsidR="001A1F18" w:rsidRDefault="001A1F1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74B2A6C8" w14:textId="77777777" w:rsidR="001A1F18" w:rsidRPr="00497068" w:rsidRDefault="001A1F18"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52D4527E" w14:textId="77777777" w:rsidR="001A1F18" w:rsidRDefault="001A1F18">
        <w:pPr>
          <w:pStyle w:val="Footer"/>
          <w:jc w:val="center"/>
        </w:pPr>
        <w:r>
          <w:fldChar w:fldCharType="begin"/>
        </w:r>
        <w:r>
          <w:instrText xml:space="preserve"> PAGE   \* MERGEFORMAT </w:instrText>
        </w:r>
        <w:r>
          <w:fldChar w:fldCharType="separate"/>
        </w:r>
        <w:r w:rsidR="003671D2">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6C9DD45E" w14:textId="77777777" w:rsidR="001A1F18" w:rsidRDefault="001A1F18">
        <w:pPr>
          <w:pStyle w:val="Footer"/>
          <w:jc w:val="center"/>
        </w:pPr>
        <w:r>
          <w:fldChar w:fldCharType="begin"/>
        </w:r>
        <w:r>
          <w:instrText xml:space="preserve"> PAGE   \* MERGEFORMAT </w:instrText>
        </w:r>
        <w:r>
          <w:fldChar w:fldCharType="separate"/>
        </w:r>
        <w:r w:rsidR="003671D2">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A3923" w14:textId="77777777" w:rsidR="00D96009" w:rsidRDefault="00D96009">
      <w:pPr>
        <w:spacing w:line="240" w:lineRule="auto"/>
      </w:pPr>
      <w:r>
        <w:separator/>
      </w:r>
    </w:p>
  </w:footnote>
  <w:footnote w:type="continuationSeparator" w:id="0">
    <w:p w14:paraId="45615F81" w14:textId="77777777" w:rsidR="00D96009" w:rsidRDefault="00D96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95EF" w14:textId="77777777" w:rsidR="001A1F18" w:rsidRDefault="001A1F18">
    <w:pPr>
      <w:pStyle w:val="Header"/>
    </w:pPr>
    <w:r>
      <w:rPr>
        <w:noProof/>
      </w:rPr>
      <w:drawing>
        <wp:inline distT="0" distB="0" distL="0" distR="0" wp14:anchorId="129D14EF" wp14:editId="2F38BDD0">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3B43B110" w14:textId="77777777" w:rsidR="001A1F18" w:rsidRDefault="001A1F18" w:rsidP="00E52682">
    <w:pPr>
      <w:pStyle w:val="Header"/>
      <w:ind w:right="-425"/>
      <w:jc w:val="right"/>
    </w:pPr>
    <w:r>
      <w:rPr>
        <w:noProof/>
      </w:rPr>
      <w:drawing>
        <wp:inline distT="0" distB="0" distL="0" distR="0" wp14:anchorId="2ED695C0" wp14:editId="793BC1A3">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202A" w14:textId="77777777" w:rsidR="001A1F18" w:rsidRDefault="001A1F18">
    <w:pPr>
      <w:pStyle w:val="Header"/>
    </w:pPr>
    <w:r>
      <w:rPr>
        <w:noProof/>
      </w:rPr>
      <w:drawing>
        <wp:inline distT="0" distB="0" distL="0" distR="0" wp14:anchorId="048070B8" wp14:editId="4E7108E7">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9504" w14:textId="77777777" w:rsidR="001A1F18" w:rsidRDefault="001A1F18">
    <w:pPr>
      <w:pStyle w:val="Header"/>
    </w:pPr>
    <w:r>
      <w:rPr>
        <w:noProof/>
      </w:rPr>
      <w:drawing>
        <wp:inline distT="0" distB="0" distL="0" distR="0" wp14:anchorId="616F5963" wp14:editId="07C51225">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1A9C8CA7" w14:textId="77777777" w:rsidR="001A1F18" w:rsidRDefault="001A1F18" w:rsidP="00E52682">
    <w:pPr>
      <w:pStyle w:val="Header"/>
      <w:ind w:right="-425"/>
      <w:jc w:val="right"/>
    </w:pPr>
    <w:r w:rsidRPr="001A7BE5">
      <w:rPr>
        <w:noProof/>
        <w:color w:val="000000"/>
        <w:sz w:val="19"/>
        <w:szCs w:val="19"/>
      </w:rPr>
      <w:drawing>
        <wp:inline distT="0" distB="0" distL="0" distR="0" wp14:anchorId="2E55CD7D" wp14:editId="2CB90928">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29E9" w14:textId="77777777" w:rsidR="001A1F18" w:rsidRDefault="001A1F18">
    <w:pPr>
      <w:pStyle w:val="Header"/>
    </w:pPr>
    <w:r>
      <w:rPr>
        <w:noProof/>
      </w:rPr>
      <w:drawing>
        <wp:inline distT="0" distB="0" distL="0" distR="0" wp14:anchorId="51A107B7" wp14:editId="29B1DC8F">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55B8F"/>
    <w:rsid w:val="00070AAE"/>
    <w:rsid w:val="00070D14"/>
    <w:rsid w:val="00082E02"/>
    <w:rsid w:val="00090273"/>
    <w:rsid w:val="000933E9"/>
    <w:rsid w:val="000A74EA"/>
    <w:rsid w:val="000C2B3F"/>
    <w:rsid w:val="000C5714"/>
    <w:rsid w:val="000C75D7"/>
    <w:rsid w:val="000D1A06"/>
    <w:rsid w:val="000E7690"/>
    <w:rsid w:val="000F768D"/>
    <w:rsid w:val="00115CAE"/>
    <w:rsid w:val="00124172"/>
    <w:rsid w:val="00131DDF"/>
    <w:rsid w:val="00132229"/>
    <w:rsid w:val="00135CA4"/>
    <w:rsid w:val="00137AB6"/>
    <w:rsid w:val="00137BE4"/>
    <w:rsid w:val="00141C89"/>
    <w:rsid w:val="00164D88"/>
    <w:rsid w:val="00172559"/>
    <w:rsid w:val="001802FB"/>
    <w:rsid w:val="00183C71"/>
    <w:rsid w:val="00193694"/>
    <w:rsid w:val="001979C8"/>
    <w:rsid w:val="001A1F18"/>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B0ED8"/>
    <w:rsid w:val="002B1E5A"/>
    <w:rsid w:val="002B5386"/>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671D2"/>
    <w:rsid w:val="00372639"/>
    <w:rsid w:val="00376CBF"/>
    <w:rsid w:val="00393D33"/>
    <w:rsid w:val="00393F88"/>
    <w:rsid w:val="003B681D"/>
    <w:rsid w:val="003D1C1E"/>
    <w:rsid w:val="003E5CF3"/>
    <w:rsid w:val="003F0618"/>
    <w:rsid w:val="003F1A49"/>
    <w:rsid w:val="00400A7F"/>
    <w:rsid w:val="00401D58"/>
    <w:rsid w:val="00403081"/>
    <w:rsid w:val="00406AE2"/>
    <w:rsid w:val="00407A66"/>
    <w:rsid w:val="00407AD1"/>
    <w:rsid w:val="0041553F"/>
    <w:rsid w:val="00417EF2"/>
    <w:rsid w:val="00423FE9"/>
    <w:rsid w:val="00425641"/>
    <w:rsid w:val="004435B3"/>
    <w:rsid w:val="00451AE5"/>
    <w:rsid w:val="00454136"/>
    <w:rsid w:val="00460FDC"/>
    <w:rsid w:val="0048168C"/>
    <w:rsid w:val="0048478E"/>
    <w:rsid w:val="004A0172"/>
    <w:rsid w:val="004B1400"/>
    <w:rsid w:val="004B6FD0"/>
    <w:rsid w:val="004C1F44"/>
    <w:rsid w:val="004C3D85"/>
    <w:rsid w:val="004D0E6D"/>
    <w:rsid w:val="004E531D"/>
    <w:rsid w:val="004F5B05"/>
    <w:rsid w:val="004F701C"/>
    <w:rsid w:val="0050463E"/>
    <w:rsid w:val="0050510D"/>
    <w:rsid w:val="00522203"/>
    <w:rsid w:val="00532664"/>
    <w:rsid w:val="0056042A"/>
    <w:rsid w:val="005631A2"/>
    <w:rsid w:val="005649ED"/>
    <w:rsid w:val="00565780"/>
    <w:rsid w:val="0056684C"/>
    <w:rsid w:val="00576B92"/>
    <w:rsid w:val="005834E2"/>
    <w:rsid w:val="00585B52"/>
    <w:rsid w:val="005A05B2"/>
    <w:rsid w:val="005A3342"/>
    <w:rsid w:val="005A3C8B"/>
    <w:rsid w:val="005B004E"/>
    <w:rsid w:val="005B26F1"/>
    <w:rsid w:val="005C206B"/>
    <w:rsid w:val="005C6ECF"/>
    <w:rsid w:val="005C799B"/>
    <w:rsid w:val="005E7C0E"/>
    <w:rsid w:val="005F0B1D"/>
    <w:rsid w:val="005F3F3F"/>
    <w:rsid w:val="0060384F"/>
    <w:rsid w:val="00606F61"/>
    <w:rsid w:val="00622075"/>
    <w:rsid w:val="00625E48"/>
    <w:rsid w:val="006300D9"/>
    <w:rsid w:val="006537DF"/>
    <w:rsid w:val="006542B8"/>
    <w:rsid w:val="006722EA"/>
    <w:rsid w:val="00681157"/>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42F05"/>
    <w:rsid w:val="00744D58"/>
    <w:rsid w:val="00746D25"/>
    <w:rsid w:val="00751E09"/>
    <w:rsid w:val="007647D7"/>
    <w:rsid w:val="00764DB3"/>
    <w:rsid w:val="007675BD"/>
    <w:rsid w:val="007A234C"/>
    <w:rsid w:val="007C1A71"/>
    <w:rsid w:val="007C2628"/>
    <w:rsid w:val="007D619E"/>
    <w:rsid w:val="007E2785"/>
    <w:rsid w:val="007E30DE"/>
    <w:rsid w:val="007E7084"/>
    <w:rsid w:val="00800C93"/>
    <w:rsid w:val="0080322A"/>
    <w:rsid w:val="00805861"/>
    <w:rsid w:val="00811F6D"/>
    <w:rsid w:val="00825B8C"/>
    <w:rsid w:val="00835C9A"/>
    <w:rsid w:val="00851CAB"/>
    <w:rsid w:val="0085756D"/>
    <w:rsid w:val="00861166"/>
    <w:rsid w:val="008616B8"/>
    <w:rsid w:val="00872358"/>
    <w:rsid w:val="00885547"/>
    <w:rsid w:val="0089397C"/>
    <w:rsid w:val="008B210D"/>
    <w:rsid w:val="008B47D7"/>
    <w:rsid w:val="008B757C"/>
    <w:rsid w:val="008B7F14"/>
    <w:rsid w:val="008C1B05"/>
    <w:rsid w:val="008D07F7"/>
    <w:rsid w:val="008E5439"/>
    <w:rsid w:val="00901F2A"/>
    <w:rsid w:val="009138C8"/>
    <w:rsid w:val="00915385"/>
    <w:rsid w:val="00930D20"/>
    <w:rsid w:val="009376F1"/>
    <w:rsid w:val="00946A2C"/>
    <w:rsid w:val="009559B1"/>
    <w:rsid w:val="009866FE"/>
    <w:rsid w:val="00990ADC"/>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872"/>
    <w:rsid w:val="00A70FA0"/>
    <w:rsid w:val="00A7535C"/>
    <w:rsid w:val="00A857D7"/>
    <w:rsid w:val="00A87392"/>
    <w:rsid w:val="00A97460"/>
    <w:rsid w:val="00AA7E28"/>
    <w:rsid w:val="00AB1B08"/>
    <w:rsid w:val="00AB3340"/>
    <w:rsid w:val="00AE1525"/>
    <w:rsid w:val="00AE623F"/>
    <w:rsid w:val="00AF3065"/>
    <w:rsid w:val="00B053F8"/>
    <w:rsid w:val="00B0540F"/>
    <w:rsid w:val="00B1254B"/>
    <w:rsid w:val="00B12EFD"/>
    <w:rsid w:val="00B16269"/>
    <w:rsid w:val="00B2412A"/>
    <w:rsid w:val="00B41599"/>
    <w:rsid w:val="00B471EE"/>
    <w:rsid w:val="00B52C33"/>
    <w:rsid w:val="00B5410F"/>
    <w:rsid w:val="00B630F0"/>
    <w:rsid w:val="00B718BD"/>
    <w:rsid w:val="00B72A22"/>
    <w:rsid w:val="00B878F5"/>
    <w:rsid w:val="00BB087C"/>
    <w:rsid w:val="00BD3841"/>
    <w:rsid w:val="00BE4ED8"/>
    <w:rsid w:val="00BE654A"/>
    <w:rsid w:val="00BE7A83"/>
    <w:rsid w:val="00BF27D3"/>
    <w:rsid w:val="00BF51B0"/>
    <w:rsid w:val="00BF5453"/>
    <w:rsid w:val="00C168F9"/>
    <w:rsid w:val="00C45A14"/>
    <w:rsid w:val="00C57853"/>
    <w:rsid w:val="00C64CB1"/>
    <w:rsid w:val="00C75BA8"/>
    <w:rsid w:val="00C84549"/>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FAE"/>
    <w:rsid w:val="00D83F91"/>
    <w:rsid w:val="00D96009"/>
    <w:rsid w:val="00DB0677"/>
    <w:rsid w:val="00DB47A0"/>
    <w:rsid w:val="00DB5699"/>
    <w:rsid w:val="00DD2D4F"/>
    <w:rsid w:val="00DD69A8"/>
    <w:rsid w:val="00DF44E7"/>
    <w:rsid w:val="00E07458"/>
    <w:rsid w:val="00E232C7"/>
    <w:rsid w:val="00E2647B"/>
    <w:rsid w:val="00E37AF5"/>
    <w:rsid w:val="00E37EDA"/>
    <w:rsid w:val="00E41C5C"/>
    <w:rsid w:val="00E52682"/>
    <w:rsid w:val="00E62F7A"/>
    <w:rsid w:val="00E646CB"/>
    <w:rsid w:val="00E737CB"/>
    <w:rsid w:val="00E83519"/>
    <w:rsid w:val="00E928E1"/>
    <w:rsid w:val="00EB1948"/>
    <w:rsid w:val="00EB4088"/>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265FD"/>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FootnoteReference">
    <w:name w:val="footnote reference"/>
    <w:basedOn w:val="DefaultParagraphFont"/>
    <w:uiPriority w:val="99"/>
    <w:semiHidden/>
    <w:unhideWhenUsed/>
    <w:rsid w:val="00B0540F"/>
    <w:rPr>
      <w:vertAlign w:val="superscript"/>
    </w:rPr>
  </w:style>
  <w:style w:type="character" w:styleId="PlaceholderText">
    <w:name w:val="Placeholder Text"/>
    <w:basedOn w:val="DefaultParagraphFont"/>
    <w:uiPriority w:val="99"/>
    <w:semiHidden/>
    <w:rsid w:val="00B054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1306841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17%20June%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64.3</c:v>
                </c:pt>
                <c:pt idx="1">
                  <c:v>62.1</c:v>
                </c:pt>
                <c:pt idx="2">
                  <c:v>71.599999999999994</c:v>
                </c:pt>
                <c:pt idx="3">
                  <c:v>69.7</c:v>
                </c:pt>
              </c:numCache>
            </c:numRef>
          </c:val>
          <c:extLst>
            <c:ext xmlns:c16="http://schemas.microsoft.com/office/drawing/2014/chart" uri="{C3380CC4-5D6E-409C-BE32-E72D297353CC}">
              <c16:uniqueId val="{00000000-31EB-4323-97FC-7A2552884C48}"/>
            </c:ext>
          </c:extLst>
        </c:ser>
        <c:dLbls>
          <c:showLegendKey val="0"/>
          <c:showVal val="0"/>
          <c:showCatName val="0"/>
          <c:showSerName val="0"/>
          <c:showPercent val="0"/>
          <c:showBubbleSize val="0"/>
        </c:dLbls>
        <c:gapWidth val="50"/>
        <c:axId val="623236720"/>
        <c:axId val="623237112"/>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31EB-4323-97FC-7A2552884C48}"/>
            </c:ext>
          </c:extLst>
        </c:ser>
        <c:dLbls>
          <c:showLegendKey val="0"/>
          <c:showVal val="0"/>
          <c:showCatName val="0"/>
          <c:showSerName val="0"/>
          <c:showPercent val="0"/>
          <c:showBubbleSize val="0"/>
        </c:dLbls>
        <c:marker val="1"/>
        <c:smooth val="0"/>
        <c:axId val="623236720"/>
        <c:axId val="623237112"/>
      </c:lineChart>
      <c:catAx>
        <c:axId val="62323672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237112"/>
        <c:crosses val="autoZero"/>
        <c:auto val="1"/>
        <c:lblAlgn val="ctr"/>
        <c:lblOffset val="100"/>
        <c:tickLblSkip val="1"/>
        <c:noMultiLvlLbl val="0"/>
      </c:catAx>
      <c:valAx>
        <c:axId val="6232371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2367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63.2</c:v>
                </c:pt>
                <c:pt idx="1">
                  <c:v>56.7</c:v>
                </c:pt>
                <c:pt idx="2">
                  <c:v>71.2</c:v>
                </c:pt>
                <c:pt idx="3">
                  <c:v>69.099999999999994</c:v>
                </c:pt>
              </c:numCache>
            </c:numRef>
          </c:val>
          <c:extLst>
            <c:ext xmlns:c16="http://schemas.microsoft.com/office/drawing/2014/chart" uri="{C3380CC4-5D6E-409C-BE32-E72D297353CC}">
              <c16:uniqueId val="{00000000-82CF-4485-8A8E-833D068EAC27}"/>
            </c:ext>
          </c:extLst>
        </c:ser>
        <c:ser>
          <c:idx val="0"/>
          <c:order val="1"/>
          <c:tx>
            <c:strRef>
              <c:f>Report!$H$40</c:f>
              <c:strCache>
                <c:ptCount val="1"/>
                <c:pt idx="0">
                  <c:v>Jun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64.7</c:v>
                </c:pt>
                <c:pt idx="1">
                  <c:v>61.4</c:v>
                </c:pt>
                <c:pt idx="2">
                  <c:v>71.900000000000006</c:v>
                </c:pt>
                <c:pt idx="3">
                  <c:v>70</c:v>
                </c:pt>
              </c:numCache>
            </c:numRef>
          </c:val>
          <c:extLst>
            <c:ext xmlns:c16="http://schemas.microsoft.com/office/drawing/2014/chart" uri="{C3380CC4-5D6E-409C-BE32-E72D297353CC}">
              <c16:uniqueId val="{00000001-82CF-4485-8A8E-833D068EAC27}"/>
            </c:ext>
          </c:extLst>
        </c:ser>
        <c:ser>
          <c:idx val="1"/>
          <c:order val="2"/>
          <c:tx>
            <c:strRef>
              <c:f>Report!$H$41</c:f>
              <c:strCache>
                <c:ptCount val="1"/>
                <c:pt idx="0">
                  <c:v>Jun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64.3</c:v>
                </c:pt>
                <c:pt idx="1">
                  <c:v>62.1</c:v>
                </c:pt>
                <c:pt idx="2">
                  <c:v>71.599999999999994</c:v>
                </c:pt>
                <c:pt idx="3">
                  <c:v>69.7</c:v>
                </c:pt>
              </c:numCache>
            </c:numRef>
          </c:val>
          <c:extLst>
            <c:ext xmlns:c16="http://schemas.microsoft.com/office/drawing/2014/chart" uri="{C3380CC4-5D6E-409C-BE32-E72D297353CC}">
              <c16:uniqueId val="{00000002-82CF-4485-8A8E-833D068EAC27}"/>
            </c:ext>
          </c:extLst>
        </c:ser>
        <c:dLbls>
          <c:showLegendKey val="0"/>
          <c:showVal val="0"/>
          <c:showCatName val="0"/>
          <c:showSerName val="0"/>
          <c:showPercent val="0"/>
          <c:showBubbleSize val="0"/>
        </c:dLbls>
        <c:gapWidth val="150"/>
        <c:axId val="623237504"/>
        <c:axId val="62323789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82CF-4485-8A8E-833D068EAC27}"/>
            </c:ext>
          </c:extLst>
        </c:ser>
        <c:dLbls>
          <c:showLegendKey val="0"/>
          <c:showVal val="0"/>
          <c:showCatName val="0"/>
          <c:showSerName val="0"/>
          <c:showPercent val="0"/>
          <c:showBubbleSize val="0"/>
        </c:dLbls>
        <c:marker val="1"/>
        <c:smooth val="0"/>
        <c:axId val="623237504"/>
        <c:axId val="623237896"/>
      </c:lineChart>
      <c:catAx>
        <c:axId val="62323750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237896"/>
        <c:crosses val="autoZero"/>
        <c:auto val="1"/>
        <c:lblAlgn val="ctr"/>
        <c:lblOffset val="100"/>
        <c:noMultiLvlLbl val="0"/>
      </c:catAx>
      <c:valAx>
        <c:axId val="6232378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23750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F894-4F5D-AC9E-E59315B17FFC}"/>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68.400000000000006</c:v>
                </c:pt>
                <c:pt idx="1">
                  <c:v>63.8</c:v>
                </c:pt>
                <c:pt idx="2">
                  <c:v>58.8</c:v>
                </c:pt>
                <c:pt idx="3">
                  <c:v>65.2</c:v>
                </c:pt>
                <c:pt idx="4">
                  <c:v>58.1</c:v>
                </c:pt>
                <c:pt idx="5">
                  <c:v>64.3</c:v>
                </c:pt>
                <c:pt idx="6">
                  <c:v>61.4</c:v>
                </c:pt>
                <c:pt idx="7">
                  <c:v>66.599999999999994</c:v>
                </c:pt>
                <c:pt idx="8">
                  <c:v>61.4</c:v>
                </c:pt>
                <c:pt idx="9">
                  <c:v>70</c:v>
                </c:pt>
                <c:pt idx="10">
                  <c:v>72.8</c:v>
                </c:pt>
                <c:pt idx="11">
                  <c:v>65</c:v>
                </c:pt>
                <c:pt idx="12">
                  <c:v>68.599999999999994</c:v>
                </c:pt>
                <c:pt idx="13">
                  <c:v>68</c:v>
                </c:pt>
                <c:pt idx="14">
                  <c:v>70.3</c:v>
                </c:pt>
                <c:pt idx="15">
                  <c:v>74.099999999999994</c:v>
                </c:pt>
                <c:pt idx="16">
                  <c:v>66.599999999999994</c:v>
                </c:pt>
                <c:pt idx="17">
                  <c:v>68.7</c:v>
                </c:pt>
                <c:pt idx="18">
                  <c:v>67.5</c:v>
                </c:pt>
                <c:pt idx="19">
                  <c:v>67.400000000000006</c:v>
                </c:pt>
                <c:pt idx="20">
                  <c:v>65.2</c:v>
                </c:pt>
              </c:numCache>
              <c:extLst/>
            </c:numRef>
          </c:val>
          <c:extLst>
            <c:ext xmlns:c16="http://schemas.microsoft.com/office/drawing/2014/chart" uri="{C3380CC4-5D6E-409C-BE32-E72D297353CC}">
              <c16:uniqueId val="{00000001-F894-4F5D-AC9E-E59315B17FFC}"/>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64.3</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F894-4F5D-AC9E-E59315B17FFC}"/>
            </c:ext>
          </c:extLst>
        </c:ser>
        <c:dLbls>
          <c:showLegendKey val="0"/>
          <c:showVal val="0"/>
          <c:showCatName val="0"/>
          <c:showSerName val="0"/>
          <c:showPercent val="0"/>
          <c:showBubbleSize val="0"/>
        </c:dLbls>
        <c:gapWidth val="50"/>
        <c:overlap val="100"/>
        <c:axId val="351724392"/>
        <c:axId val="35172556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F894-4F5D-AC9E-E59315B17FFC}"/>
            </c:ext>
          </c:extLst>
        </c:ser>
        <c:dLbls>
          <c:showLegendKey val="0"/>
          <c:showVal val="0"/>
          <c:showCatName val="0"/>
          <c:showSerName val="0"/>
          <c:showPercent val="0"/>
          <c:showBubbleSize val="0"/>
        </c:dLbls>
        <c:marker val="1"/>
        <c:smooth val="0"/>
        <c:axId val="351724392"/>
        <c:axId val="351725568"/>
      </c:lineChart>
      <c:catAx>
        <c:axId val="35172439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1725568"/>
        <c:crosses val="autoZero"/>
        <c:auto val="1"/>
        <c:lblAlgn val="ctr"/>
        <c:lblOffset val="100"/>
        <c:tickLblSkip val="1"/>
        <c:noMultiLvlLbl val="0"/>
      </c:catAx>
      <c:valAx>
        <c:axId val="35172556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172439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510-454B-B6E1-2ABBF45D34B7}"/>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c:v>
                </c:pt>
                <c:pt idx="1">
                  <c:v>67.5</c:v>
                </c:pt>
                <c:pt idx="2">
                  <c:v>69.5</c:v>
                </c:pt>
                <c:pt idx="3">
                  <c:v>81.900000000000006</c:v>
                </c:pt>
                <c:pt idx="4">
                  <c:v>58.8</c:v>
                </c:pt>
                <c:pt idx="5">
                  <c:v>62.1</c:v>
                </c:pt>
                <c:pt idx="6">
                  <c:v>70.7</c:v>
                </c:pt>
                <c:pt idx="7">
                  <c:v>60</c:v>
                </c:pt>
                <c:pt idx="8">
                  <c:v>66</c:v>
                </c:pt>
                <c:pt idx="9">
                  <c:v>66.400000000000006</c:v>
                </c:pt>
                <c:pt idx="10">
                  <c:v>69.599999999999994</c:v>
                </c:pt>
                <c:pt idx="11">
                  <c:v>66.099999999999994</c:v>
                </c:pt>
                <c:pt idx="12">
                  <c:v>66.3</c:v>
                </c:pt>
                <c:pt idx="13">
                  <c:v>68.900000000000006</c:v>
                </c:pt>
                <c:pt idx="14">
                  <c:v>70.8</c:v>
                </c:pt>
                <c:pt idx="15">
                  <c:v>70.7</c:v>
                </c:pt>
                <c:pt idx="16">
                  <c:v>36</c:v>
                </c:pt>
                <c:pt idx="17">
                  <c:v>63.8</c:v>
                </c:pt>
                <c:pt idx="18">
                  <c:v>60</c:v>
                </c:pt>
                <c:pt idx="19">
                  <c:v>60.9</c:v>
                </c:pt>
                <c:pt idx="20">
                  <c:v>72.7</c:v>
                </c:pt>
              </c:numCache>
              <c:extLst/>
            </c:numRef>
          </c:val>
          <c:extLst>
            <c:ext xmlns:c16="http://schemas.microsoft.com/office/drawing/2014/chart" uri="{C3380CC4-5D6E-409C-BE32-E72D297353CC}">
              <c16:uniqueId val="{00000001-B510-454B-B6E1-2ABBF45D34B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62.1</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B510-454B-B6E1-2ABBF45D34B7}"/>
            </c:ext>
          </c:extLst>
        </c:ser>
        <c:dLbls>
          <c:showLegendKey val="0"/>
          <c:showVal val="0"/>
          <c:showCatName val="0"/>
          <c:showSerName val="0"/>
          <c:showPercent val="0"/>
          <c:showBubbleSize val="0"/>
        </c:dLbls>
        <c:gapWidth val="50"/>
        <c:overlap val="100"/>
        <c:axId val="351722824"/>
        <c:axId val="35172360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510-454B-B6E1-2ABBF45D34B7}"/>
            </c:ext>
          </c:extLst>
        </c:ser>
        <c:dLbls>
          <c:showLegendKey val="0"/>
          <c:showVal val="0"/>
          <c:showCatName val="0"/>
          <c:showSerName val="0"/>
          <c:showPercent val="0"/>
          <c:showBubbleSize val="0"/>
        </c:dLbls>
        <c:marker val="1"/>
        <c:smooth val="0"/>
        <c:axId val="351722824"/>
        <c:axId val="351723608"/>
      </c:lineChart>
      <c:catAx>
        <c:axId val="35172282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1723608"/>
        <c:crosses val="autoZero"/>
        <c:auto val="1"/>
        <c:lblAlgn val="ctr"/>
        <c:lblOffset val="100"/>
        <c:tickLblSkip val="1"/>
        <c:noMultiLvlLbl val="0"/>
      </c:catAx>
      <c:valAx>
        <c:axId val="35172360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172282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80EB-4A41-94AE-6E91ADB99110}"/>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69.900000000000006</c:v>
                </c:pt>
                <c:pt idx="1">
                  <c:v>65.2</c:v>
                </c:pt>
                <c:pt idx="2">
                  <c:v>63.4</c:v>
                </c:pt>
                <c:pt idx="3">
                  <c:v>71</c:v>
                </c:pt>
                <c:pt idx="4">
                  <c:v>68.599999999999994</c:v>
                </c:pt>
                <c:pt idx="5">
                  <c:v>69.7</c:v>
                </c:pt>
                <c:pt idx="6">
                  <c:v>71.400000000000006</c:v>
                </c:pt>
                <c:pt idx="7">
                  <c:v>69.900000000000006</c:v>
                </c:pt>
                <c:pt idx="8">
                  <c:v>74.8</c:v>
                </c:pt>
                <c:pt idx="9">
                  <c:v>73.400000000000006</c:v>
                </c:pt>
                <c:pt idx="10">
                  <c:v>78.599999999999994</c:v>
                </c:pt>
                <c:pt idx="11">
                  <c:v>75.5</c:v>
                </c:pt>
                <c:pt idx="12">
                  <c:v>72.900000000000006</c:v>
                </c:pt>
                <c:pt idx="13">
                  <c:v>72.3</c:v>
                </c:pt>
                <c:pt idx="14">
                  <c:v>76.2</c:v>
                </c:pt>
                <c:pt idx="15">
                  <c:v>78.7</c:v>
                </c:pt>
                <c:pt idx="16">
                  <c:v>74.5</c:v>
                </c:pt>
                <c:pt idx="17">
                  <c:v>75</c:v>
                </c:pt>
                <c:pt idx="18">
                  <c:v>76.2</c:v>
                </c:pt>
                <c:pt idx="19">
                  <c:v>74.3</c:v>
                </c:pt>
                <c:pt idx="20">
                  <c:v>71.5</c:v>
                </c:pt>
              </c:numCache>
              <c:extLst/>
            </c:numRef>
          </c:val>
          <c:extLst>
            <c:ext xmlns:c16="http://schemas.microsoft.com/office/drawing/2014/chart" uri="{C3380CC4-5D6E-409C-BE32-E72D297353CC}">
              <c16:uniqueId val="{00000001-80EB-4A41-94AE-6E91ADB9911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69.7</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80EB-4A41-94AE-6E91ADB99110}"/>
            </c:ext>
          </c:extLst>
        </c:ser>
        <c:dLbls>
          <c:showLegendKey val="0"/>
          <c:showVal val="0"/>
          <c:showCatName val="0"/>
          <c:showSerName val="0"/>
          <c:showPercent val="0"/>
          <c:showBubbleSize val="0"/>
        </c:dLbls>
        <c:gapWidth val="50"/>
        <c:overlap val="100"/>
        <c:axId val="351725176"/>
        <c:axId val="62017208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80EB-4A41-94AE-6E91ADB99110}"/>
            </c:ext>
          </c:extLst>
        </c:ser>
        <c:dLbls>
          <c:showLegendKey val="0"/>
          <c:showVal val="0"/>
          <c:showCatName val="0"/>
          <c:showSerName val="0"/>
          <c:showPercent val="0"/>
          <c:showBubbleSize val="0"/>
        </c:dLbls>
        <c:marker val="1"/>
        <c:smooth val="0"/>
        <c:axId val="351725176"/>
        <c:axId val="620172080"/>
      </c:lineChart>
      <c:catAx>
        <c:axId val="35172517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0172080"/>
        <c:crosses val="autoZero"/>
        <c:auto val="1"/>
        <c:lblAlgn val="ctr"/>
        <c:lblOffset val="100"/>
        <c:tickLblSkip val="1"/>
        <c:noMultiLvlLbl val="0"/>
      </c:catAx>
      <c:valAx>
        <c:axId val="6201720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172517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67220-0781-4E7C-B10F-BC78D5E1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2018-08-14T22:20:00Z</cp:lastPrinted>
  <dcterms:created xsi:type="dcterms:W3CDTF">2023-07-17T22:19:00Z</dcterms:created>
  <dcterms:modified xsi:type="dcterms:W3CDTF">2023-07-17T22:19:00Z</dcterms:modified>
</cp:coreProperties>
</file>