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F110"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F16371" w:rsidRPr="00F16371">
        <w:rPr>
          <w:rFonts w:cs="Times New Roman"/>
          <w:b/>
          <w:sz w:val="72"/>
        </w:rPr>
        <w:t>Waikato</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810DFF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A6D92F9" w14:textId="77777777" w:rsidR="00115CAE" w:rsidRPr="001414CF" w:rsidRDefault="00F16371" w:rsidP="00115CAE">
      <w:pPr>
        <w:spacing w:line="264" w:lineRule="auto"/>
        <w:ind w:right="424"/>
        <w:rPr>
          <w:rFonts w:cs="Times New Roman"/>
          <w:sz w:val="56"/>
        </w:rPr>
      </w:pPr>
      <w:r w:rsidRPr="00F16371">
        <w:rPr>
          <w:rFonts w:cs="Times New Roman"/>
          <w:sz w:val="56"/>
        </w:rPr>
        <w:t>31 December 2019</w:t>
      </w:r>
    </w:p>
    <w:p w14:paraId="68AC3EC9"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2F1872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16371" w:rsidRPr="00F16371">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16371" w:rsidRPr="00F16371">
        <w:rPr>
          <w:rFonts w:cs="Times New Roman"/>
          <w:i/>
        </w:rPr>
        <w:t>31 December 2019</w:t>
      </w:r>
      <w:r w:rsidRPr="00982FA0">
        <w:rPr>
          <w:rFonts w:cs="Times New Roman"/>
        </w:rPr>
        <w:t>. Wellington: Ministry of Health.</w:t>
      </w:r>
    </w:p>
    <w:p w14:paraId="76DBA13C"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16371" w:rsidRPr="00F16371">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2C57D78" w14:textId="4CF4B068" w:rsidR="00115CAE" w:rsidRPr="00982FA0" w:rsidRDefault="00F16371" w:rsidP="00115CAE">
      <w:pPr>
        <w:spacing w:after="240" w:line="264" w:lineRule="auto"/>
        <w:jc w:val="center"/>
        <w:rPr>
          <w:rFonts w:cs="Times New Roman"/>
        </w:rPr>
      </w:pPr>
      <w:r w:rsidRPr="00F16371">
        <w:rPr>
          <w:rFonts w:cs="Times New Roman"/>
        </w:rPr>
        <w:t>2422-9393</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4D6B5C67"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AC4C644" w14:textId="77777777" w:rsidR="00115CAE" w:rsidRPr="00F079BE" w:rsidRDefault="00115CAE" w:rsidP="00115CAE"/>
    <w:p w14:paraId="59F6F94A"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2C67CDF" w14:textId="77777777" w:rsidR="00115CAE" w:rsidRDefault="00115CAE" w:rsidP="00F66603">
      <w:pPr>
        <w:pStyle w:val="Contentsheading"/>
        <w:spacing w:before="120" w:after="240"/>
        <w:rPr>
          <w:noProof/>
        </w:rPr>
      </w:pPr>
      <w:r>
        <w:rPr>
          <w:noProof/>
        </w:rPr>
        <w:lastRenderedPageBreak/>
        <w:t>Contents</w:t>
      </w:r>
    </w:p>
    <w:p w14:paraId="752D9512" w14:textId="5A6EBA95" w:rsidR="00912F5F" w:rsidRPr="00912F5F" w:rsidRDefault="00115CAE" w:rsidP="00912F5F">
      <w:pPr>
        <w:pStyle w:val="TOC1"/>
        <w:tabs>
          <w:tab w:val="right" w:leader="dot" w:pos="9345"/>
        </w:tabs>
        <w:spacing w:before="120"/>
        <w:rPr>
          <w:rFonts w:asciiTheme="minorHAnsi" w:hAnsiTheme="minorHAnsi"/>
          <w:noProof/>
          <w:sz w:val="20"/>
          <w:szCs w:val="20"/>
        </w:rPr>
      </w:pPr>
      <w:r w:rsidRPr="00912F5F">
        <w:rPr>
          <w:noProof/>
          <w:sz w:val="20"/>
          <w:szCs w:val="20"/>
        </w:rPr>
        <w:fldChar w:fldCharType="begin"/>
      </w:r>
      <w:r w:rsidRPr="00912F5F">
        <w:rPr>
          <w:noProof/>
          <w:sz w:val="20"/>
          <w:szCs w:val="20"/>
        </w:rPr>
        <w:instrText xml:space="preserve"> TOC \o "2-2" \t "Heading 1,1" </w:instrText>
      </w:r>
      <w:r w:rsidRPr="00912F5F">
        <w:rPr>
          <w:noProof/>
          <w:sz w:val="20"/>
          <w:szCs w:val="20"/>
        </w:rPr>
        <w:fldChar w:fldCharType="separate"/>
      </w:r>
      <w:r w:rsidR="00912F5F" w:rsidRPr="00912F5F">
        <w:rPr>
          <w:noProof/>
          <w:sz w:val="20"/>
          <w:szCs w:val="20"/>
        </w:rPr>
        <w:t>Introduction</w:t>
      </w:r>
      <w:r w:rsidR="00912F5F" w:rsidRPr="00912F5F">
        <w:rPr>
          <w:noProof/>
          <w:sz w:val="20"/>
          <w:szCs w:val="20"/>
        </w:rPr>
        <w:tab/>
      </w:r>
      <w:r w:rsidR="00912F5F" w:rsidRPr="00912F5F">
        <w:rPr>
          <w:noProof/>
          <w:sz w:val="20"/>
          <w:szCs w:val="20"/>
        </w:rPr>
        <w:fldChar w:fldCharType="begin"/>
      </w:r>
      <w:r w:rsidR="00912F5F" w:rsidRPr="00912F5F">
        <w:rPr>
          <w:noProof/>
          <w:sz w:val="20"/>
          <w:szCs w:val="20"/>
        </w:rPr>
        <w:instrText xml:space="preserve"> PAGEREF _Toc31124903 \h </w:instrText>
      </w:r>
      <w:r w:rsidR="00912F5F" w:rsidRPr="00912F5F">
        <w:rPr>
          <w:noProof/>
          <w:sz w:val="20"/>
          <w:szCs w:val="20"/>
        </w:rPr>
      </w:r>
      <w:r w:rsidR="00912F5F" w:rsidRPr="00912F5F">
        <w:rPr>
          <w:noProof/>
          <w:sz w:val="20"/>
          <w:szCs w:val="20"/>
        </w:rPr>
        <w:fldChar w:fldCharType="separate"/>
      </w:r>
      <w:r w:rsidR="0057398E">
        <w:rPr>
          <w:noProof/>
          <w:sz w:val="20"/>
          <w:szCs w:val="20"/>
        </w:rPr>
        <w:t>2</w:t>
      </w:r>
      <w:r w:rsidR="00912F5F" w:rsidRPr="00912F5F">
        <w:rPr>
          <w:noProof/>
          <w:sz w:val="20"/>
          <w:szCs w:val="20"/>
        </w:rPr>
        <w:fldChar w:fldCharType="end"/>
      </w:r>
    </w:p>
    <w:p w14:paraId="70BCC4C1" w14:textId="356AE475" w:rsidR="00912F5F" w:rsidRPr="00912F5F" w:rsidRDefault="00912F5F" w:rsidP="00912F5F">
      <w:pPr>
        <w:pStyle w:val="TOC1"/>
        <w:tabs>
          <w:tab w:val="right" w:leader="dot" w:pos="9345"/>
        </w:tabs>
        <w:spacing w:before="120"/>
        <w:rPr>
          <w:rFonts w:asciiTheme="minorHAnsi" w:hAnsiTheme="minorHAnsi"/>
          <w:noProof/>
          <w:sz w:val="20"/>
          <w:szCs w:val="20"/>
        </w:rPr>
      </w:pPr>
      <w:r w:rsidRPr="00912F5F">
        <w:rPr>
          <w:noProof/>
          <w:sz w:val="20"/>
          <w:szCs w:val="20"/>
        </w:rPr>
        <w:t>Technical notes</w:t>
      </w:r>
      <w:r w:rsidRPr="00912F5F">
        <w:rPr>
          <w:noProof/>
          <w:sz w:val="20"/>
          <w:szCs w:val="20"/>
        </w:rPr>
        <w:tab/>
      </w:r>
      <w:r w:rsidRPr="00912F5F">
        <w:rPr>
          <w:noProof/>
          <w:sz w:val="20"/>
          <w:szCs w:val="20"/>
        </w:rPr>
        <w:fldChar w:fldCharType="begin"/>
      </w:r>
      <w:r w:rsidRPr="00912F5F">
        <w:rPr>
          <w:noProof/>
          <w:sz w:val="20"/>
          <w:szCs w:val="20"/>
        </w:rPr>
        <w:instrText xml:space="preserve"> PAGEREF _Toc31124904 \h </w:instrText>
      </w:r>
      <w:r w:rsidRPr="00912F5F">
        <w:rPr>
          <w:noProof/>
          <w:sz w:val="20"/>
          <w:szCs w:val="20"/>
        </w:rPr>
      </w:r>
      <w:r w:rsidRPr="00912F5F">
        <w:rPr>
          <w:noProof/>
          <w:sz w:val="20"/>
          <w:szCs w:val="20"/>
        </w:rPr>
        <w:fldChar w:fldCharType="separate"/>
      </w:r>
      <w:r w:rsidR="0057398E">
        <w:rPr>
          <w:noProof/>
          <w:sz w:val="20"/>
          <w:szCs w:val="20"/>
        </w:rPr>
        <w:t>4</w:t>
      </w:r>
      <w:r w:rsidRPr="00912F5F">
        <w:rPr>
          <w:noProof/>
          <w:sz w:val="20"/>
          <w:szCs w:val="20"/>
        </w:rPr>
        <w:fldChar w:fldCharType="end"/>
      </w:r>
    </w:p>
    <w:p w14:paraId="14D50BA3" w14:textId="6D4CF285" w:rsidR="00912F5F" w:rsidRPr="00912F5F" w:rsidRDefault="00912F5F" w:rsidP="00912F5F">
      <w:pPr>
        <w:pStyle w:val="TOC1"/>
        <w:tabs>
          <w:tab w:val="right" w:leader="dot" w:pos="9345"/>
        </w:tabs>
        <w:spacing w:before="120"/>
        <w:rPr>
          <w:rFonts w:asciiTheme="minorHAnsi" w:hAnsiTheme="minorHAnsi"/>
          <w:noProof/>
          <w:sz w:val="20"/>
          <w:szCs w:val="20"/>
        </w:rPr>
      </w:pPr>
      <w:r w:rsidRPr="00912F5F">
        <w:rPr>
          <w:noProof/>
          <w:sz w:val="20"/>
          <w:szCs w:val="20"/>
        </w:rPr>
        <w:t>Waikato coverage</w:t>
      </w:r>
      <w:r w:rsidRPr="00912F5F">
        <w:rPr>
          <w:noProof/>
          <w:sz w:val="20"/>
          <w:szCs w:val="20"/>
        </w:rPr>
        <w:tab/>
      </w:r>
      <w:r w:rsidRPr="00912F5F">
        <w:rPr>
          <w:noProof/>
          <w:sz w:val="20"/>
          <w:szCs w:val="20"/>
        </w:rPr>
        <w:fldChar w:fldCharType="begin"/>
      </w:r>
      <w:r w:rsidRPr="00912F5F">
        <w:rPr>
          <w:noProof/>
          <w:sz w:val="20"/>
          <w:szCs w:val="20"/>
        </w:rPr>
        <w:instrText xml:space="preserve"> PAGEREF _Toc31124905 \h </w:instrText>
      </w:r>
      <w:r w:rsidRPr="00912F5F">
        <w:rPr>
          <w:noProof/>
          <w:sz w:val="20"/>
          <w:szCs w:val="20"/>
        </w:rPr>
      </w:r>
      <w:r w:rsidRPr="00912F5F">
        <w:rPr>
          <w:noProof/>
          <w:sz w:val="20"/>
          <w:szCs w:val="20"/>
        </w:rPr>
        <w:fldChar w:fldCharType="separate"/>
      </w:r>
      <w:r w:rsidR="0057398E">
        <w:rPr>
          <w:noProof/>
          <w:sz w:val="20"/>
          <w:szCs w:val="20"/>
        </w:rPr>
        <w:t>5</w:t>
      </w:r>
      <w:r w:rsidRPr="00912F5F">
        <w:rPr>
          <w:noProof/>
          <w:sz w:val="20"/>
          <w:szCs w:val="20"/>
        </w:rPr>
        <w:fldChar w:fldCharType="end"/>
      </w:r>
    </w:p>
    <w:p w14:paraId="4C2C38DE" w14:textId="059C4DCB" w:rsidR="00912F5F" w:rsidRPr="00912F5F" w:rsidRDefault="00912F5F" w:rsidP="00912F5F">
      <w:pPr>
        <w:pStyle w:val="TOC2"/>
        <w:tabs>
          <w:tab w:val="right" w:leader="dot" w:pos="9345"/>
        </w:tabs>
        <w:spacing w:before="120"/>
        <w:rPr>
          <w:rFonts w:asciiTheme="minorHAnsi" w:hAnsiTheme="minorHAnsi"/>
          <w:noProof/>
          <w:sz w:val="20"/>
          <w:szCs w:val="20"/>
        </w:rPr>
      </w:pPr>
      <w:r w:rsidRPr="00912F5F">
        <w:rPr>
          <w:noProof/>
          <w:sz w:val="20"/>
          <w:szCs w:val="20"/>
        </w:rPr>
        <w:t>Waikato coverage by ethnicity in the two years ending 31 December 2019</w:t>
      </w:r>
      <w:r w:rsidRPr="00912F5F">
        <w:rPr>
          <w:noProof/>
          <w:sz w:val="20"/>
          <w:szCs w:val="20"/>
        </w:rPr>
        <w:tab/>
      </w:r>
      <w:r w:rsidRPr="00912F5F">
        <w:rPr>
          <w:noProof/>
          <w:sz w:val="20"/>
          <w:szCs w:val="20"/>
        </w:rPr>
        <w:fldChar w:fldCharType="begin"/>
      </w:r>
      <w:r w:rsidRPr="00912F5F">
        <w:rPr>
          <w:noProof/>
          <w:sz w:val="20"/>
          <w:szCs w:val="20"/>
        </w:rPr>
        <w:instrText xml:space="preserve"> PAGEREF _Toc31124906 \h </w:instrText>
      </w:r>
      <w:r w:rsidRPr="00912F5F">
        <w:rPr>
          <w:noProof/>
          <w:sz w:val="20"/>
          <w:szCs w:val="20"/>
        </w:rPr>
      </w:r>
      <w:r w:rsidRPr="00912F5F">
        <w:rPr>
          <w:noProof/>
          <w:sz w:val="20"/>
          <w:szCs w:val="20"/>
        </w:rPr>
        <w:fldChar w:fldCharType="separate"/>
      </w:r>
      <w:r w:rsidR="0057398E">
        <w:rPr>
          <w:noProof/>
          <w:sz w:val="20"/>
          <w:szCs w:val="20"/>
        </w:rPr>
        <w:t>5</w:t>
      </w:r>
      <w:r w:rsidRPr="00912F5F">
        <w:rPr>
          <w:noProof/>
          <w:sz w:val="20"/>
          <w:szCs w:val="20"/>
        </w:rPr>
        <w:fldChar w:fldCharType="end"/>
      </w:r>
    </w:p>
    <w:p w14:paraId="578E6F85" w14:textId="212A2607" w:rsidR="00912F5F" w:rsidRPr="00912F5F" w:rsidRDefault="00912F5F" w:rsidP="00912F5F">
      <w:pPr>
        <w:pStyle w:val="TOC2"/>
        <w:tabs>
          <w:tab w:val="right" w:leader="dot" w:pos="9345"/>
        </w:tabs>
        <w:spacing w:before="120"/>
        <w:rPr>
          <w:rFonts w:asciiTheme="minorHAnsi" w:hAnsiTheme="minorHAnsi"/>
          <w:noProof/>
          <w:sz w:val="20"/>
          <w:szCs w:val="20"/>
        </w:rPr>
      </w:pPr>
      <w:r w:rsidRPr="00912F5F">
        <w:rPr>
          <w:noProof/>
          <w:sz w:val="20"/>
          <w:szCs w:val="20"/>
        </w:rPr>
        <w:t>Waikato coverage trends by ethnicity</w:t>
      </w:r>
      <w:r w:rsidRPr="00912F5F">
        <w:rPr>
          <w:noProof/>
          <w:sz w:val="20"/>
          <w:szCs w:val="20"/>
        </w:rPr>
        <w:tab/>
      </w:r>
      <w:r w:rsidRPr="00912F5F">
        <w:rPr>
          <w:noProof/>
          <w:sz w:val="20"/>
          <w:szCs w:val="20"/>
        </w:rPr>
        <w:fldChar w:fldCharType="begin"/>
      </w:r>
      <w:r w:rsidRPr="00912F5F">
        <w:rPr>
          <w:noProof/>
          <w:sz w:val="20"/>
          <w:szCs w:val="20"/>
        </w:rPr>
        <w:instrText xml:space="preserve"> PAGEREF _Toc31124907 \h </w:instrText>
      </w:r>
      <w:r w:rsidRPr="00912F5F">
        <w:rPr>
          <w:noProof/>
          <w:sz w:val="20"/>
          <w:szCs w:val="20"/>
        </w:rPr>
      </w:r>
      <w:r w:rsidRPr="00912F5F">
        <w:rPr>
          <w:noProof/>
          <w:sz w:val="20"/>
          <w:szCs w:val="20"/>
        </w:rPr>
        <w:fldChar w:fldCharType="separate"/>
      </w:r>
      <w:r w:rsidR="0057398E">
        <w:rPr>
          <w:noProof/>
          <w:sz w:val="20"/>
          <w:szCs w:val="20"/>
        </w:rPr>
        <w:t>6</w:t>
      </w:r>
      <w:r w:rsidRPr="00912F5F">
        <w:rPr>
          <w:noProof/>
          <w:sz w:val="20"/>
          <w:szCs w:val="20"/>
        </w:rPr>
        <w:fldChar w:fldCharType="end"/>
      </w:r>
    </w:p>
    <w:p w14:paraId="0E59171D" w14:textId="7C110338" w:rsidR="00912F5F" w:rsidRPr="00912F5F" w:rsidRDefault="00912F5F" w:rsidP="00912F5F">
      <w:pPr>
        <w:pStyle w:val="TOC2"/>
        <w:tabs>
          <w:tab w:val="right" w:leader="dot" w:pos="9345"/>
        </w:tabs>
        <w:spacing w:before="120"/>
        <w:rPr>
          <w:rFonts w:asciiTheme="minorHAnsi" w:hAnsiTheme="minorHAnsi"/>
          <w:noProof/>
          <w:sz w:val="20"/>
          <w:szCs w:val="20"/>
        </w:rPr>
      </w:pPr>
      <w:r w:rsidRPr="00912F5F">
        <w:rPr>
          <w:noProof/>
          <w:sz w:val="20"/>
          <w:szCs w:val="20"/>
        </w:rPr>
        <w:t>Number of Initial Rescreens by Ethnicity</w:t>
      </w:r>
      <w:r w:rsidRPr="00912F5F">
        <w:rPr>
          <w:noProof/>
          <w:sz w:val="20"/>
          <w:szCs w:val="20"/>
        </w:rPr>
        <w:tab/>
      </w:r>
      <w:r w:rsidRPr="00912F5F">
        <w:rPr>
          <w:noProof/>
          <w:sz w:val="20"/>
          <w:szCs w:val="20"/>
        </w:rPr>
        <w:fldChar w:fldCharType="begin"/>
      </w:r>
      <w:r w:rsidRPr="00912F5F">
        <w:rPr>
          <w:noProof/>
          <w:sz w:val="20"/>
          <w:szCs w:val="20"/>
        </w:rPr>
        <w:instrText xml:space="preserve"> PAGEREF _Toc31124908 \h </w:instrText>
      </w:r>
      <w:r w:rsidRPr="00912F5F">
        <w:rPr>
          <w:noProof/>
          <w:sz w:val="20"/>
          <w:szCs w:val="20"/>
        </w:rPr>
      </w:r>
      <w:r w:rsidRPr="00912F5F">
        <w:rPr>
          <w:noProof/>
          <w:sz w:val="20"/>
          <w:szCs w:val="20"/>
        </w:rPr>
        <w:fldChar w:fldCharType="separate"/>
      </w:r>
      <w:r w:rsidR="0057398E">
        <w:rPr>
          <w:noProof/>
          <w:sz w:val="20"/>
          <w:szCs w:val="20"/>
        </w:rPr>
        <w:t>7</w:t>
      </w:r>
      <w:r w:rsidRPr="00912F5F">
        <w:rPr>
          <w:noProof/>
          <w:sz w:val="20"/>
          <w:szCs w:val="20"/>
        </w:rPr>
        <w:fldChar w:fldCharType="end"/>
      </w:r>
    </w:p>
    <w:p w14:paraId="0AD86631" w14:textId="511E408A" w:rsidR="00912F5F" w:rsidRPr="00912F5F" w:rsidRDefault="00912F5F" w:rsidP="00912F5F">
      <w:pPr>
        <w:pStyle w:val="TOC1"/>
        <w:tabs>
          <w:tab w:val="right" w:leader="dot" w:pos="9345"/>
        </w:tabs>
        <w:spacing w:before="120"/>
        <w:rPr>
          <w:rFonts w:asciiTheme="minorHAnsi" w:hAnsiTheme="minorHAnsi"/>
          <w:noProof/>
          <w:sz w:val="20"/>
          <w:szCs w:val="20"/>
        </w:rPr>
      </w:pPr>
      <w:r w:rsidRPr="00912F5F">
        <w:rPr>
          <w:noProof/>
          <w:sz w:val="20"/>
          <w:szCs w:val="20"/>
        </w:rPr>
        <w:t>DHB coverage comparisons</w:t>
      </w:r>
      <w:r w:rsidRPr="00912F5F">
        <w:rPr>
          <w:noProof/>
          <w:sz w:val="20"/>
          <w:szCs w:val="20"/>
        </w:rPr>
        <w:tab/>
      </w:r>
      <w:r w:rsidRPr="00912F5F">
        <w:rPr>
          <w:noProof/>
          <w:sz w:val="20"/>
          <w:szCs w:val="20"/>
        </w:rPr>
        <w:fldChar w:fldCharType="begin"/>
      </w:r>
      <w:r w:rsidRPr="00912F5F">
        <w:rPr>
          <w:noProof/>
          <w:sz w:val="20"/>
          <w:szCs w:val="20"/>
        </w:rPr>
        <w:instrText xml:space="preserve"> PAGEREF _Toc31124909 \h </w:instrText>
      </w:r>
      <w:r w:rsidRPr="00912F5F">
        <w:rPr>
          <w:noProof/>
          <w:sz w:val="20"/>
          <w:szCs w:val="20"/>
        </w:rPr>
      </w:r>
      <w:r w:rsidRPr="00912F5F">
        <w:rPr>
          <w:noProof/>
          <w:sz w:val="20"/>
          <w:szCs w:val="20"/>
        </w:rPr>
        <w:fldChar w:fldCharType="separate"/>
      </w:r>
      <w:r w:rsidR="0057398E">
        <w:rPr>
          <w:noProof/>
          <w:sz w:val="20"/>
          <w:szCs w:val="20"/>
        </w:rPr>
        <w:t>8</w:t>
      </w:r>
      <w:r w:rsidRPr="00912F5F">
        <w:rPr>
          <w:noProof/>
          <w:sz w:val="20"/>
          <w:szCs w:val="20"/>
        </w:rPr>
        <w:fldChar w:fldCharType="end"/>
      </w:r>
    </w:p>
    <w:p w14:paraId="2AD51130" w14:textId="36398F54" w:rsidR="00912F5F" w:rsidRPr="00912F5F" w:rsidRDefault="00912F5F" w:rsidP="00912F5F">
      <w:pPr>
        <w:pStyle w:val="TOC2"/>
        <w:tabs>
          <w:tab w:val="right" w:leader="dot" w:pos="9345"/>
        </w:tabs>
        <w:spacing w:before="120"/>
        <w:rPr>
          <w:rFonts w:asciiTheme="minorHAnsi" w:hAnsiTheme="minorHAnsi"/>
          <w:noProof/>
          <w:sz w:val="20"/>
          <w:szCs w:val="20"/>
        </w:rPr>
      </w:pPr>
      <w:r w:rsidRPr="00912F5F">
        <w:rPr>
          <w:noProof/>
          <w:sz w:val="20"/>
          <w:szCs w:val="20"/>
        </w:rPr>
        <w:t>DHB coverage by ethnicity in the two years ending 31 December 2019</w:t>
      </w:r>
      <w:r w:rsidRPr="00912F5F">
        <w:rPr>
          <w:noProof/>
          <w:sz w:val="20"/>
          <w:szCs w:val="20"/>
        </w:rPr>
        <w:tab/>
      </w:r>
      <w:r w:rsidRPr="00912F5F">
        <w:rPr>
          <w:noProof/>
          <w:sz w:val="20"/>
          <w:szCs w:val="20"/>
        </w:rPr>
        <w:fldChar w:fldCharType="begin"/>
      </w:r>
      <w:r w:rsidRPr="00912F5F">
        <w:rPr>
          <w:noProof/>
          <w:sz w:val="20"/>
          <w:szCs w:val="20"/>
        </w:rPr>
        <w:instrText xml:space="preserve"> PAGEREF _Toc31124910 \h </w:instrText>
      </w:r>
      <w:r w:rsidRPr="00912F5F">
        <w:rPr>
          <w:noProof/>
          <w:sz w:val="20"/>
          <w:szCs w:val="20"/>
        </w:rPr>
      </w:r>
      <w:r w:rsidRPr="00912F5F">
        <w:rPr>
          <w:noProof/>
          <w:sz w:val="20"/>
          <w:szCs w:val="20"/>
        </w:rPr>
        <w:fldChar w:fldCharType="separate"/>
      </w:r>
      <w:r w:rsidR="0057398E">
        <w:rPr>
          <w:noProof/>
          <w:sz w:val="20"/>
          <w:szCs w:val="20"/>
        </w:rPr>
        <w:t>8</w:t>
      </w:r>
      <w:r w:rsidRPr="00912F5F">
        <w:rPr>
          <w:noProof/>
          <w:sz w:val="20"/>
          <w:szCs w:val="20"/>
        </w:rPr>
        <w:fldChar w:fldCharType="end"/>
      </w:r>
    </w:p>
    <w:p w14:paraId="4B01186F" w14:textId="7BAB5803" w:rsidR="00912F5F" w:rsidRPr="00912F5F" w:rsidRDefault="00912F5F" w:rsidP="00912F5F">
      <w:pPr>
        <w:pStyle w:val="TOC2"/>
        <w:tabs>
          <w:tab w:val="right" w:leader="dot" w:pos="9345"/>
        </w:tabs>
        <w:spacing w:before="120"/>
        <w:rPr>
          <w:rFonts w:asciiTheme="minorHAnsi" w:hAnsiTheme="minorHAnsi"/>
          <w:noProof/>
          <w:sz w:val="20"/>
          <w:szCs w:val="20"/>
        </w:rPr>
      </w:pPr>
      <w:r w:rsidRPr="00912F5F">
        <w:rPr>
          <w:noProof/>
          <w:sz w:val="20"/>
          <w:szCs w:val="20"/>
        </w:rPr>
        <w:t>DHB coverage comparison trends by ethnicity</w:t>
      </w:r>
      <w:r w:rsidRPr="00912F5F">
        <w:rPr>
          <w:noProof/>
          <w:sz w:val="20"/>
          <w:szCs w:val="20"/>
        </w:rPr>
        <w:tab/>
      </w:r>
      <w:r w:rsidRPr="00912F5F">
        <w:rPr>
          <w:noProof/>
          <w:sz w:val="20"/>
          <w:szCs w:val="20"/>
        </w:rPr>
        <w:fldChar w:fldCharType="begin"/>
      </w:r>
      <w:r w:rsidRPr="00912F5F">
        <w:rPr>
          <w:noProof/>
          <w:sz w:val="20"/>
          <w:szCs w:val="20"/>
        </w:rPr>
        <w:instrText xml:space="preserve"> PAGEREF _Toc31124911 \h </w:instrText>
      </w:r>
      <w:r w:rsidRPr="00912F5F">
        <w:rPr>
          <w:noProof/>
          <w:sz w:val="20"/>
          <w:szCs w:val="20"/>
        </w:rPr>
      </w:r>
      <w:r w:rsidRPr="00912F5F">
        <w:rPr>
          <w:noProof/>
          <w:sz w:val="20"/>
          <w:szCs w:val="20"/>
        </w:rPr>
        <w:fldChar w:fldCharType="separate"/>
      </w:r>
      <w:r w:rsidR="0057398E">
        <w:rPr>
          <w:noProof/>
          <w:sz w:val="20"/>
          <w:szCs w:val="20"/>
        </w:rPr>
        <w:t>14</w:t>
      </w:r>
      <w:r w:rsidRPr="00912F5F">
        <w:rPr>
          <w:noProof/>
          <w:sz w:val="20"/>
          <w:szCs w:val="20"/>
        </w:rPr>
        <w:fldChar w:fldCharType="end"/>
      </w:r>
    </w:p>
    <w:p w14:paraId="5B8C7CF9" w14:textId="06C9577A" w:rsidR="00115CAE" w:rsidRPr="00912F5F" w:rsidRDefault="00115CAE" w:rsidP="00912F5F">
      <w:pPr>
        <w:spacing w:before="120"/>
        <w:rPr>
          <w:b/>
          <w:noProof/>
          <w:sz w:val="20"/>
          <w:szCs w:val="20"/>
        </w:rPr>
      </w:pPr>
      <w:r w:rsidRPr="00912F5F">
        <w:rPr>
          <w:noProof/>
          <w:sz w:val="20"/>
          <w:szCs w:val="20"/>
        </w:rPr>
        <w:fldChar w:fldCharType="end"/>
      </w:r>
      <w:r w:rsidRPr="00912F5F">
        <w:rPr>
          <w:b/>
          <w:noProof/>
          <w:sz w:val="20"/>
          <w:szCs w:val="20"/>
        </w:rPr>
        <w:t>List of tables</w:t>
      </w:r>
    </w:p>
    <w:p w14:paraId="7AD8FF11" w14:textId="44CFFBEF" w:rsidR="00912F5F" w:rsidRPr="00912F5F" w:rsidRDefault="00115CAE">
      <w:pPr>
        <w:pStyle w:val="TOC3"/>
        <w:tabs>
          <w:tab w:val="right" w:leader="dot" w:pos="9345"/>
        </w:tabs>
        <w:rPr>
          <w:rFonts w:asciiTheme="minorHAnsi" w:hAnsiTheme="minorHAnsi"/>
          <w:noProof/>
          <w:sz w:val="20"/>
          <w:szCs w:val="20"/>
        </w:rPr>
      </w:pPr>
      <w:r w:rsidRPr="00912F5F">
        <w:rPr>
          <w:noProof/>
          <w:sz w:val="20"/>
          <w:szCs w:val="20"/>
        </w:rPr>
        <w:fldChar w:fldCharType="begin"/>
      </w:r>
      <w:r w:rsidRPr="00912F5F">
        <w:rPr>
          <w:noProof/>
          <w:sz w:val="20"/>
          <w:szCs w:val="20"/>
        </w:rPr>
        <w:instrText xml:space="preserve"> TOC \t "Table,3" </w:instrText>
      </w:r>
      <w:r w:rsidRPr="00912F5F">
        <w:rPr>
          <w:noProof/>
          <w:sz w:val="20"/>
          <w:szCs w:val="20"/>
        </w:rPr>
        <w:fldChar w:fldCharType="separate"/>
      </w:r>
      <w:r w:rsidR="00912F5F" w:rsidRPr="00912F5F">
        <w:rPr>
          <w:noProof/>
          <w:sz w:val="20"/>
          <w:szCs w:val="20"/>
        </w:rPr>
        <w:t>Table 1: BSA coverage (%) in the two years ending 31 December 2019 by ethnicity, women aged 50–69 years, Total Coverage</w:t>
      </w:r>
      <w:r w:rsidR="00912F5F" w:rsidRPr="00912F5F">
        <w:rPr>
          <w:noProof/>
          <w:sz w:val="20"/>
          <w:szCs w:val="20"/>
        </w:rPr>
        <w:tab/>
      </w:r>
      <w:r w:rsidR="00912F5F" w:rsidRPr="00912F5F">
        <w:rPr>
          <w:noProof/>
          <w:sz w:val="20"/>
          <w:szCs w:val="20"/>
        </w:rPr>
        <w:fldChar w:fldCharType="begin"/>
      </w:r>
      <w:r w:rsidR="00912F5F" w:rsidRPr="00912F5F">
        <w:rPr>
          <w:noProof/>
          <w:sz w:val="20"/>
          <w:szCs w:val="20"/>
        </w:rPr>
        <w:instrText xml:space="preserve"> PAGEREF _Toc31124912 \h </w:instrText>
      </w:r>
      <w:r w:rsidR="00912F5F" w:rsidRPr="00912F5F">
        <w:rPr>
          <w:noProof/>
          <w:sz w:val="20"/>
          <w:szCs w:val="20"/>
        </w:rPr>
      </w:r>
      <w:r w:rsidR="00912F5F" w:rsidRPr="00912F5F">
        <w:rPr>
          <w:noProof/>
          <w:sz w:val="20"/>
          <w:szCs w:val="20"/>
        </w:rPr>
        <w:fldChar w:fldCharType="separate"/>
      </w:r>
      <w:r w:rsidR="0057398E">
        <w:rPr>
          <w:noProof/>
          <w:sz w:val="20"/>
          <w:szCs w:val="20"/>
        </w:rPr>
        <w:t>5</w:t>
      </w:r>
      <w:r w:rsidR="00912F5F" w:rsidRPr="00912F5F">
        <w:rPr>
          <w:noProof/>
          <w:sz w:val="20"/>
          <w:szCs w:val="20"/>
        </w:rPr>
        <w:fldChar w:fldCharType="end"/>
      </w:r>
    </w:p>
    <w:p w14:paraId="71BE1B25" w14:textId="0C9FCC76"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Table 2: BSA number of screens in women aged 50–69 years by ethnicity and quarter, Quarter 1 2018 –Quarter 4 2019</w:t>
      </w:r>
      <w:r w:rsidRPr="00912F5F">
        <w:rPr>
          <w:noProof/>
          <w:sz w:val="20"/>
          <w:szCs w:val="20"/>
        </w:rPr>
        <w:tab/>
      </w:r>
      <w:r w:rsidRPr="00912F5F">
        <w:rPr>
          <w:noProof/>
          <w:sz w:val="20"/>
          <w:szCs w:val="20"/>
        </w:rPr>
        <w:fldChar w:fldCharType="begin"/>
      </w:r>
      <w:r w:rsidRPr="00912F5F">
        <w:rPr>
          <w:noProof/>
          <w:sz w:val="20"/>
          <w:szCs w:val="20"/>
        </w:rPr>
        <w:instrText xml:space="preserve"> PAGEREF _Toc31124913 \h </w:instrText>
      </w:r>
      <w:r w:rsidRPr="00912F5F">
        <w:rPr>
          <w:noProof/>
          <w:sz w:val="20"/>
          <w:szCs w:val="20"/>
        </w:rPr>
      </w:r>
      <w:r w:rsidRPr="00912F5F">
        <w:rPr>
          <w:noProof/>
          <w:sz w:val="20"/>
          <w:szCs w:val="20"/>
        </w:rPr>
        <w:fldChar w:fldCharType="separate"/>
      </w:r>
      <w:r w:rsidR="0057398E">
        <w:rPr>
          <w:noProof/>
          <w:sz w:val="20"/>
          <w:szCs w:val="20"/>
        </w:rPr>
        <w:t>6</w:t>
      </w:r>
      <w:r w:rsidRPr="00912F5F">
        <w:rPr>
          <w:noProof/>
          <w:sz w:val="20"/>
          <w:szCs w:val="20"/>
        </w:rPr>
        <w:fldChar w:fldCharType="end"/>
      </w:r>
    </w:p>
    <w:p w14:paraId="252450E8" w14:textId="0EA608F0"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Table 3: BSA number of eligible screens and initial rescreens for women aged 50–67 years by ethnicity for the rescreen period 1 October 2017 to 31 December 2019 (eligible period 1 October 2015 to 30 September 2017)</w:t>
      </w:r>
      <w:r w:rsidRPr="00912F5F">
        <w:rPr>
          <w:noProof/>
          <w:sz w:val="20"/>
          <w:szCs w:val="20"/>
        </w:rPr>
        <w:tab/>
      </w:r>
      <w:r w:rsidRPr="00912F5F">
        <w:rPr>
          <w:noProof/>
          <w:sz w:val="20"/>
          <w:szCs w:val="20"/>
        </w:rPr>
        <w:fldChar w:fldCharType="begin"/>
      </w:r>
      <w:r w:rsidRPr="00912F5F">
        <w:rPr>
          <w:noProof/>
          <w:sz w:val="20"/>
          <w:szCs w:val="20"/>
        </w:rPr>
        <w:instrText xml:space="preserve"> PAGEREF _Toc31124914 \h </w:instrText>
      </w:r>
      <w:r w:rsidRPr="00912F5F">
        <w:rPr>
          <w:noProof/>
          <w:sz w:val="20"/>
          <w:szCs w:val="20"/>
        </w:rPr>
      </w:r>
      <w:r w:rsidRPr="00912F5F">
        <w:rPr>
          <w:noProof/>
          <w:sz w:val="20"/>
          <w:szCs w:val="20"/>
        </w:rPr>
        <w:fldChar w:fldCharType="separate"/>
      </w:r>
      <w:r w:rsidR="0057398E">
        <w:rPr>
          <w:noProof/>
          <w:sz w:val="20"/>
          <w:szCs w:val="20"/>
        </w:rPr>
        <w:t>7</w:t>
      </w:r>
      <w:r w:rsidRPr="00912F5F">
        <w:rPr>
          <w:noProof/>
          <w:sz w:val="20"/>
          <w:szCs w:val="20"/>
        </w:rPr>
        <w:fldChar w:fldCharType="end"/>
      </w:r>
    </w:p>
    <w:p w14:paraId="7D408E7F" w14:textId="41B0514B"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Table 4: BSA number of screens and coverage (%) in women aged 50–69 years in the two years ending 31 December 2019 by District Health Board</w:t>
      </w:r>
      <w:r w:rsidRPr="00912F5F">
        <w:rPr>
          <w:noProof/>
          <w:sz w:val="20"/>
          <w:szCs w:val="20"/>
        </w:rPr>
        <w:tab/>
      </w:r>
      <w:r w:rsidRPr="00912F5F">
        <w:rPr>
          <w:noProof/>
          <w:sz w:val="20"/>
          <w:szCs w:val="20"/>
        </w:rPr>
        <w:fldChar w:fldCharType="begin"/>
      </w:r>
      <w:r w:rsidRPr="00912F5F">
        <w:rPr>
          <w:noProof/>
          <w:sz w:val="20"/>
          <w:szCs w:val="20"/>
        </w:rPr>
        <w:instrText xml:space="preserve"> PAGEREF _Toc31124915 \h </w:instrText>
      </w:r>
      <w:r w:rsidRPr="00912F5F">
        <w:rPr>
          <w:noProof/>
          <w:sz w:val="20"/>
          <w:szCs w:val="20"/>
        </w:rPr>
      </w:r>
      <w:r w:rsidRPr="00912F5F">
        <w:rPr>
          <w:noProof/>
          <w:sz w:val="20"/>
          <w:szCs w:val="20"/>
        </w:rPr>
        <w:fldChar w:fldCharType="separate"/>
      </w:r>
      <w:r w:rsidR="0057398E">
        <w:rPr>
          <w:noProof/>
          <w:sz w:val="20"/>
          <w:szCs w:val="20"/>
        </w:rPr>
        <w:t>13</w:t>
      </w:r>
      <w:r w:rsidRPr="00912F5F">
        <w:rPr>
          <w:noProof/>
          <w:sz w:val="20"/>
          <w:szCs w:val="20"/>
        </w:rPr>
        <w:fldChar w:fldCharType="end"/>
      </w:r>
    </w:p>
    <w:p w14:paraId="30A7A383" w14:textId="31E1EF69"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Table 5: BSA coverage (%) of women aged 50–69 years in the two years ending 31 December, 2017, 2018, 2019 by ethnicity and District Health Board</w:t>
      </w:r>
      <w:r w:rsidRPr="00912F5F">
        <w:rPr>
          <w:noProof/>
          <w:sz w:val="20"/>
          <w:szCs w:val="20"/>
        </w:rPr>
        <w:tab/>
      </w:r>
      <w:r w:rsidRPr="00912F5F">
        <w:rPr>
          <w:noProof/>
          <w:sz w:val="20"/>
          <w:szCs w:val="20"/>
        </w:rPr>
        <w:fldChar w:fldCharType="begin"/>
      </w:r>
      <w:r w:rsidRPr="00912F5F">
        <w:rPr>
          <w:noProof/>
          <w:sz w:val="20"/>
          <w:szCs w:val="20"/>
        </w:rPr>
        <w:instrText xml:space="preserve"> PAGEREF _Toc31124916 \h </w:instrText>
      </w:r>
      <w:r w:rsidRPr="00912F5F">
        <w:rPr>
          <w:noProof/>
          <w:sz w:val="20"/>
          <w:szCs w:val="20"/>
        </w:rPr>
      </w:r>
      <w:r w:rsidRPr="00912F5F">
        <w:rPr>
          <w:noProof/>
          <w:sz w:val="20"/>
          <w:szCs w:val="20"/>
        </w:rPr>
        <w:fldChar w:fldCharType="separate"/>
      </w:r>
      <w:r w:rsidR="0057398E">
        <w:rPr>
          <w:noProof/>
          <w:sz w:val="20"/>
          <w:szCs w:val="20"/>
        </w:rPr>
        <w:t>14</w:t>
      </w:r>
      <w:r w:rsidRPr="00912F5F">
        <w:rPr>
          <w:noProof/>
          <w:sz w:val="20"/>
          <w:szCs w:val="20"/>
        </w:rPr>
        <w:fldChar w:fldCharType="end"/>
      </w:r>
    </w:p>
    <w:p w14:paraId="63A38D3A" w14:textId="26FE0A2C" w:rsidR="00115CAE" w:rsidRPr="00912F5F" w:rsidRDefault="00115CAE" w:rsidP="00BF27D3">
      <w:pPr>
        <w:spacing w:before="120"/>
        <w:rPr>
          <w:b/>
          <w:noProof/>
          <w:sz w:val="20"/>
          <w:szCs w:val="20"/>
        </w:rPr>
      </w:pPr>
      <w:r w:rsidRPr="00912F5F">
        <w:rPr>
          <w:noProof/>
          <w:sz w:val="20"/>
          <w:szCs w:val="20"/>
        </w:rPr>
        <w:fldChar w:fldCharType="end"/>
      </w:r>
      <w:r w:rsidRPr="00912F5F">
        <w:rPr>
          <w:b/>
          <w:noProof/>
          <w:sz w:val="20"/>
          <w:szCs w:val="20"/>
        </w:rPr>
        <w:t>List of figures</w:t>
      </w:r>
    </w:p>
    <w:p w14:paraId="0C7C3216" w14:textId="79C9F164" w:rsidR="00912F5F" w:rsidRPr="00912F5F" w:rsidRDefault="00115CAE">
      <w:pPr>
        <w:pStyle w:val="TOC3"/>
        <w:tabs>
          <w:tab w:val="right" w:leader="dot" w:pos="9345"/>
        </w:tabs>
        <w:rPr>
          <w:rFonts w:asciiTheme="minorHAnsi" w:hAnsiTheme="minorHAnsi"/>
          <w:noProof/>
          <w:sz w:val="20"/>
          <w:szCs w:val="20"/>
        </w:rPr>
      </w:pPr>
      <w:r w:rsidRPr="00912F5F">
        <w:rPr>
          <w:noProof/>
          <w:sz w:val="20"/>
          <w:szCs w:val="20"/>
        </w:rPr>
        <w:fldChar w:fldCharType="begin"/>
      </w:r>
      <w:r w:rsidRPr="00912F5F">
        <w:rPr>
          <w:noProof/>
          <w:sz w:val="20"/>
          <w:szCs w:val="20"/>
        </w:rPr>
        <w:instrText xml:space="preserve"> TOC \t "Figure,3" </w:instrText>
      </w:r>
      <w:r w:rsidRPr="00912F5F">
        <w:rPr>
          <w:noProof/>
          <w:sz w:val="20"/>
          <w:szCs w:val="20"/>
        </w:rPr>
        <w:fldChar w:fldCharType="separate"/>
      </w:r>
      <w:r w:rsidR="00912F5F" w:rsidRPr="00912F5F">
        <w:rPr>
          <w:noProof/>
          <w:sz w:val="20"/>
          <w:szCs w:val="20"/>
        </w:rPr>
        <w:t>Figure 1: BSA coverage (%) in the two years ending 31 December 2019 by ethnicity, women aged 50–69 years, Total Coverage</w:t>
      </w:r>
      <w:r w:rsidR="00912F5F" w:rsidRPr="00912F5F">
        <w:rPr>
          <w:noProof/>
          <w:sz w:val="20"/>
          <w:szCs w:val="20"/>
        </w:rPr>
        <w:tab/>
      </w:r>
      <w:r w:rsidR="00912F5F" w:rsidRPr="00912F5F">
        <w:rPr>
          <w:noProof/>
          <w:sz w:val="20"/>
          <w:szCs w:val="20"/>
        </w:rPr>
        <w:fldChar w:fldCharType="begin"/>
      </w:r>
      <w:r w:rsidR="00912F5F" w:rsidRPr="00912F5F">
        <w:rPr>
          <w:noProof/>
          <w:sz w:val="20"/>
          <w:szCs w:val="20"/>
        </w:rPr>
        <w:instrText xml:space="preserve"> PAGEREF _Toc31124917 \h </w:instrText>
      </w:r>
      <w:r w:rsidR="00912F5F" w:rsidRPr="00912F5F">
        <w:rPr>
          <w:noProof/>
          <w:sz w:val="20"/>
          <w:szCs w:val="20"/>
        </w:rPr>
      </w:r>
      <w:r w:rsidR="00912F5F" w:rsidRPr="00912F5F">
        <w:rPr>
          <w:noProof/>
          <w:sz w:val="20"/>
          <w:szCs w:val="20"/>
        </w:rPr>
        <w:fldChar w:fldCharType="separate"/>
      </w:r>
      <w:r w:rsidR="0057398E">
        <w:rPr>
          <w:noProof/>
          <w:sz w:val="20"/>
          <w:szCs w:val="20"/>
        </w:rPr>
        <w:t>5</w:t>
      </w:r>
      <w:r w:rsidR="00912F5F" w:rsidRPr="00912F5F">
        <w:rPr>
          <w:noProof/>
          <w:sz w:val="20"/>
          <w:szCs w:val="20"/>
        </w:rPr>
        <w:fldChar w:fldCharType="end"/>
      </w:r>
    </w:p>
    <w:p w14:paraId="139A22F4" w14:textId="1FB948F8"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Figure 2: BSA coverage (%) of women aged 50–69 years in the two years ending  31 December 2017, 2018, 2019 by ethnicity and District Health Board</w:t>
      </w:r>
      <w:r w:rsidRPr="00912F5F">
        <w:rPr>
          <w:noProof/>
          <w:sz w:val="20"/>
          <w:szCs w:val="20"/>
        </w:rPr>
        <w:tab/>
      </w:r>
      <w:r w:rsidRPr="00912F5F">
        <w:rPr>
          <w:noProof/>
          <w:sz w:val="20"/>
          <w:szCs w:val="20"/>
        </w:rPr>
        <w:fldChar w:fldCharType="begin"/>
      </w:r>
      <w:r w:rsidRPr="00912F5F">
        <w:rPr>
          <w:noProof/>
          <w:sz w:val="20"/>
          <w:szCs w:val="20"/>
        </w:rPr>
        <w:instrText xml:space="preserve"> PAGEREF _Toc31124918 \h </w:instrText>
      </w:r>
      <w:r w:rsidRPr="00912F5F">
        <w:rPr>
          <w:noProof/>
          <w:sz w:val="20"/>
          <w:szCs w:val="20"/>
        </w:rPr>
      </w:r>
      <w:r w:rsidRPr="00912F5F">
        <w:rPr>
          <w:noProof/>
          <w:sz w:val="20"/>
          <w:szCs w:val="20"/>
        </w:rPr>
        <w:fldChar w:fldCharType="separate"/>
      </w:r>
      <w:r w:rsidR="0057398E">
        <w:rPr>
          <w:noProof/>
          <w:sz w:val="20"/>
          <w:szCs w:val="20"/>
        </w:rPr>
        <w:t>6</w:t>
      </w:r>
      <w:r w:rsidRPr="00912F5F">
        <w:rPr>
          <w:noProof/>
          <w:sz w:val="20"/>
          <w:szCs w:val="20"/>
        </w:rPr>
        <w:fldChar w:fldCharType="end"/>
      </w:r>
    </w:p>
    <w:p w14:paraId="1B3B9D85" w14:textId="4E75DAC9"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Figure 3: BSA number of initial eligible rescreens by ethnicity</w:t>
      </w:r>
      <w:r w:rsidRPr="00912F5F">
        <w:rPr>
          <w:noProof/>
          <w:sz w:val="20"/>
          <w:szCs w:val="20"/>
        </w:rPr>
        <w:tab/>
      </w:r>
      <w:r w:rsidRPr="00912F5F">
        <w:rPr>
          <w:noProof/>
          <w:sz w:val="20"/>
          <w:szCs w:val="20"/>
        </w:rPr>
        <w:fldChar w:fldCharType="begin"/>
      </w:r>
      <w:r w:rsidRPr="00912F5F">
        <w:rPr>
          <w:noProof/>
          <w:sz w:val="20"/>
          <w:szCs w:val="20"/>
        </w:rPr>
        <w:instrText xml:space="preserve"> PAGEREF _Toc31124919 \h </w:instrText>
      </w:r>
      <w:r w:rsidRPr="00912F5F">
        <w:rPr>
          <w:noProof/>
          <w:sz w:val="20"/>
          <w:szCs w:val="20"/>
        </w:rPr>
      </w:r>
      <w:r w:rsidRPr="00912F5F">
        <w:rPr>
          <w:noProof/>
          <w:sz w:val="20"/>
          <w:szCs w:val="20"/>
        </w:rPr>
        <w:fldChar w:fldCharType="separate"/>
      </w:r>
      <w:r w:rsidR="0057398E">
        <w:rPr>
          <w:noProof/>
          <w:sz w:val="20"/>
          <w:szCs w:val="20"/>
        </w:rPr>
        <w:t>7</w:t>
      </w:r>
      <w:r w:rsidRPr="00912F5F">
        <w:rPr>
          <w:noProof/>
          <w:sz w:val="20"/>
          <w:szCs w:val="20"/>
        </w:rPr>
        <w:fldChar w:fldCharType="end"/>
      </w:r>
    </w:p>
    <w:p w14:paraId="5916B79B" w14:textId="20640572"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Figure 4: BSA coverage (%) of Māori women aged 50–69 years in the two years ending 31 December 2019 by District Health Board</w:t>
      </w:r>
      <w:r w:rsidRPr="00912F5F">
        <w:rPr>
          <w:noProof/>
          <w:sz w:val="20"/>
          <w:szCs w:val="20"/>
        </w:rPr>
        <w:tab/>
      </w:r>
      <w:r w:rsidRPr="00912F5F">
        <w:rPr>
          <w:noProof/>
          <w:sz w:val="20"/>
          <w:szCs w:val="20"/>
        </w:rPr>
        <w:fldChar w:fldCharType="begin"/>
      </w:r>
      <w:r w:rsidRPr="00912F5F">
        <w:rPr>
          <w:noProof/>
          <w:sz w:val="20"/>
          <w:szCs w:val="20"/>
        </w:rPr>
        <w:instrText xml:space="preserve"> PAGEREF _Toc31124920 \h </w:instrText>
      </w:r>
      <w:r w:rsidRPr="00912F5F">
        <w:rPr>
          <w:noProof/>
          <w:sz w:val="20"/>
          <w:szCs w:val="20"/>
        </w:rPr>
      </w:r>
      <w:r w:rsidRPr="00912F5F">
        <w:rPr>
          <w:noProof/>
          <w:sz w:val="20"/>
          <w:szCs w:val="20"/>
        </w:rPr>
        <w:fldChar w:fldCharType="separate"/>
      </w:r>
      <w:r w:rsidR="0057398E">
        <w:rPr>
          <w:noProof/>
          <w:sz w:val="20"/>
          <w:szCs w:val="20"/>
        </w:rPr>
        <w:t>8</w:t>
      </w:r>
      <w:r w:rsidRPr="00912F5F">
        <w:rPr>
          <w:noProof/>
          <w:sz w:val="20"/>
          <w:szCs w:val="20"/>
        </w:rPr>
        <w:fldChar w:fldCharType="end"/>
      </w:r>
    </w:p>
    <w:p w14:paraId="578E894D" w14:textId="63A15DB6"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Figure 5: BSA coverage (%) of Pacific women aged 50–69 years in the two years ending 31 December 2019 by District Health Board</w:t>
      </w:r>
      <w:r w:rsidRPr="00912F5F">
        <w:rPr>
          <w:noProof/>
          <w:sz w:val="20"/>
          <w:szCs w:val="20"/>
        </w:rPr>
        <w:tab/>
      </w:r>
      <w:r w:rsidRPr="00912F5F">
        <w:rPr>
          <w:noProof/>
          <w:sz w:val="20"/>
          <w:szCs w:val="20"/>
        </w:rPr>
        <w:fldChar w:fldCharType="begin"/>
      </w:r>
      <w:r w:rsidRPr="00912F5F">
        <w:rPr>
          <w:noProof/>
          <w:sz w:val="20"/>
          <w:szCs w:val="20"/>
        </w:rPr>
        <w:instrText xml:space="preserve"> PAGEREF _Toc31124921 \h </w:instrText>
      </w:r>
      <w:r w:rsidRPr="00912F5F">
        <w:rPr>
          <w:noProof/>
          <w:sz w:val="20"/>
          <w:szCs w:val="20"/>
        </w:rPr>
      </w:r>
      <w:r w:rsidRPr="00912F5F">
        <w:rPr>
          <w:noProof/>
          <w:sz w:val="20"/>
          <w:szCs w:val="20"/>
        </w:rPr>
        <w:fldChar w:fldCharType="separate"/>
      </w:r>
      <w:r w:rsidR="0057398E">
        <w:rPr>
          <w:noProof/>
          <w:sz w:val="20"/>
          <w:szCs w:val="20"/>
        </w:rPr>
        <w:t>8</w:t>
      </w:r>
      <w:r w:rsidRPr="00912F5F">
        <w:rPr>
          <w:noProof/>
          <w:sz w:val="20"/>
          <w:szCs w:val="20"/>
        </w:rPr>
        <w:fldChar w:fldCharType="end"/>
      </w:r>
    </w:p>
    <w:p w14:paraId="12364091" w14:textId="2EE74C14"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Figure 6: Overall BSA coverage (%) of women aged 50–69 years in the two years ending 31 December 2019 by District Health Board</w:t>
      </w:r>
      <w:r w:rsidRPr="00912F5F">
        <w:rPr>
          <w:noProof/>
          <w:sz w:val="20"/>
          <w:szCs w:val="20"/>
        </w:rPr>
        <w:tab/>
      </w:r>
      <w:r w:rsidRPr="00912F5F">
        <w:rPr>
          <w:noProof/>
          <w:sz w:val="20"/>
          <w:szCs w:val="20"/>
        </w:rPr>
        <w:fldChar w:fldCharType="begin"/>
      </w:r>
      <w:r w:rsidRPr="00912F5F">
        <w:rPr>
          <w:noProof/>
          <w:sz w:val="20"/>
          <w:szCs w:val="20"/>
        </w:rPr>
        <w:instrText xml:space="preserve"> PAGEREF _Toc31124922 \h </w:instrText>
      </w:r>
      <w:r w:rsidRPr="00912F5F">
        <w:rPr>
          <w:noProof/>
          <w:sz w:val="20"/>
          <w:szCs w:val="20"/>
        </w:rPr>
      </w:r>
      <w:r w:rsidRPr="00912F5F">
        <w:rPr>
          <w:noProof/>
          <w:sz w:val="20"/>
          <w:szCs w:val="20"/>
        </w:rPr>
        <w:fldChar w:fldCharType="separate"/>
      </w:r>
      <w:r w:rsidR="0057398E">
        <w:rPr>
          <w:noProof/>
          <w:sz w:val="20"/>
          <w:szCs w:val="20"/>
        </w:rPr>
        <w:t>9</w:t>
      </w:r>
      <w:r w:rsidRPr="00912F5F">
        <w:rPr>
          <w:noProof/>
          <w:sz w:val="20"/>
          <w:szCs w:val="20"/>
        </w:rPr>
        <w:fldChar w:fldCharType="end"/>
      </w:r>
    </w:p>
    <w:p w14:paraId="4657BC3D" w14:textId="1260D9C5"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Figure 7: BSA coverage (%) of Māori women aged 50–69 years in the two years ending 30 June 2019 by District Health Board</w:t>
      </w:r>
      <w:r w:rsidRPr="00912F5F">
        <w:rPr>
          <w:noProof/>
          <w:sz w:val="20"/>
          <w:szCs w:val="20"/>
        </w:rPr>
        <w:tab/>
      </w:r>
      <w:r w:rsidRPr="00912F5F">
        <w:rPr>
          <w:noProof/>
          <w:sz w:val="20"/>
          <w:szCs w:val="20"/>
        </w:rPr>
        <w:fldChar w:fldCharType="begin"/>
      </w:r>
      <w:r w:rsidRPr="00912F5F">
        <w:rPr>
          <w:noProof/>
          <w:sz w:val="20"/>
          <w:szCs w:val="20"/>
        </w:rPr>
        <w:instrText xml:space="preserve"> PAGEREF _Toc31124923 \h </w:instrText>
      </w:r>
      <w:r w:rsidRPr="00912F5F">
        <w:rPr>
          <w:noProof/>
          <w:sz w:val="20"/>
          <w:szCs w:val="20"/>
        </w:rPr>
      </w:r>
      <w:r w:rsidRPr="00912F5F">
        <w:rPr>
          <w:noProof/>
          <w:sz w:val="20"/>
          <w:szCs w:val="20"/>
        </w:rPr>
        <w:fldChar w:fldCharType="separate"/>
      </w:r>
      <w:r w:rsidR="0057398E">
        <w:rPr>
          <w:noProof/>
          <w:sz w:val="20"/>
          <w:szCs w:val="20"/>
        </w:rPr>
        <w:t>10</w:t>
      </w:r>
      <w:r w:rsidRPr="00912F5F">
        <w:rPr>
          <w:noProof/>
          <w:sz w:val="20"/>
          <w:szCs w:val="20"/>
        </w:rPr>
        <w:fldChar w:fldCharType="end"/>
      </w:r>
    </w:p>
    <w:p w14:paraId="2EDD4787" w14:textId="16E06238"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Figure 8: BSA coverage (%) of Pacific women aged 50–69 years in the two years ending 30 June 2019 by District Health Board</w:t>
      </w:r>
      <w:r w:rsidRPr="00912F5F">
        <w:rPr>
          <w:noProof/>
          <w:sz w:val="20"/>
          <w:szCs w:val="20"/>
        </w:rPr>
        <w:tab/>
      </w:r>
      <w:r w:rsidRPr="00912F5F">
        <w:rPr>
          <w:noProof/>
          <w:sz w:val="20"/>
          <w:szCs w:val="20"/>
        </w:rPr>
        <w:fldChar w:fldCharType="begin"/>
      </w:r>
      <w:r w:rsidRPr="00912F5F">
        <w:rPr>
          <w:noProof/>
          <w:sz w:val="20"/>
          <w:szCs w:val="20"/>
        </w:rPr>
        <w:instrText xml:space="preserve"> PAGEREF _Toc31124924 \h </w:instrText>
      </w:r>
      <w:r w:rsidRPr="00912F5F">
        <w:rPr>
          <w:noProof/>
          <w:sz w:val="20"/>
          <w:szCs w:val="20"/>
        </w:rPr>
      </w:r>
      <w:r w:rsidRPr="00912F5F">
        <w:rPr>
          <w:noProof/>
          <w:sz w:val="20"/>
          <w:szCs w:val="20"/>
        </w:rPr>
        <w:fldChar w:fldCharType="separate"/>
      </w:r>
      <w:r w:rsidR="0057398E">
        <w:rPr>
          <w:noProof/>
          <w:sz w:val="20"/>
          <w:szCs w:val="20"/>
        </w:rPr>
        <w:t>11</w:t>
      </w:r>
      <w:r w:rsidRPr="00912F5F">
        <w:rPr>
          <w:noProof/>
          <w:sz w:val="20"/>
          <w:szCs w:val="20"/>
        </w:rPr>
        <w:fldChar w:fldCharType="end"/>
      </w:r>
    </w:p>
    <w:p w14:paraId="7A0DD7F0" w14:textId="4F2B5DF2" w:rsidR="00912F5F" w:rsidRPr="00912F5F" w:rsidRDefault="00912F5F">
      <w:pPr>
        <w:pStyle w:val="TOC3"/>
        <w:tabs>
          <w:tab w:val="right" w:leader="dot" w:pos="9345"/>
        </w:tabs>
        <w:rPr>
          <w:rFonts w:asciiTheme="minorHAnsi" w:hAnsiTheme="minorHAnsi"/>
          <w:noProof/>
          <w:sz w:val="20"/>
          <w:szCs w:val="20"/>
        </w:rPr>
      </w:pPr>
      <w:r w:rsidRPr="00912F5F">
        <w:rPr>
          <w:noProof/>
          <w:sz w:val="20"/>
          <w:szCs w:val="20"/>
        </w:rPr>
        <w:t>Figure 9: Overall BSA coverage (%) of women aged 50–69 years in the two years ending 30 June 2019 by District Health Board</w:t>
      </w:r>
      <w:r w:rsidRPr="00912F5F">
        <w:rPr>
          <w:noProof/>
          <w:sz w:val="20"/>
          <w:szCs w:val="20"/>
        </w:rPr>
        <w:tab/>
      </w:r>
      <w:r w:rsidRPr="00912F5F">
        <w:rPr>
          <w:noProof/>
          <w:sz w:val="20"/>
          <w:szCs w:val="20"/>
        </w:rPr>
        <w:fldChar w:fldCharType="begin"/>
      </w:r>
      <w:r w:rsidRPr="00912F5F">
        <w:rPr>
          <w:noProof/>
          <w:sz w:val="20"/>
          <w:szCs w:val="20"/>
        </w:rPr>
        <w:instrText xml:space="preserve"> PAGEREF _Toc31124925 \h </w:instrText>
      </w:r>
      <w:r w:rsidRPr="00912F5F">
        <w:rPr>
          <w:noProof/>
          <w:sz w:val="20"/>
          <w:szCs w:val="20"/>
        </w:rPr>
      </w:r>
      <w:r w:rsidRPr="00912F5F">
        <w:rPr>
          <w:noProof/>
          <w:sz w:val="20"/>
          <w:szCs w:val="20"/>
        </w:rPr>
        <w:fldChar w:fldCharType="separate"/>
      </w:r>
      <w:r w:rsidR="0057398E">
        <w:rPr>
          <w:noProof/>
          <w:sz w:val="20"/>
          <w:szCs w:val="20"/>
        </w:rPr>
        <w:t>12</w:t>
      </w:r>
      <w:r w:rsidRPr="00912F5F">
        <w:rPr>
          <w:noProof/>
          <w:sz w:val="20"/>
          <w:szCs w:val="20"/>
        </w:rPr>
        <w:fldChar w:fldCharType="end"/>
      </w:r>
    </w:p>
    <w:p w14:paraId="4E0D42C6" w14:textId="5CD5ADDF" w:rsidR="00115CAE" w:rsidRPr="004149AB" w:rsidRDefault="00115CAE" w:rsidP="00F66603">
      <w:pPr>
        <w:pStyle w:val="Heading1"/>
        <w:rPr>
          <w:noProof/>
        </w:rPr>
      </w:pPr>
      <w:r w:rsidRPr="00912F5F">
        <w:rPr>
          <w:noProof/>
          <w:sz w:val="20"/>
          <w:szCs w:val="20"/>
        </w:rPr>
        <w:lastRenderedPageBreak/>
        <w:fldChar w:fldCharType="end"/>
      </w:r>
      <w:bookmarkStart w:id="0" w:name="_Toc399921850"/>
      <w:bookmarkStart w:id="1" w:name="_Toc31124903"/>
      <w:r w:rsidRPr="004149AB">
        <w:rPr>
          <w:noProof/>
        </w:rPr>
        <w:t>Introduction</w:t>
      </w:r>
      <w:bookmarkEnd w:id="0"/>
      <w:bookmarkEnd w:id="1"/>
    </w:p>
    <w:p w14:paraId="6DC77FB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97A9A5F" w14:textId="77777777" w:rsidR="00F66603" w:rsidRDefault="00F66603" w:rsidP="00F66603"/>
    <w:p w14:paraId="0F80E5BD"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EFA321D" w14:textId="77777777" w:rsidR="00F66603" w:rsidRDefault="00F66603" w:rsidP="00F66603"/>
    <w:p w14:paraId="3F61740D"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18ADF7AF" w14:textId="77777777" w:rsidR="007C4507" w:rsidRDefault="007C4507" w:rsidP="00F66603"/>
    <w:p w14:paraId="6503A9B2"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892098C" w14:textId="77777777" w:rsidR="00F66603" w:rsidRDefault="00F66603" w:rsidP="00F66603"/>
    <w:p w14:paraId="758531AC"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1CF9051"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C2377EA" w14:textId="77777777" w:rsidR="00E569E0" w:rsidRDefault="00E569E0" w:rsidP="00F66603"/>
    <w:p w14:paraId="56FF3345" w14:textId="77777777" w:rsidR="00E569E0" w:rsidRDefault="00E569E0" w:rsidP="00F66603"/>
    <w:p w14:paraId="2C25FE63" w14:textId="77777777" w:rsidR="00E569E0" w:rsidRDefault="00E569E0" w:rsidP="00F66603"/>
    <w:p w14:paraId="4FCD94B9" w14:textId="175ED535"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1CCF58B2"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598A762F"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2FE4DAE4" w14:textId="77777777" w:rsidR="00F66603" w:rsidRPr="00A97460" w:rsidRDefault="00F66603" w:rsidP="00F66603"/>
    <w:p w14:paraId="79AE334B" w14:textId="77777777" w:rsidR="00F66603" w:rsidRDefault="00F66603" w:rsidP="00F66603">
      <w:r w:rsidRPr="007E28E8">
        <w:t>The purpose of this quarterly report is to demonstrate by DHB if the programme coverage and rescreening targets are being met for the region.</w:t>
      </w:r>
    </w:p>
    <w:p w14:paraId="2AF2B59D" w14:textId="77777777" w:rsidR="006C21CE" w:rsidRDefault="006C21CE" w:rsidP="00F66603"/>
    <w:p w14:paraId="3C2E1B22" w14:textId="77777777" w:rsidR="00115CAE" w:rsidRDefault="00115CAE" w:rsidP="00115CAE">
      <w:pPr>
        <w:rPr>
          <w:rFonts w:eastAsiaTheme="majorEastAsia"/>
        </w:rPr>
      </w:pPr>
    </w:p>
    <w:p w14:paraId="4FD3ABAF" w14:textId="77777777" w:rsidR="00A97460" w:rsidRDefault="00A97460">
      <w:pPr>
        <w:spacing w:after="200"/>
        <w:rPr>
          <w:rFonts w:eastAsiaTheme="majorEastAsia" w:cstheme="majorBidi"/>
          <w:b/>
          <w:bCs/>
          <w:sz w:val="36"/>
          <w:szCs w:val="28"/>
        </w:rPr>
      </w:pPr>
      <w:r>
        <w:br w:type="page"/>
      </w:r>
    </w:p>
    <w:p w14:paraId="066E4B98" w14:textId="77777777" w:rsidR="00115CAE" w:rsidRPr="004149AB" w:rsidRDefault="00115CAE" w:rsidP="00115CAE">
      <w:pPr>
        <w:pStyle w:val="Heading1"/>
      </w:pPr>
      <w:bookmarkStart w:id="3" w:name="_Toc31124904"/>
      <w:r w:rsidRPr="004149AB">
        <w:lastRenderedPageBreak/>
        <w:t xml:space="preserve">Technical </w:t>
      </w:r>
      <w:r>
        <w:t>n</w:t>
      </w:r>
      <w:r w:rsidRPr="004149AB">
        <w:t>otes</w:t>
      </w:r>
      <w:bookmarkEnd w:id="2"/>
      <w:bookmarkEnd w:id="3"/>
    </w:p>
    <w:p w14:paraId="5056B2BA"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F16371" w:rsidRPr="00F16371">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F16371" w:rsidRPr="00F16371">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29135F5D" w14:textId="77777777" w:rsidR="00115CAE" w:rsidRDefault="00115CAE" w:rsidP="00115CAE">
      <w:pPr>
        <w:rPr>
          <w:rFonts w:eastAsiaTheme="minorHAnsi"/>
          <w:lang w:eastAsia="en-US"/>
        </w:rPr>
      </w:pPr>
    </w:p>
    <w:p w14:paraId="673E4BCC"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BEEC938" w14:textId="77777777" w:rsidR="000C2B3F" w:rsidRPr="005767BE" w:rsidRDefault="000C2B3F" w:rsidP="000C2B3F"/>
    <w:p w14:paraId="72AA49B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9DA4880" w14:textId="77777777" w:rsidR="000C2B3F" w:rsidRPr="005767BE" w:rsidRDefault="000C2B3F" w:rsidP="000C2B3F"/>
    <w:p w14:paraId="161BFC5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F16371" w:rsidRPr="00F16371">
        <w:t>30 June 2018</w:t>
      </w:r>
      <w:r w:rsidRPr="005767BE">
        <w:rPr>
          <w:rFonts w:eastAsiaTheme="minorHAnsi" w:cs="Georgia"/>
          <w:color w:val="000000"/>
          <w:szCs w:val="24"/>
          <w:lang w:eastAsia="en-US"/>
        </w:rPr>
        <w:t xml:space="preserve"> update, based on the 2013 Census.</w:t>
      </w:r>
    </w:p>
    <w:p w14:paraId="4AAC650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2ACAC10"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4551B89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B22ECA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5DD387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2CC858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B2C34E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69F69B72"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34B65C3A"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2FCE18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A65DF2D"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12F8BFA" w14:textId="77777777" w:rsidR="00674F4F" w:rsidRDefault="00674F4F" w:rsidP="000C2B3F"/>
    <w:p w14:paraId="5819CC5D"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70C1DDC1" w14:textId="77777777" w:rsidR="000C2B3F" w:rsidRPr="005767BE" w:rsidRDefault="000C2B3F" w:rsidP="000C2B3F"/>
    <w:p w14:paraId="58652A60"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C17890E" w14:textId="77777777" w:rsidR="00115CAE" w:rsidRPr="00F73803" w:rsidRDefault="00115CAE" w:rsidP="00115CAE">
      <w:pPr>
        <w:rPr>
          <w:rFonts w:eastAsiaTheme="minorHAnsi"/>
          <w:lang w:eastAsia="en-US"/>
        </w:rPr>
      </w:pPr>
    </w:p>
    <w:p w14:paraId="6DF1B24E" w14:textId="77777777" w:rsidR="00115CAE" w:rsidRDefault="00115CAE" w:rsidP="00115CAE">
      <w:pPr>
        <w:rPr>
          <w:rFonts w:eastAsiaTheme="majorEastAsia"/>
        </w:rPr>
      </w:pPr>
      <w:bookmarkStart w:id="5" w:name="_Toc399146163"/>
    </w:p>
    <w:p w14:paraId="6C523A77" w14:textId="77777777" w:rsidR="00115CAE" w:rsidRPr="004149AB" w:rsidRDefault="00F16371" w:rsidP="00115CAE">
      <w:pPr>
        <w:pStyle w:val="Heading1"/>
      </w:pPr>
      <w:bookmarkStart w:id="6" w:name="_Toc399921852"/>
      <w:bookmarkStart w:id="7" w:name="_Toc31124905"/>
      <w:r w:rsidRPr="00F16371">
        <w:t>Waikato</w:t>
      </w:r>
      <w:r w:rsidR="00C75BA8">
        <w:t xml:space="preserve"> </w:t>
      </w:r>
      <w:r w:rsidR="00115CAE">
        <w:t>c</w:t>
      </w:r>
      <w:r w:rsidR="00115CAE" w:rsidRPr="004149AB">
        <w:t>overage</w:t>
      </w:r>
      <w:bookmarkEnd w:id="5"/>
      <w:bookmarkEnd w:id="6"/>
      <w:bookmarkEnd w:id="7"/>
    </w:p>
    <w:p w14:paraId="2999E93C" w14:textId="77777777" w:rsidR="00115CAE" w:rsidRPr="00F7148E" w:rsidRDefault="00F16371" w:rsidP="00115CAE">
      <w:pPr>
        <w:pStyle w:val="Heading2"/>
      </w:pPr>
      <w:bookmarkStart w:id="8" w:name="_Toc399146164"/>
      <w:bookmarkStart w:id="9" w:name="_Toc399921853"/>
      <w:bookmarkStart w:id="10" w:name="_Toc31124906"/>
      <w:r w:rsidRPr="00F16371">
        <w:t>Waikato</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F16371">
        <w:t>31 December 2019</w:t>
      </w:r>
      <w:bookmarkEnd w:id="10"/>
    </w:p>
    <w:p w14:paraId="10955BF8" w14:textId="11C6B68C" w:rsidR="00115CAE" w:rsidRDefault="00BD3841" w:rsidP="00BD3841">
      <w:pPr>
        <w:pStyle w:val="Figure"/>
      </w:pPr>
      <w:bookmarkStart w:id="11" w:name="_Toc399497921"/>
      <w:bookmarkStart w:id="12" w:name="_Toc3112491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398E">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16371" w:rsidRPr="00F16371">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CF60346" w14:textId="77777777" w:rsidR="002D25D6" w:rsidRPr="002D25D6" w:rsidRDefault="00F16371" w:rsidP="002D25D6">
      <w:bookmarkStart w:id="13" w:name="figure_1"/>
      <w:bookmarkEnd w:id="13"/>
      <w:r>
        <w:rPr>
          <w:noProof/>
        </w:rPr>
        <w:drawing>
          <wp:inline distT="0" distB="0" distL="0" distR="0" wp14:anchorId="540C1ACB" wp14:editId="6F6CBC61">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E86787" w14:textId="77777777" w:rsidR="00576B92" w:rsidRDefault="00576B92" w:rsidP="00F27C51">
      <w:bookmarkStart w:id="14" w:name="_Toc400365296"/>
    </w:p>
    <w:p w14:paraId="32D86A61" w14:textId="78D4403B" w:rsidR="00115CAE" w:rsidRPr="004F701C" w:rsidRDefault="004F701C" w:rsidP="001802FB">
      <w:pPr>
        <w:pStyle w:val="Table"/>
        <w:rPr>
          <w:i/>
          <w:iCs/>
        </w:rPr>
      </w:pPr>
      <w:bookmarkStart w:id="15" w:name="_Toc3112491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57398E">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16371" w:rsidRPr="00F16371">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375D7E4" w14:textId="77777777" w:rsidR="00E646CB" w:rsidRPr="00E646CB" w:rsidRDefault="00F16371" w:rsidP="00E646CB">
      <w:bookmarkStart w:id="16" w:name="table_1"/>
      <w:bookmarkEnd w:id="16"/>
      <w:r w:rsidRPr="00F16371">
        <w:rPr>
          <w:noProof/>
        </w:rPr>
        <w:drawing>
          <wp:inline distT="0" distB="0" distL="0" distR="0" wp14:anchorId="3983BEE3" wp14:editId="0E3EE8CE">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4AE818B3"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50860D2" w14:textId="77777777" w:rsidR="00115CAE" w:rsidRDefault="00115CAE" w:rsidP="00115CAE">
      <w:pPr>
        <w:rPr>
          <w:sz w:val="16"/>
          <w:szCs w:val="16"/>
        </w:rPr>
      </w:pPr>
    </w:p>
    <w:p w14:paraId="6D77314D" w14:textId="77777777" w:rsidR="00BD3841" w:rsidRDefault="00BD3841">
      <w:pPr>
        <w:spacing w:after="200"/>
        <w:rPr>
          <w:rFonts w:cs="Times New Roman"/>
          <w:b/>
          <w:sz w:val="22"/>
        </w:rPr>
      </w:pPr>
      <w:r>
        <w:br w:type="page"/>
      </w:r>
    </w:p>
    <w:p w14:paraId="10AB4F16" w14:textId="77777777" w:rsidR="00115CAE" w:rsidRDefault="00F16371" w:rsidP="00115CAE">
      <w:pPr>
        <w:pStyle w:val="Heading2"/>
      </w:pPr>
      <w:bookmarkStart w:id="17" w:name="_Toc399921854"/>
      <w:bookmarkStart w:id="18" w:name="_Toc31124907"/>
      <w:r w:rsidRPr="00F16371">
        <w:lastRenderedPageBreak/>
        <w:t>Waikato</w:t>
      </w:r>
      <w:r w:rsidR="00F53E27" w:rsidRPr="00F53E27">
        <w:t xml:space="preserve"> </w:t>
      </w:r>
      <w:r w:rsidR="00115CAE">
        <w:t>coverage t</w:t>
      </w:r>
      <w:r w:rsidR="00115CAE" w:rsidRPr="001A7BE5">
        <w:t>rends</w:t>
      </w:r>
      <w:r w:rsidR="00115CAE">
        <w:t xml:space="preserve"> by ethnicity</w:t>
      </w:r>
      <w:bookmarkEnd w:id="17"/>
      <w:bookmarkEnd w:id="18"/>
    </w:p>
    <w:p w14:paraId="22B9E5C8" w14:textId="040DB1F6" w:rsidR="00610B9A" w:rsidRPr="004F701C" w:rsidRDefault="00BD3841" w:rsidP="00610B9A">
      <w:pPr>
        <w:pStyle w:val="Figure"/>
        <w:rPr>
          <w:i/>
          <w:iCs/>
        </w:rPr>
      </w:pPr>
      <w:bookmarkStart w:id="19" w:name="_Toc399497922"/>
      <w:bookmarkStart w:id="20" w:name="_Toc3112491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398E">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610B9A">
        <w:br/>
      </w:r>
      <w:r w:rsidR="00610B9A" w:rsidRPr="00F16371">
        <w:t>31 December 2017, 2018, 2019</w:t>
      </w:r>
      <w:r w:rsidR="00610B9A" w:rsidRPr="004F701C">
        <w:t xml:space="preserve"> by ethnicity and District Health Board</w:t>
      </w:r>
      <w:bookmarkEnd w:id="20"/>
    </w:p>
    <w:p w14:paraId="1705B910" w14:textId="3D773F08" w:rsidR="00B1071C" w:rsidRPr="004F701C" w:rsidRDefault="00F16371" w:rsidP="00610B9A">
      <w:pPr>
        <w:rPr>
          <w:i/>
          <w:iCs/>
        </w:rPr>
      </w:pPr>
      <w:r>
        <w:rPr>
          <w:noProof/>
        </w:rPr>
        <w:drawing>
          <wp:inline distT="0" distB="0" distL="0" distR="0" wp14:anchorId="1E75CE40" wp14:editId="55FC07BA">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996BE2" w14:textId="77777777" w:rsidR="005A05B2" w:rsidRDefault="005A05B2" w:rsidP="00B1071C">
      <w:pPr>
        <w:pStyle w:val="Figure"/>
      </w:pPr>
    </w:p>
    <w:p w14:paraId="05CCAB7A" w14:textId="210511AB" w:rsidR="00A206FE" w:rsidRDefault="007D7F5E" w:rsidP="007D7F5E">
      <w:pPr>
        <w:pStyle w:val="Table"/>
      </w:pPr>
      <w:bookmarkStart w:id="23" w:name="_Toc31124913"/>
      <w:r>
        <w:t xml:space="preserve">Table </w:t>
      </w:r>
      <w:fldSimple w:instr=" SEQ Table \* ARABIC ">
        <w:r w:rsidR="0057398E">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05694DDE"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B09CA"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49135323"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79C18E40" w14:textId="77777777" w:rsidTr="00610B9A">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3DD038F"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40DE4A7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2ADC401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E94031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F47FE98" w14:textId="00D6D981"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401CA3">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7FEFA9D"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BE13A5E"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A89001E"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14D63BD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610B9A" w14:paraId="386A2541" w14:textId="77777777" w:rsidTr="00610B9A">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17B187A" w14:textId="77777777" w:rsidR="00610B9A" w:rsidRDefault="00610B9A" w:rsidP="00610B9A">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A66B119" w14:textId="7ED582B3" w:rsidR="00610B9A" w:rsidRDefault="00610B9A" w:rsidP="00610B9A">
            <w:pPr>
              <w:jc w:val="right"/>
              <w:rPr>
                <w:rFonts w:ascii="Arial" w:hAnsi="Arial" w:cs="Arial"/>
                <w:sz w:val="18"/>
                <w:szCs w:val="18"/>
              </w:rPr>
            </w:pPr>
            <w:r>
              <w:rPr>
                <w:rFonts w:ascii="Arial" w:hAnsi="Arial" w:cs="Arial"/>
                <w:sz w:val="18"/>
                <w:szCs w:val="18"/>
              </w:rPr>
              <w:t>635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0A4EF71" w14:textId="6003FFBE" w:rsidR="00610B9A" w:rsidRDefault="00610B9A" w:rsidP="00610B9A">
            <w:pPr>
              <w:jc w:val="right"/>
              <w:rPr>
                <w:rFonts w:ascii="Arial" w:hAnsi="Arial" w:cs="Arial"/>
                <w:sz w:val="18"/>
                <w:szCs w:val="18"/>
              </w:rPr>
            </w:pPr>
            <w:r>
              <w:rPr>
                <w:rFonts w:ascii="Arial" w:hAnsi="Arial" w:cs="Arial"/>
                <w:sz w:val="18"/>
                <w:szCs w:val="18"/>
              </w:rPr>
              <w:t>443</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2826FFC" w14:textId="1476F976" w:rsidR="00610B9A" w:rsidRDefault="00610B9A" w:rsidP="00610B9A">
            <w:pPr>
              <w:jc w:val="right"/>
              <w:rPr>
                <w:rFonts w:ascii="Arial" w:hAnsi="Arial" w:cs="Arial"/>
                <w:sz w:val="18"/>
                <w:szCs w:val="18"/>
              </w:rPr>
            </w:pPr>
            <w:r>
              <w:rPr>
                <w:rFonts w:ascii="Arial" w:hAnsi="Arial" w:cs="Arial"/>
                <w:sz w:val="18"/>
                <w:szCs w:val="18"/>
              </w:rPr>
              <w:t>524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10ED74A" w14:textId="334CEAC0" w:rsidR="00610B9A" w:rsidRDefault="00610B9A" w:rsidP="00610B9A">
            <w:pPr>
              <w:jc w:val="right"/>
              <w:rPr>
                <w:rFonts w:ascii="Arial" w:hAnsi="Arial" w:cs="Arial"/>
                <w:sz w:val="18"/>
                <w:szCs w:val="18"/>
              </w:rPr>
            </w:pPr>
            <w:r>
              <w:rPr>
                <w:rFonts w:ascii="Arial" w:hAnsi="Arial" w:cs="Arial"/>
                <w:sz w:val="18"/>
                <w:szCs w:val="18"/>
              </w:rPr>
              <w:t>821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165E2F6" w14:textId="28D69B26" w:rsidR="00610B9A" w:rsidRPr="00EE282A" w:rsidRDefault="00610B9A" w:rsidP="00610B9A">
            <w:pPr>
              <w:jc w:val="right"/>
              <w:rPr>
                <w:rFonts w:ascii="Arial" w:hAnsi="Arial" w:cs="Arial"/>
                <w:sz w:val="18"/>
                <w:szCs w:val="18"/>
              </w:rPr>
            </w:pPr>
            <w:r>
              <w:rPr>
                <w:rFonts w:ascii="Arial" w:hAnsi="Arial" w:cs="Arial"/>
                <w:sz w:val="18"/>
                <w:szCs w:val="18"/>
              </w:rPr>
              <w:t>378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CC0D03C" w14:textId="4C0ABAA6" w:rsidR="00610B9A" w:rsidRPr="00EE282A" w:rsidRDefault="00610B9A" w:rsidP="00610B9A">
            <w:pPr>
              <w:jc w:val="right"/>
              <w:rPr>
                <w:rFonts w:ascii="Arial" w:hAnsi="Arial" w:cs="Arial"/>
                <w:sz w:val="18"/>
                <w:szCs w:val="18"/>
              </w:rPr>
            </w:pPr>
            <w:r>
              <w:rPr>
                <w:rFonts w:ascii="Arial" w:hAnsi="Arial" w:cs="Arial"/>
                <w:sz w:val="18"/>
                <w:szCs w:val="18"/>
              </w:rPr>
              <w:t>559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C015D1B" w14:textId="52A754D6" w:rsidR="00610B9A" w:rsidRPr="00EE282A" w:rsidRDefault="00610B9A" w:rsidP="00610B9A">
            <w:pPr>
              <w:jc w:val="right"/>
              <w:rPr>
                <w:rFonts w:ascii="Arial" w:hAnsi="Arial" w:cs="Arial"/>
                <w:sz w:val="18"/>
                <w:szCs w:val="18"/>
              </w:rPr>
            </w:pPr>
            <w:r>
              <w:rPr>
                <w:rFonts w:ascii="Arial" w:hAnsi="Arial" w:cs="Arial"/>
                <w:sz w:val="18"/>
                <w:szCs w:val="18"/>
              </w:rPr>
              <w:t>972</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5B5DCC0E" w14:textId="786E6A1C" w:rsidR="00610B9A" w:rsidRPr="00EE282A" w:rsidRDefault="00610B9A" w:rsidP="00610B9A">
            <w:pPr>
              <w:jc w:val="right"/>
              <w:rPr>
                <w:rFonts w:ascii="Arial" w:hAnsi="Arial" w:cs="Arial"/>
                <w:sz w:val="18"/>
                <w:szCs w:val="18"/>
              </w:rPr>
            </w:pPr>
            <w:r>
              <w:rPr>
                <w:rFonts w:ascii="Arial" w:hAnsi="Arial" w:cs="Arial"/>
                <w:sz w:val="18"/>
                <w:szCs w:val="18"/>
              </w:rPr>
              <w:t>781</w:t>
            </w:r>
          </w:p>
        </w:tc>
      </w:tr>
      <w:tr w:rsidR="00610B9A" w14:paraId="15CC0861" w14:textId="77777777" w:rsidTr="00610B9A">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B24053B" w14:textId="77777777" w:rsidR="00610B9A" w:rsidRDefault="00610B9A" w:rsidP="00610B9A">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0FE98160" w14:textId="3EE9A23E" w:rsidR="00610B9A" w:rsidRDefault="00610B9A" w:rsidP="00610B9A">
            <w:pPr>
              <w:jc w:val="right"/>
              <w:rPr>
                <w:rFonts w:ascii="Arial" w:hAnsi="Arial" w:cs="Arial"/>
                <w:sz w:val="18"/>
                <w:szCs w:val="18"/>
              </w:rPr>
            </w:pPr>
            <w:r>
              <w:rPr>
                <w:rFonts w:ascii="Arial" w:hAnsi="Arial" w:cs="Arial"/>
                <w:sz w:val="18"/>
                <w:szCs w:val="18"/>
              </w:rPr>
              <w:t>49</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0C150AA8" w14:textId="2401F7EC" w:rsidR="00610B9A" w:rsidRDefault="00610B9A" w:rsidP="00610B9A">
            <w:pPr>
              <w:jc w:val="right"/>
              <w:rPr>
                <w:rFonts w:ascii="Arial" w:hAnsi="Arial" w:cs="Arial"/>
                <w:sz w:val="18"/>
                <w:szCs w:val="18"/>
              </w:rPr>
            </w:pPr>
            <w:r>
              <w:rPr>
                <w:rFonts w:ascii="Arial" w:hAnsi="Arial" w:cs="Arial"/>
                <w:sz w:val="18"/>
                <w:szCs w:val="18"/>
              </w:rPr>
              <w:t>45</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1E468D26" w14:textId="7A90D293" w:rsidR="00610B9A" w:rsidRDefault="00610B9A" w:rsidP="00610B9A">
            <w:pPr>
              <w:jc w:val="right"/>
              <w:rPr>
                <w:rFonts w:ascii="Arial" w:hAnsi="Arial" w:cs="Arial"/>
                <w:sz w:val="18"/>
                <w:szCs w:val="18"/>
              </w:rPr>
            </w:pPr>
            <w:r>
              <w:rPr>
                <w:rFonts w:ascii="Arial" w:hAnsi="Arial" w:cs="Arial"/>
                <w:sz w:val="18"/>
                <w:szCs w:val="18"/>
              </w:rPr>
              <w:t>62</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3A1B48A" w14:textId="20EB5A4C" w:rsidR="00610B9A" w:rsidRDefault="00610B9A" w:rsidP="00610B9A">
            <w:pPr>
              <w:jc w:val="right"/>
              <w:rPr>
                <w:rFonts w:ascii="Arial" w:hAnsi="Arial" w:cs="Arial"/>
                <w:sz w:val="18"/>
                <w:szCs w:val="18"/>
              </w:rPr>
            </w:pPr>
            <w:r>
              <w:rPr>
                <w:rFonts w:ascii="Arial" w:hAnsi="Arial" w:cs="Arial"/>
                <w:sz w:val="18"/>
                <w:szCs w:val="18"/>
              </w:rPr>
              <w:t>140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D97BB6B" w14:textId="7FF3EA0D" w:rsidR="00610B9A" w:rsidRPr="00EE282A" w:rsidRDefault="00610B9A" w:rsidP="00610B9A">
            <w:pPr>
              <w:jc w:val="right"/>
              <w:rPr>
                <w:rFonts w:ascii="Arial" w:hAnsi="Arial" w:cs="Arial"/>
                <w:sz w:val="18"/>
                <w:szCs w:val="18"/>
              </w:rPr>
            </w:pPr>
            <w:r>
              <w:rPr>
                <w:rFonts w:ascii="Arial" w:hAnsi="Arial" w:cs="Arial"/>
                <w:sz w:val="18"/>
                <w:szCs w:val="18"/>
              </w:rPr>
              <w:t>49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0FDD4F0" w14:textId="4B66E9C3" w:rsidR="00610B9A" w:rsidRPr="00EE282A" w:rsidRDefault="00610B9A" w:rsidP="00610B9A">
            <w:pPr>
              <w:jc w:val="right"/>
              <w:rPr>
                <w:rFonts w:ascii="Arial" w:hAnsi="Arial" w:cs="Arial"/>
                <w:sz w:val="18"/>
                <w:szCs w:val="18"/>
              </w:rPr>
            </w:pPr>
            <w:r>
              <w:rPr>
                <w:rFonts w:ascii="Arial" w:hAnsi="Arial" w:cs="Arial"/>
                <w:sz w:val="18"/>
                <w:szCs w:val="18"/>
              </w:rPr>
              <w:t>58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4DE9F3B" w14:textId="4622AD30" w:rsidR="00610B9A" w:rsidRPr="00EE282A" w:rsidRDefault="00610B9A" w:rsidP="00610B9A">
            <w:pPr>
              <w:jc w:val="right"/>
              <w:rPr>
                <w:rFonts w:ascii="Arial" w:hAnsi="Arial" w:cs="Arial"/>
                <w:sz w:val="18"/>
                <w:szCs w:val="18"/>
              </w:rPr>
            </w:pPr>
            <w:r>
              <w:rPr>
                <w:rFonts w:ascii="Arial" w:hAnsi="Arial" w:cs="Arial"/>
                <w:sz w:val="18"/>
                <w:szCs w:val="18"/>
              </w:rPr>
              <w:t>133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0B8F5C13" w14:textId="3B5AF1FD" w:rsidR="00610B9A" w:rsidRPr="00EE282A" w:rsidRDefault="00610B9A" w:rsidP="00610B9A">
            <w:pPr>
              <w:jc w:val="right"/>
              <w:rPr>
                <w:rFonts w:ascii="Arial" w:hAnsi="Arial" w:cs="Arial"/>
                <w:sz w:val="18"/>
                <w:szCs w:val="18"/>
              </w:rPr>
            </w:pPr>
            <w:r>
              <w:rPr>
                <w:rFonts w:ascii="Arial" w:hAnsi="Arial" w:cs="Arial"/>
                <w:sz w:val="18"/>
                <w:szCs w:val="18"/>
              </w:rPr>
              <w:t>77</w:t>
            </w:r>
          </w:p>
        </w:tc>
      </w:tr>
      <w:tr w:rsidR="00610B9A" w14:paraId="5182CEE5" w14:textId="77777777" w:rsidTr="00610B9A">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F6A274C" w14:textId="77777777" w:rsidR="00610B9A" w:rsidRDefault="00610B9A" w:rsidP="00610B9A">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36727DB1" w14:textId="2B0251CD" w:rsidR="00610B9A" w:rsidRDefault="00610B9A" w:rsidP="00610B9A">
            <w:pPr>
              <w:jc w:val="right"/>
              <w:rPr>
                <w:rFonts w:ascii="Arial" w:hAnsi="Arial" w:cs="Arial"/>
                <w:sz w:val="18"/>
                <w:szCs w:val="18"/>
              </w:rPr>
            </w:pPr>
            <w:r>
              <w:rPr>
                <w:rFonts w:ascii="Arial" w:hAnsi="Arial" w:cs="Arial"/>
                <w:sz w:val="18"/>
                <w:szCs w:val="18"/>
              </w:rPr>
              <w:t>3,688</w:t>
            </w:r>
          </w:p>
        </w:tc>
        <w:tc>
          <w:tcPr>
            <w:tcW w:w="1023" w:type="dxa"/>
            <w:tcBorders>
              <w:top w:val="nil"/>
              <w:left w:val="single" w:sz="4" w:space="0" w:color="auto"/>
              <w:bottom w:val="nil"/>
              <w:right w:val="single" w:sz="8" w:space="0" w:color="auto"/>
            </w:tcBorders>
            <w:shd w:val="clear" w:color="auto" w:fill="auto"/>
            <w:noWrap/>
            <w:vAlign w:val="center"/>
          </w:tcPr>
          <w:p w14:paraId="614CC0D2" w14:textId="1308E59D" w:rsidR="00610B9A" w:rsidRDefault="00610B9A" w:rsidP="00610B9A">
            <w:pPr>
              <w:jc w:val="right"/>
              <w:rPr>
                <w:rFonts w:ascii="Arial" w:hAnsi="Arial" w:cs="Arial"/>
                <w:sz w:val="18"/>
                <w:szCs w:val="18"/>
              </w:rPr>
            </w:pPr>
            <w:r>
              <w:rPr>
                <w:rFonts w:ascii="Arial" w:hAnsi="Arial" w:cs="Arial"/>
                <w:sz w:val="18"/>
                <w:szCs w:val="18"/>
              </w:rPr>
              <w:t>4,066</w:t>
            </w:r>
          </w:p>
        </w:tc>
        <w:tc>
          <w:tcPr>
            <w:tcW w:w="1022" w:type="dxa"/>
            <w:tcBorders>
              <w:top w:val="nil"/>
              <w:left w:val="single" w:sz="4" w:space="0" w:color="auto"/>
              <w:bottom w:val="nil"/>
              <w:right w:val="single" w:sz="8" w:space="0" w:color="auto"/>
            </w:tcBorders>
            <w:shd w:val="clear" w:color="auto" w:fill="auto"/>
            <w:noWrap/>
            <w:vAlign w:val="center"/>
          </w:tcPr>
          <w:p w14:paraId="588E2A1B" w14:textId="575D7E18" w:rsidR="00610B9A" w:rsidRDefault="00610B9A" w:rsidP="00610B9A">
            <w:pPr>
              <w:jc w:val="right"/>
              <w:rPr>
                <w:rFonts w:ascii="Arial" w:hAnsi="Arial" w:cs="Arial"/>
                <w:sz w:val="18"/>
                <w:szCs w:val="18"/>
              </w:rPr>
            </w:pPr>
            <w:r>
              <w:rPr>
                <w:rFonts w:ascii="Arial" w:hAnsi="Arial" w:cs="Arial"/>
                <w:sz w:val="18"/>
                <w:szCs w:val="18"/>
              </w:rPr>
              <w:t>4,340</w:t>
            </w:r>
          </w:p>
        </w:tc>
        <w:tc>
          <w:tcPr>
            <w:tcW w:w="1023" w:type="dxa"/>
            <w:tcBorders>
              <w:top w:val="nil"/>
              <w:left w:val="single" w:sz="4" w:space="0" w:color="auto"/>
              <w:bottom w:val="nil"/>
              <w:right w:val="single" w:sz="8" w:space="0" w:color="auto"/>
            </w:tcBorders>
            <w:shd w:val="clear" w:color="auto" w:fill="auto"/>
            <w:noWrap/>
            <w:vAlign w:val="center"/>
          </w:tcPr>
          <w:p w14:paraId="60F22446" w14:textId="38BB3231" w:rsidR="00610B9A" w:rsidRDefault="00610B9A" w:rsidP="00610B9A">
            <w:pPr>
              <w:jc w:val="right"/>
              <w:rPr>
                <w:rFonts w:ascii="Arial" w:hAnsi="Arial" w:cs="Arial"/>
                <w:sz w:val="18"/>
                <w:szCs w:val="18"/>
              </w:rPr>
            </w:pPr>
            <w:r>
              <w:rPr>
                <w:rFonts w:ascii="Arial" w:hAnsi="Arial" w:cs="Arial"/>
                <w:sz w:val="18"/>
                <w:szCs w:val="18"/>
              </w:rPr>
              <w:t>3,972</w:t>
            </w:r>
          </w:p>
        </w:tc>
        <w:tc>
          <w:tcPr>
            <w:tcW w:w="1024" w:type="dxa"/>
            <w:tcBorders>
              <w:top w:val="nil"/>
              <w:left w:val="single" w:sz="4" w:space="0" w:color="auto"/>
              <w:bottom w:val="nil"/>
              <w:right w:val="single" w:sz="8" w:space="0" w:color="auto"/>
            </w:tcBorders>
            <w:shd w:val="clear" w:color="auto" w:fill="auto"/>
            <w:vAlign w:val="center"/>
          </w:tcPr>
          <w:p w14:paraId="446682CC" w14:textId="0081429E" w:rsidR="00610B9A" w:rsidRPr="00EE282A" w:rsidRDefault="00610B9A" w:rsidP="00610B9A">
            <w:pPr>
              <w:jc w:val="right"/>
              <w:rPr>
                <w:rFonts w:ascii="Arial" w:hAnsi="Arial" w:cs="Arial"/>
                <w:sz w:val="18"/>
                <w:szCs w:val="18"/>
              </w:rPr>
            </w:pPr>
            <w:r>
              <w:rPr>
                <w:rFonts w:ascii="Arial" w:hAnsi="Arial" w:cs="Arial"/>
                <w:sz w:val="18"/>
                <w:szCs w:val="18"/>
              </w:rPr>
              <w:t>3,247</w:t>
            </w:r>
          </w:p>
        </w:tc>
        <w:tc>
          <w:tcPr>
            <w:tcW w:w="1024" w:type="dxa"/>
            <w:tcBorders>
              <w:top w:val="nil"/>
              <w:left w:val="single" w:sz="4" w:space="0" w:color="auto"/>
              <w:bottom w:val="nil"/>
              <w:right w:val="single" w:sz="8" w:space="0" w:color="auto"/>
            </w:tcBorders>
            <w:shd w:val="clear" w:color="auto" w:fill="auto"/>
            <w:vAlign w:val="center"/>
          </w:tcPr>
          <w:p w14:paraId="2BB49F22" w14:textId="79E55F71" w:rsidR="00610B9A" w:rsidRPr="00EE282A" w:rsidRDefault="00610B9A" w:rsidP="00610B9A">
            <w:pPr>
              <w:jc w:val="right"/>
              <w:rPr>
                <w:rFonts w:ascii="Arial" w:hAnsi="Arial" w:cs="Arial"/>
                <w:sz w:val="18"/>
                <w:szCs w:val="18"/>
              </w:rPr>
            </w:pPr>
            <w:r>
              <w:rPr>
                <w:rFonts w:ascii="Arial" w:hAnsi="Arial" w:cs="Arial"/>
                <w:sz w:val="18"/>
                <w:szCs w:val="18"/>
              </w:rPr>
              <w:t>3,853</w:t>
            </w:r>
          </w:p>
        </w:tc>
        <w:tc>
          <w:tcPr>
            <w:tcW w:w="1024" w:type="dxa"/>
            <w:tcBorders>
              <w:top w:val="nil"/>
              <w:left w:val="single" w:sz="4" w:space="0" w:color="auto"/>
              <w:bottom w:val="nil"/>
              <w:right w:val="single" w:sz="8" w:space="0" w:color="auto"/>
            </w:tcBorders>
            <w:shd w:val="clear" w:color="auto" w:fill="auto"/>
            <w:vAlign w:val="center"/>
          </w:tcPr>
          <w:p w14:paraId="4B4998B8" w14:textId="6F8B6D28" w:rsidR="00610B9A" w:rsidRPr="00EE282A" w:rsidRDefault="00610B9A" w:rsidP="00610B9A">
            <w:pPr>
              <w:jc w:val="right"/>
              <w:rPr>
                <w:rFonts w:ascii="Arial" w:hAnsi="Arial" w:cs="Arial"/>
                <w:sz w:val="18"/>
                <w:szCs w:val="18"/>
              </w:rPr>
            </w:pPr>
            <w:r>
              <w:rPr>
                <w:rFonts w:ascii="Arial" w:hAnsi="Arial" w:cs="Arial"/>
                <w:sz w:val="18"/>
                <w:szCs w:val="18"/>
              </w:rPr>
              <w:t>4,501</w:t>
            </w:r>
          </w:p>
        </w:tc>
        <w:tc>
          <w:tcPr>
            <w:tcW w:w="1030" w:type="dxa"/>
            <w:tcBorders>
              <w:top w:val="nil"/>
              <w:left w:val="single" w:sz="4" w:space="0" w:color="auto"/>
              <w:bottom w:val="nil"/>
              <w:right w:val="single" w:sz="8" w:space="0" w:color="auto"/>
            </w:tcBorders>
            <w:shd w:val="clear" w:color="auto" w:fill="auto"/>
            <w:vAlign w:val="center"/>
          </w:tcPr>
          <w:p w14:paraId="61749B9D" w14:textId="52E78DB1" w:rsidR="00610B9A" w:rsidRPr="00EE282A" w:rsidRDefault="00610B9A" w:rsidP="00610B9A">
            <w:pPr>
              <w:jc w:val="right"/>
              <w:rPr>
                <w:rFonts w:ascii="Arial" w:hAnsi="Arial" w:cs="Arial"/>
                <w:sz w:val="18"/>
                <w:szCs w:val="18"/>
              </w:rPr>
            </w:pPr>
            <w:r>
              <w:rPr>
                <w:rFonts w:ascii="Arial" w:hAnsi="Arial" w:cs="Arial"/>
                <w:sz w:val="18"/>
                <w:szCs w:val="18"/>
              </w:rPr>
              <w:t>3,174</w:t>
            </w:r>
          </w:p>
        </w:tc>
      </w:tr>
      <w:tr w:rsidR="00610B9A" w14:paraId="4A38FE41" w14:textId="77777777" w:rsidTr="00610B9A">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22480082" w14:textId="77777777" w:rsidR="00610B9A" w:rsidRDefault="00610B9A" w:rsidP="00610B9A">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48427C" w14:textId="1833AA60" w:rsidR="00610B9A" w:rsidRDefault="00610B9A" w:rsidP="00610B9A">
            <w:pPr>
              <w:jc w:val="right"/>
              <w:rPr>
                <w:rFonts w:ascii="Arial" w:hAnsi="Arial" w:cs="Arial"/>
                <w:b/>
                <w:bCs/>
                <w:sz w:val="18"/>
                <w:szCs w:val="18"/>
              </w:rPr>
            </w:pPr>
            <w:r>
              <w:rPr>
                <w:rFonts w:ascii="Arial" w:hAnsi="Arial" w:cs="Arial"/>
                <w:b/>
                <w:bCs/>
                <w:sz w:val="18"/>
                <w:szCs w:val="18"/>
              </w:rPr>
              <w:t>4,372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22B5EEB" w14:textId="111BEE02" w:rsidR="00610B9A" w:rsidRDefault="00610B9A" w:rsidP="00610B9A">
            <w:pPr>
              <w:jc w:val="right"/>
              <w:rPr>
                <w:rFonts w:ascii="Arial" w:hAnsi="Arial" w:cs="Arial"/>
                <w:b/>
                <w:bCs/>
                <w:sz w:val="18"/>
                <w:szCs w:val="18"/>
              </w:rPr>
            </w:pPr>
            <w:r>
              <w:rPr>
                <w:rFonts w:ascii="Arial" w:hAnsi="Arial" w:cs="Arial"/>
                <w:b/>
                <w:bCs/>
                <w:sz w:val="18"/>
                <w:szCs w:val="18"/>
              </w:rPr>
              <w:t>4,554</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4E54F56" w14:textId="778680FD" w:rsidR="00610B9A" w:rsidRDefault="00610B9A" w:rsidP="00610B9A">
            <w:pPr>
              <w:jc w:val="right"/>
              <w:rPr>
                <w:rFonts w:ascii="Arial" w:hAnsi="Arial" w:cs="Arial"/>
                <w:b/>
                <w:bCs/>
                <w:sz w:val="18"/>
                <w:szCs w:val="18"/>
              </w:rPr>
            </w:pPr>
            <w:r>
              <w:rPr>
                <w:rFonts w:ascii="Arial" w:hAnsi="Arial" w:cs="Arial"/>
                <w:b/>
                <w:bCs/>
                <w:sz w:val="18"/>
                <w:szCs w:val="18"/>
              </w:rPr>
              <w:t>4,926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C217AA5" w14:textId="7E0F67F0" w:rsidR="00610B9A" w:rsidRDefault="00610B9A" w:rsidP="00610B9A">
            <w:pPr>
              <w:jc w:val="right"/>
              <w:rPr>
                <w:rFonts w:ascii="Arial" w:hAnsi="Arial" w:cs="Arial"/>
                <w:b/>
                <w:bCs/>
                <w:sz w:val="18"/>
                <w:szCs w:val="18"/>
              </w:rPr>
            </w:pPr>
            <w:r>
              <w:rPr>
                <w:rFonts w:ascii="Arial" w:hAnsi="Arial" w:cs="Arial"/>
                <w:b/>
                <w:bCs/>
                <w:sz w:val="18"/>
                <w:szCs w:val="18"/>
              </w:rPr>
              <w:t>4,933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B6AF511" w14:textId="3013501C" w:rsidR="00610B9A" w:rsidRPr="001979C8" w:rsidRDefault="00610B9A" w:rsidP="00610B9A">
            <w:pPr>
              <w:jc w:val="right"/>
              <w:rPr>
                <w:rFonts w:ascii="Arial" w:hAnsi="Arial" w:cs="Arial"/>
                <w:b/>
                <w:sz w:val="18"/>
                <w:szCs w:val="18"/>
              </w:rPr>
            </w:pPr>
            <w:r>
              <w:rPr>
                <w:rFonts w:ascii="Arial" w:hAnsi="Arial" w:cs="Arial"/>
                <w:b/>
                <w:bCs/>
                <w:sz w:val="18"/>
                <w:szCs w:val="18"/>
              </w:rPr>
              <w:t>3,674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14860F3" w14:textId="6FF507A1" w:rsidR="00610B9A" w:rsidRPr="001979C8" w:rsidRDefault="00610B9A" w:rsidP="00610B9A">
            <w:pPr>
              <w:jc w:val="right"/>
              <w:rPr>
                <w:rFonts w:ascii="Arial" w:hAnsi="Arial" w:cs="Arial"/>
                <w:b/>
                <w:sz w:val="18"/>
                <w:szCs w:val="18"/>
              </w:rPr>
            </w:pPr>
            <w:r>
              <w:rPr>
                <w:rFonts w:ascii="Arial" w:hAnsi="Arial" w:cs="Arial"/>
                <w:b/>
                <w:bCs/>
                <w:sz w:val="18"/>
                <w:szCs w:val="18"/>
              </w:rPr>
              <w:t>4,470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0BC009A" w14:textId="263293F1" w:rsidR="00610B9A" w:rsidRPr="001979C8" w:rsidRDefault="00610B9A" w:rsidP="00610B9A">
            <w:pPr>
              <w:jc w:val="right"/>
              <w:rPr>
                <w:rFonts w:ascii="Arial" w:hAnsi="Arial" w:cs="Arial"/>
                <w:b/>
                <w:sz w:val="18"/>
                <w:szCs w:val="18"/>
              </w:rPr>
            </w:pPr>
            <w:r>
              <w:rPr>
                <w:rFonts w:ascii="Arial" w:hAnsi="Arial" w:cs="Arial"/>
                <w:b/>
                <w:bCs/>
                <w:sz w:val="18"/>
                <w:szCs w:val="18"/>
              </w:rPr>
              <w:t>5,606</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676FE1DE" w14:textId="7D62401E" w:rsidR="00610B9A" w:rsidRPr="001979C8" w:rsidRDefault="00610B9A" w:rsidP="00610B9A">
            <w:pPr>
              <w:jc w:val="right"/>
              <w:rPr>
                <w:rFonts w:ascii="Arial" w:hAnsi="Arial" w:cs="Arial"/>
                <w:b/>
                <w:sz w:val="18"/>
                <w:szCs w:val="18"/>
              </w:rPr>
            </w:pPr>
            <w:r>
              <w:rPr>
                <w:rFonts w:ascii="Arial" w:hAnsi="Arial" w:cs="Arial"/>
                <w:b/>
                <w:bCs/>
                <w:sz w:val="18"/>
                <w:szCs w:val="18"/>
              </w:rPr>
              <w:t>4,032</w:t>
            </w:r>
          </w:p>
        </w:tc>
      </w:tr>
      <w:bookmarkEnd w:id="24"/>
    </w:tbl>
    <w:p w14:paraId="077EE014" w14:textId="77777777" w:rsidR="00C827F5" w:rsidRDefault="00C827F5" w:rsidP="00C827F5"/>
    <w:p w14:paraId="2967184A" w14:textId="77777777" w:rsidR="00C827F5" w:rsidRPr="00C827F5" w:rsidRDefault="00C827F5" w:rsidP="00C827F5"/>
    <w:p w14:paraId="731B8B1F" w14:textId="77777777" w:rsidR="00EE282A" w:rsidRPr="00EE282A" w:rsidRDefault="00EE282A" w:rsidP="00EE282A"/>
    <w:p w14:paraId="02B525F7" w14:textId="77777777" w:rsidR="004F6AC5" w:rsidRDefault="004F6AC5">
      <w:pPr>
        <w:spacing w:after="200"/>
        <w:rPr>
          <w:b/>
          <w:sz w:val="22"/>
        </w:rPr>
      </w:pPr>
      <w:bookmarkStart w:id="25" w:name="_Toc495656587"/>
      <w:r>
        <w:br w:type="page"/>
      </w:r>
    </w:p>
    <w:p w14:paraId="7A7E3863" w14:textId="77777777" w:rsidR="004F6AC5" w:rsidRPr="00B24ED3" w:rsidRDefault="004F6AC5" w:rsidP="004F6AC5">
      <w:pPr>
        <w:pStyle w:val="Heading2"/>
      </w:pPr>
      <w:bookmarkStart w:id="26" w:name="_Toc519847444"/>
      <w:bookmarkStart w:id="27" w:name="_Toc31124908"/>
      <w:bookmarkEnd w:id="25"/>
      <w:r w:rsidRPr="00B24ED3">
        <w:lastRenderedPageBreak/>
        <w:t>Number of Initial Rescreens by Ethnicity</w:t>
      </w:r>
      <w:bookmarkEnd w:id="26"/>
      <w:bookmarkEnd w:id="27"/>
    </w:p>
    <w:p w14:paraId="57462EFE" w14:textId="4604721A" w:rsidR="004F6AC5" w:rsidRDefault="004F6AC5" w:rsidP="004F6AC5">
      <w:pPr>
        <w:pStyle w:val="Table"/>
      </w:pPr>
      <w:bookmarkStart w:id="28" w:name="_Toc495656664"/>
      <w:bookmarkStart w:id="29" w:name="_Toc519676502"/>
      <w:bookmarkStart w:id="30" w:name="_Toc519847428"/>
      <w:bookmarkStart w:id="31" w:name="_Toc31124914"/>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57398E">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C743B5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A85AEF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595709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10D92F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0CD0C5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55E447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30C73" w:rsidRPr="00B54E4D" w14:paraId="41CC6227" w14:textId="77777777" w:rsidTr="007C2035">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214D9A8" w14:textId="77777777" w:rsidR="00030C73" w:rsidRPr="00B54E4D" w:rsidRDefault="00030C73" w:rsidP="00030C7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4EF0190" w14:textId="547056D2"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277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01BAAC9" w14:textId="74BFA6D4"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131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073A0B5" w14:textId="77700C79"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47.3%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EE928BB" w14:textId="209B68BB"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(41.3, 53.4)</w:t>
            </w:r>
          </w:p>
        </w:tc>
      </w:tr>
      <w:tr w:rsidR="00030C73" w:rsidRPr="00B54E4D" w14:paraId="4FE3BEFF" w14:textId="77777777" w:rsidTr="007C2035">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8DE524D" w14:textId="77777777" w:rsidR="00030C73" w:rsidRPr="00B54E4D" w:rsidRDefault="00030C73" w:rsidP="00030C7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4082F88" w14:textId="050DA1A2"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44</w:t>
            </w:r>
          </w:p>
        </w:tc>
        <w:tc>
          <w:tcPr>
            <w:tcW w:w="1835" w:type="dxa"/>
            <w:tcBorders>
              <w:top w:val="nil"/>
              <w:left w:val="nil"/>
              <w:bottom w:val="single" w:sz="4" w:space="0" w:color="D9D9D9"/>
              <w:right w:val="single" w:sz="4" w:space="0" w:color="D9D9D9"/>
            </w:tcBorders>
            <w:shd w:val="clear" w:color="auto" w:fill="auto"/>
            <w:noWrap/>
            <w:vAlign w:val="center"/>
          </w:tcPr>
          <w:p w14:paraId="29147343" w14:textId="76FE7334"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33</w:t>
            </w:r>
          </w:p>
        </w:tc>
        <w:tc>
          <w:tcPr>
            <w:tcW w:w="1835" w:type="dxa"/>
            <w:tcBorders>
              <w:top w:val="nil"/>
              <w:left w:val="nil"/>
              <w:bottom w:val="single" w:sz="4" w:space="0" w:color="D9D9D9"/>
              <w:right w:val="single" w:sz="4" w:space="0" w:color="D9D9D9"/>
            </w:tcBorders>
            <w:shd w:val="clear" w:color="auto" w:fill="auto"/>
            <w:noWrap/>
            <w:vAlign w:val="center"/>
          </w:tcPr>
          <w:p w14:paraId="109698AD" w14:textId="1A968A4E"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75.0%</w:t>
            </w:r>
          </w:p>
        </w:tc>
        <w:tc>
          <w:tcPr>
            <w:tcW w:w="1835" w:type="dxa"/>
            <w:tcBorders>
              <w:top w:val="nil"/>
              <w:left w:val="nil"/>
              <w:bottom w:val="single" w:sz="4" w:space="0" w:color="D9D9D9"/>
              <w:right w:val="single" w:sz="8" w:space="0" w:color="auto"/>
            </w:tcBorders>
            <w:shd w:val="clear" w:color="auto" w:fill="auto"/>
            <w:noWrap/>
            <w:vAlign w:val="center"/>
          </w:tcPr>
          <w:p w14:paraId="7C6BD553" w14:textId="1C4481EB"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(59.7, 86.8)</w:t>
            </w:r>
          </w:p>
        </w:tc>
      </w:tr>
      <w:tr w:rsidR="00030C73" w:rsidRPr="00B54E4D" w14:paraId="27FCAA83" w14:textId="77777777" w:rsidTr="007C2035">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F232190" w14:textId="77777777" w:rsidR="00030C73" w:rsidRPr="00B54E4D" w:rsidRDefault="00030C73" w:rsidP="00030C7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1CB84DA" w14:textId="0B38D4F6"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1,146</w:t>
            </w:r>
          </w:p>
        </w:tc>
        <w:tc>
          <w:tcPr>
            <w:tcW w:w="1835" w:type="dxa"/>
            <w:tcBorders>
              <w:top w:val="nil"/>
              <w:left w:val="nil"/>
              <w:bottom w:val="single" w:sz="4" w:space="0" w:color="D9D9D9"/>
              <w:right w:val="single" w:sz="4" w:space="0" w:color="D9D9D9"/>
            </w:tcBorders>
            <w:shd w:val="clear" w:color="auto" w:fill="auto"/>
            <w:noWrap/>
            <w:vAlign w:val="center"/>
          </w:tcPr>
          <w:p w14:paraId="67B47CA1" w14:textId="1E4EAAE0"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665</w:t>
            </w:r>
          </w:p>
        </w:tc>
        <w:tc>
          <w:tcPr>
            <w:tcW w:w="1835" w:type="dxa"/>
            <w:tcBorders>
              <w:top w:val="nil"/>
              <w:left w:val="nil"/>
              <w:bottom w:val="single" w:sz="4" w:space="0" w:color="D9D9D9"/>
              <w:right w:val="single" w:sz="4" w:space="0" w:color="D9D9D9"/>
            </w:tcBorders>
            <w:shd w:val="clear" w:color="auto" w:fill="auto"/>
            <w:noWrap/>
            <w:vAlign w:val="center"/>
          </w:tcPr>
          <w:p w14:paraId="121E19BD" w14:textId="4AFE0E1E"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58.0%</w:t>
            </w:r>
          </w:p>
        </w:tc>
        <w:tc>
          <w:tcPr>
            <w:tcW w:w="1835" w:type="dxa"/>
            <w:tcBorders>
              <w:top w:val="nil"/>
              <w:left w:val="nil"/>
              <w:bottom w:val="single" w:sz="4" w:space="0" w:color="D9D9D9"/>
              <w:right w:val="single" w:sz="8" w:space="0" w:color="auto"/>
            </w:tcBorders>
            <w:shd w:val="clear" w:color="auto" w:fill="auto"/>
            <w:noWrap/>
            <w:vAlign w:val="center"/>
          </w:tcPr>
          <w:p w14:paraId="27CE14B2" w14:textId="0F707E53" w:rsidR="00030C73" w:rsidRPr="00B54E4D" w:rsidRDefault="00030C73" w:rsidP="00030C73">
            <w:pPr>
              <w:spacing w:line="240" w:lineRule="auto"/>
              <w:jc w:val="right"/>
              <w:rPr>
                <w:rFonts w:ascii="Arial" w:eastAsia="Times New Roman" w:hAnsi="Arial" w:cs="Arial"/>
                <w:color w:val="000000"/>
                <w:sz w:val="18"/>
                <w:szCs w:val="18"/>
              </w:rPr>
            </w:pPr>
            <w:r>
              <w:rPr>
                <w:rFonts w:ascii="Arial" w:hAnsi="Arial" w:cs="Arial"/>
                <w:color w:val="000000"/>
                <w:sz w:val="18"/>
                <w:szCs w:val="18"/>
              </w:rPr>
              <w:t>(55.1, 60.9)</w:t>
            </w:r>
          </w:p>
        </w:tc>
      </w:tr>
      <w:tr w:rsidR="00030C73" w:rsidRPr="00B54E4D" w14:paraId="2D741CE4" w14:textId="77777777" w:rsidTr="007C2035">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3261FC2" w14:textId="77777777" w:rsidR="00030C73" w:rsidRPr="00B54E4D" w:rsidRDefault="00030C73" w:rsidP="00030C7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89D29D9" w14:textId="69AAFF6E" w:rsidR="00030C73" w:rsidRPr="00B54E4D" w:rsidRDefault="00030C73" w:rsidP="00030C7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1,467</w:t>
            </w:r>
          </w:p>
        </w:tc>
        <w:tc>
          <w:tcPr>
            <w:tcW w:w="1835" w:type="dxa"/>
            <w:tcBorders>
              <w:top w:val="nil"/>
              <w:left w:val="nil"/>
              <w:bottom w:val="single" w:sz="8" w:space="0" w:color="auto"/>
              <w:right w:val="single" w:sz="4" w:space="0" w:color="D9D9D9"/>
            </w:tcBorders>
            <w:shd w:val="clear" w:color="000000" w:fill="F2F2F2"/>
            <w:noWrap/>
            <w:vAlign w:val="center"/>
          </w:tcPr>
          <w:p w14:paraId="105B318B" w14:textId="60161186" w:rsidR="00030C73" w:rsidRPr="00B54E4D" w:rsidRDefault="00030C73" w:rsidP="00030C7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829</w:t>
            </w:r>
          </w:p>
        </w:tc>
        <w:tc>
          <w:tcPr>
            <w:tcW w:w="1835" w:type="dxa"/>
            <w:tcBorders>
              <w:top w:val="nil"/>
              <w:left w:val="nil"/>
              <w:bottom w:val="single" w:sz="8" w:space="0" w:color="auto"/>
              <w:right w:val="single" w:sz="4" w:space="0" w:color="D9D9D9"/>
            </w:tcBorders>
            <w:shd w:val="clear" w:color="000000" w:fill="F2F2F2"/>
            <w:noWrap/>
            <w:vAlign w:val="center"/>
          </w:tcPr>
          <w:p w14:paraId="15884E75" w14:textId="49AB3777" w:rsidR="00030C73" w:rsidRPr="00B54E4D" w:rsidRDefault="00030C73" w:rsidP="00030C7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56.5%</w:t>
            </w:r>
          </w:p>
        </w:tc>
        <w:tc>
          <w:tcPr>
            <w:tcW w:w="1835" w:type="dxa"/>
            <w:tcBorders>
              <w:top w:val="nil"/>
              <w:left w:val="nil"/>
              <w:bottom w:val="single" w:sz="8" w:space="0" w:color="auto"/>
              <w:right w:val="single" w:sz="8" w:space="0" w:color="auto"/>
            </w:tcBorders>
            <w:shd w:val="clear" w:color="000000" w:fill="F2F2F2"/>
            <w:noWrap/>
            <w:vAlign w:val="center"/>
          </w:tcPr>
          <w:p w14:paraId="29369162" w14:textId="487BBEC0" w:rsidR="00030C73" w:rsidRPr="00B54E4D" w:rsidRDefault="00030C73" w:rsidP="00030C7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(53.9, 59.1)</w:t>
            </w:r>
          </w:p>
        </w:tc>
      </w:tr>
    </w:tbl>
    <w:p w14:paraId="5A852AD2" w14:textId="77777777" w:rsidR="00B54E4D" w:rsidRPr="00B54E4D" w:rsidRDefault="00B54E4D" w:rsidP="00B54E4D"/>
    <w:p w14:paraId="41C8ABE1" w14:textId="1FF92097" w:rsidR="004F6AC5" w:rsidRDefault="004F6AC5" w:rsidP="004F6AC5">
      <w:pPr>
        <w:pStyle w:val="Figure"/>
      </w:pPr>
      <w:bookmarkStart w:id="32" w:name="_Toc519676508"/>
      <w:bookmarkStart w:id="33" w:name="_Toc519847310"/>
      <w:bookmarkStart w:id="34" w:name="_Toc3112491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398E">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4A76BEAA" w14:textId="631A6012" w:rsidR="00B54E4D" w:rsidRPr="00B54E4D" w:rsidRDefault="00030C73" w:rsidP="00B54E4D">
      <w:r>
        <w:rPr>
          <w:noProof/>
        </w:rPr>
        <w:drawing>
          <wp:inline distT="0" distB="0" distL="0" distR="0" wp14:anchorId="3121C0F3" wp14:editId="5728416A">
            <wp:extent cx="5006340" cy="3081926"/>
            <wp:effectExtent l="0" t="0" r="381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1054" cy="3084828"/>
                    </a:xfrm>
                    <a:prstGeom prst="rect">
                      <a:avLst/>
                    </a:prstGeom>
                    <a:noFill/>
                  </pic:spPr>
                </pic:pic>
              </a:graphicData>
            </a:graphic>
          </wp:inline>
        </w:drawing>
      </w:r>
    </w:p>
    <w:p w14:paraId="487D5720" w14:textId="77777777" w:rsidR="004F6AC5" w:rsidRDefault="004F6AC5" w:rsidP="004F6AC5"/>
    <w:p w14:paraId="62742A2D" w14:textId="77777777" w:rsidR="00030C73" w:rsidRDefault="00030C73">
      <w:pPr>
        <w:spacing w:after="200"/>
        <w:rPr>
          <w:rFonts w:eastAsiaTheme="majorEastAsia" w:cstheme="majorBidi"/>
          <w:b/>
          <w:bCs/>
          <w:sz w:val="36"/>
          <w:szCs w:val="28"/>
        </w:rPr>
      </w:pPr>
      <w:r>
        <w:br w:type="page"/>
      </w:r>
    </w:p>
    <w:p w14:paraId="0B843886" w14:textId="3E6276CB" w:rsidR="00F66CD2" w:rsidRDefault="00115CAE" w:rsidP="00F66CD2">
      <w:pPr>
        <w:pStyle w:val="Heading1"/>
      </w:pPr>
      <w:bookmarkStart w:id="35" w:name="_Toc31124909"/>
      <w:r w:rsidRPr="00C90A46">
        <w:lastRenderedPageBreak/>
        <w:t>DHB coverage comparisons</w:t>
      </w:r>
      <w:bookmarkStart w:id="36" w:name="_Toc399850104"/>
      <w:bookmarkStart w:id="37" w:name="_Toc399921856"/>
      <w:bookmarkEnd w:id="22"/>
      <w:bookmarkEnd w:id="35"/>
    </w:p>
    <w:p w14:paraId="6A79349C" w14:textId="77777777" w:rsidR="00F66CD2" w:rsidRDefault="00F66CD2" w:rsidP="00F66CD2">
      <w:pPr>
        <w:pStyle w:val="Heading2"/>
      </w:pPr>
      <w:bookmarkStart w:id="38" w:name="_Toc3112491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16371" w:rsidRPr="00F16371">
        <w:t>31 December 2019</w:t>
      </w:r>
      <w:bookmarkEnd w:id="38"/>
    </w:p>
    <w:p w14:paraId="46E42CE6" w14:textId="468F0002" w:rsidR="00F66CD2" w:rsidRDefault="00FE0172" w:rsidP="002B0ED8">
      <w:pPr>
        <w:pStyle w:val="Figure"/>
      </w:pPr>
      <w:bookmarkStart w:id="39" w:name="_Toc399497923"/>
      <w:bookmarkStart w:id="40" w:name="_Toc3112492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398E">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16371" w:rsidRPr="00F16371">
        <w:t>31 December 2019</w:t>
      </w:r>
      <w:r w:rsidR="00F66CD2">
        <w:t xml:space="preserve"> </w:t>
      </w:r>
      <w:r w:rsidR="00F66CD2" w:rsidRPr="00F17732">
        <w:t xml:space="preserve">by </w:t>
      </w:r>
      <w:r w:rsidR="00F66CD2">
        <w:t>District Health Board</w:t>
      </w:r>
      <w:bookmarkEnd w:id="39"/>
      <w:bookmarkEnd w:id="40"/>
    </w:p>
    <w:p w14:paraId="3A9B406F" w14:textId="77777777" w:rsidR="00D83F91" w:rsidRPr="00D83F91" w:rsidRDefault="00F16371" w:rsidP="00D83F91">
      <w:bookmarkStart w:id="41" w:name="figure_3"/>
      <w:bookmarkEnd w:id="36"/>
      <w:bookmarkEnd w:id="37"/>
      <w:bookmarkEnd w:id="41"/>
      <w:r>
        <w:rPr>
          <w:noProof/>
        </w:rPr>
        <w:drawing>
          <wp:inline distT="0" distB="0" distL="0" distR="0" wp14:anchorId="59F16D4A" wp14:editId="1DFA8E85">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03A3BC" w14:textId="4B93664C" w:rsidR="00115CAE" w:rsidRDefault="00FA21EF" w:rsidP="00BF27D3">
      <w:pPr>
        <w:pStyle w:val="Figure"/>
      </w:pPr>
      <w:bookmarkStart w:id="42" w:name="_Toc399497924"/>
      <w:bookmarkStart w:id="43" w:name="_Toc3112492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398E">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16371" w:rsidRPr="00F16371">
        <w:t>31 December 2019</w:t>
      </w:r>
      <w:r w:rsidR="00115CAE" w:rsidRPr="002171C9">
        <w:t xml:space="preserve"> by </w:t>
      </w:r>
      <w:r w:rsidR="00B718BD">
        <w:t>District Health Board</w:t>
      </w:r>
      <w:bookmarkEnd w:id="42"/>
      <w:bookmarkEnd w:id="43"/>
    </w:p>
    <w:p w14:paraId="33AD5317" w14:textId="77777777" w:rsidR="00115CAE" w:rsidRDefault="00F16371" w:rsidP="00115CAE">
      <w:bookmarkStart w:id="44" w:name="figure_4"/>
      <w:bookmarkEnd w:id="44"/>
      <w:r>
        <w:rPr>
          <w:noProof/>
        </w:rPr>
        <w:drawing>
          <wp:inline distT="0" distB="0" distL="0" distR="0" wp14:anchorId="303A479A" wp14:editId="46D9BD21">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B09651" w14:textId="0139C1ED" w:rsidR="00C9547D" w:rsidRPr="00C9547D" w:rsidRDefault="00C9547D" w:rsidP="00C9547D">
      <w:bookmarkStart w:id="45" w:name="figure_5"/>
      <w:bookmarkEnd w:id="45"/>
    </w:p>
    <w:p w14:paraId="7E8390B1" w14:textId="3E765E32" w:rsidR="00115CAE" w:rsidRDefault="00FA21EF" w:rsidP="00BF27D3">
      <w:pPr>
        <w:pStyle w:val="Figure"/>
      </w:pPr>
      <w:bookmarkStart w:id="46" w:name="_Toc399497926"/>
      <w:bookmarkStart w:id="47" w:name="_Toc3112492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398E">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16371" w:rsidRPr="00F16371">
        <w:t>31 December 2019</w:t>
      </w:r>
      <w:r w:rsidR="00115CAE" w:rsidRPr="002171C9">
        <w:t xml:space="preserve"> by </w:t>
      </w:r>
      <w:r w:rsidR="00B718BD">
        <w:t>District Health Board</w:t>
      </w:r>
      <w:bookmarkEnd w:id="46"/>
      <w:bookmarkEnd w:id="47"/>
    </w:p>
    <w:p w14:paraId="1852CC64" w14:textId="77777777" w:rsidR="009376F1" w:rsidRPr="00C9547D" w:rsidRDefault="00F16371" w:rsidP="009376F1">
      <w:bookmarkStart w:id="48" w:name="figure_6"/>
      <w:bookmarkEnd w:id="48"/>
      <w:r>
        <w:rPr>
          <w:noProof/>
        </w:rPr>
        <w:drawing>
          <wp:inline distT="0" distB="0" distL="0" distR="0" wp14:anchorId="49C00B49" wp14:editId="677DD558">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77D5FF" w14:textId="77777777" w:rsidR="00115CAE" w:rsidRDefault="00115CAE" w:rsidP="00115CAE"/>
    <w:p w14:paraId="7F595DEA" w14:textId="77777777" w:rsidR="00115CAE" w:rsidRDefault="00115CAE" w:rsidP="00115CAE"/>
    <w:p w14:paraId="2274E8C0" w14:textId="77777777" w:rsidR="00115CAE" w:rsidRPr="00F17732" w:rsidRDefault="00115CAE" w:rsidP="00115CAE"/>
    <w:p w14:paraId="7A11C246" w14:textId="77777777" w:rsidR="00115CAE" w:rsidRDefault="00115CAE" w:rsidP="00115CAE">
      <w:pPr>
        <w:rPr>
          <w:caps/>
        </w:rPr>
      </w:pPr>
    </w:p>
    <w:p w14:paraId="1656DDEF" w14:textId="77777777" w:rsidR="00AE1525" w:rsidRDefault="00AE1525" w:rsidP="00115CAE">
      <w:pPr>
        <w:rPr>
          <w:caps/>
        </w:rPr>
      </w:pPr>
    </w:p>
    <w:p w14:paraId="1D8CDFE2" w14:textId="2E534C56" w:rsidR="009376F1" w:rsidRDefault="009376F1" w:rsidP="009376F1">
      <w:pPr>
        <w:pStyle w:val="Figure"/>
      </w:pPr>
      <w:bookmarkStart w:id="49" w:name="_Toc3112492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398E">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4075B492" w14:textId="77777777" w:rsidR="00EB1948" w:rsidRPr="00D83F91" w:rsidRDefault="003C2D93" w:rsidP="00AE1525">
      <w:r w:rsidRPr="003C2D93">
        <w:rPr>
          <w:noProof/>
        </w:rPr>
        <w:drawing>
          <wp:inline distT="0" distB="0" distL="0" distR="0" wp14:anchorId="616E8B66" wp14:editId="68E6C09D">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E9D2C36" w14:textId="7E7DBC0C" w:rsidR="00AE1525" w:rsidRDefault="009376F1" w:rsidP="009376F1">
      <w:pPr>
        <w:pStyle w:val="Figure"/>
      </w:pPr>
      <w:bookmarkStart w:id="50" w:name="_Toc3112492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398E">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6EB61863" w14:textId="77777777" w:rsidR="00A43F46" w:rsidRPr="00A43F46" w:rsidRDefault="003C2D93" w:rsidP="00A43F46">
      <w:r w:rsidRPr="003C2D93">
        <w:rPr>
          <w:noProof/>
        </w:rPr>
        <w:drawing>
          <wp:inline distT="0" distB="0" distL="0" distR="0" wp14:anchorId="77782AD6" wp14:editId="581051D8">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AD28912" w14:textId="46B6529A" w:rsidR="00766AF4" w:rsidRDefault="009376F1" w:rsidP="00766AF4">
      <w:pPr>
        <w:pStyle w:val="Figure"/>
      </w:pPr>
      <w:bookmarkStart w:id="51" w:name="_Toc3112492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398E">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59E16229" w14:textId="77777777" w:rsidR="00137AB6" w:rsidRDefault="003C2D93" w:rsidP="00137AB6">
      <w:pPr>
        <w:tabs>
          <w:tab w:val="left" w:pos="810"/>
        </w:tabs>
      </w:pPr>
      <w:r w:rsidRPr="003C2D93">
        <w:rPr>
          <w:noProof/>
        </w:rPr>
        <w:drawing>
          <wp:inline distT="0" distB="0" distL="0" distR="0" wp14:anchorId="0520C049" wp14:editId="547D6AD0">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367FAAF1"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5ACDB68B" w14:textId="1DC49C22" w:rsidR="00D52B13" w:rsidRPr="004F701C" w:rsidRDefault="00912F5F" w:rsidP="00912F5F">
      <w:pPr>
        <w:pStyle w:val="Table"/>
        <w:rPr>
          <w:i/>
          <w:iCs/>
        </w:rPr>
      </w:pPr>
      <w:bookmarkStart w:id="52" w:name="_Toc400365297"/>
      <w:bookmarkStart w:id="53" w:name="_Toc31124915"/>
      <w:r>
        <w:lastRenderedPageBreak/>
        <w:t xml:space="preserve">Table </w:t>
      </w:r>
      <w:fldSimple w:instr=" SEQ Table \* ARABIC ">
        <w:r w:rsidR="0057398E">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16371" w:rsidRPr="00F16371">
        <w:t>31 December 2019</w:t>
      </w:r>
      <w:r w:rsidR="00115CAE" w:rsidRPr="004F701C">
        <w:t xml:space="preserve"> by </w:t>
      </w:r>
      <w:r w:rsidR="00B718BD" w:rsidRPr="004F701C">
        <w:t>District Health Board</w:t>
      </w:r>
      <w:bookmarkEnd w:id="52"/>
      <w:bookmarkEnd w:id="53"/>
    </w:p>
    <w:p w14:paraId="20E0C7EB" w14:textId="77777777" w:rsidR="00CE24C5" w:rsidRPr="00CE24C5" w:rsidRDefault="00F16371" w:rsidP="00CE24C5">
      <w:bookmarkStart w:id="54" w:name="table_2"/>
      <w:bookmarkEnd w:id="54"/>
      <w:r w:rsidRPr="00F16371">
        <w:rPr>
          <w:noProof/>
        </w:rPr>
        <w:drawing>
          <wp:inline distT="0" distB="0" distL="0" distR="0" wp14:anchorId="6A77938A" wp14:editId="0863F725">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6A62388B" w14:textId="77777777" w:rsidR="00115CAE" w:rsidRDefault="00115CAE" w:rsidP="00115CAE"/>
    <w:p w14:paraId="552012D9" w14:textId="77777777" w:rsidR="00CE24C5" w:rsidRDefault="00CE24C5">
      <w:pPr>
        <w:spacing w:after="200"/>
        <w:rPr>
          <w:rFonts w:eastAsiaTheme="majorEastAsia" w:cstheme="majorBidi"/>
          <w:b/>
          <w:bCs/>
          <w:sz w:val="28"/>
          <w:szCs w:val="26"/>
        </w:rPr>
      </w:pPr>
      <w:bookmarkStart w:id="55" w:name="_Toc399921857"/>
      <w:r>
        <w:br w:type="page"/>
      </w:r>
    </w:p>
    <w:p w14:paraId="4A7FED51" w14:textId="77777777" w:rsidR="00115CAE" w:rsidRDefault="00115CAE" w:rsidP="00C75BA8">
      <w:pPr>
        <w:pStyle w:val="Heading2"/>
        <w:spacing w:before="0"/>
        <w:ind w:left="-284"/>
      </w:pPr>
      <w:bookmarkStart w:id="56" w:name="_Toc31124911"/>
      <w:r>
        <w:lastRenderedPageBreak/>
        <w:t>DHB coverage comparison trends by ethnicity</w:t>
      </w:r>
      <w:bookmarkEnd w:id="55"/>
      <w:bookmarkEnd w:id="56"/>
    </w:p>
    <w:p w14:paraId="28C01824" w14:textId="67B8708E" w:rsidR="00115CAE" w:rsidRPr="004F701C" w:rsidRDefault="00912F5F" w:rsidP="00912F5F">
      <w:pPr>
        <w:pStyle w:val="Table"/>
        <w:rPr>
          <w:i/>
          <w:iCs/>
        </w:rPr>
      </w:pPr>
      <w:bookmarkStart w:id="57" w:name="_Toc400365298"/>
      <w:bookmarkStart w:id="58" w:name="_Toc31124916"/>
      <w:r>
        <w:t xml:space="preserve">Table </w:t>
      </w:r>
      <w:fldSimple w:instr=" SEQ Table \* ARABIC ">
        <w:r w:rsidR="0057398E">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F16371" w:rsidRPr="00F16371">
        <w:t xml:space="preserve">31 </w:t>
      </w:r>
      <w:proofErr w:type="gramStart"/>
      <w:r w:rsidR="00F16371" w:rsidRPr="00F16371">
        <w:t>December,</w:t>
      </w:r>
      <w:proofErr w:type="gramEnd"/>
      <w:r w:rsidR="00F16371" w:rsidRPr="00F16371">
        <w:t xml:space="preserve"> 2017, 2018, 2019</w:t>
      </w:r>
      <w:r w:rsidR="00115CAE" w:rsidRPr="004F701C">
        <w:t xml:space="preserve"> by ethnicity and </w:t>
      </w:r>
      <w:r w:rsidR="00B718BD" w:rsidRPr="004F701C">
        <w:t>District Health Board</w:t>
      </w:r>
      <w:bookmarkEnd w:id="57"/>
      <w:bookmarkEnd w:id="58"/>
    </w:p>
    <w:p w14:paraId="6C6ADD24" w14:textId="77777777" w:rsidR="006B45AA" w:rsidRPr="006B45AA" w:rsidRDefault="00F16371" w:rsidP="006B45AA">
      <w:bookmarkStart w:id="59" w:name="table_3"/>
      <w:bookmarkEnd w:id="59"/>
      <w:r w:rsidRPr="00F16371">
        <w:rPr>
          <w:noProof/>
        </w:rPr>
        <w:drawing>
          <wp:inline distT="0" distB="0" distL="0" distR="0" wp14:anchorId="395AEB64" wp14:editId="70051E9C">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5AB29388" w14:textId="77777777" w:rsidR="003669D4" w:rsidRPr="003669D4" w:rsidRDefault="003669D4" w:rsidP="003669D4">
      <w:pPr>
        <w:ind w:left="-284"/>
      </w:pPr>
    </w:p>
    <w:p w14:paraId="0FD2A027"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065D" w14:textId="77777777" w:rsidR="00E36303" w:rsidRDefault="00E36303">
      <w:pPr>
        <w:spacing w:line="240" w:lineRule="auto"/>
      </w:pPr>
      <w:r>
        <w:separator/>
      </w:r>
    </w:p>
  </w:endnote>
  <w:endnote w:type="continuationSeparator" w:id="0">
    <w:p w14:paraId="6EE6D7B1" w14:textId="77777777" w:rsidR="00E36303" w:rsidRDefault="00E36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8006C63"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34AE97B"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935D56E"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A7828BF"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5EB7" w14:textId="77777777" w:rsidR="00E36303" w:rsidRDefault="00E36303">
      <w:pPr>
        <w:spacing w:line="240" w:lineRule="auto"/>
      </w:pPr>
      <w:r>
        <w:separator/>
      </w:r>
    </w:p>
  </w:footnote>
  <w:footnote w:type="continuationSeparator" w:id="0">
    <w:p w14:paraId="4CB61945" w14:textId="77777777" w:rsidR="00E36303" w:rsidRDefault="00E36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F502" w14:textId="77777777" w:rsidR="00A6248B" w:rsidRDefault="00A6248B">
    <w:pPr>
      <w:pStyle w:val="Header"/>
    </w:pPr>
    <w:r>
      <w:rPr>
        <w:noProof/>
      </w:rPr>
      <w:drawing>
        <wp:inline distT="0" distB="0" distL="0" distR="0" wp14:anchorId="0A8F24F3" wp14:editId="308932E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B69107D" w14:textId="77777777" w:rsidR="00A6248B" w:rsidRDefault="00A6248B" w:rsidP="00E52682">
    <w:pPr>
      <w:pStyle w:val="Header"/>
      <w:ind w:right="-425"/>
      <w:jc w:val="right"/>
    </w:pPr>
    <w:r>
      <w:rPr>
        <w:noProof/>
      </w:rPr>
      <w:drawing>
        <wp:inline distT="0" distB="0" distL="0" distR="0" wp14:anchorId="1A71A8D9" wp14:editId="15674EC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4466" w14:textId="77777777" w:rsidR="00A6248B" w:rsidRDefault="00A6248B">
    <w:pPr>
      <w:pStyle w:val="Header"/>
    </w:pPr>
    <w:r>
      <w:rPr>
        <w:noProof/>
      </w:rPr>
      <w:drawing>
        <wp:inline distT="0" distB="0" distL="0" distR="0" wp14:anchorId="3745AF69" wp14:editId="076732C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65B4" w14:textId="77777777" w:rsidR="00A6248B" w:rsidRDefault="00A6248B">
    <w:pPr>
      <w:pStyle w:val="Header"/>
    </w:pPr>
    <w:r>
      <w:rPr>
        <w:noProof/>
      </w:rPr>
      <w:drawing>
        <wp:inline distT="0" distB="0" distL="0" distR="0" wp14:anchorId="1D14AC48" wp14:editId="3D21F669">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DB088E0" w14:textId="77777777" w:rsidR="00A6248B" w:rsidRDefault="00A6248B" w:rsidP="00E52682">
    <w:pPr>
      <w:pStyle w:val="Header"/>
      <w:ind w:right="-425"/>
      <w:jc w:val="right"/>
    </w:pPr>
    <w:r w:rsidRPr="001A7BE5">
      <w:rPr>
        <w:noProof/>
        <w:color w:val="000000"/>
        <w:sz w:val="19"/>
        <w:szCs w:val="19"/>
      </w:rPr>
      <w:drawing>
        <wp:inline distT="0" distB="0" distL="0" distR="0" wp14:anchorId="5AF6F315" wp14:editId="4ED85DC5">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936C" w14:textId="77777777" w:rsidR="00A6248B" w:rsidRDefault="00A6248B">
    <w:pPr>
      <w:pStyle w:val="Header"/>
    </w:pPr>
    <w:r>
      <w:rPr>
        <w:noProof/>
      </w:rPr>
      <w:drawing>
        <wp:inline distT="0" distB="0" distL="0" distR="0" wp14:anchorId="0E11CB02" wp14:editId="5BA5C26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30C73"/>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CA3"/>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0AFA"/>
    <w:rsid w:val="004F5B05"/>
    <w:rsid w:val="004F687D"/>
    <w:rsid w:val="004F6AC5"/>
    <w:rsid w:val="004F701C"/>
    <w:rsid w:val="0050463E"/>
    <w:rsid w:val="0050510D"/>
    <w:rsid w:val="00532664"/>
    <w:rsid w:val="0056042A"/>
    <w:rsid w:val="005631A2"/>
    <w:rsid w:val="005649ED"/>
    <w:rsid w:val="00565780"/>
    <w:rsid w:val="0056684C"/>
    <w:rsid w:val="0057398E"/>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10B9A"/>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D7F5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2F5F"/>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84066"/>
    <w:rsid w:val="00BB087C"/>
    <w:rsid w:val="00BC1277"/>
    <w:rsid w:val="00BD3841"/>
    <w:rsid w:val="00BE4ED8"/>
    <w:rsid w:val="00BE654A"/>
    <w:rsid w:val="00BE7A83"/>
    <w:rsid w:val="00BF27D3"/>
    <w:rsid w:val="00BF51B0"/>
    <w:rsid w:val="00BF5453"/>
    <w:rsid w:val="00C03377"/>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6303"/>
    <w:rsid w:val="00E37AF5"/>
    <w:rsid w:val="00E37EDA"/>
    <w:rsid w:val="00E41C5C"/>
    <w:rsid w:val="00E52682"/>
    <w:rsid w:val="00E569E0"/>
    <w:rsid w:val="00E62F7A"/>
    <w:rsid w:val="00E646CB"/>
    <w:rsid w:val="00E83519"/>
    <w:rsid w:val="00E928E1"/>
    <w:rsid w:val="00EB1948"/>
    <w:rsid w:val="00EB4088"/>
    <w:rsid w:val="00EC17D4"/>
    <w:rsid w:val="00ED52A0"/>
    <w:rsid w:val="00ED66A0"/>
    <w:rsid w:val="00EE282A"/>
    <w:rsid w:val="00EF7A2D"/>
    <w:rsid w:val="00F12613"/>
    <w:rsid w:val="00F14827"/>
    <w:rsid w:val="00F16371"/>
    <w:rsid w:val="00F209FE"/>
    <w:rsid w:val="00F237EB"/>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1312"/>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09A01"/>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58.4</c:v>
                </c:pt>
                <c:pt idx="1">
                  <c:v>57.4</c:v>
                </c:pt>
                <c:pt idx="2">
                  <c:v>70.7</c:v>
                </c:pt>
                <c:pt idx="3">
                  <c:v>68.5</c:v>
                </c:pt>
              </c:numCache>
            </c:numRef>
          </c:val>
          <c:extLst>
            <c:ext xmlns:c16="http://schemas.microsoft.com/office/drawing/2014/chart" uri="{C3380CC4-5D6E-409C-BE32-E72D297353CC}">
              <c16:uniqueId val="{00000000-4190-4BCF-8607-63E1600A0610}"/>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4190-4BCF-8607-63E1600A0610}"/>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59.7</c:v>
                </c:pt>
                <c:pt idx="1">
                  <c:v>58.5</c:v>
                </c:pt>
                <c:pt idx="2">
                  <c:v>71.3</c:v>
                </c:pt>
                <c:pt idx="3">
                  <c:v>69.3</c:v>
                </c:pt>
              </c:numCache>
            </c:numRef>
          </c:val>
          <c:extLst>
            <c:ext xmlns:c16="http://schemas.microsoft.com/office/drawing/2014/chart" uri="{C3380CC4-5D6E-409C-BE32-E72D297353CC}">
              <c16:uniqueId val="{00000000-4836-4713-8A1F-D0D92725BEB6}"/>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60</c:v>
                </c:pt>
                <c:pt idx="1">
                  <c:v>60.5</c:v>
                </c:pt>
                <c:pt idx="2">
                  <c:v>71.599999999999994</c:v>
                </c:pt>
                <c:pt idx="3">
                  <c:v>69.599999999999994</c:v>
                </c:pt>
              </c:numCache>
            </c:numRef>
          </c:val>
          <c:extLst>
            <c:ext xmlns:c16="http://schemas.microsoft.com/office/drawing/2014/chart" uri="{C3380CC4-5D6E-409C-BE32-E72D297353CC}">
              <c16:uniqueId val="{00000001-4836-4713-8A1F-D0D92725BEB6}"/>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58.4</c:v>
                </c:pt>
                <c:pt idx="1">
                  <c:v>57.4</c:v>
                </c:pt>
                <c:pt idx="2">
                  <c:v>70.7</c:v>
                </c:pt>
                <c:pt idx="3">
                  <c:v>68.5</c:v>
                </c:pt>
              </c:numCache>
            </c:numRef>
          </c:val>
          <c:extLst>
            <c:ext xmlns:c16="http://schemas.microsoft.com/office/drawing/2014/chart" uri="{C3380CC4-5D6E-409C-BE32-E72D297353CC}">
              <c16:uniqueId val="{00000002-4836-4713-8A1F-D0D92725BEB6}"/>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4836-4713-8A1F-D0D92725BEB6}"/>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9D2-431C-B9C7-5DD470D9D5E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79D2-431C-B9C7-5DD470D9D5E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58.4</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9D2-431C-B9C7-5DD470D9D5E4}"/>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9D2-431C-B9C7-5DD470D9D5E4}"/>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C7C-4DE5-AA0D-91EC4C71BB4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CC7C-4DE5-AA0D-91EC4C71BB4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57.4</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C7C-4DE5-AA0D-91EC4C71BB41}"/>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C7C-4DE5-AA0D-91EC4C71BB41}"/>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DEF-494A-9C03-E69FF951DD6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3DEF-494A-9C03-E69FF951DD6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68.5</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3DEF-494A-9C03-E69FF951DD6B}"/>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DEF-494A-9C03-E69FF951DD6B}"/>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72D6-8AC9-4906-970E-BBC72AA0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2020-01-29T04:49:00Z</cp:lastPrinted>
  <dcterms:created xsi:type="dcterms:W3CDTF">2023-07-17T02:46:00Z</dcterms:created>
  <dcterms:modified xsi:type="dcterms:W3CDTF">2023-07-17T02:46:00Z</dcterms:modified>
</cp:coreProperties>
</file>