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243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36776" w:rsidRPr="00836776">
        <w:rPr>
          <w:rFonts w:cs="Times New Roman"/>
          <w:b/>
          <w:sz w:val="72"/>
        </w:rPr>
        <w:t>Nelson Marlborough</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4EF26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5B6115E" w14:textId="77777777" w:rsidR="00115CAE" w:rsidRPr="001414CF" w:rsidRDefault="00836776" w:rsidP="00115CAE">
      <w:pPr>
        <w:spacing w:line="264" w:lineRule="auto"/>
        <w:ind w:right="424"/>
        <w:rPr>
          <w:rFonts w:cs="Times New Roman"/>
          <w:sz w:val="56"/>
        </w:rPr>
      </w:pPr>
      <w:r w:rsidRPr="00836776">
        <w:rPr>
          <w:rFonts w:cs="Times New Roman"/>
          <w:sz w:val="56"/>
        </w:rPr>
        <w:t>31 December 2019</w:t>
      </w:r>
    </w:p>
    <w:p w14:paraId="44C51BD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8CAC985"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36776" w:rsidRPr="00836776">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36776" w:rsidRPr="00836776">
        <w:rPr>
          <w:rFonts w:cs="Times New Roman"/>
          <w:i/>
        </w:rPr>
        <w:t>31 December 2019</w:t>
      </w:r>
      <w:r w:rsidRPr="00982FA0">
        <w:rPr>
          <w:rFonts w:cs="Times New Roman"/>
        </w:rPr>
        <w:t>. Wellington: Ministry of Health.</w:t>
      </w:r>
    </w:p>
    <w:p w14:paraId="76A1E42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36776" w:rsidRPr="00836776">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BBAC180" w14:textId="292BCB8D" w:rsidR="00115CAE" w:rsidRPr="00982FA0" w:rsidRDefault="00836776" w:rsidP="00115CAE">
      <w:pPr>
        <w:spacing w:after="240" w:line="264" w:lineRule="auto"/>
        <w:jc w:val="center"/>
        <w:rPr>
          <w:rFonts w:cs="Times New Roman"/>
        </w:rPr>
      </w:pPr>
      <w:r w:rsidRPr="00836776">
        <w:rPr>
          <w:rFonts w:cs="Times New Roman"/>
        </w:rPr>
        <w:t>2422-9504</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069E25C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C1C8B7F" w14:textId="77777777" w:rsidR="00115CAE" w:rsidRPr="00F079BE" w:rsidRDefault="00115CAE" w:rsidP="00115CAE"/>
    <w:p w14:paraId="6E20948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2EECF97" w14:textId="77777777" w:rsidR="00115CAE" w:rsidRDefault="00115CAE" w:rsidP="00F66603">
      <w:pPr>
        <w:pStyle w:val="Contentsheading"/>
        <w:spacing w:before="120" w:after="240"/>
        <w:rPr>
          <w:noProof/>
        </w:rPr>
      </w:pPr>
      <w:r>
        <w:rPr>
          <w:noProof/>
        </w:rPr>
        <w:lastRenderedPageBreak/>
        <w:t>Contents</w:t>
      </w:r>
    </w:p>
    <w:p w14:paraId="7FF3FEB6" w14:textId="0EB3BECF" w:rsidR="001E765A" w:rsidRPr="001E765A" w:rsidRDefault="00115CAE" w:rsidP="001E765A">
      <w:pPr>
        <w:pStyle w:val="TOC1"/>
        <w:tabs>
          <w:tab w:val="right" w:leader="dot" w:pos="9345"/>
        </w:tabs>
        <w:spacing w:before="120"/>
        <w:rPr>
          <w:rFonts w:asciiTheme="minorHAnsi" w:hAnsiTheme="minorHAnsi"/>
          <w:noProof/>
          <w:sz w:val="20"/>
          <w:szCs w:val="20"/>
        </w:rPr>
      </w:pPr>
      <w:r w:rsidRPr="001E765A">
        <w:rPr>
          <w:noProof/>
          <w:sz w:val="20"/>
          <w:szCs w:val="20"/>
        </w:rPr>
        <w:fldChar w:fldCharType="begin"/>
      </w:r>
      <w:r w:rsidRPr="001E765A">
        <w:rPr>
          <w:noProof/>
          <w:sz w:val="20"/>
          <w:szCs w:val="20"/>
        </w:rPr>
        <w:instrText xml:space="preserve"> TOC \o "2-2" \t "Heading 1,1" </w:instrText>
      </w:r>
      <w:r w:rsidRPr="001E765A">
        <w:rPr>
          <w:noProof/>
          <w:sz w:val="20"/>
          <w:szCs w:val="20"/>
        </w:rPr>
        <w:fldChar w:fldCharType="separate"/>
      </w:r>
      <w:r w:rsidR="001E765A" w:rsidRPr="001E765A">
        <w:rPr>
          <w:noProof/>
          <w:sz w:val="20"/>
          <w:szCs w:val="20"/>
        </w:rPr>
        <w:t>Introduction</w:t>
      </w:r>
      <w:r w:rsidR="001E765A" w:rsidRPr="001E765A">
        <w:rPr>
          <w:noProof/>
          <w:sz w:val="20"/>
          <w:szCs w:val="20"/>
        </w:rPr>
        <w:tab/>
      </w:r>
      <w:r w:rsidR="001E765A" w:rsidRPr="001E765A">
        <w:rPr>
          <w:noProof/>
          <w:sz w:val="20"/>
          <w:szCs w:val="20"/>
        </w:rPr>
        <w:fldChar w:fldCharType="begin"/>
      </w:r>
      <w:r w:rsidR="001E765A" w:rsidRPr="001E765A">
        <w:rPr>
          <w:noProof/>
          <w:sz w:val="20"/>
          <w:szCs w:val="20"/>
        </w:rPr>
        <w:instrText xml:space="preserve"> PAGEREF _Toc31119344 \h </w:instrText>
      </w:r>
      <w:r w:rsidR="001E765A" w:rsidRPr="001E765A">
        <w:rPr>
          <w:noProof/>
          <w:sz w:val="20"/>
          <w:szCs w:val="20"/>
        </w:rPr>
      </w:r>
      <w:r w:rsidR="001E765A" w:rsidRPr="001E765A">
        <w:rPr>
          <w:noProof/>
          <w:sz w:val="20"/>
          <w:szCs w:val="20"/>
        </w:rPr>
        <w:fldChar w:fldCharType="separate"/>
      </w:r>
      <w:r w:rsidR="00590A14">
        <w:rPr>
          <w:noProof/>
          <w:sz w:val="20"/>
          <w:szCs w:val="20"/>
        </w:rPr>
        <w:t>2</w:t>
      </w:r>
      <w:r w:rsidR="001E765A" w:rsidRPr="001E765A">
        <w:rPr>
          <w:noProof/>
          <w:sz w:val="20"/>
          <w:szCs w:val="20"/>
        </w:rPr>
        <w:fldChar w:fldCharType="end"/>
      </w:r>
    </w:p>
    <w:p w14:paraId="4E7F9862" w14:textId="7A766538" w:rsidR="001E765A" w:rsidRPr="001E765A" w:rsidRDefault="001E765A" w:rsidP="001E765A">
      <w:pPr>
        <w:pStyle w:val="TOC1"/>
        <w:tabs>
          <w:tab w:val="right" w:leader="dot" w:pos="9345"/>
        </w:tabs>
        <w:spacing w:before="120"/>
        <w:rPr>
          <w:rFonts w:asciiTheme="minorHAnsi" w:hAnsiTheme="minorHAnsi"/>
          <w:noProof/>
          <w:sz w:val="20"/>
          <w:szCs w:val="20"/>
        </w:rPr>
      </w:pPr>
      <w:r w:rsidRPr="001E765A">
        <w:rPr>
          <w:noProof/>
          <w:sz w:val="20"/>
          <w:szCs w:val="20"/>
        </w:rPr>
        <w:t>Technical notes</w:t>
      </w:r>
      <w:r w:rsidRPr="001E765A">
        <w:rPr>
          <w:noProof/>
          <w:sz w:val="20"/>
          <w:szCs w:val="20"/>
        </w:rPr>
        <w:tab/>
      </w:r>
      <w:r w:rsidRPr="001E765A">
        <w:rPr>
          <w:noProof/>
          <w:sz w:val="20"/>
          <w:szCs w:val="20"/>
        </w:rPr>
        <w:fldChar w:fldCharType="begin"/>
      </w:r>
      <w:r w:rsidRPr="001E765A">
        <w:rPr>
          <w:noProof/>
          <w:sz w:val="20"/>
          <w:szCs w:val="20"/>
        </w:rPr>
        <w:instrText xml:space="preserve"> PAGEREF _Toc31119345 \h </w:instrText>
      </w:r>
      <w:r w:rsidRPr="001E765A">
        <w:rPr>
          <w:noProof/>
          <w:sz w:val="20"/>
          <w:szCs w:val="20"/>
        </w:rPr>
      </w:r>
      <w:r w:rsidRPr="001E765A">
        <w:rPr>
          <w:noProof/>
          <w:sz w:val="20"/>
          <w:szCs w:val="20"/>
        </w:rPr>
        <w:fldChar w:fldCharType="separate"/>
      </w:r>
      <w:r w:rsidR="00590A14">
        <w:rPr>
          <w:noProof/>
          <w:sz w:val="20"/>
          <w:szCs w:val="20"/>
        </w:rPr>
        <w:t>4</w:t>
      </w:r>
      <w:r w:rsidRPr="001E765A">
        <w:rPr>
          <w:noProof/>
          <w:sz w:val="20"/>
          <w:szCs w:val="20"/>
        </w:rPr>
        <w:fldChar w:fldCharType="end"/>
      </w:r>
    </w:p>
    <w:p w14:paraId="1005C2A5" w14:textId="0939EE21" w:rsidR="001E765A" w:rsidRPr="001E765A" w:rsidRDefault="001E765A" w:rsidP="001E765A">
      <w:pPr>
        <w:pStyle w:val="TOC1"/>
        <w:tabs>
          <w:tab w:val="right" w:leader="dot" w:pos="9345"/>
        </w:tabs>
        <w:spacing w:before="120"/>
        <w:rPr>
          <w:rFonts w:asciiTheme="minorHAnsi" w:hAnsiTheme="minorHAnsi"/>
          <w:noProof/>
          <w:sz w:val="20"/>
          <w:szCs w:val="20"/>
        </w:rPr>
      </w:pPr>
      <w:r w:rsidRPr="001E765A">
        <w:rPr>
          <w:noProof/>
          <w:sz w:val="20"/>
          <w:szCs w:val="20"/>
        </w:rPr>
        <w:t>Nelson Marlborough coverage</w:t>
      </w:r>
      <w:r w:rsidRPr="001E765A">
        <w:rPr>
          <w:noProof/>
          <w:sz w:val="20"/>
          <w:szCs w:val="20"/>
        </w:rPr>
        <w:tab/>
      </w:r>
      <w:r w:rsidRPr="001E765A">
        <w:rPr>
          <w:noProof/>
          <w:sz w:val="20"/>
          <w:szCs w:val="20"/>
        </w:rPr>
        <w:fldChar w:fldCharType="begin"/>
      </w:r>
      <w:r w:rsidRPr="001E765A">
        <w:rPr>
          <w:noProof/>
          <w:sz w:val="20"/>
          <w:szCs w:val="20"/>
        </w:rPr>
        <w:instrText xml:space="preserve"> PAGEREF _Toc31119346 \h </w:instrText>
      </w:r>
      <w:r w:rsidRPr="001E765A">
        <w:rPr>
          <w:noProof/>
          <w:sz w:val="20"/>
          <w:szCs w:val="20"/>
        </w:rPr>
      </w:r>
      <w:r w:rsidRPr="001E765A">
        <w:rPr>
          <w:noProof/>
          <w:sz w:val="20"/>
          <w:szCs w:val="20"/>
        </w:rPr>
        <w:fldChar w:fldCharType="separate"/>
      </w:r>
      <w:r w:rsidR="00590A14">
        <w:rPr>
          <w:noProof/>
          <w:sz w:val="20"/>
          <w:szCs w:val="20"/>
        </w:rPr>
        <w:t>5</w:t>
      </w:r>
      <w:r w:rsidRPr="001E765A">
        <w:rPr>
          <w:noProof/>
          <w:sz w:val="20"/>
          <w:szCs w:val="20"/>
        </w:rPr>
        <w:fldChar w:fldCharType="end"/>
      </w:r>
    </w:p>
    <w:p w14:paraId="4808DBA7" w14:textId="21EA306B" w:rsidR="001E765A" w:rsidRPr="001E765A" w:rsidRDefault="001E765A" w:rsidP="001E765A">
      <w:pPr>
        <w:pStyle w:val="TOC2"/>
        <w:tabs>
          <w:tab w:val="right" w:leader="dot" w:pos="9345"/>
        </w:tabs>
        <w:spacing w:before="120"/>
        <w:rPr>
          <w:rFonts w:asciiTheme="minorHAnsi" w:hAnsiTheme="minorHAnsi"/>
          <w:noProof/>
          <w:sz w:val="20"/>
          <w:szCs w:val="20"/>
        </w:rPr>
      </w:pPr>
      <w:r w:rsidRPr="001E765A">
        <w:rPr>
          <w:noProof/>
          <w:sz w:val="20"/>
          <w:szCs w:val="20"/>
        </w:rPr>
        <w:t>Nelson Marlborough coverage by ethnicity in the two years ending 31 December 2019</w:t>
      </w:r>
      <w:r w:rsidRPr="001E765A">
        <w:rPr>
          <w:noProof/>
          <w:sz w:val="20"/>
          <w:szCs w:val="20"/>
        </w:rPr>
        <w:tab/>
      </w:r>
      <w:r w:rsidRPr="001E765A">
        <w:rPr>
          <w:noProof/>
          <w:sz w:val="20"/>
          <w:szCs w:val="20"/>
        </w:rPr>
        <w:fldChar w:fldCharType="begin"/>
      </w:r>
      <w:r w:rsidRPr="001E765A">
        <w:rPr>
          <w:noProof/>
          <w:sz w:val="20"/>
          <w:szCs w:val="20"/>
        </w:rPr>
        <w:instrText xml:space="preserve"> PAGEREF _Toc31119347 \h </w:instrText>
      </w:r>
      <w:r w:rsidRPr="001E765A">
        <w:rPr>
          <w:noProof/>
          <w:sz w:val="20"/>
          <w:szCs w:val="20"/>
        </w:rPr>
      </w:r>
      <w:r w:rsidRPr="001E765A">
        <w:rPr>
          <w:noProof/>
          <w:sz w:val="20"/>
          <w:szCs w:val="20"/>
        </w:rPr>
        <w:fldChar w:fldCharType="separate"/>
      </w:r>
      <w:r w:rsidR="00590A14">
        <w:rPr>
          <w:noProof/>
          <w:sz w:val="20"/>
          <w:szCs w:val="20"/>
        </w:rPr>
        <w:t>5</w:t>
      </w:r>
      <w:r w:rsidRPr="001E765A">
        <w:rPr>
          <w:noProof/>
          <w:sz w:val="20"/>
          <w:szCs w:val="20"/>
        </w:rPr>
        <w:fldChar w:fldCharType="end"/>
      </w:r>
    </w:p>
    <w:p w14:paraId="16DF79DA" w14:textId="0ED0835C" w:rsidR="001E765A" w:rsidRPr="001E765A" w:rsidRDefault="001E765A" w:rsidP="001E765A">
      <w:pPr>
        <w:pStyle w:val="TOC2"/>
        <w:tabs>
          <w:tab w:val="right" w:leader="dot" w:pos="9345"/>
        </w:tabs>
        <w:spacing w:before="120"/>
        <w:rPr>
          <w:rFonts w:asciiTheme="minorHAnsi" w:hAnsiTheme="minorHAnsi"/>
          <w:noProof/>
          <w:sz w:val="20"/>
          <w:szCs w:val="20"/>
        </w:rPr>
      </w:pPr>
      <w:r w:rsidRPr="001E765A">
        <w:rPr>
          <w:noProof/>
          <w:sz w:val="20"/>
          <w:szCs w:val="20"/>
        </w:rPr>
        <w:t>Nelson Marlborough coverage trends by ethnicity</w:t>
      </w:r>
      <w:r w:rsidRPr="001E765A">
        <w:rPr>
          <w:noProof/>
          <w:sz w:val="20"/>
          <w:szCs w:val="20"/>
        </w:rPr>
        <w:tab/>
      </w:r>
      <w:r w:rsidRPr="001E765A">
        <w:rPr>
          <w:noProof/>
          <w:sz w:val="20"/>
          <w:szCs w:val="20"/>
        </w:rPr>
        <w:fldChar w:fldCharType="begin"/>
      </w:r>
      <w:r w:rsidRPr="001E765A">
        <w:rPr>
          <w:noProof/>
          <w:sz w:val="20"/>
          <w:szCs w:val="20"/>
        </w:rPr>
        <w:instrText xml:space="preserve"> PAGEREF _Toc31119348 \h </w:instrText>
      </w:r>
      <w:r w:rsidRPr="001E765A">
        <w:rPr>
          <w:noProof/>
          <w:sz w:val="20"/>
          <w:szCs w:val="20"/>
        </w:rPr>
      </w:r>
      <w:r w:rsidRPr="001E765A">
        <w:rPr>
          <w:noProof/>
          <w:sz w:val="20"/>
          <w:szCs w:val="20"/>
        </w:rPr>
        <w:fldChar w:fldCharType="separate"/>
      </w:r>
      <w:r w:rsidR="00590A14">
        <w:rPr>
          <w:noProof/>
          <w:sz w:val="20"/>
          <w:szCs w:val="20"/>
        </w:rPr>
        <w:t>6</w:t>
      </w:r>
      <w:r w:rsidRPr="001E765A">
        <w:rPr>
          <w:noProof/>
          <w:sz w:val="20"/>
          <w:szCs w:val="20"/>
        </w:rPr>
        <w:fldChar w:fldCharType="end"/>
      </w:r>
    </w:p>
    <w:p w14:paraId="16524E0E" w14:textId="343C325A" w:rsidR="001E765A" w:rsidRPr="001E765A" w:rsidRDefault="001E765A" w:rsidP="001E765A">
      <w:pPr>
        <w:pStyle w:val="TOC2"/>
        <w:tabs>
          <w:tab w:val="right" w:leader="dot" w:pos="9345"/>
        </w:tabs>
        <w:spacing w:before="120"/>
        <w:rPr>
          <w:rFonts w:asciiTheme="minorHAnsi" w:hAnsiTheme="minorHAnsi"/>
          <w:noProof/>
          <w:sz w:val="20"/>
          <w:szCs w:val="20"/>
        </w:rPr>
      </w:pPr>
      <w:r w:rsidRPr="001E765A">
        <w:rPr>
          <w:noProof/>
          <w:sz w:val="20"/>
          <w:szCs w:val="20"/>
        </w:rPr>
        <w:t>Number of Initial Rescreens by Ethnicity</w:t>
      </w:r>
      <w:r w:rsidRPr="001E765A">
        <w:rPr>
          <w:noProof/>
          <w:sz w:val="20"/>
          <w:szCs w:val="20"/>
        </w:rPr>
        <w:tab/>
      </w:r>
      <w:r w:rsidRPr="001E765A">
        <w:rPr>
          <w:noProof/>
          <w:sz w:val="20"/>
          <w:szCs w:val="20"/>
        </w:rPr>
        <w:fldChar w:fldCharType="begin"/>
      </w:r>
      <w:r w:rsidRPr="001E765A">
        <w:rPr>
          <w:noProof/>
          <w:sz w:val="20"/>
          <w:szCs w:val="20"/>
        </w:rPr>
        <w:instrText xml:space="preserve"> PAGEREF _Toc31119349 \h </w:instrText>
      </w:r>
      <w:r w:rsidRPr="001E765A">
        <w:rPr>
          <w:noProof/>
          <w:sz w:val="20"/>
          <w:szCs w:val="20"/>
        </w:rPr>
      </w:r>
      <w:r w:rsidRPr="001E765A">
        <w:rPr>
          <w:noProof/>
          <w:sz w:val="20"/>
          <w:szCs w:val="20"/>
        </w:rPr>
        <w:fldChar w:fldCharType="separate"/>
      </w:r>
      <w:r w:rsidR="00590A14">
        <w:rPr>
          <w:noProof/>
          <w:sz w:val="20"/>
          <w:szCs w:val="20"/>
        </w:rPr>
        <w:t>7</w:t>
      </w:r>
      <w:r w:rsidRPr="001E765A">
        <w:rPr>
          <w:noProof/>
          <w:sz w:val="20"/>
          <w:szCs w:val="20"/>
        </w:rPr>
        <w:fldChar w:fldCharType="end"/>
      </w:r>
    </w:p>
    <w:p w14:paraId="6E8928DA" w14:textId="1FA68DCE" w:rsidR="001E765A" w:rsidRPr="001E765A" w:rsidRDefault="001E765A" w:rsidP="001E765A">
      <w:pPr>
        <w:pStyle w:val="TOC1"/>
        <w:tabs>
          <w:tab w:val="right" w:leader="dot" w:pos="9345"/>
        </w:tabs>
        <w:spacing w:before="120"/>
        <w:rPr>
          <w:rFonts w:asciiTheme="minorHAnsi" w:hAnsiTheme="minorHAnsi"/>
          <w:noProof/>
          <w:sz w:val="20"/>
          <w:szCs w:val="20"/>
        </w:rPr>
      </w:pPr>
      <w:r w:rsidRPr="001E765A">
        <w:rPr>
          <w:noProof/>
          <w:sz w:val="20"/>
          <w:szCs w:val="20"/>
        </w:rPr>
        <w:t>DHB coverage comparisons</w:t>
      </w:r>
      <w:r w:rsidRPr="001E765A">
        <w:rPr>
          <w:noProof/>
          <w:sz w:val="20"/>
          <w:szCs w:val="20"/>
        </w:rPr>
        <w:tab/>
      </w:r>
      <w:r w:rsidRPr="001E765A">
        <w:rPr>
          <w:noProof/>
          <w:sz w:val="20"/>
          <w:szCs w:val="20"/>
        </w:rPr>
        <w:fldChar w:fldCharType="begin"/>
      </w:r>
      <w:r w:rsidRPr="001E765A">
        <w:rPr>
          <w:noProof/>
          <w:sz w:val="20"/>
          <w:szCs w:val="20"/>
        </w:rPr>
        <w:instrText xml:space="preserve"> PAGEREF _Toc31119350 \h </w:instrText>
      </w:r>
      <w:r w:rsidRPr="001E765A">
        <w:rPr>
          <w:noProof/>
          <w:sz w:val="20"/>
          <w:szCs w:val="20"/>
        </w:rPr>
      </w:r>
      <w:r w:rsidRPr="001E765A">
        <w:rPr>
          <w:noProof/>
          <w:sz w:val="20"/>
          <w:szCs w:val="20"/>
        </w:rPr>
        <w:fldChar w:fldCharType="separate"/>
      </w:r>
      <w:r w:rsidR="00590A14">
        <w:rPr>
          <w:noProof/>
          <w:sz w:val="20"/>
          <w:szCs w:val="20"/>
        </w:rPr>
        <w:t>8</w:t>
      </w:r>
      <w:r w:rsidRPr="001E765A">
        <w:rPr>
          <w:noProof/>
          <w:sz w:val="20"/>
          <w:szCs w:val="20"/>
        </w:rPr>
        <w:fldChar w:fldCharType="end"/>
      </w:r>
    </w:p>
    <w:p w14:paraId="1EF13520" w14:textId="764DF886" w:rsidR="001E765A" w:rsidRPr="001E765A" w:rsidRDefault="001E765A" w:rsidP="001E765A">
      <w:pPr>
        <w:pStyle w:val="TOC2"/>
        <w:tabs>
          <w:tab w:val="right" w:leader="dot" w:pos="9345"/>
        </w:tabs>
        <w:spacing w:before="120"/>
        <w:rPr>
          <w:rFonts w:asciiTheme="minorHAnsi" w:hAnsiTheme="minorHAnsi"/>
          <w:noProof/>
          <w:sz w:val="20"/>
          <w:szCs w:val="20"/>
        </w:rPr>
      </w:pPr>
      <w:r w:rsidRPr="001E765A">
        <w:rPr>
          <w:noProof/>
          <w:sz w:val="20"/>
          <w:szCs w:val="20"/>
        </w:rPr>
        <w:t>DHB coverage by ethnicity in the two years ending 31 December 2019</w:t>
      </w:r>
      <w:r w:rsidRPr="001E765A">
        <w:rPr>
          <w:noProof/>
          <w:sz w:val="20"/>
          <w:szCs w:val="20"/>
        </w:rPr>
        <w:tab/>
      </w:r>
      <w:r w:rsidRPr="001E765A">
        <w:rPr>
          <w:noProof/>
          <w:sz w:val="20"/>
          <w:szCs w:val="20"/>
        </w:rPr>
        <w:fldChar w:fldCharType="begin"/>
      </w:r>
      <w:r w:rsidRPr="001E765A">
        <w:rPr>
          <w:noProof/>
          <w:sz w:val="20"/>
          <w:szCs w:val="20"/>
        </w:rPr>
        <w:instrText xml:space="preserve"> PAGEREF _Toc31119351 \h </w:instrText>
      </w:r>
      <w:r w:rsidRPr="001E765A">
        <w:rPr>
          <w:noProof/>
          <w:sz w:val="20"/>
          <w:szCs w:val="20"/>
        </w:rPr>
      </w:r>
      <w:r w:rsidRPr="001E765A">
        <w:rPr>
          <w:noProof/>
          <w:sz w:val="20"/>
          <w:szCs w:val="20"/>
        </w:rPr>
        <w:fldChar w:fldCharType="separate"/>
      </w:r>
      <w:r w:rsidR="00590A14">
        <w:rPr>
          <w:noProof/>
          <w:sz w:val="20"/>
          <w:szCs w:val="20"/>
        </w:rPr>
        <w:t>8</w:t>
      </w:r>
      <w:r w:rsidRPr="001E765A">
        <w:rPr>
          <w:noProof/>
          <w:sz w:val="20"/>
          <w:szCs w:val="20"/>
        </w:rPr>
        <w:fldChar w:fldCharType="end"/>
      </w:r>
    </w:p>
    <w:p w14:paraId="268FBEE7" w14:textId="56DD157D" w:rsidR="001E765A" w:rsidRPr="001E765A" w:rsidRDefault="001E765A" w:rsidP="001E765A">
      <w:pPr>
        <w:pStyle w:val="TOC2"/>
        <w:tabs>
          <w:tab w:val="right" w:leader="dot" w:pos="9345"/>
        </w:tabs>
        <w:spacing w:before="120"/>
        <w:rPr>
          <w:rFonts w:asciiTheme="minorHAnsi" w:hAnsiTheme="minorHAnsi"/>
          <w:noProof/>
          <w:sz w:val="20"/>
          <w:szCs w:val="20"/>
        </w:rPr>
      </w:pPr>
      <w:r w:rsidRPr="001E765A">
        <w:rPr>
          <w:noProof/>
          <w:sz w:val="20"/>
          <w:szCs w:val="20"/>
        </w:rPr>
        <w:t>DHB coverage comparison trends by ethnicity</w:t>
      </w:r>
      <w:r w:rsidRPr="001E765A">
        <w:rPr>
          <w:noProof/>
          <w:sz w:val="20"/>
          <w:szCs w:val="20"/>
        </w:rPr>
        <w:tab/>
      </w:r>
      <w:r w:rsidRPr="001E765A">
        <w:rPr>
          <w:noProof/>
          <w:sz w:val="20"/>
          <w:szCs w:val="20"/>
        </w:rPr>
        <w:fldChar w:fldCharType="begin"/>
      </w:r>
      <w:r w:rsidRPr="001E765A">
        <w:rPr>
          <w:noProof/>
          <w:sz w:val="20"/>
          <w:szCs w:val="20"/>
        </w:rPr>
        <w:instrText xml:space="preserve"> PAGEREF _Toc31119352 \h </w:instrText>
      </w:r>
      <w:r w:rsidRPr="001E765A">
        <w:rPr>
          <w:noProof/>
          <w:sz w:val="20"/>
          <w:szCs w:val="20"/>
        </w:rPr>
      </w:r>
      <w:r w:rsidRPr="001E765A">
        <w:rPr>
          <w:noProof/>
          <w:sz w:val="20"/>
          <w:szCs w:val="20"/>
        </w:rPr>
        <w:fldChar w:fldCharType="separate"/>
      </w:r>
      <w:r w:rsidR="00590A14">
        <w:rPr>
          <w:noProof/>
          <w:sz w:val="20"/>
          <w:szCs w:val="20"/>
        </w:rPr>
        <w:t>14</w:t>
      </w:r>
      <w:r w:rsidRPr="001E765A">
        <w:rPr>
          <w:noProof/>
          <w:sz w:val="20"/>
          <w:szCs w:val="20"/>
        </w:rPr>
        <w:fldChar w:fldCharType="end"/>
      </w:r>
    </w:p>
    <w:p w14:paraId="5DF93C8F" w14:textId="3B27C66C" w:rsidR="00115CAE" w:rsidRPr="001E765A" w:rsidRDefault="00115CAE" w:rsidP="00F66603">
      <w:pPr>
        <w:spacing w:before="120"/>
        <w:rPr>
          <w:b/>
          <w:noProof/>
          <w:sz w:val="20"/>
          <w:szCs w:val="20"/>
        </w:rPr>
      </w:pPr>
      <w:r w:rsidRPr="001E765A">
        <w:rPr>
          <w:noProof/>
          <w:sz w:val="20"/>
          <w:szCs w:val="20"/>
        </w:rPr>
        <w:fldChar w:fldCharType="end"/>
      </w:r>
      <w:r w:rsidRPr="001E765A">
        <w:rPr>
          <w:b/>
          <w:noProof/>
          <w:sz w:val="20"/>
          <w:szCs w:val="20"/>
        </w:rPr>
        <w:t>List of tables</w:t>
      </w:r>
    </w:p>
    <w:p w14:paraId="7981DC26" w14:textId="690B2910" w:rsidR="001E765A" w:rsidRPr="001E765A" w:rsidRDefault="00115CAE">
      <w:pPr>
        <w:pStyle w:val="TOC3"/>
        <w:tabs>
          <w:tab w:val="right" w:leader="dot" w:pos="9345"/>
        </w:tabs>
        <w:rPr>
          <w:rFonts w:asciiTheme="minorHAnsi" w:hAnsiTheme="minorHAnsi"/>
          <w:noProof/>
          <w:sz w:val="20"/>
          <w:szCs w:val="20"/>
        </w:rPr>
      </w:pPr>
      <w:r w:rsidRPr="001E765A">
        <w:rPr>
          <w:noProof/>
          <w:sz w:val="20"/>
          <w:szCs w:val="20"/>
        </w:rPr>
        <w:fldChar w:fldCharType="begin"/>
      </w:r>
      <w:r w:rsidRPr="001E765A">
        <w:rPr>
          <w:noProof/>
          <w:sz w:val="20"/>
          <w:szCs w:val="20"/>
        </w:rPr>
        <w:instrText xml:space="preserve"> TOC \t "Table,3" </w:instrText>
      </w:r>
      <w:r w:rsidRPr="001E765A">
        <w:rPr>
          <w:noProof/>
          <w:sz w:val="20"/>
          <w:szCs w:val="20"/>
        </w:rPr>
        <w:fldChar w:fldCharType="separate"/>
      </w:r>
      <w:r w:rsidR="001E765A" w:rsidRPr="001E765A">
        <w:rPr>
          <w:noProof/>
          <w:sz w:val="20"/>
          <w:szCs w:val="20"/>
        </w:rPr>
        <w:t>Table 1: BSA coverage (%) in the two years ending 31 December 2019 by ethnicity, women aged 50–69 years, Total Coverage</w:t>
      </w:r>
      <w:r w:rsidR="001E765A" w:rsidRPr="001E765A">
        <w:rPr>
          <w:noProof/>
          <w:sz w:val="20"/>
          <w:szCs w:val="20"/>
        </w:rPr>
        <w:tab/>
      </w:r>
      <w:r w:rsidR="001E765A" w:rsidRPr="001E765A">
        <w:rPr>
          <w:noProof/>
          <w:sz w:val="20"/>
          <w:szCs w:val="20"/>
        </w:rPr>
        <w:fldChar w:fldCharType="begin"/>
      </w:r>
      <w:r w:rsidR="001E765A" w:rsidRPr="001E765A">
        <w:rPr>
          <w:noProof/>
          <w:sz w:val="20"/>
          <w:szCs w:val="20"/>
        </w:rPr>
        <w:instrText xml:space="preserve"> PAGEREF _Toc31119361 \h </w:instrText>
      </w:r>
      <w:r w:rsidR="001E765A" w:rsidRPr="001E765A">
        <w:rPr>
          <w:noProof/>
          <w:sz w:val="20"/>
          <w:szCs w:val="20"/>
        </w:rPr>
      </w:r>
      <w:r w:rsidR="001E765A" w:rsidRPr="001E765A">
        <w:rPr>
          <w:noProof/>
          <w:sz w:val="20"/>
          <w:szCs w:val="20"/>
        </w:rPr>
        <w:fldChar w:fldCharType="separate"/>
      </w:r>
      <w:r w:rsidR="00590A14">
        <w:rPr>
          <w:noProof/>
          <w:sz w:val="20"/>
          <w:szCs w:val="20"/>
        </w:rPr>
        <w:t>5</w:t>
      </w:r>
      <w:r w:rsidR="001E765A" w:rsidRPr="001E765A">
        <w:rPr>
          <w:noProof/>
          <w:sz w:val="20"/>
          <w:szCs w:val="20"/>
        </w:rPr>
        <w:fldChar w:fldCharType="end"/>
      </w:r>
    </w:p>
    <w:p w14:paraId="05E7A055" w14:textId="019066A7"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Table 2: BSA number of screens in women aged 50–69 years by ethnicity and quarter, Quarter 1 2018 –Quarter 4 2019</w:t>
      </w:r>
      <w:r w:rsidRPr="001E765A">
        <w:rPr>
          <w:noProof/>
          <w:sz w:val="20"/>
          <w:szCs w:val="20"/>
        </w:rPr>
        <w:tab/>
      </w:r>
      <w:r w:rsidRPr="001E765A">
        <w:rPr>
          <w:noProof/>
          <w:sz w:val="20"/>
          <w:szCs w:val="20"/>
        </w:rPr>
        <w:fldChar w:fldCharType="begin"/>
      </w:r>
      <w:r w:rsidRPr="001E765A">
        <w:rPr>
          <w:noProof/>
          <w:sz w:val="20"/>
          <w:szCs w:val="20"/>
        </w:rPr>
        <w:instrText xml:space="preserve"> PAGEREF _Toc31119362 \h </w:instrText>
      </w:r>
      <w:r w:rsidRPr="001E765A">
        <w:rPr>
          <w:noProof/>
          <w:sz w:val="20"/>
          <w:szCs w:val="20"/>
        </w:rPr>
      </w:r>
      <w:r w:rsidRPr="001E765A">
        <w:rPr>
          <w:noProof/>
          <w:sz w:val="20"/>
          <w:szCs w:val="20"/>
        </w:rPr>
        <w:fldChar w:fldCharType="separate"/>
      </w:r>
      <w:r w:rsidR="00590A14">
        <w:rPr>
          <w:noProof/>
          <w:sz w:val="20"/>
          <w:szCs w:val="20"/>
        </w:rPr>
        <w:t>6</w:t>
      </w:r>
      <w:r w:rsidRPr="001E765A">
        <w:rPr>
          <w:noProof/>
          <w:sz w:val="20"/>
          <w:szCs w:val="20"/>
        </w:rPr>
        <w:fldChar w:fldCharType="end"/>
      </w:r>
    </w:p>
    <w:p w14:paraId="21FEA08B" w14:textId="0297F388"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Table 3: BSA number of eligible screens and initial rescreens for women aged 50–67 years by ethnicity for the rescreen period 1 October 2017 to 31 December 2019 (eligible period 1 October 2015 to 30 September 2017)</w:t>
      </w:r>
      <w:r w:rsidRPr="001E765A">
        <w:rPr>
          <w:noProof/>
          <w:sz w:val="20"/>
          <w:szCs w:val="20"/>
        </w:rPr>
        <w:tab/>
      </w:r>
      <w:r w:rsidRPr="001E765A">
        <w:rPr>
          <w:noProof/>
          <w:sz w:val="20"/>
          <w:szCs w:val="20"/>
        </w:rPr>
        <w:fldChar w:fldCharType="begin"/>
      </w:r>
      <w:r w:rsidRPr="001E765A">
        <w:rPr>
          <w:noProof/>
          <w:sz w:val="20"/>
          <w:szCs w:val="20"/>
        </w:rPr>
        <w:instrText xml:space="preserve"> PAGEREF _Toc31119363 \h </w:instrText>
      </w:r>
      <w:r w:rsidRPr="001E765A">
        <w:rPr>
          <w:noProof/>
          <w:sz w:val="20"/>
          <w:szCs w:val="20"/>
        </w:rPr>
      </w:r>
      <w:r w:rsidRPr="001E765A">
        <w:rPr>
          <w:noProof/>
          <w:sz w:val="20"/>
          <w:szCs w:val="20"/>
        </w:rPr>
        <w:fldChar w:fldCharType="separate"/>
      </w:r>
      <w:r w:rsidR="00590A14">
        <w:rPr>
          <w:noProof/>
          <w:sz w:val="20"/>
          <w:szCs w:val="20"/>
        </w:rPr>
        <w:t>7</w:t>
      </w:r>
      <w:r w:rsidRPr="001E765A">
        <w:rPr>
          <w:noProof/>
          <w:sz w:val="20"/>
          <w:szCs w:val="20"/>
        </w:rPr>
        <w:fldChar w:fldCharType="end"/>
      </w:r>
    </w:p>
    <w:p w14:paraId="4061A8CC" w14:textId="6206E40C"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Table 4: BSA number of screens and coverage (%) in women aged 50–69 years in the two years ending 31 December 2019 by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_Toc31119364 \h </w:instrText>
      </w:r>
      <w:r w:rsidRPr="001E765A">
        <w:rPr>
          <w:noProof/>
          <w:sz w:val="20"/>
          <w:szCs w:val="20"/>
        </w:rPr>
      </w:r>
      <w:r w:rsidRPr="001E765A">
        <w:rPr>
          <w:noProof/>
          <w:sz w:val="20"/>
          <w:szCs w:val="20"/>
        </w:rPr>
        <w:fldChar w:fldCharType="separate"/>
      </w:r>
      <w:r w:rsidR="00590A14">
        <w:rPr>
          <w:noProof/>
          <w:sz w:val="20"/>
          <w:szCs w:val="20"/>
        </w:rPr>
        <w:t>13</w:t>
      </w:r>
      <w:r w:rsidRPr="001E765A">
        <w:rPr>
          <w:noProof/>
          <w:sz w:val="20"/>
          <w:szCs w:val="20"/>
        </w:rPr>
        <w:fldChar w:fldCharType="end"/>
      </w:r>
    </w:p>
    <w:p w14:paraId="7D956BB4" w14:textId="4A2485EB"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Table 5: BSA coverage (%) of women aged 50–69 years in the two years ending 31 December, 2017, 2018, 2019 by ethnicity and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_Toc31119365 \h </w:instrText>
      </w:r>
      <w:r w:rsidRPr="001E765A">
        <w:rPr>
          <w:noProof/>
          <w:sz w:val="20"/>
          <w:szCs w:val="20"/>
        </w:rPr>
      </w:r>
      <w:r w:rsidRPr="001E765A">
        <w:rPr>
          <w:noProof/>
          <w:sz w:val="20"/>
          <w:szCs w:val="20"/>
        </w:rPr>
        <w:fldChar w:fldCharType="separate"/>
      </w:r>
      <w:r w:rsidR="00590A14">
        <w:rPr>
          <w:noProof/>
          <w:sz w:val="20"/>
          <w:szCs w:val="20"/>
        </w:rPr>
        <w:t>14</w:t>
      </w:r>
      <w:r w:rsidRPr="001E765A">
        <w:rPr>
          <w:noProof/>
          <w:sz w:val="20"/>
          <w:szCs w:val="20"/>
        </w:rPr>
        <w:fldChar w:fldCharType="end"/>
      </w:r>
    </w:p>
    <w:p w14:paraId="34D08FFE" w14:textId="1C3A0942" w:rsidR="00115CAE" w:rsidRPr="001E765A" w:rsidRDefault="00115CAE" w:rsidP="00BF27D3">
      <w:pPr>
        <w:spacing w:before="120"/>
        <w:rPr>
          <w:b/>
          <w:noProof/>
          <w:sz w:val="20"/>
          <w:szCs w:val="20"/>
        </w:rPr>
      </w:pPr>
      <w:r w:rsidRPr="001E765A">
        <w:rPr>
          <w:noProof/>
          <w:sz w:val="20"/>
          <w:szCs w:val="20"/>
        </w:rPr>
        <w:fldChar w:fldCharType="end"/>
      </w:r>
      <w:r w:rsidRPr="001E765A">
        <w:rPr>
          <w:b/>
          <w:noProof/>
          <w:sz w:val="20"/>
          <w:szCs w:val="20"/>
        </w:rPr>
        <w:t>List of figures</w:t>
      </w:r>
    </w:p>
    <w:p w14:paraId="677A0A03" w14:textId="06DFF86E" w:rsidR="001E765A" w:rsidRPr="001E765A" w:rsidRDefault="00115CAE">
      <w:pPr>
        <w:pStyle w:val="TOC3"/>
        <w:tabs>
          <w:tab w:val="right" w:leader="dot" w:pos="9345"/>
        </w:tabs>
        <w:rPr>
          <w:rFonts w:asciiTheme="minorHAnsi" w:hAnsiTheme="minorHAnsi"/>
          <w:noProof/>
          <w:sz w:val="20"/>
          <w:szCs w:val="20"/>
        </w:rPr>
      </w:pPr>
      <w:r w:rsidRPr="001E765A">
        <w:rPr>
          <w:noProof/>
          <w:sz w:val="20"/>
          <w:szCs w:val="20"/>
        </w:rPr>
        <w:fldChar w:fldCharType="begin"/>
      </w:r>
      <w:r w:rsidRPr="001E765A">
        <w:rPr>
          <w:noProof/>
          <w:sz w:val="20"/>
          <w:szCs w:val="20"/>
        </w:rPr>
        <w:instrText xml:space="preserve"> TOC \t "Figure,3" </w:instrText>
      </w:r>
      <w:r w:rsidRPr="001E765A">
        <w:rPr>
          <w:noProof/>
          <w:sz w:val="20"/>
          <w:szCs w:val="20"/>
        </w:rPr>
        <w:fldChar w:fldCharType="separate"/>
      </w:r>
      <w:r w:rsidR="001E765A" w:rsidRPr="001E765A">
        <w:rPr>
          <w:noProof/>
          <w:sz w:val="20"/>
          <w:szCs w:val="20"/>
        </w:rPr>
        <w:t>Figure 1: BSA coverage (%) in the two years ending 31 December 2019 by ethnicity, women aged 50–69 years, Total Coverage</w:t>
      </w:r>
      <w:r w:rsidR="001E765A" w:rsidRPr="001E765A">
        <w:rPr>
          <w:noProof/>
          <w:sz w:val="20"/>
          <w:szCs w:val="20"/>
        </w:rPr>
        <w:tab/>
      </w:r>
      <w:r w:rsidR="001E765A" w:rsidRPr="001E765A">
        <w:rPr>
          <w:noProof/>
          <w:sz w:val="20"/>
          <w:szCs w:val="20"/>
        </w:rPr>
        <w:fldChar w:fldCharType="begin"/>
      </w:r>
      <w:r w:rsidR="001E765A" w:rsidRPr="001E765A">
        <w:rPr>
          <w:noProof/>
          <w:sz w:val="20"/>
          <w:szCs w:val="20"/>
        </w:rPr>
        <w:instrText xml:space="preserve"> PAGEREF _Toc31119366 \h </w:instrText>
      </w:r>
      <w:r w:rsidR="001E765A" w:rsidRPr="001E765A">
        <w:rPr>
          <w:noProof/>
          <w:sz w:val="20"/>
          <w:szCs w:val="20"/>
        </w:rPr>
      </w:r>
      <w:r w:rsidR="001E765A" w:rsidRPr="001E765A">
        <w:rPr>
          <w:noProof/>
          <w:sz w:val="20"/>
          <w:szCs w:val="20"/>
        </w:rPr>
        <w:fldChar w:fldCharType="separate"/>
      </w:r>
      <w:r w:rsidR="00590A14">
        <w:rPr>
          <w:noProof/>
          <w:sz w:val="20"/>
          <w:szCs w:val="20"/>
        </w:rPr>
        <w:t>5</w:t>
      </w:r>
      <w:r w:rsidR="001E765A" w:rsidRPr="001E765A">
        <w:rPr>
          <w:noProof/>
          <w:sz w:val="20"/>
          <w:szCs w:val="20"/>
        </w:rPr>
        <w:fldChar w:fldCharType="end"/>
      </w:r>
    </w:p>
    <w:p w14:paraId="4FDEF85F" w14:textId="1175676F"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2: BSA coverage (%) of women aged 50–69 years in the two years ending  31 December 2017, 2018, 2019 by ethnicity and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_Toc31119367 \h </w:instrText>
      </w:r>
      <w:r w:rsidRPr="001E765A">
        <w:rPr>
          <w:noProof/>
          <w:sz w:val="20"/>
          <w:szCs w:val="20"/>
        </w:rPr>
      </w:r>
      <w:r w:rsidRPr="001E765A">
        <w:rPr>
          <w:noProof/>
          <w:sz w:val="20"/>
          <w:szCs w:val="20"/>
        </w:rPr>
        <w:fldChar w:fldCharType="separate"/>
      </w:r>
      <w:r w:rsidR="00590A14">
        <w:rPr>
          <w:noProof/>
          <w:sz w:val="20"/>
          <w:szCs w:val="20"/>
        </w:rPr>
        <w:t>6</w:t>
      </w:r>
      <w:r w:rsidRPr="001E765A">
        <w:rPr>
          <w:noProof/>
          <w:sz w:val="20"/>
          <w:szCs w:val="20"/>
        </w:rPr>
        <w:fldChar w:fldCharType="end"/>
      </w:r>
    </w:p>
    <w:p w14:paraId="37EB21D7" w14:textId="08FB1D8C"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3: BSA number of initial eligible rescreens by ethnicity</w:t>
      </w:r>
      <w:r w:rsidRPr="001E765A">
        <w:rPr>
          <w:noProof/>
          <w:sz w:val="20"/>
          <w:szCs w:val="20"/>
        </w:rPr>
        <w:tab/>
      </w:r>
      <w:r w:rsidRPr="001E765A">
        <w:rPr>
          <w:noProof/>
          <w:sz w:val="20"/>
          <w:szCs w:val="20"/>
        </w:rPr>
        <w:fldChar w:fldCharType="begin"/>
      </w:r>
      <w:r w:rsidRPr="001E765A">
        <w:rPr>
          <w:noProof/>
          <w:sz w:val="20"/>
          <w:szCs w:val="20"/>
        </w:rPr>
        <w:instrText xml:space="preserve"> PAGEREF _Toc31119368 \h </w:instrText>
      </w:r>
      <w:r w:rsidRPr="001E765A">
        <w:rPr>
          <w:noProof/>
          <w:sz w:val="20"/>
          <w:szCs w:val="20"/>
        </w:rPr>
      </w:r>
      <w:r w:rsidRPr="001E765A">
        <w:rPr>
          <w:noProof/>
          <w:sz w:val="20"/>
          <w:szCs w:val="20"/>
        </w:rPr>
        <w:fldChar w:fldCharType="separate"/>
      </w:r>
      <w:r w:rsidR="00590A14">
        <w:rPr>
          <w:noProof/>
          <w:sz w:val="20"/>
          <w:szCs w:val="20"/>
        </w:rPr>
        <w:t>7</w:t>
      </w:r>
      <w:r w:rsidRPr="001E765A">
        <w:rPr>
          <w:noProof/>
          <w:sz w:val="20"/>
          <w:szCs w:val="20"/>
        </w:rPr>
        <w:fldChar w:fldCharType="end"/>
      </w:r>
    </w:p>
    <w:p w14:paraId="527DF9F7" w14:textId="0B522931"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4: BSA coverage (%) of Māori women aged 50–69 years in the two years ending 31 December 2019 by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_Toc31119369 \h </w:instrText>
      </w:r>
      <w:r w:rsidRPr="001E765A">
        <w:rPr>
          <w:noProof/>
          <w:sz w:val="20"/>
          <w:szCs w:val="20"/>
        </w:rPr>
      </w:r>
      <w:r w:rsidRPr="001E765A">
        <w:rPr>
          <w:noProof/>
          <w:sz w:val="20"/>
          <w:szCs w:val="20"/>
        </w:rPr>
        <w:fldChar w:fldCharType="separate"/>
      </w:r>
      <w:r w:rsidR="00590A14">
        <w:rPr>
          <w:noProof/>
          <w:sz w:val="20"/>
          <w:szCs w:val="20"/>
        </w:rPr>
        <w:t>8</w:t>
      </w:r>
      <w:r w:rsidRPr="001E765A">
        <w:rPr>
          <w:noProof/>
          <w:sz w:val="20"/>
          <w:szCs w:val="20"/>
        </w:rPr>
        <w:fldChar w:fldCharType="end"/>
      </w:r>
    </w:p>
    <w:p w14:paraId="45EB4FCC" w14:textId="1018CAD4"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5: BSA coverage (%) of Pacific women aged 50–69 years in the two years ending 31 December 2019 by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_Toc31119370 \h </w:instrText>
      </w:r>
      <w:r w:rsidRPr="001E765A">
        <w:rPr>
          <w:noProof/>
          <w:sz w:val="20"/>
          <w:szCs w:val="20"/>
        </w:rPr>
      </w:r>
      <w:r w:rsidRPr="001E765A">
        <w:rPr>
          <w:noProof/>
          <w:sz w:val="20"/>
          <w:szCs w:val="20"/>
        </w:rPr>
        <w:fldChar w:fldCharType="separate"/>
      </w:r>
      <w:r w:rsidR="00590A14">
        <w:rPr>
          <w:noProof/>
          <w:sz w:val="20"/>
          <w:szCs w:val="20"/>
        </w:rPr>
        <w:t>8</w:t>
      </w:r>
      <w:r w:rsidRPr="001E765A">
        <w:rPr>
          <w:noProof/>
          <w:sz w:val="20"/>
          <w:szCs w:val="20"/>
        </w:rPr>
        <w:fldChar w:fldCharType="end"/>
      </w:r>
    </w:p>
    <w:p w14:paraId="6F61217E" w14:textId="39E0EEC2"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6: Overall BSA coverage (%) of women aged 50–69 years in the two years ending 31 December 2019 by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_Toc31119371 \h </w:instrText>
      </w:r>
      <w:r w:rsidRPr="001E765A">
        <w:rPr>
          <w:noProof/>
          <w:sz w:val="20"/>
          <w:szCs w:val="20"/>
        </w:rPr>
      </w:r>
      <w:r w:rsidRPr="001E765A">
        <w:rPr>
          <w:noProof/>
          <w:sz w:val="20"/>
          <w:szCs w:val="20"/>
        </w:rPr>
        <w:fldChar w:fldCharType="separate"/>
      </w:r>
      <w:r w:rsidR="00590A14">
        <w:rPr>
          <w:noProof/>
          <w:sz w:val="20"/>
          <w:szCs w:val="20"/>
        </w:rPr>
        <w:t>9</w:t>
      </w:r>
      <w:r w:rsidRPr="001E765A">
        <w:rPr>
          <w:noProof/>
          <w:sz w:val="20"/>
          <w:szCs w:val="20"/>
        </w:rPr>
        <w:fldChar w:fldCharType="end"/>
      </w:r>
    </w:p>
    <w:p w14:paraId="7C4EDD8C" w14:textId="44146176"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7: BSA coverage (%) of Māori women aged 50–69 years in the two years ending 30 June 2019 by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_Toc31119372 \h </w:instrText>
      </w:r>
      <w:r w:rsidRPr="001E765A">
        <w:rPr>
          <w:noProof/>
          <w:sz w:val="20"/>
          <w:szCs w:val="20"/>
        </w:rPr>
      </w:r>
      <w:r w:rsidRPr="001E765A">
        <w:rPr>
          <w:noProof/>
          <w:sz w:val="20"/>
          <w:szCs w:val="20"/>
        </w:rPr>
        <w:fldChar w:fldCharType="separate"/>
      </w:r>
      <w:r w:rsidR="00590A14">
        <w:rPr>
          <w:noProof/>
          <w:sz w:val="20"/>
          <w:szCs w:val="20"/>
        </w:rPr>
        <w:t>10</w:t>
      </w:r>
      <w:r w:rsidRPr="001E765A">
        <w:rPr>
          <w:noProof/>
          <w:sz w:val="20"/>
          <w:szCs w:val="20"/>
        </w:rPr>
        <w:fldChar w:fldCharType="end"/>
      </w:r>
    </w:p>
    <w:p w14:paraId="789650F2" w14:textId="5D70F263"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8: BSA coverage (%) of Pacific women aged 50–69 years in the two years ending 30 June 2019 by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_Toc31119373 \h </w:instrText>
      </w:r>
      <w:r w:rsidRPr="001E765A">
        <w:rPr>
          <w:noProof/>
          <w:sz w:val="20"/>
          <w:szCs w:val="20"/>
        </w:rPr>
      </w:r>
      <w:r w:rsidRPr="001E765A">
        <w:rPr>
          <w:noProof/>
          <w:sz w:val="20"/>
          <w:szCs w:val="20"/>
        </w:rPr>
        <w:fldChar w:fldCharType="separate"/>
      </w:r>
      <w:r w:rsidR="00590A14">
        <w:rPr>
          <w:noProof/>
          <w:sz w:val="20"/>
          <w:szCs w:val="20"/>
        </w:rPr>
        <w:t>11</w:t>
      </w:r>
      <w:r w:rsidRPr="001E765A">
        <w:rPr>
          <w:noProof/>
          <w:sz w:val="20"/>
          <w:szCs w:val="20"/>
        </w:rPr>
        <w:fldChar w:fldCharType="end"/>
      </w:r>
    </w:p>
    <w:p w14:paraId="39AC5551" w14:textId="62635947" w:rsidR="001E765A" w:rsidRPr="001E765A" w:rsidRDefault="001E765A">
      <w:pPr>
        <w:pStyle w:val="TOC3"/>
        <w:tabs>
          <w:tab w:val="right" w:leader="dot" w:pos="9345"/>
        </w:tabs>
        <w:rPr>
          <w:rFonts w:asciiTheme="minorHAnsi" w:hAnsiTheme="minorHAnsi"/>
          <w:noProof/>
          <w:sz w:val="20"/>
          <w:szCs w:val="20"/>
        </w:rPr>
      </w:pPr>
      <w:r w:rsidRPr="001E765A">
        <w:rPr>
          <w:noProof/>
          <w:sz w:val="20"/>
          <w:szCs w:val="20"/>
        </w:rPr>
        <w:t>Figure 9: Overall BSA coverage (%) of women aged 50–69 years in the two years ending 30 June 2019 by District Health Board</w:t>
      </w:r>
      <w:r w:rsidRPr="001E765A">
        <w:rPr>
          <w:noProof/>
          <w:sz w:val="20"/>
          <w:szCs w:val="20"/>
        </w:rPr>
        <w:tab/>
      </w:r>
      <w:r w:rsidRPr="001E765A">
        <w:rPr>
          <w:noProof/>
          <w:sz w:val="20"/>
          <w:szCs w:val="20"/>
        </w:rPr>
        <w:fldChar w:fldCharType="begin"/>
      </w:r>
      <w:r w:rsidRPr="001E765A">
        <w:rPr>
          <w:noProof/>
          <w:sz w:val="20"/>
          <w:szCs w:val="20"/>
        </w:rPr>
        <w:instrText xml:space="preserve"> PAGEREF _Toc31119374 \h </w:instrText>
      </w:r>
      <w:r w:rsidRPr="001E765A">
        <w:rPr>
          <w:noProof/>
          <w:sz w:val="20"/>
          <w:szCs w:val="20"/>
        </w:rPr>
      </w:r>
      <w:r w:rsidRPr="001E765A">
        <w:rPr>
          <w:noProof/>
          <w:sz w:val="20"/>
          <w:szCs w:val="20"/>
        </w:rPr>
        <w:fldChar w:fldCharType="separate"/>
      </w:r>
      <w:r w:rsidR="00590A14">
        <w:rPr>
          <w:noProof/>
          <w:sz w:val="20"/>
          <w:szCs w:val="20"/>
        </w:rPr>
        <w:t>12</w:t>
      </w:r>
      <w:r w:rsidRPr="001E765A">
        <w:rPr>
          <w:noProof/>
          <w:sz w:val="20"/>
          <w:szCs w:val="20"/>
        </w:rPr>
        <w:fldChar w:fldCharType="end"/>
      </w:r>
    </w:p>
    <w:p w14:paraId="67C12EA3" w14:textId="4941417C" w:rsidR="00115CAE" w:rsidRPr="004149AB" w:rsidRDefault="00115CAE" w:rsidP="00F66603">
      <w:pPr>
        <w:pStyle w:val="Heading1"/>
        <w:rPr>
          <w:noProof/>
        </w:rPr>
      </w:pPr>
      <w:r w:rsidRPr="001E765A">
        <w:rPr>
          <w:noProof/>
          <w:sz w:val="20"/>
          <w:szCs w:val="20"/>
        </w:rPr>
        <w:lastRenderedPageBreak/>
        <w:fldChar w:fldCharType="end"/>
      </w:r>
      <w:bookmarkStart w:id="0" w:name="_Toc399921850"/>
      <w:bookmarkStart w:id="1" w:name="_Toc31119344"/>
      <w:r w:rsidRPr="004149AB">
        <w:rPr>
          <w:noProof/>
        </w:rPr>
        <w:t>Introduction</w:t>
      </w:r>
      <w:bookmarkEnd w:id="0"/>
      <w:bookmarkEnd w:id="1"/>
    </w:p>
    <w:p w14:paraId="79271567"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B6D09B9" w14:textId="77777777" w:rsidR="00F66603" w:rsidRDefault="00F66603" w:rsidP="00F66603"/>
    <w:p w14:paraId="511B0168"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411CEB9" w14:textId="77777777" w:rsidR="00F66603" w:rsidRDefault="00F66603" w:rsidP="00F66603"/>
    <w:p w14:paraId="0A343DD1"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1342DA8" w14:textId="77777777" w:rsidR="007C4507" w:rsidRDefault="007C4507" w:rsidP="00F66603"/>
    <w:p w14:paraId="19C83863"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127E3D7" w14:textId="77777777" w:rsidR="00F66603" w:rsidRDefault="00F66603" w:rsidP="00F66603"/>
    <w:p w14:paraId="625C7995"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0B1381A"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26EFE8A" w14:textId="77777777" w:rsidR="00984D27" w:rsidRDefault="00984D27" w:rsidP="00F66603"/>
    <w:p w14:paraId="2FAD9D42" w14:textId="77777777" w:rsidR="00984D27" w:rsidRDefault="00984D27" w:rsidP="00F66603"/>
    <w:p w14:paraId="0CF6284E" w14:textId="77777777" w:rsidR="00984D27" w:rsidRDefault="00984D27" w:rsidP="00F66603"/>
    <w:p w14:paraId="2052BEC3" w14:textId="3276A71F"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16D03B3"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6E33C117"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5283921B" w14:textId="77777777" w:rsidR="00F66603" w:rsidRPr="00A97460" w:rsidRDefault="00F66603" w:rsidP="00F66603"/>
    <w:p w14:paraId="1C88EE4D" w14:textId="77777777" w:rsidR="00F66603" w:rsidRDefault="00F66603" w:rsidP="00F66603">
      <w:r w:rsidRPr="007E28E8">
        <w:t>The purpose of this quarterly report is to demonstrate by DHB if the programme coverage and rescreening targets are being met for the region.</w:t>
      </w:r>
    </w:p>
    <w:p w14:paraId="4C2AC74E" w14:textId="77777777" w:rsidR="006C21CE" w:rsidRDefault="006C21CE" w:rsidP="00F66603"/>
    <w:p w14:paraId="202CD22E" w14:textId="77777777" w:rsidR="00115CAE" w:rsidRDefault="00115CAE" w:rsidP="00115CAE">
      <w:pPr>
        <w:rPr>
          <w:rFonts w:eastAsiaTheme="majorEastAsia"/>
        </w:rPr>
      </w:pPr>
    </w:p>
    <w:p w14:paraId="7287F631" w14:textId="77777777" w:rsidR="00A97460" w:rsidRDefault="00A97460">
      <w:pPr>
        <w:spacing w:after="200"/>
        <w:rPr>
          <w:rFonts w:eastAsiaTheme="majorEastAsia" w:cstheme="majorBidi"/>
          <w:b/>
          <w:bCs/>
          <w:sz w:val="36"/>
          <w:szCs w:val="28"/>
        </w:rPr>
      </w:pPr>
      <w:r>
        <w:br w:type="page"/>
      </w:r>
    </w:p>
    <w:p w14:paraId="64FC9A94" w14:textId="77777777" w:rsidR="00115CAE" w:rsidRPr="004149AB" w:rsidRDefault="00115CAE" w:rsidP="00115CAE">
      <w:pPr>
        <w:pStyle w:val="Heading1"/>
      </w:pPr>
      <w:bookmarkStart w:id="3" w:name="_Toc31119345"/>
      <w:r w:rsidRPr="004149AB">
        <w:lastRenderedPageBreak/>
        <w:t xml:space="preserve">Technical </w:t>
      </w:r>
      <w:r>
        <w:t>n</w:t>
      </w:r>
      <w:r w:rsidRPr="004149AB">
        <w:t>otes</w:t>
      </w:r>
      <w:bookmarkEnd w:id="2"/>
      <w:bookmarkEnd w:id="3"/>
    </w:p>
    <w:p w14:paraId="49C3057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36776" w:rsidRPr="00836776">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36776" w:rsidRPr="00836776">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59B4AC8C" w14:textId="77777777" w:rsidR="00115CAE" w:rsidRDefault="00115CAE" w:rsidP="00115CAE">
      <w:pPr>
        <w:rPr>
          <w:rFonts w:eastAsiaTheme="minorHAnsi"/>
          <w:lang w:eastAsia="en-US"/>
        </w:rPr>
      </w:pPr>
    </w:p>
    <w:p w14:paraId="034C514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1D7B3AB" w14:textId="77777777" w:rsidR="000C2B3F" w:rsidRPr="005767BE" w:rsidRDefault="000C2B3F" w:rsidP="000C2B3F"/>
    <w:p w14:paraId="6B145F8B"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7A23FBA" w14:textId="77777777" w:rsidR="000C2B3F" w:rsidRPr="005767BE" w:rsidRDefault="000C2B3F" w:rsidP="000C2B3F"/>
    <w:p w14:paraId="767369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36776" w:rsidRPr="00836776">
        <w:t>30 June 2018</w:t>
      </w:r>
      <w:r w:rsidRPr="005767BE">
        <w:rPr>
          <w:rFonts w:eastAsiaTheme="minorHAnsi" w:cs="Georgia"/>
          <w:color w:val="000000"/>
          <w:szCs w:val="24"/>
          <w:lang w:eastAsia="en-US"/>
        </w:rPr>
        <w:t xml:space="preserve"> update, based on the 2013 Census.</w:t>
      </w:r>
    </w:p>
    <w:p w14:paraId="4496124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47F340"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F4BC6B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912A2D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AFCBAA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C92C37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5615152"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1798D4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5F2CE7FA"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8CC5B47"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2D69D7E"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E64B76C" w14:textId="77777777" w:rsidR="00674F4F" w:rsidRDefault="00674F4F" w:rsidP="000C2B3F"/>
    <w:p w14:paraId="28DDA378"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59D50889" w14:textId="77777777" w:rsidR="000C2B3F" w:rsidRPr="005767BE" w:rsidRDefault="000C2B3F" w:rsidP="000C2B3F"/>
    <w:p w14:paraId="5CB556B8"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3CCC0B6" w14:textId="77777777" w:rsidR="00115CAE" w:rsidRPr="00F73803" w:rsidRDefault="00115CAE" w:rsidP="00115CAE">
      <w:pPr>
        <w:rPr>
          <w:rFonts w:eastAsiaTheme="minorHAnsi"/>
          <w:lang w:eastAsia="en-US"/>
        </w:rPr>
      </w:pPr>
    </w:p>
    <w:p w14:paraId="5109E739" w14:textId="77777777" w:rsidR="00115CAE" w:rsidRDefault="00115CAE" w:rsidP="00115CAE">
      <w:pPr>
        <w:rPr>
          <w:rFonts w:eastAsiaTheme="majorEastAsia"/>
        </w:rPr>
      </w:pPr>
      <w:bookmarkStart w:id="5" w:name="_Toc399146163"/>
    </w:p>
    <w:p w14:paraId="03F85F23" w14:textId="77777777" w:rsidR="00115CAE" w:rsidRPr="004149AB" w:rsidRDefault="00836776" w:rsidP="00115CAE">
      <w:pPr>
        <w:pStyle w:val="Heading1"/>
      </w:pPr>
      <w:bookmarkStart w:id="6" w:name="_Toc399921852"/>
      <w:bookmarkStart w:id="7" w:name="_Toc31119346"/>
      <w:r w:rsidRPr="00836776">
        <w:t>Nelson Marlborough</w:t>
      </w:r>
      <w:r w:rsidR="00C75BA8">
        <w:t xml:space="preserve"> </w:t>
      </w:r>
      <w:r w:rsidR="00115CAE">
        <w:t>c</w:t>
      </w:r>
      <w:r w:rsidR="00115CAE" w:rsidRPr="004149AB">
        <w:t>overage</w:t>
      </w:r>
      <w:bookmarkEnd w:id="5"/>
      <w:bookmarkEnd w:id="6"/>
      <w:bookmarkEnd w:id="7"/>
    </w:p>
    <w:p w14:paraId="6A6664A1" w14:textId="77777777" w:rsidR="00115CAE" w:rsidRPr="00F7148E" w:rsidRDefault="00836776" w:rsidP="00115CAE">
      <w:pPr>
        <w:pStyle w:val="Heading2"/>
      </w:pPr>
      <w:bookmarkStart w:id="8" w:name="_Toc399146164"/>
      <w:bookmarkStart w:id="9" w:name="_Toc399921853"/>
      <w:bookmarkStart w:id="10" w:name="_Toc31119347"/>
      <w:r w:rsidRPr="00836776">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836776">
        <w:t>31 December 2019</w:t>
      </w:r>
      <w:bookmarkEnd w:id="10"/>
    </w:p>
    <w:p w14:paraId="752F670D" w14:textId="48ACC05F" w:rsidR="00115CAE" w:rsidRDefault="00BD3841" w:rsidP="00BD3841">
      <w:pPr>
        <w:pStyle w:val="Figure"/>
      </w:pPr>
      <w:bookmarkStart w:id="11" w:name="_Toc399497921"/>
      <w:bookmarkStart w:id="12" w:name="_Toc3111936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36776" w:rsidRPr="00836776">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6915383" w14:textId="77777777" w:rsidR="002D25D6" w:rsidRPr="002D25D6" w:rsidRDefault="00836776" w:rsidP="002D25D6">
      <w:bookmarkStart w:id="13" w:name="figure_1"/>
      <w:bookmarkEnd w:id="13"/>
      <w:r>
        <w:rPr>
          <w:noProof/>
        </w:rPr>
        <w:drawing>
          <wp:inline distT="0" distB="0" distL="0" distR="0" wp14:anchorId="5051E92B" wp14:editId="716AE5D1">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3D90C0" w14:textId="77777777" w:rsidR="00576B92" w:rsidRDefault="00576B92" w:rsidP="00F27C51">
      <w:bookmarkStart w:id="14" w:name="_Toc400365296"/>
    </w:p>
    <w:p w14:paraId="54E6C627" w14:textId="40A90D19" w:rsidR="00115CAE" w:rsidRPr="004F701C" w:rsidRDefault="004F701C" w:rsidP="001802FB">
      <w:pPr>
        <w:pStyle w:val="Table"/>
        <w:rPr>
          <w:i/>
          <w:iCs/>
        </w:rPr>
      </w:pPr>
      <w:bookmarkStart w:id="15" w:name="_Toc3111936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90A14">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36776" w:rsidRPr="00836776">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44CAD0C" w14:textId="77777777" w:rsidR="00E646CB" w:rsidRPr="00E646CB" w:rsidRDefault="00836776" w:rsidP="00E646CB">
      <w:bookmarkStart w:id="16" w:name="table_1"/>
      <w:bookmarkEnd w:id="16"/>
      <w:r w:rsidRPr="00836776">
        <w:rPr>
          <w:noProof/>
        </w:rPr>
        <w:drawing>
          <wp:inline distT="0" distB="0" distL="0" distR="0" wp14:anchorId="2CFF82E8" wp14:editId="614DBB0C">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7C977647"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9A18896" w14:textId="77777777" w:rsidR="00115CAE" w:rsidRDefault="00115CAE" w:rsidP="00115CAE">
      <w:pPr>
        <w:rPr>
          <w:sz w:val="16"/>
          <w:szCs w:val="16"/>
        </w:rPr>
      </w:pPr>
    </w:p>
    <w:p w14:paraId="2501DA01" w14:textId="77777777" w:rsidR="00BD3841" w:rsidRDefault="00BD3841">
      <w:pPr>
        <w:spacing w:after="200"/>
        <w:rPr>
          <w:rFonts w:cs="Times New Roman"/>
          <w:b/>
          <w:sz w:val="22"/>
        </w:rPr>
      </w:pPr>
      <w:r>
        <w:br w:type="page"/>
      </w:r>
    </w:p>
    <w:p w14:paraId="53152756" w14:textId="77777777" w:rsidR="00115CAE" w:rsidRDefault="00836776" w:rsidP="00115CAE">
      <w:pPr>
        <w:pStyle w:val="Heading2"/>
      </w:pPr>
      <w:bookmarkStart w:id="17" w:name="_Toc399921854"/>
      <w:bookmarkStart w:id="18" w:name="_Toc31119348"/>
      <w:r w:rsidRPr="00836776">
        <w:lastRenderedPageBreak/>
        <w:t>Nelson Marlborough</w:t>
      </w:r>
      <w:r w:rsidR="00F53E27" w:rsidRPr="00F53E27">
        <w:t xml:space="preserve"> </w:t>
      </w:r>
      <w:r w:rsidR="00115CAE">
        <w:t>coverage t</w:t>
      </w:r>
      <w:r w:rsidR="00115CAE" w:rsidRPr="001A7BE5">
        <w:t>rends</w:t>
      </w:r>
      <w:r w:rsidR="00115CAE">
        <w:t xml:space="preserve"> by ethnicity</w:t>
      </w:r>
      <w:bookmarkEnd w:id="17"/>
      <w:bookmarkEnd w:id="18"/>
    </w:p>
    <w:p w14:paraId="45E5C070" w14:textId="748256AE" w:rsidR="00DC0C0C" w:rsidRPr="004F701C" w:rsidRDefault="00BD3841" w:rsidP="00883C0B">
      <w:pPr>
        <w:pStyle w:val="Figure"/>
        <w:rPr>
          <w:i/>
          <w:iCs/>
        </w:rPr>
      </w:pPr>
      <w:bookmarkStart w:id="19" w:name="_Toc399497922"/>
      <w:bookmarkStart w:id="20" w:name="_Toc3111936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DC0C0C">
        <w:br/>
      </w:r>
      <w:r w:rsidR="00DC0C0C" w:rsidRPr="00836776">
        <w:t>31 December 2017, 2018, 2019</w:t>
      </w:r>
      <w:r w:rsidR="00DC0C0C" w:rsidRPr="004F701C">
        <w:t xml:space="preserve"> by ethnicity and District Health Board</w:t>
      </w:r>
      <w:bookmarkEnd w:id="20"/>
    </w:p>
    <w:p w14:paraId="6D92F950" w14:textId="19073E17" w:rsidR="00B1071C" w:rsidRPr="004F701C" w:rsidRDefault="00DC0C0C" w:rsidP="00883C0B">
      <w:pPr>
        <w:rPr>
          <w:i/>
          <w:iCs/>
        </w:rPr>
      </w:pPr>
      <w:r>
        <w:br/>
      </w:r>
      <w:r w:rsidR="00836776">
        <w:rPr>
          <w:noProof/>
        </w:rPr>
        <w:drawing>
          <wp:inline distT="0" distB="0" distL="0" distR="0" wp14:anchorId="7E0DA11C" wp14:editId="6BEAA2A2">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73618E" w14:textId="77777777" w:rsidR="005A05B2" w:rsidRDefault="005A05B2" w:rsidP="00B1071C">
      <w:pPr>
        <w:pStyle w:val="Figure"/>
      </w:pPr>
    </w:p>
    <w:p w14:paraId="77726936" w14:textId="0C7FFF52" w:rsidR="00A206FE" w:rsidRDefault="00883C0B" w:rsidP="00883C0B">
      <w:pPr>
        <w:pStyle w:val="Table"/>
      </w:pPr>
      <w:bookmarkStart w:id="23" w:name="_Toc31119362"/>
      <w:r>
        <w:t xml:space="preserve">Table </w:t>
      </w:r>
      <w:fldSimple w:instr=" SEQ Table \* ARABIC ">
        <w:r w:rsidR="00590A14">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4FF818BE"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B3AA5"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2A45B9DD"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592C72D8" w14:textId="77777777" w:rsidTr="00883C0B">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BDA1978"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91018B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991E62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6D37116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4A36EE9" w14:textId="08C0689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3020DB">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CE2E06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6C7775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D3AB0C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F9CB084"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883C0B" w14:paraId="2E003090" w14:textId="77777777" w:rsidTr="00883C0B">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93EBFD5" w14:textId="77777777" w:rsidR="00883C0B" w:rsidRDefault="00883C0B" w:rsidP="00883C0B">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4" w:space="0" w:color="auto"/>
            </w:tcBorders>
            <w:shd w:val="clear" w:color="auto" w:fill="auto"/>
            <w:noWrap/>
            <w:vAlign w:val="center"/>
          </w:tcPr>
          <w:p w14:paraId="17520F6B" w14:textId="48D5C3F4" w:rsidR="00883C0B" w:rsidRDefault="00883C0B" w:rsidP="00883C0B">
            <w:pPr>
              <w:jc w:val="right"/>
              <w:rPr>
                <w:rFonts w:ascii="Arial" w:hAnsi="Arial" w:cs="Arial"/>
                <w:sz w:val="18"/>
                <w:szCs w:val="18"/>
              </w:rPr>
            </w:pPr>
            <w:r>
              <w:rPr>
                <w:rFonts w:ascii="Arial" w:hAnsi="Arial" w:cs="Arial"/>
                <w:sz w:val="18"/>
                <w:szCs w:val="18"/>
              </w:rPr>
              <w:t>118</w:t>
            </w:r>
          </w:p>
        </w:tc>
        <w:tc>
          <w:tcPr>
            <w:tcW w:w="1023" w:type="dxa"/>
            <w:tcBorders>
              <w:top w:val="single" w:sz="8" w:space="0" w:color="auto"/>
              <w:left w:val="nil"/>
              <w:bottom w:val="single" w:sz="4" w:space="0" w:color="D9D9D9"/>
              <w:right w:val="single" w:sz="8" w:space="0" w:color="auto"/>
            </w:tcBorders>
            <w:shd w:val="clear" w:color="auto" w:fill="auto"/>
            <w:noWrap/>
            <w:vAlign w:val="center"/>
          </w:tcPr>
          <w:p w14:paraId="422648D3" w14:textId="4BCB4035" w:rsidR="00883C0B" w:rsidRDefault="00883C0B" w:rsidP="00883C0B">
            <w:pPr>
              <w:jc w:val="right"/>
              <w:rPr>
                <w:rFonts w:ascii="Arial" w:hAnsi="Arial" w:cs="Arial"/>
                <w:sz w:val="18"/>
                <w:szCs w:val="18"/>
              </w:rPr>
            </w:pPr>
            <w:r>
              <w:rPr>
                <w:rFonts w:ascii="Arial" w:hAnsi="Arial" w:cs="Arial"/>
                <w:sz w:val="18"/>
                <w:szCs w:val="18"/>
              </w:rPr>
              <w:t>186</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1C48F08" w14:textId="4F6AFF8E" w:rsidR="00883C0B" w:rsidRDefault="00883C0B" w:rsidP="00883C0B">
            <w:pPr>
              <w:jc w:val="right"/>
              <w:rPr>
                <w:rFonts w:ascii="Arial" w:hAnsi="Arial" w:cs="Arial"/>
                <w:sz w:val="18"/>
                <w:szCs w:val="18"/>
              </w:rPr>
            </w:pPr>
            <w:r>
              <w:rPr>
                <w:rFonts w:ascii="Arial" w:hAnsi="Arial" w:cs="Arial"/>
                <w:sz w:val="18"/>
                <w:szCs w:val="18"/>
              </w:rPr>
              <w:t>157</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CB01193" w14:textId="56DABD4E" w:rsidR="00883C0B" w:rsidRDefault="00883C0B" w:rsidP="00883C0B">
            <w:pPr>
              <w:jc w:val="right"/>
              <w:rPr>
                <w:rFonts w:ascii="Arial" w:hAnsi="Arial" w:cs="Arial"/>
                <w:sz w:val="18"/>
                <w:szCs w:val="18"/>
              </w:rPr>
            </w:pPr>
            <w:r>
              <w:rPr>
                <w:rFonts w:ascii="Arial" w:hAnsi="Arial" w:cs="Arial"/>
                <w:sz w:val="18"/>
                <w:szCs w:val="18"/>
              </w:rPr>
              <w:t>124</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99F3548" w14:textId="209D478F" w:rsidR="00883C0B" w:rsidRPr="00EE282A" w:rsidRDefault="00883C0B" w:rsidP="00883C0B">
            <w:pPr>
              <w:jc w:val="right"/>
              <w:rPr>
                <w:rFonts w:ascii="Arial" w:hAnsi="Arial" w:cs="Arial"/>
                <w:sz w:val="18"/>
                <w:szCs w:val="18"/>
              </w:rPr>
            </w:pPr>
            <w:r>
              <w:rPr>
                <w:rFonts w:ascii="Arial" w:hAnsi="Arial" w:cs="Arial"/>
                <w:sz w:val="18"/>
                <w:szCs w:val="18"/>
              </w:rPr>
              <w:t>123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BCBCED1" w14:textId="4CCEF3D8" w:rsidR="00883C0B" w:rsidRPr="00EE282A" w:rsidRDefault="00883C0B" w:rsidP="00883C0B">
            <w:pPr>
              <w:jc w:val="right"/>
              <w:rPr>
                <w:rFonts w:ascii="Arial" w:hAnsi="Arial" w:cs="Arial"/>
                <w:sz w:val="18"/>
                <w:szCs w:val="18"/>
              </w:rPr>
            </w:pPr>
            <w:r>
              <w:rPr>
                <w:rFonts w:ascii="Arial" w:hAnsi="Arial" w:cs="Arial"/>
                <w:sz w:val="18"/>
                <w:szCs w:val="18"/>
              </w:rPr>
              <w:t>176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4CA0298" w14:textId="3A6D7678" w:rsidR="00883C0B" w:rsidRPr="00EE282A" w:rsidRDefault="00883C0B" w:rsidP="00883C0B">
            <w:pPr>
              <w:jc w:val="right"/>
              <w:rPr>
                <w:rFonts w:ascii="Arial" w:hAnsi="Arial" w:cs="Arial"/>
                <w:sz w:val="18"/>
                <w:szCs w:val="18"/>
              </w:rPr>
            </w:pPr>
            <w:r>
              <w:rPr>
                <w:rFonts w:ascii="Arial" w:hAnsi="Arial" w:cs="Arial"/>
                <w:sz w:val="18"/>
                <w:szCs w:val="18"/>
              </w:rPr>
              <w:t>170</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24D22C74" w14:textId="14669AA2" w:rsidR="00883C0B" w:rsidRPr="00EE282A" w:rsidRDefault="00883C0B" w:rsidP="00883C0B">
            <w:pPr>
              <w:jc w:val="right"/>
              <w:rPr>
                <w:rFonts w:ascii="Arial" w:hAnsi="Arial" w:cs="Arial"/>
                <w:sz w:val="18"/>
                <w:szCs w:val="18"/>
              </w:rPr>
            </w:pPr>
            <w:r>
              <w:rPr>
                <w:rFonts w:ascii="Arial" w:hAnsi="Arial" w:cs="Arial"/>
                <w:sz w:val="18"/>
                <w:szCs w:val="18"/>
              </w:rPr>
              <w:t>111</w:t>
            </w:r>
          </w:p>
        </w:tc>
      </w:tr>
      <w:tr w:rsidR="00883C0B" w14:paraId="710A1640" w14:textId="77777777" w:rsidTr="00883C0B">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853D6A8" w14:textId="77777777" w:rsidR="00883C0B" w:rsidRDefault="00883C0B" w:rsidP="00883C0B">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4" w:space="0" w:color="auto"/>
            </w:tcBorders>
            <w:shd w:val="clear" w:color="auto" w:fill="auto"/>
            <w:noWrap/>
            <w:vAlign w:val="center"/>
          </w:tcPr>
          <w:p w14:paraId="235EDCC6" w14:textId="3F4705CE" w:rsidR="00883C0B" w:rsidRDefault="00883C0B" w:rsidP="00883C0B">
            <w:pPr>
              <w:jc w:val="right"/>
              <w:rPr>
                <w:rFonts w:ascii="Arial" w:hAnsi="Arial" w:cs="Arial"/>
                <w:sz w:val="18"/>
                <w:szCs w:val="18"/>
              </w:rPr>
            </w:pPr>
            <w:r>
              <w:rPr>
                <w:rFonts w:ascii="Arial" w:hAnsi="Arial" w:cs="Arial"/>
                <w:sz w:val="18"/>
                <w:szCs w:val="18"/>
              </w:rPr>
              <w:t>9</w:t>
            </w:r>
          </w:p>
        </w:tc>
        <w:tc>
          <w:tcPr>
            <w:tcW w:w="1023" w:type="dxa"/>
            <w:tcBorders>
              <w:top w:val="nil"/>
              <w:left w:val="nil"/>
              <w:bottom w:val="single" w:sz="4" w:space="0" w:color="D9D9D9"/>
              <w:right w:val="single" w:sz="8" w:space="0" w:color="auto"/>
            </w:tcBorders>
            <w:shd w:val="clear" w:color="auto" w:fill="auto"/>
            <w:noWrap/>
            <w:vAlign w:val="center"/>
          </w:tcPr>
          <w:p w14:paraId="0948676F" w14:textId="22B67838" w:rsidR="00883C0B" w:rsidRDefault="00883C0B" w:rsidP="00883C0B">
            <w:pPr>
              <w:jc w:val="right"/>
              <w:rPr>
                <w:rFonts w:ascii="Arial" w:hAnsi="Arial" w:cs="Arial"/>
                <w:sz w:val="18"/>
                <w:szCs w:val="18"/>
              </w:rPr>
            </w:pPr>
            <w:r>
              <w:rPr>
                <w:rFonts w:ascii="Arial" w:hAnsi="Arial" w:cs="Arial"/>
                <w:sz w:val="18"/>
                <w:szCs w:val="18"/>
              </w:rPr>
              <w:t>20</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39B4B616" w14:textId="4D2EC1A7" w:rsidR="00883C0B" w:rsidRDefault="00883C0B" w:rsidP="00883C0B">
            <w:pPr>
              <w:jc w:val="right"/>
              <w:rPr>
                <w:rFonts w:ascii="Arial" w:hAnsi="Arial" w:cs="Arial"/>
                <w:sz w:val="18"/>
                <w:szCs w:val="18"/>
              </w:rPr>
            </w:pPr>
            <w:r>
              <w:rPr>
                <w:rFonts w:ascii="Arial" w:hAnsi="Arial" w:cs="Arial"/>
                <w:sz w:val="18"/>
                <w:szCs w:val="18"/>
              </w:rPr>
              <w:t>22</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4BA3CA3" w14:textId="15C7FE2F" w:rsidR="00883C0B" w:rsidRDefault="00883C0B" w:rsidP="00883C0B">
            <w:pPr>
              <w:jc w:val="right"/>
              <w:rPr>
                <w:rFonts w:ascii="Arial" w:hAnsi="Arial" w:cs="Arial"/>
                <w:sz w:val="18"/>
                <w:szCs w:val="18"/>
              </w:rPr>
            </w:pPr>
            <w:r>
              <w:rPr>
                <w:rFonts w:ascii="Arial" w:hAnsi="Arial" w:cs="Arial"/>
                <w:sz w:val="18"/>
                <w:szCs w:val="18"/>
              </w:rPr>
              <w:t>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7B52077" w14:textId="346F14BC" w:rsidR="00883C0B" w:rsidRPr="00EE282A" w:rsidRDefault="00883C0B" w:rsidP="00883C0B">
            <w:pPr>
              <w:jc w:val="right"/>
              <w:rPr>
                <w:rFonts w:ascii="Arial" w:hAnsi="Arial" w:cs="Arial"/>
                <w:sz w:val="18"/>
                <w:szCs w:val="18"/>
              </w:rPr>
            </w:pPr>
            <w:r>
              <w:rPr>
                <w:rFonts w:ascii="Arial" w:hAnsi="Arial" w:cs="Arial"/>
                <w:sz w:val="18"/>
                <w:szCs w:val="18"/>
              </w:rPr>
              <w:t>12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AAB5A9B" w14:textId="247B4AF6" w:rsidR="00883C0B" w:rsidRPr="00EE282A" w:rsidRDefault="00883C0B" w:rsidP="00883C0B">
            <w:pPr>
              <w:jc w:val="right"/>
              <w:rPr>
                <w:rFonts w:ascii="Arial" w:hAnsi="Arial" w:cs="Arial"/>
                <w:sz w:val="18"/>
                <w:szCs w:val="18"/>
              </w:rPr>
            </w:pPr>
            <w:r>
              <w:rPr>
                <w:rFonts w:ascii="Arial" w:hAnsi="Arial" w:cs="Arial"/>
                <w:sz w:val="18"/>
                <w:szCs w:val="18"/>
              </w:rPr>
              <w:t>17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ABFE34B" w14:textId="28F790F7" w:rsidR="00883C0B" w:rsidRPr="00EE282A" w:rsidRDefault="00883C0B" w:rsidP="00883C0B">
            <w:pPr>
              <w:jc w:val="right"/>
              <w:rPr>
                <w:rFonts w:ascii="Arial" w:hAnsi="Arial" w:cs="Arial"/>
                <w:sz w:val="18"/>
                <w:szCs w:val="18"/>
              </w:rPr>
            </w:pPr>
            <w:r>
              <w:rPr>
                <w:rFonts w:ascii="Arial" w:hAnsi="Arial" w:cs="Arial"/>
                <w:sz w:val="18"/>
                <w:szCs w:val="18"/>
              </w:rPr>
              <w:t>13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E7F9F2C" w14:textId="3C812627" w:rsidR="00883C0B" w:rsidRPr="00EE282A" w:rsidRDefault="00883C0B" w:rsidP="00883C0B">
            <w:pPr>
              <w:jc w:val="right"/>
              <w:rPr>
                <w:rFonts w:ascii="Arial" w:hAnsi="Arial" w:cs="Arial"/>
                <w:sz w:val="18"/>
                <w:szCs w:val="18"/>
              </w:rPr>
            </w:pPr>
            <w:r>
              <w:rPr>
                <w:rFonts w:ascii="Arial" w:hAnsi="Arial" w:cs="Arial"/>
                <w:sz w:val="18"/>
                <w:szCs w:val="18"/>
              </w:rPr>
              <w:t>7</w:t>
            </w:r>
          </w:p>
        </w:tc>
      </w:tr>
      <w:tr w:rsidR="00883C0B" w14:paraId="2FB00341" w14:textId="77777777" w:rsidTr="00883C0B">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2B048917" w14:textId="77777777" w:rsidR="00883C0B" w:rsidRDefault="00883C0B" w:rsidP="00883C0B">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4" w:space="0" w:color="auto"/>
            </w:tcBorders>
            <w:shd w:val="clear" w:color="auto" w:fill="auto"/>
            <w:noWrap/>
            <w:vAlign w:val="center"/>
          </w:tcPr>
          <w:p w14:paraId="680C0A4D" w14:textId="41A17884" w:rsidR="00883C0B" w:rsidRDefault="00883C0B" w:rsidP="00883C0B">
            <w:pPr>
              <w:jc w:val="right"/>
              <w:rPr>
                <w:rFonts w:ascii="Arial" w:hAnsi="Arial" w:cs="Arial"/>
                <w:sz w:val="18"/>
                <w:szCs w:val="18"/>
              </w:rPr>
            </w:pPr>
            <w:r>
              <w:rPr>
                <w:rFonts w:ascii="Arial" w:hAnsi="Arial" w:cs="Arial"/>
                <w:sz w:val="18"/>
                <w:szCs w:val="18"/>
              </w:rPr>
              <w:t>2,079</w:t>
            </w:r>
          </w:p>
        </w:tc>
        <w:tc>
          <w:tcPr>
            <w:tcW w:w="1023" w:type="dxa"/>
            <w:tcBorders>
              <w:top w:val="nil"/>
              <w:left w:val="nil"/>
              <w:bottom w:val="nil"/>
              <w:right w:val="single" w:sz="8" w:space="0" w:color="auto"/>
            </w:tcBorders>
            <w:shd w:val="clear" w:color="auto" w:fill="auto"/>
            <w:noWrap/>
            <w:vAlign w:val="center"/>
          </w:tcPr>
          <w:p w14:paraId="30F408BC" w14:textId="6A992B54" w:rsidR="00883C0B" w:rsidRDefault="00883C0B" w:rsidP="00883C0B">
            <w:pPr>
              <w:jc w:val="right"/>
              <w:rPr>
                <w:rFonts w:ascii="Arial" w:hAnsi="Arial" w:cs="Arial"/>
                <w:sz w:val="18"/>
                <w:szCs w:val="18"/>
              </w:rPr>
            </w:pPr>
            <w:r>
              <w:rPr>
                <w:rFonts w:ascii="Arial" w:hAnsi="Arial" w:cs="Arial"/>
                <w:sz w:val="18"/>
                <w:szCs w:val="18"/>
              </w:rPr>
              <w:t>2,658</w:t>
            </w:r>
          </w:p>
        </w:tc>
        <w:tc>
          <w:tcPr>
            <w:tcW w:w="1022" w:type="dxa"/>
            <w:tcBorders>
              <w:top w:val="nil"/>
              <w:left w:val="single" w:sz="4" w:space="0" w:color="auto"/>
              <w:bottom w:val="nil"/>
              <w:right w:val="single" w:sz="8" w:space="0" w:color="auto"/>
            </w:tcBorders>
            <w:shd w:val="clear" w:color="auto" w:fill="auto"/>
            <w:noWrap/>
            <w:vAlign w:val="center"/>
          </w:tcPr>
          <w:p w14:paraId="1CFFE931" w14:textId="11202B62" w:rsidR="00883C0B" w:rsidRDefault="00883C0B" w:rsidP="00883C0B">
            <w:pPr>
              <w:jc w:val="right"/>
              <w:rPr>
                <w:rFonts w:ascii="Arial" w:hAnsi="Arial" w:cs="Arial"/>
                <w:sz w:val="18"/>
                <w:szCs w:val="18"/>
              </w:rPr>
            </w:pPr>
            <w:r>
              <w:rPr>
                <w:rFonts w:ascii="Arial" w:hAnsi="Arial" w:cs="Arial"/>
                <w:sz w:val="18"/>
                <w:szCs w:val="18"/>
              </w:rPr>
              <w:t>2,620</w:t>
            </w:r>
          </w:p>
        </w:tc>
        <w:tc>
          <w:tcPr>
            <w:tcW w:w="1023" w:type="dxa"/>
            <w:tcBorders>
              <w:top w:val="nil"/>
              <w:left w:val="single" w:sz="4" w:space="0" w:color="auto"/>
              <w:bottom w:val="nil"/>
              <w:right w:val="single" w:sz="8" w:space="0" w:color="auto"/>
            </w:tcBorders>
            <w:shd w:val="clear" w:color="auto" w:fill="auto"/>
            <w:noWrap/>
            <w:vAlign w:val="center"/>
          </w:tcPr>
          <w:p w14:paraId="20A1CEED" w14:textId="1A2CF75D" w:rsidR="00883C0B" w:rsidRDefault="00883C0B" w:rsidP="00883C0B">
            <w:pPr>
              <w:jc w:val="right"/>
              <w:rPr>
                <w:rFonts w:ascii="Arial" w:hAnsi="Arial" w:cs="Arial"/>
                <w:sz w:val="18"/>
                <w:szCs w:val="18"/>
              </w:rPr>
            </w:pPr>
            <w:r>
              <w:rPr>
                <w:rFonts w:ascii="Arial" w:hAnsi="Arial" w:cs="Arial"/>
                <w:sz w:val="18"/>
                <w:szCs w:val="18"/>
              </w:rPr>
              <w:t>1,754</w:t>
            </w:r>
          </w:p>
        </w:tc>
        <w:tc>
          <w:tcPr>
            <w:tcW w:w="1024" w:type="dxa"/>
            <w:tcBorders>
              <w:top w:val="nil"/>
              <w:left w:val="single" w:sz="4" w:space="0" w:color="auto"/>
              <w:bottom w:val="nil"/>
              <w:right w:val="single" w:sz="8" w:space="0" w:color="auto"/>
            </w:tcBorders>
            <w:shd w:val="clear" w:color="auto" w:fill="auto"/>
            <w:vAlign w:val="center"/>
          </w:tcPr>
          <w:p w14:paraId="7A8C1091" w14:textId="4A1A7D6E" w:rsidR="00883C0B" w:rsidRPr="00EE282A" w:rsidRDefault="00883C0B" w:rsidP="00883C0B">
            <w:pPr>
              <w:jc w:val="right"/>
              <w:rPr>
                <w:rFonts w:ascii="Arial" w:hAnsi="Arial" w:cs="Arial"/>
                <w:sz w:val="18"/>
                <w:szCs w:val="18"/>
              </w:rPr>
            </w:pPr>
            <w:r>
              <w:rPr>
                <w:rFonts w:ascii="Arial" w:hAnsi="Arial" w:cs="Arial"/>
                <w:sz w:val="18"/>
                <w:szCs w:val="18"/>
              </w:rPr>
              <w:t>1,777</w:t>
            </w:r>
          </w:p>
        </w:tc>
        <w:tc>
          <w:tcPr>
            <w:tcW w:w="1024" w:type="dxa"/>
            <w:tcBorders>
              <w:top w:val="nil"/>
              <w:left w:val="single" w:sz="4" w:space="0" w:color="auto"/>
              <w:bottom w:val="nil"/>
              <w:right w:val="single" w:sz="8" w:space="0" w:color="auto"/>
            </w:tcBorders>
            <w:shd w:val="clear" w:color="auto" w:fill="auto"/>
            <w:vAlign w:val="center"/>
          </w:tcPr>
          <w:p w14:paraId="6A648CE6" w14:textId="754ACC36" w:rsidR="00883C0B" w:rsidRPr="00EE282A" w:rsidRDefault="00883C0B" w:rsidP="00883C0B">
            <w:pPr>
              <w:jc w:val="right"/>
              <w:rPr>
                <w:rFonts w:ascii="Arial" w:hAnsi="Arial" w:cs="Arial"/>
                <w:sz w:val="18"/>
                <w:szCs w:val="18"/>
              </w:rPr>
            </w:pPr>
            <w:r>
              <w:rPr>
                <w:rFonts w:ascii="Arial" w:hAnsi="Arial" w:cs="Arial"/>
                <w:sz w:val="18"/>
                <w:szCs w:val="18"/>
              </w:rPr>
              <w:t>2,107</w:t>
            </w:r>
          </w:p>
        </w:tc>
        <w:tc>
          <w:tcPr>
            <w:tcW w:w="1024" w:type="dxa"/>
            <w:tcBorders>
              <w:top w:val="nil"/>
              <w:left w:val="single" w:sz="4" w:space="0" w:color="auto"/>
              <w:bottom w:val="nil"/>
              <w:right w:val="single" w:sz="8" w:space="0" w:color="auto"/>
            </w:tcBorders>
            <w:shd w:val="clear" w:color="auto" w:fill="auto"/>
            <w:vAlign w:val="center"/>
          </w:tcPr>
          <w:p w14:paraId="2E7E4812" w14:textId="518918FF" w:rsidR="00883C0B" w:rsidRPr="00EE282A" w:rsidRDefault="00883C0B" w:rsidP="00883C0B">
            <w:pPr>
              <w:jc w:val="right"/>
              <w:rPr>
                <w:rFonts w:ascii="Arial" w:hAnsi="Arial" w:cs="Arial"/>
                <w:sz w:val="18"/>
                <w:szCs w:val="18"/>
              </w:rPr>
            </w:pPr>
            <w:r>
              <w:rPr>
                <w:rFonts w:ascii="Arial" w:hAnsi="Arial" w:cs="Arial"/>
                <w:sz w:val="18"/>
                <w:szCs w:val="18"/>
              </w:rPr>
              <w:t>2,253</w:t>
            </w:r>
          </w:p>
        </w:tc>
        <w:tc>
          <w:tcPr>
            <w:tcW w:w="1030" w:type="dxa"/>
            <w:tcBorders>
              <w:top w:val="nil"/>
              <w:left w:val="single" w:sz="4" w:space="0" w:color="auto"/>
              <w:bottom w:val="nil"/>
              <w:right w:val="single" w:sz="8" w:space="0" w:color="auto"/>
            </w:tcBorders>
            <w:shd w:val="clear" w:color="auto" w:fill="auto"/>
            <w:vAlign w:val="center"/>
          </w:tcPr>
          <w:p w14:paraId="3D9F9F53" w14:textId="1390BF56" w:rsidR="00883C0B" w:rsidRPr="00EE282A" w:rsidRDefault="00883C0B" w:rsidP="00883C0B">
            <w:pPr>
              <w:jc w:val="right"/>
              <w:rPr>
                <w:rFonts w:ascii="Arial" w:hAnsi="Arial" w:cs="Arial"/>
                <w:sz w:val="18"/>
                <w:szCs w:val="18"/>
              </w:rPr>
            </w:pPr>
            <w:r>
              <w:rPr>
                <w:rFonts w:ascii="Arial" w:hAnsi="Arial" w:cs="Arial"/>
                <w:sz w:val="18"/>
                <w:szCs w:val="18"/>
              </w:rPr>
              <w:t>1,469</w:t>
            </w:r>
          </w:p>
        </w:tc>
      </w:tr>
      <w:tr w:rsidR="00883C0B" w14:paraId="68EA8637" w14:textId="77777777" w:rsidTr="00883C0B">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0E798EC3" w14:textId="77777777" w:rsidR="00883C0B" w:rsidRDefault="00883C0B" w:rsidP="00883C0B">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8668084" w14:textId="330911C5" w:rsidR="00883C0B" w:rsidRDefault="00883C0B" w:rsidP="00883C0B">
            <w:pPr>
              <w:jc w:val="right"/>
              <w:rPr>
                <w:rFonts w:ascii="Arial" w:hAnsi="Arial" w:cs="Arial"/>
                <w:b/>
                <w:bCs/>
                <w:sz w:val="18"/>
                <w:szCs w:val="18"/>
              </w:rPr>
            </w:pPr>
            <w:r>
              <w:rPr>
                <w:rFonts w:ascii="Arial" w:hAnsi="Arial" w:cs="Arial"/>
                <w:b/>
                <w:bCs/>
                <w:sz w:val="18"/>
                <w:szCs w:val="18"/>
              </w:rPr>
              <w:t>2,206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5D3234" w14:textId="7DFB9000" w:rsidR="00883C0B" w:rsidRDefault="00883C0B" w:rsidP="00883C0B">
            <w:pPr>
              <w:jc w:val="right"/>
              <w:rPr>
                <w:rFonts w:ascii="Arial" w:hAnsi="Arial" w:cs="Arial"/>
                <w:b/>
                <w:bCs/>
                <w:sz w:val="18"/>
                <w:szCs w:val="18"/>
              </w:rPr>
            </w:pPr>
            <w:r>
              <w:rPr>
                <w:rFonts w:ascii="Arial" w:hAnsi="Arial" w:cs="Arial"/>
                <w:b/>
                <w:bCs/>
                <w:sz w:val="18"/>
                <w:szCs w:val="18"/>
              </w:rPr>
              <w:t>2,864</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55BBE18" w14:textId="36D03D3F" w:rsidR="00883C0B" w:rsidRDefault="00883C0B" w:rsidP="00883C0B">
            <w:pPr>
              <w:jc w:val="right"/>
              <w:rPr>
                <w:rFonts w:ascii="Arial" w:hAnsi="Arial" w:cs="Arial"/>
                <w:b/>
                <w:bCs/>
                <w:sz w:val="18"/>
                <w:szCs w:val="18"/>
              </w:rPr>
            </w:pPr>
            <w:r>
              <w:rPr>
                <w:rFonts w:ascii="Arial" w:hAnsi="Arial" w:cs="Arial"/>
                <w:b/>
                <w:bCs/>
                <w:sz w:val="18"/>
                <w:szCs w:val="18"/>
              </w:rPr>
              <w:t>2,799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B988A50" w14:textId="6DCA6D6E" w:rsidR="00883C0B" w:rsidRDefault="00883C0B" w:rsidP="00883C0B">
            <w:pPr>
              <w:jc w:val="right"/>
              <w:rPr>
                <w:rFonts w:ascii="Arial" w:hAnsi="Arial" w:cs="Arial"/>
                <w:b/>
                <w:bCs/>
                <w:sz w:val="18"/>
                <w:szCs w:val="18"/>
              </w:rPr>
            </w:pPr>
            <w:r>
              <w:rPr>
                <w:rFonts w:ascii="Arial" w:hAnsi="Arial" w:cs="Arial"/>
                <w:b/>
                <w:bCs/>
                <w:sz w:val="18"/>
                <w:szCs w:val="18"/>
              </w:rPr>
              <w:t>1,885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5FF18FA" w14:textId="09D5031C" w:rsidR="00883C0B" w:rsidRPr="001979C8" w:rsidRDefault="00883C0B" w:rsidP="00883C0B">
            <w:pPr>
              <w:jc w:val="right"/>
              <w:rPr>
                <w:rFonts w:ascii="Arial" w:hAnsi="Arial" w:cs="Arial"/>
                <w:b/>
                <w:sz w:val="18"/>
                <w:szCs w:val="18"/>
              </w:rPr>
            </w:pPr>
            <w:r>
              <w:rPr>
                <w:rFonts w:ascii="Arial" w:hAnsi="Arial" w:cs="Arial"/>
                <w:b/>
                <w:bCs/>
                <w:sz w:val="18"/>
                <w:szCs w:val="18"/>
              </w:rPr>
              <w:t>1,912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66DD03D" w14:textId="4BE4FD3F" w:rsidR="00883C0B" w:rsidRPr="001979C8" w:rsidRDefault="00883C0B" w:rsidP="00883C0B">
            <w:pPr>
              <w:jc w:val="right"/>
              <w:rPr>
                <w:rFonts w:ascii="Arial" w:hAnsi="Arial" w:cs="Arial"/>
                <w:b/>
                <w:sz w:val="18"/>
                <w:szCs w:val="18"/>
              </w:rPr>
            </w:pPr>
            <w:r>
              <w:rPr>
                <w:rFonts w:ascii="Arial" w:hAnsi="Arial" w:cs="Arial"/>
                <w:b/>
                <w:bCs/>
                <w:sz w:val="18"/>
                <w:szCs w:val="18"/>
              </w:rPr>
              <w:t>2,300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DDA8E72" w14:textId="2AD43CF2" w:rsidR="00883C0B" w:rsidRPr="001979C8" w:rsidRDefault="00883C0B" w:rsidP="00883C0B">
            <w:pPr>
              <w:jc w:val="right"/>
              <w:rPr>
                <w:rFonts w:ascii="Arial" w:hAnsi="Arial" w:cs="Arial"/>
                <w:b/>
                <w:sz w:val="18"/>
                <w:szCs w:val="18"/>
              </w:rPr>
            </w:pPr>
            <w:r>
              <w:rPr>
                <w:rFonts w:ascii="Arial" w:hAnsi="Arial" w:cs="Arial"/>
                <w:b/>
                <w:bCs/>
                <w:sz w:val="18"/>
                <w:szCs w:val="18"/>
              </w:rPr>
              <w:t>2,436</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2497A6E6" w14:textId="2B32C856" w:rsidR="00883C0B" w:rsidRPr="001979C8" w:rsidRDefault="00883C0B" w:rsidP="00883C0B">
            <w:pPr>
              <w:jc w:val="right"/>
              <w:rPr>
                <w:rFonts w:ascii="Arial" w:hAnsi="Arial" w:cs="Arial"/>
                <w:b/>
                <w:sz w:val="18"/>
                <w:szCs w:val="18"/>
              </w:rPr>
            </w:pPr>
            <w:r>
              <w:rPr>
                <w:rFonts w:ascii="Arial" w:hAnsi="Arial" w:cs="Arial"/>
                <w:b/>
                <w:bCs/>
                <w:sz w:val="18"/>
                <w:szCs w:val="18"/>
              </w:rPr>
              <w:t>1,587</w:t>
            </w:r>
          </w:p>
        </w:tc>
      </w:tr>
      <w:bookmarkEnd w:id="24"/>
    </w:tbl>
    <w:p w14:paraId="082BE2D2" w14:textId="77777777" w:rsidR="00C827F5" w:rsidRDefault="00C827F5" w:rsidP="00C827F5"/>
    <w:p w14:paraId="16A948EA" w14:textId="77777777" w:rsidR="00C827F5" w:rsidRPr="00C827F5" w:rsidRDefault="00C827F5" w:rsidP="00C827F5"/>
    <w:p w14:paraId="775EFC71" w14:textId="77777777" w:rsidR="00EE282A" w:rsidRPr="00EE282A" w:rsidRDefault="00EE282A" w:rsidP="00EE282A"/>
    <w:p w14:paraId="1207672D" w14:textId="77777777" w:rsidR="004F6AC5" w:rsidRDefault="004F6AC5">
      <w:pPr>
        <w:spacing w:after="200"/>
        <w:rPr>
          <w:b/>
          <w:sz w:val="22"/>
        </w:rPr>
      </w:pPr>
      <w:bookmarkStart w:id="25" w:name="_Toc495656587"/>
      <w:r>
        <w:br w:type="page"/>
      </w:r>
    </w:p>
    <w:p w14:paraId="410DE105" w14:textId="77777777" w:rsidR="004F6AC5" w:rsidRPr="00B24ED3" w:rsidRDefault="004F6AC5" w:rsidP="004F6AC5">
      <w:pPr>
        <w:pStyle w:val="Heading2"/>
      </w:pPr>
      <w:bookmarkStart w:id="26" w:name="_Toc519847444"/>
      <w:bookmarkStart w:id="27" w:name="_Toc31119349"/>
      <w:bookmarkEnd w:id="25"/>
      <w:r w:rsidRPr="00B24ED3">
        <w:lastRenderedPageBreak/>
        <w:t>Number of Initial Rescreens by Ethnicity</w:t>
      </w:r>
      <w:bookmarkEnd w:id="26"/>
      <w:bookmarkEnd w:id="27"/>
    </w:p>
    <w:p w14:paraId="4C7E5515" w14:textId="5602B340" w:rsidR="004F6AC5" w:rsidRDefault="004F6AC5" w:rsidP="004F6AC5">
      <w:pPr>
        <w:pStyle w:val="Table"/>
      </w:pPr>
      <w:bookmarkStart w:id="28" w:name="_Toc495656664"/>
      <w:bookmarkStart w:id="29" w:name="_Toc519676502"/>
      <w:bookmarkStart w:id="30" w:name="_Toc519847428"/>
      <w:bookmarkStart w:id="31" w:name="_Toc3111936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590A14">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7263B6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592DF6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E91EF1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F8D98A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624FB1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3C2118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1162B" w:rsidRPr="00B54E4D" w14:paraId="75A8BA53" w14:textId="77777777" w:rsidTr="00F2174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0C1F1CE" w14:textId="77777777" w:rsidR="0011162B" w:rsidRPr="00B54E4D" w:rsidRDefault="0011162B" w:rsidP="0011162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B662A54" w14:textId="0D445455"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17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9729EB9" w14:textId="4203FFD8"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D40009C" w14:textId="39A3DE3A"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29.4%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1B6465F9" w14:textId="0139A167"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(10.3, 56.0)</w:t>
            </w:r>
          </w:p>
        </w:tc>
      </w:tr>
      <w:tr w:rsidR="0011162B" w:rsidRPr="00B54E4D" w14:paraId="381E713A" w14:textId="77777777" w:rsidTr="00F2174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500FD2F" w14:textId="77777777" w:rsidR="0011162B" w:rsidRPr="00B54E4D" w:rsidRDefault="0011162B" w:rsidP="0011162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1FDD7CD" w14:textId="3FAD271A"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324CCA9C" w14:textId="59ABFB12"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47059551" w14:textId="679A9EF9"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71.4%</w:t>
            </w:r>
          </w:p>
        </w:tc>
        <w:tc>
          <w:tcPr>
            <w:tcW w:w="1835" w:type="dxa"/>
            <w:tcBorders>
              <w:top w:val="nil"/>
              <w:left w:val="nil"/>
              <w:bottom w:val="single" w:sz="4" w:space="0" w:color="D9D9D9"/>
              <w:right w:val="single" w:sz="8" w:space="0" w:color="auto"/>
            </w:tcBorders>
            <w:shd w:val="clear" w:color="auto" w:fill="auto"/>
            <w:noWrap/>
            <w:vAlign w:val="center"/>
          </w:tcPr>
          <w:p w14:paraId="3C3E2BAD" w14:textId="5176AFD0"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(29.0, 96.3)</w:t>
            </w:r>
          </w:p>
        </w:tc>
      </w:tr>
      <w:tr w:rsidR="0011162B" w:rsidRPr="00B54E4D" w14:paraId="250CF48C" w14:textId="77777777" w:rsidTr="00F2174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2EA8EB2" w14:textId="77777777" w:rsidR="0011162B" w:rsidRPr="00B54E4D" w:rsidRDefault="0011162B" w:rsidP="0011162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B710738" w14:textId="2A206EBF"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337</w:t>
            </w:r>
          </w:p>
        </w:tc>
        <w:tc>
          <w:tcPr>
            <w:tcW w:w="1835" w:type="dxa"/>
            <w:tcBorders>
              <w:top w:val="nil"/>
              <w:left w:val="nil"/>
              <w:bottom w:val="single" w:sz="4" w:space="0" w:color="D9D9D9"/>
              <w:right w:val="single" w:sz="4" w:space="0" w:color="D9D9D9"/>
            </w:tcBorders>
            <w:shd w:val="clear" w:color="auto" w:fill="auto"/>
            <w:noWrap/>
            <w:vAlign w:val="center"/>
          </w:tcPr>
          <w:p w14:paraId="3A2EF744" w14:textId="344DBDD6"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267</w:t>
            </w:r>
          </w:p>
        </w:tc>
        <w:tc>
          <w:tcPr>
            <w:tcW w:w="1835" w:type="dxa"/>
            <w:tcBorders>
              <w:top w:val="nil"/>
              <w:left w:val="nil"/>
              <w:bottom w:val="single" w:sz="4" w:space="0" w:color="D9D9D9"/>
              <w:right w:val="single" w:sz="4" w:space="0" w:color="D9D9D9"/>
            </w:tcBorders>
            <w:shd w:val="clear" w:color="auto" w:fill="auto"/>
            <w:noWrap/>
            <w:vAlign w:val="center"/>
          </w:tcPr>
          <w:p w14:paraId="36D0C94A" w14:textId="19D298E1"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79.2%</w:t>
            </w:r>
          </w:p>
        </w:tc>
        <w:tc>
          <w:tcPr>
            <w:tcW w:w="1835" w:type="dxa"/>
            <w:tcBorders>
              <w:top w:val="nil"/>
              <w:left w:val="nil"/>
              <w:bottom w:val="single" w:sz="4" w:space="0" w:color="D9D9D9"/>
              <w:right w:val="single" w:sz="8" w:space="0" w:color="auto"/>
            </w:tcBorders>
            <w:shd w:val="clear" w:color="auto" w:fill="auto"/>
            <w:noWrap/>
            <w:vAlign w:val="center"/>
          </w:tcPr>
          <w:p w14:paraId="02C6F0B5" w14:textId="07E980B5" w:rsidR="0011162B" w:rsidRPr="00B54E4D" w:rsidRDefault="0011162B" w:rsidP="0011162B">
            <w:pPr>
              <w:spacing w:line="240" w:lineRule="auto"/>
              <w:jc w:val="right"/>
              <w:rPr>
                <w:rFonts w:ascii="Arial" w:eastAsia="Times New Roman" w:hAnsi="Arial" w:cs="Arial"/>
                <w:color w:val="000000"/>
                <w:sz w:val="18"/>
                <w:szCs w:val="18"/>
              </w:rPr>
            </w:pPr>
            <w:r>
              <w:rPr>
                <w:rFonts w:ascii="Arial" w:hAnsi="Arial" w:cs="Arial"/>
                <w:color w:val="000000"/>
                <w:sz w:val="18"/>
                <w:szCs w:val="18"/>
              </w:rPr>
              <w:t>(74.5, 83.4)</w:t>
            </w:r>
          </w:p>
        </w:tc>
      </w:tr>
      <w:tr w:rsidR="0011162B" w:rsidRPr="00B54E4D" w14:paraId="455E7104" w14:textId="77777777" w:rsidTr="00F2174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D0E5974" w14:textId="77777777" w:rsidR="0011162B" w:rsidRPr="00B54E4D" w:rsidRDefault="0011162B" w:rsidP="0011162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A8AA9A2" w14:textId="7BF9CD00" w:rsidR="0011162B" w:rsidRPr="00B54E4D" w:rsidRDefault="0011162B" w:rsidP="0011162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361</w:t>
            </w:r>
          </w:p>
        </w:tc>
        <w:tc>
          <w:tcPr>
            <w:tcW w:w="1835" w:type="dxa"/>
            <w:tcBorders>
              <w:top w:val="nil"/>
              <w:left w:val="nil"/>
              <w:bottom w:val="single" w:sz="8" w:space="0" w:color="auto"/>
              <w:right w:val="single" w:sz="4" w:space="0" w:color="D9D9D9"/>
            </w:tcBorders>
            <w:shd w:val="clear" w:color="000000" w:fill="F2F2F2"/>
            <w:noWrap/>
            <w:vAlign w:val="center"/>
          </w:tcPr>
          <w:p w14:paraId="249A744F" w14:textId="0FE478B2" w:rsidR="0011162B" w:rsidRPr="00B54E4D" w:rsidRDefault="0011162B" w:rsidP="0011162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277</w:t>
            </w:r>
          </w:p>
        </w:tc>
        <w:tc>
          <w:tcPr>
            <w:tcW w:w="1835" w:type="dxa"/>
            <w:tcBorders>
              <w:top w:val="nil"/>
              <w:left w:val="nil"/>
              <w:bottom w:val="single" w:sz="8" w:space="0" w:color="auto"/>
              <w:right w:val="single" w:sz="4" w:space="0" w:color="D9D9D9"/>
            </w:tcBorders>
            <w:shd w:val="clear" w:color="000000" w:fill="F2F2F2"/>
            <w:noWrap/>
            <w:vAlign w:val="center"/>
          </w:tcPr>
          <w:p w14:paraId="546CC6FA" w14:textId="031E0646" w:rsidR="0011162B" w:rsidRPr="00B54E4D" w:rsidRDefault="0011162B" w:rsidP="0011162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76.7%</w:t>
            </w:r>
          </w:p>
        </w:tc>
        <w:tc>
          <w:tcPr>
            <w:tcW w:w="1835" w:type="dxa"/>
            <w:tcBorders>
              <w:top w:val="nil"/>
              <w:left w:val="nil"/>
              <w:bottom w:val="single" w:sz="8" w:space="0" w:color="auto"/>
              <w:right w:val="single" w:sz="8" w:space="0" w:color="auto"/>
            </w:tcBorders>
            <w:shd w:val="clear" w:color="000000" w:fill="F2F2F2"/>
            <w:noWrap/>
            <w:vAlign w:val="center"/>
          </w:tcPr>
          <w:p w14:paraId="6C1A3B36" w14:textId="7CD643C5" w:rsidR="0011162B" w:rsidRPr="00B54E4D" w:rsidRDefault="0011162B" w:rsidP="0011162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(72.0, 81.0)</w:t>
            </w:r>
          </w:p>
        </w:tc>
      </w:tr>
    </w:tbl>
    <w:p w14:paraId="53227D98" w14:textId="77777777" w:rsidR="00B54E4D" w:rsidRPr="00B54E4D" w:rsidRDefault="00B54E4D" w:rsidP="00B54E4D"/>
    <w:p w14:paraId="6D391392" w14:textId="3C5EF973" w:rsidR="004F6AC5" w:rsidRDefault="004F6AC5" w:rsidP="004F6AC5">
      <w:pPr>
        <w:pStyle w:val="Figure"/>
      </w:pPr>
      <w:bookmarkStart w:id="32" w:name="_Toc519676508"/>
      <w:bookmarkStart w:id="33" w:name="_Toc519847310"/>
      <w:bookmarkStart w:id="34" w:name="_Toc3111936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41B0C2B2" w14:textId="18518365" w:rsidR="00B54E4D" w:rsidRPr="00B54E4D" w:rsidRDefault="001435BA" w:rsidP="00B54E4D">
      <w:r>
        <w:rPr>
          <w:noProof/>
        </w:rPr>
        <w:drawing>
          <wp:inline distT="0" distB="0" distL="0" distR="0" wp14:anchorId="7A20482C" wp14:editId="25F12522">
            <wp:extent cx="4922520" cy="303032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5265" cy="3032016"/>
                    </a:xfrm>
                    <a:prstGeom prst="rect">
                      <a:avLst/>
                    </a:prstGeom>
                    <a:noFill/>
                  </pic:spPr>
                </pic:pic>
              </a:graphicData>
            </a:graphic>
          </wp:inline>
        </w:drawing>
      </w:r>
    </w:p>
    <w:p w14:paraId="352A0DD7" w14:textId="77777777" w:rsidR="004F6AC5" w:rsidRDefault="004F6AC5" w:rsidP="004F6AC5"/>
    <w:p w14:paraId="029780C0" w14:textId="77777777" w:rsidR="00FE308F" w:rsidRDefault="00FE308F">
      <w:pPr>
        <w:spacing w:after="200"/>
        <w:rPr>
          <w:rFonts w:eastAsiaTheme="majorEastAsia" w:cstheme="majorBidi"/>
          <w:b/>
          <w:bCs/>
          <w:sz w:val="36"/>
          <w:szCs w:val="28"/>
        </w:rPr>
      </w:pPr>
      <w:r>
        <w:br w:type="page"/>
      </w:r>
    </w:p>
    <w:p w14:paraId="2961CF84" w14:textId="2F2A3DF4" w:rsidR="00F66CD2" w:rsidRDefault="00115CAE" w:rsidP="00F66CD2">
      <w:pPr>
        <w:pStyle w:val="Heading1"/>
      </w:pPr>
      <w:bookmarkStart w:id="35" w:name="_Toc31119350"/>
      <w:r w:rsidRPr="00C90A46">
        <w:lastRenderedPageBreak/>
        <w:t>DHB coverage comparisons</w:t>
      </w:r>
      <w:bookmarkStart w:id="36" w:name="_Toc399850104"/>
      <w:bookmarkStart w:id="37" w:name="_Toc399921856"/>
      <w:bookmarkEnd w:id="22"/>
      <w:bookmarkEnd w:id="35"/>
    </w:p>
    <w:p w14:paraId="2862CFB3" w14:textId="77777777" w:rsidR="00F66CD2" w:rsidRDefault="00F66CD2" w:rsidP="00F66CD2">
      <w:pPr>
        <w:pStyle w:val="Heading2"/>
      </w:pPr>
      <w:bookmarkStart w:id="38" w:name="_Toc3111935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36776" w:rsidRPr="00836776">
        <w:t>31 December 2019</w:t>
      </w:r>
      <w:bookmarkEnd w:id="38"/>
    </w:p>
    <w:p w14:paraId="71C6CA36" w14:textId="57C91224" w:rsidR="00F66CD2" w:rsidRDefault="00FE0172" w:rsidP="002B0ED8">
      <w:pPr>
        <w:pStyle w:val="Figure"/>
      </w:pPr>
      <w:bookmarkStart w:id="39" w:name="_Toc399497923"/>
      <w:bookmarkStart w:id="40" w:name="_Toc3111936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36776" w:rsidRPr="00836776">
        <w:t>31 December 2019</w:t>
      </w:r>
      <w:r w:rsidR="00F66CD2">
        <w:t xml:space="preserve"> </w:t>
      </w:r>
      <w:r w:rsidR="00F66CD2" w:rsidRPr="00F17732">
        <w:t xml:space="preserve">by </w:t>
      </w:r>
      <w:r w:rsidR="00F66CD2">
        <w:t>District Health Board</w:t>
      </w:r>
      <w:bookmarkEnd w:id="39"/>
      <w:bookmarkEnd w:id="40"/>
    </w:p>
    <w:p w14:paraId="72485EB1" w14:textId="77777777" w:rsidR="00D83F91" w:rsidRPr="00D83F91" w:rsidRDefault="00836776" w:rsidP="00D83F91">
      <w:bookmarkStart w:id="41" w:name="figure_3"/>
      <w:bookmarkEnd w:id="36"/>
      <w:bookmarkEnd w:id="37"/>
      <w:bookmarkEnd w:id="41"/>
      <w:r>
        <w:rPr>
          <w:noProof/>
        </w:rPr>
        <w:drawing>
          <wp:inline distT="0" distB="0" distL="0" distR="0" wp14:anchorId="236E1D9C" wp14:editId="5272ADC8">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65ADDA" w14:textId="7DCB5E79" w:rsidR="00115CAE" w:rsidRDefault="00FA21EF" w:rsidP="00BF27D3">
      <w:pPr>
        <w:pStyle w:val="Figure"/>
      </w:pPr>
      <w:bookmarkStart w:id="42" w:name="_Toc399497924"/>
      <w:bookmarkStart w:id="43" w:name="_Toc3111937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36776" w:rsidRPr="00836776">
        <w:t>31 December 2019</w:t>
      </w:r>
      <w:r w:rsidR="00115CAE" w:rsidRPr="002171C9">
        <w:t xml:space="preserve"> by </w:t>
      </w:r>
      <w:r w:rsidR="00B718BD">
        <w:t>District Health Board</w:t>
      </w:r>
      <w:bookmarkEnd w:id="42"/>
      <w:bookmarkEnd w:id="43"/>
    </w:p>
    <w:p w14:paraId="20CB6049" w14:textId="77777777" w:rsidR="00115CAE" w:rsidRDefault="00836776" w:rsidP="00115CAE">
      <w:bookmarkStart w:id="44" w:name="figure_4"/>
      <w:bookmarkEnd w:id="44"/>
      <w:r>
        <w:rPr>
          <w:noProof/>
        </w:rPr>
        <w:drawing>
          <wp:inline distT="0" distB="0" distL="0" distR="0" wp14:anchorId="1481AFC5" wp14:editId="4E40D170">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E56FA8" w14:textId="0962AA7A" w:rsidR="00C9547D" w:rsidRPr="00C9547D" w:rsidRDefault="00C9547D" w:rsidP="00C9547D">
      <w:bookmarkStart w:id="45" w:name="figure_5"/>
      <w:bookmarkEnd w:id="45"/>
    </w:p>
    <w:p w14:paraId="2BF97FDC" w14:textId="7EF5DDE7" w:rsidR="00115CAE" w:rsidRDefault="00FA21EF" w:rsidP="00BF27D3">
      <w:pPr>
        <w:pStyle w:val="Figure"/>
      </w:pPr>
      <w:bookmarkStart w:id="46" w:name="_Toc399497926"/>
      <w:bookmarkStart w:id="47" w:name="_Toc3111937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36776" w:rsidRPr="00836776">
        <w:t>31 December 2019</w:t>
      </w:r>
      <w:r w:rsidR="00115CAE" w:rsidRPr="002171C9">
        <w:t xml:space="preserve"> by </w:t>
      </w:r>
      <w:r w:rsidR="00B718BD">
        <w:t>District Health Board</w:t>
      </w:r>
      <w:bookmarkEnd w:id="46"/>
      <w:bookmarkEnd w:id="47"/>
    </w:p>
    <w:p w14:paraId="1DAAF045" w14:textId="77777777" w:rsidR="009376F1" w:rsidRPr="00C9547D" w:rsidRDefault="00836776" w:rsidP="009376F1">
      <w:bookmarkStart w:id="48" w:name="figure_6"/>
      <w:bookmarkEnd w:id="48"/>
      <w:r>
        <w:rPr>
          <w:noProof/>
        </w:rPr>
        <w:drawing>
          <wp:inline distT="0" distB="0" distL="0" distR="0" wp14:anchorId="1B615E6B" wp14:editId="016FE340">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D03645" w14:textId="77777777" w:rsidR="00115CAE" w:rsidRDefault="00115CAE" w:rsidP="00115CAE"/>
    <w:p w14:paraId="6BBEDF8A" w14:textId="77777777" w:rsidR="00115CAE" w:rsidRDefault="00115CAE" w:rsidP="00115CAE"/>
    <w:p w14:paraId="14928F3F" w14:textId="77777777" w:rsidR="00115CAE" w:rsidRPr="00F17732" w:rsidRDefault="00115CAE" w:rsidP="00115CAE"/>
    <w:p w14:paraId="558E1CC2" w14:textId="77777777" w:rsidR="00115CAE" w:rsidRDefault="00115CAE" w:rsidP="00115CAE">
      <w:pPr>
        <w:rPr>
          <w:caps/>
        </w:rPr>
      </w:pPr>
    </w:p>
    <w:p w14:paraId="47F21325" w14:textId="77777777" w:rsidR="00AE1525" w:rsidRDefault="00AE1525" w:rsidP="00115CAE">
      <w:pPr>
        <w:rPr>
          <w:caps/>
        </w:rPr>
      </w:pPr>
    </w:p>
    <w:p w14:paraId="2CD55606" w14:textId="0646441C" w:rsidR="009376F1" w:rsidRDefault="009376F1" w:rsidP="009376F1">
      <w:pPr>
        <w:pStyle w:val="Figure"/>
      </w:pPr>
      <w:bookmarkStart w:id="49" w:name="_Toc3111937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0F51E705" w14:textId="77777777" w:rsidR="00EB1948" w:rsidRPr="00D83F91" w:rsidRDefault="003C2D93" w:rsidP="00AE1525">
      <w:r w:rsidRPr="003C2D93">
        <w:rPr>
          <w:noProof/>
        </w:rPr>
        <w:drawing>
          <wp:inline distT="0" distB="0" distL="0" distR="0" wp14:anchorId="3C6DC074" wp14:editId="597CF071">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4185F31" w14:textId="022EED18" w:rsidR="00AE1525" w:rsidRDefault="009376F1" w:rsidP="009376F1">
      <w:pPr>
        <w:pStyle w:val="Figure"/>
      </w:pPr>
      <w:bookmarkStart w:id="50" w:name="_Toc3111937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4608B35E" w14:textId="77777777" w:rsidR="00A43F46" w:rsidRPr="00A43F46" w:rsidRDefault="003C2D93" w:rsidP="00A43F46">
      <w:r w:rsidRPr="003C2D93">
        <w:rPr>
          <w:noProof/>
        </w:rPr>
        <w:drawing>
          <wp:inline distT="0" distB="0" distL="0" distR="0" wp14:anchorId="2920FD3D" wp14:editId="719FCCFF">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6D5EB73" w14:textId="407462C0" w:rsidR="00766AF4" w:rsidRDefault="009376F1" w:rsidP="00766AF4">
      <w:pPr>
        <w:pStyle w:val="Figure"/>
      </w:pPr>
      <w:bookmarkStart w:id="51" w:name="_Toc3111937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90A14">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67B66D7F" w14:textId="77777777" w:rsidR="00137AB6" w:rsidRDefault="003C2D93" w:rsidP="00137AB6">
      <w:pPr>
        <w:tabs>
          <w:tab w:val="left" w:pos="810"/>
        </w:tabs>
      </w:pPr>
      <w:r w:rsidRPr="003C2D93">
        <w:rPr>
          <w:noProof/>
        </w:rPr>
        <w:drawing>
          <wp:inline distT="0" distB="0" distL="0" distR="0" wp14:anchorId="1A88498D" wp14:editId="797A63E3">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C938F5B"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3EF7751" w14:textId="632E41F2" w:rsidR="00D52B13" w:rsidRPr="004F701C" w:rsidRDefault="003579A9" w:rsidP="003579A9">
      <w:pPr>
        <w:pStyle w:val="Table"/>
        <w:rPr>
          <w:i/>
          <w:iCs/>
        </w:rPr>
      </w:pPr>
      <w:bookmarkStart w:id="52" w:name="_Toc400365297"/>
      <w:bookmarkStart w:id="53" w:name="_Toc31119364"/>
      <w:r>
        <w:lastRenderedPageBreak/>
        <w:t xml:space="preserve">Table </w:t>
      </w:r>
      <w:fldSimple w:instr=" SEQ Table \* ARABIC ">
        <w:r w:rsidR="00590A14">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36776" w:rsidRPr="00836776">
        <w:t>31 December 2019</w:t>
      </w:r>
      <w:r w:rsidR="00115CAE" w:rsidRPr="004F701C">
        <w:t xml:space="preserve"> by </w:t>
      </w:r>
      <w:r w:rsidR="00B718BD" w:rsidRPr="004F701C">
        <w:t>District Health Board</w:t>
      </w:r>
      <w:bookmarkEnd w:id="52"/>
      <w:bookmarkEnd w:id="53"/>
    </w:p>
    <w:p w14:paraId="34C12F6D" w14:textId="77777777" w:rsidR="00CE24C5" w:rsidRPr="00CE24C5" w:rsidRDefault="00836776" w:rsidP="00CE24C5">
      <w:bookmarkStart w:id="54" w:name="table_2"/>
      <w:bookmarkEnd w:id="54"/>
      <w:r w:rsidRPr="00836776">
        <w:rPr>
          <w:noProof/>
        </w:rPr>
        <w:drawing>
          <wp:inline distT="0" distB="0" distL="0" distR="0" wp14:anchorId="6756E81C" wp14:editId="0C1362B3">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724529A2" w14:textId="77777777" w:rsidR="00115CAE" w:rsidRDefault="00115CAE" w:rsidP="00115CAE"/>
    <w:p w14:paraId="625B1F2A" w14:textId="77777777" w:rsidR="00CE24C5" w:rsidRDefault="00CE24C5">
      <w:pPr>
        <w:spacing w:after="200"/>
        <w:rPr>
          <w:rFonts w:eastAsiaTheme="majorEastAsia" w:cstheme="majorBidi"/>
          <w:b/>
          <w:bCs/>
          <w:sz w:val="28"/>
          <w:szCs w:val="26"/>
        </w:rPr>
      </w:pPr>
      <w:bookmarkStart w:id="55" w:name="_Toc399921857"/>
      <w:r>
        <w:br w:type="page"/>
      </w:r>
    </w:p>
    <w:p w14:paraId="5CC77D13" w14:textId="77777777" w:rsidR="00115CAE" w:rsidRDefault="00115CAE" w:rsidP="00C75BA8">
      <w:pPr>
        <w:pStyle w:val="Heading2"/>
        <w:spacing w:before="0"/>
        <w:ind w:left="-284"/>
      </w:pPr>
      <w:bookmarkStart w:id="56" w:name="_Toc31119352"/>
      <w:r>
        <w:lastRenderedPageBreak/>
        <w:t>DHB coverage comparison trends by ethnicity</w:t>
      </w:r>
      <w:bookmarkEnd w:id="55"/>
      <w:bookmarkEnd w:id="56"/>
    </w:p>
    <w:p w14:paraId="6C16348A" w14:textId="59B39E7A" w:rsidR="00115CAE" w:rsidRPr="004F701C" w:rsidRDefault="003579A9" w:rsidP="003579A9">
      <w:pPr>
        <w:pStyle w:val="Table"/>
        <w:rPr>
          <w:i/>
          <w:iCs/>
        </w:rPr>
      </w:pPr>
      <w:bookmarkStart w:id="57" w:name="_Toc400365298"/>
      <w:bookmarkStart w:id="58" w:name="_Toc31119365"/>
      <w:r>
        <w:t xml:space="preserve">Table </w:t>
      </w:r>
      <w:fldSimple w:instr=" SEQ Table \* ARABIC ">
        <w:r w:rsidR="00590A14">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36776" w:rsidRPr="00836776">
        <w:t xml:space="preserve">31 </w:t>
      </w:r>
      <w:proofErr w:type="gramStart"/>
      <w:r w:rsidR="00836776" w:rsidRPr="00836776">
        <w:t>December,</w:t>
      </w:r>
      <w:proofErr w:type="gramEnd"/>
      <w:r w:rsidR="00836776" w:rsidRPr="00836776">
        <w:t xml:space="preserve"> 2017, 2018, 2019</w:t>
      </w:r>
      <w:r w:rsidR="00115CAE" w:rsidRPr="004F701C">
        <w:t xml:space="preserve"> by ethnicity and </w:t>
      </w:r>
      <w:r w:rsidR="00B718BD" w:rsidRPr="004F701C">
        <w:t>District Health Board</w:t>
      </w:r>
      <w:bookmarkEnd w:id="57"/>
      <w:bookmarkEnd w:id="58"/>
    </w:p>
    <w:p w14:paraId="2AEA8EE4" w14:textId="77777777" w:rsidR="006B45AA" w:rsidRPr="006B45AA" w:rsidRDefault="00836776" w:rsidP="006B45AA">
      <w:bookmarkStart w:id="59" w:name="table_3"/>
      <w:bookmarkEnd w:id="59"/>
      <w:r w:rsidRPr="00836776">
        <w:rPr>
          <w:noProof/>
        </w:rPr>
        <w:drawing>
          <wp:inline distT="0" distB="0" distL="0" distR="0" wp14:anchorId="6A5C1EF3" wp14:editId="6B1C2F5C">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037884F1" w14:textId="77777777" w:rsidR="003669D4" w:rsidRPr="003669D4" w:rsidRDefault="003669D4" w:rsidP="003669D4">
      <w:pPr>
        <w:ind w:left="-284"/>
      </w:pPr>
    </w:p>
    <w:p w14:paraId="4190C94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EA42" w14:textId="77777777" w:rsidR="00B02C73" w:rsidRDefault="00B02C73">
      <w:pPr>
        <w:spacing w:line="240" w:lineRule="auto"/>
      </w:pPr>
      <w:r>
        <w:separator/>
      </w:r>
    </w:p>
  </w:endnote>
  <w:endnote w:type="continuationSeparator" w:id="0">
    <w:p w14:paraId="79A15F39" w14:textId="77777777" w:rsidR="00B02C73" w:rsidRDefault="00B02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B19AF5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367BE46"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48CBDD9"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99C5BE9"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A5CF" w14:textId="77777777" w:rsidR="00B02C73" w:rsidRDefault="00B02C73">
      <w:pPr>
        <w:spacing w:line="240" w:lineRule="auto"/>
      </w:pPr>
      <w:r>
        <w:separator/>
      </w:r>
    </w:p>
  </w:footnote>
  <w:footnote w:type="continuationSeparator" w:id="0">
    <w:p w14:paraId="5CCAA13C" w14:textId="77777777" w:rsidR="00B02C73" w:rsidRDefault="00B02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FF22" w14:textId="77777777" w:rsidR="00A6248B" w:rsidRDefault="00A6248B">
    <w:pPr>
      <w:pStyle w:val="Header"/>
    </w:pPr>
    <w:r>
      <w:rPr>
        <w:noProof/>
      </w:rPr>
      <w:drawing>
        <wp:inline distT="0" distB="0" distL="0" distR="0" wp14:anchorId="5086CF42" wp14:editId="5EC9F276">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0FC896D" w14:textId="77777777" w:rsidR="00A6248B" w:rsidRDefault="00A6248B" w:rsidP="00E52682">
    <w:pPr>
      <w:pStyle w:val="Header"/>
      <w:ind w:right="-425"/>
      <w:jc w:val="right"/>
    </w:pPr>
    <w:r>
      <w:rPr>
        <w:noProof/>
      </w:rPr>
      <w:drawing>
        <wp:inline distT="0" distB="0" distL="0" distR="0" wp14:anchorId="046790C2" wp14:editId="1429079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EC82" w14:textId="77777777" w:rsidR="00A6248B" w:rsidRDefault="00A6248B">
    <w:pPr>
      <w:pStyle w:val="Header"/>
    </w:pPr>
    <w:r>
      <w:rPr>
        <w:noProof/>
      </w:rPr>
      <w:drawing>
        <wp:inline distT="0" distB="0" distL="0" distR="0" wp14:anchorId="05141C26" wp14:editId="6F88827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FBAC" w14:textId="77777777" w:rsidR="00A6248B" w:rsidRDefault="00A6248B">
    <w:pPr>
      <w:pStyle w:val="Header"/>
    </w:pPr>
    <w:r>
      <w:rPr>
        <w:noProof/>
      </w:rPr>
      <w:drawing>
        <wp:inline distT="0" distB="0" distL="0" distR="0" wp14:anchorId="6301226F" wp14:editId="3D92E00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CE1CCC7" w14:textId="77777777" w:rsidR="00A6248B" w:rsidRDefault="00A6248B" w:rsidP="00E52682">
    <w:pPr>
      <w:pStyle w:val="Header"/>
      <w:ind w:right="-425"/>
      <w:jc w:val="right"/>
    </w:pPr>
    <w:r w:rsidRPr="001A7BE5">
      <w:rPr>
        <w:noProof/>
        <w:color w:val="000000"/>
        <w:sz w:val="19"/>
        <w:szCs w:val="19"/>
      </w:rPr>
      <w:drawing>
        <wp:inline distT="0" distB="0" distL="0" distR="0" wp14:anchorId="46AA49DC" wp14:editId="0DE04F6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8BC2" w14:textId="77777777" w:rsidR="00A6248B" w:rsidRDefault="00A6248B">
    <w:pPr>
      <w:pStyle w:val="Header"/>
    </w:pPr>
    <w:r>
      <w:rPr>
        <w:noProof/>
      </w:rPr>
      <w:drawing>
        <wp:inline distT="0" distB="0" distL="0" distR="0" wp14:anchorId="42D9919D" wp14:editId="2FB4069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162B"/>
    <w:rsid w:val="00115CAE"/>
    <w:rsid w:val="00131DDF"/>
    <w:rsid w:val="00132229"/>
    <w:rsid w:val="00135CA4"/>
    <w:rsid w:val="00137AB6"/>
    <w:rsid w:val="00137BE4"/>
    <w:rsid w:val="00141C89"/>
    <w:rsid w:val="001435BA"/>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E765A"/>
    <w:rsid w:val="001F29EC"/>
    <w:rsid w:val="00202796"/>
    <w:rsid w:val="00206DBB"/>
    <w:rsid w:val="00223993"/>
    <w:rsid w:val="0023374D"/>
    <w:rsid w:val="0023529A"/>
    <w:rsid w:val="00236495"/>
    <w:rsid w:val="0024296D"/>
    <w:rsid w:val="00243292"/>
    <w:rsid w:val="00251991"/>
    <w:rsid w:val="00266168"/>
    <w:rsid w:val="002669FF"/>
    <w:rsid w:val="00273DCA"/>
    <w:rsid w:val="00284E09"/>
    <w:rsid w:val="002A2801"/>
    <w:rsid w:val="002A5770"/>
    <w:rsid w:val="002B0ED8"/>
    <w:rsid w:val="002B1E5A"/>
    <w:rsid w:val="002B6CFE"/>
    <w:rsid w:val="002D06D3"/>
    <w:rsid w:val="002D25D6"/>
    <w:rsid w:val="002F1217"/>
    <w:rsid w:val="002F360A"/>
    <w:rsid w:val="003020DB"/>
    <w:rsid w:val="00303A87"/>
    <w:rsid w:val="003074B1"/>
    <w:rsid w:val="00312010"/>
    <w:rsid w:val="0031619E"/>
    <w:rsid w:val="00326223"/>
    <w:rsid w:val="00327229"/>
    <w:rsid w:val="00340577"/>
    <w:rsid w:val="003557B2"/>
    <w:rsid w:val="00357686"/>
    <w:rsid w:val="003579A9"/>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12A79"/>
    <w:rsid w:val="00532664"/>
    <w:rsid w:val="0056042A"/>
    <w:rsid w:val="005631A2"/>
    <w:rsid w:val="005649ED"/>
    <w:rsid w:val="00565780"/>
    <w:rsid w:val="0056684C"/>
    <w:rsid w:val="00576B92"/>
    <w:rsid w:val="005834E2"/>
    <w:rsid w:val="00585B52"/>
    <w:rsid w:val="00590A14"/>
    <w:rsid w:val="00595C36"/>
    <w:rsid w:val="005A05B2"/>
    <w:rsid w:val="005A3342"/>
    <w:rsid w:val="005A3C8B"/>
    <w:rsid w:val="005B004E"/>
    <w:rsid w:val="005B26F1"/>
    <w:rsid w:val="005C206B"/>
    <w:rsid w:val="005C799B"/>
    <w:rsid w:val="005E7C0E"/>
    <w:rsid w:val="005F3F3F"/>
    <w:rsid w:val="00602123"/>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36776"/>
    <w:rsid w:val="0084225F"/>
    <w:rsid w:val="00842569"/>
    <w:rsid w:val="00851CAB"/>
    <w:rsid w:val="0085756D"/>
    <w:rsid w:val="00861166"/>
    <w:rsid w:val="008616B8"/>
    <w:rsid w:val="00872358"/>
    <w:rsid w:val="00883C0B"/>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4D27"/>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2C73"/>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C0C0C"/>
    <w:rsid w:val="00DD2D4F"/>
    <w:rsid w:val="00DD69A8"/>
    <w:rsid w:val="00DF44E7"/>
    <w:rsid w:val="00E0632C"/>
    <w:rsid w:val="00E07458"/>
    <w:rsid w:val="00E232C7"/>
    <w:rsid w:val="00E2647B"/>
    <w:rsid w:val="00E31F3D"/>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308F"/>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489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74.900000000000006</c:v>
                </c:pt>
                <c:pt idx="1">
                  <c:v>61.2</c:v>
                </c:pt>
                <c:pt idx="2">
                  <c:v>78.5</c:v>
                </c:pt>
                <c:pt idx="3">
                  <c:v>78.2</c:v>
                </c:pt>
              </c:numCache>
            </c:numRef>
          </c:val>
          <c:extLst>
            <c:ext xmlns:c16="http://schemas.microsoft.com/office/drawing/2014/chart" uri="{C3380CC4-5D6E-409C-BE32-E72D297353CC}">
              <c16:uniqueId val="{00000000-F198-4A41-8712-6049CCBE1DF2}"/>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198-4A41-8712-6049CCBE1DF2}"/>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75.400000000000006</c:v>
                </c:pt>
                <c:pt idx="1">
                  <c:v>70</c:v>
                </c:pt>
                <c:pt idx="2">
                  <c:v>80.599999999999994</c:v>
                </c:pt>
                <c:pt idx="3">
                  <c:v>80.3</c:v>
                </c:pt>
              </c:numCache>
            </c:numRef>
          </c:val>
          <c:extLst>
            <c:ext xmlns:c16="http://schemas.microsoft.com/office/drawing/2014/chart" uri="{C3380CC4-5D6E-409C-BE32-E72D297353CC}">
              <c16:uniqueId val="{00000000-96FB-4A7D-9183-C8B73CEE994B}"/>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73.5</c:v>
                </c:pt>
                <c:pt idx="1">
                  <c:v>65.2</c:v>
                </c:pt>
                <c:pt idx="2">
                  <c:v>80.400000000000006</c:v>
                </c:pt>
                <c:pt idx="3">
                  <c:v>80</c:v>
                </c:pt>
              </c:numCache>
            </c:numRef>
          </c:val>
          <c:extLst>
            <c:ext xmlns:c16="http://schemas.microsoft.com/office/drawing/2014/chart" uri="{C3380CC4-5D6E-409C-BE32-E72D297353CC}">
              <c16:uniqueId val="{00000001-96FB-4A7D-9183-C8B73CEE994B}"/>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74.900000000000006</c:v>
                </c:pt>
                <c:pt idx="1">
                  <c:v>61.2</c:v>
                </c:pt>
                <c:pt idx="2">
                  <c:v>78.5</c:v>
                </c:pt>
                <c:pt idx="3">
                  <c:v>78.2</c:v>
                </c:pt>
              </c:numCache>
            </c:numRef>
          </c:val>
          <c:extLst>
            <c:ext xmlns:c16="http://schemas.microsoft.com/office/drawing/2014/chart" uri="{C3380CC4-5D6E-409C-BE32-E72D297353CC}">
              <c16:uniqueId val="{00000002-96FB-4A7D-9183-C8B73CEE994B}"/>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96FB-4A7D-9183-C8B73CEE994B}"/>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81D-4C07-B788-E3C601A4AA7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981D-4C07-B788-E3C601A4AA7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74.900000000000006</c:v>
                </c:pt>
                <c:pt idx="16">
                  <c:v>#N/A</c:v>
                </c:pt>
                <c:pt idx="17">
                  <c:v>#N/A</c:v>
                </c:pt>
                <c:pt idx="18">
                  <c:v>#N/A</c:v>
                </c:pt>
                <c:pt idx="19">
                  <c:v>#N/A</c:v>
                </c:pt>
                <c:pt idx="20">
                  <c:v>#N/A</c:v>
                </c:pt>
              </c:numCache>
              <c:extLst/>
            </c:numRef>
          </c:val>
          <c:extLst>
            <c:ext xmlns:c16="http://schemas.microsoft.com/office/drawing/2014/chart" uri="{C3380CC4-5D6E-409C-BE32-E72D297353CC}">
              <c16:uniqueId val="{00000002-981D-4C07-B788-E3C601A4AA76}"/>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81D-4C07-B788-E3C601A4AA76}"/>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B50-4783-97A4-9E301FF156D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AB50-4783-97A4-9E301FF156D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61.2</c:v>
                </c:pt>
                <c:pt idx="16">
                  <c:v>#N/A</c:v>
                </c:pt>
                <c:pt idx="17">
                  <c:v>#N/A</c:v>
                </c:pt>
                <c:pt idx="18">
                  <c:v>#N/A</c:v>
                </c:pt>
                <c:pt idx="19">
                  <c:v>#N/A</c:v>
                </c:pt>
                <c:pt idx="20">
                  <c:v>#N/A</c:v>
                </c:pt>
              </c:numCache>
              <c:extLst/>
            </c:numRef>
          </c:val>
          <c:extLst>
            <c:ext xmlns:c16="http://schemas.microsoft.com/office/drawing/2014/chart" uri="{C3380CC4-5D6E-409C-BE32-E72D297353CC}">
              <c16:uniqueId val="{00000002-AB50-4783-97A4-9E301FF156DC}"/>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B50-4783-97A4-9E301FF156DC}"/>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3E4-4BE9-8614-BC223698E25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F3E4-4BE9-8614-BC223698E25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78.2</c:v>
                </c:pt>
                <c:pt idx="16">
                  <c:v>#N/A</c:v>
                </c:pt>
                <c:pt idx="17">
                  <c:v>#N/A</c:v>
                </c:pt>
                <c:pt idx="18">
                  <c:v>#N/A</c:v>
                </c:pt>
                <c:pt idx="19">
                  <c:v>#N/A</c:v>
                </c:pt>
                <c:pt idx="20">
                  <c:v>#N/A</c:v>
                </c:pt>
              </c:numCache>
              <c:extLst/>
            </c:numRef>
          </c:val>
          <c:extLst>
            <c:ext xmlns:c16="http://schemas.microsoft.com/office/drawing/2014/chart" uri="{C3380CC4-5D6E-409C-BE32-E72D297353CC}">
              <c16:uniqueId val="{00000002-F3E4-4BE9-8614-BC223698E251}"/>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3E4-4BE9-8614-BC223698E251}"/>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18CA-DE0F-4B2A-A037-54612766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2020-01-29T04:36:00Z</cp:lastPrinted>
  <dcterms:created xsi:type="dcterms:W3CDTF">2023-07-17T02:38:00Z</dcterms:created>
  <dcterms:modified xsi:type="dcterms:W3CDTF">2023-07-17T02:38:00Z</dcterms:modified>
</cp:coreProperties>
</file>