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AB260"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74EF4" w:rsidRPr="00474EF4">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109DA2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201E1E1" w14:textId="77777777" w:rsidR="00115CAE" w:rsidRPr="001414CF" w:rsidRDefault="00474EF4" w:rsidP="00115CAE">
      <w:pPr>
        <w:spacing w:line="264" w:lineRule="auto"/>
        <w:ind w:right="424"/>
        <w:rPr>
          <w:rFonts w:cs="Times New Roman"/>
          <w:sz w:val="56"/>
        </w:rPr>
      </w:pPr>
      <w:r w:rsidRPr="00474EF4">
        <w:rPr>
          <w:rFonts w:cs="Times New Roman"/>
          <w:sz w:val="56"/>
        </w:rPr>
        <w:t>31 December 2018</w:t>
      </w:r>
    </w:p>
    <w:p w14:paraId="0D434FEE"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A5E131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74EF4" w:rsidRPr="00474EF4">
        <w:rPr>
          <w:rFonts w:cs="Times New Roman"/>
        </w:rPr>
        <w:t>January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74EF4" w:rsidRPr="00474EF4">
        <w:rPr>
          <w:rFonts w:cs="Times New Roman"/>
          <w:i/>
        </w:rPr>
        <w:t>31 December 2018</w:t>
      </w:r>
      <w:r w:rsidRPr="00982FA0">
        <w:rPr>
          <w:rFonts w:cs="Times New Roman"/>
        </w:rPr>
        <w:t>. Wellington: Ministry of Health.</w:t>
      </w:r>
    </w:p>
    <w:p w14:paraId="360FF51C"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74EF4" w:rsidRPr="00474EF4">
        <w:rPr>
          <w:rFonts w:cs="Times New Roman"/>
        </w:rPr>
        <w:t>January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D3B0825" w14:textId="77777777" w:rsidR="00115CAE" w:rsidRPr="00982FA0" w:rsidRDefault="00474EF4" w:rsidP="00115CAE">
      <w:pPr>
        <w:spacing w:after="240" w:line="264" w:lineRule="auto"/>
        <w:jc w:val="center"/>
        <w:rPr>
          <w:rFonts w:cs="Times New Roman"/>
        </w:rPr>
      </w:pPr>
      <w:r w:rsidRPr="00474EF4">
        <w:rPr>
          <w:rFonts w:cs="Times New Roman"/>
        </w:rPr>
        <w:t>2422-</w:t>
      </w:r>
      <w:proofErr w:type="gramStart"/>
      <w:r w:rsidRPr="00474EF4">
        <w:rPr>
          <w:rFonts w:cs="Times New Roman"/>
        </w:rPr>
        <w:t xml:space="preserve">9547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CB4262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6291857" w14:textId="77777777" w:rsidR="00115CAE" w:rsidRPr="00F079BE" w:rsidRDefault="00115CAE" w:rsidP="00115CAE"/>
    <w:p w14:paraId="1197777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ACF7429" w14:textId="77777777" w:rsidR="00115CAE" w:rsidRDefault="00115CAE" w:rsidP="00F66603">
      <w:pPr>
        <w:pStyle w:val="Contentsheading"/>
        <w:spacing w:before="120" w:after="240"/>
        <w:rPr>
          <w:noProof/>
        </w:rPr>
      </w:pPr>
      <w:r>
        <w:rPr>
          <w:noProof/>
        </w:rPr>
        <w:lastRenderedPageBreak/>
        <w:t>Contents</w:t>
      </w:r>
    </w:p>
    <w:p w14:paraId="03A837DE" w14:textId="77777777" w:rsidR="00ED30C3" w:rsidRPr="00ED30C3" w:rsidRDefault="00115CAE" w:rsidP="00ED30C3">
      <w:pPr>
        <w:pStyle w:val="TOC1"/>
        <w:tabs>
          <w:tab w:val="right" w:leader="dot" w:pos="9345"/>
        </w:tabs>
        <w:spacing w:before="120"/>
        <w:rPr>
          <w:rFonts w:asciiTheme="minorHAnsi" w:hAnsiTheme="minorHAnsi"/>
          <w:noProof/>
          <w:sz w:val="20"/>
          <w:szCs w:val="20"/>
        </w:rPr>
      </w:pPr>
      <w:r w:rsidRPr="00ED30C3">
        <w:rPr>
          <w:noProof/>
          <w:sz w:val="20"/>
          <w:szCs w:val="20"/>
        </w:rPr>
        <w:fldChar w:fldCharType="begin"/>
      </w:r>
      <w:r w:rsidRPr="00ED30C3">
        <w:rPr>
          <w:noProof/>
          <w:sz w:val="20"/>
          <w:szCs w:val="20"/>
        </w:rPr>
        <w:instrText xml:space="preserve"> TOC \o "2-2" \t "Heading 1,1" </w:instrText>
      </w:r>
      <w:r w:rsidRPr="00ED30C3">
        <w:rPr>
          <w:noProof/>
          <w:sz w:val="20"/>
          <w:szCs w:val="20"/>
        </w:rPr>
        <w:fldChar w:fldCharType="separate"/>
      </w:r>
      <w:r w:rsidR="00ED30C3" w:rsidRPr="00ED30C3">
        <w:rPr>
          <w:noProof/>
          <w:sz w:val="20"/>
          <w:szCs w:val="20"/>
        </w:rPr>
        <w:t>Introduction</w:t>
      </w:r>
      <w:r w:rsidR="00ED30C3" w:rsidRPr="00ED30C3">
        <w:rPr>
          <w:noProof/>
          <w:sz w:val="20"/>
          <w:szCs w:val="20"/>
        </w:rPr>
        <w:tab/>
      </w:r>
      <w:r w:rsidR="00ED30C3" w:rsidRPr="00ED30C3">
        <w:rPr>
          <w:noProof/>
          <w:sz w:val="20"/>
          <w:szCs w:val="20"/>
        </w:rPr>
        <w:fldChar w:fldCharType="begin"/>
      </w:r>
      <w:r w:rsidR="00ED30C3" w:rsidRPr="00ED30C3">
        <w:rPr>
          <w:noProof/>
          <w:sz w:val="20"/>
          <w:szCs w:val="20"/>
        </w:rPr>
        <w:instrText xml:space="preserve"> PAGEREF _Toc536006767 \h </w:instrText>
      </w:r>
      <w:r w:rsidR="00ED30C3" w:rsidRPr="00ED30C3">
        <w:rPr>
          <w:noProof/>
          <w:sz w:val="20"/>
          <w:szCs w:val="20"/>
        </w:rPr>
      </w:r>
      <w:r w:rsidR="00ED30C3" w:rsidRPr="00ED30C3">
        <w:rPr>
          <w:noProof/>
          <w:sz w:val="20"/>
          <w:szCs w:val="20"/>
        </w:rPr>
        <w:fldChar w:fldCharType="separate"/>
      </w:r>
      <w:r w:rsidR="00A93201">
        <w:rPr>
          <w:noProof/>
          <w:sz w:val="20"/>
          <w:szCs w:val="20"/>
        </w:rPr>
        <w:t>2</w:t>
      </w:r>
      <w:r w:rsidR="00ED30C3" w:rsidRPr="00ED30C3">
        <w:rPr>
          <w:noProof/>
          <w:sz w:val="20"/>
          <w:szCs w:val="20"/>
        </w:rPr>
        <w:fldChar w:fldCharType="end"/>
      </w:r>
    </w:p>
    <w:p w14:paraId="6773F392" w14:textId="77777777" w:rsidR="00ED30C3" w:rsidRPr="00ED30C3" w:rsidRDefault="00ED30C3" w:rsidP="00ED30C3">
      <w:pPr>
        <w:pStyle w:val="TOC1"/>
        <w:tabs>
          <w:tab w:val="right" w:leader="dot" w:pos="9345"/>
        </w:tabs>
        <w:spacing w:before="120"/>
        <w:rPr>
          <w:rFonts w:asciiTheme="minorHAnsi" w:hAnsiTheme="minorHAnsi"/>
          <w:noProof/>
          <w:sz w:val="20"/>
          <w:szCs w:val="20"/>
        </w:rPr>
      </w:pPr>
      <w:r w:rsidRPr="00ED30C3">
        <w:rPr>
          <w:noProof/>
          <w:sz w:val="20"/>
          <w:szCs w:val="20"/>
        </w:rPr>
        <w:t>Technical notes</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_Toc536006768 \h </w:instrText>
      </w:r>
      <w:r w:rsidRPr="00ED30C3">
        <w:rPr>
          <w:noProof/>
          <w:sz w:val="20"/>
          <w:szCs w:val="20"/>
        </w:rPr>
      </w:r>
      <w:r w:rsidRPr="00ED30C3">
        <w:rPr>
          <w:noProof/>
          <w:sz w:val="20"/>
          <w:szCs w:val="20"/>
        </w:rPr>
        <w:fldChar w:fldCharType="separate"/>
      </w:r>
      <w:r w:rsidR="00A93201">
        <w:rPr>
          <w:noProof/>
          <w:sz w:val="20"/>
          <w:szCs w:val="20"/>
        </w:rPr>
        <w:t>4</w:t>
      </w:r>
      <w:r w:rsidRPr="00ED30C3">
        <w:rPr>
          <w:noProof/>
          <w:sz w:val="20"/>
          <w:szCs w:val="20"/>
        </w:rPr>
        <w:fldChar w:fldCharType="end"/>
      </w:r>
    </w:p>
    <w:p w14:paraId="66542385" w14:textId="77777777" w:rsidR="00ED30C3" w:rsidRPr="00ED30C3" w:rsidRDefault="00ED30C3">
      <w:pPr>
        <w:pStyle w:val="TOC1"/>
        <w:tabs>
          <w:tab w:val="right" w:leader="dot" w:pos="9345"/>
        </w:tabs>
        <w:rPr>
          <w:rFonts w:asciiTheme="minorHAnsi" w:hAnsiTheme="minorHAnsi"/>
          <w:noProof/>
          <w:sz w:val="20"/>
          <w:szCs w:val="20"/>
        </w:rPr>
      </w:pPr>
      <w:r w:rsidRPr="00ED30C3">
        <w:rPr>
          <w:noProof/>
          <w:sz w:val="20"/>
          <w:szCs w:val="20"/>
        </w:rPr>
        <w:t>Southern coverage</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_Toc536006769 \h </w:instrText>
      </w:r>
      <w:r w:rsidRPr="00ED30C3">
        <w:rPr>
          <w:noProof/>
          <w:sz w:val="20"/>
          <w:szCs w:val="20"/>
        </w:rPr>
      </w:r>
      <w:r w:rsidRPr="00ED30C3">
        <w:rPr>
          <w:noProof/>
          <w:sz w:val="20"/>
          <w:szCs w:val="20"/>
        </w:rPr>
        <w:fldChar w:fldCharType="separate"/>
      </w:r>
      <w:r w:rsidR="00A93201">
        <w:rPr>
          <w:noProof/>
          <w:sz w:val="20"/>
          <w:szCs w:val="20"/>
        </w:rPr>
        <w:t>5</w:t>
      </w:r>
      <w:r w:rsidRPr="00ED30C3">
        <w:rPr>
          <w:noProof/>
          <w:sz w:val="20"/>
          <w:szCs w:val="20"/>
        </w:rPr>
        <w:fldChar w:fldCharType="end"/>
      </w:r>
    </w:p>
    <w:p w14:paraId="44E38C58" w14:textId="77777777" w:rsidR="00ED30C3" w:rsidRPr="00ED30C3" w:rsidRDefault="00ED30C3">
      <w:pPr>
        <w:pStyle w:val="TOC2"/>
        <w:tabs>
          <w:tab w:val="right" w:leader="dot" w:pos="9345"/>
        </w:tabs>
        <w:rPr>
          <w:rFonts w:asciiTheme="minorHAnsi" w:hAnsiTheme="minorHAnsi"/>
          <w:noProof/>
          <w:sz w:val="20"/>
          <w:szCs w:val="20"/>
        </w:rPr>
      </w:pPr>
      <w:r w:rsidRPr="00ED30C3">
        <w:rPr>
          <w:noProof/>
          <w:sz w:val="20"/>
          <w:szCs w:val="20"/>
        </w:rPr>
        <w:t>Southern coverage by ethnicity in the two years ending 31 December 2018</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_Toc536006770 \h </w:instrText>
      </w:r>
      <w:r w:rsidRPr="00ED30C3">
        <w:rPr>
          <w:noProof/>
          <w:sz w:val="20"/>
          <w:szCs w:val="20"/>
        </w:rPr>
      </w:r>
      <w:r w:rsidRPr="00ED30C3">
        <w:rPr>
          <w:noProof/>
          <w:sz w:val="20"/>
          <w:szCs w:val="20"/>
        </w:rPr>
        <w:fldChar w:fldCharType="separate"/>
      </w:r>
      <w:r w:rsidR="00A93201">
        <w:rPr>
          <w:noProof/>
          <w:sz w:val="20"/>
          <w:szCs w:val="20"/>
        </w:rPr>
        <w:t>5</w:t>
      </w:r>
      <w:r w:rsidRPr="00ED30C3">
        <w:rPr>
          <w:noProof/>
          <w:sz w:val="20"/>
          <w:szCs w:val="20"/>
        </w:rPr>
        <w:fldChar w:fldCharType="end"/>
      </w:r>
    </w:p>
    <w:p w14:paraId="688BDC71" w14:textId="77777777" w:rsidR="00ED30C3" w:rsidRPr="00ED30C3" w:rsidRDefault="00ED30C3">
      <w:pPr>
        <w:pStyle w:val="TOC2"/>
        <w:tabs>
          <w:tab w:val="right" w:leader="dot" w:pos="9345"/>
        </w:tabs>
        <w:rPr>
          <w:rFonts w:asciiTheme="minorHAnsi" w:hAnsiTheme="minorHAnsi"/>
          <w:noProof/>
          <w:sz w:val="20"/>
          <w:szCs w:val="20"/>
        </w:rPr>
      </w:pPr>
      <w:r w:rsidRPr="00ED30C3">
        <w:rPr>
          <w:noProof/>
          <w:sz w:val="20"/>
          <w:szCs w:val="20"/>
        </w:rPr>
        <w:t>Southern coverage trends by ethnicity</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_Toc536006771 \h </w:instrText>
      </w:r>
      <w:r w:rsidRPr="00ED30C3">
        <w:rPr>
          <w:noProof/>
          <w:sz w:val="20"/>
          <w:szCs w:val="20"/>
        </w:rPr>
      </w:r>
      <w:r w:rsidRPr="00ED30C3">
        <w:rPr>
          <w:noProof/>
          <w:sz w:val="20"/>
          <w:szCs w:val="20"/>
        </w:rPr>
        <w:fldChar w:fldCharType="separate"/>
      </w:r>
      <w:r w:rsidR="00A93201">
        <w:rPr>
          <w:noProof/>
          <w:sz w:val="20"/>
          <w:szCs w:val="20"/>
        </w:rPr>
        <w:t>6</w:t>
      </w:r>
      <w:r w:rsidRPr="00ED30C3">
        <w:rPr>
          <w:noProof/>
          <w:sz w:val="20"/>
          <w:szCs w:val="20"/>
        </w:rPr>
        <w:fldChar w:fldCharType="end"/>
      </w:r>
    </w:p>
    <w:p w14:paraId="5894B809" w14:textId="77777777" w:rsidR="00ED30C3" w:rsidRPr="00ED30C3" w:rsidRDefault="00ED30C3">
      <w:pPr>
        <w:pStyle w:val="TOC2"/>
        <w:tabs>
          <w:tab w:val="right" w:leader="dot" w:pos="9345"/>
        </w:tabs>
        <w:rPr>
          <w:rFonts w:asciiTheme="minorHAnsi" w:hAnsiTheme="minorHAnsi"/>
          <w:noProof/>
          <w:sz w:val="20"/>
          <w:szCs w:val="20"/>
        </w:rPr>
      </w:pPr>
      <w:r w:rsidRPr="00ED30C3">
        <w:rPr>
          <w:noProof/>
          <w:sz w:val="20"/>
          <w:szCs w:val="20"/>
        </w:rPr>
        <w:t>Number of Initial Rescreens by Ethnicity</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_Toc536006772 \h </w:instrText>
      </w:r>
      <w:r w:rsidRPr="00ED30C3">
        <w:rPr>
          <w:noProof/>
          <w:sz w:val="20"/>
          <w:szCs w:val="20"/>
        </w:rPr>
      </w:r>
      <w:r w:rsidRPr="00ED30C3">
        <w:rPr>
          <w:noProof/>
          <w:sz w:val="20"/>
          <w:szCs w:val="20"/>
        </w:rPr>
        <w:fldChar w:fldCharType="separate"/>
      </w:r>
      <w:r w:rsidR="00A93201">
        <w:rPr>
          <w:noProof/>
          <w:sz w:val="20"/>
          <w:szCs w:val="20"/>
        </w:rPr>
        <w:t>7</w:t>
      </w:r>
      <w:r w:rsidRPr="00ED30C3">
        <w:rPr>
          <w:noProof/>
          <w:sz w:val="20"/>
          <w:szCs w:val="20"/>
        </w:rPr>
        <w:fldChar w:fldCharType="end"/>
      </w:r>
    </w:p>
    <w:p w14:paraId="5C651B11" w14:textId="77777777" w:rsidR="00ED30C3" w:rsidRPr="00ED30C3" w:rsidRDefault="00ED30C3">
      <w:pPr>
        <w:pStyle w:val="TOC1"/>
        <w:tabs>
          <w:tab w:val="right" w:leader="dot" w:pos="9345"/>
        </w:tabs>
        <w:rPr>
          <w:rFonts w:asciiTheme="minorHAnsi" w:hAnsiTheme="minorHAnsi"/>
          <w:noProof/>
          <w:sz w:val="20"/>
          <w:szCs w:val="20"/>
        </w:rPr>
      </w:pPr>
      <w:r w:rsidRPr="00ED30C3">
        <w:rPr>
          <w:noProof/>
          <w:sz w:val="20"/>
          <w:szCs w:val="20"/>
        </w:rPr>
        <w:t>DHB coverage comparisons</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_Toc536006773 \h </w:instrText>
      </w:r>
      <w:r w:rsidRPr="00ED30C3">
        <w:rPr>
          <w:noProof/>
          <w:sz w:val="20"/>
          <w:szCs w:val="20"/>
        </w:rPr>
      </w:r>
      <w:r w:rsidRPr="00ED30C3">
        <w:rPr>
          <w:noProof/>
          <w:sz w:val="20"/>
          <w:szCs w:val="20"/>
        </w:rPr>
        <w:fldChar w:fldCharType="separate"/>
      </w:r>
      <w:r w:rsidR="00A93201">
        <w:rPr>
          <w:noProof/>
          <w:sz w:val="20"/>
          <w:szCs w:val="20"/>
        </w:rPr>
        <w:t>8</w:t>
      </w:r>
      <w:r w:rsidRPr="00ED30C3">
        <w:rPr>
          <w:noProof/>
          <w:sz w:val="20"/>
          <w:szCs w:val="20"/>
        </w:rPr>
        <w:fldChar w:fldCharType="end"/>
      </w:r>
    </w:p>
    <w:p w14:paraId="2DCC474C" w14:textId="77777777" w:rsidR="00ED30C3" w:rsidRPr="00ED30C3" w:rsidRDefault="00ED30C3">
      <w:pPr>
        <w:pStyle w:val="TOC2"/>
        <w:tabs>
          <w:tab w:val="right" w:leader="dot" w:pos="9345"/>
        </w:tabs>
        <w:rPr>
          <w:rFonts w:asciiTheme="minorHAnsi" w:hAnsiTheme="minorHAnsi"/>
          <w:noProof/>
          <w:sz w:val="20"/>
          <w:szCs w:val="20"/>
        </w:rPr>
      </w:pPr>
      <w:r w:rsidRPr="00ED30C3">
        <w:rPr>
          <w:noProof/>
          <w:sz w:val="20"/>
          <w:szCs w:val="20"/>
        </w:rPr>
        <w:t>DHB coverage by ethnicity in the two years ending 31 December 2018</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_Toc536006774 \h </w:instrText>
      </w:r>
      <w:r w:rsidRPr="00ED30C3">
        <w:rPr>
          <w:noProof/>
          <w:sz w:val="20"/>
          <w:szCs w:val="20"/>
        </w:rPr>
      </w:r>
      <w:r w:rsidRPr="00ED30C3">
        <w:rPr>
          <w:noProof/>
          <w:sz w:val="20"/>
          <w:szCs w:val="20"/>
        </w:rPr>
        <w:fldChar w:fldCharType="separate"/>
      </w:r>
      <w:r w:rsidR="00A93201">
        <w:rPr>
          <w:noProof/>
          <w:sz w:val="20"/>
          <w:szCs w:val="20"/>
        </w:rPr>
        <w:t>8</w:t>
      </w:r>
      <w:r w:rsidRPr="00ED30C3">
        <w:rPr>
          <w:noProof/>
          <w:sz w:val="20"/>
          <w:szCs w:val="20"/>
        </w:rPr>
        <w:fldChar w:fldCharType="end"/>
      </w:r>
    </w:p>
    <w:p w14:paraId="10D80C93" w14:textId="77777777" w:rsidR="00ED30C3" w:rsidRPr="00ED30C3" w:rsidRDefault="00ED30C3">
      <w:pPr>
        <w:pStyle w:val="TOC2"/>
        <w:tabs>
          <w:tab w:val="right" w:leader="dot" w:pos="9345"/>
        </w:tabs>
        <w:rPr>
          <w:rFonts w:asciiTheme="minorHAnsi" w:hAnsiTheme="minorHAnsi"/>
          <w:noProof/>
          <w:sz w:val="20"/>
          <w:szCs w:val="20"/>
        </w:rPr>
      </w:pPr>
      <w:r w:rsidRPr="00ED30C3">
        <w:rPr>
          <w:noProof/>
          <w:sz w:val="20"/>
          <w:szCs w:val="20"/>
        </w:rPr>
        <w:t>DHB coverage comparison trends by ethnicity</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_Toc536006775 \h </w:instrText>
      </w:r>
      <w:r w:rsidRPr="00ED30C3">
        <w:rPr>
          <w:noProof/>
          <w:sz w:val="20"/>
          <w:szCs w:val="20"/>
        </w:rPr>
      </w:r>
      <w:r w:rsidRPr="00ED30C3">
        <w:rPr>
          <w:noProof/>
          <w:sz w:val="20"/>
          <w:szCs w:val="20"/>
        </w:rPr>
        <w:fldChar w:fldCharType="separate"/>
      </w:r>
      <w:r w:rsidR="00A93201">
        <w:rPr>
          <w:noProof/>
          <w:sz w:val="20"/>
          <w:szCs w:val="20"/>
        </w:rPr>
        <w:t>13</w:t>
      </w:r>
      <w:r w:rsidRPr="00ED30C3">
        <w:rPr>
          <w:noProof/>
          <w:sz w:val="20"/>
          <w:szCs w:val="20"/>
        </w:rPr>
        <w:fldChar w:fldCharType="end"/>
      </w:r>
    </w:p>
    <w:p w14:paraId="4B670E56" w14:textId="77777777" w:rsidR="00115CAE" w:rsidRPr="00ED30C3" w:rsidRDefault="00115CAE" w:rsidP="00F66603">
      <w:pPr>
        <w:spacing w:before="120"/>
        <w:rPr>
          <w:b/>
          <w:noProof/>
          <w:sz w:val="20"/>
          <w:szCs w:val="20"/>
        </w:rPr>
      </w:pPr>
      <w:r w:rsidRPr="00ED30C3">
        <w:rPr>
          <w:noProof/>
          <w:sz w:val="20"/>
          <w:szCs w:val="20"/>
        </w:rPr>
        <w:fldChar w:fldCharType="end"/>
      </w:r>
      <w:r w:rsidRPr="00ED30C3">
        <w:rPr>
          <w:b/>
          <w:noProof/>
          <w:sz w:val="20"/>
          <w:szCs w:val="20"/>
        </w:rPr>
        <w:t>List of tables</w:t>
      </w:r>
    </w:p>
    <w:p w14:paraId="4B9DD627" w14:textId="77777777" w:rsidR="00ED30C3" w:rsidRPr="00ED30C3" w:rsidRDefault="00115CAE">
      <w:pPr>
        <w:pStyle w:val="TOC3"/>
        <w:tabs>
          <w:tab w:val="right" w:leader="dot" w:pos="9345"/>
        </w:tabs>
        <w:rPr>
          <w:rFonts w:asciiTheme="minorHAnsi" w:hAnsiTheme="minorHAnsi"/>
          <w:noProof/>
          <w:sz w:val="20"/>
          <w:szCs w:val="20"/>
        </w:rPr>
      </w:pPr>
      <w:r w:rsidRPr="00ED30C3">
        <w:rPr>
          <w:noProof/>
          <w:sz w:val="20"/>
          <w:szCs w:val="20"/>
        </w:rPr>
        <w:fldChar w:fldCharType="begin"/>
      </w:r>
      <w:r w:rsidRPr="00ED30C3">
        <w:rPr>
          <w:noProof/>
          <w:sz w:val="20"/>
          <w:szCs w:val="20"/>
        </w:rPr>
        <w:instrText xml:space="preserve"> TOC \t "Table,3" </w:instrText>
      </w:r>
      <w:r w:rsidRPr="00ED30C3">
        <w:rPr>
          <w:noProof/>
          <w:sz w:val="20"/>
          <w:szCs w:val="20"/>
        </w:rPr>
        <w:fldChar w:fldCharType="separate"/>
      </w:r>
      <w:r w:rsidR="00ED30C3" w:rsidRPr="00ED30C3">
        <w:rPr>
          <w:noProof/>
          <w:sz w:val="20"/>
          <w:szCs w:val="20"/>
        </w:rPr>
        <w:t>Table 1: BSA coverage (%) in the two years ending 31 December 2018 by ethnicity, women aged 50–69 years, Total Coverage</w:t>
      </w:r>
      <w:r w:rsidR="00ED30C3" w:rsidRPr="00ED30C3">
        <w:rPr>
          <w:noProof/>
          <w:sz w:val="20"/>
          <w:szCs w:val="20"/>
        </w:rPr>
        <w:tab/>
      </w:r>
      <w:r w:rsidR="00ED30C3" w:rsidRPr="00ED30C3">
        <w:rPr>
          <w:noProof/>
          <w:sz w:val="20"/>
          <w:szCs w:val="20"/>
        </w:rPr>
        <w:fldChar w:fldCharType="begin"/>
      </w:r>
      <w:r w:rsidR="00ED30C3" w:rsidRPr="00ED30C3">
        <w:rPr>
          <w:noProof/>
          <w:sz w:val="20"/>
          <w:szCs w:val="20"/>
        </w:rPr>
        <w:instrText xml:space="preserve"> PAGEREF _Toc536006776 \h </w:instrText>
      </w:r>
      <w:r w:rsidR="00ED30C3" w:rsidRPr="00ED30C3">
        <w:rPr>
          <w:noProof/>
          <w:sz w:val="20"/>
          <w:szCs w:val="20"/>
        </w:rPr>
      </w:r>
      <w:r w:rsidR="00ED30C3" w:rsidRPr="00ED30C3">
        <w:rPr>
          <w:noProof/>
          <w:sz w:val="20"/>
          <w:szCs w:val="20"/>
        </w:rPr>
        <w:fldChar w:fldCharType="separate"/>
      </w:r>
      <w:r w:rsidR="00A93201">
        <w:rPr>
          <w:noProof/>
          <w:sz w:val="20"/>
          <w:szCs w:val="20"/>
        </w:rPr>
        <w:t>5</w:t>
      </w:r>
      <w:r w:rsidR="00ED30C3" w:rsidRPr="00ED30C3">
        <w:rPr>
          <w:noProof/>
          <w:sz w:val="20"/>
          <w:szCs w:val="20"/>
        </w:rPr>
        <w:fldChar w:fldCharType="end"/>
      </w:r>
    </w:p>
    <w:p w14:paraId="012D7901"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Table 2: BSA number of screens in women aged 50–69 years by ethnicity and quarter, Quarter 4 2017 –Quarter 4 2018</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_Toc536006777 \h </w:instrText>
      </w:r>
      <w:r w:rsidRPr="00ED30C3">
        <w:rPr>
          <w:noProof/>
          <w:sz w:val="20"/>
          <w:szCs w:val="20"/>
        </w:rPr>
      </w:r>
      <w:r w:rsidRPr="00ED30C3">
        <w:rPr>
          <w:noProof/>
          <w:sz w:val="20"/>
          <w:szCs w:val="20"/>
        </w:rPr>
        <w:fldChar w:fldCharType="separate"/>
      </w:r>
      <w:r w:rsidR="00A93201">
        <w:rPr>
          <w:noProof/>
          <w:sz w:val="20"/>
          <w:szCs w:val="20"/>
        </w:rPr>
        <w:t>6</w:t>
      </w:r>
      <w:r w:rsidRPr="00ED30C3">
        <w:rPr>
          <w:noProof/>
          <w:sz w:val="20"/>
          <w:szCs w:val="20"/>
        </w:rPr>
        <w:fldChar w:fldCharType="end"/>
      </w:r>
    </w:p>
    <w:p w14:paraId="4887BEE1"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Table 3: BSA number of eligible screens and initial rescreens for women aged 50–67 years by ethnicity for the rescreen period 1 October 2016 to 31 December 2018 (eligible period 1 October 2014 to 30 September 2016)</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_Toc536006778 \h </w:instrText>
      </w:r>
      <w:r w:rsidRPr="00ED30C3">
        <w:rPr>
          <w:noProof/>
          <w:sz w:val="20"/>
          <w:szCs w:val="20"/>
        </w:rPr>
      </w:r>
      <w:r w:rsidRPr="00ED30C3">
        <w:rPr>
          <w:noProof/>
          <w:sz w:val="20"/>
          <w:szCs w:val="20"/>
        </w:rPr>
        <w:fldChar w:fldCharType="separate"/>
      </w:r>
      <w:r w:rsidR="00A93201">
        <w:rPr>
          <w:noProof/>
          <w:sz w:val="20"/>
          <w:szCs w:val="20"/>
        </w:rPr>
        <w:t>7</w:t>
      </w:r>
      <w:r w:rsidRPr="00ED30C3">
        <w:rPr>
          <w:noProof/>
          <w:sz w:val="20"/>
          <w:szCs w:val="20"/>
        </w:rPr>
        <w:fldChar w:fldCharType="end"/>
      </w:r>
    </w:p>
    <w:p w14:paraId="1AB29B54"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Table 4: BSA number of screens and coverage (%) in women aged 50–69 years in the two years ending 31 December 2018 by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_Toc536006779 \h </w:instrText>
      </w:r>
      <w:r w:rsidRPr="00ED30C3">
        <w:rPr>
          <w:noProof/>
          <w:sz w:val="20"/>
          <w:szCs w:val="20"/>
        </w:rPr>
      </w:r>
      <w:r w:rsidRPr="00ED30C3">
        <w:rPr>
          <w:noProof/>
          <w:sz w:val="20"/>
          <w:szCs w:val="20"/>
        </w:rPr>
        <w:fldChar w:fldCharType="separate"/>
      </w:r>
      <w:r w:rsidR="00A93201">
        <w:rPr>
          <w:noProof/>
          <w:sz w:val="20"/>
          <w:szCs w:val="20"/>
        </w:rPr>
        <w:t>13</w:t>
      </w:r>
      <w:r w:rsidRPr="00ED30C3">
        <w:rPr>
          <w:noProof/>
          <w:sz w:val="20"/>
          <w:szCs w:val="20"/>
        </w:rPr>
        <w:fldChar w:fldCharType="end"/>
      </w:r>
    </w:p>
    <w:p w14:paraId="50FD9F6F"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Table 5: BSA coverage (%) of women aged 50–69 years in the two years ending 31 December, 2016, 2017, 2018, by ethnicity and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_Toc536006780 \h </w:instrText>
      </w:r>
      <w:r w:rsidRPr="00ED30C3">
        <w:rPr>
          <w:noProof/>
          <w:sz w:val="20"/>
          <w:szCs w:val="20"/>
        </w:rPr>
      </w:r>
      <w:r w:rsidRPr="00ED30C3">
        <w:rPr>
          <w:noProof/>
          <w:sz w:val="20"/>
          <w:szCs w:val="20"/>
        </w:rPr>
        <w:fldChar w:fldCharType="separate"/>
      </w:r>
      <w:r w:rsidR="00A93201">
        <w:rPr>
          <w:noProof/>
          <w:sz w:val="20"/>
          <w:szCs w:val="20"/>
        </w:rPr>
        <w:t>14</w:t>
      </w:r>
      <w:r w:rsidRPr="00ED30C3">
        <w:rPr>
          <w:noProof/>
          <w:sz w:val="20"/>
          <w:szCs w:val="20"/>
        </w:rPr>
        <w:fldChar w:fldCharType="end"/>
      </w:r>
    </w:p>
    <w:p w14:paraId="2CDA4ED3" w14:textId="77777777" w:rsidR="00115CAE" w:rsidRPr="00ED30C3" w:rsidRDefault="00115CAE" w:rsidP="00BF27D3">
      <w:pPr>
        <w:spacing w:before="120"/>
        <w:rPr>
          <w:b/>
          <w:noProof/>
          <w:sz w:val="20"/>
          <w:szCs w:val="20"/>
        </w:rPr>
      </w:pPr>
      <w:r w:rsidRPr="00ED30C3">
        <w:rPr>
          <w:noProof/>
          <w:sz w:val="20"/>
          <w:szCs w:val="20"/>
        </w:rPr>
        <w:fldChar w:fldCharType="end"/>
      </w:r>
      <w:r w:rsidRPr="00ED30C3">
        <w:rPr>
          <w:b/>
          <w:noProof/>
          <w:sz w:val="20"/>
          <w:szCs w:val="20"/>
        </w:rPr>
        <w:t>List of figures</w:t>
      </w:r>
    </w:p>
    <w:p w14:paraId="4E0EC4E6" w14:textId="77777777" w:rsidR="00ED30C3" w:rsidRPr="00ED30C3" w:rsidRDefault="00115CAE">
      <w:pPr>
        <w:pStyle w:val="TOC3"/>
        <w:tabs>
          <w:tab w:val="right" w:leader="dot" w:pos="9345"/>
        </w:tabs>
        <w:rPr>
          <w:rFonts w:asciiTheme="minorHAnsi" w:hAnsiTheme="minorHAnsi"/>
          <w:noProof/>
          <w:sz w:val="20"/>
          <w:szCs w:val="20"/>
        </w:rPr>
      </w:pPr>
      <w:r w:rsidRPr="00ED30C3">
        <w:rPr>
          <w:noProof/>
          <w:sz w:val="20"/>
          <w:szCs w:val="20"/>
        </w:rPr>
        <w:fldChar w:fldCharType="begin"/>
      </w:r>
      <w:r w:rsidRPr="00ED30C3">
        <w:rPr>
          <w:noProof/>
          <w:sz w:val="20"/>
          <w:szCs w:val="20"/>
        </w:rPr>
        <w:instrText xml:space="preserve"> TOC \t "Figure,3" </w:instrText>
      </w:r>
      <w:r w:rsidRPr="00ED30C3">
        <w:rPr>
          <w:noProof/>
          <w:sz w:val="20"/>
          <w:szCs w:val="20"/>
        </w:rPr>
        <w:fldChar w:fldCharType="separate"/>
      </w:r>
      <w:r w:rsidR="00ED30C3" w:rsidRPr="00ED30C3">
        <w:rPr>
          <w:noProof/>
          <w:sz w:val="20"/>
          <w:szCs w:val="20"/>
        </w:rPr>
        <w:t>Figure 1: BSA coverage (%) in the two years ending 31 December 2018 by ethnicity, women aged 50–69 years, Total Coverage</w:t>
      </w:r>
      <w:r w:rsidR="00ED30C3" w:rsidRPr="00ED30C3">
        <w:rPr>
          <w:noProof/>
          <w:sz w:val="20"/>
          <w:szCs w:val="20"/>
        </w:rPr>
        <w:tab/>
      </w:r>
      <w:r w:rsidR="00ED30C3" w:rsidRPr="00ED30C3">
        <w:rPr>
          <w:noProof/>
          <w:sz w:val="20"/>
          <w:szCs w:val="20"/>
        </w:rPr>
        <w:fldChar w:fldCharType="begin"/>
      </w:r>
      <w:r w:rsidR="00ED30C3" w:rsidRPr="00ED30C3">
        <w:rPr>
          <w:noProof/>
          <w:sz w:val="20"/>
          <w:szCs w:val="20"/>
        </w:rPr>
        <w:instrText xml:space="preserve"> PAGEREF _Toc536006781 \h </w:instrText>
      </w:r>
      <w:r w:rsidR="00ED30C3" w:rsidRPr="00ED30C3">
        <w:rPr>
          <w:noProof/>
          <w:sz w:val="20"/>
          <w:szCs w:val="20"/>
        </w:rPr>
      </w:r>
      <w:r w:rsidR="00ED30C3" w:rsidRPr="00ED30C3">
        <w:rPr>
          <w:noProof/>
          <w:sz w:val="20"/>
          <w:szCs w:val="20"/>
        </w:rPr>
        <w:fldChar w:fldCharType="separate"/>
      </w:r>
      <w:r w:rsidR="00A93201">
        <w:rPr>
          <w:noProof/>
          <w:sz w:val="20"/>
          <w:szCs w:val="20"/>
        </w:rPr>
        <w:t>5</w:t>
      </w:r>
      <w:r w:rsidR="00ED30C3" w:rsidRPr="00ED30C3">
        <w:rPr>
          <w:noProof/>
          <w:sz w:val="20"/>
          <w:szCs w:val="20"/>
        </w:rPr>
        <w:fldChar w:fldCharType="end"/>
      </w:r>
    </w:p>
    <w:p w14:paraId="27A49A00"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2: BSA coverage (%) of women aged 50–69 years in the two years ending 31 December 2018 by ethnicity, Total Coverage</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_Toc536006782 \h </w:instrText>
      </w:r>
      <w:r w:rsidRPr="00ED30C3">
        <w:rPr>
          <w:noProof/>
          <w:sz w:val="20"/>
          <w:szCs w:val="20"/>
        </w:rPr>
      </w:r>
      <w:r w:rsidRPr="00ED30C3">
        <w:rPr>
          <w:noProof/>
          <w:sz w:val="20"/>
          <w:szCs w:val="20"/>
        </w:rPr>
        <w:fldChar w:fldCharType="separate"/>
      </w:r>
      <w:r w:rsidR="00A93201">
        <w:rPr>
          <w:noProof/>
          <w:sz w:val="20"/>
          <w:szCs w:val="20"/>
        </w:rPr>
        <w:t>6</w:t>
      </w:r>
      <w:r w:rsidRPr="00ED30C3">
        <w:rPr>
          <w:noProof/>
          <w:sz w:val="20"/>
          <w:szCs w:val="20"/>
        </w:rPr>
        <w:fldChar w:fldCharType="end"/>
      </w:r>
    </w:p>
    <w:p w14:paraId="70B4C1CC"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3: BSA number of initial eligible rescreens by ethnicity</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_Toc536006783 \h </w:instrText>
      </w:r>
      <w:r w:rsidRPr="00ED30C3">
        <w:rPr>
          <w:noProof/>
          <w:sz w:val="20"/>
          <w:szCs w:val="20"/>
        </w:rPr>
      </w:r>
      <w:r w:rsidRPr="00ED30C3">
        <w:rPr>
          <w:noProof/>
          <w:sz w:val="20"/>
          <w:szCs w:val="20"/>
        </w:rPr>
        <w:fldChar w:fldCharType="separate"/>
      </w:r>
      <w:r w:rsidR="00A93201">
        <w:rPr>
          <w:noProof/>
          <w:sz w:val="20"/>
          <w:szCs w:val="20"/>
        </w:rPr>
        <w:t>7</w:t>
      </w:r>
      <w:r w:rsidRPr="00ED30C3">
        <w:rPr>
          <w:noProof/>
          <w:sz w:val="20"/>
          <w:szCs w:val="20"/>
        </w:rPr>
        <w:fldChar w:fldCharType="end"/>
      </w:r>
    </w:p>
    <w:p w14:paraId="617B9A1B"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4: BSA coverage (%) of Māori women aged 50–69 years in the two years ending 31 December 2018 by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_Toc536006784 \h </w:instrText>
      </w:r>
      <w:r w:rsidRPr="00ED30C3">
        <w:rPr>
          <w:noProof/>
          <w:sz w:val="20"/>
          <w:szCs w:val="20"/>
        </w:rPr>
      </w:r>
      <w:r w:rsidRPr="00ED30C3">
        <w:rPr>
          <w:noProof/>
          <w:sz w:val="20"/>
          <w:szCs w:val="20"/>
        </w:rPr>
        <w:fldChar w:fldCharType="separate"/>
      </w:r>
      <w:r w:rsidR="00A93201">
        <w:rPr>
          <w:noProof/>
          <w:sz w:val="20"/>
          <w:szCs w:val="20"/>
        </w:rPr>
        <w:t>8</w:t>
      </w:r>
      <w:r w:rsidRPr="00ED30C3">
        <w:rPr>
          <w:noProof/>
          <w:sz w:val="20"/>
          <w:szCs w:val="20"/>
        </w:rPr>
        <w:fldChar w:fldCharType="end"/>
      </w:r>
    </w:p>
    <w:p w14:paraId="5DD3E655"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5: BSA coverage (%) of Pacific women aged 50–69 years in the two years ending 31 December 2018 by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_Toc536006785 \h </w:instrText>
      </w:r>
      <w:r w:rsidRPr="00ED30C3">
        <w:rPr>
          <w:noProof/>
          <w:sz w:val="20"/>
          <w:szCs w:val="20"/>
        </w:rPr>
      </w:r>
      <w:r w:rsidRPr="00ED30C3">
        <w:rPr>
          <w:noProof/>
          <w:sz w:val="20"/>
          <w:szCs w:val="20"/>
        </w:rPr>
        <w:fldChar w:fldCharType="separate"/>
      </w:r>
      <w:r w:rsidR="00A93201">
        <w:rPr>
          <w:noProof/>
          <w:sz w:val="20"/>
          <w:szCs w:val="20"/>
        </w:rPr>
        <w:t>8</w:t>
      </w:r>
      <w:r w:rsidRPr="00ED30C3">
        <w:rPr>
          <w:noProof/>
          <w:sz w:val="20"/>
          <w:szCs w:val="20"/>
        </w:rPr>
        <w:fldChar w:fldCharType="end"/>
      </w:r>
    </w:p>
    <w:p w14:paraId="253833A1"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6: Overall BSA coverage (%) of women aged 50–69 years in the two years ending 31 December 2018 by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_Toc536006786 \h </w:instrText>
      </w:r>
      <w:r w:rsidRPr="00ED30C3">
        <w:rPr>
          <w:noProof/>
          <w:sz w:val="20"/>
          <w:szCs w:val="20"/>
        </w:rPr>
      </w:r>
      <w:r w:rsidRPr="00ED30C3">
        <w:rPr>
          <w:noProof/>
          <w:sz w:val="20"/>
          <w:szCs w:val="20"/>
        </w:rPr>
        <w:fldChar w:fldCharType="separate"/>
      </w:r>
      <w:r w:rsidR="00A93201">
        <w:rPr>
          <w:noProof/>
          <w:sz w:val="20"/>
          <w:szCs w:val="20"/>
        </w:rPr>
        <w:t>9</w:t>
      </w:r>
      <w:r w:rsidRPr="00ED30C3">
        <w:rPr>
          <w:noProof/>
          <w:sz w:val="20"/>
          <w:szCs w:val="20"/>
        </w:rPr>
        <w:fldChar w:fldCharType="end"/>
      </w:r>
    </w:p>
    <w:p w14:paraId="78217EC7"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7: BSA coverage (%) of Māori women aged 50–69 years in the two years ending 31 December 2018</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_Toc536006787 \h </w:instrText>
      </w:r>
      <w:r w:rsidRPr="00ED30C3">
        <w:rPr>
          <w:noProof/>
          <w:sz w:val="20"/>
          <w:szCs w:val="20"/>
        </w:rPr>
      </w:r>
      <w:r w:rsidRPr="00ED30C3">
        <w:rPr>
          <w:noProof/>
          <w:sz w:val="20"/>
          <w:szCs w:val="20"/>
        </w:rPr>
        <w:fldChar w:fldCharType="separate"/>
      </w:r>
      <w:r w:rsidR="00A93201">
        <w:rPr>
          <w:noProof/>
          <w:sz w:val="20"/>
          <w:szCs w:val="20"/>
        </w:rPr>
        <w:t>10</w:t>
      </w:r>
      <w:r w:rsidRPr="00ED30C3">
        <w:rPr>
          <w:noProof/>
          <w:sz w:val="20"/>
          <w:szCs w:val="20"/>
        </w:rPr>
        <w:fldChar w:fldCharType="end"/>
      </w:r>
    </w:p>
    <w:p w14:paraId="38098996"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8: BSA coverage (%) of Pacific women aged 50–69 years in the two years ending 31 December 2018</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_Toc536006788 \h </w:instrText>
      </w:r>
      <w:r w:rsidRPr="00ED30C3">
        <w:rPr>
          <w:noProof/>
          <w:sz w:val="20"/>
          <w:szCs w:val="20"/>
        </w:rPr>
      </w:r>
      <w:r w:rsidRPr="00ED30C3">
        <w:rPr>
          <w:noProof/>
          <w:sz w:val="20"/>
          <w:szCs w:val="20"/>
        </w:rPr>
        <w:fldChar w:fldCharType="separate"/>
      </w:r>
      <w:r w:rsidR="00A93201">
        <w:rPr>
          <w:noProof/>
          <w:sz w:val="20"/>
          <w:szCs w:val="20"/>
        </w:rPr>
        <w:t>11</w:t>
      </w:r>
      <w:r w:rsidRPr="00ED30C3">
        <w:rPr>
          <w:noProof/>
          <w:sz w:val="20"/>
          <w:szCs w:val="20"/>
        </w:rPr>
        <w:fldChar w:fldCharType="end"/>
      </w:r>
    </w:p>
    <w:p w14:paraId="60F00B8B" w14:textId="77777777" w:rsidR="00ED30C3" w:rsidRPr="00ED30C3" w:rsidRDefault="00ED30C3">
      <w:pPr>
        <w:pStyle w:val="TOC3"/>
        <w:tabs>
          <w:tab w:val="right" w:leader="dot" w:pos="9345"/>
        </w:tabs>
        <w:rPr>
          <w:rFonts w:asciiTheme="minorHAnsi" w:hAnsiTheme="minorHAnsi"/>
          <w:noProof/>
          <w:sz w:val="20"/>
          <w:szCs w:val="20"/>
        </w:rPr>
      </w:pPr>
      <w:r w:rsidRPr="00ED30C3">
        <w:rPr>
          <w:noProof/>
          <w:sz w:val="20"/>
          <w:szCs w:val="20"/>
        </w:rPr>
        <w:t>Figure 9: Overall BSA coverage (%) of women aged 50–69 years in the two years ending 31 December 2018 by District Health Board</w:t>
      </w:r>
      <w:r w:rsidRPr="00ED30C3">
        <w:rPr>
          <w:noProof/>
          <w:sz w:val="20"/>
          <w:szCs w:val="20"/>
        </w:rPr>
        <w:tab/>
      </w:r>
      <w:r w:rsidRPr="00ED30C3">
        <w:rPr>
          <w:noProof/>
          <w:sz w:val="20"/>
          <w:szCs w:val="20"/>
        </w:rPr>
        <w:fldChar w:fldCharType="begin"/>
      </w:r>
      <w:r w:rsidRPr="00ED30C3">
        <w:rPr>
          <w:noProof/>
          <w:sz w:val="20"/>
          <w:szCs w:val="20"/>
        </w:rPr>
        <w:instrText xml:space="preserve"> PAGEREF _Toc536006789 \h </w:instrText>
      </w:r>
      <w:r w:rsidRPr="00ED30C3">
        <w:rPr>
          <w:noProof/>
          <w:sz w:val="20"/>
          <w:szCs w:val="20"/>
        </w:rPr>
      </w:r>
      <w:r w:rsidRPr="00ED30C3">
        <w:rPr>
          <w:noProof/>
          <w:sz w:val="20"/>
          <w:szCs w:val="20"/>
        </w:rPr>
        <w:fldChar w:fldCharType="separate"/>
      </w:r>
      <w:r w:rsidR="00A93201">
        <w:rPr>
          <w:noProof/>
          <w:sz w:val="20"/>
          <w:szCs w:val="20"/>
        </w:rPr>
        <w:t>12</w:t>
      </w:r>
      <w:r w:rsidRPr="00ED30C3">
        <w:rPr>
          <w:noProof/>
          <w:sz w:val="20"/>
          <w:szCs w:val="20"/>
        </w:rPr>
        <w:fldChar w:fldCharType="end"/>
      </w:r>
    </w:p>
    <w:p w14:paraId="73F7BB58" w14:textId="77777777" w:rsidR="00115CAE" w:rsidRPr="004149AB" w:rsidRDefault="00115CAE" w:rsidP="00F66603">
      <w:pPr>
        <w:pStyle w:val="Heading1"/>
        <w:rPr>
          <w:noProof/>
        </w:rPr>
      </w:pPr>
      <w:r w:rsidRPr="00ED30C3">
        <w:rPr>
          <w:noProof/>
          <w:sz w:val="20"/>
          <w:szCs w:val="20"/>
        </w:rPr>
        <w:lastRenderedPageBreak/>
        <w:fldChar w:fldCharType="end"/>
      </w:r>
      <w:bookmarkStart w:id="0" w:name="_Toc399921850"/>
      <w:bookmarkStart w:id="1" w:name="_Toc536006767"/>
      <w:r w:rsidRPr="004149AB">
        <w:rPr>
          <w:noProof/>
        </w:rPr>
        <w:t>Introduction</w:t>
      </w:r>
      <w:bookmarkEnd w:id="0"/>
      <w:bookmarkEnd w:id="1"/>
    </w:p>
    <w:p w14:paraId="01DB15BC" w14:textId="77777777" w:rsidR="00F66603" w:rsidRDefault="00F66603" w:rsidP="00F66603">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CDD7D07" w14:textId="77777777" w:rsidR="00F66603" w:rsidRDefault="00F66603" w:rsidP="00F66603"/>
    <w:p w14:paraId="68124411" w14:textId="77777777"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FCA3ECF" w14:textId="77777777" w:rsidR="00F66603" w:rsidRDefault="00F66603" w:rsidP="00F66603"/>
    <w:p w14:paraId="2CD83DA1" w14:textId="77777777"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14:paraId="7EC10654" w14:textId="77777777" w:rsidR="00F66603" w:rsidRDefault="00F66603" w:rsidP="00F66603"/>
    <w:p w14:paraId="4E1CB13C" w14:textId="77777777"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14:paraId="3DC83A37" w14:textId="77777777" w:rsidR="00F66603" w:rsidRDefault="00F66603" w:rsidP="00F66603"/>
    <w:p w14:paraId="456E2DA4" w14:textId="77777777"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14:paraId="2ED9C85E" w14:textId="77777777"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14:paraId="73E8852D" w14:textId="77777777" w:rsidR="007338F0"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14:paraId="3A4A170B" w14:textId="77777777" w:rsidR="00EC17D4" w:rsidRDefault="00F66603" w:rsidP="00F66603">
      <w:r w:rsidRPr="00A97460">
        <w:lastRenderedPageBreak/>
        <w:t xml:space="preserve">Numerator: Women screened in the 24 month period preceding the report end date and who are eligible for rescreening and returned for a rescreen within 20-27 months. </w:t>
      </w:r>
    </w:p>
    <w:p w14:paraId="4762D909" w14:textId="77777777" w:rsidR="00F66603" w:rsidRPr="00A97460" w:rsidRDefault="00F66603" w:rsidP="00F66603">
      <w:r w:rsidRPr="00A97460">
        <w:t>(</w:t>
      </w:r>
      <w:r w:rsidR="00EC17D4">
        <w:t>1 October 2016 to 31</w:t>
      </w:r>
      <w:r w:rsidRPr="00A97460">
        <w:t xml:space="preserve"> </w:t>
      </w:r>
      <w:r w:rsidR="00EC17D4">
        <w:t>December</w:t>
      </w:r>
      <w:r w:rsidRPr="00A97460">
        <w:t xml:space="preserve"> 2018)</w:t>
      </w:r>
      <w:r w:rsidRPr="00A97460">
        <w:br/>
      </w:r>
      <w:r w:rsidRPr="00A97460">
        <w:br/>
        <w:t>Denominator: Women screened in the 24 month period preceding the report end date who are eligible for rescreening. (</w:t>
      </w:r>
      <w:r w:rsidR="000B465E">
        <w:t xml:space="preserve">1 </w:t>
      </w:r>
      <w:r w:rsidR="00EC17D4">
        <w:t>October</w:t>
      </w:r>
      <w:r w:rsidRPr="00A97460">
        <w:t xml:space="preserve"> 2014 to</w:t>
      </w:r>
      <w:r w:rsidR="000B465E">
        <w:t xml:space="preserve"> 30 September</w:t>
      </w:r>
      <w:r w:rsidRPr="00A97460">
        <w:t xml:space="preserve"> 2016).</w:t>
      </w:r>
    </w:p>
    <w:p w14:paraId="362D1885" w14:textId="77777777" w:rsidR="00F66603" w:rsidRPr="00A97460" w:rsidRDefault="00F66603" w:rsidP="00F66603"/>
    <w:p w14:paraId="7B126F85" w14:textId="77777777" w:rsidR="00F66603" w:rsidRPr="007E28E8" w:rsidRDefault="00F66603" w:rsidP="00F66603">
      <w:r w:rsidRPr="007E28E8">
        <w:t>The purpose of this quarterly report is to demonstrate by DHB if the programme coverage and rescreening targets are being met for the region.</w:t>
      </w:r>
    </w:p>
    <w:p w14:paraId="0D4D2CEB" w14:textId="77777777" w:rsidR="00115CAE" w:rsidRDefault="00115CAE" w:rsidP="00115CAE">
      <w:pPr>
        <w:rPr>
          <w:rFonts w:eastAsiaTheme="majorEastAsia"/>
        </w:rPr>
      </w:pPr>
    </w:p>
    <w:p w14:paraId="64C0E08D" w14:textId="77777777" w:rsidR="00A97460" w:rsidRDefault="00A97460">
      <w:pPr>
        <w:spacing w:after="200"/>
        <w:rPr>
          <w:rFonts w:eastAsiaTheme="majorEastAsia" w:cstheme="majorBidi"/>
          <w:b/>
          <w:bCs/>
          <w:sz w:val="36"/>
          <w:szCs w:val="28"/>
        </w:rPr>
      </w:pPr>
      <w:r>
        <w:br w:type="page"/>
      </w:r>
    </w:p>
    <w:p w14:paraId="56736F5E" w14:textId="77777777" w:rsidR="00115CAE" w:rsidRPr="004149AB" w:rsidRDefault="00115CAE" w:rsidP="00115CAE">
      <w:pPr>
        <w:pStyle w:val="Heading1"/>
      </w:pPr>
      <w:bookmarkStart w:id="3" w:name="_Toc536006768"/>
      <w:r w:rsidRPr="004149AB">
        <w:lastRenderedPageBreak/>
        <w:t xml:space="preserve">Technical </w:t>
      </w:r>
      <w:r>
        <w:t>n</w:t>
      </w:r>
      <w:r w:rsidRPr="004149AB">
        <w:t>otes</w:t>
      </w:r>
      <w:bookmarkEnd w:id="2"/>
      <w:bookmarkEnd w:id="3"/>
    </w:p>
    <w:p w14:paraId="2584437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74EF4" w:rsidRPr="00474EF4">
        <w:rPr>
          <w:rFonts w:eastAsiaTheme="minorHAnsi"/>
          <w:lang w:eastAsia="en-US"/>
        </w:rPr>
        <w:t>31 December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74EF4" w:rsidRPr="00474EF4">
        <w:rPr>
          <w:rFonts w:eastAsiaTheme="minorHAnsi"/>
          <w:lang w:eastAsia="en-US"/>
        </w:rPr>
        <w:t>18 January 2019</w:t>
      </w:r>
      <w:r w:rsidR="000E7690">
        <w:rPr>
          <w:rFonts w:eastAsiaTheme="minorHAnsi"/>
          <w:lang w:eastAsia="en-US"/>
        </w:rPr>
        <w:t>.</w:t>
      </w:r>
      <w:r w:rsidR="00B41599">
        <w:rPr>
          <w:rFonts w:eastAsiaTheme="minorHAnsi"/>
          <w:lang w:eastAsia="en-US"/>
        </w:rPr>
        <w:t xml:space="preserve"> </w:t>
      </w:r>
    </w:p>
    <w:p w14:paraId="5E1BF4CE" w14:textId="77777777" w:rsidR="00115CAE" w:rsidRDefault="00115CAE" w:rsidP="00115CAE">
      <w:pPr>
        <w:rPr>
          <w:rFonts w:eastAsiaTheme="minorHAnsi"/>
          <w:lang w:eastAsia="en-US"/>
        </w:rPr>
      </w:pPr>
    </w:p>
    <w:p w14:paraId="718B69D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0C6913C3" w14:textId="77777777" w:rsidR="000C2B3F" w:rsidRPr="005767BE" w:rsidRDefault="000C2B3F" w:rsidP="000C2B3F"/>
    <w:p w14:paraId="3627D69D"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1611669" w14:textId="77777777" w:rsidR="000C2B3F" w:rsidRPr="005767BE" w:rsidRDefault="000C2B3F" w:rsidP="000C2B3F"/>
    <w:p w14:paraId="74A577A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63F5A">
        <w:rPr>
          <w:rFonts w:eastAsiaTheme="minorHAnsi" w:cs="Georgia"/>
          <w:color w:val="000000"/>
          <w:szCs w:val="24"/>
          <w:lang w:eastAsia="en-US"/>
        </w:rPr>
        <w:t>31 December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474EF4" w:rsidRPr="00474EF4">
        <w:t>30 June 2017</w:t>
      </w:r>
      <w:r w:rsidRPr="005767BE">
        <w:rPr>
          <w:rFonts w:eastAsiaTheme="minorHAnsi" w:cs="Georgia"/>
          <w:color w:val="000000"/>
          <w:szCs w:val="24"/>
          <w:lang w:eastAsia="en-US"/>
        </w:rPr>
        <w:t xml:space="preserve"> update, based on the 2013 Census.</w:t>
      </w:r>
    </w:p>
    <w:p w14:paraId="0AEC6D1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B226F10" w14:textId="77777777"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14:paraId="630B92E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E0E81F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D9C3A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D8381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90AC026"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2015</w:t>
      </w:r>
    </w:p>
    <w:p w14:paraId="7C7A2653"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F44F18">
        <w:rPr>
          <w:rFonts w:eastAsiaTheme="minorHAnsi" w:cs="Georgia"/>
          <w:color w:val="000000"/>
          <w:szCs w:val="24"/>
          <w:lang w:eastAsia="en-US"/>
        </w:rPr>
        <w:t xml:space="preserve"> 2016</w:t>
      </w:r>
    </w:p>
    <w:p w14:paraId="751D4B04" w14:textId="77777777"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p>
    <w:p w14:paraId="7FD3C4DF"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A3498E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EDB5D97" w14:textId="77777777" w:rsidR="000C2B3F" w:rsidRPr="005767BE" w:rsidRDefault="000C2B3F" w:rsidP="000C2B3F"/>
    <w:p w14:paraId="50A24B30"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D2B4866" w14:textId="77777777" w:rsidR="00115CAE" w:rsidRPr="00F73803" w:rsidRDefault="00115CAE" w:rsidP="00115CAE">
      <w:pPr>
        <w:rPr>
          <w:rFonts w:eastAsiaTheme="minorHAnsi"/>
          <w:lang w:eastAsia="en-US"/>
        </w:rPr>
      </w:pPr>
    </w:p>
    <w:p w14:paraId="00857AB4" w14:textId="77777777" w:rsidR="00115CAE" w:rsidRDefault="00115CAE" w:rsidP="00115CAE">
      <w:pPr>
        <w:rPr>
          <w:rFonts w:eastAsiaTheme="majorEastAsia"/>
        </w:rPr>
      </w:pPr>
      <w:bookmarkStart w:id="4" w:name="_Toc399146163"/>
    </w:p>
    <w:p w14:paraId="1BC0F26E" w14:textId="77777777" w:rsidR="00115CAE" w:rsidRPr="004149AB" w:rsidRDefault="00474EF4" w:rsidP="00115CAE">
      <w:pPr>
        <w:pStyle w:val="Heading1"/>
      </w:pPr>
      <w:bookmarkStart w:id="5" w:name="_Toc399921852"/>
      <w:bookmarkStart w:id="6" w:name="_Toc536006769"/>
      <w:r w:rsidRPr="00474EF4">
        <w:lastRenderedPageBreak/>
        <w:t>Southern</w:t>
      </w:r>
      <w:r w:rsidR="00C75BA8">
        <w:t xml:space="preserve"> </w:t>
      </w:r>
      <w:r w:rsidR="00115CAE">
        <w:t>c</w:t>
      </w:r>
      <w:r w:rsidR="00115CAE" w:rsidRPr="004149AB">
        <w:t>overage</w:t>
      </w:r>
      <w:bookmarkEnd w:id="4"/>
      <w:bookmarkEnd w:id="5"/>
      <w:bookmarkEnd w:id="6"/>
    </w:p>
    <w:p w14:paraId="542131CA" w14:textId="77777777" w:rsidR="00115CAE" w:rsidRPr="00F7148E" w:rsidRDefault="00474EF4" w:rsidP="00115CAE">
      <w:pPr>
        <w:pStyle w:val="Heading2"/>
      </w:pPr>
      <w:bookmarkStart w:id="7" w:name="_Toc399146164"/>
      <w:bookmarkStart w:id="8" w:name="_Toc399921853"/>
      <w:bookmarkStart w:id="9" w:name="_Toc536006770"/>
      <w:r w:rsidRPr="00474EF4">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74EF4">
        <w:t>31 December 2018</w:t>
      </w:r>
      <w:bookmarkEnd w:id="9"/>
    </w:p>
    <w:p w14:paraId="187FF0D5" w14:textId="77777777" w:rsidR="00115CAE" w:rsidRDefault="00BD3841" w:rsidP="00BD3841">
      <w:pPr>
        <w:pStyle w:val="Figure"/>
      </w:pPr>
      <w:bookmarkStart w:id="10" w:name="_Toc399497921"/>
      <w:bookmarkStart w:id="11" w:name="_Toc536006781"/>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74EF4" w:rsidRPr="00474EF4">
        <w:t>31 December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F46E076" w14:textId="77777777" w:rsidR="002D25D6" w:rsidRPr="002D25D6" w:rsidRDefault="00474EF4" w:rsidP="002D25D6">
      <w:bookmarkStart w:id="12" w:name="figure_1"/>
      <w:bookmarkEnd w:id="12"/>
      <w:r>
        <w:rPr>
          <w:noProof/>
        </w:rPr>
        <w:drawing>
          <wp:inline distT="0" distB="0" distL="0" distR="0" wp14:anchorId="3D269EC1" wp14:editId="0DA51507">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DFAD6" w14:textId="77777777" w:rsidR="00576B92" w:rsidRDefault="00576B92" w:rsidP="00F27C51">
      <w:bookmarkStart w:id="13" w:name="_Toc400365296"/>
    </w:p>
    <w:p w14:paraId="622CDA34" w14:textId="77777777" w:rsidR="00115CAE" w:rsidRPr="004F701C" w:rsidRDefault="004F701C" w:rsidP="001802FB">
      <w:pPr>
        <w:pStyle w:val="Table"/>
        <w:rPr>
          <w:i/>
          <w:iCs/>
        </w:rPr>
      </w:pPr>
      <w:bookmarkStart w:id="14" w:name="_Toc536006776"/>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A93201">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474EF4" w:rsidRPr="00474EF4">
        <w:t>31 December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6DBBDD65" w14:textId="77777777" w:rsidR="00E646CB" w:rsidRPr="00E646CB" w:rsidRDefault="00474EF4" w:rsidP="00E646CB">
      <w:bookmarkStart w:id="15" w:name="table_1"/>
      <w:bookmarkEnd w:id="15"/>
      <w:r w:rsidRPr="00474EF4">
        <w:rPr>
          <w:noProof/>
        </w:rPr>
        <w:drawing>
          <wp:inline distT="0" distB="0" distL="0" distR="0" wp14:anchorId="112468E4" wp14:editId="3CD8A0E9">
            <wp:extent cx="5819775" cy="12865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6510"/>
                    </a:xfrm>
                    <a:prstGeom prst="rect">
                      <a:avLst/>
                    </a:prstGeom>
                    <a:noFill/>
                    <a:ln>
                      <a:noFill/>
                    </a:ln>
                  </pic:spPr>
                </pic:pic>
              </a:graphicData>
            </a:graphic>
          </wp:inline>
        </w:drawing>
      </w:r>
    </w:p>
    <w:p w14:paraId="5B296A1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ED8050A" w14:textId="77777777" w:rsidR="00115CAE" w:rsidRDefault="00115CAE" w:rsidP="00115CAE">
      <w:pPr>
        <w:rPr>
          <w:sz w:val="16"/>
          <w:szCs w:val="16"/>
        </w:rPr>
      </w:pPr>
    </w:p>
    <w:p w14:paraId="2046472C" w14:textId="77777777" w:rsidR="00BD3841" w:rsidRDefault="00BD3841">
      <w:pPr>
        <w:spacing w:after="200"/>
        <w:rPr>
          <w:rFonts w:cs="Times New Roman"/>
          <w:b/>
          <w:sz w:val="22"/>
        </w:rPr>
      </w:pPr>
      <w:r>
        <w:br w:type="page"/>
      </w:r>
    </w:p>
    <w:p w14:paraId="43252419" w14:textId="77777777" w:rsidR="00115CAE" w:rsidRDefault="00474EF4" w:rsidP="00115CAE">
      <w:pPr>
        <w:pStyle w:val="Heading2"/>
      </w:pPr>
      <w:bookmarkStart w:id="16" w:name="_Toc399921854"/>
      <w:bookmarkStart w:id="17" w:name="_Toc536006771"/>
      <w:r w:rsidRPr="00474EF4">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02E6A701" w14:textId="77777777" w:rsidR="00115CAE" w:rsidRPr="00BD3841" w:rsidRDefault="00BD3841" w:rsidP="00BD3841">
      <w:pPr>
        <w:pStyle w:val="Figure"/>
      </w:pPr>
      <w:bookmarkStart w:id="18" w:name="_Toc399497922"/>
      <w:bookmarkStart w:id="19" w:name="_Toc536006782"/>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74EF4" w:rsidRPr="00474EF4">
        <w:t>31 December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5A1959F" w14:textId="77777777" w:rsidR="005A05B2" w:rsidRDefault="00474EF4" w:rsidP="00A206FE">
      <w:bookmarkStart w:id="20" w:name="figure_2"/>
      <w:bookmarkStart w:id="21" w:name="_Toc399921855"/>
      <w:bookmarkEnd w:id="20"/>
      <w:r>
        <w:rPr>
          <w:noProof/>
        </w:rPr>
        <w:drawing>
          <wp:inline distT="0" distB="0" distL="0" distR="0" wp14:anchorId="5DA1D951" wp14:editId="251AEDFE">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F5E0D1" w14:textId="77777777" w:rsidR="00A206FE" w:rsidRPr="004F701C" w:rsidRDefault="004F701C" w:rsidP="001802FB">
      <w:pPr>
        <w:pStyle w:val="Table"/>
        <w:rPr>
          <w:i/>
          <w:iCs/>
        </w:rPr>
      </w:pPr>
      <w:bookmarkStart w:id="22" w:name="_Toc536006777"/>
      <w:r w:rsidRPr="004F701C">
        <w:t>Table</w:t>
      </w:r>
      <w:r w:rsidR="00622075">
        <w:t xml:space="preserve"> 2</w:t>
      </w:r>
      <w:r w:rsidRPr="004F701C">
        <w:t xml:space="preserve">: </w:t>
      </w:r>
      <w:r w:rsidR="00A206FE" w:rsidRPr="004F701C">
        <w:t xml:space="preserve">BSA number of screens in women aged 50–69 years by ethnicity and quarter, Quarter </w:t>
      </w:r>
      <w:r w:rsidR="00842569">
        <w:t>4</w:t>
      </w:r>
      <w:r w:rsidR="00A206FE" w:rsidRPr="004F701C">
        <w:t xml:space="preserve"> 201</w:t>
      </w:r>
      <w:r w:rsidR="000C75D7">
        <w:t>7</w:t>
      </w:r>
      <w:r w:rsidR="00A206FE" w:rsidRPr="004F701C">
        <w:t xml:space="preserve"> –Quarter </w:t>
      </w:r>
      <w:r w:rsidR="00842569">
        <w:t>4</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F31C951"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BE5332"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98A7184"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6C7380" w14:paraId="5D3607FD" w14:textId="77777777" w:rsidTr="00E8329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40505B6" w14:textId="77777777" w:rsidR="006C7380" w:rsidRDefault="006C7380" w:rsidP="006C7380">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FB8F66E" w14:textId="77777777" w:rsidR="006C7380" w:rsidRDefault="006C7380" w:rsidP="006C7380">
            <w:pPr>
              <w:jc w:val="right"/>
              <w:rPr>
                <w:rFonts w:ascii="Arial" w:eastAsia="Times New Roman"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5D28F3C" w14:textId="77777777" w:rsidR="006C7380" w:rsidRDefault="006C7380" w:rsidP="006C7380">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9CDD042" w14:textId="77777777" w:rsidR="006C7380" w:rsidRDefault="006C7380" w:rsidP="006C7380">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7BB3730" w14:textId="77777777" w:rsidR="006C7380" w:rsidRDefault="006C7380" w:rsidP="006C7380">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nil"/>
              <w:left w:val="nil"/>
              <w:bottom w:val="nil"/>
              <w:right w:val="single" w:sz="8" w:space="0" w:color="auto"/>
            </w:tcBorders>
            <w:shd w:val="clear" w:color="000000" w:fill="D9D9D9"/>
            <w:vAlign w:val="center"/>
          </w:tcPr>
          <w:p w14:paraId="544103A7" w14:textId="77777777" w:rsidR="006C7380" w:rsidRDefault="006C7380" w:rsidP="006C7380">
            <w:pPr>
              <w:jc w:val="right"/>
              <w:rPr>
                <w:rFonts w:ascii="Arial" w:hAnsi="Arial" w:cs="Arial"/>
                <w:b/>
                <w:bCs/>
                <w:color w:val="000000"/>
                <w:sz w:val="18"/>
                <w:szCs w:val="18"/>
              </w:rPr>
            </w:pPr>
            <w:r>
              <w:rPr>
                <w:rFonts w:ascii="Arial" w:hAnsi="Arial" w:cs="Arial"/>
                <w:b/>
                <w:bCs/>
                <w:color w:val="000000"/>
                <w:sz w:val="18"/>
                <w:szCs w:val="18"/>
              </w:rPr>
              <w:t>Q4 (Oct - Dec) 2018</w:t>
            </w:r>
          </w:p>
        </w:tc>
      </w:tr>
      <w:tr w:rsidR="006C7380" w14:paraId="41D80B86" w14:textId="77777777" w:rsidTr="00E8329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CDD6B71" w14:textId="77777777" w:rsidR="006C7380" w:rsidRDefault="006C7380" w:rsidP="006C738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56FDBE4" w14:textId="77777777" w:rsidR="006C7380" w:rsidRDefault="006C7380" w:rsidP="006C7380">
            <w:pPr>
              <w:jc w:val="right"/>
              <w:rPr>
                <w:rFonts w:ascii="Arial"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14:paraId="3F538DD3" w14:textId="77777777" w:rsidR="006C7380" w:rsidRDefault="006C7380" w:rsidP="006C7380">
            <w:pPr>
              <w:jc w:val="right"/>
              <w:rPr>
                <w:rFonts w:ascii="Arial" w:hAnsi="Arial" w:cs="Arial"/>
                <w:sz w:val="18"/>
                <w:szCs w:val="18"/>
              </w:rPr>
            </w:pPr>
            <w:r>
              <w:rPr>
                <w:rFonts w:ascii="Arial" w:hAnsi="Arial" w:cs="Arial"/>
                <w:sz w:val="18"/>
                <w:szCs w:val="18"/>
              </w:rPr>
              <w:t>230</w:t>
            </w:r>
          </w:p>
        </w:tc>
        <w:tc>
          <w:tcPr>
            <w:tcW w:w="1503" w:type="dxa"/>
            <w:tcBorders>
              <w:top w:val="nil"/>
              <w:left w:val="nil"/>
              <w:bottom w:val="single" w:sz="4" w:space="0" w:color="D9D9D9"/>
              <w:right w:val="single" w:sz="8" w:space="0" w:color="auto"/>
            </w:tcBorders>
            <w:shd w:val="clear" w:color="auto" w:fill="auto"/>
            <w:noWrap/>
            <w:vAlign w:val="center"/>
          </w:tcPr>
          <w:p w14:paraId="0374A2E2" w14:textId="77777777" w:rsidR="006C7380" w:rsidRDefault="006C7380" w:rsidP="006C7380">
            <w:pPr>
              <w:jc w:val="right"/>
              <w:rPr>
                <w:rFonts w:ascii="Arial" w:hAnsi="Arial" w:cs="Arial"/>
                <w:sz w:val="18"/>
                <w:szCs w:val="18"/>
              </w:rPr>
            </w:pPr>
            <w:r>
              <w:rPr>
                <w:rFonts w:ascii="Arial" w:hAnsi="Arial" w:cs="Arial"/>
                <w:sz w:val="18"/>
                <w:szCs w:val="18"/>
              </w:rPr>
              <w:t>205</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2C9979AA" w14:textId="77777777" w:rsidR="006C7380" w:rsidRDefault="006C7380" w:rsidP="006C7380">
            <w:pPr>
              <w:jc w:val="right"/>
              <w:rPr>
                <w:rFonts w:ascii="Arial" w:hAnsi="Arial" w:cs="Arial"/>
                <w:sz w:val="18"/>
                <w:szCs w:val="18"/>
              </w:rPr>
            </w:pPr>
            <w:r>
              <w:rPr>
                <w:rFonts w:ascii="Arial" w:hAnsi="Arial" w:cs="Arial"/>
                <w:sz w:val="18"/>
                <w:szCs w:val="18"/>
              </w:rPr>
              <w:t>280</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14:paraId="16DD4621" w14:textId="77777777" w:rsidR="006C7380" w:rsidRDefault="006C7380" w:rsidP="006C7380">
            <w:pPr>
              <w:jc w:val="right"/>
              <w:rPr>
                <w:rFonts w:ascii="Arial" w:hAnsi="Arial" w:cs="Arial"/>
                <w:sz w:val="18"/>
                <w:szCs w:val="18"/>
              </w:rPr>
            </w:pPr>
            <w:r>
              <w:rPr>
                <w:rFonts w:ascii="Arial" w:hAnsi="Arial" w:cs="Arial"/>
                <w:sz w:val="18"/>
                <w:szCs w:val="18"/>
              </w:rPr>
              <w:t>206</w:t>
            </w:r>
          </w:p>
        </w:tc>
      </w:tr>
      <w:tr w:rsidR="006C7380" w14:paraId="24ADE565" w14:textId="77777777" w:rsidTr="00E8329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83EDB9D" w14:textId="77777777" w:rsidR="006C7380" w:rsidRDefault="006C7380" w:rsidP="006C738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E7BD7E6" w14:textId="77777777" w:rsidR="006C7380" w:rsidRDefault="006C7380" w:rsidP="006C7380">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noWrap/>
            <w:vAlign w:val="center"/>
          </w:tcPr>
          <w:p w14:paraId="30165F6F" w14:textId="77777777" w:rsidR="006C7380" w:rsidRDefault="006C7380" w:rsidP="006C7380">
            <w:pPr>
              <w:jc w:val="right"/>
              <w:rPr>
                <w:rFonts w:ascii="Arial" w:hAnsi="Arial" w:cs="Arial"/>
                <w:sz w:val="18"/>
                <w:szCs w:val="18"/>
              </w:rPr>
            </w:pPr>
            <w:r>
              <w:rPr>
                <w:rFonts w:ascii="Arial" w:hAnsi="Arial" w:cs="Arial"/>
                <w:sz w:val="18"/>
                <w:szCs w:val="18"/>
              </w:rPr>
              <w:t>28</w:t>
            </w:r>
          </w:p>
        </w:tc>
        <w:tc>
          <w:tcPr>
            <w:tcW w:w="1503" w:type="dxa"/>
            <w:tcBorders>
              <w:top w:val="nil"/>
              <w:left w:val="nil"/>
              <w:bottom w:val="single" w:sz="4" w:space="0" w:color="D9D9D9"/>
              <w:right w:val="single" w:sz="8" w:space="0" w:color="auto"/>
            </w:tcBorders>
            <w:shd w:val="clear" w:color="auto" w:fill="auto"/>
            <w:noWrap/>
            <w:vAlign w:val="center"/>
          </w:tcPr>
          <w:p w14:paraId="6557E6BC" w14:textId="77777777" w:rsidR="006C7380" w:rsidRDefault="006C7380" w:rsidP="006C7380">
            <w:pPr>
              <w:jc w:val="right"/>
              <w:rPr>
                <w:rFonts w:ascii="Arial" w:hAnsi="Arial" w:cs="Arial"/>
                <w:sz w:val="18"/>
                <w:szCs w:val="18"/>
              </w:rPr>
            </w:pPr>
            <w:r>
              <w:rPr>
                <w:rFonts w:ascii="Arial" w:hAnsi="Arial" w:cs="Arial"/>
                <w:sz w:val="18"/>
                <w:szCs w:val="18"/>
              </w:rPr>
              <w:t>21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783BAA16" w14:textId="77777777" w:rsidR="006C7380" w:rsidRDefault="006C7380" w:rsidP="006C7380">
            <w:pPr>
              <w:jc w:val="right"/>
              <w:rPr>
                <w:rFonts w:ascii="Arial" w:hAnsi="Arial" w:cs="Arial"/>
                <w:sz w:val="18"/>
                <w:szCs w:val="18"/>
              </w:rPr>
            </w:pPr>
            <w:r>
              <w:rPr>
                <w:rFonts w:ascii="Arial" w:hAnsi="Arial" w:cs="Arial"/>
                <w:sz w:val="18"/>
                <w:szCs w:val="18"/>
              </w:rPr>
              <w:t>40</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23F90E7F" w14:textId="77777777" w:rsidR="006C7380" w:rsidRDefault="006C7380" w:rsidP="006C7380">
            <w:pPr>
              <w:jc w:val="right"/>
              <w:rPr>
                <w:rFonts w:ascii="Arial" w:hAnsi="Arial" w:cs="Arial"/>
                <w:sz w:val="18"/>
                <w:szCs w:val="18"/>
              </w:rPr>
            </w:pPr>
            <w:r>
              <w:rPr>
                <w:rFonts w:ascii="Arial" w:hAnsi="Arial" w:cs="Arial"/>
                <w:sz w:val="18"/>
                <w:szCs w:val="18"/>
              </w:rPr>
              <w:t>36</w:t>
            </w:r>
          </w:p>
        </w:tc>
      </w:tr>
      <w:tr w:rsidR="006C7380" w14:paraId="5B8C260F" w14:textId="77777777" w:rsidTr="00E8329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E462391" w14:textId="77777777" w:rsidR="006C7380" w:rsidRDefault="006C7380" w:rsidP="006C738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3CF3D48" w14:textId="77777777" w:rsidR="006C7380" w:rsidRDefault="006C7380" w:rsidP="006C7380">
            <w:pPr>
              <w:jc w:val="right"/>
              <w:rPr>
                <w:rFonts w:ascii="Arial" w:hAnsi="Arial" w:cs="Arial"/>
                <w:sz w:val="18"/>
                <w:szCs w:val="18"/>
              </w:rPr>
            </w:pPr>
            <w:r>
              <w:rPr>
                <w:rFonts w:ascii="Arial" w:hAnsi="Arial" w:cs="Arial"/>
                <w:sz w:val="18"/>
                <w:szCs w:val="18"/>
              </w:rPr>
              <w:t>2,558</w:t>
            </w:r>
          </w:p>
        </w:tc>
        <w:tc>
          <w:tcPr>
            <w:tcW w:w="1504" w:type="dxa"/>
            <w:tcBorders>
              <w:top w:val="nil"/>
              <w:left w:val="nil"/>
              <w:bottom w:val="nil"/>
              <w:right w:val="single" w:sz="4" w:space="0" w:color="auto"/>
            </w:tcBorders>
            <w:shd w:val="clear" w:color="auto" w:fill="auto"/>
            <w:noWrap/>
            <w:vAlign w:val="center"/>
          </w:tcPr>
          <w:p w14:paraId="606EB132" w14:textId="77777777" w:rsidR="006C7380" w:rsidRDefault="006C7380" w:rsidP="006C7380">
            <w:pPr>
              <w:jc w:val="right"/>
              <w:rPr>
                <w:rFonts w:ascii="Arial" w:hAnsi="Arial" w:cs="Arial"/>
                <w:sz w:val="18"/>
                <w:szCs w:val="18"/>
              </w:rPr>
            </w:pPr>
            <w:r>
              <w:rPr>
                <w:rFonts w:ascii="Arial" w:hAnsi="Arial" w:cs="Arial"/>
                <w:sz w:val="18"/>
                <w:szCs w:val="18"/>
              </w:rPr>
              <w:t>4,053</w:t>
            </w:r>
          </w:p>
        </w:tc>
        <w:tc>
          <w:tcPr>
            <w:tcW w:w="1503" w:type="dxa"/>
            <w:tcBorders>
              <w:top w:val="nil"/>
              <w:left w:val="nil"/>
              <w:bottom w:val="nil"/>
              <w:right w:val="single" w:sz="8" w:space="0" w:color="auto"/>
            </w:tcBorders>
            <w:shd w:val="clear" w:color="auto" w:fill="auto"/>
            <w:noWrap/>
            <w:vAlign w:val="center"/>
          </w:tcPr>
          <w:p w14:paraId="1190B44B" w14:textId="77777777" w:rsidR="006C7380" w:rsidRDefault="006C7380" w:rsidP="006C7380">
            <w:pPr>
              <w:jc w:val="right"/>
              <w:rPr>
                <w:rFonts w:ascii="Arial" w:hAnsi="Arial" w:cs="Arial"/>
                <w:sz w:val="18"/>
                <w:szCs w:val="18"/>
              </w:rPr>
            </w:pPr>
            <w:r>
              <w:rPr>
                <w:rFonts w:ascii="Arial" w:hAnsi="Arial" w:cs="Arial"/>
                <w:sz w:val="18"/>
                <w:szCs w:val="18"/>
              </w:rPr>
              <w:t>3,717</w:t>
            </w:r>
          </w:p>
        </w:tc>
        <w:tc>
          <w:tcPr>
            <w:tcW w:w="1504" w:type="dxa"/>
            <w:tcBorders>
              <w:top w:val="nil"/>
              <w:left w:val="single" w:sz="4" w:space="0" w:color="auto"/>
              <w:bottom w:val="nil"/>
              <w:right w:val="single" w:sz="8" w:space="0" w:color="auto"/>
            </w:tcBorders>
            <w:shd w:val="clear" w:color="auto" w:fill="auto"/>
            <w:noWrap/>
            <w:vAlign w:val="center"/>
          </w:tcPr>
          <w:p w14:paraId="77614EA6" w14:textId="77777777" w:rsidR="006C7380" w:rsidRDefault="006C7380" w:rsidP="006C7380">
            <w:pPr>
              <w:jc w:val="right"/>
              <w:rPr>
                <w:rFonts w:ascii="Arial" w:hAnsi="Arial" w:cs="Arial"/>
                <w:sz w:val="18"/>
                <w:szCs w:val="18"/>
              </w:rPr>
            </w:pPr>
            <w:r>
              <w:rPr>
                <w:rFonts w:ascii="Arial" w:hAnsi="Arial" w:cs="Arial"/>
                <w:sz w:val="18"/>
                <w:szCs w:val="18"/>
              </w:rPr>
              <w:t>4,501</w:t>
            </w:r>
          </w:p>
        </w:tc>
        <w:tc>
          <w:tcPr>
            <w:tcW w:w="1504" w:type="dxa"/>
            <w:tcBorders>
              <w:top w:val="nil"/>
              <w:left w:val="single" w:sz="4" w:space="0" w:color="auto"/>
              <w:bottom w:val="nil"/>
              <w:right w:val="single" w:sz="8" w:space="0" w:color="auto"/>
            </w:tcBorders>
            <w:shd w:val="clear" w:color="auto" w:fill="auto"/>
            <w:vAlign w:val="center"/>
          </w:tcPr>
          <w:p w14:paraId="6B13395A" w14:textId="77777777" w:rsidR="006C7380" w:rsidRDefault="006C7380" w:rsidP="006C7380">
            <w:pPr>
              <w:jc w:val="right"/>
              <w:rPr>
                <w:rFonts w:ascii="Arial" w:hAnsi="Arial" w:cs="Arial"/>
                <w:sz w:val="18"/>
                <w:szCs w:val="18"/>
              </w:rPr>
            </w:pPr>
            <w:r>
              <w:rPr>
                <w:rFonts w:ascii="Arial" w:hAnsi="Arial" w:cs="Arial"/>
                <w:sz w:val="18"/>
                <w:szCs w:val="18"/>
              </w:rPr>
              <w:t>2,931</w:t>
            </w:r>
          </w:p>
        </w:tc>
      </w:tr>
      <w:tr w:rsidR="006C7380" w14:paraId="6CCDF93A" w14:textId="77777777" w:rsidTr="00E8329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A9CEABD" w14:textId="77777777" w:rsidR="006C7380" w:rsidRDefault="006C7380" w:rsidP="006C738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E60D9B" w14:textId="77777777" w:rsidR="006C7380" w:rsidRDefault="006C7380" w:rsidP="006C7380">
            <w:pPr>
              <w:jc w:val="right"/>
              <w:rPr>
                <w:rFonts w:ascii="Arial" w:hAnsi="Arial" w:cs="Arial"/>
                <w:b/>
                <w:bCs/>
                <w:sz w:val="18"/>
                <w:szCs w:val="18"/>
              </w:rPr>
            </w:pPr>
            <w:r>
              <w:rPr>
                <w:rFonts w:ascii="Arial" w:hAnsi="Arial" w:cs="Arial"/>
                <w:b/>
                <w:bCs/>
                <w:sz w:val="18"/>
                <w:szCs w:val="18"/>
              </w:rPr>
              <w:t>2,676</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74A4CEF1" w14:textId="77777777" w:rsidR="006C7380" w:rsidRDefault="006C7380" w:rsidP="006C7380">
            <w:pPr>
              <w:jc w:val="right"/>
              <w:rPr>
                <w:rFonts w:ascii="Arial" w:hAnsi="Arial" w:cs="Arial"/>
                <w:b/>
                <w:bCs/>
                <w:sz w:val="18"/>
                <w:szCs w:val="18"/>
              </w:rPr>
            </w:pPr>
            <w:r>
              <w:rPr>
                <w:rFonts w:ascii="Arial" w:hAnsi="Arial" w:cs="Arial"/>
                <w:b/>
                <w:bCs/>
                <w:sz w:val="18"/>
                <w:szCs w:val="18"/>
              </w:rPr>
              <w:t>4,311</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14:paraId="71A3F95F" w14:textId="77777777" w:rsidR="006C7380" w:rsidRDefault="006C7380" w:rsidP="006C7380">
            <w:pPr>
              <w:jc w:val="right"/>
              <w:rPr>
                <w:rFonts w:ascii="Arial" w:hAnsi="Arial" w:cs="Arial"/>
                <w:b/>
                <w:bCs/>
                <w:sz w:val="18"/>
                <w:szCs w:val="18"/>
              </w:rPr>
            </w:pPr>
            <w:r>
              <w:rPr>
                <w:rFonts w:ascii="Arial" w:hAnsi="Arial" w:cs="Arial"/>
                <w:b/>
                <w:bCs/>
                <w:sz w:val="18"/>
                <w:szCs w:val="18"/>
              </w:rPr>
              <w:t>3,943</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3AA29B3C" w14:textId="77777777" w:rsidR="006C7380" w:rsidRDefault="006C7380" w:rsidP="006C7380">
            <w:pPr>
              <w:jc w:val="right"/>
              <w:rPr>
                <w:rFonts w:ascii="Arial" w:hAnsi="Arial" w:cs="Arial"/>
                <w:b/>
                <w:bCs/>
                <w:sz w:val="18"/>
                <w:szCs w:val="18"/>
              </w:rPr>
            </w:pPr>
            <w:r>
              <w:rPr>
                <w:rFonts w:ascii="Arial" w:hAnsi="Arial" w:cs="Arial"/>
                <w:b/>
                <w:bCs/>
                <w:sz w:val="18"/>
                <w:szCs w:val="18"/>
              </w:rPr>
              <w:t>4,821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0B2A3207" w14:textId="77777777" w:rsidR="006C7380" w:rsidRDefault="006C7380" w:rsidP="006C7380">
            <w:pPr>
              <w:jc w:val="right"/>
              <w:rPr>
                <w:rFonts w:ascii="Arial" w:hAnsi="Arial" w:cs="Arial"/>
                <w:b/>
                <w:bCs/>
                <w:sz w:val="18"/>
                <w:szCs w:val="18"/>
              </w:rPr>
            </w:pPr>
            <w:r>
              <w:rPr>
                <w:rFonts w:ascii="Arial" w:hAnsi="Arial" w:cs="Arial"/>
                <w:b/>
                <w:bCs/>
                <w:sz w:val="18"/>
                <w:szCs w:val="18"/>
              </w:rPr>
              <w:t>3,173</w:t>
            </w:r>
          </w:p>
        </w:tc>
      </w:tr>
    </w:tbl>
    <w:p w14:paraId="34DF193C" w14:textId="77777777" w:rsidR="00EE282A" w:rsidRPr="00EE282A" w:rsidRDefault="00EE282A" w:rsidP="00EE282A"/>
    <w:p w14:paraId="6DD7F3AD" w14:textId="77777777" w:rsidR="004F6AC5" w:rsidRDefault="004F6AC5">
      <w:pPr>
        <w:spacing w:after="200"/>
        <w:rPr>
          <w:b/>
          <w:sz w:val="22"/>
        </w:rPr>
      </w:pPr>
      <w:bookmarkStart w:id="23" w:name="_Toc495656587"/>
      <w:r>
        <w:br w:type="page"/>
      </w:r>
    </w:p>
    <w:p w14:paraId="10AC2EBC" w14:textId="77777777" w:rsidR="004F6AC5" w:rsidRPr="00B24ED3" w:rsidRDefault="004F6AC5" w:rsidP="004F6AC5">
      <w:pPr>
        <w:pStyle w:val="Heading2"/>
      </w:pPr>
      <w:bookmarkStart w:id="24" w:name="_Toc519847444"/>
      <w:bookmarkStart w:id="25" w:name="_Toc536006772"/>
      <w:bookmarkEnd w:id="23"/>
      <w:r w:rsidRPr="00B24ED3">
        <w:lastRenderedPageBreak/>
        <w:t>Number of Initial Rescreens by Ethnicity</w:t>
      </w:r>
      <w:bookmarkEnd w:id="24"/>
      <w:bookmarkEnd w:id="25"/>
    </w:p>
    <w:p w14:paraId="38899194" w14:textId="77777777" w:rsidR="004F6AC5" w:rsidRDefault="004F6AC5" w:rsidP="004F6AC5">
      <w:pPr>
        <w:pStyle w:val="Table"/>
      </w:pPr>
      <w:bookmarkStart w:id="26" w:name="_Toc495656664"/>
      <w:bookmarkStart w:id="27" w:name="_Toc519676502"/>
      <w:bookmarkStart w:id="28" w:name="_Toc519847428"/>
      <w:bookmarkStart w:id="29" w:name="_Toc536006778"/>
      <w:r>
        <w:t xml:space="preserve">Table </w:t>
      </w:r>
      <w:r w:rsidR="00AF079F">
        <w:rPr>
          <w:noProof/>
        </w:rPr>
        <w:t>3</w:t>
      </w:r>
      <w:r w:rsidRPr="00B24ED3">
        <w:t>: BSA number of eligible screens and initial rescreens for women aged 50–67 years by ethnicity</w:t>
      </w:r>
      <w:r w:rsidR="00C570D2">
        <w:t xml:space="preserve"> for the rescreen period 1 </w:t>
      </w:r>
      <w:r w:rsidR="00BC1277">
        <w:t>October</w:t>
      </w:r>
      <w:r w:rsidRPr="00B24ED3">
        <w:t xml:space="preserve"> 2016 to 3</w:t>
      </w:r>
      <w:r w:rsidR="00BC1277">
        <w:t>1</w:t>
      </w:r>
      <w:r w:rsidRPr="00B24ED3">
        <w:t xml:space="preserve"> </w:t>
      </w:r>
      <w:r w:rsidR="00BC1277">
        <w:t xml:space="preserve">December </w:t>
      </w:r>
      <w:r w:rsidRPr="00B24ED3">
        <w:t>2018 (eligible</w:t>
      </w:r>
      <w:r w:rsidR="00C570D2">
        <w:t xml:space="preserve"> period 1 </w:t>
      </w:r>
      <w:r w:rsidR="00BC1277">
        <w:t xml:space="preserve">October 2014 to </w:t>
      </w:r>
      <w:r w:rsidR="00963F5A">
        <w:t>3</w:t>
      </w:r>
      <w:r w:rsidR="009518B9">
        <w:t>0</w:t>
      </w:r>
      <w:r w:rsidR="00963F5A">
        <w:t xml:space="preserve"> </w:t>
      </w:r>
      <w:r w:rsidR="009518B9">
        <w:t>September</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14:paraId="264A5FCE" w14:textId="77777777"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14:paraId="10A2A5D9" w14:textId="77777777"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14:paraId="4AC12975"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6F604D1C"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5C7B22AE"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14:paraId="7AEE629F"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556387" w:rsidRPr="00B54E4D" w14:paraId="0A3E1DFE" w14:textId="77777777" w:rsidTr="00E83293">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14:paraId="0E4A2700" w14:textId="77777777" w:rsidR="00556387" w:rsidRPr="00B54E4D" w:rsidRDefault="00556387" w:rsidP="00556387">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14:paraId="4DC6D137" w14:textId="77777777" w:rsidR="00556387" w:rsidRDefault="00556387" w:rsidP="00556387">
            <w:pPr>
              <w:jc w:val="right"/>
              <w:rPr>
                <w:rFonts w:ascii="Arial" w:eastAsia="Times New Roman" w:hAnsi="Arial" w:cs="Arial"/>
                <w:color w:val="000000"/>
                <w:sz w:val="18"/>
                <w:szCs w:val="18"/>
              </w:rPr>
            </w:pPr>
            <w:r>
              <w:rPr>
                <w:rFonts w:ascii="Arial" w:hAnsi="Arial" w:cs="Arial"/>
                <w:color w:val="000000"/>
                <w:sz w:val="18"/>
                <w:szCs w:val="18"/>
              </w:rPr>
              <w:t>61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5F54F6E2"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35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59901604"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57.4%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14:paraId="07A97019"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(44.1, 70.0)</w:t>
            </w:r>
          </w:p>
        </w:tc>
      </w:tr>
      <w:tr w:rsidR="00556387" w:rsidRPr="00B54E4D" w14:paraId="3C578E88" w14:textId="77777777" w:rsidTr="00E8329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0C114183" w14:textId="77777777" w:rsidR="00556387" w:rsidRPr="00B54E4D" w:rsidRDefault="00556387" w:rsidP="00556387">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0D0B06D3"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9</w:t>
            </w:r>
          </w:p>
        </w:tc>
        <w:tc>
          <w:tcPr>
            <w:tcW w:w="1835" w:type="dxa"/>
            <w:tcBorders>
              <w:top w:val="nil"/>
              <w:left w:val="nil"/>
              <w:bottom w:val="single" w:sz="4" w:space="0" w:color="D9D9D9"/>
              <w:right w:val="single" w:sz="4" w:space="0" w:color="D9D9D9"/>
            </w:tcBorders>
            <w:shd w:val="clear" w:color="auto" w:fill="auto"/>
            <w:noWrap/>
            <w:vAlign w:val="center"/>
          </w:tcPr>
          <w:p w14:paraId="7B118405"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7</w:t>
            </w:r>
          </w:p>
        </w:tc>
        <w:tc>
          <w:tcPr>
            <w:tcW w:w="1835" w:type="dxa"/>
            <w:tcBorders>
              <w:top w:val="nil"/>
              <w:left w:val="nil"/>
              <w:bottom w:val="single" w:sz="4" w:space="0" w:color="D9D9D9"/>
              <w:right w:val="single" w:sz="4" w:space="0" w:color="D9D9D9"/>
            </w:tcBorders>
            <w:shd w:val="clear" w:color="auto" w:fill="auto"/>
            <w:noWrap/>
            <w:vAlign w:val="center"/>
          </w:tcPr>
          <w:p w14:paraId="6A02BCEF"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77.8%</w:t>
            </w:r>
          </w:p>
        </w:tc>
        <w:tc>
          <w:tcPr>
            <w:tcW w:w="1835" w:type="dxa"/>
            <w:tcBorders>
              <w:top w:val="nil"/>
              <w:left w:val="nil"/>
              <w:bottom w:val="single" w:sz="4" w:space="0" w:color="D9D9D9"/>
              <w:right w:val="single" w:sz="8" w:space="0" w:color="auto"/>
            </w:tcBorders>
            <w:shd w:val="clear" w:color="auto" w:fill="auto"/>
            <w:noWrap/>
            <w:vAlign w:val="center"/>
          </w:tcPr>
          <w:p w14:paraId="06170641"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(40.0, 97.2)</w:t>
            </w:r>
          </w:p>
        </w:tc>
      </w:tr>
      <w:tr w:rsidR="00556387" w:rsidRPr="00B54E4D" w14:paraId="7BAD5F5B" w14:textId="77777777" w:rsidTr="00E8329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0603C39D" w14:textId="77777777" w:rsidR="00556387" w:rsidRPr="00B54E4D" w:rsidRDefault="00556387" w:rsidP="00556387">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59740718"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815</w:t>
            </w:r>
          </w:p>
        </w:tc>
        <w:tc>
          <w:tcPr>
            <w:tcW w:w="1835" w:type="dxa"/>
            <w:tcBorders>
              <w:top w:val="nil"/>
              <w:left w:val="nil"/>
              <w:bottom w:val="single" w:sz="4" w:space="0" w:color="D9D9D9"/>
              <w:right w:val="single" w:sz="4" w:space="0" w:color="D9D9D9"/>
            </w:tcBorders>
            <w:shd w:val="clear" w:color="auto" w:fill="auto"/>
            <w:noWrap/>
            <w:vAlign w:val="center"/>
          </w:tcPr>
          <w:p w14:paraId="5341123D"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569</w:t>
            </w:r>
          </w:p>
        </w:tc>
        <w:tc>
          <w:tcPr>
            <w:tcW w:w="1835" w:type="dxa"/>
            <w:tcBorders>
              <w:top w:val="nil"/>
              <w:left w:val="nil"/>
              <w:bottom w:val="single" w:sz="4" w:space="0" w:color="D9D9D9"/>
              <w:right w:val="single" w:sz="4" w:space="0" w:color="D9D9D9"/>
            </w:tcBorders>
            <w:shd w:val="clear" w:color="auto" w:fill="auto"/>
            <w:noWrap/>
            <w:vAlign w:val="center"/>
          </w:tcPr>
          <w:p w14:paraId="026584EE"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69.8%</w:t>
            </w:r>
          </w:p>
        </w:tc>
        <w:tc>
          <w:tcPr>
            <w:tcW w:w="1835" w:type="dxa"/>
            <w:tcBorders>
              <w:top w:val="nil"/>
              <w:left w:val="nil"/>
              <w:bottom w:val="single" w:sz="4" w:space="0" w:color="D9D9D9"/>
              <w:right w:val="single" w:sz="8" w:space="0" w:color="auto"/>
            </w:tcBorders>
            <w:shd w:val="clear" w:color="auto" w:fill="auto"/>
            <w:noWrap/>
            <w:vAlign w:val="center"/>
          </w:tcPr>
          <w:p w14:paraId="0BA95EFA" w14:textId="77777777" w:rsidR="00556387" w:rsidRDefault="00556387" w:rsidP="00556387">
            <w:pPr>
              <w:jc w:val="right"/>
              <w:rPr>
                <w:rFonts w:ascii="Arial" w:hAnsi="Arial" w:cs="Arial"/>
                <w:color w:val="000000"/>
                <w:sz w:val="18"/>
                <w:szCs w:val="18"/>
              </w:rPr>
            </w:pPr>
            <w:r>
              <w:rPr>
                <w:rFonts w:ascii="Arial" w:hAnsi="Arial" w:cs="Arial"/>
                <w:color w:val="000000"/>
                <w:sz w:val="18"/>
                <w:szCs w:val="18"/>
              </w:rPr>
              <w:t>(66.5, 73.0)</w:t>
            </w:r>
          </w:p>
        </w:tc>
      </w:tr>
      <w:tr w:rsidR="00556387" w:rsidRPr="00B54E4D" w14:paraId="101F509B" w14:textId="77777777" w:rsidTr="00E83293">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14:paraId="45302248" w14:textId="77777777" w:rsidR="00556387" w:rsidRPr="00B54E4D" w:rsidRDefault="00556387" w:rsidP="00556387">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14:paraId="629FF501" w14:textId="77777777" w:rsidR="00556387" w:rsidRDefault="00556387" w:rsidP="00556387">
            <w:pPr>
              <w:jc w:val="right"/>
              <w:rPr>
                <w:rFonts w:ascii="Arial" w:hAnsi="Arial" w:cs="Arial"/>
                <w:b/>
                <w:bCs/>
                <w:color w:val="000000"/>
                <w:sz w:val="18"/>
                <w:szCs w:val="18"/>
              </w:rPr>
            </w:pPr>
            <w:r>
              <w:rPr>
                <w:rFonts w:ascii="Arial" w:hAnsi="Arial" w:cs="Arial"/>
                <w:b/>
                <w:bCs/>
                <w:color w:val="000000"/>
                <w:sz w:val="18"/>
                <w:szCs w:val="18"/>
              </w:rPr>
              <w:t>885</w:t>
            </w:r>
          </w:p>
        </w:tc>
        <w:tc>
          <w:tcPr>
            <w:tcW w:w="1835" w:type="dxa"/>
            <w:tcBorders>
              <w:top w:val="nil"/>
              <w:left w:val="nil"/>
              <w:bottom w:val="single" w:sz="8" w:space="0" w:color="auto"/>
              <w:right w:val="single" w:sz="4" w:space="0" w:color="D9D9D9"/>
            </w:tcBorders>
            <w:shd w:val="clear" w:color="000000" w:fill="F2F2F2"/>
            <w:noWrap/>
            <w:vAlign w:val="center"/>
          </w:tcPr>
          <w:p w14:paraId="2D8700D4" w14:textId="77777777" w:rsidR="00556387" w:rsidRDefault="00556387" w:rsidP="00556387">
            <w:pPr>
              <w:jc w:val="right"/>
              <w:rPr>
                <w:rFonts w:ascii="Arial" w:hAnsi="Arial" w:cs="Arial"/>
                <w:b/>
                <w:bCs/>
                <w:color w:val="000000"/>
                <w:sz w:val="18"/>
                <w:szCs w:val="18"/>
              </w:rPr>
            </w:pPr>
            <w:r>
              <w:rPr>
                <w:rFonts w:ascii="Arial" w:hAnsi="Arial" w:cs="Arial"/>
                <w:b/>
                <w:bCs/>
                <w:color w:val="000000"/>
                <w:sz w:val="18"/>
                <w:szCs w:val="18"/>
              </w:rPr>
              <w:t>611</w:t>
            </w:r>
          </w:p>
        </w:tc>
        <w:tc>
          <w:tcPr>
            <w:tcW w:w="1835" w:type="dxa"/>
            <w:tcBorders>
              <w:top w:val="nil"/>
              <w:left w:val="nil"/>
              <w:bottom w:val="single" w:sz="8" w:space="0" w:color="auto"/>
              <w:right w:val="single" w:sz="4" w:space="0" w:color="D9D9D9"/>
            </w:tcBorders>
            <w:shd w:val="clear" w:color="000000" w:fill="F2F2F2"/>
            <w:noWrap/>
            <w:vAlign w:val="center"/>
          </w:tcPr>
          <w:p w14:paraId="2F379A36" w14:textId="77777777" w:rsidR="00556387" w:rsidRDefault="00556387" w:rsidP="00556387">
            <w:pPr>
              <w:jc w:val="right"/>
              <w:rPr>
                <w:rFonts w:ascii="Arial" w:hAnsi="Arial" w:cs="Arial"/>
                <w:b/>
                <w:bCs/>
                <w:color w:val="000000"/>
                <w:sz w:val="18"/>
                <w:szCs w:val="18"/>
              </w:rPr>
            </w:pPr>
            <w:r>
              <w:rPr>
                <w:rFonts w:ascii="Arial" w:hAnsi="Arial" w:cs="Arial"/>
                <w:b/>
                <w:bCs/>
                <w:color w:val="000000"/>
                <w:sz w:val="18"/>
                <w:szCs w:val="18"/>
              </w:rPr>
              <w:t>69.0%</w:t>
            </w:r>
          </w:p>
        </w:tc>
        <w:tc>
          <w:tcPr>
            <w:tcW w:w="1835" w:type="dxa"/>
            <w:tcBorders>
              <w:top w:val="nil"/>
              <w:left w:val="nil"/>
              <w:bottom w:val="single" w:sz="8" w:space="0" w:color="auto"/>
              <w:right w:val="single" w:sz="8" w:space="0" w:color="auto"/>
            </w:tcBorders>
            <w:shd w:val="clear" w:color="000000" w:fill="F2F2F2"/>
            <w:noWrap/>
            <w:vAlign w:val="center"/>
          </w:tcPr>
          <w:p w14:paraId="0323D141" w14:textId="77777777" w:rsidR="00556387" w:rsidRDefault="00556387" w:rsidP="00556387">
            <w:pPr>
              <w:jc w:val="right"/>
              <w:rPr>
                <w:rFonts w:ascii="Arial" w:hAnsi="Arial" w:cs="Arial"/>
                <w:b/>
                <w:bCs/>
                <w:color w:val="000000"/>
                <w:sz w:val="18"/>
                <w:szCs w:val="18"/>
              </w:rPr>
            </w:pPr>
            <w:r>
              <w:rPr>
                <w:rFonts w:ascii="Arial" w:hAnsi="Arial" w:cs="Arial"/>
                <w:b/>
                <w:bCs/>
                <w:color w:val="000000"/>
                <w:sz w:val="18"/>
                <w:szCs w:val="18"/>
              </w:rPr>
              <w:t>(65.9, 72.1)</w:t>
            </w:r>
          </w:p>
        </w:tc>
      </w:tr>
    </w:tbl>
    <w:p w14:paraId="1C640150" w14:textId="77777777" w:rsidR="00B54E4D" w:rsidRPr="00B54E4D" w:rsidRDefault="00B54E4D" w:rsidP="00B54E4D"/>
    <w:p w14:paraId="43930A9E" w14:textId="77777777" w:rsidR="004F6AC5" w:rsidRDefault="004F6AC5" w:rsidP="004F6AC5">
      <w:pPr>
        <w:pStyle w:val="Figure"/>
      </w:pPr>
      <w:bookmarkStart w:id="30" w:name="_Toc519676508"/>
      <w:bookmarkStart w:id="31" w:name="_Toc519847310"/>
      <w:bookmarkStart w:id="32" w:name="_Toc536006783"/>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3</w:t>
      </w:r>
      <w:r w:rsidR="000B7E2A">
        <w:rPr>
          <w:noProof/>
        </w:rPr>
        <w:fldChar w:fldCharType="end"/>
      </w:r>
      <w:r w:rsidRPr="00514C92">
        <w:t>: BSA number of initial eligible rescreens by ethnicity</w:t>
      </w:r>
      <w:bookmarkEnd w:id="30"/>
      <w:bookmarkEnd w:id="31"/>
      <w:bookmarkEnd w:id="32"/>
      <w:r w:rsidRPr="00514C92">
        <w:t xml:space="preserve"> </w:t>
      </w:r>
    </w:p>
    <w:p w14:paraId="7B0B1DD8" w14:textId="77777777" w:rsidR="00B54E4D" w:rsidRPr="00B54E4D" w:rsidRDefault="00556387" w:rsidP="00B54E4D">
      <w:r>
        <w:rPr>
          <w:noProof/>
        </w:rPr>
        <w:drawing>
          <wp:inline distT="0" distB="0" distL="0" distR="0" wp14:anchorId="1528DC87" wp14:editId="5BA0E3CF">
            <wp:extent cx="4294022" cy="26866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9346" cy="2708794"/>
                    </a:xfrm>
                    <a:prstGeom prst="rect">
                      <a:avLst/>
                    </a:prstGeom>
                    <a:noFill/>
                  </pic:spPr>
                </pic:pic>
              </a:graphicData>
            </a:graphic>
          </wp:inline>
        </w:drawing>
      </w:r>
    </w:p>
    <w:p w14:paraId="7484EE7D" w14:textId="77777777" w:rsidR="004F6AC5" w:rsidRDefault="004F6AC5" w:rsidP="004F6AC5"/>
    <w:p w14:paraId="2ABE178A" w14:textId="77777777" w:rsidR="00556387" w:rsidRDefault="00556387">
      <w:pPr>
        <w:spacing w:after="200"/>
        <w:rPr>
          <w:rFonts w:eastAsiaTheme="majorEastAsia" w:cstheme="majorBidi"/>
          <w:b/>
          <w:bCs/>
          <w:sz w:val="36"/>
          <w:szCs w:val="28"/>
        </w:rPr>
      </w:pPr>
      <w:r>
        <w:br w:type="page"/>
      </w:r>
    </w:p>
    <w:p w14:paraId="5999D2C9" w14:textId="77777777" w:rsidR="00F66CD2" w:rsidRDefault="00115CAE" w:rsidP="00F66CD2">
      <w:pPr>
        <w:pStyle w:val="Heading1"/>
      </w:pPr>
      <w:bookmarkStart w:id="33" w:name="_Toc536006773"/>
      <w:r w:rsidRPr="00C90A46">
        <w:lastRenderedPageBreak/>
        <w:t>DHB coverage comparisons</w:t>
      </w:r>
      <w:bookmarkStart w:id="34" w:name="_Toc399850104"/>
      <w:bookmarkStart w:id="35" w:name="_Toc399921856"/>
      <w:bookmarkEnd w:id="21"/>
      <w:bookmarkEnd w:id="33"/>
    </w:p>
    <w:p w14:paraId="7D38580F" w14:textId="77777777" w:rsidR="00F66CD2" w:rsidRDefault="00F66CD2" w:rsidP="00F66CD2">
      <w:pPr>
        <w:pStyle w:val="Heading2"/>
      </w:pPr>
      <w:bookmarkStart w:id="36" w:name="_Toc53600677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74EF4" w:rsidRPr="00474EF4">
        <w:t>31 December 2018</w:t>
      </w:r>
      <w:bookmarkEnd w:id="36"/>
    </w:p>
    <w:p w14:paraId="75973EFE" w14:textId="77777777" w:rsidR="00F66CD2" w:rsidRDefault="00FE0172" w:rsidP="002B0ED8">
      <w:pPr>
        <w:pStyle w:val="Figure"/>
      </w:pPr>
      <w:bookmarkStart w:id="37" w:name="_Toc399497923"/>
      <w:bookmarkStart w:id="38" w:name="_Toc536006784"/>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74EF4" w:rsidRPr="00474EF4">
        <w:t>31 December 2018</w:t>
      </w:r>
      <w:r w:rsidR="00F66CD2">
        <w:t xml:space="preserve"> </w:t>
      </w:r>
      <w:r w:rsidR="00F66CD2" w:rsidRPr="00F17732">
        <w:t xml:space="preserve">by </w:t>
      </w:r>
      <w:r w:rsidR="00F66CD2">
        <w:t>District Health Board</w:t>
      </w:r>
      <w:bookmarkEnd w:id="37"/>
      <w:bookmarkEnd w:id="38"/>
    </w:p>
    <w:p w14:paraId="465886BE" w14:textId="77777777" w:rsidR="00D83F91" w:rsidRPr="00D83F91" w:rsidRDefault="00AF079F" w:rsidP="00D83F91">
      <w:bookmarkStart w:id="39" w:name="figure_3"/>
      <w:bookmarkEnd w:id="34"/>
      <w:bookmarkEnd w:id="35"/>
      <w:bookmarkEnd w:id="39"/>
      <w:r>
        <w:rPr>
          <w:noProof/>
        </w:rPr>
        <w:drawing>
          <wp:inline distT="0" distB="0" distL="0" distR="0" wp14:anchorId="465061F4" wp14:editId="14CA9ABF">
            <wp:extent cx="4506163" cy="3142318"/>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3910" cy="3147721"/>
                    </a:xfrm>
                    <a:prstGeom prst="rect">
                      <a:avLst/>
                    </a:prstGeom>
                    <a:noFill/>
                  </pic:spPr>
                </pic:pic>
              </a:graphicData>
            </a:graphic>
          </wp:inline>
        </w:drawing>
      </w:r>
    </w:p>
    <w:p w14:paraId="4D35F33A" w14:textId="77777777" w:rsidR="00115CAE" w:rsidRDefault="00FA21EF" w:rsidP="00BF27D3">
      <w:pPr>
        <w:pStyle w:val="Figure"/>
      </w:pPr>
      <w:bookmarkStart w:id="40" w:name="_Toc399497924"/>
      <w:bookmarkStart w:id="41" w:name="_Toc536006785"/>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74EF4" w:rsidRPr="00474EF4">
        <w:t>31 December 2018</w:t>
      </w:r>
      <w:r w:rsidR="00115CAE" w:rsidRPr="002171C9">
        <w:t xml:space="preserve"> by </w:t>
      </w:r>
      <w:r w:rsidR="00B718BD">
        <w:t>District Health Board</w:t>
      </w:r>
      <w:bookmarkEnd w:id="40"/>
      <w:bookmarkEnd w:id="41"/>
    </w:p>
    <w:p w14:paraId="29C0C77F" w14:textId="77777777" w:rsidR="00C9547D" w:rsidRPr="00C9547D" w:rsidRDefault="00AF079F" w:rsidP="00C9547D">
      <w:bookmarkStart w:id="42" w:name="figure_4"/>
      <w:bookmarkStart w:id="43" w:name="figure_5"/>
      <w:bookmarkEnd w:id="42"/>
      <w:bookmarkEnd w:id="43"/>
      <w:r>
        <w:rPr>
          <w:noProof/>
        </w:rPr>
        <w:drawing>
          <wp:inline distT="0" distB="0" distL="0" distR="0" wp14:anchorId="3B9F4157" wp14:editId="679A8A09">
            <wp:extent cx="4651375" cy="3243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63B21B4A" w14:textId="77777777" w:rsidR="00115CAE" w:rsidRDefault="00FA21EF" w:rsidP="00BF27D3">
      <w:pPr>
        <w:pStyle w:val="Figure"/>
      </w:pPr>
      <w:bookmarkStart w:id="44" w:name="_Toc399497926"/>
      <w:bookmarkStart w:id="45" w:name="_Toc536006786"/>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74EF4" w:rsidRPr="00474EF4">
        <w:t>31 December 2018</w:t>
      </w:r>
      <w:r w:rsidR="00115CAE" w:rsidRPr="002171C9">
        <w:t xml:space="preserve"> by </w:t>
      </w:r>
      <w:r w:rsidR="00B718BD">
        <w:t>District Health Board</w:t>
      </w:r>
      <w:bookmarkEnd w:id="44"/>
      <w:bookmarkEnd w:id="45"/>
    </w:p>
    <w:p w14:paraId="42CDE303" w14:textId="77777777" w:rsidR="009376F1" w:rsidRPr="00C9547D" w:rsidRDefault="00AF079F" w:rsidP="009376F1">
      <w:bookmarkStart w:id="46" w:name="figure_6"/>
      <w:bookmarkEnd w:id="46"/>
      <w:r>
        <w:rPr>
          <w:noProof/>
        </w:rPr>
        <w:drawing>
          <wp:inline distT="0" distB="0" distL="0" distR="0" wp14:anchorId="2EAE5689" wp14:editId="713A8262">
            <wp:extent cx="4528108" cy="3157621"/>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2141" cy="3160433"/>
                    </a:xfrm>
                    <a:prstGeom prst="rect">
                      <a:avLst/>
                    </a:prstGeom>
                    <a:noFill/>
                  </pic:spPr>
                </pic:pic>
              </a:graphicData>
            </a:graphic>
          </wp:inline>
        </w:drawing>
      </w:r>
    </w:p>
    <w:p w14:paraId="6F8AD0F7" w14:textId="77777777" w:rsidR="00115CAE" w:rsidRDefault="00115CAE" w:rsidP="00115CAE"/>
    <w:p w14:paraId="3B7F7CA1" w14:textId="77777777" w:rsidR="00115CAE" w:rsidRDefault="00115CAE" w:rsidP="00115CAE"/>
    <w:p w14:paraId="24DD11B8" w14:textId="77777777" w:rsidR="00115CAE" w:rsidRPr="00F17732" w:rsidRDefault="00115CAE" w:rsidP="00115CAE"/>
    <w:p w14:paraId="4FFD8287" w14:textId="77777777" w:rsidR="00115CAE" w:rsidRDefault="00115CAE" w:rsidP="00115CAE">
      <w:pPr>
        <w:rPr>
          <w:caps/>
        </w:rPr>
      </w:pPr>
    </w:p>
    <w:p w14:paraId="4B856835" w14:textId="77777777" w:rsidR="00AE1525" w:rsidRDefault="00AE1525" w:rsidP="00115CAE">
      <w:pPr>
        <w:rPr>
          <w:caps/>
        </w:rPr>
      </w:pPr>
    </w:p>
    <w:p w14:paraId="57FB9A0F" w14:textId="77777777" w:rsidR="009376F1" w:rsidRDefault="009376F1" w:rsidP="009376F1">
      <w:pPr>
        <w:pStyle w:val="Figure"/>
      </w:pPr>
      <w:bookmarkStart w:id="47" w:name="_Toc536006787"/>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74EF4" w:rsidRPr="00474EF4">
        <w:t>31 December 2018</w:t>
      </w:r>
      <w:bookmarkEnd w:id="47"/>
    </w:p>
    <w:p w14:paraId="6A52255C" w14:textId="77777777" w:rsidR="00EB1948" w:rsidRPr="00D83F91" w:rsidRDefault="00ED1D81" w:rsidP="00AE1525">
      <w:r w:rsidRPr="00ED1D81">
        <w:rPr>
          <w:noProof/>
        </w:rPr>
        <w:drawing>
          <wp:inline distT="0" distB="0" distL="0" distR="0" wp14:anchorId="6CA8E7C7" wp14:editId="26D0B900">
            <wp:extent cx="5940425" cy="8401886"/>
            <wp:effectExtent l="0" t="0" r="3175" b="0"/>
            <wp:docPr id="3" name="Picture 3" descr="S:\Analysis\30 Breast\Programme analysis\BSA DHB Reports\20 December 2018\3 Arc GIS maps\BSA_Māori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0 December 2018\3 Arc GIS maps\BSA_Māori FINAL Dec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C703A8C" w14:textId="77777777" w:rsidR="00AE1525" w:rsidRDefault="009376F1" w:rsidP="009376F1">
      <w:pPr>
        <w:pStyle w:val="Figure"/>
      </w:pPr>
      <w:bookmarkStart w:id="48" w:name="_Toc536006788"/>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74EF4" w:rsidRPr="00474EF4">
        <w:t>31 December 2018</w:t>
      </w:r>
      <w:bookmarkEnd w:id="48"/>
    </w:p>
    <w:p w14:paraId="2882FDEE" w14:textId="77777777" w:rsidR="00A43F46" w:rsidRPr="00A43F46" w:rsidRDefault="00595C36" w:rsidP="00A43F46">
      <w:r w:rsidRPr="00595C36">
        <w:rPr>
          <w:noProof/>
        </w:rPr>
        <w:drawing>
          <wp:inline distT="0" distB="0" distL="0" distR="0" wp14:anchorId="30560AA5" wp14:editId="6FE32704">
            <wp:extent cx="5478651" cy="7746281"/>
            <wp:effectExtent l="0" t="0" r="8255" b="7620"/>
            <wp:docPr id="2" name="Picture 2" descr="S:\Analysis\30 Breast\Programme analysis\BSA DHB Reports\20 December 2018\3 Arc GIS maps\BSA_Pacific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20 December 2018\3 Arc GIS maps\BSA_Pacific FINAL Dec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448" cy="7753064"/>
                    </a:xfrm>
                    <a:prstGeom prst="rect">
                      <a:avLst/>
                    </a:prstGeom>
                    <a:noFill/>
                    <a:ln>
                      <a:noFill/>
                    </a:ln>
                  </pic:spPr>
                </pic:pic>
              </a:graphicData>
            </a:graphic>
          </wp:inline>
        </w:drawing>
      </w:r>
    </w:p>
    <w:p w14:paraId="44544AAF" w14:textId="77777777" w:rsidR="00AE1525" w:rsidRPr="00C9547D" w:rsidRDefault="00AE1525" w:rsidP="00AE1525"/>
    <w:p w14:paraId="70C1F064" w14:textId="77777777" w:rsidR="009376F1" w:rsidRDefault="009376F1" w:rsidP="009376F1">
      <w:pPr>
        <w:pStyle w:val="Figure"/>
      </w:pPr>
      <w:bookmarkStart w:id="49" w:name="_Toc536006789"/>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A93201">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74EF4" w:rsidRPr="00474EF4">
        <w:t>31 December 2018</w:t>
      </w:r>
      <w:r w:rsidRPr="002171C9">
        <w:t xml:space="preserve"> by </w:t>
      </w:r>
      <w:r>
        <w:t>District Health Board</w:t>
      </w:r>
      <w:bookmarkEnd w:id="49"/>
    </w:p>
    <w:p w14:paraId="5B301DD8" w14:textId="77777777" w:rsidR="00137AB6" w:rsidRDefault="00D80A92" w:rsidP="00137AB6">
      <w:pPr>
        <w:tabs>
          <w:tab w:val="left" w:pos="810"/>
        </w:tabs>
      </w:pPr>
      <w:r w:rsidRPr="00D80A92">
        <w:rPr>
          <w:noProof/>
        </w:rPr>
        <w:drawing>
          <wp:inline distT="0" distB="0" distL="0" distR="0" wp14:anchorId="785CC4CD" wp14:editId="19F6F286">
            <wp:extent cx="5940425" cy="8399185"/>
            <wp:effectExtent l="0" t="0" r="3175" b="1905"/>
            <wp:docPr id="10" name="Picture 10" descr="S:\Analysis\30 Breast\Programme analysis\BSA DHB Reports\20 December 2018\3 Arc GIS maps\BSA_National Dec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0 December 2018\3 Arc GIS maps\BSA_National December FINAL 2018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99185"/>
                    </a:xfrm>
                    <a:prstGeom prst="rect">
                      <a:avLst/>
                    </a:prstGeom>
                    <a:noFill/>
                    <a:ln>
                      <a:noFill/>
                    </a:ln>
                  </pic:spPr>
                </pic:pic>
              </a:graphicData>
            </a:graphic>
          </wp:inline>
        </w:drawing>
      </w:r>
    </w:p>
    <w:p w14:paraId="5FF5C880" w14:textId="77777777" w:rsidR="00407A66" w:rsidRPr="00137AB6" w:rsidRDefault="00407A66" w:rsidP="001653A1">
      <w:pPr>
        <w:tabs>
          <w:tab w:val="left" w:pos="810"/>
        </w:tabs>
        <w:jc w:val="center"/>
        <w:sectPr w:rsidR="00407A66" w:rsidRPr="00137AB6" w:rsidSect="00E52682">
          <w:headerReference w:type="first" r:id="rId25"/>
          <w:footerReference w:type="first" r:id="rId26"/>
          <w:pgSz w:w="11907" w:h="16840" w:code="9"/>
          <w:pgMar w:top="1418" w:right="1134" w:bottom="1418" w:left="1418" w:header="567" w:footer="567" w:gutter="0"/>
          <w:paperSrc w:first="15" w:other="15"/>
          <w:pgNumType w:start="1"/>
          <w:cols w:space="708"/>
          <w:docGrid w:linePitch="360"/>
        </w:sectPr>
      </w:pPr>
    </w:p>
    <w:p w14:paraId="7319B8F4" w14:textId="77777777" w:rsidR="007338F0" w:rsidRDefault="007338F0" w:rsidP="007338F0">
      <w:pPr>
        <w:pStyle w:val="Heading2"/>
        <w:spacing w:before="0"/>
        <w:ind w:left="-284"/>
      </w:pPr>
      <w:bookmarkStart w:id="50" w:name="_Toc536006775"/>
      <w:bookmarkStart w:id="51" w:name="_Toc400365297"/>
      <w:bookmarkStart w:id="52" w:name="_Toc536006779"/>
      <w:r>
        <w:lastRenderedPageBreak/>
        <w:t>DHB coverage comparison trends by ethnicity</w:t>
      </w:r>
      <w:bookmarkEnd w:id="50"/>
    </w:p>
    <w:p w14:paraId="3CD95C68" w14:textId="77777777" w:rsidR="00D52B13" w:rsidRPr="004F701C" w:rsidRDefault="004F701C" w:rsidP="001802FB">
      <w:pPr>
        <w:pStyle w:val="Table"/>
        <w:rPr>
          <w:i/>
          <w:iCs/>
        </w:rPr>
      </w:pPr>
      <w:r w:rsidRPr="004F701C">
        <w:t xml:space="preserve">Table </w:t>
      </w:r>
      <w:r w:rsidR="006C7380">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474EF4" w:rsidRPr="00474EF4">
        <w:t>31 December 2018</w:t>
      </w:r>
      <w:r w:rsidR="00115CAE" w:rsidRPr="004F701C">
        <w:t xml:space="preserve"> by </w:t>
      </w:r>
      <w:r w:rsidR="00B718BD" w:rsidRPr="004F701C">
        <w:t>District Health Board</w:t>
      </w:r>
      <w:bookmarkEnd w:id="51"/>
      <w:bookmarkEnd w:id="52"/>
    </w:p>
    <w:p w14:paraId="79BACDAE" w14:textId="77777777" w:rsidR="00CE24C5" w:rsidRPr="00CE24C5" w:rsidRDefault="006C7380" w:rsidP="00CE24C5">
      <w:bookmarkStart w:id="53" w:name="table_2"/>
      <w:bookmarkEnd w:id="53"/>
      <w:r w:rsidRPr="006C7380">
        <w:rPr>
          <w:noProof/>
        </w:rPr>
        <w:drawing>
          <wp:inline distT="0" distB="0" distL="0" distR="0" wp14:anchorId="31C2B082" wp14:editId="14FA3D0D">
            <wp:extent cx="9253220" cy="452179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98"/>
                    </a:xfrm>
                    <a:prstGeom prst="rect">
                      <a:avLst/>
                    </a:prstGeom>
                    <a:noFill/>
                    <a:ln>
                      <a:noFill/>
                    </a:ln>
                  </pic:spPr>
                </pic:pic>
              </a:graphicData>
            </a:graphic>
          </wp:inline>
        </w:drawing>
      </w:r>
    </w:p>
    <w:p w14:paraId="0E718C7E" w14:textId="77777777" w:rsidR="00115CAE" w:rsidRDefault="00115CAE" w:rsidP="00115CAE"/>
    <w:p w14:paraId="3527700D" w14:textId="77777777" w:rsidR="00CE24C5" w:rsidRDefault="00CE24C5">
      <w:pPr>
        <w:spacing w:after="200"/>
        <w:rPr>
          <w:rFonts w:eastAsiaTheme="majorEastAsia" w:cstheme="majorBidi"/>
          <w:b/>
          <w:bCs/>
          <w:sz w:val="28"/>
          <w:szCs w:val="26"/>
        </w:rPr>
      </w:pPr>
      <w:bookmarkStart w:id="54" w:name="_Toc399921857"/>
      <w:r>
        <w:br w:type="page"/>
      </w:r>
    </w:p>
    <w:p w14:paraId="450277FE" w14:textId="77777777" w:rsidR="00115CAE" w:rsidRPr="004F701C" w:rsidRDefault="004F701C" w:rsidP="001802FB">
      <w:pPr>
        <w:pStyle w:val="Table"/>
        <w:rPr>
          <w:i/>
          <w:iCs/>
        </w:rPr>
      </w:pPr>
      <w:bookmarkStart w:id="55" w:name="_Toc400365298"/>
      <w:bookmarkStart w:id="56" w:name="_Toc536006780"/>
      <w:bookmarkEnd w:id="54"/>
      <w:r w:rsidRPr="004F701C">
        <w:lastRenderedPageBreak/>
        <w:t xml:space="preserve">Table </w:t>
      </w:r>
      <w:r w:rsidR="006C7380">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474EF4" w:rsidRPr="00474EF4">
        <w:t>31 December, 2016, 2017, 2018</w:t>
      </w:r>
      <w:r w:rsidR="00115CAE" w:rsidRPr="004F701C">
        <w:t xml:space="preserve">, by ethnicity and </w:t>
      </w:r>
      <w:r w:rsidR="00B718BD" w:rsidRPr="004F701C">
        <w:t>District Health Board</w:t>
      </w:r>
      <w:bookmarkEnd w:id="55"/>
      <w:bookmarkEnd w:id="56"/>
    </w:p>
    <w:p w14:paraId="0AC219E0" w14:textId="77777777" w:rsidR="006B45AA" w:rsidRPr="006B45AA" w:rsidRDefault="006C7380" w:rsidP="006B45AA">
      <w:bookmarkStart w:id="57" w:name="table_3"/>
      <w:bookmarkEnd w:id="57"/>
      <w:r w:rsidRPr="006C7380">
        <w:rPr>
          <w:noProof/>
        </w:rPr>
        <w:drawing>
          <wp:inline distT="0" distB="0" distL="0" distR="0" wp14:anchorId="5F04DCAF" wp14:editId="589311EB">
            <wp:extent cx="9253220" cy="4322136"/>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2136"/>
                    </a:xfrm>
                    <a:prstGeom prst="rect">
                      <a:avLst/>
                    </a:prstGeom>
                    <a:noFill/>
                    <a:ln>
                      <a:noFill/>
                    </a:ln>
                  </pic:spPr>
                </pic:pic>
              </a:graphicData>
            </a:graphic>
          </wp:inline>
        </w:drawing>
      </w:r>
    </w:p>
    <w:p w14:paraId="53676E9B" w14:textId="77777777" w:rsidR="003669D4" w:rsidRPr="003669D4" w:rsidRDefault="003669D4" w:rsidP="003669D4">
      <w:pPr>
        <w:ind w:left="-284"/>
      </w:pPr>
    </w:p>
    <w:p w14:paraId="420B0E0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C126" w14:textId="77777777" w:rsidR="00344F6D" w:rsidRDefault="00344F6D">
      <w:pPr>
        <w:spacing w:line="240" w:lineRule="auto"/>
      </w:pPr>
      <w:r>
        <w:separator/>
      </w:r>
    </w:p>
  </w:endnote>
  <w:endnote w:type="continuationSeparator" w:id="0">
    <w:p w14:paraId="6D201DA5" w14:textId="77777777" w:rsidR="00344F6D" w:rsidRDefault="00344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A1287C4" w14:textId="77777777" w:rsidR="00E83293" w:rsidRDefault="00E8329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3EF4BFB" w14:textId="77777777" w:rsidR="00E83293" w:rsidRPr="00497068" w:rsidRDefault="00E83293"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DD42B0B" w14:textId="77777777" w:rsidR="00E83293" w:rsidRDefault="00E83293">
        <w:pPr>
          <w:pStyle w:val="Footer"/>
          <w:jc w:val="center"/>
        </w:pPr>
        <w:r>
          <w:fldChar w:fldCharType="begin"/>
        </w:r>
        <w:r>
          <w:instrText xml:space="preserve"> PAGE   \* MERGEFORMAT </w:instrText>
        </w:r>
        <w:r>
          <w:fldChar w:fldCharType="separate"/>
        </w:r>
        <w:r w:rsidR="00A93201">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9968FAA" w14:textId="77777777" w:rsidR="00E83293" w:rsidRDefault="00E83293">
        <w:pPr>
          <w:pStyle w:val="Footer"/>
          <w:jc w:val="center"/>
        </w:pPr>
        <w:r>
          <w:fldChar w:fldCharType="begin"/>
        </w:r>
        <w:r>
          <w:instrText xml:space="preserve"> PAGE   \* MERGEFORMAT </w:instrText>
        </w:r>
        <w:r>
          <w:fldChar w:fldCharType="separate"/>
        </w:r>
        <w:r w:rsidR="00A93201">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19977" w14:textId="77777777" w:rsidR="00344F6D" w:rsidRDefault="00344F6D">
      <w:pPr>
        <w:spacing w:line="240" w:lineRule="auto"/>
      </w:pPr>
      <w:r>
        <w:separator/>
      </w:r>
    </w:p>
  </w:footnote>
  <w:footnote w:type="continuationSeparator" w:id="0">
    <w:p w14:paraId="2BD361A7" w14:textId="77777777" w:rsidR="00344F6D" w:rsidRDefault="00344F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F0EC" w14:textId="77777777" w:rsidR="00E83293" w:rsidRDefault="00E83293">
    <w:pPr>
      <w:pStyle w:val="Header"/>
    </w:pPr>
    <w:r>
      <w:rPr>
        <w:noProof/>
      </w:rPr>
      <w:drawing>
        <wp:inline distT="0" distB="0" distL="0" distR="0" wp14:anchorId="2CA3054C" wp14:editId="050F04DD">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DAC5D4E" w14:textId="77777777" w:rsidR="00E83293" w:rsidRDefault="00E83293" w:rsidP="00E52682">
    <w:pPr>
      <w:pStyle w:val="Header"/>
      <w:ind w:right="-425"/>
      <w:jc w:val="right"/>
    </w:pPr>
    <w:r>
      <w:rPr>
        <w:noProof/>
      </w:rPr>
      <w:drawing>
        <wp:inline distT="0" distB="0" distL="0" distR="0" wp14:anchorId="2C3A3401" wp14:editId="4FE9DA2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BB58" w14:textId="77777777" w:rsidR="00E83293" w:rsidRDefault="00E83293">
    <w:pPr>
      <w:pStyle w:val="Header"/>
    </w:pPr>
    <w:r>
      <w:rPr>
        <w:noProof/>
      </w:rPr>
      <w:drawing>
        <wp:inline distT="0" distB="0" distL="0" distR="0" wp14:anchorId="596341E4" wp14:editId="4FE3B05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77C2" w14:textId="77777777" w:rsidR="00E83293" w:rsidRDefault="00E83293">
    <w:pPr>
      <w:pStyle w:val="Header"/>
    </w:pPr>
    <w:r>
      <w:rPr>
        <w:noProof/>
      </w:rPr>
      <w:drawing>
        <wp:inline distT="0" distB="0" distL="0" distR="0" wp14:anchorId="6CF15571" wp14:editId="0167CDB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CD70BAB" w14:textId="77777777" w:rsidR="00E83293" w:rsidRDefault="00E83293" w:rsidP="00E52682">
    <w:pPr>
      <w:pStyle w:val="Header"/>
      <w:ind w:right="-425"/>
      <w:jc w:val="right"/>
    </w:pPr>
    <w:r w:rsidRPr="001A7BE5">
      <w:rPr>
        <w:noProof/>
        <w:color w:val="000000"/>
        <w:sz w:val="19"/>
        <w:szCs w:val="19"/>
      </w:rPr>
      <w:drawing>
        <wp:inline distT="0" distB="0" distL="0" distR="0" wp14:anchorId="064B63C3" wp14:editId="153EDC8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96D1" w14:textId="77777777" w:rsidR="00E83293" w:rsidRDefault="00E83293">
    <w:pPr>
      <w:pStyle w:val="Header"/>
    </w:pPr>
    <w:r>
      <w:rPr>
        <w:noProof/>
      </w:rPr>
      <w:drawing>
        <wp:inline distT="0" distB="0" distL="0" distR="0" wp14:anchorId="279DE35D" wp14:editId="6F283E9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B465E"/>
    <w:rsid w:val="000B7E2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2AF9"/>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35C71"/>
    <w:rsid w:val="00340577"/>
    <w:rsid w:val="00344F6D"/>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74EF4"/>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56387"/>
    <w:rsid w:val="0056042A"/>
    <w:rsid w:val="005631A2"/>
    <w:rsid w:val="005649ED"/>
    <w:rsid w:val="00565780"/>
    <w:rsid w:val="0056684C"/>
    <w:rsid w:val="00576B92"/>
    <w:rsid w:val="005834E2"/>
    <w:rsid w:val="00585B52"/>
    <w:rsid w:val="00595C36"/>
    <w:rsid w:val="005A05B2"/>
    <w:rsid w:val="005A3342"/>
    <w:rsid w:val="005A3C8B"/>
    <w:rsid w:val="005B004E"/>
    <w:rsid w:val="005B26F1"/>
    <w:rsid w:val="005C206B"/>
    <w:rsid w:val="005C799B"/>
    <w:rsid w:val="005E715C"/>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380"/>
    <w:rsid w:val="006C79D1"/>
    <w:rsid w:val="006E3EE5"/>
    <w:rsid w:val="006F61D0"/>
    <w:rsid w:val="00703834"/>
    <w:rsid w:val="00704BD6"/>
    <w:rsid w:val="007210B9"/>
    <w:rsid w:val="0072251B"/>
    <w:rsid w:val="00730C20"/>
    <w:rsid w:val="007338F0"/>
    <w:rsid w:val="00742F05"/>
    <w:rsid w:val="00744D58"/>
    <w:rsid w:val="00746D25"/>
    <w:rsid w:val="00751E09"/>
    <w:rsid w:val="00764DB3"/>
    <w:rsid w:val="007675BD"/>
    <w:rsid w:val="007A234C"/>
    <w:rsid w:val="007C1A71"/>
    <w:rsid w:val="007C2628"/>
    <w:rsid w:val="007D619E"/>
    <w:rsid w:val="007E2785"/>
    <w:rsid w:val="007E30DE"/>
    <w:rsid w:val="007E5745"/>
    <w:rsid w:val="007E7084"/>
    <w:rsid w:val="00800C93"/>
    <w:rsid w:val="0080322A"/>
    <w:rsid w:val="00805861"/>
    <w:rsid w:val="00811F6D"/>
    <w:rsid w:val="00825B8C"/>
    <w:rsid w:val="00835C9A"/>
    <w:rsid w:val="00842569"/>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159F5"/>
    <w:rsid w:val="00930D20"/>
    <w:rsid w:val="009376F1"/>
    <w:rsid w:val="00946A2C"/>
    <w:rsid w:val="009518B9"/>
    <w:rsid w:val="009559B1"/>
    <w:rsid w:val="00963F5A"/>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6248B"/>
    <w:rsid w:val="00A70FA0"/>
    <w:rsid w:val="00A7535C"/>
    <w:rsid w:val="00A857D7"/>
    <w:rsid w:val="00A87392"/>
    <w:rsid w:val="00A93201"/>
    <w:rsid w:val="00A97460"/>
    <w:rsid w:val="00AA7E28"/>
    <w:rsid w:val="00AB1B08"/>
    <w:rsid w:val="00AE1525"/>
    <w:rsid w:val="00AE623F"/>
    <w:rsid w:val="00AF079F"/>
    <w:rsid w:val="00AF3065"/>
    <w:rsid w:val="00B053F8"/>
    <w:rsid w:val="00B12EFD"/>
    <w:rsid w:val="00B16269"/>
    <w:rsid w:val="00B2412A"/>
    <w:rsid w:val="00B41599"/>
    <w:rsid w:val="00B52C33"/>
    <w:rsid w:val="00B5410F"/>
    <w:rsid w:val="00B54E4D"/>
    <w:rsid w:val="00B718BD"/>
    <w:rsid w:val="00B72A22"/>
    <w:rsid w:val="00BB087C"/>
    <w:rsid w:val="00BC1277"/>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6827"/>
    <w:rsid w:val="00D50C31"/>
    <w:rsid w:val="00D52B13"/>
    <w:rsid w:val="00D56F4D"/>
    <w:rsid w:val="00D67B0E"/>
    <w:rsid w:val="00D80A92"/>
    <w:rsid w:val="00D80FAE"/>
    <w:rsid w:val="00D83F91"/>
    <w:rsid w:val="00DB0677"/>
    <w:rsid w:val="00DB47A0"/>
    <w:rsid w:val="00DB5699"/>
    <w:rsid w:val="00DD2D4F"/>
    <w:rsid w:val="00DD69A8"/>
    <w:rsid w:val="00DF2130"/>
    <w:rsid w:val="00DF44E7"/>
    <w:rsid w:val="00E0632C"/>
    <w:rsid w:val="00E07458"/>
    <w:rsid w:val="00E232C7"/>
    <w:rsid w:val="00E24D40"/>
    <w:rsid w:val="00E2647B"/>
    <w:rsid w:val="00E37AF5"/>
    <w:rsid w:val="00E37EDA"/>
    <w:rsid w:val="00E41C5C"/>
    <w:rsid w:val="00E52682"/>
    <w:rsid w:val="00E62F7A"/>
    <w:rsid w:val="00E646CB"/>
    <w:rsid w:val="00E83293"/>
    <w:rsid w:val="00E83519"/>
    <w:rsid w:val="00E928E1"/>
    <w:rsid w:val="00EB1948"/>
    <w:rsid w:val="00EB4088"/>
    <w:rsid w:val="00EC17D4"/>
    <w:rsid w:val="00ED1D81"/>
    <w:rsid w:val="00ED30C3"/>
    <w:rsid w:val="00ED52A0"/>
    <w:rsid w:val="00ED66A0"/>
    <w:rsid w:val="00EE282A"/>
    <w:rsid w:val="00EF7A2D"/>
    <w:rsid w:val="00F12613"/>
    <w:rsid w:val="00F1428F"/>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7C1C8"/>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67.900000000000006</c:v>
                </c:pt>
                <c:pt idx="1">
                  <c:v>61.4</c:v>
                </c:pt>
                <c:pt idx="2">
                  <c:v>76</c:v>
                </c:pt>
                <c:pt idx="3">
                  <c:v>75.5</c:v>
                </c:pt>
              </c:numCache>
            </c:numRef>
          </c:val>
          <c:extLst>
            <c:ext xmlns:c16="http://schemas.microsoft.com/office/drawing/2014/chart" uri="{C3380CC4-5D6E-409C-BE32-E72D297353CC}">
              <c16:uniqueId val="{00000000-55DA-4422-B8B2-AA3E1D6E35FE}"/>
            </c:ext>
          </c:extLst>
        </c:ser>
        <c:dLbls>
          <c:showLegendKey val="0"/>
          <c:showVal val="0"/>
          <c:showCatName val="0"/>
          <c:showSerName val="0"/>
          <c:showPercent val="0"/>
          <c:showBubbleSize val="0"/>
        </c:dLbls>
        <c:gapWidth val="50"/>
        <c:axId val="135150312"/>
        <c:axId val="13515109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5DA-4422-B8B2-AA3E1D6E35FE}"/>
            </c:ext>
          </c:extLst>
        </c:ser>
        <c:dLbls>
          <c:showLegendKey val="0"/>
          <c:showVal val="0"/>
          <c:showCatName val="0"/>
          <c:showSerName val="0"/>
          <c:showPercent val="0"/>
          <c:showBubbleSize val="0"/>
        </c:dLbls>
        <c:marker val="1"/>
        <c:smooth val="0"/>
        <c:axId val="135150312"/>
        <c:axId val="135151096"/>
      </c:lineChart>
      <c:catAx>
        <c:axId val="1351503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5151096"/>
        <c:crosses val="autoZero"/>
        <c:auto val="1"/>
        <c:lblAlgn val="ctr"/>
        <c:lblOffset val="100"/>
        <c:tickLblSkip val="1"/>
        <c:noMultiLvlLbl val="0"/>
      </c:catAx>
      <c:valAx>
        <c:axId val="135151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5150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67.900000000000006</c:v>
                </c:pt>
                <c:pt idx="1">
                  <c:v>61.4</c:v>
                </c:pt>
                <c:pt idx="2">
                  <c:v>76</c:v>
                </c:pt>
                <c:pt idx="3">
                  <c:v>75.5</c:v>
                </c:pt>
              </c:numCache>
            </c:numRef>
          </c:val>
          <c:extLst>
            <c:ext xmlns:c16="http://schemas.microsoft.com/office/drawing/2014/chart" uri="{C3380CC4-5D6E-409C-BE32-E72D297353CC}">
              <c16:uniqueId val="{00000000-2D3E-44E2-80DC-F34743AB3AC4}"/>
            </c:ext>
          </c:extLst>
        </c:ser>
        <c:ser>
          <c:idx val="0"/>
          <c:order val="1"/>
          <c:tx>
            <c:strRef>
              <c:f>Report!$H$40</c:f>
              <c:strCache>
                <c:ptCount val="1"/>
                <c:pt idx="0">
                  <c:v>Dec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67.3</c:v>
                </c:pt>
                <c:pt idx="1">
                  <c:v>60.9</c:v>
                </c:pt>
                <c:pt idx="2">
                  <c:v>74.900000000000006</c:v>
                </c:pt>
                <c:pt idx="3">
                  <c:v>74.400000000000006</c:v>
                </c:pt>
              </c:numCache>
            </c:numRef>
          </c:val>
          <c:extLst>
            <c:ext xmlns:c16="http://schemas.microsoft.com/office/drawing/2014/chart" uri="{C3380CC4-5D6E-409C-BE32-E72D297353CC}">
              <c16:uniqueId val="{00000001-2D3E-44E2-80DC-F34743AB3AC4}"/>
            </c:ext>
          </c:extLst>
        </c:ser>
        <c:ser>
          <c:idx val="1"/>
          <c:order val="2"/>
          <c:tx>
            <c:strRef>
              <c:f>Report!$H$41</c:f>
              <c:strCache>
                <c:ptCount val="1"/>
                <c:pt idx="0">
                  <c:v>Dec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67.3</c:v>
                </c:pt>
                <c:pt idx="1">
                  <c:v>61.6</c:v>
                </c:pt>
                <c:pt idx="2">
                  <c:v>75.599999999999994</c:v>
                </c:pt>
                <c:pt idx="3">
                  <c:v>75.099999999999994</c:v>
                </c:pt>
              </c:numCache>
            </c:numRef>
          </c:val>
          <c:extLst>
            <c:ext xmlns:c16="http://schemas.microsoft.com/office/drawing/2014/chart" uri="{C3380CC4-5D6E-409C-BE32-E72D297353CC}">
              <c16:uniqueId val="{00000002-2D3E-44E2-80DC-F34743AB3AC4}"/>
            </c:ext>
          </c:extLst>
        </c:ser>
        <c:dLbls>
          <c:showLegendKey val="0"/>
          <c:showVal val="0"/>
          <c:showCatName val="0"/>
          <c:showSerName val="0"/>
          <c:showPercent val="0"/>
          <c:showBubbleSize val="0"/>
        </c:dLbls>
        <c:gapWidth val="150"/>
        <c:axId val="881282568"/>
        <c:axId val="8812813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D3E-44E2-80DC-F34743AB3AC4}"/>
            </c:ext>
          </c:extLst>
        </c:ser>
        <c:dLbls>
          <c:showLegendKey val="0"/>
          <c:showVal val="0"/>
          <c:showCatName val="0"/>
          <c:showSerName val="0"/>
          <c:showPercent val="0"/>
          <c:showBubbleSize val="0"/>
        </c:dLbls>
        <c:marker val="1"/>
        <c:smooth val="0"/>
        <c:axId val="881282568"/>
        <c:axId val="881281392"/>
      </c:lineChart>
      <c:catAx>
        <c:axId val="8812825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81281392"/>
        <c:crosses val="autoZero"/>
        <c:auto val="1"/>
        <c:lblAlgn val="ctr"/>
        <c:lblOffset val="100"/>
        <c:noMultiLvlLbl val="0"/>
      </c:catAx>
      <c:valAx>
        <c:axId val="8812813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812825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508A-7927-444E-A919-A5949381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2019-02-07T01:24:00Z</cp:lastPrinted>
  <dcterms:created xsi:type="dcterms:W3CDTF">2023-07-17T04:12:00Z</dcterms:created>
  <dcterms:modified xsi:type="dcterms:W3CDTF">2023-07-17T04:12:00Z</dcterms:modified>
</cp:coreProperties>
</file>