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220F" w14:textId="77777777" w:rsidR="00607AFF" w:rsidRPr="003A2E7B" w:rsidRDefault="00607AFF" w:rsidP="00607AFF">
      <w:pPr>
        <w:jc w:val="both"/>
        <w:rPr>
          <w:rFonts w:cs="Arial"/>
          <w:szCs w:val="24"/>
        </w:rPr>
      </w:pPr>
      <w:bookmarkStart w:id="0" w:name="_GoBack"/>
      <w:bookmarkEnd w:id="0"/>
      <w:r w:rsidRPr="00D31984">
        <w:rPr>
          <w:rFonts w:cs="Arial"/>
          <w:szCs w:val="24"/>
        </w:rPr>
        <w:t>Budget Sensitive</w:t>
      </w:r>
    </w:p>
    <w:p w14:paraId="07226056" w14:textId="77777777" w:rsidR="00607AFF" w:rsidRPr="003A2E7B" w:rsidRDefault="00607AFF" w:rsidP="00607AFF">
      <w:pPr>
        <w:jc w:val="both"/>
        <w:rPr>
          <w:rFonts w:cs="Arial"/>
          <w:szCs w:val="24"/>
        </w:rPr>
      </w:pPr>
    </w:p>
    <w:p w14:paraId="4CD67046" w14:textId="77777777" w:rsidR="00607AFF" w:rsidRPr="003A2E7B" w:rsidRDefault="00607AFF" w:rsidP="00607AFF">
      <w:pPr>
        <w:jc w:val="both"/>
        <w:rPr>
          <w:rFonts w:cs="Arial"/>
          <w:szCs w:val="24"/>
        </w:rPr>
      </w:pPr>
      <w:r w:rsidRPr="003A2E7B">
        <w:rPr>
          <w:rFonts w:cs="Arial"/>
          <w:szCs w:val="24"/>
        </w:rPr>
        <w:t>Office of the Minister of Health</w:t>
      </w:r>
    </w:p>
    <w:p w14:paraId="599E0DA3" w14:textId="77777777" w:rsidR="00607AFF" w:rsidRPr="003A2E7B" w:rsidRDefault="00607AFF" w:rsidP="00607AFF">
      <w:pPr>
        <w:jc w:val="both"/>
        <w:rPr>
          <w:rFonts w:cs="Arial"/>
          <w:szCs w:val="24"/>
        </w:rPr>
      </w:pPr>
      <w:r w:rsidRPr="003A2E7B">
        <w:rPr>
          <w:rFonts w:cs="Arial"/>
          <w:szCs w:val="24"/>
        </w:rPr>
        <w:t xml:space="preserve">Chair, Cabinet </w:t>
      </w:r>
      <w:r w:rsidR="007F04FF" w:rsidRPr="007F04FF">
        <w:rPr>
          <w:rFonts w:cs="Arial"/>
          <w:szCs w:val="24"/>
        </w:rPr>
        <w:t>Business</w:t>
      </w:r>
      <w:r w:rsidRPr="003A2E7B">
        <w:rPr>
          <w:rFonts w:cs="Arial"/>
          <w:szCs w:val="24"/>
        </w:rPr>
        <w:t xml:space="preserve"> Committee</w:t>
      </w:r>
    </w:p>
    <w:p w14:paraId="1F7E08BF" w14:textId="77777777" w:rsidR="00607AFF" w:rsidRPr="003A2E7B" w:rsidRDefault="00607AFF" w:rsidP="00607AFF">
      <w:pPr>
        <w:jc w:val="both"/>
        <w:rPr>
          <w:rFonts w:cs="Arial"/>
          <w:szCs w:val="24"/>
        </w:rPr>
      </w:pPr>
    </w:p>
    <w:p w14:paraId="41225BC2" w14:textId="77777777" w:rsidR="00607AFF" w:rsidRPr="00D31984" w:rsidRDefault="00607AFF" w:rsidP="00607AFF">
      <w:pPr>
        <w:jc w:val="both"/>
        <w:rPr>
          <w:rFonts w:cs="Arial"/>
          <w:b/>
          <w:szCs w:val="24"/>
        </w:rPr>
      </w:pPr>
      <w:r w:rsidRPr="003A2E7B">
        <w:rPr>
          <w:rFonts w:cs="Arial"/>
          <w:b/>
          <w:szCs w:val="24"/>
        </w:rPr>
        <w:t xml:space="preserve">National Bowel Screening </w:t>
      </w:r>
      <w:r w:rsidRPr="00D31984">
        <w:rPr>
          <w:rFonts w:cs="Arial"/>
          <w:b/>
          <w:szCs w:val="24"/>
        </w:rPr>
        <w:t xml:space="preserve">Programme </w:t>
      </w:r>
      <w:r w:rsidR="0002033E">
        <w:rPr>
          <w:rFonts w:cs="Arial"/>
          <w:b/>
          <w:szCs w:val="24"/>
        </w:rPr>
        <w:t xml:space="preserve">Progress to Date and </w:t>
      </w:r>
      <w:r w:rsidR="00980C13">
        <w:rPr>
          <w:rFonts w:cs="Arial"/>
          <w:b/>
          <w:szCs w:val="24"/>
        </w:rPr>
        <w:t>Extension of Capital Contingency</w:t>
      </w:r>
    </w:p>
    <w:p w14:paraId="5E26E92E" w14:textId="77777777" w:rsidR="005E771C" w:rsidRPr="00D31984" w:rsidRDefault="00311837" w:rsidP="00AB095C">
      <w:pPr>
        <w:pStyle w:val="CabStandard"/>
        <w:numPr>
          <w:ilvl w:val="0"/>
          <w:numId w:val="0"/>
        </w:numPr>
        <w:ind w:left="720" w:hanging="720"/>
        <w:jc w:val="both"/>
        <w:rPr>
          <w:rFonts w:ascii="Arial" w:hAnsi="Arial" w:cs="Arial"/>
          <w:b/>
          <w:szCs w:val="24"/>
          <w:lang w:val="en-NZ"/>
        </w:rPr>
      </w:pPr>
      <w:r>
        <w:rPr>
          <w:rFonts w:ascii="Arial" w:hAnsi="Arial" w:cs="Arial"/>
          <w:b/>
          <w:szCs w:val="24"/>
          <w:lang w:val="en-NZ"/>
        </w:rPr>
        <w:t>Proposal</w:t>
      </w:r>
    </w:p>
    <w:p w14:paraId="15CC8366" w14:textId="77777777" w:rsidR="004C0F94" w:rsidRDefault="00AD6F1C" w:rsidP="00312212">
      <w:pPr>
        <w:pStyle w:val="CabStandard"/>
        <w:jc w:val="both"/>
        <w:rPr>
          <w:rFonts w:ascii="Arial" w:hAnsi="Arial" w:cs="Arial"/>
          <w:szCs w:val="24"/>
          <w:lang w:val="en-NZ"/>
        </w:rPr>
      </w:pPr>
      <w:r>
        <w:rPr>
          <w:rFonts w:ascii="Arial" w:hAnsi="Arial" w:cs="Arial"/>
          <w:szCs w:val="24"/>
          <w:lang w:val="en-NZ"/>
        </w:rPr>
        <w:t>I ask t</w:t>
      </w:r>
      <w:r w:rsidR="0002033E">
        <w:rPr>
          <w:rFonts w:ascii="Arial" w:hAnsi="Arial" w:cs="Arial"/>
          <w:szCs w:val="24"/>
          <w:lang w:val="en-NZ"/>
        </w:rPr>
        <w:t xml:space="preserve">hat </w:t>
      </w:r>
      <w:r w:rsidR="00312212">
        <w:rPr>
          <w:rFonts w:ascii="Arial" w:hAnsi="Arial" w:cs="Arial"/>
          <w:szCs w:val="24"/>
          <w:lang w:val="en-NZ"/>
        </w:rPr>
        <w:t xml:space="preserve">the </w:t>
      </w:r>
      <w:r w:rsidR="00622E25">
        <w:rPr>
          <w:rFonts w:ascii="Arial" w:hAnsi="Arial" w:cs="Arial"/>
          <w:szCs w:val="24"/>
          <w:lang w:val="en-NZ"/>
        </w:rPr>
        <w:t>Committee</w:t>
      </w:r>
      <w:r w:rsidR="004C0F94">
        <w:rPr>
          <w:rFonts w:ascii="Arial" w:hAnsi="Arial" w:cs="Arial"/>
          <w:szCs w:val="24"/>
          <w:lang w:val="en-NZ"/>
        </w:rPr>
        <w:t>:</w:t>
      </w:r>
    </w:p>
    <w:p w14:paraId="61D992EE" w14:textId="77777777" w:rsidR="00312212" w:rsidRDefault="00622E25" w:rsidP="004C0F94">
      <w:pPr>
        <w:pStyle w:val="CabStandard"/>
        <w:numPr>
          <w:ilvl w:val="1"/>
          <w:numId w:val="1"/>
        </w:numPr>
        <w:jc w:val="both"/>
        <w:rPr>
          <w:rFonts w:ascii="Arial" w:hAnsi="Arial" w:cs="Arial"/>
          <w:szCs w:val="24"/>
          <w:lang w:val="en-NZ"/>
        </w:rPr>
      </w:pPr>
      <w:r>
        <w:rPr>
          <w:rFonts w:ascii="Arial" w:hAnsi="Arial" w:cs="Arial"/>
          <w:szCs w:val="24"/>
          <w:lang w:val="en-NZ"/>
        </w:rPr>
        <w:t xml:space="preserve">approves </w:t>
      </w:r>
      <w:r w:rsidR="00312212" w:rsidRPr="00D31984">
        <w:rPr>
          <w:rFonts w:ascii="Arial" w:hAnsi="Arial" w:cs="Arial"/>
          <w:szCs w:val="24"/>
          <w:lang w:val="en-NZ"/>
        </w:rPr>
        <w:t xml:space="preserve">an extension to the contingency of $15.969 million for Vote Health for the capital component of the National Bowel Screening Programme </w:t>
      </w:r>
      <w:r w:rsidR="0002033E">
        <w:rPr>
          <w:rFonts w:ascii="Arial" w:hAnsi="Arial" w:cs="Arial"/>
          <w:szCs w:val="24"/>
          <w:lang w:val="en-NZ"/>
        </w:rPr>
        <w:t xml:space="preserve">(NBSP) </w:t>
      </w:r>
      <w:r w:rsidR="00312212" w:rsidRPr="00D31984">
        <w:rPr>
          <w:rFonts w:ascii="Arial" w:hAnsi="Arial" w:cs="Arial"/>
          <w:szCs w:val="24"/>
          <w:lang w:val="en-NZ"/>
        </w:rPr>
        <w:t xml:space="preserve">to </w:t>
      </w:r>
      <w:r w:rsidR="00312212">
        <w:rPr>
          <w:rFonts w:ascii="Arial" w:hAnsi="Arial" w:cs="Arial"/>
          <w:szCs w:val="24"/>
          <w:lang w:val="en-NZ"/>
        </w:rPr>
        <w:t>3</w:t>
      </w:r>
      <w:r w:rsidR="00312212" w:rsidRPr="00C9115F">
        <w:rPr>
          <w:rFonts w:ascii="Arial" w:hAnsi="Arial" w:cs="Arial"/>
          <w:szCs w:val="24"/>
          <w:lang w:val="en-NZ"/>
        </w:rPr>
        <w:t xml:space="preserve">1 </w:t>
      </w:r>
      <w:r w:rsidR="00312212">
        <w:rPr>
          <w:rFonts w:ascii="Arial" w:hAnsi="Arial" w:cs="Arial"/>
          <w:szCs w:val="24"/>
          <w:lang w:val="en-NZ"/>
        </w:rPr>
        <w:t>December 201</w:t>
      </w:r>
      <w:r w:rsidR="00311837">
        <w:rPr>
          <w:rFonts w:ascii="Arial" w:hAnsi="Arial" w:cs="Arial"/>
          <w:szCs w:val="24"/>
          <w:lang w:val="en-NZ"/>
        </w:rPr>
        <w:t>8</w:t>
      </w:r>
      <w:r w:rsidR="00312212" w:rsidRPr="00D31984">
        <w:rPr>
          <w:rFonts w:ascii="Arial" w:hAnsi="Arial" w:cs="Arial"/>
          <w:szCs w:val="24"/>
          <w:lang w:val="en-NZ"/>
        </w:rPr>
        <w:t xml:space="preserve">. The contingency first expired in 1 February 2017 [CAB-16-MIN-0189.14 refers], and was extended to 1 February 2018 </w:t>
      </w:r>
      <w:r w:rsidR="000C3F96">
        <w:rPr>
          <w:rFonts w:ascii="Arial" w:hAnsi="Arial" w:cs="Arial"/>
          <w:szCs w:val="24"/>
          <w:lang w:val="en-NZ"/>
        </w:rPr>
        <w:t>[SOC-17-MIN-003 refers].</w:t>
      </w:r>
    </w:p>
    <w:p w14:paraId="72E69B1C" w14:textId="4ADBFC85" w:rsidR="004C0F94" w:rsidRDefault="004C0F94" w:rsidP="004C0F94">
      <w:pPr>
        <w:pStyle w:val="CabStandard"/>
        <w:numPr>
          <w:ilvl w:val="1"/>
          <w:numId w:val="1"/>
        </w:numPr>
        <w:jc w:val="both"/>
        <w:rPr>
          <w:rFonts w:ascii="Arial" w:hAnsi="Arial" w:cs="Arial"/>
          <w:szCs w:val="24"/>
          <w:lang w:val="en-NZ"/>
        </w:rPr>
      </w:pPr>
      <w:r>
        <w:rPr>
          <w:rFonts w:ascii="Arial" w:hAnsi="Arial" w:cs="Arial"/>
          <w:szCs w:val="24"/>
          <w:lang w:val="en-NZ"/>
        </w:rPr>
        <w:t>agrees the Ministry of Health (the Ministry) may draw down $2 million from the contingency to support the discovery and detailed design phase before the Ministry submits the National Screening</w:t>
      </w:r>
      <w:r w:rsidR="00622E25">
        <w:rPr>
          <w:rFonts w:ascii="Arial" w:hAnsi="Arial" w:cs="Arial"/>
          <w:szCs w:val="24"/>
          <w:lang w:val="en-NZ"/>
        </w:rPr>
        <w:t xml:space="preserve"> Information Technology </w:t>
      </w:r>
      <w:r>
        <w:rPr>
          <w:rFonts w:ascii="Arial" w:hAnsi="Arial" w:cs="Arial"/>
          <w:szCs w:val="24"/>
          <w:lang w:val="en-NZ"/>
        </w:rPr>
        <w:t>solution (NSS) business case in June 2018.</w:t>
      </w:r>
    </w:p>
    <w:p w14:paraId="13D97B88" w14:textId="062B82D2" w:rsidR="0002033E" w:rsidRDefault="00AD6F1C" w:rsidP="0002033E">
      <w:pPr>
        <w:pStyle w:val="CabStandard"/>
        <w:jc w:val="both"/>
        <w:rPr>
          <w:rFonts w:ascii="Arial" w:hAnsi="Arial" w:cs="Arial"/>
          <w:szCs w:val="24"/>
          <w:lang w:val="en-NZ"/>
        </w:rPr>
      </w:pPr>
      <w:r>
        <w:rPr>
          <w:rFonts w:ascii="Arial" w:hAnsi="Arial" w:cs="Arial"/>
          <w:szCs w:val="24"/>
          <w:lang w:val="en-NZ"/>
        </w:rPr>
        <w:t>I ask t</w:t>
      </w:r>
      <w:r w:rsidR="0002033E" w:rsidRPr="0002033E">
        <w:rPr>
          <w:rFonts w:ascii="Arial" w:hAnsi="Arial" w:cs="Arial"/>
          <w:szCs w:val="24"/>
          <w:lang w:val="en-NZ"/>
        </w:rPr>
        <w:t xml:space="preserve">hat the Committee notes the progress to date, as well as the benefits and challenges of implementing the NBSP, and </w:t>
      </w:r>
      <w:r w:rsidR="0008312C">
        <w:rPr>
          <w:rFonts w:ascii="Arial" w:hAnsi="Arial" w:cs="Arial"/>
          <w:szCs w:val="24"/>
          <w:lang w:val="en-NZ"/>
        </w:rPr>
        <w:t xml:space="preserve">extended </w:t>
      </w:r>
      <w:r w:rsidR="0002033E">
        <w:rPr>
          <w:rFonts w:ascii="Arial" w:hAnsi="Arial" w:cs="Arial"/>
          <w:szCs w:val="24"/>
          <w:lang w:val="en-NZ"/>
        </w:rPr>
        <w:t>roll-out</w:t>
      </w:r>
      <w:r w:rsidR="0008312C">
        <w:rPr>
          <w:rFonts w:ascii="Arial" w:hAnsi="Arial" w:cs="Arial"/>
          <w:szCs w:val="24"/>
          <w:lang w:val="en-NZ"/>
        </w:rPr>
        <w:t xml:space="preserve"> timeframe</w:t>
      </w:r>
      <w:r w:rsidR="0002033E" w:rsidRPr="0002033E">
        <w:rPr>
          <w:rFonts w:ascii="Arial" w:hAnsi="Arial" w:cs="Arial"/>
          <w:szCs w:val="24"/>
          <w:lang w:val="en-NZ"/>
        </w:rPr>
        <w:t>, which aims to comple</w:t>
      </w:r>
      <w:r w:rsidR="00DA6D25">
        <w:rPr>
          <w:rFonts w:ascii="Arial" w:hAnsi="Arial" w:cs="Arial"/>
          <w:szCs w:val="24"/>
          <w:lang w:val="en-NZ"/>
        </w:rPr>
        <w:t xml:space="preserve">te the national roll-out </w:t>
      </w:r>
      <w:r w:rsidR="006E0154">
        <w:rPr>
          <w:rFonts w:ascii="Arial" w:hAnsi="Arial" w:cs="Arial"/>
          <w:szCs w:val="24"/>
          <w:lang w:val="en-NZ"/>
        </w:rPr>
        <w:t xml:space="preserve">by the end of the </w:t>
      </w:r>
      <w:r w:rsidR="00DA6D25">
        <w:rPr>
          <w:rFonts w:ascii="Arial" w:hAnsi="Arial" w:cs="Arial"/>
          <w:szCs w:val="24"/>
          <w:lang w:val="en-NZ"/>
        </w:rPr>
        <w:t>2020</w:t>
      </w:r>
      <w:r w:rsidR="0002033E" w:rsidRPr="0002033E">
        <w:rPr>
          <w:rFonts w:ascii="Arial" w:hAnsi="Arial" w:cs="Arial"/>
          <w:szCs w:val="24"/>
          <w:lang w:val="en-NZ"/>
        </w:rPr>
        <w:t>/2</w:t>
      </w:r>
      <w:r w:rsidR="00DA6D25">
        <w:rPr>
          <w:rFonts w:ascii="Arial" w:hAnsi="Arial" w:cs="Arial"/>
          <w:szCs w:val="24"/>
          <w:lang w:val="en-NZ"/>
        </w:rPr>
        <w:t>1</w:t>
      </w:r>
      <w:bookmarkStart w:id="1" w:name="executive-summary"/>
      <w:bookmarkEnd w:id="1"/>
      <w:r w:rsidR="006E0154">
        <w:rPr>
          <w:rFonts w:ascii="Arial" w:hAnsi="Arial" w:cs="Arial"/>
          <w:szCs w:val="24"/>
          <w:lang w:val="en-NZ"/>
        </w:rPr>
        <w:t xml:space="preserve"> financial year</w:t>
      </w:r>
      <w:r w:rsidR="00B94596">
        <w:rPr>
          <w:rFonts w:ascii="Arial" w:hAnsi="Arial" w:cs="Arial"/>
          <w:szCs w:val="24"/>
          <w:lang w:val="en-NZ"/>
        </w:rPr>
        <w:t xml:space="preserve"> (a</w:t>
      </w:r>
      <w:r w:rsidR="0017269C">
        <w:rPr>
          <w:rFonts w:ascii="Arial" w:hAnsi="Arial" w:cs="Arial"/>
          <w:szCs w:val="24"/>
          <w:lang w:val="en-NZ"/>
        </w:rPr>
        <w:t xml:space="preserve"> delay of at least a</w:t>
      </w:r>
      <w:r w:rsidR="00B94596">
        <w:rPr>
          <w:rFonts w:ascii="Arial" w:hAnsi="Arial" w:cs="Arial"/>
          <w:szCs w:val="24"/>
          <w:lang w:val="en-NZ"/>
        </w:rPr>
        <w:t xml:space="preserve"> year</w:t>
      </w:r>
      <w:r w:rsidR="0017269C">
        <w:rPr>
          <w:rFonts w:ascii="Arial" w:hAnsi="Arial" w:cs="Arial"/>
          <w:szCs w:val="24"/>
          <w:lang w:val="en-NZ"/>
        </w:rPr>
        <w:t xml:space="preserve"> from the</w:t>
      </w:r>
      <w:r w:rsidR="00B94596">
        <w:rPr>
          <w:rFonts w:ascii="Arial" w:hAnsi="Arial" w:cs="Arial"/>
          <w:szCs w:val="24"/>
          <w:lang w:val="en-NZ"/>
        </w:rPr>
        <w:t xml:space="preserve"> </w:t>
      </w:r>
      <w:r w:rsidR="00C50E6B">
        <w:rPr>
          <w:rFonts w:ascii="Arial" w:hAnsi="Arial" w:cs="Arial"/>
          <w:szCs w:val="24"/>
          <w:lang w:val="en-NZ"/>
        </w:rPr>
        <w:t xml:space="preserve">previously </w:t>
      </w:r>
      <w:r w:rsidR="00B94596">
        <w:rPr>
          <w:rFonts w:ascii="Arial" w:hAnsi="Arial" w:cs="Arial"/>
          <w:szCs w:val="24"/>
          <w:lang w:val="en-NZ"/>
        </w:rPr>
        <w:t>envisaged</w:t>
      </w:r>
      <w:r w:rsidR="0017269C">
        <w:rPr>
          <w:rFonts w:ascii="Arial" w:hAnsi="Arial" w:cs="Arial"/>
          <w:szCs w:val="24"/>
          <w:lang w:val="en-NZ"/>
        </w:rPr>
        <w:t xml:space="preserve"> timeframe</w:t>
      </w:r>
      <w:r w:rsidR="00B94596">
        <w:rPr>
          <w:rFonts w:ascii="Arial" w:hAnsi="Arial" w:cs="Arial"/>
          <w:szCs w:val="24"/>
          <w:lang w:val="en-NZ"/>
        </w:rPr>
        <w:t>)</w:t>
      </w:r>
      <w:r w:rsidR="0002033E" w:rsidRPr="0002033E">
        <w:rPr>
          <w:rFonts w:ascii="Arial" w:hAnsi="Arial" w:cs="Arial"/>
          <w:szCs w:val="24"/>
          <w:lang w:val="en-NZ"/>
        </w:rPr>
        <w:t>.</w:t>
      </w:r>
    </w:p>
    <w:p w14:paraId="1964DBB6" w14:textId="77777777" w:rsidR="009B647D" w:rsidRPr="0002033E" w:rsidRDefault="00AD6F1C" w:rsidP="0002033E">
      <w:pPr>
        <w:pStyle w:val="CabStandard"/>
        <w:jc w:val="both"/>
        <w:rPr>
          <w:rFonts w:ascii="Arial" w:hAnsi="Arial" w:cs="Arial"/>
          <w:szCs w:val="24"/>
          <w:lang w:val="en-NZ"/>
        </w:rPr>
      </w:pPr>
      <w:r>
        <w:rPr>
          <w:rFonts w:ascii="Arial" w:hAnsi="Arial" w:cs="Arial"/>
          <w:szCs w:val="24"/>
          <w:lang w:val="en-NZ"/>
        </w:rPr>
        <w:t>I ask t</w:t>
      </w:r>
      <w:r w:rsidR="009B647D">
        <w:rPr>
          <w:rFonts w:ascii="Arial" w:hAnsi="Arial" w:cs="Arial"/>
          <w:szCs w:val="24"/>
          <w:lang w:val="en-NZ"/>
        </w:rPr>
        <w:t>hat the Committee notes that the final roll-out dates and implementation approach will</w:t>
      </w:r>
      <w:r w:rsidR="0008312C">
        <w:rPr>
          <w:rFonts w:ascii="Arial" w:hAnsi="Arial" w:cs="Arial"/>
          <w:szCs w:val="24"/>
          <w:lang w:val="en-NZ"/>
        </w:rPr>
        <w:t xml:space="preserve"> </w:t>
      </w:r>
      <w:r w:rsidR="009B647D">
        <w:rPr>
          <w:rFonts w:ascii="Arial" w:hAnsi="Arial" w:cs="Arial"/>
          <w:szCs w:val="24"/>
          <w:lang w:val="en-NZ"/>
        </w:rPr>
        <w:t>not be know</w:t>
      </w:r>
      <w:r w:rsidR="0008312C">
        <w:rPr>
          <w:rFonts w:ascii="Arial" w:hAnsi="Arial" w:cs="Arial"/>
          <w:szCs w:val="24"/>
          <w:lang w:val="en-NZ"/>
        </w:rPr>
        <w:t>n</w:t>
      </w:r>
      <w:r w:rsidR="009B647D">
        <w:rPr>
          <w:rFonts w:ascii="Arial" w:hAnsi="Arial" w:cs="Arial"/>
          <w:szCs w:val="24"/>
          <w:lang w:val="en-NZ"/>
        </w:rPr>
        <w:t xml:space="preserve"> until the completion of the NSS </w:t>
      </w:r>
      <w:r w:rsidR="0008312C">
        <w:rPr>
          <w:rFonts w:ascii="Arial" w:hAnsi="Arial" w:cs="Arial"/>
          <w:szCs w:val="24"/>
          <w:lang w:val="en-NZ"/>
        </w:rPr>
        <w:t>discovery and solution design ph</w:t>
      </w:r>
      <w:r w:rsidR="009B647D">
        <w:rPr>
          <w:rFonts w:ascii="Arial" w:hAnsi="Arial" w:cs="Arial"/>
          <w:szCs w:val="24"/>
          <w:lang w:val="en-NZ"/>
        </w:rPr>
        <w:t>ase</w:t>
      </w:r>
      <w:r w:rsidR="0064321B">
        <w:rPr>
          <w:rFonts w:ascii="Arial" w:hAnsi="Arial" w:cs="Arial"/>
          <w:szCs w:val="24"/>
          <w:lang w:val="en-NZ"/>
        </w:rPr>
        <w:t xml:space="preserve"> and will be confirmed in the NSS business case in June 2018</w:t>
      </w:r>
      <w:r w:rsidR="0008312C">
        <w:rPr>
          <w:rFonts w:ascii="Arial" w:hAnsi="Arial" w:cs="Arial"/>
          <w:szCs w:val="24"/>
          <w:lang w:val="en-NZ"/>
        </w:rPr>
        <w:t>.</w:t>
      </w:r>
    </w:p>
    <w:p w14:paraId="4D4D9DA6" w14:textId="77777777" w:rsidR="0002033E" w:rsidRPr="003A2E7B" w:rsidRDefault="0092296D" w:rsidP="0002033E">
      <w:pPr>
        <w:pStyle w:val="CabStandard"/>
        <w:numPr>
          <w:ilvl w:val="0"/>
          <w:numId w:val="0"/>
        </w:numPr>
        <w:jc w:val="both"/>
        <w:rPr>
          <w:rFonts w:ascii="Arial" w:hAnsi="Arial" w:cs="Arial"/>
          <w:b/>
          <w:szCs w:val="24"/>
          <w:lang w:val="en-NZ"/>
        </w:rPr>
      </w:pPr>
      <w:r>
        <w:rPr>
          <w:rFonts w:ascii="Arial" w:hAnsi="Arial" w:cs="Arial"/>
          <w:b/>
          <w:szCs w:val="24"/>
          <w:lang w:val="en-NZ"/>
        </w:rPr>
        <w:t>Executive Summary</w:t>
      </w:r>
    </w:p>
    <w:p w14:paraId="35A5BC8D" w14:textId="77777777" w:rsidR="003038F6" w:rsidRPr="00307552" w:rsidRDefault="003038F6" w:rsidP="003038F6">
      <w:pPr>
        <w:pStyle w:val="CabStandard"/>
        <w:jc w:val="both"/>
        <w:rPr>
          <w:rFonts w:ascii="Arial" w:hAnsi="Arial" w:cs="Arial"/>
          <w:szCs w:val="24"/>
          <w:lang w:val="en-NZ"/>
        </w:rPr>
      </w:pPr>
      <w:r w:rsidRPr="00307552">
        <w:rPr>
          <w:rFonts w:ascii="Arial" w:hAnsi="Arial" w:cs="Arial"/>
          <w:szCs w:val="24"/>
          <w:lang w:val="en-NZ"/>
        </w:rPr>
        <w:t xml:space="preserve">New Zealand has one of the highest bowel cancer rates in the world. Bowel cancer is the second most common cause of cancer death in </w:t>
      </w:r>
      <w:r>
        <w:rPr>
          <w:rFonts w:ascii="Arial" w:hAnsi="Arial" w:cs="Arial"/>
          <w:szCs w:val="24"/>
          <w:lang w:val="en-NZ"/>
        </w:rPr>
        <w:t>New Zealand after lung cancer.</w:t>
      </w:r>
    </w:p>
    <w:p w14:paraId="323F3F7F" w14:textId="77777777" w:rsidR="003038F6" w:rsidRPr="00307552" w:rsidRDefault="003038F6" w:rsidP="003038F6">
      <w:pPr>
        <w:pStyle w:val="CabStandard"/>
        <w:jc w:val="both"/>
        <w:rPr>
          <w:rFonts w:ascii="Arial" w:hAnsi="Arial" w:cs="Arial"/>
          <w:szCs w:val="24"/>
          <w:lang w:val="en-NZ"/>
        </w:rPr>
      </w:pPr>
      <w:r w:rsidRPr="00307552">
        <w:rPr>
          <w:rFonts w:ascii="Arial" w:hAnsi="Arial" w:cs="Arial"/>
          <w:szCs w:val="24"/>
          <w:lang w:val="en-NZ"/>
        </w:rPr>
        <w:t>Bowel screening detects cancers at an earlier, more treatable (and less costly to treat) stage, reduces the mortality rate of bowel cancer, and is cost effective. New Zealand is one of the only OECD countries without a national bowel screening programme.</w:t>
      </w:r>
    </w:p>
    <w:p w14:paraId="3F73AF8C" w14:textId="77777777" w:rsidR="003038F6" w:rsidRDefault="003038F6" w:rsidP="003038F6">
      <w:pPr>
        <w:pStyle w:val="CabStandard"/>
        <w:jc w:val="both"/>
        <w:rPr>
          <w:rFonts w:ascii="Arial" w:hAnsi="Arial" w:cs="Arial"/>
          <w:szCs w:val="24"/>
          <w:lang w:val="en-NZ"/>
        </w:rPr>
      </w:pPr>
      <w:r w:rsidRPr="003A2E7B">
        <w:rPr>
          <w:rFonts w:ascii="Arial" w:hAnsi="Arial" w:cs="Arial"/>
          <w:szCs w:val="24"/>
          <w:lang w:val="en-NZ"/>
        </w:rPr>
        <w:t>The N</w:t>
      </w:r>
      <w:r>
        <w:rPr>
          <w:rFonts w:ascii="Arial" w:hAnsi="Arial" w:cs="Arial"/>
          <w:szCs w:val="24"/>
          <w:lang w:val="en-NZ"/>
        </w:rPr>
        <w:t>BSP</w:t>
      </w:r>
      <w:r w:rsidRPr="003A2E7B">
        <w:rPr>
          <w:rFonts w:ascii="Arial" w:hAnsi="Arial" w:cs="Arial"/>
          <w:szCs w:val="24"/>
          <w:lang w:val="en-NZ"/>
        </w:rPr>
        <w:t xml:space="preserve"> is </w:t>
      </w:r>
      <w:r>
        <w:rPr>
          <w:rFonts w:ascii="Arial" w:hAnsi="Arial" w:cs="Arial"/>
          <w:szCs w:val="24"/>
          <w:lang w:val="en-NZ"/>
        </w:rPr>
        <w:t xml:space="preserve">a critical programme for the health and well-being of New Zealanders which is planned </w:t>
      </w:r>
      <w:r w:rsidRPr="003A2E7B">
        <w:rPr>
          <w:rFonts w:ascii="Arial" w:hAnsi="Arial" w:cs="Arial"/>
          <w:szCs w:val="24"/>
          <w:lang w:val="en-NZ"/>
        </w:rPr>
        <w:t>to be fully im</w:t>
      </w:r>
      <w:r>
        <w:rPr>
          <w:rFonts w:ascii="Arial" w:hAnsi="Arial" w:cs="Arial"/>
          <w:szCs w:val="24"/>
          <w:lang w:val="en-NZ"/>
        </w:rPr>
        <w:t>plemented by the end of the 2020</w:t>
      </w:r>
      <w:r w:rsidRPr="003A2E7B">
        <w:rPr>
          <w:rFonts w:ascii="Arial" w:hAnsi="Arial" w:cs="Arial"/>
          <w:szCs w:val="24"/>
          <w:lang w:val="en-NZ"/>
        </w:rPr>
        <w:t>/2</w:t>
      </w:r>
      <w:r>
        <w:rPr>
          <w:rFonts w:ascii="Arial" w:hAnsi="Arial" w:cs="Arial"/>
          <w:szCs w:val="24"/>
          <w:lang w:val="en-NZ"/>
        </w:rPr>
        <w:t>1</w:t>
      </w:r>
      <w:r w:rsidRPr="003A2E7B">
        <w:rPr>
          <w:rFonts w:ascii="Arial" w:hAnsi="Arial" w:cs="Arial"/>
          <w:szCs w:val="24"/>
          <w:lang w:val="en-NZ"/>
        </w:rPr>
        <w:t xml:space="preserve"> financial year</w:t>
      </w:r>
      <w:r>
        <w:rPr>
          <w:rFonts w:ascii="Arial" w:hAnsi="Arial" w:cs="Arial"/>
          <w:szCs w:val="24"/>
          <w:lang w:val="en-NZ"/>
        </w:rPr>
        <w:t>, giving all New Zealanders, aged 60-74 years, access to bowel screening</w:t>
      </w:r>
      <w:r w:rsidRPr="003A2E7B">
        <w:rPr>
          <w:rFonts w:ascii="Arial" w:hAnsi="Arial" w:cs="Arial"/>
          <w:szCs w:val="24"/>
          <w:lang w:val="en-NZ"/>
        </w:rPr>
        <w:t>.</w:t>
      </w:r>
    </w:p>
    <w:p w14:paraId="5422617A" w14:textId="77777777" w:rsidR="003038F6" w:rsidRDefault="003038F6" w:rsidP="003038F6">
      <w:pPr>
        <w:pStyle w:val="CabStandard"/>
        <w:jc w:val="both"/>
        <w:rPr>
          <w:rFonts w:ascii="Arial" w:hAnsi="Arial" w:cs="Arial"/>
          <w:szCs w:val="24"/>
          <w:lang w:val="en-NZ"/>
        </w:rPr>
      </w:pPr>
      <w:r>
        <w:rPr>
          <w:rFonts w:ascii="Arial" w:hAnsi="Arial" w:cs="Arial"/>
          <w:szCs w:val="24"/>
          <w:lang w:val="en-NZ"/>
        </w:rPr>
        <w:t>Once fully implemented the NBSP will invite 700,000 New Zealanders to participate in bowel screening every two years, finding between 500-700 cancers every year.</w:t>
      </w:r>
    </w:p>
    <w:p w14:paraId="46027A6F" w14:textId="77777777" w:rsidR="003038F6" w:rsidRPr="00307552" w:rsidRDefault="003038F6" w:rsidP="003038F6">
      <w:pPr>
        <w:pStyle w:val="CabStandard"/>
        <w:jc w:val="both"/>
        <w:rPr>
          <w:rFonts w:ascii="Arial" w:hAnsi="Arial" w:cs="Arial"/>
          <w:szCs w:val="24"/>
          <w:lang w:val="en-NZ"/>
        </w:rPr>
      </w:pPr>
      <w:r w:rsidRPr="00307552">
        <w:rPr>
          <w:rFonts w:ascii="Arial" w:hAnsi="Arial" w:cs="Arial"/>
          <w:szCs w:val="24"/>
          <w:lang w:val="en-NZ"/>
        </w:rPr>
        <w:lastRenderedPageBreak/>
        <w:t>The national bowel screening programme is well aligned with the updated New Zealand Health Strategy and supports the themes of people-powered, care closer to home, one team, smart system and value and high performance.</w:t>
      </w:r>
    </w:p>
    <w:p w14:paraId="681FCA7D" w14:textId="77777777" w:rsidR="00EB6139" w:rsidRPr="006C06FB" w:rsidRDefault="00EB6139" w:rsidP="00EB6139">
      <w:pPr>
        <w:pStyle w:val="CabStandard"/>
        <w:jc w:val="both"/>
        <w:rPr>
          <w:rFonts w:ascii="Arial" w:hAnsi="Arial" w:cs="Arial"/>
          <w:szCs w:val="24"/>
        </w:rPr>
      </w:pPr>
      <w:r w:rsidRPr="006C06FB">
        <w:rPr>
          <w:rFonts w:ascii="Arial" w:hAnsi="Arial" w:cs="Arial"/>
          <w:szCs w:val="24"/>
        </w:rPr>
        <w:t xml:space="preserve">Budget </w:t>
      </w:r>
      <w:r>
        <w:rPr>
          <w:rFonts w:ascii="Arial" w:hAnsi="Arial" w:cs="Arial"/>
          <w:szCs w:val="24"/>
        </w:rPr>
        <w:t>20</w:t>
      </w:r>
      <w:r w:rsidRPr="006C06FB">
        <w:rPr>
          <w:rFonts w:ascii="Arial" w:hAnsi="Arial" w:cs="Arial"/>
          <w:szCs w:val="24"/>
        </w:rPr>
        <w:t>16 a</w:t>
      </w:r>
      <w:r>
        <w:rPr>
          <w:rFonts w:ascii="Arial" w:hAnsi="Arial" w:cs="Arial"/>
          <w:szCs w:val="24"/>
        </w:rPr>
        <w:t>llocated $39.3 million, over four years, for the NBSP</w:t>
      </w:r>
      <w:r w:rsidRPr="006C06FB">
        <w:rPr>
          <w:rFonts w:ascii="Arial" w:hAnsi="Arial" w:cs="Arial"/>
          <w:szCs w:val="24"/>
        </w:rPr>
        <w:t xml:space="preserve"> establishment</w:t>
      </w:r>
      <w:r>
        <w:rPr>
          <w:rFonts w:ascii="Arial" w:hAnsi="Arial" w:cs="Arial"/>
          <w:szCs w:val="24"/>
        </w:rPr>
        <w:t>. Budget 2017 allocated $38.5 million, over four years, for the operational cost of the NBSP in the first five DHBs, including a proportion of the National Coordination Centre and Regional Centres</w:t>
      </w:r>
      <w:r w:rsidRPr="006C06FB">
        <w:rPr>
          <w:rFonts w:ascii="Arial" w:hAnsi="Arial" w:cs="Arial"/>
          <w:szCs w:val="24"/>
        </w:rPr>
        <w:t>.</w:t>
      </w:r>
    </w:p>
    <w:p w14:paraId="26A81945" w14:textId="77777777" w:rsidR="00EB6139" w:rsidRDefault="00EB6139" w:rsidP="00EB6139">
      <w:pPr>
        <w:pStyle w:val="CabStandard"/>
        <w:jc w:val="both"/>
        <w:rPr>
          <w:rFonts w:ascii="Arial" w:hAnsi="Arial" w:cs="Arial"/>
          <w:szCs w:val="24"/>
        </w:rPr>
      </w:pPr>
      <w:r w:rsidRPr="007C1C84">
        <w:rPr>
          <w:rFonts w:ascii="Arial" w:hAnsi="Arial" w:cs="Arial"/>
          <w:szCs w:val="24"/>
        </w:rPr>
        <w:t xml:space="preserve">Budget 2016 also allocated contingency capital funding of $15.969 million for Information Technology (IT) development, subject to Cabinet approval of the business case for the </w:t>
      </w:r>
      <w:r>
        <w:rPr>
          <w:rFonts w:ascii="Arial" w:hAnsi="Arial" w:cs="Arial"/>
          <w:szCs w:val="24"/>
        </w:rPr>
        <w:t xml:space="preserve">National Screening Information Technology solution (NSS). The contingency </w:t>
      </w:r>
      <w:r w:rsidRPr="007C1C84">
        <w:rPr>
          <w:rFonts w:ascii="Arial" w:hAnsi="Arial" w:cs="Arial"/>
          <w:szCs w:val="24"/>
        </w:rPr>
        <w:t>expire</w:t>
      </w:r>
      <w:r>
        <w:rPr>
          <w:rFonts w:ascii="Arial" w:hAnsi="Arial" w:cs="Arial"/>
          <w:szCs w:val="24"/>
        </w:rPr>
        <w:t>s</w:t>
      </w:r>
      <w:r w:rsidRPr="007C1C84">
        <w:rPr>
          <w:rFonts w:ascii="Arial" w:hAnsi="Arial" w:cs="Arial"/>
          <w:szCs w:val="24"/>
        </w:rPr>
        <w:t xml:space="preserve"> </w:t>
      </w:r>
      <w:r>
        <w:rPr>
          <w:rFonts w:ascii="Arial" w:hAnsi="Arial" w:cs="Arial"/>
          <w:szCs w:val="24"/>
        </w:rPr>
        <w:t>o</w:t>
      </w:r>
      <w:r w:rsidRPr="007C1C84">
        <w:rPr>
          <w:rFonts w:ascii="Arial" w:hAnsi="Arial" w:cs="Arial"/>
          <w:szCs w:val="24"/>
        </w:rPr>
        <w:t xml:space="preserve">n </w:t>
      </w:r>
      <w:r>
        <w:rPr>
          <w:rFonts w:ascii="Arial" w:hAnsi="Arial" w:cs="Arial"/>
          <w:szCs w:val="24"/>
        </w:rPr>
        <w:t>1 February 2018, having previously been extended after it expired on 1 February 2017.</w:t>
      </w:r>
    </w:p>
    <w:p w14:paraId="19DE2936" w14:textId="19A0E3AB" w:rsidR="00EB6139" w:rsidRPr="007C1C84" w:rsidRDefault="00EB6139" w:rsidP="00EB6139">
      <w:pPr>
        <w:pStyle w:val="CabStandard"/>
        <w:jc w:val="both"/>
        <w:rPr>
          <w:rFonts w:ascii="Arial" w:hAnsi="Arial" w:cs="Arial"/>
          <w:szCs w:val="24"/>
        </w:rPr>
      </w:pPr>
      <w:r w:rsidRPr="007C1C84">
        <w:rPr>
          <w:rFonts w:ascii="Arial" w:hAnsi="Arial" w:cs="Arial"/>
          <w:szCs w:val="24"/>
        </w:rPr>
        <w:t xml:space="preserve">The </w:t>
      </w:r>
      <w:r>
        <w:rPr>
          <w:rFonts w:ascii="Arial" w:hAnsi="Arial" w:cs="Arial"/>
          <w:szCs w:val="24"/>
        </w:rPr>
        <w:t xml:space="preserve">NSS </w:t>
      </w:r>
      <w:r w:rsidRPr="007C1C84">
        <w:rPr>
          <w:rFonts w:ascii="Arial" w:hAnsi="Arial" w:cs="Arial"/>
          <w:szCs w:val="24"/>
        </w:rPr>
        <w:t>business case</w:t>
      </w:r>
      <w:r>
        <w:rPr>
          <w:rFonts w:ascii="Arial" w:hAnsi="Arial" w:cs="Arial"/>
          <w:szCs w:val="24"/>
        </w:rPr>
        <w:t xml:space="preserve"> </w:t>
      </w:r>
      <w:r w:rsidRPr="007C1C84">
        <w:rPr>
          <w:rFonts w:ascii="Arial" w:hAnsi="Arial" w:cs="Arial"/>
          <w:szCs w:val="24"/>
        </w:rPr>
        <w:t xml:space="preserve">will provide the confirmed cost of the capital requirement, and </w:t>
      </w:r>
      <w:r w:rsidR="00750D3D">
        <w:rPr>
          <w:rFonts w:ascii="Arial" w:hAnsi="Arial" w:cs="Arial"/>
          <w:szCs w:val="24"/>
        </w:rPr>
        <w:t>the re-stated programme timeframe</w:t>
      </w:r>
      <w:r w:rsidR="0017269C">
        <w:rPr>
          <w:rFonts w:ascii="Arial" w:hAnsi="Arial" w:cs="Arial"/>
          <w:szCs w:val="24"/>
        </w:rPr>
        <w:t xml:space="preserve">s and cost </w:t>
      </w:r>
      <w:r w:rsidR="00C50E6B">
        <w:rPr>
          <w:rFonts w:ascii="Arial" w:hAnsi="Arial" w:cs="Arial"/>
          <w:szCs w:val="24"/>
        </w:rPr>
        <w:t xml:space="preserve">and benefits </w:t>
      </w:r>
      <w:r w:rsidR="0017269C">
        <w:rPr>
          <w:rFonts w:ascii="Arial" w:hAnsi="Arial" w:cs="Arial"/>
          <w:szCs w:val="24"/>
        </w:rPr>
        <w:t>profile</w:t>
      </w:r>
      <w:r w:rsidR="00C50E6B">
        <w:rPr>
          <w:rFonts w:ascii="Arial" w:hAnsi="Arial" w:cs="Arial"/>
          <w:szCs w:val="24"/>
        </w:rPr>
        <w:t>s</w:t>
      </w:r>
      <w:r w:rsidR="00750D3D">
        <w:rPr>
          <w:rFonts w:ascii="Arial" w:hAnsi="Arial" w:cs="Arial"/>
          <w:szCs w:val="24"/>
        </w:rPr>
        <w:t xml:space="preserve">.  It </w:t>
      </w:r>
      <w:r w:rsidRPr="007C1C84">
        <w:rPr>
          <w:rFonts w:ascii="Arial" w:hAnsi="Arial" w:cs="Arial"/>
          <w:szCs w:val="24"/>
        </w:rPr>
        <w:t>is expected to be with the Ministers</w:t>
      </w:r>
      <w:r>
        <w:rPr>
          <w:rFonts w:ascii="Arial" w:hAnsi="Arial" w:cs="Arial"/>
          <w:szCs w:val="24"/>
        </w:rPr>
        <w:t>’</w:t>
      </w:r>
      <w:r w:rsidRPr="007C1C84">
        <w:rPr>
          <w:rFonts w:ascii="Arial" w:hAnsi="Arial" w:cs="Arial"/>
          <w:szCs w:val="24"/>
        </w:rPr>
        <w:t xml:space="preserve"> of Health and Finance f</w:t>
      </w:r>
      <w:r>
        <w:rPr>
          <w:rFonts w:ascii="Arial" w:hAnsi="Arial" w:cs="Arial"/>
          <w:szCs w:val="24"/>
        </w:rPr>
        <w:t>or consideration in June 2018.</w:t>
      </w:r>
    </w:p>
    <w:p w14:paraId="7ADFB87B" w14:textId="474705E3" w:rsidR="009E4C18" w:rsidRPr="009E4C18" w:rsidRDefault="00EF0780" w:rsidP="00241A1C">
      <w:pPr>
        <w:pStyle w:val="CabStandard"/>
        <w:jc w:val="both"/>
        <w:rPr>
          <w:rFonts w:ascii="Arial" w:hAnsi="Arial" w:cs="Arial"/>
          <w:szCs w:val="24"/>
        </w:rPr>
      </w:pPr>
      <w:r w:rsidRPr="00117ACA">
        <w:rPr>
          <w:rFonts w:ascii="Arial" w:hAnsi="Arial" w:cs="Arial"/>
          <w:szCs w:val="24"/>
        </w:rPr>
        <w:t>The paper seeks an early drawdown of up to $2 million of the capital contingency funding, in the 2017/18 financial year</w:t>
      </w:r>
      <w:r w:rsidR="0064321B">
        <w:rPr>
          <w:rFonts w:ascii="Arial" w:hAnsi="Arial" w:cs="Arial"/>
          <w:szCs w:val="24"/>
        </w:rPr>
        <w:t xml:space="preserve"> </w:t>
      </w:r>
      <w:r w:rsidR="0064321B" w:rsidRPr="00117ACA">
        <w:rPr>
          <w:rFonts w:ascii="Arial" w:hAnsi="Arial" w:cs="Arial"/>
          <w:szCs w:val="24"/>
        </w:rPr>
        <w:t>prior to submission of the National Screening IT solution business case</w:t>
      </w:r>
      <w:r w:rsidR="0064321B">
        <w:rPr>
          <w:rFonts w:ascii="Arial" w:hAnsi="Arial" w:cs="Arial"/>
          <w:szCs w:val="24"/>
        </w:rPr>
        <w:t xml:space="preserve">, </w:t>
      </w:r>
      <w:r w:rsidR="0064321B" w:rsidRPr="00117ACA">
        <w:rPr>
          <w:rFonts w:ascii="Arial" w:hAnsi="Arial" w:cs="Arial"/>
          <w:szCs w:val="24"/>
        </w:rPr>
        <w:t>to complete the disc</w:t>
      </w:r>
      <w:r w:rsidR="0064321B">
        <w:rPr>
          <w:rFonts w:ascii="Arial" w:hAnsi="Arial" w:cs="Arial"/>
          <w:szCs w:val="24"/>
        </w:rPr>
        <w:t>overy and solution design phase.</w:t>
      </w:r>
      <w:r w:rsidRPr="00117ACA">
        <w:rPr>
          <w:rFonts w:ascii="Arial" w:hAnsi="Arial" w:cs="Arial"/>
          <w:szCs w:val="24"/>
        </w:rPr>
        <w:t xml:space="preserve"> </w:t>
      </w:r>
      <w:r w:rsidR="0064321B">
        <w:rPr>
          <w:rFonts w:ascii="Arial" w:hAnsi="Arial" w:cs="Arial"/>
          <w:szCs w:val="24"/>
        </w:rPr>
        <w:t xml:space="preserve">This will be </w:t>
      </w:r>
      <w:r w:rsidRPr="00117ACA">
        <w:rPr>
          <w:rFonts w:ascii="Arial" w:hAnsi="Arial" w:cs="Arial"/>
          <w:szCs w:val="24"/>
        </w:rPr>
        <w:t>a charge against the National Bowel Screening capital contingency est</w:t>
      </w:r>
      <w:r w:rsidR="0064321B">
        <w:rPr>
          <w:rFonts w:ascii="Arial" w:hAnsi="Arial" w:cs="Arial"/>
          <w:szCs w:val="24"/>
        </w:rPr>
        <w:t xml:space="preserve">ablished as part of Budget 2016. </w:t>
      </w:r>
      <w:r w:rsidRPr="00117ACA">
        <w:rPr>
          <w:rFonts w:ascii="Arial" w:hAnsi="Arial" w:cs="Arial"/>
          <w:szCs w:val="24"/>
        </w:rPr>
        <w:t xml:space="preserve"> </w:t>
      </w:r>
      <w:r w:rsidRPr="00EF0780">
        <w:rPr>
          <w:rFonts w:ascii="Arial" w:hAnsi="Arial" w:cs="Arial"/>
          <w:szCs w:val="24"/>
        </w:rPr>
        <w:t>The nature of the anticipated costs for the discovery and solution design phase of the project may result in an operating expense in accordance with generally accepted accounting practice and the need for a funding swap from a capital contingency to operating expense funding</w:t>
      </w:r>
      <w:r w:rsidR="00A175B5">
        <w:rPr>
          <w:rFonts w:ascii="Arial" w:hAnsi="Arial" w:cs="Arial"/>
          <w:szCs w:val="24"/>
        </w:rPr>
        <w:t>.</w:t>
      </w:r>
    </w:p>
    <w:p w14:paraId="73B54BE7" w14:textId="77777777" w:rsidR="0002033E" w:rsidRPr="005C347B" w:rsidRDefault="0002033E" w:rsidP="009511C2">
      <w:pPr>
        <w:pStyle w:val="CabStandard"/>
        <w:spacing w:after="60"/>
        <w:jc w:val="both"/>
        <w:rPr>
          <w:rFonts w:ascii="Arial" w:hAnsi="Arial" w:cs="Arial"/>
          <w:szCs w:val="24"/>
          <w:lang w:val="en-NZ"/>
        </w:rPr>
      </w:pPr>
      <w:r w:rsidRPr="005C347B">
        <w:rPr>
          <w:rFonts w:ascii="Arial" w:hAnsi="Arial" w:cs="Arial"/>
          <w:szCs w:val="24"/>
          <w:lang w:val="en-NZ"/>
        </w:rPr>
        <w:t xml:space="preserve">The key components </w:t>
      </w:r>
      <w:r>
        <w:rPr>
          <w:rFonts w:ascii="Arial" w:hAnsi="Arial" w:cs="Arial"/>
          <w:szCs w:val="24"/>
          <w:lang w:val="en-NZ"/>
        </w:rPr>
        <w:t xml:space="preserve">to achieve </w:t>
      </w:r>
      <w:r w:rsidRPr="005C347B">
        <w:rPr>
          <w:rFonts w:ascii="Arial" w:hAnsi="Arial" w:cs="Arial"/>
          <w:szCs w:val="24"/>
          <w:lang w:val="en-NZ"/>
        </w:rPr>
        <w:t xml:space="preserve">the </w:t>
      </w:r>
      <w:r>
        <w:rPr>
          <w:rFonts w:ascii="Arial" w:hAnsi="Arial" w:cs="Arial"/>
          <w:szCs w:val="24"/>
          <w:lang w:val="en-NZ"/>
        </w:rPr>
        <w:t xml:space="preserve">roll-out of the </w:t>
      </w:r>
      <w:r w:rsidRPr="005C347B">
        <w:rPr>
          <w:rFonts w:ascii="Arial" w:hAnsi="Arial" w:cs="Arial"/>
          <w:szCs w:val="24"/>
          <w:lang w:val="en-NZ"/>
        </w:rPr>
        <w:t>bowel screening programme are</w:t>
      </w:r>
      <w:r w:rsidR="00622E25">
        <w:rPr>
          <w:rFonts w:ascii="Arial" w:hAnsi="Arial" w:cs="Arial"/>
          <w:szCs w:val="24"/>
          <w:lang w:val="en-NZ"/>
        </w:rPr>
        <w:t xml:space="preserve"> the</w:t>
      </w:r>
      <w:r w:rsidRPr="005C347B">
        <w:rPr>
          <w:rFonts w:ascii="Arial" w:hAnsi="Arial" w:cs="Arial"/>
          <w:szCs w:val="24"/>
          <w:lang w:val="en-NZ"/>
        </w:rPr>
        <w:t>:</w:t>
      </w:r>
    </w:p>
    <w:p w14:paraId="0D2DDBA0" w14:textId="77777777" w:rsidR="0002033E" w:rsidRPr="005C347B" w:rsidRDefault="00241A1C" w:rsidP="0002033E">
      <w:pPr>
        <w:pStyle w:val="CabStandard"/>
        <w:numPr>
          <w:ilvl w:val="1"/>
          <w:numId w:val="1"/>
        </w:numPr>
        <w:jc w:val="both"/>
        <w:rPr>
          <w:rFonts w:ascii="Arial" w:hAnsi="Arial" w:cs="Arial"/>
          <w:szCs w:val="24"/>
          <w:lang w:val="en-NZ"/>
        </w:rPr>
      </w:pPr>
      <w:r>
        <w:rPr>
          <w:rFonts w:ascii="Arial" w:hAnsi="Arial" w:cs="Arial"/>
          <w:szCs w:val="24"/>
          <w:lang w:val="en-NZ"/>
        </w:rPr>
        <w:t>I</w:t>
      </w:r>
      <w:r w:rsidR="0002033E">
        <w:rPr>
          <w:rFonts w:ascii="Arial" w:hAnsi="Arial" w:cs="Arial"/>
          <w:szCs w:val="24"/>
          <w:lang w:val="en-NZ"/>
        </w:rPr>
        <w:t xml:space="preserve">nterim </w:t>
      </w:r>
      <w:r w:rsidR="0002033E" w:rsidRPr="005C347B">
        <w:rPr>
          <w:rFonts w:ascii="Arial" w:hAnsi="Arial" w:cs="Arial"/>
          <w:szCs w:val="24"/>
          <w:lang w:val="en-NZ"/>
        </w:rPr>
        <w:t>service model</w:t>
      </w:r>
      <w:r w:rsidR="0002033E">
        <w:rPr>
          <w:rFonts w:ascii="Arial" w:hAnsi="Arial" w:cs="Arial"/>
          <w:szCs w:val="24"/>
          <w:lang w:val="en-NZ"/>
        </w:rPr>
        <w:t xml:space="preserve"> including the interim IT solution</w:t>
      </w:r>
      <w:r w:rsidR="0002033E" w:rsidRPr="005C347B">
        <w:rPr>
          <w:rFonts w:ascii="Arial" w:hAnsi="Arial" w:cs="Arial"/>
          <w:szCs w:val="24"/>
          <w:lang w:val="en-NZ"/>
        </w:rPr>
        <w:t xml:space="preserve">: implementation of the programme </w:t>
      </w:r>
      <w:r w:rsidR="0002033E">
        <w:rPr>
          <w:rFonts w:ascii="Arial" w:hAnsi="Arial" w:cs="Arial"/>
          <w:szCs w:val="24"/>
          <w:lang w:val="en-NZ"/>
        </w:rPr>
        <w:t>by November 2018 in eight DHBs (Hutt Valley, Wairarapa, Waitemata, Southern, Counties Manukau, Nelson Mar</w:t>
      </w:r>
      <w:r>
        <w:rPr>
          <w:rFonts w:ascii="Arial" w:hAnsi="Arial" w:cs="Arial"/>
          <w:szCs w:val="24"/>
          <w:lang w:val="en-NZ"/>
        </w:rPr>
        <w:t>lborough, Lakes and Hawkes Bay).</w:t>
      </w:r>
    </w:p>
    <w:p w14:paraId="334F4299" w14:textId="77777777" w:rsidR="0002033E" w:rsidRDefault="00241A1C" w:rsidP="0002033E">
      <w:pPr>
        <w:pStyle w:val="CabStandard"/>
        <w:numPr>
          <w:ilvl w:val="1"/>
          <w:numId w:val="1"/>
        </w:numPr>
        <w:jc w:val="both"/>
        <w:rPr>
          <w:rFonts w:ascii="Arial" w:hAnsi="Arial" w:cs="Arial"/>
          <w:szCs w:val="24"/>
          <w:lang w:val="en-NZ"/>
        </w:rPr>
      </w:pPr>
      <w:r>
        <w:rPr>
          <w:rFonts w:ascii="Arial" w:hAnsi="Arial" w:cs="Arial"/>
          <w:szCs w:val="24"/>
          <w:lang w:val="en-NZ"/>
        </w:rPr>
        <w:t>N</w:t>
      </w:r>
      <w:r w:rsidR="0002033E">
        <w:rPr>
          <w:rFonts w:ascii="Arial" w:hAnsi="Arial" w:cs="Arial"/>
          <w:szCs w:val="24"/>
          <w:lang w:val="en-NZ"/>
        </w:rPr>
        <w:t>ational service model including the</w:t>
      </w:r>
      <w:r w:rsidR="0002033E" w:rsidRPr="005C347B">
        <w:rPr>
          <w:rFonts w:ascii="Arial" w:hAnsi="Arial" w:cs="Arial"/>
          <w:szCs w:val="24"/>
          <w:lang w:val="en-NZ"/>
        </w:rPr>
        <w:t xml:space="preserve"> </w:t>
      </w:r>
      <w:r w:rsidR="0002033E">
        <w:rPr>
          <w:rFonts w:ascii="Arial" w:hAnsi="Arial" w:cs="Arial"/>
          <w:szCs w:val="24"/>
          <w:lang w:val="en-NZ"/>
        </w:rPr>
        <w:t xml:space="preserve">National Screening IT solution: </w:t>
      </w:r>
      <w:r w:rsidR="00622E25">
        <w:rPr>
          <w:rFonts w:ascii="Arial" w:hAnsi="Arial" w:cs="Arial"/>
          <w:szCs w:val="24"/>
          <w:lang w:val="en-NZ"/>
        </w:rPr>
        <w:t>National Coordination C</w:t>
      </w:r>
      <w:r w:rsidR="0002033E" w:rsidRPr="005C347B">
        <w:rPr>
          <w:rFonts w:ascii="Arial" w:hAnsi="Arial" w:cs="Arial"/>
          <w:szCs w:val="24"/>
          <w:lang w:val="en-NZ"/>
        </w:rPr>
        <w:t xml:space="preserve">entre, </w:t>
      </w:r>
      <w:r w:rsidR="0002033E">
        <w:rPr>
          <w:rFonts w:ascii="Arial" w:hAnsi="Arial" w:cs="Arial"/>
          <w:szCs w:val="24"/>
          <w:lang w:val="en-NZ"/>
        </w:rPr>
        <w:t xml:space="preserve">four </w:t>
      </w:r>
      <w:r w:rsidR="0002033E" w:rsidRPr="005C347B">
        <w:rPr>
          <w:rFonts w:ascii="Arial" w:hAnsi="Arial" w:cs="Arial"/>
          <w:szCs w:val="24"/>
          <w:lang w:val="en-NZ"/>
        </w:rPr>
        <w:t>regional centre</w:t>
      </w:r>
      <w:r w:rsidR="0002033E">
        <w:rPr>
          <w:rFonts w:ascii="Arial" w:hAnsi="Arial" w:cs="Arial"/>
          <w:szCs w:val="24"/>
          <w:lang w:val="en-NZ"/>
        </w:rPr>
        <w:t>s</w:t>
      </w:r>
      <w:r w:rsidR="0002033E" w:rsidRPr="005C347B">
        <w:rPr>
          <w:rFonts w:ascii="Arial" w:hAnsi="Arial" w:cs="Arial"/>
          <w:szCs w:val="24"/>
          <w:lang w:val="en-NZ"/>
        </w:rPr>
        <w:t>, clinical and service supports</w:t>
      </w:r>
      <w:r w:rsidR="0002033E">
        <w:rPr>
          <w:rFonts w:ascii="Arial" w:hAnsi="Arial" w:cs="Arial"/>
          <w:szCs w:val="24"/>
          <w:lang w:val="en-NZ"/>
        </w:rPr>
        <w:t>. P</w:t>
      </w:r>
      <w:r w:rsidR="0002033E" w:rsidRPr="005C347B">
        <w:rPr>
          <w:rFonts w:ascii="Arial" w:hAnsi="Arial" w:cs="Arial"/>
          <w:szCs w:val="24"/>
          <w:lang w:val="en-NZ"/>
        </w:rPr>
        <w:t>hased implementation of the programme in the remaining 1</w:t>
      </w:r>
      <w:r w:rsidR="0002033E">
        <w:rPr>
          <w:rFonts w:ascii="Arial" w:hAnsi="Arial" w:cs="Arial"/>
          <w:szCs w:val="24"/>
          <w:lang w:val="en-NZ"/>
        </w:rPr>
        <w:t>2</w:t>
      </w:r>
      <w:r w:rsidR="0002033E" w:rsidRPr="005C347B">
        <w:rPr>
          <w:rFonts w:ascii="Arial" w:hAnsi="Arial" w:cs="Arial"/>
          <w:szCs w:val="24"/>
          <w:lang w:val="en-NZ"/>
        </w:rPr>
        <w:t xml:space="preserve"> DHBs</w:t>
      </w:r>
      <w:r w:rsidR="0092296D">
        <w:rPr>
          <w:rFonts w:ascii="Arial" w:hAnsi="Arial" w:cs="Arial"/>
          <w:szCs w:val="24"/>
          <w:lang w:val="en-NZ"/>
        </w:rPr>
        <w:t xml:space="preserve"> by 30 June 202</w:t>
      </w:r>
      <w:r w:rsidR="003D3216">
        <w:rPr>
          <w:rFonts w:ascii="Arial" w:hAnsi="Arial" w:cs="Arial"/>
          <w:szCs w:val="24"/>
          <w:lang w:val="en-NZ"/>
        </w:rPr>
        <w:t>1</w:t>
      </w:r>
      <w:r>
        <w:rPr>
          <w:rFonts w:ascii="Arial" w:hAnsi="Arial" w:cs="Arial"/>
          <w:szCs w:val="24"/>
          <w:lang w:val="en-NZ"/>
        </w:rPr>
        <w:t>.</w:t>
      </w:r>
    </w:p>
    <w:p w14:paraId="02BAA746" w14:textId="77777777" w:rsidR="007A23A6" w:rsidRPr="005C347B" w:rsidRDefault="00241A1C" w:rsidP="0002033E">
      <w:pPr>
        <w:pStyle w:val="CabStandard"/>
        <w:numPr>
          <w:ilvl w:val="1"/>
          <w:numId w:val="1"/>
        </w:numPr>
        <w:jc w:val="both"/>
        <w:rPr>
          <w:rFonts w:ascii="Arial" w:hAnsi="Arial" w:cs="Arial"/>
          <w:szCs w:val="24"/>
          <w:lang w:val="en-NZ"/>
        </w:rPr>
      </w:pPr>
      <w:r>
        <w:rPr>
          <w:rFonts w:ascii="Arial" w:hAnsi="Arial" w:cs="Arial"/>
          <w:szCs w:val="24"/>
          <w:lang w:val="en-NZ"/>
        </w:rPr>
        <w:t>T</w:t>
      </w:r>
      <w:r w:rsidR="007A23A6">
        <w:rPr>
          <w:rFonts w:ascii="Arial" w:hAnsi="Arial" w:cs="Arial"/>
          <w:szCs w:val="24"/>
          <w:lang w:val="en-NZ"/>
        </w:rPr>
        <w:t>ransition of the eight DHBs on the interim IT solution to the National Screening IT solution, early in the 2021/22 financial year after the NBSP has been fully implemented.</w:t>
      </w:r>
    </w:p>
    <w:p w14:paraId="4DAFEB0A" w14:textId="77777777" w:rsidR="0002033E" w:rsidRDefault="0002033E" w:rsidP="0002033E">
      <w:pPr>
        <w:pStyle w:val="CabStandard"/>
        <w:jc w:val="both"/>
        <w:rPr>
          <w:rFonts w:ascii="Arial" w:hAnsi="Arial" w:cs="Arial"/>
          <w:szCs w:val="24"/>
          <w:lang w:val="en-NZ"/>
        </w:rPr>
      </w:pPr>
      <w:r>
        <w:rPr>
          <w:rFonts w:ascii="Arial" w:hAnsi="Arial" w:cs="Arial"/>
          <w:szCs w:val="24"/>
          <w:lang w:val="en-NZ"/>
        </w:rPr>
        <w:t xml:space="preserve">The first two </w:t>
      </w:r>
      <w:r w:rsidRPr="003A2E7B">
        <w:rPr>
          <w:rFonts w:ascii="Arial" w:hAnsi="Arial" w:cs="Arial"/>
          <w:szCs w:val="24"/>
          <w:lang w:val="en-NZ"/>
        </w:rPr>
        <w:t>DHBs</w:t>
      </w:r>
      <w:r>
        <w:rPr>
          <w:rFonts w:ascii="Arial" w:hAnsi="Arial" w:cs="Arial"/>
          <w:szCs w:val="24"/>
          <w:lang w:val="en-NZ"/>
        </w:rPr>
        <w:t xml:space="preserve"> (</w:t>
      </w:r>
      <w:r w:rsidRPr="003A2E7B">
        <w:rPr>
          <w:rFonts w:ascii="Arial" w:hAnsi="Arial" w:cs="Arial"/>
          <w:szCs w:val="24"/>
          <w:lang w:val="en-NZ"/>
        </w:rPr>
        <w:t>Hutt Valley and Wairarapa</w:t>
      </w:r>
      <w:r>
        <w:rPr>
          <w:rFonts w:ascii="Arial" w:hAnsi="Arial" w:cs="Arial"/>
          <w:szCs w:val="24"/>
          <w:lang w:val="en-NZ"/>
        </w:rPr>
        <w:t>) commenced the NBSP on 17 July 2017</w:t>
      </w:r>
      <w:r w:rsidRPr="003A2E7B">
        <w:rPr>
          <w:rFonts w:ascii="Arial" w:hAnsi="Arial" w:cs="Arial"/>
          <w:szCs w:val="24"/>
          <w:lang w:val="en-NZ"/>
        </w:rPr>
        <w:t xml:space="preserve">. </w:t>
      </w:r>
      <w:r>
        <w:rPr>
          <w:rFonts w:ascii="Arial" w:hAnsi="Arial" w:cs="Arial"/>
          <w:szCs w:val="24"/>
          <w:lang w:val="en-NZ"/>
        </w:rPr>
        <w:t>Waitemata</w:t>
      </w:r>
      <w:r w:rsidRPr="003A2E7B">
        <w:rPr>
          <w:rFonts w:ascii="Arial" w:hAnsi="Arial" w:cs="Arial"/>
          <w:szCs w:val="24"/>
          <w:lang w:val="en-NZ"/>
        </w:rPr>
        <w:t xml:space="preserve"> </w:t>
      </w:r>
      <w:r>
        <w:rPr>
          <w:rFonts w:ascii="Arial" w:hAnsi="Arial" w:cs="Arial"/>
          <w:szCs w:val="24"/>
          <w:lang w:val="en-NZ"/>
        </w:rPr>
        <w:t xml:space="preserve">DHB </w:t>
      </w:r>
      <w:r w:rsidRPr="003A2E7B">
        <w:rPr>
          <w:rFonts w:ascii="Arial" w:hAnsi="Arial" w:cs="Arial"/>
          <w:szCs w:val="24"/>
          <w:lang w:val="en-NZ"/>
        </w:rPr>
        <w:t xml:space="preserve">will transition to the national programme on completion of the pilot </w:t>
      </w:r>
      <w:r>
        <w:rPr>
          <w:rFonts w:ascii="Arial" w:hAnsi="Arial" w:cs="Arial"/>
          <w:szCs w:val="24"/>
          <w:lang w:val="en-NZ"/>
        </w:rPr>
        <w:t xml:space="preserve">on 1 </w:t>
      </w:r>
      <w:r w:rsidR="00A03CB1">
        <w:rPr>
          <w:rFonts w:ascii="Arial" w:hAnsi="Arial" w:cs="Arial"/>
          <w:szCs w:val="24"/>
          <w:lang w:val="en-NZ"/>
        </w:rPr>
        <w:t>January 2018</w:t>
      </w:r>
      <w:r w:rsidRPr="003A2E7B">
        <w:rPr>
          <w:rFonts w:ascii="Arial" w:hAnsi="Arial" w:cs="Arial"/>
          <w:szCs w:val="24"/>
          <w:lang w:val="en-NZ"/>
        </w:rPr>
        <w:t>.</w:t>
      </w:r>
    </w:p>
    <w:p w14:paraId="70D8CAD4" w14:textId="77777777" w:rsidR="0002033E" w:rsidRDefault="0002033E" w:rsidP="0002033E">
      <w:pPr>
        <w:pStyle w:val="CabStandard"/>
        <w:jc w:val="both"/>
        <w:rPr>
          <w:rFonts w:ascii="Arial" w:hAnsi="Arial" w:cs="Arial"/>
          <w:szCs w:val="24"/>
          <w:lang w:val="en-NZ"/>
        </w:rPr>
      </w:pPr>
      <w:r>
        <w:rPr>
          <w:rFonts w:ascii="Arial" w:hAnsi="Arial" w:cs="Arial"/>
          <w:szCs w:val="24"/>
          <w:lang w:val="en-NZ"/>
        </w:rPr>
        <w:t>The four regional centres are in place to support their DHBs as they get ready to implement bowel screening.</w:t>
      </w:r>
    </w:p>
    <w:p w14:paraId="47EA22F2" w14:textId="77777777" w:rsidR="0002033E" w:rsidRPr="003A2E7B" w:rsidRDefault="0002033E" w:rsidP="0002033E">
      <w:pPr>
        <w:pStyle w:val="CabStandard"/>
        <w:jc w:val="both"/>
        <w:rPr>
          <w:rFonts w:ascii="Arial" w:hAnsi="Arial" w:cs="Arial"/>
          <w:szCs w:val="24"/>
          <w:lang w:val="en-NZ"/>
        </w:rPr>
      </w:pPr>
      <w:r>
        <w:rPr>
          <w:rFonts w:ascii="Arial" w:hAnsi="Arial" w:cs="Arial"/>
          <w:szCs w:val="24"/>
          <w:lang w:val="en-NZ"/>
        </w:rPr>
        <w:lastRenderedPageBreak/>
        <w:t>The National Coordinatio</w:t>
      </w:r>
      <w:r w:rsidR="009511C2">
        <w:rPr>
          <w:rFonts w:ascii="Arial" w:hAnsi="Arial" w:cs="Arial"/>
          <w:szCs w:val="24"/>
          <w:lang w:val="en-NZ"/>
        </w:rPr>
        <w:t xml:space="preserve">n Centre </w:t>
      </w:r>
      <w:r w:rsidR="00F52081">
        <w:rPr>
          <w:rFonts w:ascii="Arial" w:hAnsi="Arial" w:cs="Arial"/>
          <w:szCs w:val="24"/>
          <w:lang w:val="en-NZ"/>
        </w:rPr>
        <w:t xml:space="preserve">replaced </w:t>
      </w:r>
      <w:r w:rsidR="00C602DD">
        <w:rPr>
          <w:rFonts w:ascii="Arial" w:hAnsi="Arial" w:cs="Arial"/>
          <w:szCs w:val="24"/>
          <w:lang w:val="en-NZ"/>
        </w:rPr>
        <w:t>the Waitemata DHB interim coordination centre on 27 November 2017</w:t>
      </w:r>
      <w:r w:rsidR="00205928">
        <w:rPr>
          <w:rFonts w:ascii="Arial" w:hAnsi="Arial" w:cs="Arial"/>
          <w:szCs w:val="24"/>
          <w:lang w:val="en-NZ"/>
        </w:rPr>
        <w:t xml:space="preserve"> (a month earlier than scheduled)</w:t>
      </w:r>
      <w:r w:rsidR="00115685">
        <w:rPr>
          <w:rFonts w:ascii="Arial" w:hAnsi="Arial" w:cs="Arial"/>
          <w:szCs w:val="24"/>
          <w:lang w:val="en-NZ"/>
        </w:rPr>
        <w:t>.</w:t>
      </w:r>
    </w:p>
    <w:p w14:paraId="7C4B8889" w14:textId="77777777" w:rsidR="0002033E" w:rsidRPr="003A2E7B" w:rsidRDefault="0002033E" w:rsidP="0002033E">
      <w:pPr>
        <w:pStyle w:val="CabStandard"/>
        <w:jc w:val="both"/>
        <w:rPr>
          <w:rFonts w:ascii="Arial" w:hAnsi="Arial" w:cs="Arial"/>
          <w:szCs w:val="24"/>
          <w:lang w:val="en-NZ"/>
        </w:rPr>
      </w:pPr>
      <w:r w:rsidRPr="003A2E7B">
        <w:rPr>
          <w:rFonts w:ascii="Arial" w:hAnsi="Arial" w:cs="Arial"/>
          <w:szCs w:val="24"/>
          <w:lang w:val="en-NZ"/>
        </w:rPr>
        <w:t>The challenge for the N</w:t>
      </w:r>
      <w:r>
        <w:rPr>
          <w:rFonts w:ascii="Arial" w:hAnsi="Arial" w:cs="Arial"/>
          <w:szCs w:val="24"/>
          <w:lang w:val="en-NZ"/>
        </w:rPr>
        <w:t>BSP</w:t>
      </w:r>
      <w:r w:rsidRPr="003A2E7B">
        <w:rPr>
          <w:rFonts w:ascii="Arial" w:hAnsi="Arial" w:cs="Arial"/>
          <w:szCs w:val="24"/>
          <w:lang w:val="en-NZ"/>
        </w:rPr>
        <w:t xml:space="preserve"> </w:t>
      </w:r>
      <w:r>
        <w:rPr>
          <w:rFonts w:ascii="Arial" w:hAnsi="Arial" w:cs="Arial"/>
          <w:szCs w:val="24"/>
          <w:lang w:val="en-NZ"/>
        </w:rPr>
        <w:t>has always been</w:t>
      </w:r>
      <w:r w:rsidRPr="003A2E7B">
        <w:rPr>
          <w:rFonts w:ascii="Arial" w:hAnsi="Arial" w:cs="Arial"/>
          <w:szCs w:val="24"/>
          <w:lang w:val="en-NZ"/>
        </w:rPr>
        <w:t xml:space="preserve"> t</w:t>
      </w:r>
      <w:r>
        <w:rPr>
          <w:rFonts w:ascii="Arial" w:hAnsi="Arial" w:cs="Arial"/>
          <w:szCs w:val="24"/>
          <w:lang w:val="en-NZ"/>
        </w:rPr>
        <w:t>he complexity of</w:t>
      </w:r>
      <w:r w:rsidRPr="003A2E7B">
        <w:rPr>
          <w:rFonts w:ascii="Arial" w:hAnsi="Arial" w:cs="Arial"/>
          <w:szCs w:val="24"/>
          <w:lang w:val="en-NZ"/>
        </w:rPr>
        <w:t xml:space="preserve"> roll</w:t>
      </w:r>
      <w:r>
        <w:rPr>
          <w:rFonts w:ascii="Arial" w:hAnsi="Arial" w:cs="Arial"/>
          <w:szCs w:val="24"/>
          <w:lang w:val="en-NZ"/>
        </w:rPr>
        <w:t>ing-</w:t>
      </w:r>
      <w:r w:rsidRPr="003A2E7B">
        <w:rPr>
          <w:rFonts w:ascii="Arial" w:hAnsi="Arial" w:cs="Arial"/>
          <w:szCs w:val="24"/>
          <w:lang w:val="en-NZ"/>
        </w:rPr>
        <w:t>out a programme</w:t>
      </w:r>
      <w:r>
        <w:rPr>
          <w:rFonts w:ascii="Arial" w:hAnsi="Arial" w:cs="Arial"/>
          <w:szCs w:val="24"/>
          <w:lang w:val="en-NZ"/>
        </w:rPr>
        <w:t xml:space="preserve"> that is</w:t>
      </w:r>
      <w:r w:rsidRPr="003A2E7B">
        <w:rPr>
          <w:rFonts w:ascii="Arial" w:hAnsi="Arial" w:cs="Arial"/>
          <w:szCs w:val="24"/>
          <w:lang w:val="en-NZ"/>
        </w:rPr>
        <w:t xml:space="preserve"> delivered </w:t>
      </w:r>
      <w:r>
        <w:rPr>
          <w:rFonts w:ascii="Arial" w:hAnsi="Arial" w:cs="Arial"/>
          <w:szCs w:val="24"/>
          <w:lang w:val="en-NZ"/>
        </w:rPr>
        <w:t xml:space="preserve">across </w:t>
      </w:r>
      <w:proofErr w:type="gramStart"/>
      <w:r>
        <w:rPr>
          <w:rFonts w:ascii="Arial" w:hAnsi="Arial" w:cs="Arial"/>
          <w:szCs w:val="24"/>
          <w:lang w:val="en-NZ"/>
        </w:rPr>
        <w:t>a large number of</w:t>
      </w:r>
      <w:proofErr w:type="gramEnd"/>
      <w:r>
        <w:rPr>
          <w:rFonts w:ascii="Arial" w:hAnsi="Arial" w:cs="Arial"/>
          <w:szCs w:val="24"/>
          <w:lang w:val="en-NZ"/>
        </w:rPr>
        <w:t xml:space="preserve"> organisations in the health sector; is</w:t>
      </w:r>
      <w:r w:rsidRPr="003A2E7B">
        <w:rPr>
          <w:rFonts w:ascii="Arial" w:hAnsi="Arial" w:cs="Arial"/>
          <w:szCs w:val="24"/>
          <w:lang w:val="en-NZ"/>
        </w:rPr>
        <w:t xml:space="preserve"> </w:t>
      </w:r>
      <w:r>
        <w:rPr>
          <w:rFonts w:ascii="Arial" w:hAnsi="Arial" w:cs="Arial"/>
          <w:szCs w:val="24"/>
          <w:lang w:val="en-NZ"/>
        </w:rPr>
        <w:t xml:space="preserve">supported by clear accountabilities; an effective </w:t>
      </w:r>
      <w:r w:rsidRPr="003A2E7B">
        <w:rPr>
          <w:rFonts w:ascii="Arial" w:hAnsi="Arial" w:cs="Arial"/>
          <w:szCs w:val="24"/>
          <w:lang w:val="en-NZ"/>
        </w:rPr>
        <w:t>information technology (IT)</w:t>
      </w:r>
      <w:r>
        <w:rPr>
          <w:rFonts w:ascii="Arial" w:hAnsi="Arial" w:cs="Arial"/>
          <w:szCs w:val="24"/>
          <w:lang w:val="en-NZ"/>
        </w:rPr>
        <w:t xml:space="preserve"> solution; with robust safety and</w:t>
      </w:r>
      <w:r w:rsidRPr="003A2E7B">
        <w:rPr>
          <w:rFonts w:ascii="Arial" w:hAnsi="Arial" w:cs="Arial"/>
          <w:szCs w:val="24"/>
          <w:lang w:val="en-NZ"/>
        </w:rPr>
        <w:t xml:space="preserve"> </w:t>
      </w:r>
      <w:r>
        <w:rPr>
          <w:rFonts w:ascii="Arial" w:hAnsi="Arial" w:cs="Arial"/>
          <w:szCs w:val="24"/>
          <w:lang w:val="en-NZ"/>
        </w:rPr>
        <w:t xml:space="preserve">performance </w:t>
      </w:r>
      <w:r w:rsidRPr="003A2E7B">
        <w:rPr>
          <w:rFonts w:ascii="Arial" w:hAnsi="Arial" w:cs="Arial"/>
          <w:szCs w:val="24"/>
          <w:lang w:val="en-NZ"/>
        </w:rPr>
        <w:t>monitoring</w:t>
      </w:r>
      <w:r>
        <w:rPr>
          <w:rFonts w:ascii="Arial" w:hAnsi="Arial" w:cs="Arial"/>
          <w:szCs w:val="24"/>
          <w:lang w:val="en-NZ"/>
        </w:rPr>
        <w:t>,</w:t>
      </w:r>
      <w:r w:rsidRPr="003A2E7B">
        <w:rPr>
          <w:rFonts w:ascii="Arial" w:hAnsi="Arial" w:cs="Arial"/>
          <w:szCs w:val="24"/>
          <w:lang w:val="en-NZ"/>
        </w:rPr>
        <w:t xml:space="preserve"> and quality standards.</w:t>
      </w:r>
    </w:p>
    <w:p w14:paraId="78C1DBD0" w14:textId="77777777" w:rsidR="0002033E" w:rsidRPr="007F0EA9" w:rsidRDefault="0002033E" w:rsidP="0002033E">
      <w:pPr>
        <w:pStyle w:val="CabStandard"/>
        <w:jc w:val="both"/>
        <w:rPr>
          <w:rFonts w:ascii="Arial" w:hAnsi="Arial" w:cs="Arial"/>
          <w:szCs w:val="24"/>
          <w:lang w:val="en-NZ"/>
        </w:rPr>
      </w:pPr>
      <w:r w:rsidRPr="007F0EA9">
        <w:rPr>
          <w:rFonts w:ascii="Arial" w:hAnsi="Arial" w:cs="Arial"/>
          <w:szCs w:val="24"/>
          <w:lang w:val="en-NZ"/>
        </w:rPr>
        <w:t>The Ministry is managing th</w:t>
      </w:r>
      <w:r>
        <w:rPr>
          <w:rFonts w:ascii="Arial" w:hAnsi="Arial" w:cs="Arial"/>
          <w:szCs w:val="24"/>
          <w:lang w:val="en-NZ"/>
        </w:rPr>
        <w:t>ese</w:t>
      </w:r>
      <w:r w:rsidRPr="007F0EA9">
        <w:rPr>
          <w:rFonts w:ascii="Arial" w:hAnsi="Arial" w:cs="Arial"/>
          <w:szCs w:val="24"/>
          <w:lang w:val="en-NZ"/>
        </w:rPr>
        <w:t xml:space="preserve"> challenge</w:t>
      </w:r>
      <w:r>
        <w:rPr>
          <w:rFonts w:ascii="Arial" w:hAnsi="Arial" w:cs="Arial"/>
          <w:szCs w:val="24"/>
          <w:lang w:val="en-NZ"/>
        </w:rPr>
        <w:t>s</w:t>
      </w:r>
      <w:r w:rsidRPr="007F0EA9">
        <w:rPr>
          <w:rFonts w:ascii="Arial" w:hAnsi="Arial" w:cs="Arial"/>
          <w:szCs w:val="24"/>
          <w:lang w:val="en-NZ"/>
        </w:rPr>
        <w:t xml:space="preserve"> by</w:t>
      </w:r>
      <w:r>
        <w:rPr>
          <w:rFonts w:ascii="Arial" w:hAnsi="Arial" w:cs="Arial"/>
          <w:szCs w:val="24"/>
          <w:lang w:val="en-NZ"/>
        </w:rPr>
        <w:t xml:space="preserve"> running a disciplined and robust project management process that is based on</w:t>
      </w:r>
      <w:r w:rsidRPr="007F0EA9">
        <w:rPr>
          <w:rFonts w:ascii="Arial" w:hAnsi="Arial" w:cs="Arial"/>
          <w:szCs w:val="24"/>
          <w:lang w:val="en-NZ"/>
        </w:rPr>
        <w:t>:</w:t>
      </w:r>
    </w:p>
    <w:p w14:paraId="401AB811" w14:textId="77777777" w:rsidR="0002033E" w:rsidRDefault="0002033E" w:rsidP="0002033E">
      <w:pPr>
        <w:pStyle w:val="CabStandard"/>
        <w:numPr>
          <w:ilvl w:val="1"/>
          <w:numId w:val="1"/>
        </w:numPr>
        <w:jc w:val="both"/>
        <w:rPr>
          <w:rFonts w:ascii="Arial" w:hAnsi="Arial" w:cs="Arial"/>
          <w:szCs w:val="24"/>
          <w:lang w:val="en-NZ"/>
        </w:rPr>
      </w:pPr>
      <w:r w:rsidRPr="003A2E7B">
        <w:rPr>
          <w:rFonts w:ascii="Arial" w:hAnsi="Arial" w:cs="Arial"/>
          <w:szCs w:val="24"/>
          <w:lang w:val="en-NZ"/>
        </w:rPr>
        <w:t>gradually implementing the N</w:t>
      </w:r>
      <w:r>
        <w:rPr>
          <w:rFonts w:ascii="Arial" w:hAnsi="Arial" w:cs="Arial"/>
          <w:szCs w:val="24"/>
          <w:lang w:val="en-NZ"/>
        </w:rPr>
        <w:t>BSP</w:t>
      </w:r>
      <w:r w:rsidRPr="003A2E7B">
        <w:rPr>
          <w:rFonts w:ascii="Arial" w:hAnsi="Arial" w:cs="Arial"/>
          <w:szCs w:val="24"/>
          <w:lang w:val="en-NZ"/>
        </w:rPr>
        <w:t xml:space="preserve"> acr</w:t>
      </w:r>
      <w:r>
        <w:rPr>
          <w:rFonts w:ascii="Arial" w:hAnsi="Arial" w:cs="Arial"/>
          <w:szCs w:val="24"/>
          <w:lang w:val="en-NZ"/>
        </w:rPr>
        <w:t xml:space="preserve">oss New Zealand </w:t>
      </w:r>
      <w:r w:rsidRPr="0071469C">
        <w:rPr>
          <w:rFonts w:ascii="Arial" w:hAnsi="Arial" w:cs="Arial"/>
          <w:szCs w:val="24"/>
          <w:lang w:val="en-NZ"/>
        </w:rPr>
        <w:t xml:space="preserve">with several gateway decision points </w:t>
      </w:r>
      <w:r w:rsidR="00F17841">
        <w:rPr>
          <w:rFonts w:ascii="Arial" w:hAnsi="Arial" w:cs="Arial"/>
          <w:szCs w:val="24"/>
          <w:lang w:val="en-NZ"/>
        </w:rPr>
        <w:t xml:space="preserve">to manage complexity and challenges, where </w:t>
      </w:r>
      <w:r w:rsidRPr="0071469C">
        <w:rPr>
          <w:rFonts w:ascii="Arial" w:hAnsi="Arial" w:cs="Arial"/>
          <w:szCs w:val="24"/>
          <w:lang w:val="en-NZ"/>
        </w:rPr>
        <w:t>it is possible to pause and assess progress</w:t>
      </w:r>
      <w:r>
        <w:rPr>
          <w:rFonts w:ascii="Arial" w:hAnsi="Arial" w:cs="Arial"/>
          <w:szCs w:val="24"/>
          <w:lang w:val="en-NZ"/>
        </w:rPr>
        <w:t>;</w:t>
      </w:r>
    </w:p>
    <w:p w14:paraId="5C14479B" w14:textId="77777777" w:rsidR="0002033E" w:rsidRDefault="0002033E" w:rsidP="0002033E">
      <w:pPr>
        <w:pStyle w:val="CabStandard"/>
        <w:numPr>
          <w:ilvl w:val="1"/>
          <w:numId w:val="1"/>
        </w:numPr>
        <w:jc w:val="both"/>
        <w:rPr>
          <w:rFonts w:ascii="Arial" w:hAnsi="Arial" w:cs="Arial"/>
          <w:szCs w:val="24"/>
          <w:lang w:val="en-NZ"/>
        </w:rPr>
      </w:pPr>
      <w:r>
        <w:rPr>
          <w:rFonts w:ascii="Arial" w:hAnsi="Arial" w:cs="Arial"/>
          <w:szCs w:val="24"/>
          <w:lang w:val="en-NZ"/>
        </w:rPr>
        <w:t xml:space="preserve">closely </w:t>
      </w:r>
      <w:r w:rsidRPr="003A2E7B">
        <w:rPr>
          <w:rFonts w:ascii="Arial" w:hAnsi="Arial" w:cs="Arial"/>
          <w:szCs w:val="24"/>
          <w:lang w:val="en-NZ"/>
        </w:rPr>
        <w:t xml:space="preserve">supporting each DHB as </w:t>
      </w:r>
      <w:r>
        <w:rPr>
          <w:rFonts w:ascii="Arial" w:hAnsi="Arial" w:cs="Arial"/>
          <w:szCs w:val="24"/>
          <w:lang w:val="en-NZ"/>
        </w:rPr>
        <w:t>they develop their</w:t>
      </w:r>
      <w:r w:rsidRPr="003A2E7B">
        <w:rPr>
          <w:rFonts w:ascii="Arial" w:hAnsi="Arial" w:cs="Arial"/>
          <w:szCs w:val="24"/>
          <w:lang w:val="en-NZ"/>
        </w:rPr>
        <w:t xml:space="preserve"> implementation business case</w:t>
      </w:r>
      <w:r>
        <w:rPr>
          <w:rFonts w:ascii="Arial" w:hAnsi="Arial" w:cs="Arial"/>
          <w:szCs w:val="24"/>
          <w:lang w:val="en-NZ"/>
        </w:rPr>
        <w:t xml:space="preserve"> and</w:t>
      </w:r>
      <w:r w:rsidRPr="003A2E7B">
        <w:rPr>
          <w:rFonts w:ascii="Arial" w:hAnsi="Arial" w:cs="Arial"/>
          <w:szCs w:val="24"/>
          <w:lang w:val="en-NZ"/>
        </w:rPr>
        <w:t xml:space="preserve"> then as they build capacity and capability to </w:t>
      </w:r>
      <w:r>
        <w:rPr>
          <w:rFonts w:ascii="Arial" w:hAnsi="Arial" w:cs="Arial"/>
          <w:szCs w:val="24"/>
          <w:lang w:val="en-NZ"/>
        </w:rPr>
        <w:t>go l</w:t>
      </w:r>
      <w:r w:rsidRPr="003A2E7B">
        <w:rPr>
          <w:rFonts w:ascii="Arial" w:hAnsi="Arial" w:cs="Arial"/>
          <w:szCs w:val="24"/>
          <w:lang w:val="en-NZ"/>
        </w:rPr>
        <w:t>ive</w:t>
      </w:r>
      <w:r>
        <w:rPr>
          <w:rFonts w:ascii="Arial" w:hAnsi="Arial" w:cs="Arial"/>
          <w:szCs w:val="24"/>
          <w:lang w:val="en-NZ"/>
        </w:rPr>
        <w:t>;</w:t>
      </w:r>
    </w:p>
    <w:p w14:paraId="110BE093" w14:textId="77777777" w:rsidR="0002033E" w:rsidRPr="003A2E7B" w:rsidRDefault="0002033E" w:rsidP="0002033E">
      <w:pPr>
        <w:pStyle w:val="CabStandard"/>
        <w:numPr>
          <w:ilvl w:val="1"/>
          <w:numId w:val="1"/>
        </w:numPr>
        <w:jc w:val="both"/>
        <w:rPr>
          <w:rFonts w:ascii="Arial" w:hAnsi="Arial" w:cs="Arial"/>
          <w:szCs w:val="24"/>
          <w:lang w:val="en-NZ"/>
        </w:rPr>
      </w:pPr>
      <w:r w:rsidRPr="003A2E7B">
        <w:rPr>
          <w:rFonts w:ascii="Arial" w:hAnsi="Arial" w:cs="Arial"/>
          <w:szCs w:val="24"/>
          <w:lang w:val="en-NZ"/>
        </w:rPr>
        <w:t xml:space="preserve">building on </w:t>
      </w:r>
      <w:r>
        <w:rPr>
          <w:rFonts w:ascii="Arial" w:hAnsi="Arial" w:cs="Arial"/>
          <w:szCs w:val="24"/>
          <w:lang w:val="en-NZ"/>
        </w:rPr>
        <w:t xml:space="preserve">lessons learned from </w:t>
      </w:r>
      <w:r w:rsidRPr="003A2E7B">
        <w:rPr>
          <w:rFonts w:ascii="Arial" w:hAnsi="Arial" w:cs="Arial"/>
          <w:szCs w:val="24"/>
          <w:lang w:val="en-NZ"/>
        </w:rPr>
        <w:t xml:space="preserve">the </w:t>
      </w:r>
      <w:r>
        <w:rPr>
          <w:rFonts w:ascii="Arial" w:hAnsi="Arial" w:cs="Arial"/>
          <w:szCs w:val="24"/>
          <w:lang w:val="en-NZ"/>
        </w:rPr>
        <w:t>p</w:t>
      </w:r>
      <w:r w:rsidRPr="003A2E7B">
        <w:rPr>
          <w:rFonts w:ascii="Arial" w:hAnsi="Arial" w:cs="Arial"/>
          <w:szCs w:val="24"/>
          <w:lang w:val="en-NZ"/>
        </w:rPr>
        <w:t>ilot</w:t>
      </w:r>
      <w:r>
        <w:rPr>
          <w:rFonts w:ascii="Arial" w:hAnsi="Arial" w:cs="Arial"/>
          <w:szCs w:val="24"/>
          <w:lang w:val="en-NZ"/>
        </w:rPr>
        <w:t xml:space="preserve"> to develop</w:t>
      </w:r>
      <w:r w:rsidRPr="003A2E7B">
        <w:rPr>
          <w:rFonts w:ascii="Arial" w:hAnsi="Arial" w:cs="Arial"/>
          <w:szCs w:val="24"/>
          <w:lang w:val="en-NZ"/>
        </w:rPr>
        <w:t xml:space="preserve"> </w:t>
      </w:r>
      <w:r>
        <w:rPr>
          <w:rFonts w:ascii="Arial" w:hAnsi="Arial" w:cs="Arial"/>
          <w:szCs w:val="24"/>
          <w:lang w:val="en-NZ"/>
        </w:rPr>
        <w:t>performance</w:t>
      </w:r>
      <w:r w:rsidRPr="0071469C">
        <w:rPr>
          <w:rFonts w:ascii="Arial" w:hAnsi="Arial" w:cs="Arial"/>
          <w:szCs w:val="24"/>
          <w:lang w:val="en-NZ"/>
        </w:rPr>
        <w:t xml:space="preserve"> indicators, Quality Standards and a monitoring framework</w:t>
      </w:r>
      <w:r w:rsidRPr="003A2E7B">
        <w:rPr>
          <w:rFonts w:ascii="Arial" w:hAnsi="Arial" w:cs="Arial"/>
          <w:szCs w:val="24"/>
          <w:lang w:val="en-NZ"/>
        </w:rPr>
        <w:t xml:space="preserve"> for the national </w:t>
      </w:r>
      <w:r>
        <w:rPr>
          <w:rFonts w:ascii="Arial" w:hAnsi="Arial" w:cs="Arial"/>
          <w:szCs w:val="24"/>
          <w:lang w:val="en-NZ"/>
        </w:rPr>
        <w:t>programme</w:t>
      </w:r>
      <w:r w:rsidRPr="003A2E7B">
        <w:rPr>
          <w:rFonts w:ascii="Arial" w:hAnsi="Arial" w:cs="Arial"/>
          <w:szCs w:val="24"/>
          <w:lang w:val="en-NZ"/>
        </w:rPr>
        <w:t>.</w:t>
      </w:r>
    </w:p>
    <w:p w14:paraId="0FB32406" w14:textId="77777777" w:rsidR="0002033E" w:rsidRDefault="0002033E" w:rsidP="0002033E">
      <w:pPr>
        <w:pStyle w:val="CabStandard"/>
        <w:jc w:val="both"/>
        <w:rPr>
          <w:rFonts w:ascii="Arial" w:hAnsi="Arial" w:cs="Arial"/>
          <w:szCs w:val="24"/>
          <w:lang w:val="en-NZ"/>
        </w:rPr>
      </w:pPr>
      <w:r w:rsidRPr="005C347B">
        <w:rPr>
          <w:rFonts w:ascii="Arial" w:hAnsi="Arial" w:cs="Arial"/>
          <w:szCs w:val="24"/>
          <w:lang w:val="en-NZ"/>
        </w:rPr>
        <w:t xml:space="preserve">The most significant challenge to implementation is development of the </w:t>
      </w:r>
      <w:r>
        <w:rPr>
          <w:rFonts w:ascii="Arial" w:hAnsi="Arial" w:cs="Arial"/>
          <w:szCs w:val="24"/>
          <w:lang w:val="en-NZ"/>
        </w:rPr>
        <w:t>NSS</w:t>
      </w:r>
      <w:r w:rsidRPr="005C347B">
        <w:rPr>
          <w:rFonts w:ascii="Arial" w:hAnsi="Arial" w:cs="Arial"/>
          <w:szCs w:val="24"/>
          <w:lang w:val="en-NZ"/>
        </w:rPr>
        <w:t xml:space="preserve">.  The Ministry will </w:t>
      </w:r>
      <w:r w:rsidR="009511C2">
        <w:rPr>
          <w:rFonts w:ascii="Arial" w:hAnsi="Arial" w:cs="Arial"/>
          <w:szCs w:val="24"/>
          <w:lang w:val="en-NZ"/>
        </w:rPr>
        <w:t>have identified preferred solution partner</w:t>
      </w:r>
      <w:r w:rsidR="00E360F5">
        <w:rPr>
          <w:rFonts w:ascii="Arial" w:hAnsi="Arial" w:cs="Arial"/>
          <w:szCs w:val="24"/>
          <w:lang w:val="en-NZ"/>
        </w:rPr>
        <w:t>(s)</w:t>
      </w:r>
      <w:r w:rsidR="009511C2">
        <w:rPr>
          <w:rFonts w:ascii="Arial" w:hAnsi="Arial" w:cs="Arial"/>
          <w:szCs w:val="24"/>
          <w:lang w:val="en-NZ"/>
        </w:rPr>
        <w:t xml:space="preserve"> by mid December 2017.</w:t>
      </w:r>
      <w:r w:rsidRPr="005C347B">
        <w:rPr>
          <w:rFonts w:ascii="Arial" w:hAnsi="Arial" w:cs="Arial"/>
          <w:szCs w:val="24"/>
          <w:lang w:val="en-NZ"/>
        </w:rPr>
        <w:t xml:space="preserve">  The first </w:t>
      </w:r>
      <w:r w:rsidR="009511C2">
        <w:rPr>
          <w:rFonts w:ascii="Arial" w:hAnsi="Arial" w:cs="Arial"/>
          <w:szCs w:val="24"/>
        </w:rPr>
        <w:t>eight</w:t>
      </w:r>
      <w:r w:rsidRPr="005C347B">
        <w:rPr>
          <w:rFonts w:ascii="Arial" w:hAnsi="Arial" w:cs="Arial"/>
          <w:szCs w:val="24"/>
          <w:lang w:val="en-NZ"/>
        </w:rPr>
        <w:t xml:space="preserve"> DHBs will </w:t>
      </w:r>
      <w:r>
        <w:rPr>
          <w:rFonts w:ascii="Arial" w:hAnsi="Arial" w:cs="Arial"/>
          <w:szCs w:val="24"/>
          <w:lang w:val="en-NZ"/>
        </w:rPr>
        <w:t xml:space="preserve">implement the screening programme using </w:t>
      </w:r>
      <w:r w:rsidRPr="005C347B">
        <w:rPr>
          <w:rFonts w:ascii="Arial" w:hAnsi="Arial" w:cs="Arial"/>
          <w:szCs w:val="24"/>
          <w:lang w:val="en-NZ"/>
        </w:rPr>
        <w:t xml:space="preserve">the </w:t>
      </w:r>
      <w:r w:rsidR="009511C2">
        <w:rPr>
          <w:rFonts w:ascii="Arial" w:hAnsi="Arial" w:cs="Arial"/>
          <w:szCs w:val="24"/>
          <w:lang w:val="en-NZ"/>
        </w:rPr>
        <w:t xml:space="preserve">interim </w:t>
      </w:r>
      <w:r w:rsidRPr="005C347B">
        <w:rPr>
          <w:rFonts w:ascii="Arial" w:hAnsi="Arial" w:cs="Arial"/>
          <w:szCs w:val="24"/>
          <w:lang w:val="en-NZ"/>
        </w:rPr>
        <w:t xml:space="preserve">IT </w:t>
      </w:r>
      <w:r w:rsidR="009511C2">
        <w:rPr>
          <w:rFonts w:ascii="Arial" w:hAnsi="Arial" w:cs="Arial"/>
          <w:szCs w:val="24"/>
          <w:lang w:val="en-NZ"/>
        </w:rPr>
        <w:t xml:space="preserve">solution based on an enhanced version of </w:t>
      </w:r>
      <w:r w:rsidRPr="005C347B">
        <w:rPr>
          <w:rFonts w:ascii="Arial" w:hAnsi="Arial" w:cs="Arial"/>
          <w:szCs w:val="24"/>
          <w:lang w:val="en-NZ"/>
        </w:rPr>
        <w:t>the Waitemata pilot</w:t>
      </w:r>
      <w:r w:rsidR="009511C2">
        <w:rPr>
          <w:rFonts w:ascii="Arial" w:hAnsi="Arial" w:cs="Arial"/>
          <w:szCs w:val="24"/>
          <w:lang w:val="en-NZ"/>
        </w:rPr>
        <w:t xml:space="preserve"> IT system</w:t>
      </w:r>
      <w:r w:rsidRPr="005C347B">
        <w:rPr>
          <w:rFonts w:ascii="Arial" w:hAnsi="Arial" w:cs="Arial"/>
          <w:szCs w:val="24"/>
          <w:lang w:val="en-NZ"/>
        </w:rPr>
        <w:t>.</w:t>
      </w:r>
      <w:r>
        <w:rPr>
          <w:rFonts w:ascii="Arial" w:hAnsi="Arial" w:cs="Arial"/>
          <w:szCs w:val="24"/>
          <w:lang w:val="en-NZ"/>
        </w:rPr>
        <w:t xml:space="preserve">  Taking this approach allows the Ministry to progress the roll-out whilst allowing time for the best technology partner and solution to be found.</w:t>
      </w:r>
    </w:p>
    <w:p w14:paraId="6679ABA1" w14:textId="77777777" w:rsidR="0002033E" w:rsidRPr="0071469C" w:rsidRDefault="0002033E" w:rsidP="0002033E">
      <w:pPr>
        <w:pStyle w:val="CabStandard"/>
        <w:jc w:val="both"/>
        <w:rPr>
          <w:rFonts w:ascii="Arial" w:hAnsi="Arial" w:cs="Arial"/>
          <w:szCs w:val="24"/>
          <w:lang w:val="en-NZ"/>
        </w:rPr>
      </w:pPr>
      <w:r>
        <w:rPr>
          <w:rFonts w:ascii="Arial" w:hAnsi="Arial" w:cs="Arial"/>
          <w:szCs w:val="24"/>
          <w:lang w:val="en-NZ"/>
        </w:rPr>
        <w:t xml:space="preserve">The NBSP timetable will contain a degree of uncertainty until the completion of the </w:t>
      </w:r>
      <w:r w:rsidR="009511C2">
        <w:rPr>
          <w:rFonts w:ascii="Arial" w:hAnsi="Arial" w:cs="Arial"/>
          <w:szCs w:val="24"/>
          <w:lang w:val="en-NZ"/>
        </w:rPr>
        <w:t>discovery and solution design phase of the NSS development</w:t>
      </w:r>
      <w:r>
        <w:rPr>
          <w:rFonts w:ascii="Arial" w:hAnsi="Arial" w:cs="Arial"/>
          <w:szCs w:val="24"/>
          <w:lang w:val="en-NZ"/>
        </w:rPr>
        <w:t xml:space="preserve">.  The timetable for the implementation of the </w:t>
      </w:r>
      <w:r w:rsidR="009511C2">
        <w:rPr>
          <w:rFonts w:ascii="Arial" w:hAnsi="Arial" w:cs="Arial"/>
          <w:szCs w:val="24"/>
          <w:lang w:val="en-NZ"/>
        </w:rPr>
        <w:t>NSS</w:t>
      </w:r>
      <w:r>
        <w:rPr>
          <w:rFonts w:ascii="Arial" w:hAnsi="Arial" w:cs="Arial"/>
          <w:szCs w:val="24"/>
          <w:lang w:val="en-NZ"/>
        </w:rPr>
        <w:t xml:space="preserve"> will be provided in the technology business case in </w:t>
      </w:r>
      <w:r w:rsidR="009511C2">
        <w:rPr>
          <w:rFonts w:ascii="Arial" w:hAnsi="Arial" w:cs="Arial"/>
          <w:szCs w:val="24"/>
          <w:lang w:val="en-NZ"/>
        </w:rPr>
        <w:t>June</w:t>
      </w:r>
      <w:r>
        <w:rPr>
          <w:rFonts w:ascii="Arial" w:hAnsi="Arial" w:cs="Arial"/>
          <w:szCs w:val="24"/>
          <w:lang w:val="en-NZ"/>
        </w:rPr>
        <w:t xml:space="preserve"> 201</w:t>
      </w:r>
      <w:r w:rsidR="009511C2">
        <w:rPr>
          <w:rFonts w:ascii="Arial" w:hAnsi="Arial" w:cs="Arial"/>
          <w:szCs w:val="24"/>
          <w:lang w:val="en-NZ"/>
        </w:rPr>
        <w:t>8</w:t>
      </w:r>
      <w:r>
        <w:rPr>
          <w:rFonts w:ascii="Arial" w:hAnsi="Arial" w:cs="Arial"/>
          <w:szCs w:val="24"/>
          <w:lang w:val="en-NZ"/>
        </w:rPr>
        <w:t xml:space="preserve"> along with any contingent changes to the operational delivery.</w:t>
      </w:r>
    </w:p>
    <w:p w14:paraId="64BA3B31" w14:textId="77777777" w:rsidR="005D4C25" w:rsidRPr="003E1346" w:rsidRDefault="005D4C25" w:rsidP="0002033E">
      <w:pPr>
        <w:pStyle w:val="CabStandard"/>
        <w:keepNext/>
        <w:numPr>
          <w:ilvl w:val="0"/>
          <w:numId w:val="0"/>
        </w:numPr>
        <w:jc w:val="both"/>
        <w:rPr>
          <w:rFonts w:ascii="Arial" w:hAnsi="Arial" w:cs="Arial"/>
          <w:b/>
          <w:szCs w:val="24"/>
          <w:lang w:val="en-NZ"/>
        </w:rPr>
      </w:pPr>
      <w:r w:rsidRPr="003E1346">
        <w:rPr>
          <w:rFonts w:ascii="Arial" w:hAnsi="Arial" w:cs="Arial"/>
          <w:b/>
          <w:szCs w:val="24"/>
          <w:lang w:val="en-NZ"/>
        </w:rPr>
        <w:t>Background</w:t>
      </w:r>
    </w:p>
    <w:p w14:paraId="577DC2BB" w14:textId="77777777" w:rsidR="00EB6139" w:rsidRPr="00EB6139" w:rsidRDefault="00EB6139" w:rsidP="00EB6139">
      <w:pPr>
        <w:pStyle w:val="CabStandard"/>
        <w:numPr>
          <w:ilvl w:val="0"/>
          <w:numId w:val="0"/>
        </w:numPr>
        <w:jc w:val="both"/>
        <w:rPr>
          <w:rFonts w:ascii="Arial" w:hAnsi="Arial" w:cs="Arial"/>
          <w:i/>
          <w:szCs w:val="24"/>
          <w:lang w:val="en-NZ"/>
        </w:rPr>
      </w:pPr>
      <w:r w:rsidRPr="00EB6139">
        <w:rPr>
          <w:rFonts w:ascii="Arial" w:hAnsi="Arial" w:cs="Arial"/>
          <w:i/>
          <w:szCs w:val="24"/>
          <w:lang w:val="en-NZ"/>
        </w:rPr>
        <w:t>Bowel screening</w:t>
      </w:r>
    </w:p>
    <w:p w14:paraId="0EA46A69" w14:textId="77777777" w:rsidR="00DA6D25" w:rsidRDefault="00DA6D25" w:rsidP="00DA6D25">
      <w:pPr>
        <w:pStyle w:val="CabStandard"/>
        <w:jc w:val="both"/>
        <w:rPr>
          <w:rFonts w:ascii="Arial" w:hAnsi="Arial" w:cs="Arial"/>
          <w:szCs w:val="24"/>
          <w:lang w:val="en-NZ"/>
        </w:rPr>
      </w:pPr>
      <w:r>
        <w:rPr>
          <w:rFonts w:ascii="Arial" w:hAnsi="Arial" w:cs="Arial"/>
          <w:szCs w:val="24"/>
          <w:lang w:val="en-NZ"/>
        </w:rPr>
        <w:t>The NBSP will be available to all eligible men and women aged 60-74 in New Zealand. Once fully implemented the NBSP will invite over 700,000 people every two years to participate, and will detect up to 500-700 cancers each year during the early rounds of population bowel screening, assuming expected uptake levels</w:t>
      </w:r>
      <w:r w:rsidR="00115685">
        <w:rPr>
          <w:rFonts w:ascii="Arial" w:hAnsi="Arial" w:cs="Arial"/>
          <w:szCs w:val="24"/>
          <w:lang w:val="en-NZ"/>
        </w:rPr>
        <w:t xml:space="preserve"> of 62%</w:t>
      </w:r>
      <w:r>
        <w:rPr>
          <w:rFonts w:ascii="Arial" w:hAnsi="Arial" w:cs="Arial"/>
          <w:szCs w:val="24"/>
          <w:lang w:val="en-NZ"/>
        </w:rPr>
        <w:t>.</w:t>
      </w:r>
    </w:p>
    <w:p w14:paraId="5492F5E4" w14:textId="77777777" w:rsidR="00115685" w:rsidRPr="00860C19" w:rsidRDefault="00511678" w:rsidP="00115685">
      <w:pPr>
        <w:pStyle w:val="CabStandard"/>
        <w:jc w:val="both"/>
        <w:rPr>
          <w:rFonts w:ascii="Arial" w:hAnsi="Arial" w:cs="Arial"/>
          <w:szCs w:val="24"/>
          <w:lang w:val="en-NZ"/>
        </w:rPr>
      </w:pPr>
      <w:r w:rsidRPr="00860C19">
        <w:rPr>
          <w:rFonts w:ascii="Arial" w:hAnsi="Arial" w:cs="Arial"/>
          <w:szCs w:val="24"/>
          <w:lang w:val="en-NZ"/>
        </w:rPr>
        <w:t xml:space="preserve">The NBSP is critically important for the health and wellbeing of </w:t>
      </w:r>
      <w:r w:rsidR="00115685" w:rsidRPr="00860C19">
        <w:rPr>
          <w:rFonts w:ascii="Arial" w:hAnsi="Arial" w:cs="Arial"/>
          <w:szCs w:val="24"/>
          <w:lang w:val="en-NZ"/>
        </w:rPr>
        <w:t>New Zealand</w:t>
      </w:r>
      <w:r w:rsidRPr="00860C19">
        <w:rPr>
          <w:rFonts w:ascii="Arial" w:hAnsi="Arial" w:cs="Arial"/>
          <w:szCs w:val="24"/>
          <w:lang w:val="en-NZ"/>
        </w:rPr>
        <w:t>ers</w:t>
      </w:r>
      <w:r w:rsidR="00115685" w:rsidRPr="00860C19">
        <w:rPr>
          <w:rFonts w:ascii="Arial" w:hAnsi="Arial" w:cs="Arial"/>
          <w:szCs w:val="24"/>
          <w:lang w:val="en-NZ"/>
        </w:rPr>
        <w:t xml:space="preserve"> as </w:t>
      </w:r>
      <w:r w:rsidRPr="00860C19">
        <w:rPr>
          <w:rFonts w:ascii="Arial" w:hAnsi="Arial" w:cs="Arial"/>
          <w:szCs w:val="24"/>
          <w:lang w:val="en-NZ"/>
        </w:rPr>
        <w:t xml:space="preserve">New Zealand has </w:t>
      </w:r>
      <w:r w:rsidR="00115685" w:rsidRPr="00860C19">
        <w:rPr>
          <w:rFonts w:ascii="Arial" w:hAnsi="Arial" w:cs="Arial"/>
          <w:szCs w:val="24"/>
          <w:lang w:val="en-NZ"/>
        </w:rPr>
        <w:t xml:space="preserve">one of the highest bowel cancer rates in the world.  Bowel cancer is the second most </w:t>
      </w:r>
      <w:r w:rsidR="00860C19" w:rsidRPr="00860C19">
        <w:rPr>
          <w:rFonts w:ascii="Arial" w:hAnsi="Arial" w:cs="Arial"/>
          <w:szCs w:val="24"/>
        </w:rPr>
        <w:t xml:space="preserve">common cause of cancer death in New Zealand after lung cancer, with approximately </w:t>
      </w:r>
      <w:r w:rsidR="00115685" w:rsidRPr="00860C19">
        <w:rPr>
          <w:rFonts w:ascii="Arial" w:hAnsi="Arial" w:cs="Arial"/>
          <w:szCs w:val="24"/>
          <w:lang w:val="en-NZ"/>
        </w:rPr>
        <w:t xml:space="preserve">3,016 new cases per year and 1,283 deaths in 2012.  New Zealand has the third highest mortality rate for bowel cancer in the OECD for women </w:t>
      </w:r>
      <w:r w:rsidR="004539E4" w:rsidRPr="00860C19">
        <w:rPr>
          <w:rFonts w:ascii="Arial" w:hAnsi="Arial" w:cs="Arial"/>
          <w:szCs w:val="24"/>
          <w:lang w:val="en-NZ"/>
        </w:rPr>
        <w:t>and the sixth highest for men.</w:t>
      </w:r>
    </w:p>
    <w:p w14:paraId="24F00B10" w14:textId="77777777" w:rsidR="00D434AE" w:rsidRPr="00D434AE" w:rsidRDefault="00D434AE" w:rsidP="00451B4E">
      <w:pPr>
        <w:pStyle w:val="CabStandard"/>
        <w:jc w:val="both"/>
        <w:rPr>
          <w:rFonts w:ascii="Arial" w:hAnsi="Arial" w:cs="Arial"/>
          <w:szCs w:val="24"/>
          <w:lang w:val="en-NZ"/>
        </w:rPr>
      </w:pPr>
      <w:r w:rsidRPr="00D434AE">
        <w:rPr>
          <w:rFonts w:ascii="Arial" w:hAnsi="Arial" w:cs="Arial"/>
          <w:szCs w:val="24"/>
          <w:lang w:val="en-NZ"/>
        </w:rPr>
        <w:t>Analysis shows the proposed programme in New Zealand is expected to be very cost effective, as has been experienced in all other countries with bowel screening programmes.</w:t>
      </w:r>
    </w:p>
    <w:p w14:paraId="27E5397C" w14:textId="77777777" w:rsidR="00D434AE" w:rsidRPr="00115685" w:rsidRDefault="00D434AE" w:rsidP="00115685">
      <w:pPr>
        <w:pStyle w:val="CabStandard"/>
        <w:jc w:val="both"/>
        <w:rPr>
          <w:rFonts w:ascii="Arial" w:hAnsi="Arial" w:cs="Arial"/>
          <w:szCs w:val="24"/>
          <w:lang w:val="en-NZ"/>
        </w:rPr>
      </w:pPr>
      <w:r>
        <w:rPr>
          <w:rFonts w:ascii="Arial" w:hAnsi="Arial" w:cs="Arial"/>
          <w:szCs w:val="24"/>
          <w:lang w:val="en-NZ"/>
        </w:rPr>
        <w:lastRenderedPageBreak/>
        <w:t>S</w:t>
      </w:r>
      <w:r w:rsidRPr="00D434AE">
        <w:rPr>
          <w:rFonts w:ascii="Arial" w:hAnsi="Arial" w:cs="Arial"/>
          <w:szCs w:val="24"/>
          <w:lang w:val="en-NZ"/>
        </w:rPr>
        <w:t>ignificant social and economic benefits</w:t>
      </w:r>
      <w:r>
        <w:rPr>
          <w:rFonts w:ascii="Arial" w:hAnsi="Arial" w:cs="Arial"/>
          <w:szCs w:val="24"/>
          <w:lang w:val="en-NZ"/>
        </w:rPr>
        <w:t xml:space="preserve"> are expected</w:t>
      </w:r>
      <w:r w:rsidRPr="00D434AE">
        <w:rPr>
          <w:rFonts w:ascii="Arial" w:hAnsi="Arial" w:cs="Arial"/>
          <w:szCs w:val="24"/>
          <w:lang w:val="en-NZ"/>
        </w:rPr>
        <w:t xml:space="preserve">, including Quality Adjusted Life Years (QALYs) saved, and an increase in the paid workforce (estimated at $1,184 million over the </w:t>
      </w:r>
      <w:proofErr w:type="gramStart"/>
      <w:r w:rsidRPr="00D434AE">
        <w:rPr>
          <w:rFonts w:ascii="Arial" w:hAnsi="Arial" w:cs="Arial"/>
          <w:szCs w:val="24"/>
          <w:lang w:val="en-NZ"/>
        </w:rPr>
        <w:t>20 year</w:t>
      </w:r>
      <w:proofErr w:type="gramEnd"/>
      <w:r w:rsidRPr="00D434AE">
        <w:rPr>
          <w:rFonts w:ascii="Arial" w:hAnsi="Arial" w:cs="Arial"/>
          <w:szCs w:val="24"/>
          <w:lang w:val="en-NZ"/>
        </w:rPr>
        <w:t xml:space="preserve"> modelled period).  The wider contribution to society, for example, from volunteering or acting as caregivers, has been estimated at $671 million over 20 years</w:t>
      </w:r>
    </w:p>
    <w:p w14:paraId="1FDB0744" w14:textId="77777777" w:rsidR="00115685" w:rsidRDefault="00115685" w:rsidP="00115685">
      <w:pPr>
        <w:pStyle w:val="CabStandard"/>
        <w:jc w:val="both"/>
        <w:rPr>
          <w:rFonts w:ascii="Arial" w:hAnsi="Arial" w:cs="Arial"/>
          <w:szCs w:val="24"/>
          <w:lang w:val="en-NZ"/>
        </w:rPr>
      </w:pPr>
      <w:r w:rsidRPr="00115685">
        <w:rPr>
          <w:rFonts w:ascii="Arial" w:hAnsi="Arial" w:cs="Arial"/>
          <w:szCs w:val="24"/>
          <w:lang w:val="en-NZ"/>
        </w:rPr>
        <w:t>A person’s risk of developing bowel cancer rises steeply from 0.6 percent at age 50, to 5.6 percent by the age of 75 years. The number of cases diagnosed each year in New Zealand is therefore expected to i</w:t>
      </w:r>
      <w:r w:rsidR="00241A1C">
        <w:rPr>
          <w:rFonts w:ascii="Arial" w:hAnsi="Arial" w:cs="Arial"/>
          <w:szCs w:val="24"/>
          <w:lang w:val="en-NZ"/>
        </w:rPr>
        <w:t>ncrease as our population ages.</w:t>
      </w:r>
    </w:p>
    <w:p w14:paraId="30B27E8A" w14:textId="77777777" w:rsidR="00D251FD" w:rsidRPr="00D251FD" w:rsidRDefault="00D251FD" w:rsidP="00D251FD">
      <w:pPr>
        <w:pStyle w:val="CabStandard"/>
        <w:jc w:val="both"/>
        <w:rPr>
          <w:rFonts w:ascii="Arial" w:hAnsi="Arial" w:cs="Arial"/>
          <w:szCs w:val="24"/>
          <w:lang w:val="en-NZ"/>
        </w:rPr>
      </w:pPr>
      <w:r w:rsidRPr="00D251FD">
        <w:rPr>
          <w:rFonts w:ascii="Arial" w:hAnsi="Arial" w:cs="Arial"/>
          <w:szCs w:val="24"/>
          <w:lang w:val="en-NZ"/>
        </w:rPr>
        <w:t>The age range for the National Bowel Screening Programme (60-74 years) is comparable to age parameters for other international bowel screening programmes, and focuses on the population cohort that is most at risk.  Of all cancers in the Waitemata DHB pilot, 82 percent we</w:t>
      </w:r>
      <w:r w:rsidR="0064321B">
        <w:rPr>
          <w:rFonts w:ascii="Arial" w:hAnsi="Arial" w:cs="Arial"/>
          <w:szCs w:val="24"/>
          <w:lang w:val="en-NZ"/>
        </w:rPr>
        <w:t>re detected in this age range.</w:t>
      </w:r>
    </w:p>
    <w:p w14:paraId="4AAD4EDF" w14:textId="77777777" w:rsidR="00D251FD" w:rsidRPr="00D251FD" w:rsidRDefault="00D251FD" w:rsidP="00D251FD">
      <w:pPr>
        <w:pStyle w:val="CabStandard"/>
        <w:jc w:val="both"/>
        <w:rPr>
          <w:rFonts w:ascii="Arial" w:hAnsi="Arial" w:cs="Arial"/>
          <w:szCs w:val="24"/>
          <w:lang w:val="en-NZ"/>
        </w:rPr>
      </w:pPr>
      <w:r w:rsidRPr="00D251FD">
        <w:rPr>
          <w:rFonts w:ascii="Arial" w:hAnsi="Arial" w:cs="Arial"/>
          <w:szCs w:val="24"/>
          <w:lang w:val="en-NZ"/>
        </w:rPr>
        <w:t xml:space="preserve">The planned positivity threshold of 200ngHb/ml reduces the harm associated with unnecessary colonoscopies by targeting those most at risk. The faecal immunochemical test (FIT) positivity threshold will be </w:t>
      </w:r>
      <w:proofErr w:type="gramStart"/>
      <w:r w:rsidRPr="00D251FD">
        <w:rPr>
          <w:rFonts w:ascii="Arial" w:hAnsi="Arial" w:cs="Arial"/>
          <w:szCs w:val="24"/>
          <w:lang w:val="en-NZ"/>
        </w:rPr>
        <w:t>similar to</w:t>
      </w:r>
      <w:proofErr w:type="gramEnd"/>
      <w:r w:rsidRPr="00D251FD">
        <w:rPr>
          <w:rFonts w:ascii="Arial" w:hAnsi="Arial" w:cs="Arial"/>
          <w:szCs w:val="24"/>
          <w:lang w:val="en-NZ"/>
        </w:rPr>
        <w:t xml:space="preserve"> levels used in Ireland and the Netherlands.</w:t>
      </w:r>
    </w:p>
    <w:p w14:paraId="75B79993" w14:textId="77777777" w:rsidR="00D251FD" w:rsidRDefault="0064321B" w:rsidP="00D251FD">
      <w:pPr>
        <w:pStyle w:val="CabStandard"/>
        <w:jc w:val="both"/>
        <w:rPr>
          <w:rFonts w:ascii="Arial" w:hAnsi="Arial" w:cs="Arial"/>
          <w:szCs w:val="24"/>
          <w:lang w:val="en-NZ"/>
        </w:rPr>
      </w:pPr>
      <w:r w:rsidRPr="00D251FD">
        <w:rPr>
          <w:rFonts w:ascii="Arial" w:hAnsi="Arial" w:cs="Arial"/>
          <w:szCs w:val="24"/>
          <w:lang w:val="en-NZ"/>
        </w:rPr>
        <w:t>When combined with the positivity threshold 62% of the cancers found in the Waitemata DHB pilot will be detected in the NBSP.</w:t>
      </w:r>
      <w:r>
        <w:rPr>
          <w:rFonts w:ascii="Arial" w:hAnsi="Arial" w:cs="Arial"/>
          <w:szCs w:val="24"/>
          <w:lang w:val="en-NZ"/>
        </w:rPr>
        <w:t xml:space="preserve">  </w:t>
      </w:r>
      <w:r w:rsidR="00D251FD" w:rsidRPr="00D251FD">
        <w:rPr>
          <w:rFonts w:ascii="Arial" w:hAnsi="Arial" w:cs="Arial"/>
          <w:szCs w:val="24"/>
          <w:lang w:val="en-NZ"/>
        </w:rPr>
        <w:t>The age range and positivity threshold parameters will be evaluated and reviewed after screening has been successfully implemented. Changes could be made to these parameters if required, once quality</w:t>
      </w:r>
      <w:r w:rsidR="00A03CB1">
        <w:rPr>
          <w:rFonts w:ascii="Arial" w:hAnsi="Arial" w:cs="Arial"/>
          <w:szCs w:val="24"/>
          <w:lang w:val="en-NZ"/>
        </w:rPr>
        <w:t>, safety and resource issues have</w:t>
      </w:r>
      <w:r w:rsidR="00D251FD" w:rsidRPr="00D251FD">
        <w:rPr>
          <w:rFonts w:ascii="Arial" w:hAnsi="Arial" w:cs="Arial"/>
          <w:szCs w:val="24"/>
          <w:lang w:val="en-NZ"/>
        </w:rPr>
        <w:t xml:space="preserve"> been assessed and robust </w:t>
      </w:r>
      <w:r>
        <w:rPr>
          <w:rFonts w:ascii="Arial" w:hAnsi="Arial" w:cs="Arial"/>
          <w:szCs w:val="24"/>
          <w:lang w:val="en-NZ"/>
        </w:rPr>
        <w:t xml:space="preserve">clinical </w:t>
      </w:r>
      <w:r w:rsidR="00D251FD" w:rsidRPr="00D251FD">
        <w:rPr>
          <w:rFonts w:ascii="Arial" w:hAnsi="Arial" w:cs="Arial"/>
          <w:szCs w:val="24"/>
          <w:lang w:val="en-NZ"/>
        </w:rPr>
        <w:t>evidence for the change ha</w:t>
      </w:r>
      <w:r w:rsidR="00A03CB1">
        <w:rPr>
          <w:rFonts w:ascii="Arial" w:hAnsi="Arial" w:cs="Arial"/>
          <w:szCs w:val="24"/>
          <w:lang w:val="en-NZ"/>
        </w:rPr>
        <w:t>s</w:t>
      </w:r>
      <w:r w:rsidR="00D251FD" w:rsidRPr="00D251FD">
        <w:rPr>
          <w:rFonts w:ascii="Arial" w:hAnsi="Arial" w:cs="Arial"/>
          <w:szCs w:val="24"/>
          <w:lang w:val="en-NZ"/>
        </w:rPr>
        <w:t xml:space="preserve"> been generated.</w:t>
      </w:r>
    </w:p>
    <w:p w14:paraId="1F8B9111" w14:textId="77777777" w:rsidR="004539E4" w:rsidRPr="004539E4" w:rsidRDefault="004539E4" w:rsidP="004539E4">
      <w:pPr>
        <w:pStyle w:val="CabStandard"/>
        <w:jc w:val="both"/>
        <w:rPr>
          <w:rFonts w:ascii="Arial" w:hAnsi="Arial" w:cs="Arial"/>
          <w:szCs w:val="24"/>
          <w:lang w:val="en-NZ"/>
        </w:rPr>
      </w:pPr>
      <w:r w:rsidRPr="004539E4">
        <w:rPr>
          <w:rFonts w:ascii="Arial" w:hAnsi="Arial" w:cs="Arial"/>
          <w:szCs w:val="24"/>
          <w:lang w:val="en-NZ"/>
        </w:rPr>
        <w:t>In the initial few years of the programme DHBs will experience a temporary increase in demand for surgical and oncology services to treat bowel cancers detected by the programme. Ongoing demand for bowel cancer treatment services will drop to below current levels as the NBSP takes effect.  DHBs have indicated that they will be able to meet the demand predicted during the temporary increase, and the DHB’s business plan will include how referral demand will be managed.</w:t>
      </w:r>
      <w:r w:rsidR="001175AD">
        <w:rPr>
          <w:rFonts w:ascii="Arial" w:hAnsi="Arial" w:cs="Arial"/>
          <w:szCs w:val="24"/>
          <w:lang w:val="en-NZ"/>
        </w:rPr>
        <w:t xml:space="preserve">  DHBs will fund the cost of bowel cancer treatment from baseline funding.</w:t>
      </w:r>
    </w:p>
    <w:p w14:paraId="48490BF9" w14:textId="77777777" w:rsidR="00D251FD" w:rsidRDefault="00D251FD" w:rsidP="00D251FD">
      <w:pPr>
        <w:pStyle w:val="CabStandard"/>
        <w:jc w:val="both"/>
        <w:rPr>
          <w:rFonts w:ascii="Arial" w:hAnsi="Arial" w:cs="Arial"/>
          <w:szCs w:val="24"/>
          <w:lang w:val="en-NZ"/>
        </w:rPr>
      </w:pPr>
      <w:r w:rsidRPr="00D251FD">
        <w:rPr>
          <w:rFonts w:ascii="Arial" w:hAnsi="Arial" w:cs="Arial"/>
          <w:szCs w:val="24"/>
          <w:lang w:val="en-NZ"/>
        </w:rPr>
        <w:t xml:space="preserve">In line with international experience the </w:t>
      </w:r>
      <w:r>
        <w:rPr>
          <w:rFonts w:ascii="Arial" w:hAnsi="Arial" w:cs="Arial"/>
          <w:szCs w:val="24"/>
          <w:lang w:val="en-NZ"/>
        </w:rPr>
        <w:t>N</w:t>
      </w:r>
      <w:r w:rsidRPr="00D251FD">
        <w:rPr>
          <w:rFonts w:ascii="Arial" w:hAnsi="Arial" w:cs="Arial"/>
          <w:szCs w:val="24"/>
          <w:lang w:val="en-NZ"/>
        </w:rPr>
        <w:t xml:space="preserve">ational </w:t>
      </w:r>
      <w:r>
        <w:rPr>
          <w:rFonts w:ascii="Arial" w:hAnsi="Arial" w:cs="Arial"/>
          <w:szCs w:val="24"/>
          <w:lang w:val="en-NZ"/>
        </w:rPr>
        <w:t>B</w:t>
      </w:r>
      <w:r w:rsidRPr="00D251FD">
        <w:rPr>
          <w:rFonts w:ascii="Arial" w:hAnsi="Arial" w:cs="Arial"/>
          <w:szCs w:val="24"/>
          <w:lang w:val="en-NZ"/>
        </w:rPr>
        <w:t xml:space="preserve">owel </w:t>
      </w:r>
      <w:r>
        <w:rPr>
          <w:rFonts w:ascii="Arial" w:hAnsi="Arial" w:cs="Arial"/>
          <w:szCs w:val="24"/>
          <w:lang w:val="en-NZ"/>
        </w:rPr>
        <w:t>S</w:t>
      </w:r>
      <w:r w:rsidRPr="00D251FD">
        <w:rPr>
          <w:rFonts w:ascii="Arial" w:hAnsi="Arial" w:cs="Arial"/>
          <w:szCs w:val="24"/>
          <w:lang w:val="en-NZ"/>
        </w:rPr>
        <w:t xml:space="preserve">creening </w:t>
      </w:r>
      <w:r>
        <w:rPr>
          <w:rFonts w:ascii="Arial" w:hAnsi="Arial" w:cs="Arial"/>
          <w:szCs w:val="24"/>
          <w:lang w:val="en-NZ"/>
        </w:rPr>
        <w:t>P</w:t>
      </w:r>
      <w:r w:rsidRPr="00D251FD">
        <w:rPr>
          <w:rFonts w:ascii="Arial" w:hAnsi="Arial" w:cs="Arial"/>
          <w:szCs w:val="24"/>
          <w:lang w:val="en-NZ"/>
        </w:rPr>
        <w:t>rogramme will be implemented in a staged manner</w:t>
      </w:r>
      <w:r>
        <w:rPr>
          <w:rFonts w:ascii="Arial" w:hAnsi="Arial" w:cs="Arial"/>
          <w:szCs w:val="24"/>
          <w:lang w:val="en-NZ"/>
        </w:rPr>
        <w:t>, over five-years,</w:t>
      </w:r>
      <w:r w:rsidRPr="00D251FD">
        <w:rPr>
          <w:rFonts w:ascii="Arial" w:hAnsi="Arial" w:cs="Arial"/>
          <w:szCs w:val="24"/>
          <w:lang w:val="en-NZ"/>
        </w:rPr>
        <w:t xml:space="preserve"> to enable a safe manageable roll-out.</w:t>
      </w:r>
      <w:r>
        <w:rPr>
          <w:rFonts w:ascii="Arial" w:hAnsi="Arial" w:cs="Arial"/>
          <w:szCs w:val="24"/>
          <w:lang w:val="en-NZ"/>
        </w:rPr>
        <w:t xml:space="preserve">  With five DHBs implementing bowel screening each financial year.</w:t>
      </w:r>
      <w:r w:rsidR="00A03CB1">
        <w:rPr>
          <w:rFonts w:ascii="Arial" w:hAnsi="Arial" w:cs="Arial"/>
          <w:szCs w:val="24"/>
          <w:lang w:val="en-NZ"/>
        </w:rPr>
        <w:t xml:space="preserve">  This differs from the original timetable to implement bowel screening over four-years.  </w:t>
      </w:r>
      <w:r w:rsidR="00A03CB1">
        <w:rPr>
          <w:rFonts w:ascii="Arial" w:hAnsi="Arial" w:cs="Arial"/>
          <w:iCs/>
        </w:rPr>
        <w:t xml:space="preserve">The revised timetable for the implementation of the </w:t>
      </w:r>
      <w:r w:rsidR="00A03CB1" w:rsidRPr="003038F6">
        <w:rPr>
          <w:rFonts w:ascii="Arial" w:hAnsi="Arial" w:cs="Arial"/>
          <w:iCs/>
        </w:rPr>
        <w:t xml:space="preserve">National Bowel Screening Programme </w:t>
      </w:r>
      <w:r w:rsidR="00A03CB1">
        <w:rPr>
          <w:rFonts w:ascii="Arial" w:hAnsi="Arial" w:cs="Arial"/>
          <w:iCs/>
        </w:rPr>
        <w:t>is attached at appendix one.</w:t>
      </w:r>
    </w:p>
    <w:p w14:paraId="355D1E48" w14:textId="77777777" w:rsidR="00F52081" w:rsidRPr="00F52081" w:rsidRDefault="00F52081" w:rsidP="00F52081">
      <w:pPr>
        <w:pStyle w:val="CabStandard"/>
        <w:numPr>
          <w:ilvl w:val="0"/>
          <w:numId w:val="0"/>
        </w:numPr>
        <w:jc w:val="both"/>
        <w:rPr>
          <w:rFonts w:ascii="Arial" w:hAnsi="Arial" w:cs="Arial"/>
          <w:i/>
          <w:szCs w:val="24"/>
          <w:lang w:val="en-NZ"/>
        </w:rPr>
      </w:pPr>
      <w:r w:rsidRPr="00F52081">
        <w:rPr>
          <w:rFonts w:ascii="Arial" w:hAnsi="Arial" w:cs="Arial"/>
          <w:i/>
          <w:szCs w:val="24"/>
          <w:lang w:val="en-NZ"/>
        </w:rPr>
        <w:t>Progress to date</w:t>
      </w:r>
    </w:p>
    <w:p w14:paraId="505F8D4B" w14:textId="77777777" w:rsidR="00F52081" w:rsidRDefault="00F52081" w:rsidP="00F52081">
      <w:pPr>
        <w:pStyle w:val="CabStandard"/>
        <w:jc w:val="both"/>
        <w:rPr>
          <w:rFonts w:ascii="Arial" w:hAnsi="Arial" w:cs="Arial"/>
          <w:iCs/>
        </w:rPr>
      </w:pPr>
      <w:r>
        <w:rPr>
          <w:rFonts w:ascii="Arial" w:hAnsi="Arial" w:cs="Arial"/>
          <w:iCs/>
        </w:rPr>
        <w:t>Hutt Valley and Wairarapa DHB commenced the NBSP on 17 July 2017.</w:t>
      </w:r>
    </w:p>
    <w:p w14:paraId="7CBC479D" w14:textId="77777777" w:rsidR="00F52081" w:rsidRDefault="00F52081" w:rsidP="00F52081">
      <w:pPr>
        <w:pStyle w:val="CabStandard"/>
        <w:jc w:val="both"/>
        <w:rPr>
          <w:rFonts w:ascii="Arial" w:hAnsi="Arial" w:cs="Arial"/>
          <w:iCs/>
        </w:rPr>
      </w:pPr>
      <w:r w:rsidRPr="00F52081">
        <w:rPr>
          <w:rFonts w:ascii="Arial" w:hAnsi="Arial" w:cs="Arial"/>
          <w:iCs/>
        </w:rPr>
        <w:t xml:space="preserve">The four regional centres hosted by </w:t>
      </w:r>
      <w:proofErr w:type="spellStart"/>
      <w:r w:rsidRPr="00F52081">
        <w:rPr>
          <w:rFonts w:ascii="Arial" w:hAnsi="Arial" w:cs="Arial"/>
          <w:iCs/>
        </w:rPr>
        <w:t>Healthshare</w:t>
      </w:r>
      <w:proofErr w:type="spellEnd"/>
      <w:r w:rsidRPr="00F52081">
        <w:rPr>
          <w:rFonts w:ascii="Arial" w:hAnsi="Arial" w:cs="Arial"/>
          <w:iCs/>
        </w:rPr>
        <w:t xml:space="preserve"> (the shared services agency for the Midland region DHBs), Waitemata, Hutt Valley and Southern DHBs are in place</w:t>
      </w:r>
      <w:r>
        <w:rPr>
          <w:rFonts w:ascii="Arial" w:hAnsi="Arial" w:cs="Arial"/>
          <w:iCs/>
        </w:rPr>
        <w:t xml:space="preserve">.  </w:t>
      </w:r>
      <w:r w:rsidRPr="00F52081">
        <w:rPr>
          <w:rFonts w:ascii="Arial" w:hAnsi="Arial" w:cs="Arial"/>
          <w:iCs/>
        </w:rPr>
        <w:t>The regional centres will support their region’s DHBs as they: (1) build the necessary capability and capacity; and (2) implement a safe, quality bowel screening service.</w:t>
      </w:r>
    </w:p>
    <w:p w14:paraId="5E145C47" w14:textId="77777777" w:rsidR="00F52081" w:rsidRDefault="00F52081" w:rsidP="00F52081">
      <w:pPr>
        <w:pStyle w:val="CabStandard"/>
        <w:jc w:val="both"/>
        <w:rPr>
          <w:rFonts w:ascii="Arial" w:hAnsi="Arial" w:cs="Arial"/>
          <w:iCs/>
        </w:rPr>
      </w:pPr>
      <w:r>
        <w:rPr>
          <w:rFonts w:ascii="Arial" w:hAnsi="Arial" w:cs="Arial"/>
          <w:szCs w:val="24"/>
          <w:lang w:val="en-NZ"/>
        </w:rPr>
        <w:lastRenderedPageBreak/>
        <w:t>The National Coordination Centre assumed responsibility, from the Waitemata DHB interim coordination centre on 27 November 2017 (a month earlier than scheduled), for invitation and recall of eligible people to participate in bowel screening and track participants progress along the screening pathway.</w:t>
      </w:r>
    </w:p>
    <w:p w14:paraId="4E24EE94" w14:textId="77777777" w:rsidR="00F52081" w:rsidRDefault="00F52081" w:rsidP="00F52081">
      <w:pPr>
        <w:pStyle w:val="CabStandard"/>
        <w:jc w:val="both"/>
        <w:rPr>
          <w:rFonts w:ascii="Arial" w:hAnsi="Arial" w:cs="Arial"/>
          <w:iCs/>
        </w:rPr>
      </w:pPr>
      <w:r>
        <w:rPr>
          <w:rFonts w:ascii="Arial" w:hAnsi="Arial" w:cs="Arial"/>
          <w:iCs/>
        </w:rPr>
        <w:t>Waitemata DHB will transition to the national programme from the pilot on 1 January 2018.</w:t>
      </w:r>
    </w:p>
    <w:p w14:paraId="79E174FC" w14:textId="77777777" w:rsidR="00D251FD" w:rsidRPr="00D251FD" w:rsidRDefault="004539E4" w:rsidP="00D251FD">
      <w:pPr>
        <w:pStyle w:val="CabStandard"/>
        <w:numPr>
          <w:ilvl w:val="0"/>
          <w:numId w:val="0"/>
        </w:numPr>
        <w:jc w:val="both"/>
        <w:rPr>
          <w:rFonts w:ascii="Arial" w:hAnsi="Arial" w:cs="Arial"/>
          <w:i/>
          <w:szCs w:val="24"/>
          <w:lang w:val="en-NZ"/>
        </w:rPr>
      </w:pPr>
      <w:r>
        <w:rPr>
          <w:rFonts w:ascii="Arial" w:hAnsi="Arial" w:cs="Arial"/>
          <w:i/>
          <w:szCs w:val="24"/>
          <w:lang w:val="en-NZ"/>
        </w:rPr>
        <w:t>F</w:t>
      </w:r>
      <w:r w:rsidR="00D251FD" w:rsidRPr="00D251FD">
        <w:rPr>
          <w:rFonts w:ascii="Arial" w:hAnsi="Arial" w:cs="Arial"/>
          <w:i/>
          <w:szCs w:val="24"/>
          <w:lang w:val="en-NZ"/>
        </w:rPr>
        <w:t xml:space="preserve">unding </w:t>
      </w:r>
      <w:r>
        <w:rPr>
          <w:rFonts w:ascii="Arial" w:hAnsi="Arial" w:cs="Arial"/>
          <w:i/>
          <w:szCs w:val="24"/>
          <w:lang w:val="en-NZ"/>
        </w:rPr>
        <w:t>the NBSP</w:t>
      </w:r>
    </w:p>
    <w:p w14:paraId="5951E3DA" w14:textId="77777777" w:rsidR="004539E4" w:rsidRDefault="004539E4" w:rsidP="004539E4">
      <w:pPr>
        <w:pStyle w:val="CabStandard"/>
        <w:jc w:val="both"/>
        <w:rPr>
          <w:rFonts w:ascii="Arial" w:hAnsi="Arial" w:cs="Arial"/>
          <w:szCs w:val="24"/>
          <w:lang w:val="en-NZ"/>
        </w:rPr>
      </w:pPr>
      <w:r>
        <w:rPr>
          <w:rFonts w:ascii="Arial" w:hAnsi="Arial" w:cs="Arial"/>
          <w:szCs w:val="24"/>
          <w:lang w:val="en-NZ"/>
        </w:rPr>
        <w:t>Budget 2016 allocated $39.3 million</w:t>
      </w:r>
      <w:r w:rsidR="00A047EC">
        <w:rPr>
          <w:rFonts w:ascii="Arial" w:hAnsi="Arial" w:cs="Arial"/>
          <w:szCs w:val="24"/>
          <w:lang w:val="en-NZ"/>
        </w:rPr>
        <w:t>, over four years,</w:t>
      </w:r>
      <w:r>
        <w:rPr>
          <w:rFonts w:ascii="Arial" w:hAnsi="Arial" w:cs="Arial"/>
          <w:szCs w:val="24"/>
          <w:lang w:val="en-NZ"/>
        </w:rPr>
        <w:t xml:space="preserve"> for the NBSP establishment, subject to the approval of the NBSP Business Case [CAB-16-MIN-0189.14].</w:t>
      </w:r>
    </w:p>
    <w:p w14:paraId="359F0939" w14:textId="0A74E0D0" w:rsidR="00D251FD" w:rsidRPr="002A1D24" w:rsidRDefault="004539E4" w:rsidP="002A1D24">
      <w:pPr>
        <w:pStyle w:val="CabStandard"/>
        <w:jc w:val="both"/>
        <w:rPr>
          <w:rFonts w:ascii="Arial" w:hAnsi="Arial" w:cs="Arial"/>
          <w:szCs w:val="24"/>
          <w:lang w:val="en-NZ"/>
        </w:rPr>
      </w:pPr>
      <w:r>
        <w:rPr>
          <w:rFonts w:ascii="Arial" w:hAnsi="Arial" w:cs="Arial"/>
          <w:szCs w:val="24"/>
          <w:lang w:val="en-NZ"/>
        </w:rPr>
        <w:t xml:space="preserve">The National Bowel Screening Programme Business Case was approved by Cabinet in August 2016.  The 20-year lifetime cost of the Programme was </w:t>
      </w:r>
      <w:r w:rsidR="002A1D24">
        <w:rPr>
          <w:rFonts w:ascii="Arial" w:hAnsi="Arial" w:cs="Arial"/>
          <w:szCs w:val="24"/>
          <w:lang w:val="en-NZ"/>
        </w:rPr>
        <w:t>s9(2)(f)(iv)</w:t>
      </w:r>
      <w:r>
        <w:rPr>
          <w:rFonts w:ascii="Arial" w:hAnsi="Arial" w:cs="Arial"/>
          <w:szCs w:val="24"/>
          <w:lang w:val="en-NZ"/>
        </w:rPr>
        <w:t xml:space="preserve">.  </w:t>
      </w:r>
      <w:r w:rsidR="002A1D24">
        <w:rPr>
          <w:rFonts w:ascii="Arial" w:hAnsi="Arial" w:cs="Arial"/>
          <w:szCs w:val="24"/>
          <w:lang w:val="en-NZ"/>
        </w:rPr>
        <w:br/>
      </w:r>
      <w:r w:rsidRPr="002A1D24">
        <w:rPr>
          <w:rFonts w:ascii="Arial" w:hAnsi="Arial" w:cs="Arial"/>
          <w:szCs w:val="24"/>
          <w:lang w:val="en-NZ"/>
        </w:rPr>
        <w:t xml:space="preserve">Approval of this business case released the </w:t>
      </w:r>
      <w:r w:rsidR="008B09AB" w:rsidRPr="002A1D24">
        <w:rPr>
          <w:rFonts w:ascii="Arial" w:hAnsi="Arial" w:cs="Arial"/>
          <w:szCs w:val="24"/>
          <w:lang w:val="en-NZ"/>
        </w:rPr>
        <w:t xml:space="preserve">$39.3 million </w:t>
      </w:r>
      <w:r w:rsidRPr="002A1D24">
        <w:rPr>
          <w:rFonts w:ascii="Arial" w:hAnsi="Arial" w:cs="Arial"/>
          <w:szCs w:val="24"/>
          <w:lang w:val="en-NZ"/>
        </w:rPr>
        <w:t>allocated in Budget 2016.</w:t>
      </w:r>
    </w:p>
    <w:p w14:paraId="3131A02E" w14:textId="77777777" w:rsidR="00D31984" w:rsidRDefault="00B50A35" w:rsidP="00DD0E51">
      <w:pPr>
        <w:pStyle w:val="CabStandard"/>
        <w:jc w:val="both"/>
        <w:rPr>
          <w:rFonts w:ascii="Arial" w:hAnsi="Arial" w:cs="Arial"/>
          <w:szCs w:val="24"/>
          <w:lang w:val="en-NZ"/>
        </w:rPr>
      </w:pPr>
      <w:r>
        <w:rPr>
          <w:rFonts w:ascii="Arial" w:hAnsi="Arial" w:cs="Arial"/>
          <w:szCs w:val="24"/>
          <w:lang w:val="en-NZ"/>
        </w:rPr>
        <w:t xml:space="preserve">Budget 2016 also allocated contingency capital funding of </w:t>
      </w:r>
      <w:r w:rsidRPr="000C3F96">
        <w:rPr>
          <w:rFonts w:ascii="Arial" w:hAnsi="Arial" w:cs="Arial"/>
          <w:szCs w:val="24"/>
          <w:lang w:val="en-NZ"/>
        </w:rPr>
        <w:t>$15.969</w:t>
      </w:r>
      <w:r>
        <w:rPr>
          <w:rFonts w:ascii="Arial" w:hAnsi="Arial" w:cs="Arial"/>
          <w:szCs w:val="24"/>
          <w:lang w:val="en-NZ"/>
        </w:rPr>
        <w:t xml:space="preserve"> million for </w:t>
      </w:r>
      <w:r w:rsidR="00622E25">
        <w:rPr>
          <w:rFonts w:ascii="Arial" w:hAnsi="Arial" w:cs="Arial"/>
          <w:szCs w:val="24"/>
          <w:lang w:val="en-NZ"/>
        </w:rPr>
        <w:t xml:space="preserve">IT </w:t>
      </w:r>
      <w:r>
        <w:rPr>
          <w:rFonts w:ascii="Arial" w:hAnsi="Arial" w:cs="Arial"/>
          <w:szCs w:val="24"/>
          <w:lang w:val="en-NZ"/>
        </w:rPr>
        <w:t xml:space="preserve">development, subject to approval </w:t>
      </w:r>
      <w:r w:rsidR="00312212">
        <w:rPr>
          <w:rFonts w:ascii="Arial" w:hAnsi="Arial" w:cs="Arial"/>
          <w:szCs w:val="24"/>
          <w:lang w:val="en-NZ"/>
        </w:rPr>
        <w:t xml:space="preserve">by the joint Ministers’ of Health and Finance </w:t>
      </w:r>
      <w:r>
        <w:rPr>
          <w:rFonts w:ascii="Arial" w:hAnsi="Arial" w:cs="Arial"/>
          <w:szCs w:val="24"/>
          <w:lang w:val="en-NZ"/>
        </w:rPr>
        <w:t xml:space="preserve">of the </w:t>
      </w:r>
      <w:r w:rsidR="00A047EC">
        <w:rPr>
          <w:rFonts w:ascii="Arial" w:hAnsi="Arial" w:cs="Arial"/>
          <w:szCs w:val="24"/>
          <w:lang w:val="en-NZ"/>
        </w:rPr>
        <w:t xml:space="preserve">NSS </w:t>
      </w:r>
      <w:r>
        <w:rPr>
          <w:rFonts w:ascii="Arial" w:hAnsi="Arial" w:cs="Arial"/>
          <w:szCs w:val="24"/>
          <w:lang w:val="en-NZ"/>
        </w:rPr>
        <w:t>business case. The contingency expired on 1 February 2017.</w:t>
      </w:r>
      <w:r w:rsidR="00392C84">
        <w:rPr>
          <w:rFonts w:ascii="Arial" w:hAnsi="Arial" w:cs="Arial"/>
          <w:szCs w:val="24"/>
          <w:lang w:val="en-NZ"/>
        </w:rPr>
        <w:t xml:space="preserve"> In February</w:t>
      </w:r>
      <w:r w:rsidR="00312212">
        <w:rPr>
          <w:rFonts w:ascii="Arial" w:hAnsi="Arial" w:cs="Arial"/>
          <w:szCs w:val="24"/>
          <w:lang w:val="en-NZ"/>
        </w:rPr>
        <w:t xml:space="preserve"> 2017</w:t>
      </w:r>
      <w:r w:rsidR="00392C84">
        <w:rPr>
          <w:rFonts w:ascii="Arial" w:hAnsi="Arial" w:cs="Arial"/>
          <w:szCs w:val="24"/>
          <w:lang w:val="en-NZ"/>
        </w:rPr>
        <w:t xml:space="preserve"> Cabinet extended the contingency expiry date to 1 February 2018 </w:t>
      </w:r>
      <w:r w:rsidR="00392C84" w:rsidRPr="00D31984">
        <w:rPr>
          <w:rFonts w:ascii="Arial" w:hAnsi="Arial" w:cs="Arial"/>
          <w:szCs w:val="24"/>
          <w:lang w:val="en-NZ"/>
        </w:rPr>
        <w:t>[SOC-17-MIN-003 refers].</w:t>
      </w:r>
    </w:p>
    <w:p w14:paraId="57DAE1B2" w14:textId="77777777" w:rsidR="00A047EC" w:rsidRDefault="00A047EC" w:rsidP="00DD0E51">
      <w:pPr>
        <w:pStyle w:val="CabStandard"/>
        <w:jc w:val="both"/>
        <w:rPr>
          <w:rFonts w:ascii="Arial" w:hAnsi="Arial" w:cs="Arial"/>
          <w:szCs w:val="24"/>
          <w:lang w:val="en-NZ"/>
        </w:rPr>
      </w:pPr>
      <w:r>
        <w:rPr>
          <w:rFonts w:ascii="Arial" w:hAnsi="Arial" w:cs="Arial"/>
          <w:szCs w:val="24"/>
          <w:lang w:val="en-NZ"/>
        </w:rPr>
        <w:t>Budget 2017 allocated $38.5 million</w:t>
      </w:r>
      <w:r w:rsidR="00A03CB1">
        <w:rPr>
          <w:rFonts w:ascii="Arial" w:hAnsi="Arial" w:cs="Arial"/>
          <w:szCs w:val="24"/>
          <w:lang w:val="en-NZ"/>
        </w:rPr>
        <w:t xml:space="preserve"> (including $12.4 million in contingency)</w:t>
      </w:r>
      <w:r>
        <w:rPr>
          <w:rFonts w:ascii="Arial" w:hAnsi="Arial" w:cs="Arial"/>
          <w:szCs w:val="24"/>
        </w:rPr>
        <w:t>, over four years, for the operational cost of the NBSP in the first five DHBs (Hutt Valley, Wairarapa, Waitemata, Southern and Counties Manukau).  This also included a proportion of the National Coordination Centre and Regional Centres operational costs</w:t>
      </w:r>
      <w:r w:rsidRPr="006C06FB">
        <w:rPr>
          <w:rFonts w:ascii="Arial" w:hAnsi="Arial" w:cs="Arial"/>
          <w:szCs w:val="24"/>
        </w:rPr>
        <w:t>.</w:t>
      </w:r>
      <w:r>
        <w:rPr>
          <w:rFonts w:ascii="Arial" w:hAnsi="Arial" w:cs="Arial"/>
          <w:szCs w:val="24"/>
        </w:rPr>
        <w:t xml:space="preserve">  Approval of the business case for bowel screening implementation at Southern and Counties Manukau DHB</w:t>
      </w:r>
      <w:r w:rsidR="00A03CB1">
        <w:rPr>
          <w:rFonts w:ascii="Arial" w:hAnsi="Arial" w:cs="Arial"/>
          <w:szCs w:val="24"/>
        </w:rPr>
        <w:t>s</w:t>
      </w:r>
      <w:r>
        <w:rPr>
          <w:rFonts w:ascii="Arial" w:hAnsi="Arial" w:cs="Arial"/>
          <w:szCs w:val="24"/>
        </w:rPr>
        <w:t xml:space="preserve"> released the Budget 2017 contingency of </w:t>
      </w:r>
      <w:r w:rsidR="009A0A56">
        <w:rPr>
          <w:rFonts w:ascii="Arial" w:hAnsi="Arial" w:cs="Arial"/>
          <w:szCs w:val="24"/>
        </w:rPr>
        <w:t>$12.4 million</w:t>
      </w:r>
      <w:r>
        <w:rPr>
          <w:rFonts w:ascii="Arial" w:hAnsi="Arial" w:cs="Arial"/>
          <w:szCs w:val="24"/>
        </w:rPr>
        <w:t>.</w:t>
      </w:r>
    </w:p>
    <w:p w14:paraId="03115378" w14:textId="77777777" w:rsidR="008B09AB" w:rsidRPr="006E0154" w:rsidRDefault="006E0154" w:rsidP="006E0154">
      <w:pPr>
        <w:pStyle w:val="CabStandard"/>
        <w:jc w:val="both"/>
        <w:rPr>
          <w:rFonts w:ascii="Arial" w:hAnsi="Arial" w:cs="Arial"/>
          <w:szCs w:val="24"/>
          <w:lang w:val="en-NZ"/>
        </w:rPr>
      </w:pPr>
      <w:r w:rsidRPr="006E0154">
        <w:rPr>
          <w:rFonts w:ascii="Arial" w:hAnsi="Arial" w:cs="Arial"/>
          <w:szCs w:val="24"/>
          <w:lang w:val="en-NZ"/>
        </w:rPr>
        <w:t xml:space="preserve">Due to the complexity and timeframe associated with the implementation of the NBSP funding is allocated for each fiscal year.  </w:t>
      </w:r>
      <w:r w:rsidR="002416DB">
        <w:rPr>
          <w:rFonts w:ascii="Arial" w:hAnsi="Arial" w:cs="Arial"/>
          <w:szCs w:val="24"/>
          <w:lang w:val="en-NZ"/>
        </w:rPr>
        <w:t>O</w:t>
      </w:r>
      <w:r w:rsidR="008B09AB" w:rsidRPr="006E0154">
        <w:rPr>
          <w:rFonts w:ascii="Arial" w:hAnsi="Arial" w:cs="Arial"/>
          <w:szCs w:val="24"/>
          <w:lang w:val="en-NZ"/>
        </w:rPr>
        <w:t xml:space="preserve">perational funding for each of the DHBs </w:t>
      </w:r>
      <w:r w:rsidR="002416DB">
        <w:rPr>
          <w:rFonts w:ascii="Arial" w:hAnsi="Arial" w:cs="Arial"/>
          <w:szCs w:val="24"/>
          <w:lang w:val="en-NZ"/>
        </w:rPr>
        <w:t xml:space="preserve">is </w:t>
      </w:r>
      <w:r w:rsidR="008B09AB" w:rsidRPr="006E0154">
        <w:rPr>
          <w:rFonts w:ascii="Arial" w:hAnsi="Arial" w:cs="Arial"/>
          <w:szCs w:val="24"/>
          <w:lang w:val="en-NZ"/>
        </w:rPr>
        <w:t>subject to a Budget bid and a business case</w:t>
      </w:r>
      <w:r w:rsidR="002416DB">
        <w:rPr>
          <w:rFonts w:ascii="Arial" w:hAnsi="Arial" w:cs="Arial"/>
          <w:szCs w:val="24"/>
          <w:lang w:val="en-NZ"/>
        </w:rPr>
        <w:t xml:space="preserve"> providing detail on</w:t>
      </w:r>
      <w:r w:rsidR="008B09AB" w:rsidRPr="006E0154">
        <w:rPr>
          <w:rFonts w:ascii="Arial" w:hAnsi="Arial" w:cs="Arial"/>
          <w:szCs w:val="24"/>
          <w:lang w:val="en-NZ"/>
        </w:rPr>
        <w:t xml:space="preserve"> the </w:t>
      </w:r>
      <w:r>
        <w:rPr>
          <w:rFonts w:ascii="Arial" w:hAnsi="Arial" w:cs="Arial"/>
          <w:szCs w:val="24"/>
          <w:lang w:val="en-NZ"/>
        </w:rPr>
        <w:t>implementation</w:t>
      </w:r>
      <w:r w:rsidR="002416DB" w:rsidRPr="002416DB">
        <w:rPr>
          <w:rFonts w:ascii="Arial" w:hAnsi="Arial" w:cs="Arial"/>
          <w:szCs w:val="24"/>
          <w:lang w:val="en-NZ"/>
        </w:rPr>
        <w:t>, including IT integration, workforce, capacity, capital requirements, impact of supporting treatment services (radiology, surgical, oncology etc.), internal DHB change capability and leadership</w:t>
      </w:r>
      <w:r w:rsidR="002416DB">
        <w:rPr>
          <w:rFonts w:ascii="Arial" w:hAnsi="Arial" w:cs="Arial"/>
          <w:szCs w:val="24"/>
          <w:lang w:val="en-NZ"/>
        </w:rPr>
        <w:t>.</w:t>
      </w:r>
    </w:p>
    <w:p w14:paraId="4ABBC1FD" w14:textId="77777777" w:rsidR="0095278F" w:rsidRDefault="0095278F" w:rsidP="00B21483">
      <w:pPr>
        <w:pStyle w:val="CabStandard"/>
        <w:jc w:val="both"/>
        <w:rPr>
          <w:rFonts w:ascii="Arial" w:hAnsi="Arial" w:cs="Arial"/>
          <w:szCs w:val="24"/>
          <w:lang w:val="en-NZ"/>
        </w:rPr>
      </w:pPr>
      <w:r>
        <w:rPr>
          <w:rFonts w:ascii="Arial" w:hAnsi="Arial" w:cs="Arial"/>
          <w:szCs w:val="24"/>
          <w:lang w:val="en-NZ"/>
        </w:rPr>
        <w:t>Table one details the funding the Ministry has received in Budgets 16 and 17</w:t>
      </w:r>
      <w:r w:rsidR="00E45B8F">
        <w:rPr>
          <w:rFonts w:ascii="Arial" w:hAnsi="Arial" w:cs="Arial"/>
          <w:szCs w:val="24"/>
          <w:lang w:val="en-NZ"/>
        </w:rPr>
        <w:t xml:space="preserve">.  Table </w:t>
      </w:r>
      <w:r w:rsidR="00413BD7">
        <w:rPr>
          <w:rFonts w:ascii="Arial" w:hAnsi="Arial" w:cs="Arial"/>
          <w:szCs w:val="24"/>
          <w:lang w:val="en-NZ"/>
        </w:rPr>
        <w:t>two</w:t>
      </w:r>
      <w:r w:rsidR="00E45B8F">
        <w:rPr>
          <w:rFonts w:ascii="Arial" w:hAnsi="Arial" w:cs="Arial"/>
          <w:szCs w:val="24"/>
          <w:lang w:val="en-NZ"/>
        </w:rPr>
        <w:t xml:space="preserve"> shows </w:t>
      </w:r>
      <w:r>
        <w:rPr>
          <w:rFonts w:ascii="Arial" w:hAnsi="Arial" w:cs="Arial"/>
          <w:szCs w:val="24"/>
          <w:lang w:val="en-NZ"/>
        </w:rPr>
        <w:t xml:space="preserve">the amount sought </w:t>
      </w:r>
      <w:r w:rsidR="006E0154">
        <w:rPr>
          <w:rFonts w:ascii="Arial" w:hAnsi="Arial" w:cs="Arial"/>
          <w:szCs w:val="24"/>
          <w:lang w:val="en-NZ"/>
        </w:rPr>
        <w:t>in future budget bids</w:t>
      </w:r>
      <w:r w:rsidR="00E45B8F">
        <w:rPr>
          <w:rFonts w:ascii="Arial" w:hAnsi="Arial" w:cs="Arial"/>
          <w:szCs w:val="24"/>
          <w:lang w:val="en-NZ"/>
        </w:rPr>
        <w:t xml:space="preserve"> for the</w:t>
      </w:r>
      <w:r w:rsidR="00DA4247">
        <w:rPr>
          <w:rFonts w:ascii="Arial" w:hAnsi="Arial" w:cs="Arial"/>
          <w:szCs w:val="24"/>
          <w:lang w:val="en-NZ"/>
        </w:rPr>
        <w:t xml:space="preserve"> remaining ten DHBs</w:t>
      </w:r>
      <w:r w:rsidR="006E0154">
        <w:rPr>
          <w:rFonts w:ascii="Arial" w:hAnsi="Arial" w:cs="Arial"/>
          <w:szCs w:val="24"/>
          <w:lang w:val="en-NZ"/>
        </w:rPr>
        <w:t>.</w:t>
      </w:r>
    </w:p>
    <w:p w14:paraId="78DE2936" w14:textId="77777777" w:rsidR="008761B9" w:rsidRDefault="008761B9">
      <w:pPr>
        <w:rPr>
          <w:i/>
          <w:iCs/>
          <w:color w:val="1F497D" w:themeColor="text2"/>
          <w:sz w:val="18"/>
          <w:szCs w:val="18"/>
        </w:rPr>
      </w:pPr>
      <w:r>
        <w:br w:type="page"/>
      </w:r>
    </w:p>
    <w:p w14:paraId="200DE4E0" w14:textId="166040D9" w:rsidR="009A0A56" w:rsidRDefault="009A0A56" w:rsidP="009A0A56">
      <w:pPr>
        <w:pStyle w:val="Caption"/>
        <w:keepNext/>
        <w:jc w:val="both"/>
      </w:pPr>
      <w:r>
        <w:lastRenderedPageBreak/>
        <w:t xml:space="preserve">Table </w:t>
      </w:r>
      <w:fldSimple w:instr=" SEQ Table \* ARABIC ">
        <w:r w:rsidR="00F43BD0">
          <w:rPr>
            <w:noProof/>
          </w:rPr>
          <w:t>1</w:t>
        </w:r>
      </w:fldSimple>
      <w:r>
        <w:t xml:space="preserve"> - NBSP </w:t>
      </w:r>
      <w:r w:rsidR="00DA4247">
        <w:t>approved budget bids</w:t>
      </w:r>
    </w:p>
    <w:tbl>
      <w:tblPr>
        <w:tblStyle w:val="TableGrid"/>
        <w:tblW w:w="0" w:type="auto"/>
        <w:tblLook w:val="04A0" w:firstRow="1" w:lastRow="0" w:firstColumn="1" w:lastColumn="0" w:noHBand="0" w:noVBand="1"/>
      </w:tblPr>
      <w:tblGrid>
        <w:gridCol w:w="2771"/>
        <w:gridCol w:w="795"/>
        <w:gridCol w:w="849"/>
        <w:gridCol w:w="848"/>
        <w:gridCol w:w="849"/>
        <w:gridCol w:w="807"/>
        <w:gridCol w:w="890"/>
        <w:gridCol w:w="1207"/>
      </w:tblGrid>
      <w:tr w:rsidR="00630607" w:rsidRPr="00E01EF0" w14:paraId="6CC53129" w14:textId="77777777" w:rsidTr="00CC4EAF">
        <w:tc>
          <w:tcPr>
            <w:tcW w:w="2771" w:type="dxa"/>
            <w:shd w:val="clear" w:color="auto" w:fill="D9D9D9" w:themeFill="background1" w:themeFillShade="D9"/>
          </w:tcPr>
          <w:p w14:paraId="7ECD9881" w14:textId="77777777" w:rsidR="00630607" w:rsidRPr="00E01EF0" w:rsidRDefault="00630607" w:rsidP="00CC4EAF">
            <w:pPr>
              <w:rPr>
                <w:rFonts w:cs="Arial"/>
                <w:b/>
                <w:sz w:val="13"/>
                <w:szCs w:val="13"/>
              </w:rPr>
            </w:pPr>
            <w:r w:rsidRPr="00E01EF0">
              <w:rPr>
                <w:rFonts w:cs="Arial"/>
                <w:b/>
                <w:sz w:val="13"/>
                <w:szCs w:val="13"/>
              </w:rPr>
              <w:t>National Bowel Screening Project Costs</w:t>
            </w:r>
          </w:p>
        </w:tc>
        <w:tc>
          <w:tcPr>
            <w:tcW w:w="795" w:type="dxa"/>
            <w:shd w:val="clear" w:color="auto" w:fill="D9D9D9" w:themeFill="background1" w:themeFillShade="D9"/>
          </w:tcPr>
          <w:p w14:paraId="30608918" w14:textId="77777777" w:rsidR="00630607" w:rsidRPr="00E01EF0" w:rsidRDefault="00630607" w:rsidP="00CC4EAF">
            <w:pPr>
              <w:jc w:val="center"/>
              <w:rPr>
                <w:rFonts w:cs="Arial"/>
                <w:b/>
                <w:sz w:val="16"/>
                <w:szCs w:val="16"/>
              </w:rPr>
            </w:pPr>
            <w:r w:rsidRPr="00E01EF0">
              <w:rPr>
                <w:rFonts w:cs="Arial"/>
                <w:b/>
                <w:sz w:val="16"/>
                <w:szCs w:val="16"/>
              </w:rPr>
              <w:t>2016/17 $’M</w:t>
            </w:r>
          </w:p>
        </w:tc>
        <w:tc>
          <w:tcPr>
            <w:tcW w:w="849" w:type="dxa"/>
            <w:shd w:val="clear" w:color="auto" w:fill="D9D9D9" w:themeFill="background1" w:themeFillShade="D9"/>
          </w:tcPr>
          <w:p w14:paraId="02783DDB" w14:textId="77777777" w:rsidR="00630607" w:rsidRPr="00E01EF0" w:rsidRDefault="00630607" w:rsidP="00CC4EAF">
            <w:pPr>
              <w:jc w:val="center"/>
              <w:rPr>
                <w:rFonts w:cs="Arial"/>
                <w:b/>
                <w:sz w:val="16"/>
                <w:szCs w:val="16"/>
              </w:rPr>
            </w:pPr>
            <w:r w:rsidRPr="00E01EF0">
              <w:rPr>
                <w:rFonts w:cs="Arial"/>
                <w:b/>
                <w:sz w:val="16"/>
                <w:szCs w:val="16"/>
              </w:rPr>
              <w:t>2017/18 $’M</w:t>
            </w:r>
          </w:p>
        </w:tc>
        <w:tc>
          <w:tcPr>
            <w:tcW w:w="848" w:type="dxa"/>
            <w:shd w:val="clear" w:color="auto" w:fill="D9D9D9" w:themeFill="background1" w:themeFillShade="D9"/>
          </w:tcPr>
          <w:p w14:paraId="59E9AFC2" w14:textId="77777777" w:rsidR="00630607" w:rsidRPr="00E01EF0" w:rsidRDefault="00630607" w:rsidP="00CC4EAF">
            <w:pPr>
              <w:jc w:val="center"/>
              <w:rPr>
                <w:rFonts w:cs="Arial"/>
                <w:b/>
                <w:sz w:val="16"/>
                <w:szCs w:val="16"/>
              </w:rPr>
            </w:pPr>
            <w:r w:rsidRPr="00E01EF0">
              <w:rPr>
                <w:rFonts w:cs="Arial"/>
                <w:b/>
                <w:sz w:val="16"/>
                <w:szCs w:val="16"/>
              </w:rPr>
              <w:t>2018/19 $’M</w:t>
            </w:r>
          </w:p>
        </w:tc>
        <w:tc>
          <w:tcPr>
            <w:tcW w:w="849" w:type="dxa"/>
            <w:shd w:val="clear" w:color="auto" w:fill="D9D9D9" w:themeFill="background1" w:themeFillShade="D9"/>
          </w:tcPr>
          <w:p w14:paraId="75087DF7" w14:textId="77777777" w:rsidR="00630607" w:rsidRPr="00E01EF0" w:rsidRDefault="00630607" w:rsidP="00CC4EAF">
            <w:pPr>
              <w:jc w:val="center"/>
              <w:rPr>
                <w:rFonts w:cs="Arial"/>
                <w:b/>
                <w:sz w:val="16"/>
                <w:szCs w:val="16"/>
              </w:rPr>
            </w:pPr>
            <w:r w:rsidRPr="00E01EF0">
              <w:rPr>
                <w:rFonts w:cs="Arial"/>
                <w:b/>
                <w:sz w:val="16"/>
                <w:szCs w:val="16"/>
              </w:rPr>
              <w:t>2019/20 $’M</w:t>
            </w:r>
          </w:p>
        </w:tc>
        <w:tc>
          <w:tcPr>
            <w:tcW w:w="807" w:type="dxa"/>
            <w:shd w:val="clear" w:color="auto" w:fill="D9D9D9" w:themeFill="background1" w:themeFillShade="D9"/>
          </w:tcPr>
          <w:p w14:paraId="61D5716D" w14:textId="77777777" w:rsidR="00630607" w:rsidRPr="00E01EF0" w:rsidRDefault="00630607" w:rsidP="00CC4EAF">
            <w:pPr>
              <w:jc w:val="center"/>
              <w:rPr>
                <w:rFonts w:cs="Arial"/>
                <w:b/>
                <w:sz w:val="16"/>
                <w:szCs w:val="16"/>
              </w:rPr>
            </w:pPr>
            <w:r w:rsidRPr="00E01EF0">
              <w:rPr>
                <w:rFonts w:cs="Arial"/>
                <w:b/>
                <w:sz w:val="16"/>
                <w:szCs w:val="16"/>
              </w:rPr>
              <w:t>2020/21 $’M</w:t>
            </w:r>
          </w:p>
        </w:tc>
        <w:tc>
          <w:tcPr>
            <w:tcW w:w="890" w:type="dxa"/>
            <w:shd w:val="clear" w:color="auto" w:fill="D9D9D9" w:themeFill="background1" w:themeFillShade="D9"/>
          </w:tcPr>
          <w:p w14:paraId="546D56CF" w14:textId="77777777" w:rsidR="00630607" w:rsidRPr="00E01EF0" w:rsidRDefault="00630607" w:rsidP="00CC4EAF">
            <w:pPr>
              <w:jc w:val="center"/>
              <w:rPr>
                <w:rFonts w:cs="Arial"/>
                <w:b/>
                <w:sz w:val="16"/>
                <w:szCs w:val="16"/>
              </w:rPr>
            </w:pPr>
            <w:r w:rsidRPr="00E01EF0">
              <w:rPr>
                <w:rFonts w:cs="Arial"/>
                <w:b/>
                <w:sz w:val="16"/>
                <w:szCs w:val="16"/>
              </w:rPr>
              <w:t>2021/22 $’M</w:t>
            </w:r>
          </w:p>
        </w:tc>
        <w:tc>
          <w:tcPr>
            <w:tcW w:w="1207" w:type="dxa"/>
            <w:shd w:val="clear" w:color="auto" w:fill="D9D9D9" w:themeFill="background1" w:themeFillShade="D9"/>
          </w:tcPr>
          <w:p w14:paraId="01A838D7" w14:textId="77777777" w:rsidR="00630607" w:rsidRPr="00E01EF0" w:rsidRDefault="00630607" w:rsidP="00CC4EAF">
            <w:pPr>
              <w:jc w:val="center"/>
              <w:rPr>
                <w:rFonts w:cs="Arial"/>
                <w:b/>
                <w:sz w:val="16"/>
                <w:szCs w:val="16"/>
              </w:rPr>
            </w:pPr>
            <w:r w:rsidRPr="00E01EF0">
              <w:rPr>
                <w:rFonts w:cs="Arial"/>
                <w:b/>
                <w:sz w:val="16"/>
                <w:szCs w:val="16"/>
              </w:rPr>
              <w:t>Total 6 Years to 2021/22</w:t>
            </w:r>
          </w:p>
          <w:p w14:paraId="2D994A54" w14:textId="77777777" w:rsidR="00630607" w:rsidRPr="00E01EF0" w:rsidRDefault="00630607" w:rsidP="00CC4EAF">
            <w:pPr>
              <w:jc w:val="center"/>
              <w:rPr>
                <w:rFonts w:cs="Arial"/>
                <w:b/>
                <w:sz w:val="16"/>
                <w:szCs w:val="16"/>
              </w:rPr>
            </w:pPr>
            <w:r w:rsidRPr="00E01EF0">
              <w:rPr>
                <w:rFonts w:cs="Arial"/>
                <w:b/>
                <w:sz w:val="16"/>
                <w:szCs w:val="16"/>
              </w:rPr>
              <w:t>$’M</w:t>
            </w:r>
          </w:p>
        </w:tc>
      </w:tr>
      <w:tr w:rsidR="00630607" w:rsidRPr="00E01EF0" w14:paraId="2D8DF394" w14:textId="77777777" w:rsidTr="00CC4EAF">
        <w:tc>
          <w:tcPr>
            <w:tcW w:w="2771" w:type="dxa"/>
          </w:tcPr>
          <w:p w14:paraId="63FBE385" w14:textId="77777777" w:rsidR="00630607" w:rsidRPr="00E01EF0" w:rsidRDefault="00630607" w:rsidP="00CC4EAF">
            <w:pPr>
              <w:rPr>
                <w:rFonts w:cs="Arial"/>
                <w:sz w:val="16"/>
                <w:szCs w:val="16"/>
              </w:rPr>
            </w:pPr>
            <w:r w:rsidRPr="00E01EF0">
              <w:rPr>
                <w:rFonts w:cs="Arial"/>
                <w:sz w:val="16"/>
                <w:szCs w:val="16"/>
              </w:rPr>
              <w:t>Total Ministry DE</w:t>
            </w:r>
          </w:p>
        </w:tc>
        <w:tc>
          <w:tcPr>
            <w:tcW w:w="6245" w:type="dxa"/>
            <w:gridSpan w:val="7"/>
            <w:vMerge w:val="restart"/>
          </w:tcPr>
          <w:p w14:paraId="51546405" w14:textId="77777777" w:rsidR="00630607" w:rsidRPr="00E01EF0" w:rsidRDefault="00630607" w:rsidP="00CC4EAF">
            <w:pPr>
              <w:rPr>
                <w:rFonts w:cs="Arial"/>
                <w:sz w:val="16"/>
                <w:szCs w:val="16"/>
              </w:rPr>
            </w:pPr>
            <w:r>
              <w:rPr>
                <w:rFonts w:cs="Arial"/>
                <w:sz w:val="16"/>
                <w:szCs w:val="16"/>
              </w:rPr>
              <w:t>s9(2)(j)</w:t>
            </w:r>
          </w:p>
        </w:tc>
      </w:tr>
      <w:tr w:rsidR="00630607" w:rsidRPr="00E01EF0" w14:paraId="61A2DFE6" w14:textId="77777777" w:rsidTr="00CC4EAF">
        <w:tc>
          <w:tcPr>
            <w:tcW w:w="2771" w:type="dxa"/>
          </w:tcPr>
          <w:p w14:paraId="39C62D7D" w14:textId="77777777" w:rsidR="00630607" w:rsidRPr="00E01EF0" w:rsidRDefault="00630607" w:rsidP="00CC4EAF">
            <w:pPr>
              <w:rPr>
                <w:rFonts w:cs="Arial"/>
                <w:sz w:val="16"/>
                <w:szCs w:val="16"/>
              </w:rPr>
            </w:pPr>
            <w:r w:rsidRPr="00E01EF0">
              <w:rPr>
                <w:rFonts w:cs="Arial"/>
                <w:sz w:val="16"/>
                <w:szCs w:val="16"/>
              </w:rPr>
              <w:t xml:space="preserve">Information System Costs DE </w:t>
            </w:r>
          </w:p>
        </w:tc>
        <w:tc>
          <w:tcPr>
            <w:tcW w:w="6245" w:type="dxa"/>
            <w:gridSpan w:val="7"/>
            <w:vMerge/>
          </w:tcPr>
          <w:p w14:paraId="02CBDB26" w14:textId="77777777" w:rsidR="00630607" w:rsidRPr="00E01EF0" w:rsidRDefault="00630607" w:rsidP="00CC4EAF">
            <w:pPr>
              <w:jc w:val="right"/>
              <w:rPr>
                <w:rFonts w:cs="Arial"/>
                <w:sz w:val="16"/>
                <w:szCs w:val="16"/>
              </w:rPr>
            </w:pPr>
          </w:p>
        </w:tc>
      </w:tr>
      <w:tr w:rsidR="00630607" w:rsidRPr="00E01EF0" w14:paraId="46E98227" w14:textId="77777777" w:rsidTr="00CC4EAF">
        <w:tc>
          <w:tcPr>
            <w:tcW w:w="2771" w:type="dxa"/>
          </w:tcPr>
          <w:p w14:paraId="40746302" w14:textId="77777777" w:rsidR="00630607" w:rsidRPr="00E01EF0" w:rsidRDefault="00630607" w:rsidP="00CC4EAF">
            <w:pPr>
              <w:rPr>
                <w:rFonts w:cs="Arial"/>
                <w:sz w:val="16"/>
                <w:szCs w:val="16"/>
              </w:rPr>
            </w:pPr>
            <w:r w:rsidRPr="00E01EF0">
              <w:rPr>
                <w:rFonts w:cs="Arial"/>
                <w:sz w:val="16"/>
                <w:szCs w:val="16"/>
              </w:rPr>
              <w:t>National Co-ordination Centre</w:t>
            </w:r>
          </w:p>
        </w:tc>
        <w:tc>
          <w:tcPr>
            <w:tcW w:w="6245" w:type="dxa"/>
            <w:gridSpan w:val="7"/>
            <w:vMerge/>
          </w:tcPr>
          <w:p w14:paraId="4C071626" w14:textId="77777777" w:rsidR="00630607" w:rsidRPr="00E01EF0" w:rsidRDefault="00630607" w:rsidP="00CC4EAF">
            <w:pPr>
              <w:jc w:val="right"/>
              <w:rPr>
                <w:rFonts w:cs="Arial"/>
                <w:sz w:val="16"/>
                <w:szCs w:val="16"/>
              </w:rPr>
            </w:pPr>
          </w:p>
        </w:tc>
      </w:tr>
      <w:tr w:rsidR="00630607" w:rsidRPr="00E01EF0" w14:paraId="11757F8D" w14:textId="77777777" w:rsidTr="00CC4EAF">
        <w:tc>
          <w:tcPr>
            <w:tcW w:w="2771" w:type="dxa"/>
          </w:tcPr>
          <w:p w14:paraId="0732DD8D" w14:textId="77777777" w:rsidR="00630607" w:rsidRPr="00E01EF0" w:rsidRDefault="00630607" w:rsidP="00CC4EAF">
            <w:pPr>
              <w:rPr>
                <w:rFonts w:cs="Arial"/>
                <w:sz w:val="16"/>
                <w:szCs w:val="16"/>
              </w:rPr>
            </w:pPr>
            <w:r w:rsidRPr="00E01EF0">
              <w:rPr>
                <w:rFonts w:cs="Arial"/>
                <w:sz w:val="16"/>
                <w:szCs w:val="16"/>
              </w:rPr>
              <w:t>National FIT Laboratory</w:t>
            </w:r>
          </w:p>
        </w:tc>
        <w:tc>
          <w:tcPr>
            <w:tcW w:w="6245" w:type="dxa"/>
            <w:gridSpan w:val="7"/>
            <w:vMerge/>
          </w:tcPr>
          <w:p w14:paraId="456A135C" w14:textId="77777777" w:rsidR="00630607" w:rsidRPr="00E01EF0" w:rsidRDefault="00630607" w:rsidP="00CC4EAF">
            <w:pPr>
              <w:jc w:val="right"/>
              <w:rPr>
                <w:rFonts w:cs="Arial"/>
                <w:sz w:val="16"/>
                <w:szCs w:val="16"/>
              </w:rPr>
            </w:pPr>
          </w:p>
        </w:tc>
      </w:tr>
      <w:tr w:rsidR="00630607" w:rsidRPr="00E01EF0" w14:paraId="431579EA" w14:textId="77777777" w:rsidTr="00CC4EAF">
        <w:tc>
          <w:tcPr>
            <w:tcW w:w="2771" w:type="dxa"/>
          </w:tcPr>
          <w:p w14:paraId="63AAF081" w14:textId="77777777" w:rsidR="00630607" w:rsidRPr="00E01EF0" w:rsidRDefault="00630607" w:rsidP="00CC4EAF">
            <w:pPr>
              <w:rPr>
                <w:rFonts w:cs="Arial"/>
                <w:sz w:val="16"/>
                <w:szCs w:val="16"/>
              </w:rPr>
            </w:pPr>
            <w:r w:rsidRPr="00E01EF0">
              <w:rPr>
                <w:rFonts w:cs="Arial"/>
                <w:sz w:val="16"/>
                <w:szCs w:val="16"/>
              </w:rPr>
              <w:t>Bowel Screening Regional Centre</w:t>
            </w:r>
          </w:p>
        </w:tc>
        <w:tc>
          <w:tcPr>
            <w:tcW w:w="6245" w:type="dxa"/>
            <w:gridSpan w:val="7"/>
            <w:vMerge/>
          </w:tcPr>
          <w:p w14:paraId="2FD96C1E" w14:textId="77777777" w:rsidR="00630607" w:rsidRPr="00E01EF0" w:rsidRDefault="00630607" w:rsidP="00CC4EAF">
            <w:pPr>
              <w:jc w:val="right"/>
              <w:rPr>
                <w:rFonts w:cs="Arial"/>
                <w:sz w:val="16"/>
                <w:szCs w:val="16"/>
              </w:rPr>
            </w:pPr>
          </w:p>
        </w:tc>
      </w:tr>
      <w:tr w:rsidR="00630607" w:rsidRPr="00E01EF0" w14:paraId="58DBA2B3" w14:textId="77777777" w:rsidTr="00CC4EAF">
        <w:tc>
          <w:tcPr>
            <w:tcW w:w="2771" w:type="dxa"/>
          </w:tcPr>
          <w:p w14:paraId="29F2D6A2" w14:textId="77777777" w:rsidR="00630607" w:rsidRPr="00E01EF0" w:rsidRDefault="00630607" w:rsidP="00CC4EAF">
            <w:pPr>
              <w:rPr>
                <w:rFonts w:cs="Arial"/>
                <w:sz w:val="16"/>
                <w:szCs w:val="16"/>
              </w:rPr>
            </w:pPr>
            <w:r w:rsidRPr="00E01EF0">
              <w:rPr>
                <w:rFonts w:cs="Arial"/>
                <w:sz w:val="16"/>
                <w:szCs w:val="16"/>
              </w:rPr>
              <w:t>DHBs</w:t>
            </w:r>
          </w:p>
        </w:tc>
        <w:tc>
          <w:tcPr>
            <w:tcW w:w="6245" w:type="dxa"/>
            <w:gridSpan w:val="7"/>
            <w:vMerge/>
          </w:tcPr>
          <w:p w14:paraId="6420C969" w14:textId="77777777" w:rsidR="00630607" w:rsidRPr="00E01EF0" w:rsidRDefault="00630607" w:rsidP="00CC4EAF">
            <w:pPr>
              <w:jc w:val="right"/>
              <w:rPr>
                <w:rFonts w:cs="Arial"/>
                <w:sz w:val="16"/>
                <w:szCs w:val="16"/>
              </w:rPr>
            </w:pPr>
          </w:p>
        </w:tc>
      </w:tr>
      <w:tr w:rsidR="00630607" w:rsidRPr="00E01EF0" w14:paraId="04F46769" w14:textId="77777777" w:rsidTr="00CC4EAF">
        <w:tc>
          <w:tcPr>
            <w:tcW w:w="2771" w:type="dxa"/>
          </w:tcPr>
          <w:p w14:paraId="7CFD99E5" w14:textId="77777777" w:rsidR="00630607" w:rsidRPr="00E01EF0" w:rsidRDefault="00630607" w:rsidP="00CC4EAF">
            <w:pPr>
              <w:rPr>
                <w:rFonts w:cs="Arial"/>
                <w:sz w:val="16"/>
                <w:szCs w:val="16"/>
              </w:rPr>
            </w:pPr>
            <w:r w:rsidRPr="00E01EF0">
              <w:rPr>
                <w:rFonts w:cs="Arial"/>
                <w:sz w:val="16"/>
                <w:szCs w:val="16"/>
              </w:rPr>
              <w:t>Training, Quality &amp; Communication</w:t>
            </w:r>
          </w:p>
        </w:tc>
        <w:tc>
          <w:tcPr>
            <w:tcW w:w="6245" w:type="dxa"/>
            <w:gridSpan w:val="7"/>
            <w:vMerge/>
          </w:tcPr>
          <w:p w14:paraId="2805E379" w14:textId="77777777" w:rsidR="00630607" w:rsidRPr="00E01EF0" w:rsidRDefault="00630607" w:rsidP="00CC4EAF">
            <w:pPr>
              <w:jc w:val="right"/>
              <w:rPr>
                <w:rFonts w:cs="Arial"/>
                <w:sz w:val="16"/>
                <w:szCs w:val="16"/>
              </w:rPr>
            </w:pPr>
          </w:p>
        </w:tc>
      </w:tr>
      <w:tr w:rsidR="00630607" w:rsidRPr="00E01EF0" w14:paraId="21773AC4" w14:textId="77777777" w:rsidTr="00CC4EAF">
        <w:tc>
          <w:tcPr>
            <w:tcW w:w="2771" w:type="dxa"/>
          </w:tcPr>
          <w:p w14:paraId="2F2FE171" w14:textId="77777777" w:rsidR="00630607" w:rsidRPr="00E01EF0" w:rsidRDefault="00630607" w:rsidP="00CC4EAF">
            <w:pPr>
              <w:rPr>
                <w:rFonts w:cs="Arial"/>
                <w:sz w:val="16"/>
                <w:szCs w:val="16"/>
              </w:rPr>
            </w:pPr>
            <w:r w:rsidRPr="00E01EF0">
              <w:rPr>
                <w:rFonts w:cs="Arial"/>
                <w:sz w:val="16"/>
                <w:szCs w:val="16"/>
              </w:rPr>
              <w:t>Waitemata 50-60 transition cost</w:t>
            </w:r>
          </w:p>
        </w:tc>
        <w:tc>
          <w:tcPr>
            <w:tcW w:w="6245" w:type="dxa"/>
            <w:gridSpan w:val="7"/>
            <w:vMerge/>
          </w:tcPr>
          <w:p w14:paraId="5AE86BAA" w14:textId="77777777" w:rsidR="00630607" w:rsidRPr="00E01EF0" w:rsidRDefault="00630607" w:rsidP="00CC4EAF">
            <w:pPr>
              <w:jc w:val="right"/>
              <w:rPr>
                <w:rFonts w:cs="Arial"/>
                <w:sz w:val="16"/>
                <w:szCs w:val="16"/>
              </w:rPr>
            </w:pPr>
          </w:p>
        </w:tc>
      </w:tr>
      <w:tr w:rsidR="00630607" w:rsidRPr="00E01EF0" w14:paraId="36725162" w14:textId="77777777" w:rsidTr="00CC4EAF">
        <w:tc>
          <w:tcPr>
            <w:tcW w:w="2771" w:type="dxa"/>
            <w:shd w:val="clear" w:color="auto" w:fill="D9D9D9" w:themeFill="background1" w:themeFillShade="D9"/>
          </w:tcPr>
          <w:p w14:paraId="76163B28" w14:textId="77777777" w:rsidR="00630607" w:rsidRPr="00E01EF0" w:rsidRDefault="00630607" w:rsidP="00CC4EAF">
            <w:pPr>
              <w:rPr>
                <w:rFonts w:cs="Arial"/>
                <w:b/>
                <w:sz w:val="16"/>
                <w:szCs w:val="16"/>
              </w:rPr>
            </w:pPr>
            <w:r w:rsidRPr="00E01EF0">
              <w:rPr>
                <w:rFonts w:cs="Arial"/>
                <w:b/>
                <w:sz w:val="16"/>
                <w:szCs w:val="16"/>
              </w:rPr>
              <w:t>Total Budget 16</w:t>
            </w:r>
          </w:p>
        </w:tc>
        <w:tc>
          <w:tcPr>
            <w:tcW w:w="795" w:type="dxa"/>
            <w:shd w:val="clear" w:color="auto" w:fill="D9D9D9" w:themeFill="background1" w:themeFillShade="D9"/>
          </w:tcPr>
          <w:p w14:paraId="4DE85216" w14:textId="77777777" w:rsidR="00630607" w:rsidRPr="00E01EF0" w:rsidRDefault="00630607" w:rsidP="00CC4EAF">
            <w:pPr>
              <w:jc w:val="right"/>
              <w:rPr>
                <w:rFonts w:cs="Arial"/>
                <w:b/>
                <w:sz w:val="16"/>
                <w:szCs w:val="16"/>
              </w:rPr>
            </w:pPr>
            <w:r w:rsidRPr="00E01EF0">
              <w:rPr>
                <w:rFonts w:cs="Arial"/>
                <w:b/>
                <w:sz w:val="16"/>
                <w:szCs w:val="16"/>
              </w:rPr>
              <w:t>11.901</w:t>
            </w:r>
          </w:p>
        </w:tc>
        <w:tc>
          <w:tcPr>
            <w:tcW w:w="849" w:type="dxa"/>
            <w:shd w:val="clear" w:color="auto" w:fill="D9D9D9" w:themeFill="background1" w:themeFillShade="D9"/>
          </w:tcPr>
          <w:p w14:paraId="64A1E6D7" w14:textId="77777777" w:rsidR="00630607" w:rsidRPr="00E01EF0" w:rsidRDefault="00630607" w:rsidP="00CC4EAF">
            <w:pPr>
              <w:jc w:val="right"/>
              <w:rPr>
                <w:rFonts w:cs="Arial"/>
                <w:b/>
                <w:sz w:val="16"/>
                <w:szCs w:val="16"/>
              </w:rPr>
            </w:pPr>
            <w:r w:rsidRPr="00E01EF0">
              <w:rPr>
                <w:rFonts w:cs="Arial"/>
                <w:b/>
                <w:sz w:val="16"/>
                <w:szCs w:val="16"/>
              </w:rPr>
              <w:t>11.761</w:t>
            </w:r>
          </w:p>
        </w:tc>
        <w:tc>
          <w:tcPr>
            <w:tcW w:w="848" w:type="dxa"/>
            <w:shd w:val="clear" w:color="auto" w:fill="D9D9D9" w:themeFill="background1" w:themeFillShade="D9"/>
          </w:tcPr>
          <w:p w14:paraId="32219F92" w14:textId="77777777" w:rsidR="00630607" w:rsidRPr="00E01EF0" w:rsidRDefault="00630607" w:rsidP="00CC4EAF">
            <w:pPr>
              <w:jc w:val="right"/>
              <w:rPr>
                <w:rFonts w:cs="Arial"/>
                <w:b/>
                <w:sz w:val="16"/>
                <w:szCs w:val="16"/>
              </w:rPr>
            </w:pPr>
            <w:r w:rsidRPr="00E01EF0">
              <w:rPr>
                <w:rFonts w:cs="Arial"/>
                <w:b/>
                <w:sz w:val="16"/>
                <w:szCs w:val="16"/>
              </w:rPr>
              <w:t>7.987</w:t>
            </w:r>
          </w:p>
        </w:tc>
        <w:tc>
          <w:tcPr>
            <w:tcW w:w="849" w:type="dxa"/>
            <w:shd w:val="clear" w:color="auto" w:fill="D9D9D9" w:themeFill="background1" w:themeFillShade="D9"/>
          </w:tcPr>
          <w:p w14:paraId="4EF3793B" w14:textId="77777777" w:rsidR="00630607" w:rsidRPr="00E01EF0" w:rsidRDefault="00630607" w:rsidP="00CC4EAF">
            <w:pPr>
              <w:jc w:val="right"/>
              <w:rPr>
                <w:rFonts w:cs="Arial"/>
                <w:b/>
                <w:sz w:val="16"/>
                <w:szCs w:val="16"/>
              </w:rPr>
            </w:pPr>
            <w:r w:rsidRPr="00E01EF0">
              <w:rPr>
                <w:rFonts w:cs="Arial"/>
                <w:b/>
                <w:sz w:val="16"/>
                <w:szCs w:val="16"/>
              </w:rPr>
              <w:t>7.660</w:t>
            </w:r>
          </w:p>
        </w:tc>
        <w:tc>
          <w:tcPr>
            <w:tcW w:w="807" w:type="dxa"/>
            <w:shd w:val="clear" w:color="auto" w:fill="D9D9D9" w:themeFill="background1" w:themeFillShade="D9"/>
          </w:tcPr>
          <w:p w14:paraId="6D7EBA6D" w14:textId="77777777" w:rsidR="00630607" w:rsidRPr="00E01EF0" w:rsidRDefault="00630607" w:rsidP="00CC4EAF">
            <w:pPr>
              <w:jc w:val="right"/>
              <w:rPr>
                <w:rFonts w:cs="Arial"/>
                <w:b/>
                <w:sz w:val="16"/>
                <w:szCs w:val="16"/>
              </w:rPr>
            </w:pPr>
            <w:r w:rsidRPr="00E01EF0">
              <w:rPr>
                <w:rFonts w:cs="Arial"/>
                <w:b/>
                <w:sz w:val="16"/>
                <w:szCs w:val="16"/>
              </w:rPr>
              <w:t>6.961</w:t>
            </w:r>
          </w:p>
        </w:tc>
        <w:tc>
          <w:tcPr>
            <w:tcW w:w="890" w:type="dxa"/>
            <w:shd w:val="clear" w:color="auto" w:fill="D9D9D9" w:themeFill="background1" w:themeFillShade="D9"/>
          </w:tcPr>
          <w:p w14:paraId="31C2DA50" w14:textId="77777777" w:rsidR="00630607" w:rsidRPr="00E01EF0" w:rsidRDefault="00630607" w:rsidP="00CC4EAF">
            <w:pPr>
              <w:jc w:val="right"/>
              <w:rPr>
                <w:rFonts w:cs="Arial"/>
                <w:b/>
                <w:sz w:val="16"/>
                <w:szCs w:val="16"/>
              </w:rPr>
            </w:pPr>
            <w:r w:rsidRPr="00E01EF0">
              <w:rPr>
                <w:rFonts w:cs="Arial"/>
                <w:b/>
                <w:sz w:val="16"/>
                <w:szCs w:val="16"/>
              </w:rPr>
              <w:t>6.961</w:t>
            </w:r>
          </w:p>
        </w:tc>
        <w:tc>
          <w:tcPr>
            <w:tcW w:w="1207" w:type="dxa"/>
            <w:shd w:val="clear" w:color="auto" w:fill="D9D9D9" w:themeFill="background1" w:themeFillShade="D9"/>
          </w:tcPr>
          <w:p w14:paraId="1B3E0C80" w14:textId="77777777" w:rsidR="00630607" w:rsidRPr="00E01EF0" w:rsidRDefault="00630607" w:rsidP="00CC4EAF">
            <w:pPr>
              <w:jc w:val="right"/>
              <w:rPr>
                <w:rFonts w:cs="Arial"/>
                <w:b/>
                <w:sz w:val="16"/>
                <w:szCs w:val="16"/>
              </w:rPr>
            </w:pPr>
            <w:r w:rsidRPr="00E01EF0">
              <w:rPr>
                <w:rFonts w:cs="Arial"/>
                <w:b/>
                <w:sz w:val="16"/>
                <w:szCs w:val="16"/>
              </w:rPr>
              <w:t>45.604</w:t>
            </w:r>
          </w:p>
        </w:tc>
      </w:tr>
      <w:tr w:rsidR="00630607" w:rsidRPr="00E01EF0" w14:paraId="6B82625E" w14:textId="77777777" w:rsidTr="00CC4EAF">
        <w:tc>
          <w:tcPr>
            <w:tcW w:w="2771" w:type="dxa"/>
          </w:tcPr>
          <w:p w14:paraId="5AA8EFFF" w14:textId="77777777" w:rsidR="00630607" w:rsidRPr="00E01EF0" w:rsidRDefault="00630607" w:rsidP="00CC4EAF">
            <w:pPr>
              <w:rPr>
                <w:rFonts w:cs="Arial"/>
                <w:sz w:val="16"/>
                <w:szCs w:val="16"/>
              </w:rPr>
            </w:pPr>
            <w:r w:rsidRPr="00E01EF0">
              <w:rPr>
                <w:rFonts w:cs="Arial"/>
                <w:sz w:val="16"/>
                <w:szCs w:val="16"/>
              </w:rPr>
              <w:t>National Co-ordination Centre</w:t>
            </w:r>
          </w:p>
        </w:tc>
        <w:tc>
          <w:tcPr>
            <w:tcW w:w="795" w:type="dxa"/>
          </w:tcPr>
          <w:p w14:paraId="1E0BE9D9" w14:textId="77777777" w:rsidR="00630607" w:rsidRPr="00E01EF0" w:rsidRDefault="00630607" w:rsidP="00CC4EAF">
            <w:pPr>
              <w:jc w:val="right"/>
              <w:rPr>
                <w:rFonts w:cs="Arial"/>
                <w:sz w:val="16"/>
                <w:szCs w:val="16"/>
              </w:rPr>
            </w:pPr>
            <w:r>
              <w:rPr>
                <w:rFonts w:cs="Arial"/>
                <w:sz w:val="16"/>
                <w:szCs w:val="16"/>
              </w:rPr>
              <w:t>-</w:t>
            </w:r>
          </w:p>
        </w:tc>
        <w:tc>
          <w:tcPr>
            <w:tcW w:w="5450" w:type="dxa"/>
            <w:gridSpan w:val="6"/>
            <w:vMerge w:val="restart"/>
          </w:tcPr>
          <w:p w14:paraId="4A16E600" w14:textId="77777777" w:rsidR="00630607" w:rsidRPr="00E01EF0" w:rsidRDefault="00630607" w:rsidP="00CC4EAF">
            <w:pPr>
              <w:rPr>
                <w:rFonts w:cs="Arial"/>
                <w:sz w:val="16"/>
                <w:szCs w:val="16"/>
              </w:rPr>
            </w:pPr>
            <w:r>
              <w:rPr>
                <w:rFonts w:cs="Arial"/>
                <w:sz w:val="16"/>
                <w:szCs w:val="16"/>
              </w:rPr>
              <w:t>s9(2)(j)</w:t>
            </w:r>
          </w:p>
        </w:tc>
      </w:tr>
      <w:tr w:rsidR="00630607" w:rsidRPr="00E01EF0" w14:paraId="765B962D" w14:textId="77777777" w:rsidTr="00CC4EAF">
        <w:tc>
          <w:tcPr>
            <w:tcW w:w="2771" w:type="dxa"/>
          </w:tcPr>
          <w:p w14:paraId="04049E39" w14:textId="77777777" w:rsidR="00630607" w:rsidRPr="00E01EF0" w:rsidRDefault="00630607" w:rsidP="00CC4EAF">
            <w:pPr>
              <w:rPr>
                <w:rFonts w:cs="Arial"/>
                <w:sz w:val="16"/>
                <w:szCs w:val="16"/>
              </w:rPr>
            </w:pPr>
            <w:r w:rsidRPr="00E01EF0">
              <w:rPr>
                <w:rFonts w:cs="Arial"/>
                <w:sz w:val="16"/>
                <w:szCs w:val="16"/>
              </w:rPr>
              <w:t>National FIT Laboratory</w:t>
            </w:r>
          </w:p>
        </w:tc>
        <w:tc>
          <w:tcPr>
            <w:tcW w:w="795" w:type="dxa"/>
          </w:tcPr>
          <w:p w14:paraId="40369DBD" w14:textId="77777777" w:rsidR="00630607" w:rsidRPr="00E01EF0" w:rsidRDefault="00630607" w:rsidP="00CC4EAF">
            <w:pPr>
              <w:jc w:val="right"/>
              <w:rPr>
                <w:rFonts w:cs="Arial"/>
                <w:sz w:val="16"/>
                <w:szCs w:val="16"/>
              </w:rPr>
            </w:pPr>
            <w:r>
              <w:rPr>
                <w:rFonts w:cs="Arial"/>
                <w:sz w:val="16"/>
                <w:szCs w:val="16"/>
              </w:rPr>
              <w:t>-</w:t>
            </w:r>
          </w:p>
        </w:tc>
        <w:tc>
          <w:tcPr>
            <w:tcW w:w="5450" w:type="dxa"/>
            <w:gridSpan w:val="6"/>
            <w:vMerge/>
          </w:tcPr>
          <w:p w14:paraId="0A4E3BDF" w14:textId="77777777" w:rsidR="00630607" w:rsidRPr="00E01EF0" w:rsidRDefault="00630607" w:rsidP="00CC4EAF">
            <w:pPr>
              <w:rPr>
                <w:rFonts w:cs="Arial"/>
                <w:sz w:val="16"/>
                <w:szCs w:val="16"/>
              </w:rPr>
            </w:pPr>
          </w:p>
        </w:tc>
      </w:tr>
      <w:tr w:rsidR="00630607" w:rsidRPr="00E01EF0" w14:paraId="1A8E8756" w14:textId="77777777" w:rsidTr="00CC4EAF">
        <w:tc>
          <w:tcPr>
            <w:tcW w:w="2771" w:type="dxa"/>
          </w:tcPr>
          <w:p w14:paraId="329D3715" w14:textId="77777777" w:rsidR="00630607" w:rsidRPr="00E01EF0" w:rsidRDefault="00630607" w:rsidP="00CC4EAF">
            <w:pPr>
              <w:rPr>
                <w:rFonts w:cs="Arial"/>
                <w:sz w:val="16"/>
                <w:szCs w:val="16"/>
              </w:rPr>
            </w:pPr>
            <w:r w:rsidRPr="00E01EF0">
              <w:rPr>
                <w:rFonts w:cs="Arial"/>
                <w:sz w:val="16"/>
                <w:szCs w:val="16"/>
              </w:rPr>
              <w:t>Bowel Screening Regional Centre</w:t>
            </w:r>
          </w:p>
        </w:tc>
        <w:tc>
          <w:tcPr>
            <w:tcW w:w="795" w:type="dxa"/>
          </w:tcPr>
          <w:p w14:paraId="5456E87C" w14:textId="77777777" w:rsidR="00630607" w:rsidRPr="00E01EF0" w:rsidRDefault="00630607" w:rsidP="00CC4EAF">
            <w:pPr>
              <w:jc w:val="right"/>
              <w:rPr>
                <w:rFonts w:cs="Arial"/>
                <w:sz w:val="16"/>
                <w:szCs w:val="16"/>
              </w:rPr>
            </w:pPr>
            <w:r>
              <w:rPr>
                <w:rFonts w:cs="Arial"/>
                <w:sz w:val="16"/>
                <w:szCs w:val="16"/>
              </w:rPr>
              <w:t>-</w:t>
            </w:r>
          </w:p>
        </w:tc>
        <w:tc>
          <w:tcPr>
            <w:tcW w:w="5450" w:type="dxa"/>
            <w:gridSpan w:val="6"/>
            <w:vMerge/>
          </w:tcPr>
          <w:p w14:paraId="2521BE4E" w14:textId="77777777" w:rsidR="00630607" w:rsidRPr="00E01EF0" w:rsidRDefault="00630607" w:rsidP="00CC4EAF">
            <w:pPr>
              <w:rPr>
                <w:rFonts w:cs="Arial"/>
                <w:sz w:val="16"/>
                <w:szCs w:val="16"/>
              </w:rPr>
            </w:pPr>
          </w:p>
        </w:tc>
      </w:tr>
      <w:tr w:rsidR="00630607" w:rsidRPr="00E01EF0" w14:paraId="70B6D8E4" w14:textId="77777777" w:rsidTr="00CC4EAF">
        <w:tc>
          <w:tcPr>
            <w:tcW w:w="2771" w:type="dxa"/>
          </w:tcPr>
          <w:p w14:paraId="68EAAF47" w14:textId="77777777" w:rsidR="00630607" w:rsidRPr="00E01EF0" w:rsidRDefault="00630607" w:rsidP="00CC4EAF">
            <w:pPr>
              <w:rPr>
                <w:rFonts w:cs="Arial"/>
                <w:sz w:val="16"/>
                <w:szCs w:val="16"/>
              </w:rPr>
            </w:pPr>
            <w:r w:rsidRPr="00E01EF0">
              <w:rPr>
                <w:rFonts w:cs="Arial"/>
                <w:sz w:val="16"/>
                <w:szCs w:val="16"/>
              </w:rPr>
              <w:t>DHBs</w:t>
            </w:r>
          </w:p>
        </w:tc>
        <w:tc>
          <w:tcPr>
            <w:tcW w:w="795" w:type="dxa"/>
          </w:tcPr>
          <w:p w14:paraId="0E532A1C" w14:textId="77777777" w:rsidR="00630607" w:rsidRPr="00E01EF0" w:rsidRDefault="00630607" w:rsidP="00CC4EAF">
            <w:pPr>
              <w:jc w:val="right"/>
              <w:rPr>
                <w:rFonts w:cs="Arial"/>
                <w:sz w:val="16"/>
                <w:szCs w:val="16"/>
              </w:rPr>
            </w:pPr>
            <w:r>
              <w:rPr>
                <w:rFonts w:cs="Arial"/>
                <w:sz w:val="16"/>
                <w:szCs w:val="16"/>
              </w:rPr>
              <w:t>-</w:t>
            </w:r>
          </w:p>
        </w:tc>
        <w:tc>
          <w:tcPr>
            <w:tcW w:w="5450" w:type="dxa"/>
            <w:gridSpan w:val="6"/>
            <w:vMerge/>
          </w:tcPr>
          <w:p w14:paraId="27833C8E" w14:textId="77777777" w:rsidR="00630607" w:rsidRPr="00E01EF0" w:rsidRDefault="00630607" w:rsidP="00CC4EAF">
            <w:pPr>
              <w:rPr>
                <w:rFonts w:cs="Arial"/>
                <w:sz w:val="16"/>
                <w:szCs w:val="16"/>
              </w:rPr>
            </w:pPr>
          </w:p>
        </w:tc>
      </w:tr>
      <w:tr w:rsidR="00630607" w:rsidRPr="00E01EF0" w14:paraId="432C7C95" w14:textId="77777777" w:rsidTr="00CC4EAF">
        <w:tc>
          <w:tcPr>
            <w:tcW w:w="2771" w:type="dxa"/>
          </w:tcPr>
          <w:p w14:paraId="31ABA3B5" w14:textId="77777777" w:rsidR="00630607" w:rsidRPr="00E01EF0" w:rsidRDefault="00630607" w:rsidP="00CC4EAF">
            <w:pPr>
              <w:rPr>
                <w:rFonts w:cs="Arial"/>
                <w:sz w:val="16"/>
                <w:szCs w:val="16"/>
              </w:rPr>
            </w:pPr>
            <w:r w:rsidRPr="00E01EF0">
              <w:rPr>
                <w:rFonts w:cs="Arial"/>
                <w:sz w:val="16"/>
                <w:szCs w:val="16"/>
              </w:rPr>
              <w:t>Training, Quality &amp; Communication</w:t>
            </w:r>
          </w:p>
        </w:tc>
        <w:tc>
          <w:tcPr>
            <w:tcW w:w="795" w:type="dxa"/>
          </w:tcPr>
          <w:p w14:paraId="20B41A6B" w14:textId="77777777" w:rsidR="00630607" w:rsidRPr="00E01EF0" w:rsidRDefault="00630607" w:rsidP="00CC4EAF">
            <w:pPr>
              <w:jc w:val="right"/>
              <w:rPr>
                <w:rFonts w:cs="Arial"/>
                <w:sz w:val="16"/>
                <w:szCs w:val="16"/>
              </w:rPr>
            </w:pPr>
            <w:r>
              <w:rPr>
                <w:rFonts w:cs="Arial"/>
                <w:sz w:val="16"/>
                <w:szCs w:val="16"/>
              </w:rPr>
              <w:t>-</w:t>
            </w:r>
          </w:p>
        </w:tc>
        <w:tc>
          <w:tcPr>
            <w:tcW w:w="5450" w:type="dxa"/>
            <w:gridSpan w:val="6"/>
            <w:vMerge/>
          </w:tcPr>
          <w:p w14:paraId="38662F2C" w14:textId="77777777" w:rsidR="00630607" w:rsidRPr="00E01EF0" w:rsidRDefault="00630607" w:rsidP="00CC4EAF">
            <w:pPr>
              <w:rPr>
                <w:rFonts w:cs="Arial"/>
                <w:sz w:val="16"/>
                <w:szCs w:val="16"/>
              </w:rPr>
            </w:pPr>
          </w:p>
        </w:tc>
      </w:tr>
      <w:tr w:rsidR="00630607" w:rsidRPr="00E01EF0" w14:paraId="3DDE054D" w14:textId="77777777" w:rsidTr="00CC4EAF">
        <w:tc>
          <w:tcPr>
            <w:tcW w:w="2771" w:type="dxa"/>
            <w:shd w:val="clear" w:color="auto" w:fill="D9D9D9" w:themeFill="background1" w:themeFillShade="D9"/>
          </w:tcPr>
          <w:p w14:paraId="1CB4328D" w14:textId="77777777" w:rsidR="00630607" w:rsidRPr="00E01EF0" w:rsidRDefault="00630607" w:rsidP="00CC4EAF">
            <w:pPr>
              <w:rPr>
                <w:rFonts w:cs="Arial"/>
                <w:b/>
                <w:sz w:val="16"/>
                <w:szCs w:val="16"/>
              </w:rPr>
            </w:pPr>
            <w:r w:rsidRPr="00E01EF0">
              <w:rPr>
                <w:rFonts w:cs="Arial"/>
                <w:b/>
                <w:sz w:val="16"/>
                <w:szCs w:val="16"/>
              </w:rPr>
              <w:t>Total Budget 17</w:t>
            </w:r>
          </w:p>
        </w:tc>
        <w:tc>
          <w:tcPr>
            <w:tcW w:w="795" w:type="dxa"/>
            <w:shd w:val="clear" w:color="auto" w:fill="D9D9D9" w:themeFill="background1" w:themeFillShade="D9"/>
          </w:tcPr>
          <w:p w14:paraId="48041D92" w14:textId="77777777" w:rsidR="00630607" w:rsidRPr="00E01EF0" w:rsidRDefault="00630607" w:rsidP="00CC4EAF">
            <w:pPr>
              <w:jc w:val="right"/>
              <w:rPr>
                <w:rFonts w:cs="Arial"/>
                <w:b/>
                <w:sz w:val="16"/>
                <w:szCs w:val="16"/>
              </w:rPr>
            </w:pPr>
            <w:r w:rsidRPr="00E01EF0">
              <w:rPr>
                <w:rFonts w:cs="Arial"/>
                <w:b/>
                <w:sz w:val="16"/>
                <w:szCs w:val="16"/>
              </w:rPr>
              <w:t>-</w:t>
            </w:r>
          </w:p>
        </w:tc>
        <w:tc>
          <w:tcPr>
            <w:tcW w:w="849" w:type="dxa"/>
            <w:shd w:val="clear" w:color="auto" w:fill="D9D9D9" w:themeFill="background1" w:themeFillShade="D9"/>
          </w:tcPr>
          <w:p w14:paraId="60EF356A" w14:textId="77777777" w:rsidR="00630607" w:rsidRPr="00E01EF0" w:rsidRDefault="00630607" w:rsidP="00CC4EAF">
            <w:pPr>
              <w:jc w:val="right"/>
              <w:rPr>
                <w:rFonts w:cs="Arial"/>
                <w:b/>
                <w:sz w:val="16"/>
                <w:szCs w:val="16"/>
              </w:rPr>
            </w:pPr>
            <w:r w:rsidRPr="00E01EF0">
              <w:rPr>
                <w:rFonts w:cs="Arial"/>
                <w:b/>
                <w:sz w:val="16"/>
                <w:szCs w:val="16"/>
              </w:rPr>
              <w:t>9.070</w:t>
            </w:r>
          </w:p>
        </w:tc>
        <w:tc>
          <w:tcPr>
            <w:tcW w:w="848" w:type="dxa"/>
            <w:shd w:val="clear" w:color="auto" w:fill="D9D9D9" w:themeFill="background1" w:themeFillShade="D9"/>
          </w:tcPr>
          <w:p w14:paraId="53E1195E" w14:textId="77777777" w:rsidR="00630607" w:rsidRPr="00E01EF0" w:rsidRDefault="00630607" w:rsidP="00CC4EAF">
            <w:pPr>
              <w:jc w:val="right"/>
              <w:rPr>
                <w:rFonts w:cs="Arial"/>
                <w:b/>
                <w:sz w:val="16"/>
                <w:szCs w:val="16"/>
              </w:rPr>
            </w:pPr>
            <w:r w:rsidRPr="00E01EF0">
              <w:rPr>
                <w:rFonts w:cs="Arial"/>
                <w:b/>
                <w:sz w:val="16"/>
                <w:szCs w:val="16"/>
              </w:rPr>
              <w:t>9.995</w:t>
            </w:r>
          </w:p>
        </w:tc>
        <w:tc>
          <w:tcPr>
            <w:tcW w:w="849" w:type="dxa"/>
            <w:shd w:val="clear" w:color="auto" w:fill="D9D9D9" w:themeFill="background1" w:themeFillShade="D9"/>
          </w:tcPr>
          <w:p w14:paraId="7D9720A2" w14:textId="77777777" w:rsidR="00630607" w:rsidRPr="00E01EF0" w:rsidRDefault="00630607" w:rsidP="00CC4EAF">
            <w:pPr>
              <w:jc w:val="right"/>
              <w:rPr>
                <w:rFonts w:cs="Arial"/>
                <w:b/>
                <w:sz w:val="16"/>
                <w:szCs w:val="16"/>
              </w:rPr>
            </w:pPr>
            <w:r w:rsidRPr="00E01EF0">
              <w:rPr>
                <w:rFonts w:cs="Arial"/>
                <w:b/>
                <w:sz w:val="16"/>
                <w:szCs w:val="16"/>
              </w:rPr>
              <w:t>9.286</w:t>
            </w:r>
          </w:p>
        </w:tc>
        <w:tc>
          <w:tcPr>
            <w:tcW w:w="807" w:type="dxa"/>
            <w:shd w:val="clear" w:color="auto" w:fill="D9D9D9" w:themeFill="background1" w:themeFillShade="D9"/>
          </w:tcPr>
          <w:p w14:paraId="29CBDFDD" w14:textId="77777777" w:rsidR="00630607" w:rsidRPr="00E01EF0" w:rsidRDefault="00630607" w:rsidP="00CC4EAF">
            <w:pPr>
              <w:jc w:val="right"/>
              <w:rPr>
                <w:rFonts w:cs="Arial"/>
                <w:b/>
                <w:sz w:val="16"/>
                <w:szCs w:val="16"/>
              </w:rPr>
            </w:pPr>
            <w:r w:rsidRPr="00E01EF0">
              <w:rPr>
                <w:rFonts w:cs="Arial"/>
                <w:b/>
                <w:sz w:val="16"/>
                <w:szCs w:val="16"/>
              </w:rPr>
              <w:t>10.198</w:t>
            </w:r>
          </w:p>
        </w:tc>
        <w:tc>
          <w:tcPr>
            <w:tcW w:w="890" w:type="dxa"/>
            <w:shd w:val="clear" w:color="auto" w:fill="D9D9D9" w:themeFill="background1" w:themeFillShade="D9"/>
          </w:tcPr>
          <w:p w14:paraId="0D57E240" w14:textId="77777777" w:rsidR="00630607" w:rsidRPr="00E01EF0" w:rsidRDefault="00630607" w:rsidP="00CC4EAF">
            <w:pPr>
              <w:jc w:val="right"/>
              <w:rPr>
                <w:rFonts w:cs="Arial"/>
                <w:b/>
                <w:sz w:val="16"/>
                <w:szCs w:val="16"/>
              </w:rPr>
            </w:pPr>
            <w:r w:rsidRPr="00E01EF0">
              <w:rPr>
                <w:rFonts w:cs="Arial"/>
                <w:b/>
                <w:sz w:val="16"/>
                <w:szCs w:val="16"/>
              </w:rPr>
              <w:t>10.198</w:t>
            </w:r>
          </w:p>
        </w:tc>
        <w:tc>
          <w:tcPr>
            <w:tcW w:w="1207" w:type="dxa"/>
            <w:shd w:val="clear" w:color="auto" w:fill="D9D9D9" w:themeFill="background1" w:themeFillShade="D9"/>
          </w:tcPr>
          <w:p w14:paraId="7F8F773B" w14:textId="77777777" w:rsidR="00630607" w:rsidRPr="00E01EF0" w:rsidRDefault="00630607" w:rsidP="00CC4EAF">
            <w:pPr>
              <w:jc w:val="right"/>
              <w:rPr>
                <w:rFonts w:cs="Arial"/>
                <w:b/>
                <w:sz w:val="16"/>
                <w:szCs w:val="16"/>
              </w:rPr>
            </w:pPr>
            <w:r w:rsidRPr="00E01EF0">
              <w:rPr>
                <w:rFonts w:cs="Arial"/>
                <w:b/>
                <w:sz w:val="16"/>
                <w:szCs w:val="16"/>
              </w:rPr>
              <w:t>38.549</w:t>
            </w:r>
          </w:p>
        </w:tc>
      </w:tr>
      <w:tr w:rsidR="00630607" w:rsidRPr="00E01EF0" w14:paraId="7A6ACF4F" w14:textId="77777777" w:rsidTr="00CC4EAF">
        <w:tc>
          <w:tcPr>
            <w:tcW w:w="2771" w:type="dxa"/>
            <w:shd w:val="clear" w:color="auto" w:fill="D9D9D9" w:themeFill="background1" w:themeFillShade="D9"/>
          </w:tcPr>
          <w:p w14:paraId="097E1FFC" w14:textId="77777777" w:rsidR="00630607" w:rsidRPr="00E01EF0" w:rsidRDefault="00630607" w:rsidP="00CC4EAF">
            <w:pPr>
              <w:rPr>
                <w:rFonts w:cs="Arial"/>
                <w:b/>
                <w:sz w:val="16"/>
                <w:szCs w:val="16"/>
              </w:rPr>
            </w:pPr>
            <w:r w:rsidRPr="00E01EF0">
              <w:rPr>
                <w:rFonts w:cs="Arial"/>
                <w:b/>
                <w:sz w:val="16"/>
                <w:szCs w:val="16"/>
              </w:rPr>
              <w:t>Total Operating Cost</w:t>
            </w:r>
          </w:p>
        </w:tc>
        <w:tc>
          <w:tcPr>
            <w:tcW w:w="795" w:type="dxa"/>
            <w:shd w:val="clear" w:color="auto" w:fill="D9D9D9" w:themeFill="background1" w:themeFillShade="D9"/>
          </w:tcPr>
          <w:p w14:paraId="469DC530" w14:textId="77777777" w:rsidR="00630607" w:rsidRPr="00E01EF0" w:rsidRDefault="00630607" w:rsidP="00CC4EAF">
            <w:pPr>
              <w:jc w:val="right"/>
              <w:rPr>
                <w:rFonts w:cs="Arial"/>
                <w:b/>
                <w:sz w:val="16"/>
                <w:szCs w:val="16"/>
              </w:rPr>
            </w:pPr>
            <w:r w:rsidRPr="00E01EF0">
              <w:rPr>
                <w:rFonts w:cs="Arial"/>
                <w:b/>
                <w:sz w:val="16"/>
                <w:szCs w:val="16"/>
              </w:rPr>
              <w:t>11.901</w:t>
            </w:r>
          </w:p>
        </w:tc>
        <w:tc>
          <w:tcPr>
            <w:tcW w:w="849" w:type="dxa"/>
            <w:shd w:val="clear" w:color="auto" w:fill="D9D9D9" w:themeFill="background1" w:themeFillShade="D9"/>
          </w:tcPr>
          <w:p w14:paraId="2DA29695" w14:textId="77777777" w:rsidR="00630607" w:rsidRPr="00E01EF0" w:rsidRDefault="00630607" w:rsidP="00CC4EAF">
            <w:pPr>
              <w:jc w:val="right"/>
              <w:rPr>
                <w:rFonts w:cs="Arial"/>
                <w:b/>
                <w:sz w:val="16"/>
                <w:szCs w:val="16"/>
              </w:rPr>
            </w:pPr>
            <w:r w:rsidRPr="00E01EF0">
              <w:rPr>
                <w:rFonts w:cs="Arial"/>
                <w:b/>
                <w:sz w:val="16"/>
                <w:szCs w:val="16"/>
              </w:rPr>
              <w:t>20.831</w:t>
            </w:r>
          </w:p>
        </w:tc>
        <w:tc>
          <w:tcPr>
            <w:tcW w:w="848" w:type="dxa"/>
            <w:shd w:val="clear" w:color="auto" w:fill="D9D9D9" w:themeFill="background1" w:themeFillShade="D9"/>
          </w:tcPr>
          <w:p w14:paraId="5177AB4B" w14:textId="77777777" w:rsidR="00630607" w:rsidRPr="00E01EF0" w:rsidRDefault="00630607" w:rsidP="00CC4EAF">
            <w:pPr>
              <w:jc w:val="right"/>
              <w:rPr>
                <w:rFonts w:cs="Arial"/>
                <w:b/>
                <w:sz w:val="16"/>
                <w:szCs w:val="16"/>
              </w:rPr>
            </w:pPr>
            <w:r w:rsidRPr="00E01EF0">
              <w:rPr>
                <w:rFonts w:cs="Arial"/>
                <w:b/>
                <w:sz w:val="16"/>
                <w:szCs w:val="16"/>
              </w:rPr>
              <w:t>17.982</w:t>
            </w:r>
          </w:p>
        </w:tc>
        <w:tc>
          <w:tcPr>
            <w:tcW w:w="849" w:type="dxa"/>
            <w:shd w:val="clear" w:color="auto" w:fill="D9D9D9" w:themeFill="background1" w:themeFillShade="D9"/>
          </w:tcPr>
          <w:p w14:paraId="76F33BED" w14:textId="77777777" w:rsidR="00630607" w:rsidRPr="00E01EF0" w:rsidRDefault="00630607" w:rsidP="00CC4EAF">
            <w:pPr>
              <w:jc w:val="right"/>
              <w:rPr>
                <w:rFonts w:cs="Arial"/>
                <w:b/>
                <w:sz w:val="16"/>
                <w:szCs w:val="16"/>
              </w:rPr>
            </w:pPr>
            <w:r w:rsidRPr="00E01EF0">
              <w:rPr>
                <w:rFonts w:cs="Arial"/>
                <w:b/>
                <w:sz w:val="16"/>
                <w:szCs w:val="16"/>
              </w:rPr>
              <w:t>16.946</w:t>
            </w:r>
          </w:p>
        </w:tc>
        <w:tc>
          <w:tcPr>
            <w:tcW w:w="807" w:type="dxa"/>
            <w:shd w:val="clear" w:color="auto" w:fill="D9D9D9" w:themeFill="background1" w:themeFillShade="D9"/>
          </w:tcPr>
          <w:p w14:paraId="6C4EF193" w14:textId="77777777" w:rsidR="00630607" w:rsidRPr="00E01EF0" w:rsidRDefault="00630607" w:rsidP="00CC4EAF">
            <w:pPr>
              <w:jc w:val="right"/>
              <w:rPr>
                <w:rFonts w:cs="Arial"/>
                <w:b/>
                <w:sz w:val="16"/>
                <w:szCs w:val="16"/>
              </w:rPr>
            </w:pPr>
            <w:r w:rsidRPr="00E01EF0">
              <w:rPr>
                <w:rFonts w:cs="Arial"/>
                <w:b/>
                <w:sz w:val="16"/>
                <w:szCs w:val="16"/>
              </w:rPr>
              <w:t>17.159</w:t>
            </w:r>
          </w:p>
        </w:tc>
        <w:tc>
          <w:tcPr>
            <w:tcW w:w="890" w:type="dxa"/>
            <w:shd w:val="clear" w:color="auto" w:fill="D9D9D9" w:themeFill="background1" w:themeFillShade="D9"/>
          </w:tcPr>
          <w:p w14:paraId="2B96859F" w14:textId="77777777" w:rsidR="00630607" w:rsidRPr="00E01EF0" w:rsidRDefault="00630607" w:rsidP="00CC4EAF">
            <w:pPr>
              <w:jc w:val="right"/>
              <w:rPr>
                <w:rFonts w:cs="Arial"/>
                <w:b/>
                <w:sz w:val="16"/>
                <w:szCs w:val="16"/>
              </w:rPr>
            </w:pPr>
            <w:r w:rsidRPr="00E01EF0">
              <w:rPr>
                <w:rFonts w:cs="Arial"/>
                <w:b/>
                <w:sz w:val="16"/>
                <w:szCs w:val="16"/>
              </w:rPr>
              <w:t>17.159</w:t>
            </w:r>
          </w:p>
        </w:tc>
        <w:tc>
          <w:tcPr>
            <w:tcW w:w="1207" w:type="dxa"/>
            <w:shd w:val="clear" w:color="auto" w:fill="D9D9D9" w:themeFill="background1" w:themeFillShade="D9"/>
          </w:tcPr>
          <w:p w14:paraId="4890E9EC" w14:textId="77777777" w:rsidR="00630607" w:rsidRPr="00E01EF0" w:rsidRDefault="00630607" w:rsidP="00CC4EAF">
            <w:pPr>
              <w:jc w:val="right"/>
              <w:rPr>
                <w:rFonts w:cs="Arial"/>
                <w:b/>
                <w:sz w:val="16"/>
                <w:szCs w:val="16"/>
              </w:rPr>
            </w:pPr>
            <w:r w:rsidRPr="00E01EF0">
              <w:rPr>
                <w:rFonts w:cs="Arial"/>
                <w:b/>
                <w:sz w:val="16"/>
                <w:szCs w:val="16"/>
              </w:rPr>
              <w:t>84.153</w:t>
            </w:r>
          </w:p>
        </w:tc>
      </w:tr>
      <w:tr w:rsidR="00630607" w:rsidRPr="00E01EF0" w14:paraId="06005D63" w14:textId="77777777" w:rsidTr="00CC4EAF">
        <w:tc>
          <w:tcPr>
            <w:tcW w:w="2771" w:type="dxa"/>
            <w:shd w:val="clear" w:color="auto" w:fill="D9D9D9" w:themeFill="background1" w:themeFillShade="D9"/>
          </w:tcPr>
          <w:p w14:paraId="6E9FFBF6" w14:textId="77777777" w:rsidR="00630607" w:rsidRPr="00E01EF0" w:rsidRDefault="00630607" w:rsidP="00CC4EAF">
            <w:pPr>
              <w:rPr>
                <w:rFonts w:cs="Arial"/>
                <w:b/>
                <w:sz w:val="16"/>
                <w:szCs w:val="16"/>
              </w:rPr>
            </w:pPr>
            <w:r w:rsidRPr="00E01EF0">
              <w:rPr>
                <w:rFonts w:cs="Arial"/>
                <w:b/>
                <w:sz w:val="16"/>
                <w:szCs w:val="16"/>
              </w:rPr>
              <w:t xml:space="preserve">Total Capital Funding </w:t>
            </w:r>
          </w:p>
        </w:tc>
        <w:tc>
          <w:tcPr>
            <w:tcW w:w="795" w:type="dxa"/>
            <w:shd w:val="clear" w:color="auto" w:fill="D9D9D9" w:themeFill="background1" w:themeFillShade="D9"/>
          </w:tcPr>
          <w:p w14:paraId="0A920CB9" w14:textId="77777777" w:rsidR="00630607" w:rsidRPr="00E01EF0" w:rsidRDefault="00630607" w:rsidP="00CC4EAF">
            <w:pPr>
              <w:jc w:val="right"/>
              <w:rPr>
                <w:rFonts w:cs="Arial"/>
                <w:b/>
                <w:sz w:val="16"/>
                <w:szCs w:val="16"/>
              </w:rPr>
            </w:pPr>
          </w:p>
        </w:tc>
        <w:tc>
          <w:tcPr>
            <w:tcW w:w="849" w:type="dxa"/>
            <w:shd w:val="clear" w:color="auto" w:fill="D9D9D9" w:themeFill="background1" w:themeFillShade="D9"/>
          </w:tcPr>
          <w:p w14:paraId="1FFECE88" w14:textId="77777777" w:rsidR="00630607" w:rsidRPr="00E01EF0" w:rsidRDefault="00630607" w:rsidP="00CC4EAF">
            <w:pPr>
              <w:jc w:val="right"/>
              <w:rPr>
                <w:rFonts w:cs="Arial"/>
                <w:b/>
                <w:sz w:val="16"/>
                <w:szCs w:val="16"/>
              </w:rPr>
            </w:pPr>
            <w:r w:rsidRPr="00E01EF0">
              <w:rPr>
                <w:rFonts w:cs="Arial"/>
                <w:b/>
                <w:sz w:val="16"/>
                <w:szCs w:val="16"/>
              </w:rPr>
              <w:t>6.189</w:t>
            </w:r>
          </w:p>
        </w:tc>
        <w:tc>
          <w:tcPr>
            <w:tcW w:w="848" w:type="dxa"/>
            <w:shd w:val="clear" w:color="auto" w:fill="D9D9D9" w:themeFill="background1" w:themeFillShade="D9"/>
          </w:tcPr>
          <w:p w14:paraId="0D45E929" w14:textId="77777777" w:rsidR="00630607" w:rsidRPr="00E01EF0" w:rsidRDefault="00630607" w:rsidP="00CC4EAF">
            <w:pPr>
              <w:jc w:val="right"/>
              <w:rPr>
                <w:rFonts w:cs="Arial"/>
                <w:b/>
                <w:sz w:val="16"/>
                <w:szCs w:val="16"/>
              </w:rPr>
            </w:pPr>
            <w:r w:rsidRPr="00E01EF0">
              <w:rPr>
                <w:rFonts w:cs="Arial"/>
                <w:b/>
                <w:sz w:val="16"/>
                <w:szCs w:val="16"/>
              </w:rPr>
              <w:t>5.441</w:t>
            </w:r>
          </w:p>
        </w:tc>
        <w:tc>
          <w:tcPr>
            <w:tcW w:w="849" w:type="dxa"/>
            <w:shd w:val="clear" w:color="auto" w:fill="D9D9D9" w:themeFill="background1" w:themeFillShade="D9"/>
          </w:tcPr>
          <w:p w14:paraId="4E0E94BF" w14:textId="77777777" w:rsidR="00630607" w:rsidRPr="00E01EF0" w:rsidRDefault="00630607" w:rsidP="00CC4EAF">
            <w:pPr>
              <w:jc w:val="right"/>
              <w:rPr>
                <w:rFonts w:cs="Arial"/>
                <w:b/>
                <w:sz w:val="16"/>
                <w:szCs w:val="16"/>
              </w:rPr>
            </w:pPr>
            <w:r w:rsidRPr="00E01EF0">
              <w:rPr>
                <w:rFonts w:cs="Arial"/>
                <w:b/>
                <w:sz w:val="16"/>
                <w:szCs w:val="16"/>
              </w:rPr>
              <w:t>4.339</w:t>
            </w:r>
          </w:p>
        </w:tc>
        <w:tc>
          <w:tcPr>
            <w:tcW w:w="807" w:type="dxa"/>
            <w:shd w:val="clear" w:color="auto" w:fill="D9D9D9" w:themeFill="background1" w:themeFillShade="D9"/>
          </w:tcPr>
          <w:p w14:paraId="206D4ED6" w14:textId="77777777" w:rsidR="00630607" w:rsidRPr="00E01EF0" w:rsidRDefault="00630607" w:rsidP="00CC4EAF">
            <w:pPr>
              <w:jc w:val="right"/>
              <w:rPr>
                <w:rFonts w:cs="Arial"/>
                <w:b/>
                <w:sz w:val="16"/>
                <w:szCs w:val="16"/>
              </w:rPr>
            </w:pPr>
          </w:p>
        </w:tc>
        <w:tc>
          <w:tcPr>
            <w:tcW w:w="890" w:type="dxa"/>
            <w:shd w:val="clear" w:color="auto" w:fill="D9D9D9" w:themeFill="background1" w:themeFillShade="D9"/>
          </w:tcPr>
          <w:p w14:paraId="1C762D5A" w14:textId="77777777" w:rsidR="00630607" w:rsidRPr="00E01EF0" w:rsidRDefault="00630607" w:rsidP="00CC4EAF">
            <w:pPr>
              <w:jc w:val="right"/>
              <w:rPr>
                <w:rFonts w:cs="Arial"/>
                <w:b/>
                <w:sz w:val="16"/>
                <w:szCs w:val="16"/>
              </w:rPr>
            </w:pPr>
          </w:p>
        </w:tc>
        <w:tc>
          <w:tcPr>
            <w:tcW w:w="1207" w:type="dxa"/>
            <w:shd w:val="clear" w:color="auto" w:fill="D9D9D9" w:themeFill="background1" w:themeFillShade="D9"/>
          </w:tcPr>
          <w:p w14:paraId="7CB6A5B7" w14:textId="77777777" w:rsidR="00630607" w:rsidRPr="00E01EF0" w:rsidRDefault="00630607" w:rsidP="00CC4EAF">
            <w:pPr>
              <w:jc w:val="right"/>
              <w:rPr>
                <w:rFonts w:cs="Arial"/>
                <w:b/>
                <w:sz w:val="16"/>
                <w:szCs w:val="16"/>
              </w:rPr>
            </w:pPr>
            <w:r w:rsidRPr="00E01EF0">
              <w:rPr>
                <w:rFonts w:cs="Arial"/>
                <w:b/>
                <w:sz w:val="16"/>
                <w:szCs w:val="16"/>
              </w:rPr>
              <w:t>15.969</w:t>
            </w:r>
          </w:p>
        </w:tc>
      </w:tr>
      <w:tr w:rsidR="00630607" w:rsidRPr="00E01EF0" w14:paraId="1D9EAF06" w14:textId="77777777" w:rsidTr="00CC4EAF">
        <w:tc>
          <w:tcPr>
            <w:tcW w:w="2771" w:type="dxa"/>
            <w:shd w:val="clear" w:color="auto" w:fill="D9D9D9" w:themeFill="background1" w:themeFillShade="D9"/>
          </w:tcPr>
          <w:p w14:paraId="570B54D6" w14:textId="77777777" w:rsidR="00630607" w:rsidRPr="00E01EF0" w:rsidRDefault="00630607" w:rsidP="00CC4EAF">
            <w:pPr>
              <w:rPr>
                <w:rFonts w:cs="Arial"/>
                <w:b/>
                <w:sz w:val="16"/>
                <w:szCs w:val="16"/>
              </w:rPr>
            </w:pPr>
            <w:r w:rsidRPr="00E01EF0">
              <w:rPr>
                <w:rFonts w:cs="Arial"/>
                <w:b/>
                <w:sz w:val="16"/>
                <w:szCs w:val="16"/>
              </w:rPr>
              <w:t>Total NBSP Funding</w:t>
            </w:r>
          </w:p>
        </w:tc>
        <w:tc>
          <w:tcPr>
            <w:tcW w:w="795" w:type="dxa"/>
            <w:shd w:val="clear" w:color="auto" w:fill="D9D9D9" w:themeFill="background1" w:themeFillShade="D9"/>
          </w:tcPr>
          <w:p w14:paraId="68C28695" w14:textId="77777777" w:rsidR="00630607" w:rsidRPr="00E01EF0" w:rsidRDefault="00630607" w:rsidP="00CC4EAF">
            <w:pPr>
              <w:jc w:val="right"/>
              <w:rPr>
                <w:rFonts w:cs="Arial"/>
                <w:b/>
                <w:sz w:val="16"/>
                <w:szCs w:val="16"/>
              </w:rPr>
            </w:pPr>
            <w:r w:rsidRPr="00E01EF0">
              <w:rPr>
                <w:rFonts w:cs="Arial"/>
                <w:b/>
                <w:sz w:val="16"/>
                <w:szCs w:val="16"/>
              </w:rPr>
              <w:t>11.901</w:t>
            </w:r>
          </w:p>
        </w:tc>
        <w:tc>
          <w:tcPr>
            <w:tcW w:w="849" w:type="dxa"/>
            <w:shd w:val="clear" w:color="auto" w:fill="D9D9D9" w:themeFill="background1" w:themeFillShade="D9"/>
          </w:tcPr>
          <w:p w14:paraId="09B1F11A" w14:textId="77777777" w:rsidR="00630607" w:rsidRPr="00E01EF0" w:rsidRDefault="00630607" w:rsidP="00CC4EAF">
            <w:pPr>
              <w:jc w:val="right"/>
              <w:rPr>
                <w:rFonts w:cs="Arial"/>
                <w:b/>
                <w:sz w:val="16"/>
                <w:szCs w:val="16"/>
              </w:rPr>
            </w:pPr>
            <w:r w:rsidRPr="00E01EF0">
              <w:rPr>
                <w:rFonts w:cs="Arial"/>
                <w:b/>
                <w:sz w:val="16"/>
                <w:szCs w:val="16"/>
              </w:rPr>
              <w:t>27.020</w:t>
            </w:r>
          </w:p>
        </w:tc>
        <w:tc>
          <w:tcPr>
            <w:tcW w:w="848" w:type="dxa"/>
            <w:shd w:val="clear" w:color="auto" w:fill="D9D9D9" w:themeFill="background1" w:themeFillShade="D9"/>
          </w:tcPr>
          <w:p w14:paraId="0A7B264D" w14:textId="77777777" w:rsidR="00630607" w:rsidRPr="00E01EF0" w:rsidRDefault="00630607" w:rsidP="00CC4EAF">
            <w:pPr>
              <w:jc w:val="right"/>
              <w:rPr>
                <w:rFonts w:cs="Arial"/>
                <w:b/>
                <w:sz w:val="16"/>
                <w:szCs w:val="16"/>
              </w:rPr>
            </w:pPr>
            <w:r w:rsidRPr="00E01EF0">
              <w:rPr>
                <w:rFonts w:cs="Arial"/>
                <w:b/>
                <w:sz w:val="16"/>
                <w:szCs w:val="16"/>
              </w:rPr>
              <w:t>23.423</w:t>
            </w:r>
          </w:p>
        </w:tc>
        <w:tc>
          <w:tcPr>
            <w:tcW w:w="849" w:type="dxa"/>
            <w:shd w:val="clear" w:color="auto" w:fill="D9D9D9" w:themeFill="background1" w:themeFillShade="D9"/>
          </w:tcPr>
          <w:p w14:paraId="3178FFC3" w14:textId="77777777" w:rsidR="00630607" w:rsidRPr="00E01EF0" w:rsidRDefault="00630607" w:rsidP="00CC4EAF">
            <w:pPr>
              <w:jc w:val="right"/>
              <w:rPr>
                <w:rFonts w:cs="Arial"/>
                <w:b/>
                <w:sz w:val="16"/>
                <w:szCs w:val="16"/>
              </w:rPr>
            </w:pPr>
            <w:r w:rsidRPr="00E01EF0">
              <w:rPr>
                <w:rFonts w:cs="Arial"/>
                <w:b/>
                <w:sz w:val="16"/>
                <w:szCs w:val="16"/>
              </w:rPr>
              <w:t>21.285</w:t>
            </w:r>
          </w:p>
        </w:tc>
        <w:tc>
          <w:tcPr>
            <w:tcW w:w="807" w:type="dxa"/>
            <w:shd w:val="clear" w:color="auto" w:fill="D9D9D9" w:themeFill="background1" w:themeFillShade="D9"/>
          </w:tcPr>
          <w:p w14:paraId="09F8A0A1" w14:textId="77777777" w:rsidR="00630607" w:rsidRPr="00E01EF0" w:rsidRDefault="00630607" w:rsidP="00CC4EAF">
            <w:pPr>
              <w:jc w:val="right"/>
              <w:rPr>
                <w:rFonts w:cs="Arial"/>
                <w:b/>
                <w:sz w:val="16"/>
                <w:szCs w:val="16"/>
              </w:rPr>
            </w:pPr>
            <w:r w:rsidRPr="00E01EF0">
              <w:rPr>
                <w:rFonts w:cs="Arial"/>
                <w:b/>
                <w:sz w:val="16"/>
                <w:szCs w:val="16"/>
              </w:rPr>
              <w:t>17.159</w:t>
            </w:r>
          </w:p>
        </w:tc>
        <w:tc>
          <w:tcPr>
            <w:tcW w:w="890" w:type="dxa"/>
            <w:shd w:val="clear" w:color="auto" w:fill="D9D9D9" w:themeFill="background1" w:themeFillShade="D9"/>
          </w:tcPr>
          <w:p w14:paraId="2236EA3A" w14:textId="77777777" w:rsidR="00630607" w:rsidRPr="00E01EF0" w:rsidRDefault="00630607" w:rsidP="00CC4EAF">
            <w:pPr>
              <w:jc w:val="right"/>
              <w:rPr>
                <w:rFonts w:cs="Arial"/>
                <w:b/>
                <w:sz w:val="16"/>
                <w:szCs w:val="16"/>
              </w:rPr>
            </w:pPr>
            <w:r w:rsidRPr="00E01EF0">
              <w:rPr>
                <w:rFonts w:cs="Arial"/>
                <w:b/>
                <w:sz w:val="16"/>
                <w:szCs w:val="16"/>
              </w:rPr>
              <w:t>17.159</w:t>
            </w:r>
          </w:p>
        </w:tc>
        <w:tc>
          <w:tcPr>
            <w:tcW w:w="1207" w:type="dxa"/>
            <w:shd w:val="clear" w:color="auto" w:fill="D9D9D9" w:themeFill="background1" w:themeFillShade="D9"/>
          </w:tcPr>
          <w:p w14:paraId="2FC46D37" w14:textId="77777777" w:rsidR="00630607" w:rsidRPr="00E01EF0" w:rsidRDefault="00630607" w:rsidP="00CC4EAF">
            <w:pPr>
              <w:jc w:val="right"/>
              <w:rPr>
                <w:rFonts w:cs="Arial"/>
                <w:b/>
                <w:sz w:val="16"/>
                <w:szCs w:val="16"/>
              </w:rPr>
            </w:pPr>
            <w:r w:rsidRPr="00E01EF0">
              <w:rPr>
                <w:rFonts w:cs="Arial"/>
                <w:b/>
                <w:sz w:val="16"/>
                <w:szCs w:val="16"/>
              </w:rPr>
              <w:t>100.122</w:t>
            </w:r>
          </w:p>
        </w:tc>
      </w:tr>
    </w:tbl>
    <w:p w14:paraId="50122750" w14:textId="1287CCEF" w:rsidR="0095278F" w:rsidRDefault="0095278F" w:rsidP="0095278F">
      <w:pPr>
        <w:pStyle w:val="CabStandard"/>
        <w:numPr>
          <w:ilvl w:val="0"/>
          <w:numId w:val="0"/>
        </w:numPr>
        <w:jc w:val="both"/>
        <w:rPr>
          <w:rFonts w:ascii="Arial" w:hAnsi="Arial" w:cs="Arial"/>
          <w:szCs w:val="24"/>
          <w:lang w:val="en-NZ"/>
        </w:rPr>
      </w:pPr>
    </w:p>
    <w:p w14:paraId="637AFBE8" w14:textId="436E23DF" w:rsidR="00413BD7" w:rsidRDefault="00413BD7" w:rsidP="00413BD7">
      <w:pPr>
        <w:pStyle w:val="Caption"/>
        <w:keepNext/>
        <w:jc w:val="both"/>
      </w:pPr>
      <w:r>
        <w:t xml:space="preserve">Table </w:t>
      </w:r>
      <w:fldSimple w:instr=" SEQ Table \* ARABIC ">
        <w:r w:rsidR="00F43BD0">
          <w:rPr>
            <w:noProof/>
          </w:rPr>
          <w:t>2</w:t>
        </w:r>
      </w:fldSimple>
      <w:r>
        <w:t xml:space="preserve"> - NBSP future budget bids</w:t>
      </w:r>
    </w:p>
    <w:tbl>
      <w:tblPr>
        <w:tblStyle w:val="TableGrid"/>
        <w:tblW w:w="9067" w:type="dxa"/>
        <w:tblLook w:val="04A0" w:firstRow="1" w:lastRow="0" w:firstColumn="1" w:lastColumn="0" w:noHBand="0" w:noVBand="1"/>
      </w:tblPr>
      <w:tblGrid>
        <w:gridCol w:w="2771"/>
        <w:gridCol w:w="1259"/>
        <w:gridCol w:w="1259"/>
        <w:gridCol w:w="1259"/>
        <w:gridCol w:w="1259"/>
        <w:gridCol w:w="1260"/>
      </w:tblGrid>
      <w:tr w:rsidR="008761B9" w:rsidRPr="00E01EF0" w14:paraId="22C495AC" w14:textId="77777777" w:rsidTr="00CC4EAF">
        <w:tc>
          <w:tcPr>
            <w:tcW w:w="2771" w:type="dxa"/>
            <w:shd w:val="clear" w:color="auto" w:fill="D9D9D9" w:themeFill="background1" w:themeFillShade="D9"/>
          </w:tcPr>
          <w:p w14:paraId="5DF5D61D" w14:textId="77777777" w:rsidR="008761B9" w:rsidRPr="00E01EF0" w:rsidRDefault="008761B9" w:rsidP="00CC4EAF">
            <w:pPr>
              <w:rPr>
                <w:rFonts w:cs="Arial"/>
                <w:b/>
                <w:sz w:val="13"/>
                <w:szCs w:val="13"/>
              </w:rPr>
            </w:pPr>
            <w:r w:rsidRPr="00E01EF0">
              <w:rPr>
                <w:rFonts w:cs="Arial"/>
                <w:b/>
                <w:sz w:val="13"/>
                <w:szCs w:val="13"/>
              </w:rPr>
              <w:t>National Bowel Screening Project Costs</w:t>
            </w:r>
          </w:p>
        </w:tc>
        <w:tc>
          <w:tcPr>
            <w:tcW w:w="1259" w:type="dxa"/>
            <w:shd w:val="clear" w:color="auto" w:fill="D9D9D9" w:themeFill="background1" w:themeFillShade="D9"/>
          </w:tcPr>
          <w:p w14:paraId="3B23F189" w14:textId="77777777" w:rsidR="008761B9" w:rsidRPr="00E01EF0" w:rsidRDefault="008761B9" w:rsidP="00CC4EAF">
            <w:pPr>
              <w:jc w:val="center"/>
              <w:rPr>
                <w:rFonts w:cs="Arial"/>
                <w:b/>
                <w:sz w:val="16"/>
                <w:szCs w:val="16"/>
              </w:rPr>
            </w:pPr>
            <w:r w:rsidRPr="00E01EF0">
              <w:rPr>
                <w:rFonts w:cs="Arial"/>
                <w:b/>
                <w:sz w:val="16"/>
                <w:szCs w:val="16"/>
              </w:rPr>
              <w:t>2018/19 $’M</w:t>
            </w:r>
          </w:p>
        </w:tc>
        <w:tc>
          <w:tcPr>
            <w:tcW w:w="1259" w:type="dxa"/>
            <w:shd w:val="clear" w:color="auto" w:fill="D9D9D9" w:themeFill="background1" w:themeFillShade="D9"/>
          </w:tcPr>
          <w:p w14:paraId="6CF5F294" w14:textId="77777777" w:rsidR="008761B9" w:rsidRPr="00E01EF0" w:rsidRDefault="008761B9" w:rsidP="00CC4EAF">
            <w:pPr>
              <w:jc w:val="center"/>
              <w:rPr>
                <w:rFonts w:cs="Arial"/>
                <w:b/>
                <w:sz w:val="16"/>
                <w:szCs w:val="16"/>
              </w:rPr>
            </w:pPr>
            <w:r w:rsidRPr="00E01EF0">
              <w:rPr>
                <w:rFonts w:cs="Arial"/>
                <w:b/>
                <w:sz w:val="16"/>
                <w:szCs w:val="16"/>
              </w:rPr>
              <w:t>2019/20 $’M</w:t>
            </w:r>
          </w:p>
        </w:tc>
        <w:tc>
          <w:tcPr>
            <w:tcW w:w="1259" w:type="dxa"/>
            <w:shd w:val="clear" w:color="auto" w:fill="D9D9D9" w:themeFill="background1" w:themeFillShade="D9"/>
          </w:tcPr>
          <w:p w14:paraId="3268017E" w14:textId="77777777" w:rsidR="008761B9" w:rsidRPr="00E01EF0" w:rsidRDefault="008761B9" w:rsidP="00CC4EAF">
            <w:pPr>
              <w:jc w:val="center"/>
              <w:rPr>
                <w:rFonts w:cs="Arial"/>
                <w:b/>
                <w:sz w:val="16"/>
                <w:szCs w:val="16"/>
              </w:rPr>
            </w:pPr>
            <w:r w:rsidRPr="00E01EF0">
              <w:rPr>
                <w:rFonts w:cs="Arial"/>
                <w:b/>
                <w:sz w:val="16"/>
                <w:szCs w:val="16"/>
              </w:rPr>
              <w:t>2020/21 $’M</w:t>
            </w:r>
          </w:p>
        </w:tc>
        <w:tc>
          <w:tcPr>
            <w:tcW w:w="1259" w:type="dxa"/>
            <w:shd w:val="clear" w:color="auto" w:fill="D9D9D9" w:themeFill="background1" w:themeFillShade="D9"/>
          </w:tcPr>
          <w:p w14:paraId="5B0DFDA3" w14:textId="77777777" w:rsidR="008761B9" w:rsidRPr="00E01EF0" w:rsidRDefault="008761B9" w:rsidP="00CC4EAF">
            <w:pPr>
              <w:jc w:val="center"/>
              <w:rPr>
                <w:rFonts w:cs="Arial"/>
                <w:b/>
                <w:sz w:val="16"/>
                <w:szCs w:val="16"/>
              </w:rPr>
            </w:pPr>
            <w:r w:rsidRPr="00E01EF0">
              <w:rPr>
                <w:rFonts w:cs="Arial"/>
                <w:b/>
                <w:sz w:val="16"/>
                <w:szCs w:val="16"/>
              </w:rPr>
              <w:t>2021/22 $’M</w:t>
            </w:r>
          </w:p>
        </w:tc>
        <w:tc>
          <w:tcPr>
            <w:tcW w:w="1260" w:type="dxa"/>
            <w:shd w:val="clear" w:color="auto" w:fill="D9D9D9" w:themeFill="background1" w:themeFillShade="D9"/>
          </w:tcPr>
          <w:p w14:paraId="42C83F44" w14:textId="77777777" w:rsidR="008761B9" w:rsidRPr="00E01EF0" w:rsidRDefault="008761B9" w:rsidP="00CC4EAF">
            <w:pPr>
              <w:jc w:val="center"/>
              <w:rPr>
                <w:rFonts w:cs="Arial"/>
                <w:b/>
                <w:sz w:val="16"/>
                <w:szCs w:val="16"/>
              </w:rPr>
            </w:pPr>
            <w:r w:rsidRPr="00E01EF0">
              <w:rPr>
                <w:rFonts w:cs="Arial"/>
                <w:b/>
                <w:sz w:val="16"/>
                <w:szCs w:val="16"/>
              </w:rPr>
              <w:t xml:space="preserve">Total </w:t>
            </w:r>
            <w:r>
              <w:rPr>
                <w:rFonts w:cs="Arial"/>
                <w:b/>
                <w:sz w:val="16"/>
                <w:szCs w:val="16"/>
              </w:rPr>
              <w:t>4</w:t>
            </w:r>
            <w:r w:rsidRPr="00E01EF0">
              <w:rPr>
                <w:rFonts w:cs="Arial"/>
                <w:b/>
                <w:sz w:val="16"/>
                <w:szCs w:val="16"/>
              </w:rPr>
              <w:t xml:space="preserve"> Years to 2021/22</w:t>
            </w:r>
          </w:p>
          <w:p w14:paraId="172FE082" w14:textId="77777777" w:rsidR="008761B9" w:rsidRPr="00E01EF0" w:rsidRDefault="008761B9" w:rsidP="00CC4EAF">
            <w:pPr>
              <w:jc w:val="center"/>
              <w:rPr>
                <w:rFonts w:cs="Arial"/>
                <w:b/>
                <w:sz w:val="16"/>
                <w:szCs w:val="16"/>
              </w:rPr>
            </w:pPr>
            <w:r w:rsidRPr="00E01EF0">
              <w:rPr>
                <w:rFonts w:cs="Arial"/>
                <w:b/>
                <w:sz w:val="16"/>
                <w:szCs w:val="16"/>
              </w:rPr>
              <w:t>$’M</w:t>
            </w:r>
          </w:p>
        </w:tc>
      </w:tr>
      <w:tr w:rsidR="008761B9" w:rsidRPr="00E01EF0" w14:paraId="5495C7F9" w14:textId="77777777" w:rsidTr="00CC4EAF">
        <w:tc>
          <w:tcPr>
            <w:tcW w:w="2771" w:type="dxa"/>
          </w:tcPr>
          <w:p w14:paraId="6AAEB508" w14:textId="77777777" w:rsidR="008761B9" w:rsidRPr="00E01EF0" w:rsidRDefault="008761B9" w:rsidP="00CC4EAF">
            <w:pPr>
              <w:rPr>
                <w:rFonts w:cs="Arial"/>
                <w:sz w:val="16"/>
                <w:szCs w:val="16"/>
              </w:rPr>
            </w:pPr>
            <w:r w:rsidRPr="00E01EF0">
              <w:rPr>
                <w:rFonts w:cs="Arial"/>
                <w:sz w:val="16"/>
                <w:szCs w:val="16"/>
              </w:rPr>
              <w:t>Total Ministry DE</w:t>
            </w:r>
          </w:p>
        </w:tc>
        <w:tc>
          <w:tcPr>
            <w:tcW w:w="6296" w:type="dxa"/>
            <w:gridSpan w:val="5"/>
            <w:vMerge w:val="restart"/>
          </w:tcPr>
          <w:p w14:paraId="4B63F409" w14:textId="77777777" w:rsidR="008761B9" w:rsidRPr="00E01EF0" w:rsidRDefault="008761B9" w:rsidP="00CC4EAF">
            <w:pPr>
              <w:jc w:val="both"/>
              <w:rPr>
                <w:rFonts w:cs="Arial"/>
                <w:sz w:val="16"/>
                <w:szCs w:val="16"/>
              </w:rPr>
            </w:pPr>
            <w:r>
              <w:rPr>
                <w:rFonts w:cs="Arial"/>
                <w:sz w:val="16"/>
                <w:szCs w:val="16"/>
              </w:rPr>
              <w:t>s9(2)(j)</w:t>
            </w:r>
          </w:p>
        </w:tc>
      </w:tr>
      <w:tr w:rsidR="008761B9" w:rsidRPr="00E01EF0" w14:paraId="0F050631" w14:textId="77777777" w:rsidTr="00CC4EAF">
        <w:tc>
          <w:tcPr>
            <w:tcW w:w="2771" w:type="dxa"/>
          </w:tcPr>
          <w:p w14:paraId="112578F9" w14:textId="77777777" w:rsidR="008761B9" w:rsidRPr="00E01EF0" w:rsidRDefault="008761B9" w:rsidP="00CC4EAF">
            <w:pPr>
              <w:rPr>
                <w:rFonts w:cs="Arial"/>
                <w:sz w:val="16"/>
                <w:szCs w:val="16"/>
              </w:rPr>
            </w:pPr>
            <w:r w:rsidRPr="00E01EF0">
              <w:rPr>
                <w:rFonts w:cs="Arial"/>
                <w:sz w:val="16"/>
                <w:szCs w:val="16"/>
              </w:rPr>
              <w:t xml:space="preserve">Information System Costs DE </w:t>
            </w:r>
          </w:p>
        </w:tc>
        <w:tc>
          <w:tcPr>
            <w:tcW w:w="6296" w:type="dxa"/>
            <w:gridSpan w:val="5"/>
            <w:vMerge/>
          </w:tcPr>
          <w:p w14:paraId="659E8FF1" w14:textId="77777777" w:rsidR="008761B9" w:rsidRPr="00E01EF0" w:rsidRDefault="008761B9" w:rsidP="00CC4EAF">
            <w:pPr>
              <w:jc w:val="right"/>
              <w:rPr>
                <w:rFonts w:cs="Arial"/>
                <w:sz w:val="16"/>
                <w:szCs w:val="16"/>
              </w:rPr>
            </w:pPr>
          </w:p>
        </w:tc>
      </w:tr>
      <w:tr w:rsidR="008761B9" w:rsidRPr="00E01EF0" w14:paraId="20682AC8" w14:textId="77777777" w:rsidTr="00CC4EAF">
        <w:tc>
          <w:tcPr>
            <w:tcW w:w="2771" w:type="dxa"/>
          </w:tcPr>
          <w:p w14:paraId="4ECB4005" w14:textId="77777777" w:rsidR="008761B9" w:rsidRPr="00E01EF0" w:rsidRDefault="008761B9" w:rsidP="00CC4EAF">
            <w:pPr>
              <w:rPr>
                <w:rFonts w:cs="Arial"/>
                <w:sz w:val="16"/>
                <w:szCs w:val="16"/>
              </w:rPr>
            </w:pPr>
            <w:r w:rsidRPr="00E01EF0">
              <w:rPr>
                <w:rFonts w:cs="Arial"/>
                <w:sz w:val="16"/>
                <w:szCs w:val="16"/>
              </w:rPr>
              <w:t>National Co-ordination Centre</w:t>
            </w:r>
          </w:p>
        </w:tc>
        <w:tc>
          <w:tcPr>
            <w:tcW w:w="6296" w:type="dxa"/>
            <w:gridSpan w:val="5"/>
            <w:vMerge/>
          </w:tcPr>
          <w:p w14:paraId="6663DED3" w14:textId="77777777" w:rsidR="008761B9" w:rsidRPr="00E01EF0" w:rsidRDefault="008761B9" w:rsidP="00CC4EAF">
            <w:pPr>
              <w:jc w:val="right"/>
              <w:rPr>
                <w:rFonts w:cs="Arial"/>
                <w:sz w:val="16"/>
                <w:szCs w:val="16"/>
              </w:rPr>
            </w:pPr>
          </w:p>
        </w:tc>
      </w:tr>
      <w:tr w:rsidR="008761B9" w:rsidRPr="00E01EF0" w14:paraId="76C5A550" w14:textId="77777777" w:rsidTr="00CC4EAF">
        <w:tc>
          <w:tcPr>
            <w:tcW w:w="2771" w:type="dxa"/>
          </w:tcPr>
          <w:p w14:paraId="573E043C" w14:textId="77777777" w:rsidR="008761B9" w:rsidRPr="00E01EF0" w:rsidRDefault="008761B9" w:rsidP="00CC4EAF">
            <w:pPr>
              <w:rPr>
                <w:rFonts w:cs="Arial"/>
                <w:sz w:val="16"/>
                <w:szCs w:val="16"/>
              </w:rPr>
            </w:pPr>
            <w:r w:rsidRPr="00E01EF0">
              <w:rPr>
                <w:rFonts w:cs="Arial"/>
                <w:sz w:val="16"/>
                <w:szCs w:val="16"/>
              </w:rPr>
              <w:t>National FIT Laboratory</w:t>
            </w:r>
          </w:p>
        </w:tc>
        <w:tc>
          <w:tcPr>
            <w:tcW w:w="6296" w:type="dxa"/>
            <w:gridSpan w:val="5"/>
            <w:vMerge/>
          </w:tcPr>
          <w:p w14:paraId="013559E0" w14:textId="77777777" w:rsidR="008761B9" w:rsidRPr="00E01EF0" w:rsidRDefault="008761B9" w:rsidP="00CC4EAF">
            <w:pPr>
              <w:jc w:val="right"/>
              <w:rPr>
                <w:rFonts w:cs="Arial"/>
                <w:sz w:val="16"/>
                <w:szCs w:val="16"/>
              </w:rPr>
            </w:pPr>
          </w:p>
        </w:tc>
      </w:tr>
      <w:tr w:rsidR="008761B9" w:rsidRPr="00E01EF0" w14:paraId="094307D7" w14:textId="77777777" w:rsidTr="00CC4EAF">
        <w:tc>
          <w:tcPr>
            <w:tcW w:w="2771" w:type="dxa"/>
          </w:tcPr>
          <w:p w14:paraId="1763DE16" w14:textId="77777777" w:rsidR="008761B9" w:rsidRPr="00E01EF0" w:rsidRDefault="008761B9" w:rsidP="00CC4EAF">
            <w:pPr>
              <w:rPr>
                <w:rFonts w:cs="Arial"/>
                <w:sz w:val="16"/>
                <w:szCs w:val="16"/>
              </w:rPr>
            </w:pPr>
            <w:r w:rsidRPr="00E01EF0">
              <w:rPr>
                <w:rFonts w:cs="Arial"/>
                <w:sz w:val="16"/>
                <w:szCs w:val="16"/>
              </w:rPr>
              <w:t>Bowel Screening Regional Centre</w:t>
            </w:r>
          </w:p>
        </w:tc>
        <w:tc>
          <w:tcPr>
            <w:tcW w:w="6296" w:type="dxa"/>
            <w:gridSpan w:val="5"/>
            <w:vMerge/>
          </w:tcPr>
          <w:p w14:paraId="6D4B9FEC" w14:textId="77777777" w:rsidR="008761B9" w:rsidRPr="00E01EF0" w:rsidRDefault="008761B9" w:rsidP="00CC4EAF">
            <w:pPr>
              <w:jc w:val="right"/>
              <w:rPr>
                <w:rFonts w:cs="Arial"/>
                <w:sz w:val="16"/>
                <w:szCs w:val="16"/>
              </w:rPr>
            </w:pPr>
          </w:p>
        </w:tc>
      </w:tr>
      <w:tr w:rsidR="008761B9" w:rsidRPr="00E01EF0" w14:paraId="0B2B6C84" w14:textId="77777777" w:rsidTr="00CC4EAF">
        <w:tc>
          <w:tcPr>
            <w:tcW w:w="2771" w:type="dxa"/>
          </w:tcPr>
          <w:p w14:paraId="6B90742E" w14:textId="77777777" w:rsidR="008761B9" w:rsidRPr="00E01EF0" w:rsidRDefault="008761B9" w:rsidP="00CC4EAF">
            <w:pPr>
              <w:rPr>
                <w:rFonts w:cs="Arial"/>
                <w:sz w:val="16"/>
                <w:szCs w:val="16"/>
              </w:rPr>
            </w:pPr>
            <w:r w:rsidRPr="00E01EF0">
              <w:rPr>
                <w:rFonts w:cs="Arial"/>
                <w:sz w:val="16"/>
                <w:szCs w:val="16"/>
              </w:rPr>
              <w:t>DHBs</w:t>
            </w:r>
          </w:p>
        </w:tc>
        <w:tc>
          <w:tcPr>
            <w:tcW w:w="6296" w:type="dxa"/>
            <w:gridSpan w:val="5"/>
            <w:vMerge/>
          </w:tcPr>
          <w:p w14:paraId="1FC607F1" w14:textId="77777777" w:rsidR="008761B9" w:rsidRPr="00E01EF0" w:rsidRDefault="008761B9" w:rsidP="00CC4EAF">
            <w:pPr>
              <w:jc w:val="right"/>
              <w:rPr>
                <w:rFonts w:cs="Arial"/>
                <w:sz w:val="16"/>
                <w:szCs w:val="16"/>
              </w:rPr>
            </w:pPr>
          </w:p>
        </w:tc>
      </w:tr>
      <w:tr w:rsidR="008761B9" w:rsidRPr="00E01EF0" w14:paraId="71456C58" w14:textId="77777777" w:rsidTr="00CC4EAF">
        <w:tc>
          <w:tcPr>
            <w:tcW w:w="2771" w:type="dxa"/>
          </w:tcPr>
          <w:p w14:paraId="1BEEADC4" w14:textId="77777777" w:rsidR="008761B9" w:rsidRPr="00E01EF0" w:rsidRDefault="008761B9" w:rsidP="00CC4EAF">
            <w:pPr>
              <w:rPr>
                <w:rFonts w:cs="Arial"/>
                <w:sz w:val="16"/>
                <w:szCs w:val="16"/>
              </w:rPr>
            </w:pPr>
            <w:r w:rsidRPr="00E01EF0">
              <w:rPr>
                <w:rFonts w:cs="Arial"/>
                <w:sz w:val="16"/>
                <w:szCs w:val="16"/>
              </w:rPr>
              <w:t>Training, Quality &amp; Communication</w:t>
            </w:r>
          </w:p>
        </w:tc>
        <w:tc>
          <w:tcPr>
            <w:tcW w:w="6296" w:type="dxa"/>
            <w:gridSpan w:val="5"/>
            <w:vMerge/>
          </w:tcPr>
          <w:p w14:paraId="2E8CF951" w14:textId="77777777" w:rsidR="008761B9" w:rsidRPr="00E01EF0" w:rsidRDefault="008761B9" w:rsidP="00CC4EAF">
            <w:pPr>
              <w:jc w:val="right"/>
              <w:rPr>
                <w:rFonts w:cs="Arial"/>
                <w:sz w:val="16"/>
                <w:szCs w:val="16"/>
              </w:rPr>
            </w:pPr>
          </w:p>
        </w:tc>
      </w:tr>
      <w:tr w:rsidR="008761B9" w:rsidRPr="00E01EF0" w14:paraId="274FB6C8" w14:textId="77777777" w:rsidTr="00CC4EAF">
        <w:tc>
          <w:tcPr>
            <w:tcW w:w="2771" w:type="dxa"/>
          </w:tcPr>
          <w:p w14:paraId="0F5A5698" w14:textId="77777777" w:rsidR="008761B9" w:rsidRPr="00E01EF0" w:rsidRDefault="008761B9" w:rsidP="00CC4EAF">
            <w:pPr>
              <w:rPr>
                <w:rFonts w:cs="Arial"/>
                <w:sz w:val="16"/>
                <w:szCs w:val="16"/>
              </w:rPr>
            </w:pPr>
            <w:r w:rsidRPr="00E01EF0">
              <w:rPr>
                <w:rFonts w:cs="Arial"/>
                <w:sz w:val="16"/>
                <w:szCs w:val="16"/>
              </w:rPr>
              <w:t>Waitemata 50-60 transition cost</w:t>
            </w:r>
          </w:p>
        </w:tc>
        <w:tc>
          <w:tcPr>
            <w:tcW w:w="6296" w:type="dxa"/>
            <w:gridSpan w:val="5"/>
            <w:vMerge/>
          </w:tcPr>
          <w:p w14:paraId="17B8CAFB" w14:textId="77777777" w:rsidR="008761B9" w:rsidRPr="00E01EF0" w:rsidRDefault="008761B9" w:rsidP="00CC4EAF">
            <w:pPr>
              <w:jc w:val="right"/>
              <w:rPr>
                <w:rFonts w:cs="Arial"/>
                <w:sz w:val="16"/>
                <w:szCs w:val="16"/>
              </w:rPr>
            </w:pPr>
          </w:p>
        </w:tc>
      </w:tr>
      <w:tr w:rsidR="008761B9" w:rsidRPr="00E01EF0" w14:paraId="317A230A" w14:textId="77777777" w:rsidTr="00CC4EAF">
        <w:tc>
          <w:tcPr>
            <w:tcW w:w="2771" w:type="dxa"/>
            <w:shd w:val="clear" w:color="auto" w:fill="D9D9D9" w:themeFill="background1" w:themeFillShade="D9"/>
          </w:tcPr>
          <w:p w14:paraId="3823E7F4" w14:textId="77777777" w:rsidR="008761B9" w:rsidRPr="00E01EF0" w:rsidRDefault="008761B9" w:rsidP="00CC4EAF">
            <w:pPr>
              <w:rPr>
                <w:rFonts w:cs="Arial"/>
                <w:b/>
                <w:sz w:val="16"/>
                <w:szCs w:val="16"/>
              </w:rPr>
            </w:pPr>
            <w:r w:rsidRPr="00E01EF0">
              <w:rPr>
                <w:rFonts w:cs="Arial"/>
                <w:b/>
                <w:sz w:val="16"/>
                <w:szCs w:val="16"/>
              </w:rPr>
              <w:t>Total Budget 1</w:t>
            </w:r>
            <w:r>
              <w:rPr>
                <w:rFonts w:cs="Arial"/>
                <w:b/>
                <w:sz w:val="16"/>
                <w:szCs w:val="16"/>
              </w:rPr>
              <w:t>8</w:t>
            </w:r>
          </w:p>
        </w:tc>
        <w:tc>
          <w:tcPr>
            <w:tcW w:w="1259" w:type="dxa"/>
            <w:shd w:val="clear" w:color="auto" w:fill="D9D9D9" w:themeFill="background1" w:themeFillShade="D9"/>
          </w:tcPr>
          <w:p w14:paraId="5486588D" w14:textId="77777777" w:rsidR="008761B9" w:rsidRPr="00E01EF0" w:rsidRDefault="008761B9" w:rsidP="00CC4EAF">
            <w:pPr>
              <w:jc w:val="right"/>
              <w:rPr>
                <w:rFonts w:cs="Arial"/>
                <w:b/>
                <w:sz w:val="16"/>
                <w:szCs w:val="16"/>
              </w:rPr>
            </w:pPr>
            <w:r>
              <w:rPr>
                <w:rFonts w:cs="Arial"/>
                <w:b/>
                <w:sz w:val="16"/>
                <w:szCs w:val="16"/>
              </w:rPr>
              <w:t>1</w:t>
            </w:r>
            <w:r w:rsidRPr="00E01EF0">
              <w:rPr>
                <w:rFonts w:cs="Arial"/>
                <w:b/>
                <w:sz w:val="16"/>
                <w:szCs w:val="16"/>
              </w:rPr>
              <w:t>7.</w:t>
            </w:r>
            <w:r>
              <w:rPr>
                <w:rFonts w:cs="Arial"/>
                <w:b/>
                <w:sz w:val="16"/>
                <w:szCs w:val="16"/>
              </w:rPr>
              <w:t>391</w:t>
            </w:r>
          </w:p>
        </w:tc>
        <w:tc>
          <w:tcPr>
            <w:tcW w:w="1259" w:type="dxa"/>
            <w:shd w:val="clear" w:color="auto" w:fill="D9D9D9" w:themeFill="background1" w:themeFillShade="D9"/>
          </w:tcPr>
          <w:p w14:paraId="40FFFC0E" w14:textId="77777777" w:rsidR="008761B9" w:rsidRPr="00E01EF0" w:rsidRDefault="008761B9" w:rsidP="00CC4EAF">
            <w:pPr>
              <w:jc w:val="right"/>
              <w:rPr>
                <w:rFonts w:cs="Arial"/>
                <w:b/>
                <w:sz w:val="16"/>
                <w:szCs w:val="16"/>
              </w:rPr>
            </w:pPr>
            <w:r>
              <w:rPr>
                <w:rFonts w:cs="Arial"/>
                <w:b/>
                <w:sz w:val="16"/>
                <w:szCs w:val="16"/>
              </w:rPr>
              <w:t>17.178</w:t>
            </w:r>
          </w:p>
        </w:tc>
        <w:tc>
          <w:tcPr>
            <w:tcW w:w="1259" w:type="dxa"/>
            <w:shd w:val="clear" w:color="auto" w:fill="D9D9D9" w:themeFill="background1" w:themeFillShade="D9"/>
          </w:tcPr>
          <w:p w14:paraId="37756EF7" w14:textId="77777777" w:rsidR="008761B9" w:rsidRPr="00E01EF0" w:rsidRDefault="008761B9" w:rsidP="00CC4EAF">
            <w:pPr>
              <w:jc w:val="right"/>
              <w:rPr>
                <w:rFonts w:cs="Arial"/>
                <w:b/>
                <w:sz w:val="16"/>
                <w:szCs w:val="16"/>
              </w:rPr>
            </w:pPr>
            <w:r>
              <w:rPr>
                <w:rFonts w:cs="Arial"/>
                <w:b/>
                <w:sz w:val="16"/>
                <w:szCs w:val="16"/>
              </w:rPr>
              <w:t>15.814</w:t>
            </w:r>
          </w:p>
        </w:tc>
        <w:tc>
          <w:tcPr>
            <w:tcW w:w="1259" w:type="dxa"/>
            <w:shd w:val="clear" w:color="auto" w:fill="D9D9D9" w:themeFill="background1" w:themeFillShade="D9"/>
          </w:tcPr>
          <w:p w14:paraId="2F2ED751" w14:textId="77777777" w:rsidR="008761B9" w:rsidRPr="00E01EF0" w:rsidRDefault="008761B9" w:rsidP="00CC4EAF">
            <w:pPr>
              <w:jc w:val="right"/>
              <w:rPr>
                <w:rFonts w:cs="Arial"/>
                <w:b/>
                <w:sz w:val="16"/>
                <w:szCs w:val="16"/>
              </w:rPr>
            </w:pPr>
            <w:r>
              <w:rPr>
                <w:rFonts w:cs="Arial"/>
                <w:b/>
                <w:sz w:val="16"/>
                <w:szCs w:val="16"/>
              </w:rPr>
              <w:t>16.696</w:t>
            </w:r>
          </w:p>
        </w:tc>
        <w:tc>
          <w:tcPr>
            <w:tcW w:w="1260" w:type="dxa"/>
            <w:shd w:val="clear" w:color="auto" w:fill="D9D9D9" w:themeFill="background1" w:themeFillShade="D9"/>
          </w:tcPr>
          <w:p w14:paraId="3307133F" w14:textId="77777777" w:rsidR="008761B9" w:rsidRPr="00E01EF0" w:rsidRDefault="008761B9" w:rsidP="00CC4EAF">
            <w:pPr>
              <w:jc w:val="right"/>
              <w:rPr>
                <w:rFonts w:cs="Arial"/>
                <w:b/>
                <w:sz w:val="16"/>
                <w:szCs w:val="16"/>
              </w:rPr>
            </w:pPr>
            <w:r>
              <w:rPr>
                <w:rFonts w:cs="Arial"/>
                <w:b/>
                <w:sz w:val="16"/>
                <w:szCs w:val="16"/>
              </w:rPr>
              <w:t>67.085</w:t>
            </w:r>
          </w:p>
        </w:tc>
      </w:tr>
    </w:tbl>
    <w:p w14:paraId="001ED6F1" w14:textId="77777777" w:rsidR="00413BD7" w:rsidRDefault="00413BD7" w:rsidP="0095278F">
      <w:pPr>
        <w:pStyle w:val="CabStandard"/>
        <w:numPr>
          <w:ilvl w:val="0"/>
          <w:numId w:val="0"/>
        </w:numPr>
        <w:jc w:val="both"/>
        <w:rPr>
          <w:rFonts w:ascii="Arial" w:hAnsi="Arial" w:cs="Arial"/>
          <w:szCs w:val="24"/>
          <w:lang w:val="en-NZ"/>
        </w:rPr>
      </w:pPr>
    </w:p>
    <w:p w14:paraId="3A287EFE" w14:textId="77777777" w:rsidR="0095278F" w:rsidRPr="0095278F" w:rsidRDefault="0095278F" w:rsidP="00E622B6">
      <w:pPr>
        <w:pStyle w:val="CabStandard"/>
        <w:keepNext/>
        <w:numPr>
          <w:ilvl w:val="0"/>
          <w:numId w:val="0"/>
        </w:numPr>
        <w:jc w:val="both"/>
        <w:rPr>
          <w:rFonts w:ascii="Arial" w:hAnsi="Arial" w:cs="Arial"/>
          <w:i/>
          <w:szCs w:val="24"/>
          <w:lang w:val="en-NZ"/>
        </w:rPr>
      </w:pPr>
      <w:r w:rsidRPr="0095278F">
        <w:rPr>
          <w:rFonts w:ascii="Arial" w:hAnsi="Arial" w:cs="Arial"/>
          <w:i/>
          <w:szCs w:val="24"/>
          <w:lang w:val="en-NZ"/>
        </w:rPr>
        <w:t>Capital contingency</w:t>
      </w:r>
    </w:p>
    <w:p w14:paraId="3E9CACE4" w14:textId="7E789956" w:rsidR="00B21483" w:rsidRDefault="00B21483" w:rsidP="00B21483">
      <w:pPr>
        <w:pStyle w:val="CabStandard"/>
        <w:jc w:val="both"/>
        <w:rPr>
          <w:rFonts w:ascii="Arial" w:hAnsi="Arial" w:cs="Arial"/>
          <w:szCs w:val="24"/>
          <w:lang w:val="en-NZ"/>
        </w:rPr>
      </w:pPr>
      <w:r>
        <w:rPr>
          <w:rFonts w:ascii="Arial" w:hAnsi="Arial" w:cs="Arial"/>
          <w:szCs w:val="24"/>
          <w:lang w:val="en-NZ"/>
        </w:rPr>
        <w:t>It was anticipated that the NSS business case</w:t>
      </w:r>
      <w:r w:rsidRPr="00312212">
        <w:rPr>
          <w:rFonts w:ascii="Arial" w:hAnsi="Arial" w:cs="Arial"/>
          <w:szCs w:val="24"/>
          <w:lang w:val="en-NZ"/>
        </w:rPr>
        <w:t xml:space="preserve">, required to draw down the </w:t>
      </w:r>
      <w:r w:rsidR="0095278F">
        <w:rPr>
          <w:rFonts w:ascii="Arial" w:hAnsi="Arial" w:cs="Arial"/>
          <w:szCs w:val="24"/>
          <w:lang w:val="en-NZ"/>
        </w:rPr>
        <w:t xml:space="preserve">capital </w:t>
      </w:r>
      <w:r w:rsidRPr="00312212">
        <w:rPr>
          <w:rFonts w:ascii="Arial" w:hAnsi="Arial" w:cs="Arial"/>
          <w:szCs w:val="24"/>
          <w:lang w:val="en-NZ"/>
        </w:rPr>
        <w:t>contingency</w:t>
      </w:r>
      <w:r w:rsidR="0095278F">
        <w:rPr>
          <w:rFonts w:ascii="Arial" w:hAnsi="Arial" w:cs="Arial"/>
          <w:szCs w:val="24"/>
          <w:lang w:val="en-NZ"/>
        </w:rPr>
        <w:t xml:space="preserve"> allocated in Budget 16</w:t>
      </w:r>
      <w:r w:rsidRPr="00312212">
        <w:rPr>
          <w:rFonts w:ascii="Arial" w:hAnsi="Arial" w:cs="Arial"/>
          <w:szCs w:val="24"/>
          <w:lang w:val="en-NZ"/>
        </w:rPr>
        <w:t>,</w:t>
      </w:r>
      <w:r>
        <w:rPr>
          <w:rFonts w:ascii="Arial" w:hAnsi="Arial" w:cs="Arial"/>
          <w:szCs w:val="24"/>
          <w:lang w:val="en-NZ"/>
        </w:rPr>
        <w:t xml:space="preserve"> </w:t>
      </w:r>
      <w:r w:rsidR="0095278F">
        <w:rPr>
          <w:rFonts w:ascii="Arial" w:hAnsi="Arial" w:cs="Arial"/>
          <w:szCs w:val="24"/>
          <w:lang w:val="en-NZ"/>
        </w:rPr>
        <w:t>w</w:t>
      </w:r>
      <w:r>
        <w:rPr>
          <w:rFonts w:ascii="Arial" w:hAnsi="Arial" w:cs="Arial"/>
          <w:szCs w:val="24"/>
          <w:lang w:val="en-NZ"/>
        </w:rPr>
        <w:t>ould be finalised at the end of the procurement process due for compl</w:t>
      </w:r>
      <w:r w:rsidR="00622E25">
        <w:rPr>
          <w:rFonts w:ascii="Arial" w:hAnsi="Arial" w:cs="Arial"/>
          <w:szCs w:val="24"/>
          <w:lang w:val="en-NZ"/>
        </w:rPr>
        <w:t>etion in October 2017, wi</w:t>
      </w:r>
      <w:r>
        <w:rPr>
          <w:rFonts w:ascii="Arial" w:hAnsi="Arial" w:cs="Arial"/>
          <w:szCs w:val="24"/>
          <w:lang w:val="en-NZ"/>
        </w:rPr>
        <w:t>th the submission of t</w:t>
      </w:r>
      <w:r w:rsidRPr="00312212">
        <w:rPr>
          <w:rFonts w:ascii="Arial" w:hAnsi="Arial" w:cs="Arial"/>
          <w:szCs w:val="24"/>
          <w:lang w:val="en-NZ"/>
        </w:rPr>
        <w:t xml:space="preserve">he </w:t>
      </w:r>
      <w:r>
        <w:rPr>
          <w:rFonts w:ascii="Arial" w:hAnsi="Arial" w:cs="Arial"/>
          <w:szCs w:val="24"/>
          <w:lang w:val="en-NZ"/>
        </w:rPr>
        <w:t xml:space="preserve">NSS </w:t>
      </w:r>
      <w:r w:rsidRPr="00312212">
        <w:rPr>
          <w:rFonts w:ascii="Arial" w:hAnsi="Arial" w:cs="Arial"/>
          <w:szCs w:val="24"/>
          <w:lang w:val="en-NZ"/>
        </w:rPr>
        <w:t>business case to the joint Ministers’ of Health and Finance in December 2017</w:t>
      </w:r>
      <w:r>
        <w:rPr>
          <w:rFonts w:ascii="Arial" w:hAnsi="Arial" w:cs="Arial"/>
          <w:szCs w:val="24"/>
          <w:lang w:val="en-NZ"/>
        </w:rPr>
        <w:t>.  This would have been</w:t>
      </w:r>
      <w:r w:rsidRPr="00312212">
        <w:rPr>
          <w:rFonts w:ascii="Arial" w:hAnsi="Arial" w:cs="Arial"/>
          <w:szCs w:val="24"/>
          <w:lang w:val="en-NZ"/>
        </w:rPr>
        <w:t xml:space="preserve"> prior to the expiry of th</w:t>
      </w:r>
      <w:r>
        <w:rPr>
          <w:rFonts w:ascii="Arial" w:hAnsi="Arial" w:cs="Arial"/>
          <w:szCs w:val="24"/>
          <w:lang w:val="en-NZ"/>
        </w:rPr>
        <w:t xml:space="preserve">e </w:t>
      </w:r>
      <w:r w:rsidR="009E4C18">
        <w:rPr>
          <w:rFonts w:ascii="Arial" w:hAnsi="Arial" w:cs="Arial"/>
          <w:szCs w:val="24"/>
          <w:lang w:val="en-NZ"/>
        </w:rPr>
        <w:t xml:space="preserve">capital </w:t>
      </w:r>
      <w:r>
        <w:rPr>
          <w:rFonts w:ascii="Arial" w:hAnsi="Arial" w:cs="Arial"/>
          <w:szCs w:val="24"/>
          <w:lang w:val="en-NZ"/>
        </w:rPr>
        <w:t>contingency</w:t>
      </w:r>
      <w:r w:rsidR="009E4C18">
        <w:rPr>
          <w:rFonts w:ascii="Arial" w:hAnsi="Arial" w:cs="Arial"/>
          <w:szCs w:val="24"/>
          <w:lang w:val="en-NZ"/>
        </w:rPr>
        <w:t>, which expires</w:t>
      </w:r>
      <w:r w:rsidR="00BD3A4F">
        <w:rPr>
          <w:rFonts w:ascii="Arial" w:hAnsi="Arial" w:cs="Arial"/>
          <w:szCs w:val="24"/>
          <w:lang w:val="en-NZ"/>
        </w:rPr>
        <w:t xml:space="preserve"> on 1</w:t>
      </w:r>
      <w:r w:rsidR="009E4C18">
        <w:rPr>
          <w:rFonts w:ascii="Arial" w:hAnsi="Arial" w:cs="Arial"/>
          <w:szCs w:val="24"/>
          <w:lang w:val="en-NZ"/>
        </w:rPr>
        <w:t xml:space="preserve"> February 2018</w:t>
      </w:r>
      <w:r>
        <w:rPr>
          <w:rFonts w:ascii="Arial" w:hAnsi="Arial" w:cs="Arial"/>
          <w:szCs w:val="24"/>
          <w:lang w:val="en-NZ"/>
        </w:rPr>
        <w:t>.</w:t>
      </w:r>
    </w:p>
    <w:p w14:paraId="1BA18E28" w14:textId="77777777" w:rsidR="00B21483" w:rsidRDefault="00B21483" w:rsidP="00B21483">
      <w:pPr>
        <w:pStyle w:val="CabStandard"/>
        <w:jc w:val="both"/>
        <w:rPr>
          <w:rFonts w:ascii="Arial" w:hAnsi="Arial" w:cs="Arial"/>
          <w:szCs w:val="24"/>
          <w:lang w:val="en-NZ"/>
        </w:rPr>
      </w:pPr>
      <w:r>
        <w:rPr>
          <w:rFonts w:ascii="Arial" w:hAnsi="Arial" w:cs="Arial"/>
          <w:szCs w:val="24"/>
          <w:lang w:val="en-NZ"/>
        </w:rPr>
        <w:t>The NSS business case will provide detailed information including a fixed price, defined scope and implementation timetable. The NSS business case will be presented to the Ministers of Finance and Health for consideration in June 2018.</w:t>
      </w:r>
    </w:p>
    <w:p w14:paraId="1FD75A84" w14:textId="77777777" w:rsidR="00B21483" w:rsidRDefault="00B21483" w:rsidP="00B21483">
      <w:pPr>
        <w:pStyle w:val="CabStandard"/>
        <w:jc w:val="both"/>
        <w:rPr>
          <w:rFonts w:ascii="Arial" w:hAnsi="Arial" w:cs="Arial"/>
          <w:szCs w:val="24"/>
          <w:lang w:val="en-NZ"/>
        </w:rPr>
      </w:pPr>
      <w:r>
        <w:rPr>
          <w:rFonts w:ascii="Arial" w:hAnsi="Arial" w:cs="Arial"/>
          <w:szCs w:val="24"/>
          <w:lang w:val="en-NZ"/>
        </w:rPr>
        <w:t>The lengthened timeframe for submission of the NSS business case has occurred for</w:t>
      </w:r>
      <w:r w:rsidR="00622E25">
        <w:rPr>
          <w:rFonts w:ascii="Arial" w:hAnsi="Arial" w:cs="Arial"/>
          <w:szCs w:val="24"/>
          <w:lang w:val="en-NZ"/>
        </w:rPr>
        <w:t xml:space="preserve"> three</w:t>
      </w:r>
      <w:r>
        <w:rPr>
          <w:rFonts w:ascii="Arial" w:hAnsi="Arial" w:cs="Arial"/>
          <w:szCs w:val="24"/>
          <w:lang w:val="en-NZ"/>
        </w:rPr>
        <w:t xml:space="preserve"> reasons:</w:t>
      </w:r>
    </w:p>
    <w:p w14:paraId="23B84675" w14:textId="77777777" w:rsidR="00B21483" w:rsidRDefault="00B21483" w:rsidP="00B21483">
      <w:pPr>
        <w:pStyle w:val="CabStandard"/>
        <w:numPr>
          <w:ilvl w:val="1"/>
          <w:numId w:val="1"/>
        </w:numPr>
        <w:jc w:val="both"/>
        <w:rPr>
          <w:rFonts w:ascii="Arial" w:hAnsi="Arial" w:cs="Arial"/>
          <w:szCs w:val="24"/>
          <w:lang w:val="en-NZ"/>
        </w:rPr>
      </w:pPr>
      <w:r>
        <w:rPr>
          <w:rFonts w:ascii="Arial" w:hAnsi="Arial" w:cs="Arial"/>
          <w:szCs w:val="24"/>
          <w:lang w:val="en-NZ"/>
        </w:rPr>
        <w:t xml:space="preserve">A longer procurement phase due to the extension of scope </w:t>
      </w:r>
      <w:r w:rsidR="007C27D1">
        <w:rPr>
          <w:rFonts w:ascii="Arial" w:hAnsi="Arial" w:cs="Arial"/>
          <w:szCs w:val="24"/>
          <w:lang w:val="en-NZ"/>
        </w:rPr>
        <w:t>to position the solution as an integrated screening platform.</w:t>
      </w:r>
      <w:r w:rsidR="009A527A">
        <w:rPr>
          <w:rFonts w:ascii="Arial" w:hAnsi="Arial" w:cs="Arial"/>
          <w:szCs w:val="24"/>
          <w:lang w:val="en-NZ"/>
        </w:rPr>
        <w:t xml:space="preserve"> The wider scope</w:t>
      </w:r>
      <w:r>
        <w:rPr>
          <w:rFonts w:ascii="Arial" w:hAnsi="Arial" w:cs="Arial"/>
          <w:szCs w:val="24"/>
          <w:lang w:val="en-NZ"/>
        </w:rPr>
        <w:t xml:space="preserve"> provide</w:t>
      </w:r>
      <w:r w:rsidR="009A527A">
        <w:rPr>
          <w:rFonts w:ascii="Arial" w:hAnsi="Arial" w:cs="Arial"/>
          <w:szCs w:val="24"/>
          <w:lang w:val="en-NZ"/>
        </w:rPr>
        <w:t>s</w:t>
      </w:r>
      <w:r>
        <w:rPr>
          <w:rFonts w:ascii="Arial" w:hAnsi="Arial" w:cs="Arial"/>
          <w:szCs w:val="24"/>
          <w:lang w:val="en-NZ"/>
        </w:rPr>
        <w:t xml:space="preserve"> </w:t>
      </w:r>
      <w:r w:rsidR="007C27D1">
        <w:rPr>
          <w:rFonts w:ascii="Arial" w:hAnsi="Arial" w:cs="Arial"/>
          <w:szCs w:val="24"/>
          <w:lang w:val="en-NZ"/>
        </w:rPr>
        <w:t xml:space="preserve">the </w:t>
      </w:r>
      <w:r>
        <w:rPr>
          <w:rFonts w:ascii="Arial" w:hAnsi="Arial" w:cs="Arial"/>
          <w:szCs w:val="24"/>
          <w:lang w:val="en-NZ"/>
        </w:rPr>
        <w:t xml:space="preserve">capacity and capability for </w:t>
      </w:r>
      <w:r w:rsidR="007C27D1">
        <w:rPr>
          <w:rFonts w:ascii="Arial" w:hAnsi="Arial" w:cs="Arial"/>
          <w:szCs w:val="24"/>
          <w:lang w:val="en-NZ"/>
        </w:rPr>
        <w:t xml:space="preserve">use by </w:t>
      </w:r>
      <w:r>
        <w:rPr>
          <w:rFonts w:ascii="Arial" w:hAnsi="Arial" w:cs="Arial"/>
          <w:szCs w:val="24"/>
          <w:lang w:val="en-NZ"/>
        </w:rPr>
        <w:t>other screening programmes in the future</w:t>
      </w:r>
      <w:r w:rsidR="009A527A">
        <w:rPr>
          <w:rFonts w:ascii="Arial" w:hAnsi="Arial" w:cs="Arial"/>
          <w:szCs w:val="24"/>
          <w:lang w:val="en-NZ"/>
        </w:rPr>
        <w:t xml:space="preserve"> and a first step towards developing integrated systems</w:t>
      </w:r>
      <w:r>
        <w:rPr>
          <w:rFonts w:ascii="Arial" w:hAnsi="Arial" w:cs="Arial"/>
          <w:szCs w:val="24"/>
          <w:lang w:val="en-NZ"/>
        </w:rPr>
        <w:t>.</w:t>
      </w:r>
    </w:p>
    <w:p w14:paraId="6F73BB6F" w14:textId="77777777" w:rsidR="00B21483" w:rsidRDefault="00B21483" w:rsidP="00B21483">
      <w:pPr>
        <w:pStyle w:val="CabStandard"/>
        <w:numPr>
          <w:ilvl w:val="1"/>
          <w:numId w:val="1"/>
        </w:numPr>
        <w:jc w:val="both"/>
        <w:rPr>
          <w:rFonts w:ascii="Arial" w:hAnsi="Arial" w:cs="Arial"/>
          <w:szCs w:val="24"/>
          <w:lang w:val="en-NZ"/>
        </w:rPr>
      </w:pPr>
      <w:r>
        <w:rPr>
          <w:rFonts w:ascii="Arial" w:hAnsi="Arial" w:cs="Arial"/>
          <w:szCs w:val="24"/>
          <w:lang w:val="en-NZ"/>
        </w:rPr>
        <w:lastRenderedPageBreak/>
        <w:t xml:space="preserve">The end of the procurement phase will not provide </w:t>
      </w:r>
      <w:proofErr w:type="gramStart"/>
      <w:r w:rsidR="00EF6937">
        <w:rPr>
          <w:rFonts w:ascii="Arial" w:hAnsi="Arial" w:cs="Arial"/>
          <w:szCs w:val="24"/>
          <w:lang w:val="en-NZ"/>
        </w:rPr>
        <w:t>sufficient</w:t>
      </w:r>
      <w:proofErr w:type="gramEnd"/>
      <w:r w:rsidR="00EF6937">
        <w:rPr>
          <w:rFonts w:ascii="Arial" w:hAnsi="Arial" w:cs="Arial"/>
          <w:szCs w:val="24"/>
          <w:lang w:val="en-NZ"/>
        </w:rPr>
        <w:t xml:space="preserve"> detailed information for a robust business case as the detailed requirements </w:t>
      </w:r>
      <w:r w:rsidR="00A35AB0">
        <w:rPr>
          <w:rFonts w:ascii="Arial" w:hAnsi="Arial" w:cs="Arial"/>
          <w:szCs w:val="24"/>
          <w:lang w:val="en-NZ"/>
        </w:rPr>
        <w:t>need to be</w:t>
      </w:r>
      <w:r w:rsidR="00EF6937">
        <w:rPr>
          <w:rFonts w:ascii="Arial" w:hAnsi="Arial" w:cs="Arial"/>
          <w:szCs w:val="24"/>
          <w:lang w:val="en-NZ"/>
        </w:rPr>
        <w:t xml:space="preserve"> developed in conjunction with the preferred </w:t>
      </w:r>
      <w:r w:rsidR="00A35AB0">
        <w:rPr>
          <w:rFonts w:ascii="Arial" w:hAnsi="Arial" w:cs="Arial"/>
          <w:szCs w:val="24"/>
          <w:lang w:val="en-NZ"/>
        </w:rPr>
        <w:t xml:space="preserve">NSS </w:t>
      </w:r>
      <w:r w:rsidR="00EF6937">
        <w:rPr>
          <w:rFonts w:ascii="Arial" w:hAnsi="Arial" w:cs="Arial"/>
          <w:szCs w:val="24"/>
          <w:lang w:val="en-NZ"/>
        </w:rPr>
        <w:t>vendor</w:t>
      </w:r>
      <w:r w:rsidR="00A03CB1">
        <w:rPr>
          <w:rFonts w:ascii="Arial" w:hAnsi="Arial" w:cs="Arial"/>
          <w:szCs w:val="24"/>
          <w:lang w:val="en-NZ"/>
        </w:rPr>
        <w:t xml:space="preserve"> and stakeholders</w:t>
      </w:r>
      <w:r>
        <w:rPr>
          <w:rFonts w:ascii="Arial" w:hAnsi="Arial" w:cs="Arial"/>
          <w:szCs w:val="24"/>
          <w:lang w:val="en-NZ"/>
        </w:rPr>
        <w:t>.</w:t>
      </w:r>
    </w:p>
    <w:p w14:paraId="45EA95B9" w14:textId="77777777" w:rsidR="000C3F96" w:rsidRDefault="000C3F96" w:rsidP="00B21483">
      <w:pPr>
        <w:pStyle w:val="CabStandard"/>
        <w:numPr>
          <w:ilvl w:val="1"/>
          <w:numId w:val="1"/>
        </w:numPr>
        <w:jc w:val="both"/>
        <w:rPr>
          <w:rFonts w:ascii="Arial" w:hAnsi="Arial" w:cs="Arial"/>
          <w:szCs w:val="24"/>
          <w:lang w:val="en-NZ"/>
        </w:rPr>
      </w:pPr>
      <w:r>
        <w:rPr>
          <w:rFonts w:ascii="Arial" w:hAnsi="Arial" w:cs="Arial"/>
          <w:szCs w:val="24"/>
          <w:lang w:val="en-NZ"/>
        </w:rPr>
        <w:t xml:space="preserve">A detailed business case including a fixed price, defined scope and implementation timetable can only be submitted after the discovery and </w:t>
      </w:r>
      <w:r w:rsidR="00BC10CC">
        <w:rPr>
          <w:rFonts w:ascii="Arial" w:hAnsi="Arial" w:cs="Arial"/>
          <w:szCs w:val="24"/>
          <w:lang w:val="en-NZ"/>
        </w:rPr>
        <w:t>solution</w:t>
      </w:r>
      <w:r>
        <w:rPr>
          <w:rFonts w:ascii="Arial" w:hAnsi="Arial" w:cs="Arial"/>
          <w:szCs w:val="24"/>
          <w:lang w:val="en-NZ"/>
        </w:rPr>
        <w:t xml:space="preserve"> design phase is completed with the preferred NSS vendor.</w:t>
      </w:r>
    </w:p>
    <w:p w14:paraId="537EB28C" w14:textId="77777777" w:rsidR="0086612F" w:rsidRDefault="00BD3A4F" w:rsidP="00882970">
      <w:pPr>
        <w:pStyle w:val="CabStandard"/>
        <w:jc w:val="both"/>
        <w:rPr>
          <w:rFonts w:ascii="Arial" w:hAnsi="Arial" w:cs="Arial"/>
          <w:szCs w:val="24"/>
          <w:lang w:val="en-NZ"/>
        </w:rPr>
      </w:pPr>
      <w:r w:rsidRPr="00882970">
        <w:rPr>
          <w:rFonts w:ascii="Arial" w:hAnsi="Arial" w:cs="Arial"/>
          <w:szCs w:val="24"/>
          <w:lang w:val="en-NZ"/>
        </w:rPr>
        <w:t xml:space="preserve">The change in the strategic approach to the national IT solution may result in these costs being treated as operating expenditure in accordance with generally accepted accounting practice.  </w:t>
      </w:r>
      <w:r w:rsidR="001D36C7" w:rsidRPr="00882970">
        <w:rPr>
          <w:rFonts w:ascii="Arial" w:hAnsi="Arial" w:cs="Arial"/>
          <w:szCs w:val="24"/>
          <w:lang w:val="en-NZ"/>
        </w:rPr>
        <w:t>While the costs will remain a call on the capital contingency a change is sought so part of the total project</w:t>
      </w:r>
      <w:r w:rsidR="00257E0E" w:rsidRPr="00882970">
        <w:rPr>
          <w:rFonts w:ascii="Arial" w:hAnsi="Arial" w:cs="Arial"/>
          <w:szCs w:val="24"/>
          <w:lang w:val="en-NZ"/>
        </w:rPr>
        <w:t>’</w:t>
      </w:r>
      <w:r w:rsidR="001D36C7" w:rsidRPr="00882970">
        <w:rPr>
          <w:rFonts w:ascii="Arial" w:hAnsi="Arial" w:cs="Arial"/>
          <w:szCs w:val="24"/>
          <w:lang w:val="en-NZ"/>
        </w:rPr>
        <w:t>s allocation be swapped from a capital funding to operating expense funding.  The total costs of the project does not change.</w:t>
      </w:r>
      <w:r w:rsidR="00257E0E" w:rsidRPr="00882970">
        <w:rPr>
          <w:rFonts w:ascii="Arial" w:hAnsi="Arial" w:cs="Arial"/>
          <w:szCs w:val="24"/>
          <w:lang w:val="en-NZ"/>
        </w:rPr>
        <w:t xml:space="preserve"> </w:t>
      </w:r>
      <w:r w:rsidR="0086612F" w:rsidRPr="00882970">
        <w:rPr>
          <w:rFonts w:ascii="Arial" w:hAnsi="Arial" w:cs="Arial"/>
          <w:szCs w:val="24"/>
          <w:lang w:val="en-NZ"/>
        </w:rPr>
        <w:t xml:space="preserve"> In the 2016 Programme Business Case </w:t>
      </w:r>
      <w:r w:rsidR="00257E0E" w:rsidRPr="00882970">
        <w:rPr>
          <w:rFonts w:ascii="Arial" w:hAnsi="Arial" w:cs="Arial"/>
          <w:szCs w:val="24"/>
          <w:lang w:val="en-NZ"/>
        </w:rPr>
        <w:t xml:space="preserve">the strategic approach for </w:t>
      </w:r>
      <w:r w:rsidR="0086612F" w:rsidRPr="00882970">
        <w:rPr>
          <w:rFonts w:ascii="Arial" w:hAnsi="Arial" w:cs="Arial"/>
          <w:szCs w:val="24"/>
          <w:lang w:val="en-NZ"/>
        </w:rPr>
        <w:t xml:space="preserve">the national </w:t>
      </w:r>
      <w:r w:rsidR="00257E0E" w:rsidRPr="00882970">
        <w:rPr>
          <w:rFonts w:ascii="Arial" w:hAnsi="Arial" w:cs="Arial"/>
          <w:szCs w:val="24"/>
          <w:lang w:val="en-NZ"/>
        </w:rPr>
        <w:t xml:space="preserve">IT </w:t>
      </w:r>
      <w:r w:rsidR="0086612F" w:rsidRPr="00882970">
        <w:rPr>
          <w:rFonts w:ascii="Arial" w:hAnsi="Arial" w:cs="Arial"/>
          <w:szCs w:val="24"/>
          <w:lang w:val="en-NZ"/>
        </w:rPr>
        <w:t>solution w</w:t>
      </w:r>
      <w:r w:rsidR="00257E0E" w:rsidRPr="00882970">
        <w:rPr>
          <w:rFonts w:ascii="Arial" w:hAnsi="Arial" w:cs="Arial"/>
          <w:szCs w:val="24"/>
          <w:lang w:val="en-NZ"/>
        </w:rPr>
        <w:t>as</w:t>
      </w:r>
      <w:r w:rsidR="0086612F" w:rsidRPr="00882970">
        <w:rPr>
          <w:rFonts w:ascii="Arial" w:hAnsi="Arial" w:cs="Arial"/>
          <w:szCs w:val="24"/>
          <w:lang w:val="en-NZ"/>
        </w:rPr>
        <w:t xml:space="preserve"> a bespoke build (led by the Ministry) as opposed to the purchase of a commercial of</w:t>
      </w:r>
      <w:r w:rsidR="00455662" w:rsidRPr="00882970">
        <w:rPr>
          <w:rFonts w:ascii="Arial" w:hAnsi="Arial" w:cs="Arial"/>
          <w:szCs w:val="24"/>
          <w:lang w:val="en-NZ"/>
        </w:rPr>
        <w:t>f</w:t>
      </w:r>
      <w:r w:rsidR="0086612F" w:rsidRPr="00882970">
        <w:rPr>
          <w:rFonts w:ascii="Arial" w:hAnsi="Arial" w:cs="Arial"/>
          <w:szCs w:val="24"/>
          <w:lang w:val="en-NZ"/>
        </w:rPr>
        <w:t xml:space="preserve"> the shelf product</w:t>
      </w:r>
      <w:r w:rsidR="00257E0E" w:rsidRPr="00882970">
        <w:rPr>
          <w:rFonts w:ascii="Arial" w:hAnsi="Arial" w:cs="Arial"/>
          <w:szCs w:val="24"/>
          <w:lang w:val="en-NZ"/>
        </w:rPr>
        <w:t xml:space="preserve">, which </w:t>
      </w:r>
      <w:r w:rsidR="0086612F" w:rsidRPr="00882970">
        <w:rPr>
          <w:rFonts w:ascii="Arial" w:hAnsi="Arial" w:cs="Arial"/>
          <w:szCs w:val="24"/>
          <w:lang w:val="en-NZ"/>
        </w:rPr>
        <w:t>may be purchased as a service.</w:t>
      </w:r>
    </w:p>
    <w:p w14:paraId="3E94849E" w14:textId="77777777" w:rsidR="0078202A" w:rsidRPr="0078202A" w:rsidRDefault="0078202A" w:rsidP="0078202A">
      <w:pPr>
        <w:pStyle w:val="CabStandard"/>
        <w:numPr>
          <w:ilvl w:val="0"/>
          <w:numId w:val="0"/>
        </w:numPr>
        <w:jc w:val="both"/>
        <w:rPr>
          <w:rFonts w:ascii="Arial" w:hAnsi="Arial" w:cs="Arial"/>
          <w:b/>
          <w:szCs w:val="24"/>
          <w:lang w:val="en-NZ"/>
        </w:rPr>
      </w:pPr>
      <w:r w:rsidRPr="0078202A">
        <w:rPr>
          <w:rFonts w:ascii="Arial" w:hAnsi="Arial" w:cs="Arial"/>
          <w:b/>
          <w:szCs w:val="24"/>
          <w:lang w:val="en-NZ"/>
        </w:rPr>
        <w:t xml:space="preserve">Progress on confirming capital requirements </w:t>
      </w:r>
    </w:p>
    <w:p w14:paraId="62B0807B" w14:textId="77777777" w:rsidR="00ED4207" w:rsidRDefault="00891514" w:rsidP="00451B4E">
      <w:pPr>
        <w:pStyle w:val="CabStandard"/>
        <w:jc w:val="both"/>
        <w:rPr>
          <w:rFonts w:ascii="Arial" w:hAnsi="Arial" w:cs="Arial"/>
          <w:szCs w:val="24"/>
          <w:lang w:val="en-NZ"/>
        </w:rPr>
      </w:pPr>
      <w:r w:rsidRPr="00E622B6">
        <w:rPr>
          <w:rFonts w:ascii="Arial" w:hAnsi="Arial" w:cs="Arial"/>
          <w:szCs w:val="24"/>
          <w:lang w:val="en-NZ"/>
        </w:rPr>
        <w:t xml:space="preserve">The Ministry </w:t>
      </w:r>
      <w:r w:rsidR="00E622B6">
        <w:rPr>
          <w:rFonts w:ascii="Arial" w:hAnsi="Arial" w:cs="Arial"/>
          <w:szCs w:val="24"/>
          <w:lang w:val="en-NZ"/>
        </w:rPr>
        <w:t xml:space="preserve">in partnership with Ernst and Young (EY) and </w:t>
      </w:r>
      <w:r w:rsidR="00413BD7">
        <w:rPr>
          <w:rFonts w:ascii="Arial" w:hAnsi="Arial" w:cs="Arial"/>
          <w:szCs w:val="24"/>
          <w:lang w:val="en-NZ"/>
        </w:rPr>
        <w:t xml:space="preserve">with </w:t>
      </w:r>
      <w:r w:rsidR="003575B6" w:rsidRPr="00E622B6">
        <w:rPr>
          <w:rFonts w:ascii="Arial" w:hAnsi="Arial" w:cs="Arial"/>
          <w:szCs w:val="24"/>
          <w:lang w:val="en-NZ"/>
        </w:rPr>
        <w:t xml:space="preserve">support from The Treasury and the Government Chief </w:t>
      </w:r>
      <w:r w:rsidR="00413BD7">
        <w:rPr>
          <w:rFonts w:ascii="Arial" w:hAnsi="Arial" w:cs="Arial"/>
          <w:szCs w:val="24"/>
          <w:lang w:val="en-NZ"/>
        </w:rPr>
        <w:t>Digital</w:t>
      </w:r>
      <w:r w:rsidR="003575B6" w:rsidRPr="00E622B6">
        <w:rPr>
          <w:rFonts w:ascii="Arial" w:hAnsi="Arial" w:cs="Arial"/>
          <w:szCs w:val="24"/>
          <w:lang w:val="en-NZ"/>
        </w:rPr>
        <w:t xml:space="preserve"> Officer (</w:t>
      </w:r>
      <w:r w:rsidR="00D07F41" w:rsidRPr="00E622B6">
        <w:rPr>
          <w:rFonts w:ascii="Arial" w:hAnsi="Arial" w:cs="Arial"/>
          <w:szCs w:val="24"/>
          <w:lang w:val="en-NZ"/>
        </w:rPr>
        <w:t>GCDO</w:t>
      </w:r>
      <w:r w:rsidR="003575B6" w:rsidRPr="00E622B6">
        <w:rPr>
          <w:rFonts w:ascii="Arial" w:hAnsi="Arial" w:cs="Arial"/>
          <w:szCs w:val="24"/>
          <w:lang w:val="en-NZ"/>
        </w:rPr>
        <w:t>) undertook an options analysis</w:t>
      </w:r>
      <w:r w:rsidR="00E622B6">
        <w:rPr>
          <w:rFonts w:ascii="Arial" w:hAnsi="Arial" w:cs="Arial"/>
          <w:szCs w:val="24"/>
          <w:lang w:val="en-NZ"/>
        </w:rPr>
        <w:t xml:space="preserve"> and market scan</w:t>
      </w:r>
      <w:r w:rsidR="003575B6" w:rsidRPr="00E622B6">
        <w:rPr>
          <w:rFonts w:ascii="Arial" w:hAnsi="Arial" w:cs="Arial"/>
          <w:szCs w:val="24"/>
          <w:lang w:val="en-NZ"/>
        </w:rPr>
        <w:t xml:space="preserve"> for t</w:t>
      </w:r>
      <w:r w:rsidR="00950A83" w:rsidRPr="00E622B6">
        <w:rPr>
          <w:rFonts w:ascii="Arial" w:hAnsi="Arial" w:cs="Arial"/>
          <w:szCs w:val="24"/>
          <w:lang w:val="en-NZ"/>
        </w:rPr>
        <w:t>he NBSP IT solution</w:t>
      </w:r>
      <w:r w:rsidR="003575B6" w:rsidRPr="00E622B6">
        <w:rPr>
          <w:rFonts w:ascii="Arial" w:hAnsi="Arial" w:cs="Arial"/>
          <w:szCs w:val="24"/>
          <w:lang w:val="en-NZ"/>
        </w:rPr>
        <w:t xml:space="preserve"> to ascertain whether the required </w:t>
      </w:r>
      <w:r w:rsidR="00E47592" w:rsidRPr="00E622B6">
        <w:rPr>
          <w:rFonts w:ascii="Arial" w:hAnsi="Arial" w:cs="Arial"/>
          <w:szCs w:val="24"/>
          <w:lang w:val="en-NZ"/>
        </w:rPr>
        <w:t xml:space="preserve">solution </w:t>
      </w:r>
      <w:r w:rsidR="003575B6" w:rsidRPr="00E622B6">
        <w:rPr>
          <w:rFonts w:ascii="Arial" w:hAnsi="Arial" w:cs="Arial"/>
          <w:szCs w:val="24"/>
          <w:lang w:val="en-NZ"/>
        </w:rPr>
        <w:t>had to be custom built, or if a</w:t>
      </w:r>
      <w:r w:rsidR="00E47592" w:rsidRPr="00E622B6">
        <w:rPr>
          <w:rFonts w:ascii="Arial" w:hAnsi="Arial" w:cs="Arial"/>
          <w:szCs w:val="24"/>
          <w:lang w:val="en-NZ"/>
        </w:rPr>
        <w:t xml:space="preserve"> commercial </w:t>
      </w:r>
      <w:r w:rsidR="003575B6" w:rsidRPr="00E622B6">
        <w:rPr>
          <w:rFonts w:ascii="Arial" w:hAnsi="Arial" w:cs="Arial"/>
          <w:szCs w:val="24"/>
          <w:lang w:val="en-NZ"/>
        </w:rPr>
        <w:t xml:space="preserve">product could be </w:t>
      </w:r>
      <w:r w:rsidR="00E47592" w:rsidRPr="00E622B6">
        <w:rPr>
          <w:rFonts w:ascii="Arial" w:hAnsi="Arial" w:cs="Arial"/>
          <w:szCs w:val="24"/>
          <w:lang w:val="en-NZ"/>
        </w:rPr>
        <w:t>purchased</w:t>
      </w:r>
      <w:r w:rsidR="003575B6" w:rsidRPr="00E622B6">
        <w:rPr>
          <w:rFonts w:ascii="Arial" w:hAnsi="Arial" w:cs="Arial"/>
          <w:szCs w:val="24"/>
          <w:lang w:val="en-NZ"/>
        </w:rPr>
        <w:t xml:space="preserve">. </w:t>
      </w:r>
      <w:r w:rsidR="00E622B6" w:rsidRPr="00E622B6">
        <w:rPr>
          <w:rFonts w:ascii="Arial" w:hAnsi="Arial" w:cs="Arial"/>
          <w:szCs w:val="24"/>
          <w:lang w:val="en-NZ"/>
        </w:rPr>
        <w:t xml:space="preserve">The market scan </w:t>
      </w:r>
      <w:r w:rsidR="00ED4207" w:rsidRPr="00E622B6">
        <w:rPr>
          <w:rFonts w:ascii="Arial" w:hAnsi="Arial" w:cs="Arial"/>
          <w:szCs w:val="24"/>
          <w:lang w:val="en-NZ"/>
        </w:rPr>
        <w:t xml:space="preserve">confirmed there </w:t>
      </w:r>
      <w:r w:rsidR="003575B6" w:rsidRPr="00E622B6">
        <w:rPr>
          <w:rFonts w:ascii="Arial" w:hAnsi="Arial" w:cs="Arial"/>
          <w:szCs w:val="24"/>
          <w:lang w:val="en-NZ"/>
        </w:rPr>
        <w:t>we</w:t>
      </w:r>
      <w:r w:rsidR="0004578B" w:rsidRPr="00E622B6">
        <w:rPr>
          <w:rFonts w:ascii="Arial" w:hAnsi="Arial" w:cs="Arial"/>
          <w:szCs w:val="24"/>
          <w:lang w:val="en-NZ"/>
        </w:rPr>
        <w:t xml:space="preserve">re </w:t>
      </w:r>
      <w:proofErr w:type="gramStart"/>
      <w:r w:rsidR="003E1E64" w:rsidRPr="00E622B6">
        <w:rPr>
          <w:rFonts w:ascii="Arial" w:hAnsi="Arial" w:cs="Arial"/>
          <w:szCs w:val="24"/>
          <w:lang w:val="en-NZ"/>
        </w:rPr>
        <w:t>a</w:t>
      </w:r>
      <w:r w:rsidR="00ED4207" w:rsidRPr="00E622B6">
        <w:rPr>
          <w:rFonts w:ascii="Arial" w:hAnsi="Arial" w:cs="Arial"/>
          <w:szCs w:val="24"/>
          <w:lang w:val="en-NZ"/>
        </w:rPr>
        <w:t xml:space="preserve"> number of</w:t>
      </w:r>
      <w:proofErr w:type="gramEnd"/>
      <w:r w:rsidR="00ED4207" w:rsidRPr="00E622B6">
        <w:rPr>
          <w:rFonts w:ascii="Arial" w:hAnsi="Arial" w:cs="Arial"/>
          <w:szCs w:val="24"/>
          <w:lang w:val="en-NZ"/>
        </w:rPr>
        <w:t xml:space="preserve"> different IT solution approach options that </w:t>
      </w:r>
      <w:r w:rsidR="003575B6" w:rsidRPr="00E622B6">
        <w:rPr>
          <w:rFonts w:ascii="Arial" w:hAnsi="Arial" w:cs="Arial"/>
          <w:szCs w:val="24"/>
          <w:lang w:val="en-NZ"/>
        </w:rPr>
        <w:t xml:space="preserve">would </w:t>
      </w:r>
      <w:r w:rsidR="00ED4207" w:rsidRPr="00E622B6">
        <w:rPr>
          <w:rFonts w:ascii="Arial" w:hAnsi="Arial" w:cs="Arial"/>
          <w:szCs w:val="24"/>
          <w:lang w:val="en-NZ"/>
        </w:rPr>
        <w:t xml:space="preserve">meet the </w:t>
      </w:r>
      <w:r w:rsidR="003E1E64" w:rsidRPr="00E622B6">
        <w:rPr>
          <w:rFonts w:ascii="Arial" w:hAnsi="Arial" w:cs="Arial"/>
          <w:szCs w:val="24"/>
          <w:lang w:val="en-NZ"/>
        </w:rPr>
        <w:t>NBSP’s needs</w:t>
      </w:r>
      <w:r w:rsidR="00E622B6">
        <w:rPr>
          <w:rFonts w:ascii="Arial" w:hAnsi="Arial" w:cs="Arial"/>
          <w:szCs w:val="24"/>
          <w:lang w:val="en-NZ"/>
        </w:rPr>
        <w:t xml:space="preserve"> and </w:t>
      </w:r>
      <w:r w:rsidR="0004578B" w:rsidRPr="00E622B6">
        <w:rPr>
          <w:rFonts w:ascii="Arial" w:hAnsi="Arial" w:cs="Arial"/>
          <w:szCs w:val="24"/>
          <w:lang w:val="en-NZ"/>
        </w:rPr>
        <w:t xml:space="preserve">EY also identified </w:t>
      </w:r>
      <w:r w:rsidR="003E1E64" w:rsidRPr="00E622B6">
        <w:rPr>
          <w:rFonts w:ascii="Arial" w:hAnsi="Arial" w:cs="Arial"/>
          <w:szCs w:val="24"/>
          <w:lang w:val="en-NZ"/>
        </w:rPr>
        <w:t>a number of potential partners in the market that could supply suitable solutions.</w:t>
      </w:r>
    </w:p>
    <w:p w14:paraId="283DDBC8" w14:textId="77777777" w:rsidR="00695991" w:rsidRDefault="00695991" w:rsidP="00EF6937">
      <w:pPr>
        <w:pStyle w:val="CabStandard"/>
        <w:keepNext/>
        <w:numPr>
          <w:ilvl w:val="0"/>
          <w:numId w:val="0"/>
        </w:numPr>
        <w:jc w:val="both"/>
        <w:rPr>
          <w:rFonts w:ascii="Arial" w:hAnsi="Arial" w:cs="Arial"/>
          <w:szCs w:val="24"/>
          <w:lang w:val="en-NZ"/>
        </w:rPr>
      </w:pPr>
      <w:r>
        <w:rPr>
          <w:rFonts w:ascii="Arial" w:hAnsi="Arial" w:cs="Arial"/>
          <w:i/>
          <w:szCs w:val="24"/>
          <w:lang w:val="en-NZ"/>
        </w:rPr>
        <w:t xml:space="preserve">Components of the </w:t>
      </w:r>
      <w:r w:rsidR="004A1DAF">
        <w:rPr>
          <w:rFonts w:ascii="Arial" w:hAnsi="Arial" w:cs="Arial"/>
          <w:i/>
          <w:szCs w:val="24"/>
          <w:lang w:val="en-NZ"/>
        </w:rPr>
        <w:t xml:space="preserve">IT solution </w:t>
      </w:r>
    </w:p>
    <w:p w14:paraId="68254D1D" w14:textId="77777777" w:rsidR="00695991" w:rsidRDefault="00695991" w:rsidP="00695991">
      <w:pPr>
        <w:pStyle w:val="CabStandard"/>
        <w:jc w:val="both"/>
        <w:rPr>
          <w:rFonts w:ascii="Arial" w:hAnsi="Arial" w:cs="Arial"/>
          <w:szCs w:val="24"/>
          <w:lang w:val="en-NZ"/>
        </w:rPr>
      </w:pPr>
      <w:r w:rsidRPr="00695991">
        <w:rPr>
          <w:rFonts w:ascii="Arial" w:hAnsi="Arial" w:cs="Arial"/>
          <w:szCs w:val="24"/>
          <w:lang w:val="en-NZ"/>
        </w:rPr>
        <w:t xml:space="preserve">The </w:t>
      </w:r>
      <w:r w:rsidR="004A1DAF">
        <w:rPr>
          <w:rFonts w:ascii="Arial" w:hAnsi="Arial" w:cs="Arial"/>
          <w:szCs w:val="24"/>
          <w:lang w:val="en-NZ"/>
        </w:rPr>
        <w:t xml:space="preserve">IT solution </w:t>
      </w:r>
      <w:r w:rsidR="00EE102E">
        <w:rPr>
          <w:rFonts w:ascii="Arial" w:hAnsi="Arial" w:cs="Arial"/>
          <w:szCs w:val="24"/>
          <w:lang w:val="en-NZ"/>
        </w:rPr>
        <w:t xml:space="preserve">is a programme of work, which breaks down into three </w:t>
      </w:r>
      <w:r w:rsidR="00665F25">
        <w:rPr>
          <w:rFonts w:ascii="Arial" w:hAnsi="Arial" w:cs="Arial"/>
          <w:szCs w:val="24"/>
          <w:lang w:val="en-NZ"/>
        </w:rPr>
        <w:t xml:space="preserve">major </w:t>
      </w:r>
      <w:r w:rsidR="00EE102E">
        <w:rPr>
          <w:rFonts w:ascii="Arial" w:hAnsi="Arial" w:cs="Arial"/>
          <w:szCs w:val="24"/>
          <w:lang w:val="en-NZ"/>
        </w:rPr>
        <w:t>components</w:t>
      </w:r>
      <w:r w:rsidR="004A1DAF">
        <w:rPr>
          <w:rFonts w:ascii="Arial" w:hAnsi="Arial" w:cs="Arial"/>
          <w:szCs w:val="24"/>
          <w:lang w:val="en-NZ"/>
        </w:rPr>
        <w:t>, collectively referred to as the National Screening Solution (NSS)</w:t>
      </w:r>
      <w:r w:rsidR="00AE67FE">
        <w:rPr>
          <w:rFonts w:ascii="Arial" w:hAnsi="Arial" w:cs="Arial"/>
          <w:szCs w:val="24"/>
          <w:lang w:val="en-NZ"/>
        </w:rPr>
        <w:t>:</w:t>
      </w:r>
    </w:p>
    <w:p w14:paraId="7A0C39FB" w14:textId="77777777" w:rsidR="00AE67FE" w:rsidRDefault="00AE67FE" w:rsidP="00AE67FE">
      <w:pPr>
        <w:pStyle w:val="CabStandard"/>
        <w:numPr>
          <w:ilvl w:val="1"/>
          <w:numId w:val="1"/>
        </w:numPr>
        <w:jc w:val="both"/>
        <w:rPr>
          <w:rFonts w:ascii="Arial" w:hAnsi="Arial" w:cs="Arial"/>
          <w:szCs w:val="24"/>
          <w:lang w:val="en-NZ"/>
        </w:rPr>
      </w:pPr>
      <w:r>
        <w:rPr>
          <w:rFonts w:ascii="Arial" w:hAnsi="Arial" w:cs="Arial"/>
          <w:szCs w:val="24"/>
          <w:lang w:val="en-NZ"/>
        </w:rPr>
        <w:t xml:space="preserve">The NSS core </w:t>
      </w:r>
      <w:r w:rsidR="00A03CB1">
        <w:rPr>
          <w:rFonts w:ascii="Arial" w:hAnsi="Arial" w:cs="Arial"/>
          <w:szCs w:val="24"/>
          <w:lang w:val="en-NZ"/>
        </w:rPr>
        <w:t>invites</w:t>
      </w:r>
      <w:r>
        <w:rPr>
          <w:rFonts w:ascii="Arial" w:hAnsi="Arial" w:cs="Arial"/>
          <w:szCs w:val="24"/>
          <w:lang w:val="en-NZ"/>
        </w:rPr>
        <w:t xml:space="preserve"> and recalls</w:t>
      </w:r>
      <w:r w:rsidR="00A03CB1">
        <w:rPr>
          <w:rFonts w:ascii="Arial" w:hAnsi="Arial" w:cs="Arial"/>
          <w:szCs w:val="24"/>
          <w:lang w:val="en-NZ"/>
        </w:rPr>
        <w:t xml:space="preserve"> </w:t>
      </w:r>
      <w:r w:rsidR="0037561E">
        <w:rPr>
          <w:rFonts w:ascii="Arial" w:hAnsi="Arial" w:cs="Arial"/>
          <w:szCs w:val="24"/>
          <w:lang w:val="en-NZ"/>
        </w:rPr>
        <w:t>eligible people</w:t>
      </w:r>
      <w:r w:rsidR="00820A1E">
        <w:rPr>
          <w:rFonts w:ascii="Arial" w:hAnsi="Arial" w:cs="Arial"/>
          <w:szCs w:val="24"/>
          <w:lang w:val="en-NZ"/>
        </w:rPr>
        <w:t xml:space="preserve"> and</w:t>
      </w:r>
      <w:r w:rsidR="0037561E">
        <w:rPr>
          <w:rFonts w:ascii="Arial" w:hAnsi="Arial" w:cs="Arial"/>
          <w:szCs w:val="24"/>
          <w:lang w:val="en-NZ"/>
        </w:rPr>
        <w:t xml:space="preserve"> tracks</w:t>
      </w:r>
      <w:r>
        <w:rPr>
          <w:rFonts w:ascii="Arial" w:hAnsi="Arial" w:cs="Arial"/>
          <w:szCs w:val="24"/>
          <w:lang w:val="en-NZ"/>
        </w:rPr>
        <w:t xml:space="preserve"> individuals through the bowel screening pathway.</w:t>
      </w:r>
    </w:p>
    <w:p w14:paraId="42195A54" w14:textId="77777777" w:rsidR="00AE67FE" w:rsidRDefault="00AE67FE" w:rsidP="00AE67FE">
      <w:pPr>
        <w:pStyle w:val="CabStandard"/>
        <w:numPr>
          <w:ilvl w:val="1"/>
          <w:numId w:val="1"/>
        </w:numPr>
        <w:jc w:val="both"/>
        <w:rPr>
          <w:rFonts w:ascii="Arial" w:hAnsi="Arial" w:cs="Arial"/>
          <w:szCs w:val="24"/>
          <w:lang w:val="en-NZ"/>
        </w:rPr>
      </w:pPr>
      <w:r>
        <w:rPr>
          <w:rFonts w:ascii="Arial" w:hAnsi="Arial" w:cs="Arial"/>
          <w:szCs w:val="24"/>
          <w:lang w:val="en-NZ"/>
        </w:rPr>
        <w:t xml:space="preserve">The integration service </w:t>
      </w:r>
      <w:r w:rsidR="00D93611">
        <w:rPr>
          <w:rFonts w:ascii="Arial" w:hAnsi="Arial" w:cs="Arial"/>
          <w:szCs w:val="24"/>
          <w:lang w:val="en-NZ"/>
        </w:rPr>
        <w:t>enabling links to other key s</w:t>
      </w:r>
      <w:r w:rsidR="0025432E">
        <w:rPr>
          <w:rFonts w:ascii="Arial" w:hAnsi="Arial" w:cs="Arial"/>
          <w:szCs w:val="24"/>
          <w:lang w:val="en-NZ"/>
        </w:rPr>
        <w:t>ystems, for example laboratory information systems</w:t>
      </w:r>
      <w:r w:rsidR="00D93611">
        <w:rPr>
          <w:rFonts w:ascii="Arial" w:hAnsi="Arial" w:cs="Arial"/>
          <w:szCs w:val="24"/>
          <w:lang w:val="en-NZ"/>
        </w:rPr>
        <w:t xml:space="preserve">, </w:t>
      </w:r>
      <w:proofErr w:type="spellStart"/>
      <w:r w:rsidR="00D93611">
        <w:rPr>
          <w:rFonts w:ascii="Arial" w:hAnsi="Arial" w:cs="Arial"/>
          <w:szCs w:val="24"/>
          <w:lang w:val="en-NZ"/>
        </w:rPr>
        <w:t>ProVation</w:t>
      </w:r>
      <w:proofErr w:type="spellEnd"/>
      <w:r w:rsidR="00D93611">
        <w:rPr>
          <w:rFonts w:ascii="Arial" w:hAnsi="Arial" w:cs="Arial"/>
          <w:szCs w:val="24"/>
          <w:lang w:val="en-NZ"/>
        </w:rPr>
        <w:t xml:space="preserve"> (a database of gastroenterology medical procedure information), and patient / provider identifier systems</w:t>
      </w:r>
      <w:r w:rsidR="0025432E">
        <w:rPr>
          <w:rFonts w:ascii="Arial" w:hAnsi="Arial" w:cs="Arial"/>
          <w:szCs w:val="24"/>
          <w:lang w:val="en-NZ"/>
        </w:rPr>
        <w:t xml:space="preserve"> </w:t>
      </w:r>
      <w:proofErr w:type="spellStart"/>
      <w:r w:rsidR="0025432E">
        <w:rPr>
          <w:rFonts w:ascii="Arial" w:hAnsi="Arial" w:cs="Arial"/>
          <w:szCs w:val="24"/>
          <w:lang w:val="en-NZ"/>
        </w:rPr>
        <w:t>eg</w:t>
      </w:r>
      <w:proofErr w:type="spellEnd"/>
      <w:r w:rsidR="0025432E">
        <w:rPr>
          <w:rFonts w:ascii="Arial" w:hAnsi="Arial" w:cs="Arial"/>
          <w:szCs w:val="24"/>
          <w:lang w:val="en-NZ"/>
        </w:rPr>
        <w:t xml:space="preserve"> National Health Index</w:t>
      </w:r>
      <w:r w:rsidR="00D93611">
        <w:rPr>
          <w:rFonts w:ascii="Arial" w:hAnsi="Arial" w:cs="Arial"/>
          <w:szCs w:val="24"/>
          <w:lang w:val="en-NZ"/>
        </w:rPr>
        <w:t>.</w:t>
      </w:r>
    </w:p>
    <w:p w14:paraId="61AB2400" w14:textId="77777777" w:rsidR="00AE67FE" w:rsidRDefault="00AE67FE" w:rsidP="00AE67FE">
      <w:pPr>
        <w:pStyle w:val="CabStandard"/>
        <w:numPr>
          <w:ilvl w:val="1"/>
          <w:numId w:val="1"/>
        </w:numPr>
        <w:jc w:val="both"/>
        <w:rPr>
          <w:rFonts w:ascii="Arial" w:hAnsi="Arial" w:cs="Arial"/>
          <w:szCs w:val="24"/>
          <w:lang w:val="en-NZ"/>
        </w:rPr>
      </w:pPr>
      <w:r>
        <w:rPr>
          <w:rFonts w:ascii="Arial" w:hAnsi="Arial" w:cs="Arial"/>
          <w:szCs w:val="24"/>
          <w:lang w:val="en-NZ"/>
        </w:rPr>
        <w:t xml:space="preserve">The </w:t>
      </w:r>
      <w:r w:rsidR="00D93611">
        <w:rPr>
          <w:rFonts w:ascii="Arial" w:hAnsi="Arial" w:cs="Arial"/>
          <w:szCs w:val="24"/>
          <w:lang w:val="en-NZ"/>
        </w:rPr>
        <w:t>‘</w:t>
      </w:r>
      <w:proofErr w:type="spellStart"/>
      <w:r>
        <w:rPr>
          <w:rFonts w:ascii="Arial" w:hAnsi="Arial" w:cs="Arial"/>
          <w:szCs w:val="24"/>
          <w:lang w:val="en-NZ"/>
        </w:rPr>
        <w:t>datamart</w:t>
      </w:r>
      <w:proofErr w:type="spellEnd"/>
      <w:r w:rsidR="00D93611">
        <w:rPr>
          <w:rFonts w:ascii="Arial" w:hAnsi="Arial" w:cs="Arial"/>
          <w:szCs w:val="24"/>
          <w:lang w:val="en-NZ"/>
        </w:rPr>
        <w:t>’ a data storage tool from which data can be accessed, analysed and create reports</w:t>
      </w:r>
      <w:r w:rsidR="00820A1E">
        <w:rPr>
          <w:rFonts w:ascii="Arial" w:hAnsi="Arial" w:cs="Arial"/>
          <w:szCs w:val="24"/>
          <w:lang w:val="en-NZ"/>
        </w:rPr>
        <w:t xml:space="preserve"> to monitor programme outcomes.</w:t>
      </w:r>
    </w:p>
    <w:p w14:paraId="7D910BE2" w14:textId="77777777" w:rsidR="00A3428E" w:rsidRDefault="00D93611" w:rsidP="00695991">
      <w:pPr>
        <w:pStyle w:val="CabStandard"/>
        <w:jc w:val="both"/>
        <w:rPr>
          <w:rFonts w:ascii="Arial" w:hAnsi="Arial" w:cs="Arial"/>
          <w:szCs w:val="24"/>
          <w:lang w:val="en-NZ"/>
        </w:rPr>
      </w:pPr>
      <w:r>
        <w:rPr>
          <w:rFonts w:ascii="Arial" w:hAnsi="Arial" w:cs="Arial"/>
          <w:szCs w:val="24"/>
          <w:lang w:val="en-NZ"/>
        </w:rPr>
        <w:t xml:space="preserve">The NSS is a critical enabler for the NBSP.  </w:t>
      </w:r>
      <w:r w:rsidR="00A3428E">
        <w:rPr>
          <w:rFonts w:ascii="Arial" w:hAnsi="Arial" w:cs="Arial"/>
          <w:szCs w:val="24"/>
          <w:lang w:val="en-NZ"/>
        </w:rPr>
        <w:t xml:space="preserve">All three components </w:t>
      </w:r>
      <w:r w:rsidR="00A3428E" w:rsidRPr="00A3428E">
        <w:rPr>
          <w:rFonts w:ascii="Arial" w:hAnsi="Arial" w:cs="Arial"/>
          <w:szCs w:val="24"/>
          <w:lang w:val="en-NZ"/>
        </w:rPr>
        <w:t xml:space="preserve">of the </w:t>
      </w:r>
      <w:r w:rsidR="00A3428E">
        <w:rPr>
          <w:rFonts w:ascii="Arial" w:hAnsi="Arial" w:cs="Arial"/>
          <w:szCs w:val="24"/>
          <w:lang w:val="en-NZ"/>
        </w:rPr>
        <w:t>NSS</w:t>
      </w:r>
      <w:r w:rsidR="00A3428E" w:rsidRPr="00A3428E">
        <w:rPr>
          <w:rFonts w:ascii="Arial" w:hAnsi="Arial" w:cs="Arial"/>
          <w:szCs w:val="24"/>
          <w:lang w:val="en-NZ"/>
        </w:rPr>
        <w:t xml:space="preserve"> must be presented in the </w:t>
      </w:r>
      <w:r w:rsidR="00A3428E">
        <w:rPr>
          <w:rFonts w:ascii="Arial" w:hAnsi="Arial" w:cs="Arial"/>
          <w:szCs w:val="24"/>
          <w:lang w:val="en-NZ"/>
        </w:rPr>
        <w:t>b</w:t>
      </w:r>
      <w:r w:rsidR="00A3428E" w:rsidRPr="00A3428E">
        <w:rPr>
          <w:rFonts w:ascii="Arial" w:hAnsi="Arial" w:cs="Arial"/>
          <w:szCs w:val="24"/>
          <w:lang w:val="en-NZ"/>
        </w:rPr>
        <w:t xml:space="preserve">usiness </w:t>
      </w:r>
      <w:r w:rsidR="00A3428E">
        <w:rPr>
          <w:rFonts w:ascii="Arial" w:hAnsi="Arial" w:cs="Arial"/>
          <w:szCs w:val="24"/>
          <w:lang w:val="en-NZ"/>
        </w:rPr>
        <w:t>c</w:t>
      </w:r>
      <w:r w:rsidR="00A3428E" w:rsidRPr="00A3428E">
        <w:rPr>
          <w:rFonts w:ascii="Arial" w:hAnsi="Arial" w:cs="Arial"/>
          <w:szCs w:val="24"/>
          <w:lang w:val="en-NZ"/>
        </w:rPr>
        <w:t xml:space="preserve">ase to demonstrate </w:t>
      </w:r>
      <w:r w:rsidR="00A3428E">
        <w:rPr>
          <w:rFonts w:ascii="Arial" w:hAnsi="Arial" w:cs="Arial"/>
          <w:szCs w:val="24"/>
          <w:lang w:val="en-NZ"/>
        </w:rPr>
        <w:t>the</w:t>
      </w:r>
      <w:r w:rsidR="00A3428E" w:rsidRPr="00A3428E">
        <w:rPr>
          <w:rFonts w:ascii="Arial" w:hAnsi="Arial" w:cs="Arial"/>
          <w:szCs w:val="24"/>
          <w:lang w:val="en-NZ"/>
        </w:rPr>
        <w:t xml:space="preserve"> compelling investment proposal and benefit realisation approach</w:t>
      </w:r>
      <w:r w:rsidR="00A3428E">
        <w:rPr>
          <w:rFonts w:ascii="Arial" w:hAnsi="Arial" w:cs="Arial"/>
          <w:szCs w:val="24"/>
          <w:lang w:val="en-NZ"/>
        </w:rPr>
        <w:t>.</w:t>
      </w:r>
    </w:p>
    <w:p w14:paraId="4081CEEB" w14:textId="77777777" w:rsidR="00695991" w:rsidRPr="00695991" w:rsidRDefault="00695991" w:rsidP="00695991">
      <w:pPr>
        <w:pStyle w:val="CabStandard"/>
        <w:numPr>
          <w:ilvl w:val="0"/>
          <w:numId w:val="0"/>
        </w:numPr>
        <w:jc w:val="both"/>
        <w:rPr>
          <w:rFonts w:ascii="Arial" w:hAnsi="Arial" w:cs="Arial"/>
          <w:i/>
          <w:szCs w:val="24"/>
          <w:lang w:val="en-NZ"/>
        </w:rPr>
      </w:pPr>
      <w:r>
        <w:rPr>
          <w:rFonts w:ascii="Arial" w:hAnsi="Arial" w:cs="Arial"/>
          <w:i/>
          <w:szCs w:val="24"/>
          <w:lang w:val="en-NZ"/>
        </w:rPr>
        <w:t>Procurement process</w:t>
      </w:r>
      <w:r w:rsidR="00E47931">
        <w:rPr>
          <w:rFonts w:ascii="Arial" w:hAnsi="Arial" w:cs="Arial"/>
          <w:i/>
          <w:szCs w:val="24"/>
          <w:lang w:val="en-NZ"/>
        </w:rPr>
        <w:t xml:space="preserve"> for NSS Core</w:t>
      </w:r>
    </w:p>
    <w:p w14:paraId="4EEBE3EA" w14:textId="77777777" w:rsidR="00695991" w:rsidRDefault="000457C9" w:rsidP="00695991">
      <w:pPr>
        <w:pStyle w:val="CabStandard"/>
        <w:jc w:val="both"/>
        <w:rPr>
          <w:rFonts w:ascii="Arial" w:hAnsi="Arial" w:cs="Arial"/>
          <w:szCs w:val="24"/>
          <w:lang w:val="en-NZ"/>
        </w:rPr>
      </w:pPr>
      <w:r>
        <w:rPr>
          <w:rFonts w:ascii="Arial" w:hAnsi="Arial" w:cs="Arial"/>
          <w:szCs w:val="24"/>
          <w:lang w:val="en-NZ"/>
        </w:rPr>
        <w:t>A</w:t>
      </w:r>
      <w:r w:rsidR="00BE6D94">
        <w:rPr>
          <w:rFonts w:ascii="Arial" w:hAnsi="Arial" w:cs="Arial"/>
          <w:szCs w:val="24"/>
          <w:lang w:val="en-NZ"/>
        </w:rPr>
        <w:t xml:space="preserve"> registration of interest </w:t>
      </w:r>
      <w:r>
        <w:rPr>
          <w:rFonts w:ascii="Arial" w:hAnsi="Arial" w:cs="Arial"/>
          <w:szCs w:val="24"/>
          <w:lang w:val="en-NZ"/>
        </w:rPr>
        <w:t>was issued in April 2017 t</w:t>
      </w:r>
      <w:r w:rsidR="00695991">
        <w:rPr>
          <w:rFonts w:ascii="Arial" w:hAnsi="Arial" w:cs="Arial"/>
          <w:szCs w:val="24"/>
          <w:lang w:val="en-NZ"/>
        </w:rPr>
        <w:t xml:space="preserve">o test the </w:t>
      </w:r>
      <w:r w:rsidR="00C50A6D">
        <w:rPr>
          <w:rFonts w:ascii="Arial" w:hAnsi="Arial" w:cs="Arial"/>
          <w:szCs w:val="24"/>
          <w:lang w:val="en-NZ"/>
        </w:rPr>
        <w:t xml:space="preserve">availability of a </w:t>
      </w:r>
      <w:r w:rsidR="00665F25">
        <w:rPr>
          <w:rFonts w:ascii="Arial" w:hAnsi="Arial" w:cs="Arial"/>
          <w:szCs w:val="24"/>
          <w:lang w:val="en-NZ"/>
        </w:rPr>
        <w:t xml:space="preserve">market </w:t>
      </w:r>
      <w:r w:rsidR="00C50A6D">
        <w:rPr>
          <w:rFonts w:ascii="Arial" w:hAnsi="Arial" w:cs="Arial"/>
          <w:szCs w:val="24"/>
          <w:lang w:val="en-NZ"/>
        </w:rPr>
        <w:t xml:space="preserve">and </w:t>
      </w:r>
      <w:r w:rsidR="00695991">
        <w:rPr>
          <w:rFonts w:ascii="Arial" w:hAnsi="Arial" w:cs="Arial"/>
          <w:szCs w:val="24"/>
          <w:lang w:val="en-NZ"/>
        </w:rPr>
        <w:t xml:space="preserve">identify potential IT solution partners. </w:t>
      </w:r>
      <w:r w:rsidR="00C50A6D">
        <w:rPr>
          <w:rFonts w:ascii="Arial" w:hAnsi="Arial" w:cs="Arial"/>
          <w:szCs w:val="24"/>
          <w:lang w:val="en-NZ"/>
        </w:rPr>
        <w:t xml:space="preserve">This resulted in a short-list of potential </w:t>
      </w:r>
      <w:r w:rsidR="00695991">
        <w:rPr>
          <w:rFonts w:ascii="Arial" w:hAnsi="Arial" w:cs="Arial"/>
          <w:szCs w:val="24"/>
          <w:lang w:val="en-NZ"/>
        </w:rPr>
        <w:t>partners</w:t>
      </w:r>
      <w:r w:rsidR="00C50A6D">
        <w:rPr>
          <w:rFonts w:ascii="Arial" w:hAnsi="Arial" w:cs="Arial"/>
          <w:szCs w:val="24"/>
          <w:lang w:val="en-NZ"/>
        </w:rPr>
        <w:t xml:space="preserve"> to receive the </w:t>
      </w:r>
      <w:r w:rsidR="00D93611">
        <w:rPr>
          <w:rFonts w:ascii="Arial" w:hAnsi="Arial" w:cs="Arial"/>
          <w:szCs w:val="24"/>
          <w:lang w:val="en-NZ"/>
        </w:rPr>
        <w:t xml:space="preserve">NSS core </w:t>
      </w:r>
      <w:r w:rsidR="00C50A6D">
        <w:rPr>
          <w:rFonts w:ascii="Arial" w:hAnsi="Arial" w:cs="Arial"/>
          <w:szCs w:val="24"/>
          <w:lang w:val="en-NZ"/>
        </w:rPr>
        <w:t>RFP</w:t>
      </w:r>
      <w:r w:rsidR="00D93611">
        <w:rPr>
          <w:rFonts w:ascii="Arial" w:hAnsi="Arial" w:cs="Arial"/>
          <w:szCs w:val="24"/>
          <w:lang w:val="en-NZ"/>
        </w:rPr>
        <w:t>, which closed on 24 October 2017</w:t>
      </w:r>
      <w:r w:rsidR="00695991">
        <w:rPr>
          <w:rFonts w:ascii="Arial" w:hAnsi="Arial" w:cs="Arial"/>
          <w:szCs w:val="24"/>
          <w:lang w:val="en-NZ"/>
        </w:rPr>
        <w:t>.</w:t>
      </w:r>
    </w:p>
    <w:p w14:paraId="4A9359FB" w14:textId="77777777" w:rsidR="00C50A6D" w:rsidRPr="00820A1E" w:rsidRDefault="00754F99" w:rsidP="00C50A6D">
      <w:pPr>
        <w:pStyle w:val="CabStandard"/>
        <w:jc w:val="both"/>
        <w:rPr>
          <w:rFonts w:ascii="Arial" w:hAnsi="Arial" w:cs="Arial"/>
          <w:szCs w:val="24"/>
          <w:lang w:val="en-NZ"/>
        </w:rPr>
      </w:pPr>
      <w:r w:rsidRPr="00820A1E">
        <w:rPr>
          <w:rFonts w:ascii="Arial" w:hAnsi="Arial" w:cs="Arial"/>
          <w:szCs w:val="24"/>
          <w:lang w:val="en-NZ"/>
        </w:rPr>
        <w:lastRenderedPageBreak/>
        <w:t xml:space="preserve">The procurement timetable for the NSS Core </w:t>
      </w:r>
      <w:r w:rsidR="00653DE0" w:rsidRPr="00820A1E">
        <w:rPr>
          <w:rFonts w:ascii="Arial" w:hAnsi="Arial" w:cs="Arial"/>
          <w:szCs w:val="24"/>
          <w:lang w:val="en-NZ"/>
        </w:rPr>
        <w:t xml:space="preserve">was extended to allow for a </w:t>
      </w:r>
      <w:r w:rsidRPr="00820A1E">
        <w:rPr>
          <w:rFonts w:ascii="Arial" w:hAnsi="Arial" w:cs="Arial"/>
          <w:szCs w:val="24"/>
          <w:lang w:val="en-NZ"/>
        </w:rPr>
        <w:t xml:space="preserve">broadening of the project scope to </w:t>
      </w:r>
      <w:r w:rsidR="0025432E" w:rsidRPr="00820A1E">
        <w:rPr>
          <w:rFonts w:ascii="Arial" w:hAnsi="Arial" w:cs="Arial"/>
          <w:szCs w:val="24"/>
          <w:lang w:val="en-NZ"/>
        </w:rPr>
        <w:t xml:space="preserve">include the </w:t>
      </w:r>
      <w:r w:rsidRPr="00820A1E">
        <w:rPr>
          <w:rFonts w:ascii="Arial" w:hAnsi="Arial" w:cs="Arial"/>
          <w:szCs w:val="24"/>
          <w:lang w:val="en-NZ"/>
        </w:rPr>
        <w:t xml:space="preserve">capability </w:t>
      </w:r>
      <w:r w:rsidR="0025432E" w:rsidRPr="00820A1E">
        <w:rPr>
          <w:rFonts w:ascii="Arial" w:hAnsi="Arial" w:cs="Arial"/>
          <w:szCs w:val="24"/>
          <w:lang w:val="en-NZ"/>
        </w:rPr>
        <w:t>to provide</w:t>
      </w:r>
      <w:r w:rsidR="00D93611" w:rsidRPr="00820A1E">
        <w:rPr>
          <w:rFonts w:ascii="Arial" w:hAnsi="Arial" w:cs="Arial"/>
          <w:szCs w:val="24"/>
          <w:lang w:val="en-NZ"/>
        </w:rPr>
        <w:t xml:space="preserve"> a population register for screening participants on any of the screening programmes, with an initial focus on bowel screening</w:t>
      </w:r>
      <w:r w:rsidR="0025432E" w:rsidRPr="00820A1E">
        <w:rPr>
          <w:rFonts w:ascii="Arial" w:hAnsi="Arial" w:cs="Arial"/>
          <w:szCs w:val="24"/>
          <w:lang w:val="en-NZ"/>
        </w:rPr>
        <w:t>.  T</w:t>
      </w:r>
      <w:r w:rsidR="00653DE0" w:rsidRPr="00820A1E">
        <w:rPr>
          <w:rFonts w:ascii="Arial" w:hAnsi="Arial" w:cs="Arial"/>
          <w:szCs w:val="24"/>
          <w:lang w:val="en-NZ"/>
        </w:rPr>
        <w:t>he National Cervical Screening Programme</w:t>
      </w:r>
      <w:r w:rsidR="000406B0" w:rsidRPr="00820A1E">
        <w:rPr>
          <w:rFonts w:ascii="Arial" w:hAnsi="Arial" w:cs="Arial"/>
          <w:szCs w:val="24"/>
          <w:lang w:val="en-NZ"/>
        </w:rPr>
        <w:t xml:space="preserve"> (NCSP)</w:t>
      </w:r>
      <w:r w:rsidR="00653DE0" w:rsidRPr="00820A1E">
        <w:rPr>
          <w:rFonts w:ascii="Arial" w:hAnsi="Arial" w:cs="Arial"/>
          <w:szCs w:val="24"/>
          <w:lang w:val="en-NZ"/>
        </w:rPr>
        <w:t xml:space="preserve"> </w:t>
      </w:r>
      <w:r w:rsidR="0025432E" w:rsidRPr="00820A1E">
        <w:rPr>
          <w:rFonts w:ascii="Arial" w:hAnsi="Arial" w:cs="Arial"/>
          <w:szCs w:val="24"/>
          <w:lang w:val="en-NZ"/>
        </w:rPr>
        <w:t xml:space="preserve">was </w:t>
      </w:r>
      <w:r w:rsidR="00653DE0" w:rsidRPr="00820A1E">
        <w:rPr>
          <w:rFonts w:ascii="Arial" w:hAnsi="Arial" w:cs="Arial"/>
          <w:szCs w:val="24"/>
          <w:lang w:val="en-NZ"/>
        </w:rPr>
        <w:t>highlighted as the next likely adopt</w:t>
      </w:r>
      <w:r w:rsidR="00C50A6D" w:rsidRPr="00820A1E">
        <w:rPr>
          <w:rFonts w:ascii="Arial" w:hAnsi="Arial" w:cs="Arial"/>
          <w:szCs w:val="24"/>
          <w:lang w:val="en-NZ"/>
        </w:rPr>
        <w:t>er of</w:t>
      </w:r>
      <w:r w:rsidR="00653DE0" w:rsidRPr="00820A1E">
        <w:rPr>
          <w:rFonts w:ascii="Arial" w:hAnsi="Arial" w:cs="Arial"/>
          <w:szCs w:val="24"/>
          <w:lang w:val="en-NZ"/>
        </w:rPr>
        <w:t xml:space="preserve"> the NSS</w:t>
      </w:r>
      <w:r w:rsidRPr="00820A1E">
        <w:rPr>
          <w:rFonts w:ascii="Arial" w:hAnsi="Arial" w:cs="Arial"/>
          <w:szCs w:val="24"/>
          <w:lang w:val="en-NZ"/>
        </w:rPr>
        <w:t>.</w:t>
      </w:r>
      <w:r w:rsidR="00C50A6D" w:rsidRPr="00820A1E">
        <w:rPr>
          <w:rFonts w:ascii="Arial" w:hAnsi="Arial" w:cs="Arial"/>
          <w:szCs w:val="24"/>
          <w:lang w:val="en-NZ"/>
        </w:rPr>
        <w:t xml:space="preserve">  This </w:t>
      </w:r>
      <w:r w:rsidRPr="00820A1E">
        <w:rPr>
          <w:rFonts w:ascii="Arial" w:hAnsi="Arial" w:cs="Arial"/>
          <w:szCs w:val="24"/>
          <w:lang w:val="en-NZ"/>
        </w:rPr>
        <w:t xml:space="preserve">expanded scope was agreed by senior leaders within the Ministry, as well as </w:t>
      </w:r>
      <w:r w:rsidR="000406B0" w:rsidRPr="00820A1E">
        <w:rPr>
          <w:rFonts w:ascii="Arial" w:hAnsi="Arial" w:cs="Arial"/>
          <w:szCs w:val="24"/>
          <w:lang w:val="en-NZ"/>
        </w:rPr>
        <w:t xml:space="preserve">the </w:t>
      </w:r>
      <w:r w:rsidRPr="00820A1E">
        <w:rPr>
          <w:rFonts w:ascii="Arial" w:hAnsi="Arial" w:cs="Arial"/>
          <w:szCs w:val="24"/>
          <w:lang w:val="en-NZ"/>
        </w:rPr>
        <w:t>Treasury in July 2017 (as reported in the July 2017 Major Projects Performance Repo</w:t>
      </w:r>
      <w:r w:rsidR="00C50A6D" w:rsidRPr="00820A1E">
        <w:rPr>
          <w:rFonts w:ascii="Arial" w:hAnsi="Arial" w:cs="Arial"/>
          <w:szCs w:val="24"/>
          <w:lang w:val="en-NZ"/>
        </w:rPr>
        <w:t>rt).</w:t>
      </w:r>
    </w:p>
    <w:p w14:paraId="11EFC116" w14:textId="77777777" w:rsidR="00C50A6D" w:rsidRDefault="004A1DAF" w:rsidP="004A1DAF">
      <w:pPr>
        <w:pStyle w:val="CabStandard"/>
        <w:jc w:val="both"/>
        <w:rPr>
          <w:rFonts w:ascii="Arial" w:hAnsi="Arial" w:cs="Arial"/>
          <w:szCs w:val="24"/>
          <w:lang w:val="en-NZ"/>
        </w:rPr>
      </w:pPr>
      <w:r>
        <w:rPr>
          <w:rFonts w:ascii="Arial" w:hAnsi="Arial" w:cs="Arial"/>
          <w:szCs w:val="24"/>
          <w:lang w:val="en-NZ"/>
        </w:rPr>
        <w:t xml:space="preserve">The Ministry </w:t>
      </w:r>
      <w:r w:rsidR="00C50A6D">
        <w:rPr>
          <w:rFonts w:ascii="Arial" w:hAnsi="Arial" w:cs="Arial"/>
          <w:szCs w:val="24"/>
          <w:lang w:val="en-NZ"/>
        </w:rPr>
        <w:t>expects t</w:t>
      </w:r>
      <w:r w:rsidR="0025432E">
        <w:rPr>
          <w:rFonts w:ascii="Arial" w:hAnsi="Arial" w:cs="Arial"/>
          <w:szCs w:val="24"/>
          <w:lang w:val="en-NZ"/>
        </w:rPr>
        <w:t xml:space="preserve">o identify </w:t>
      </w:r>
      <w:r>
        <w:rPr>
          <w:rFonts w:ascii="Arial" w:hAnsi="Arial" w:cs="Arial"/>
          <w:szCs w:val="24"/>
          <w:lang w:val="en-NZ"/>
        </w:rPr>
        <w:t xml:space="preserve">preferred </w:t>
      </w:r>
      <w:r w:rsidR="00A3428E">
        <w:rPr>
          <w:rFonts w:ascii="Arial" w:hAnsi="Arial" w:cs="Arial"/>
          <w:szCs w:val="24"/>
          <w:lang w:val="en-NZ"/>
        </w:rPr>
        <w:t>partner</w:t>
      </w:r>
      <w:r w:rsidR="00CA6BDB">
        <w:rPr>
          <w:rFonts w:ascii="Arial" w:hAnsi="Arial" w:cs="Arial"/>
          <w:szCs w:val="24"/>
          <w:lang w:val="en-NZ"/>
        </w:rPr>
        <w:t>(s)</w:t>
      </w:r>
      <w:r w:rsidR="00A3428E">
        <w:rPr>
          <w:rFonts w:ascii="Arial" w:hAnsi="Arial" w:cs="Arial"/>
          <w:szCs w:val="24"/>
          <w:lang w:val="en-NZ"/>
        </w:rPr>
        <w:t xml:space="preserve"> by</w:t>
      </w:r>
      <w:r w:rsidR="00C50A6D">
        <w:rPr>
          <w:rFonts w:ascii="Arial" w:hAnsi="Arial" w:cs="Arial"/>
          <w:szCs w:val="24"/>
          <w:lang w:val="en-NZ"/>
        </w:rPr>
        <w:t xml:space="preserve"> </w:t>
      </w:r>
      <w:r w:rsidR="00614634">
        <w:rPr>
          <w:rFonts w:ascii="Arial" w:hAnsi="Arial" w:cs="Arial"/>
          <w:szCs w:val="24"/>
          <w:lang w:val="en-NZ"/>
        </w:rPr>
        <w:t xml:space="preserve">mid </w:t>
      </w:r>
      <w:r w:rsidR="00C50A6D">
        <w:rPr>
          <w:rFonts w:ascii="Arial" w:hAnsi="Arial" w:cs="Arial"/>
          <w:szCs w:val="24"/>
          <w:lang w:val="en-NZ"/>
        </w:rPr>
        <w:t>December 2017.  Due diligence and negotiations will be undertaken with the preferred partner</w:t>
      </w:r>
      <w:r w:rsidR="00CA6BDB">
        <w:rPr>
          <w:rFonts w:ascii="Arial" w:hAnsi="Arial" w:cs="Arial"/>
          <w:szCs w:val="24"/>
          <w:lang w:val="en-NZ"/>
        </w:rPr>
        <w:t>(s)</w:t>
      </w:r>
      <w:r w:rsidR="00C50A6D">
        <w:rPr>
          <w:rFonts w:ascii="Arial" w:hAnsi="Arial" w:cs="Arial"/>
          <w:szCs w:val="24"/>
          <w:lang w:val="en-NZ"/>
        </w:rPr>
        <w:t xml:space="preserve"> before commencing the discovery and </w:t>
      </w:r>
      <w:r w:rsidR="00BC10CC">
        <w:rPr>
          <w:rFonts w:ascii="Arial" w:hAnsi="Arial" w:cs="Arial"/>
          <w:szCs w:val="24"/>
          <w:lang w:val="en-NZ"/>
        </w:rPr>
        <w:t>solution</w:t>
      </w:r>
      <w:r w:rsidR="00C50A6D">
        <w:rPr>
          <w:rFonts w:ascii="Arial" w:hAnsi="Arial" w:cs="Arial"/>
          <w:szCs w:val="24"/>
          <w:lang w:val="en-NZ"/>
        </w:rPr>
        <w:t xml:space="preserve"> design phase.</w:t>
      </w:r>
    </w:p>
    <w:p w14:paraId="35CF26BC" w14:textId="77777777" w:rsidR="000457C9" w:rsidRPr="00695991" w:rsidRDefault="000457C9" w:rsidP="000457C9">
      <w:pPr>
        <w:pStyle w:val="CabStandard"/>
        <w:numPr>
          <w:ilvl w:val="0"/>
          <w:numId w:val="0"/>
        </w:numPr>
        <w:jc w:val="both"/>
        <w:rPr>
          <w:rFonts w:ascii="Arial" w:hAnsi="Arial" w:cs="Arial"/>
          <w:i/>
          <w:szCs w:val="24"/>
          <w:lang w:val="en-NZ"/>
        </w:rPr>
      </w:pPr>
      <w:r>
        <w:rPr>
          <w:rFonts w:ascii="Arial" w:hAnsi="Arial" w:cs="Arial"/>
          <w:i/>
          <w:szCs w:val="24"/>
          <w:lang w:val="en-NZ"/>
        </w:rPr>
        <w:t xml:space="preserve">NSS Core Discovery and </w:t>
      </w:r>
      <w:r w:rsidR="00A3428E">
        <w:rPr>
          <w:rFonts w:ascii="Arial" w:hAnsi="Arial" w:cs="Arial"/>
          <w:i/>
          <w:szCs w:val="24"/>
          <w:lang w:val="en-NZ"/>
        </w:rPr>
        <w:t>Solution</w:t>
      </w:r>
      <w:r>
        <w:rPr>
          <w:rFonts w:ascii="Arial" w:hAnsi="Arial" w:cs="Arial"/>
          <w:i/>
          <w:szCs w:val="24"/>
          <w:lang w:val="en-NZ"/>
        </w:rPr>
        <w:t xml:space="preserve"> Design</w:t>
      </w:r>
    </w:p>
    <w:p w14:paraId="670DC78C" w14:textId="77777777" w:rsidR="00A3428E" w:rsidRPr="00A3428E" w:rsidRDefault="00A3428E" w:rsidP="00A3428E">
      <w:pPr>
        <w:pStyle w:val="CabStandard"/>
        <w:jc w:val="both"/>
        <w:rPr>
          <w:rFonts w:ascii="Arial" w:hAnsi="Arial" w:cs="Arial"/>
          <w:szCs w:val="24"/>
          <w:lang w:val="en-NZ"/>
        </w:rPr>
      </w:pPr>
      <w:r w:rsidRPr="00A3428E">
        <w:rPr>
          <w:rFonts w:ascii="Arial" w:hAnsi="Arial" w:cs="Arial"/>
          <w:szCs w:val="24"/>
          <w:lang w:val="en-NZ"/>
        </w:rPr>
        <w:t xml:space="preserve">The delivery process </w:t>
      </w:r>
      <w:r>
        <w:rPr>
          <w:rFonts w:ascii="Arial" w:hAnsi="Arial" w:cs="Arial"/>
          <w:szCs w:val="24"/>
          <w:lang w:val="en-NZ"/>
        </w:rPr>
        <w:t>for the NSS is</w:t>
      </w:r>
      <w:r w:rsidRPr="00A3428E">
        <w:rPr>
          <w:rFonts w:ascii="Arial" w:hAnsi="Arial" w:cs="Arial"/>
          <w:szCs w:val="24"/>
          <w:lang w:val="en-NZ"/>
        </w:rPr>
        <w:t xml:space="preserve"> likely to entail</w:t>
      </w:r>
      <w:r w:rsidR="00BC10CC">
        <w:rPr>
          <w:rFonts w:ascii="Arial" w:hAnsi="Arial" w:cs="Arial"/>
          <w:szCs w:val="24"/>
          <w:lang w:val="en-NZ"/>
        </w:rPr>
        <w:t xml:space="preserve"> an</w:t>
      </w:r>
      <w:r w:rsidRPr="00A3428E">
        <w:rPr>
          <w:rFonts w:ascii="Arial" w:hAnsi="Arial" w:cs="Arial"/>
          <w:szCs w:val="24"/>
          <w:lang w:val="en-NZ"/>
        </w:rPr>
        <w:t>:</w:t>
      </w:r>
    </w:p>
    <w:p w14:paraId="16AD2A1E" w14:textId="0B7C1FD2" w:rsidR="00455662" w:rsidRDefault="00A3428E" w:rsidP="00455662">
      <w:pPr>
        <w:pStyle w:val="CabStandard"/>
        <w:numPr>
          <w:ilvl w:val="1"/>
          <w:numId w:val="1"/>
        </w:numPr>
        <w:spacing w:after="60"/>
        <w:jc w:val="both"/>
        <w:rPr>
          <w:rFonts w:ascii="Arial" w:hAnsi="Arial" w:cs="Arial"/>
          <w:szCs w:val="24"/>
          <w:lang w:val="en-NZ"/>
        </w:rPr>
      </w:pPr>
      <w:r w:rsidRPr="00A3428E">
        <w:rPr>
          <w:rFonts w:ascii="Arial" w:hAnsi="Arial" w:cs="Arial"/>
          <w:szCs w:val="24"/>
          <w:lang w:val="en-NZ"/>
        </w:rPr>
        <w:t xml:space="preserve">initial </w:t>
      </w:r>
      <w:r w:rsidR="000406B0">
        <w:rPr>
          <w:rFonts w:ascii="Arial" w:hAnsi="Arial" w:cs="Arial"/>
          <w:szCs w:val="24"/>
          <w:lang w:val="en-NZ"/>
        </w:rPr>
        <w:t>‘discovery and solution design’</w:t>
      </w:r>
      <w:r w:rsidRPr="00A3428E">
        <w:rPr>
          <w:rFonts w:ascii="Arial" w:hAnsi="Arial" w:cs="Arial"/>
          <w:szCs w:val="24"/>
          <w:lang w:val="en-NZ"/>
        </w:rPr>
        <w:t xml:space="preserve"> component, </w:t>
      </w:r>
      <w:r w:rsidR="00820A1E">
        <w:rPr>
          <w:rFonts w:ascii="Arial" w:hAnsi="Arial" w:cs="Arial"/>
          <w:szCs w:val="24"/>
          <w:lang w:val="en-NZ"/>
        </w:rPr>
        <w:t xml:space="preserve">delivery by </w:t>
      </w:r>
      <w:r w:rsidRPr="00A3428E">
        <w:rPr>
          <w:rFonts w:ascii="Arial" w:hAnsi="Arial" w:cs="Arial"/>
          <w:szCs w:val="24"/>
          <w:lang w:val="en-NZ"/>
        </w:rPr>
        <w:t xml:space="preserve">the successful vendor </w:t>
      </w:r>
      <w:r w:rsidR="00820A1E">
        <w:rPr>
          <w:rFonts w:ascii="Arial" w:hAnsi="Arial" w:cs="Arial"/>
          <w:szCs w:val="24"/>
          <w:lang w:val="en-NZ"/>
        </w:rPr>
        <w:t>o</w:t>
      </w:r>
      <w:r w:rsidR="00492AA7">
        <w:rPr>
          <w:rFonts w:ascii="Arial" w:hAnsi="Arial" w:cs="Arial"/>
          <w:szCs w:val="24"/>
          <w:lang w:val="en-NZ"/>
        </w:rPr>
        <w:t>f</w:t>
      </w:r>
      <w:r w:rsidR="003C5999">
        <w:rPr>
          <w:rFonts w:ascii="Arial" w:hAnsi="Arial" w:cs="Arial"/>
          <w:szCs w:val="24"/>
          <w:lang w:val="en-NZ"/>
        </w:rPr>
        <w:t xml:space="preserve"> </w:t>
      </w:r>
      <w:r w:rsidR="003E139D">
        <w:rPr>
          <w:rFonts w:ascii="Arial" w:hAnsi="Arial" w:cs="Arial"/>
          <w:szCs w:val="24"/>
          <w:lang w:val="en-NZ"/>
        </w:rPr>
        <w:t xml:space="preserve">the end-to-end design </w:t>
      </w:r>
      <w:r w:rsidR="00820A1E">
        <w:rPr>
          <w:rFonts w:ascii="Arial" w:hAnsi="Arial" w:cs="Arial"/>
          <w:szCs w:val="24"/>
          <w:lang w:val="en-NZ"/>
        </w:rPr>
        <w:t>to</w:t>
      </w:r>
      <w:r w:rsidR="003E139D">
        <w:rPr>
          <w:rFonts w:ascii="Arial" w:hAnsi="Arial" w:cs="Arial"/>
          <w:szCs w:val="24"/>
          <w:lang w:val="en-NZ"/>
        </w:rPr>
        <w:t xml:space="preserve"> enable the </w:t>
      </w:r>
      <w:r w:rsidR="0017269C">
        <w:rPr>
          <w:rFonts w:ascii="Arial" w:hAnsi="Arial" w:cs="Arial"/>
          <w:szCs w:val="24"/>
          <w:lang w:val="en-NZ"/>
        </w:rPr>
        <w:t>customisation and configuration</w:t>
      </w:r>
      <w:r w:rsidR="003E139D">
        <w:rPr>
          <w:rFonts w:ascii="Arial" w:hAnsi="Arial" w:cs="Arial"/>
          <w:szCs w:val="24"/>
          <w:lang w:val="en-NZ"/>
        </w:rPr>
        <w:t xml:space="preserve"> phase to commence, including</w:t>
      </w:r>
      <w:r w:rsidR="00455662">
        <w:rPr>
          <w:rFonts w:ascii="Arial" w:hAnsi="Arial" w:cs="Arial"/>
          <w:szCs w:val="24"/>
          <w:lang w:val="en-NZ"/>
        </w:rPr>
        <w:t>:</w:t>
      </w:r>
    </w:p>
    <w:p w14:paraId="0C3575BA" w14:textId="77777777" w:rsidR="0017269C" w:rsidRDefault="0017269C" w:rsidP="0017269C">
      <w:pPr>
        <w:pStyle w:val="CabStandard"/>
        <w:numPr>
          <w:ilvl w:val="2"/>
          <w:numId w:val="18"/>
        </w:numPr>
        <w:tabs>
          <w:tab w:val="clear" w:pos="2410"/>
          <w:tab w:val="num" w:pos="1701"/>
        </w:tabs>
        <w:spacing w:after="60"/>
        <w:ind w:left="1701" w:hanging="261"/>
        <w:jc w:val="both"/>
        <w:rPr>
          <w:rFonts w:ascii="Arial" w:hAnsi="Arial" w:cs="Arial"/>
          <w:szCs w:val="24"/>
          <w:lang w:val="en-NZ"/>
        </w:rPr>
      </w:pPr>
      <w:r>
        <w:rPr>
          <w:rFonts w:ascii="Arial" w:hAnsi="Arial" w:cs="Arial"/>
          <w:szCs w:val="24"/>
          <w:lang w:val="en-NZ"/>
        </w:rPr>
        <w:t>Documented end-to-end design including technical, functional, architectural, data model and data migration requirements.</w:t>
      </w:r>
    </w:p>
    <w:p w14:paraId="79F21637" w14:textId="77777777" w:rsidR="0017269C" w:rsidRDefault="0017269C" w:rsidP="00A175B5">
      <w:pPr>
        <w:pStyle w:val="CabStandard"/>
        <w:numPr>
          <w:ilvl w:val="2"/>
          <w:numId w:val="18"/>
        </w:numPr>
        <w:tabs>
          <w:tab w:val="clear" w:pos="2410"/>
          <w:tab w:val="num" w:pos="1701"/>
        </w:tabs>
        <w:spacing w:after="60"/>
        <w:ind w:left="1701" w:hanging="261"/>
        <w:jc w:val="both"/>
        <w:rPr>
          <w:rFonts w:ascii="Arial" w:hAnsi="Arial" w:cs="Arial"/>
          <w:szCs w:val="24"/>
          <w:lang w:val="en-NZ"/>
        </w:rPr>
      </w:pPr>
      <w:r>
        <w:rPr>
          <w:rFonts w:ascii="Arial" w:hAnsi="Arial" w:cs="Arial"/>
          <w:szCs w:val="24"/>
          <w:lang w:val="en-NZ"/>
        </w:rPr>
        <w:t>Agreed contract terms including a fixed price for the build, implementation and stabilisation of the NSS.</w:t>
      </w:r>
    </w:p>
    <w:p w14:paraId="574B3E48" w14:textId="1CBE46E9" w:rsidR="0017269C" w:rsidRDefault="0017269C" w:rsidP="00492AA7">
      <w:pPr>
        <w:pStyle w:val="CabStandard"/>
        <w:numPr>
          <w:ilvl w:val="2"/>
          <w:numId w:val="18"/>
        </w:numPr>
        <w:tabs>
          <w:tab w:val="clear" w:pos="2410"/>
          <w:tab w:val="num" w:pos="1701"/>
        </w:tabs>
        <w:spacing w:after="60"/>
        <w:ind w:left="1701" w:hanging="261"/>
        <w:jc w:val="both"/>
        <w:rPr>
          <w:rFonts w:ascii="Arial" w:hAnsi="Arial" w:cs="Arial"/>
          <w:szCs w:val="24"/>
          <w:lang w:val="en-NZ"/>
        </w:rPr>
      </w:pPr>
      <w:r>
        <w:rPr>
          <w:rFonts w:ascii="Arial" w:hAnsi="Arial" w:cs="Arial"/>
          <w:szCs w:val="24"/>
          <w:lang w:val="en-NZ"/>
        </w:rPr>
        <w:t>W</w:t>
      </w:r>
      <w:r w:rsidRPr="0025432E">
        <w:rPr>
          <w:rFonts w:ascii="Arial" w:hAnsi="Arial" w:cs="Arial"/>
          <w:szCs w:val="24"/>
          <w:lang w:val="en-NZ"/>
        </w:rPr>
        <w:t xml:space="preserve">orking with </w:t>
      </w:r>
      <w:r>
        <w:rPr>
          <w:rFonts w:ascii="Arial" w:hAnsi="Arial" w:cs="Arial"/>
          <w:szCs w:val="24"/>
          <w:lang w:val="en-NZ"/>
        </w:rPr>
        <w:t xml:space="preserve">the </w:t>
      </w:r>
      <w:r w:rsidRPr="0025432E">
        <w:rPr>
          <w:rFonts w:ascii="Arial" w:hAnsi="Arial" w:cs="Arial"/>
          <w:szCs w:val="24"/>
          <w:lang w:val="en-NZ"/>
        </w:rPr>
        <w:t>Ministry</w:t>
      </w:r>
      <w:r>
        <w:rPr>
          <w:rFonts w:ascii="Arial" w:hAnsi="Arial" w:cs="Arial"/>
          <w:szCs w:val="24"/>
          <w:lang w:val="en-NZ"/>
        </w:rPr>
        <w:t>, GCDO</w:t>
      </w:r>
      <w:r w:rsidRPr="0025432E">
        <w:rPr>
          <w:rFonts w:ascii="Arial" w:hAnsi="Arial" w:cs="Arial"/>
          <w:szCs w:val="24"/>
          <w:lang w:val="en-NZ"/>
        </w:rPr>
        <w:t xml:space="preserve"> and Health Sector stakeholders to </w:t>
      </w:r>
      <w:r>
        <w:rPr>
          <w:rFonts w:ascii="Arial" w:hAnsi="Arial" w:cs="Arial"/>
          <w:szCs w:val="24"/>
          <w:lang w:val="en-NZ"/>
        </w:rPr>
        <w:t>develop</w:t>
      </w:r>
      <w:r w:rsidRPr="0025432E">
        <w:rPr>
          <w:rFonts w:ascii="Arial" w:hAnsi="Arial" w:cs="Arial"/>
          <w:szCs w:val="24"/>
          <w:lang w:val="en-NZ"/>
        </w:rPr>
        <w:t xml:space="preserve"> detail-level requirements </w:t>
      </w:r>
      <w:r>
        <w:rPr>
          <w:rFonts w:ascii="Arial" w:hAnsi="Arial" w:cs="Arial"/>
          <w:szCs w:val="24"/>
          <w:lang w:val="en-NZ"/>
        </w:rPr>
        <w:t>and information sharing needs through analysis and a co-design workshop process including user experience design</w:t>
      </w:r>
      <w:r w:rsidR="00A175B5">
        <w:rPr>
          <w:rFonts w:ascii="Arial" w:hAnsi="Arial" w:cs="Arial"/>
          <w:szCs w:val="24"/>
          <w:lang w:val="en-NZ"/>
        </w:rPr>
        <w:t>.</w:t>
      </w:r>
    </w:p>
    <w:p w14:paraId="4D1CF596" w14:textId="5F23C1B3" w:rsidR="003E139D" w:rsidRPr="00A175B5" w:rsidRDefault="00492AA7" w:rsidP="00A175B5">
      <w:pPr>
        <w:pStyle w:val="CabStandard"/>
        <w:numPr>
          <w:ilvl w:val="2"/>
          <w:numId w:val="18"/>
        </w:numPr>
        <w:tabs>
          <w:tab w:val="clear" w:pos="2410"/>
          <w:tab w:val="num" w:pos="1701"/>
        </w:tabs>
        <w:ind w:left="1701" w:hanging="261"/>
        <w:jc w:val="both"/>
        <w:rPr>
          <w:rFonts w:ascii="Arial" w:hAnsi="Arial" w:cs="Arial"/>
          <w:szCs w:val="24"/>
          <w:lang w:val="en-NZ"/>
        </w:rPr>
      </w:pPr>
      <w:r>
        <w:rPr>
          <w:rFonts w:ascii="Arial" w:hAnsi="Arial" w:cs="Arial"/>
          <w:szCs w:val="24"/>
          <w:lang w:val="en-NZ"/>
        </w:rPr>
        <w:t>Project plan, including scope, resource requirements, risk management, timeframe etc.</w:t>
      </w:r>
    </w:p>
    <w:p w14:paraId="13842D33" w14:textId="3158E838" w:rsidR="00A3428E" w:rsidRPr="00A3428E" w:rsidRDefault="00A3428E" w:rsidP="00A3428E">
      <w:pPr>
        <w:pStyle w:val="CabStandard"/>
        <w:numPr>
          <w:ilvl w:val="1"/>
          <w:numId w:val="1"/>
        </w:numPr>
        <w:jc w:val="both"/>
        <w:rPr>
          <w:rFonts w:ascii="Arial" w:hAnsi="Arial" w:cs="Arial"/>
          <w:szCs w:val="24"/>
          <w:lang w:val="en-NZ"/>
        </w:rPr>
      </w:pPr>
      <w:r w:rsidRPr="00A3428E">
        <w:rPr>
          <w:rFonts w:ascii="Arial" w:hAnsi="Arial" w:cs="Arial"/>
          <w:szCs w:val="24"/>
          <w:lang w:val="en-NZ"/>
        </w:rPr>
        <w:t>‘</w:t>
      </w:r>
      <w:r w:rsidR="00A175B5">
        <w:rPr>
          <w:rFonts w:ascii="Arial" w:hAnsi="Arial" w:cs="Arial"/>
          <w:szCs w:val="24"/>
          <w:lang w:val="en-NZ"/>
        </w:rPr>
        <w:t>customisation, configuration</w:t>
      </w:r>
      <w:r w:rsidRPr="00A3428E">
        <w:rPr>
          <w:rFonts w:ascii="Arial" w:hAnsi="Arial" w:cs="Arial"/>
          <w:szCs w:val="24"/>
          <w:lang w:val="en-NZ"/>
        </w:rPr>
        <w:t xml:space="preserve"> and test’ phase to complete the end-to-end solution, which can be deployed as the first NSS version in support of the Nati</w:t>
      </w:r>
      <w:r w:rsidR="00BC10CC">
        <w:rPr>
          <w:rFonts w:ascii="Arial" w:hAnsi="Arial" w:cs="Arial"/>
          <w:szCs w:val="24"/>
          <w:lang w:val="en-NZ"/>
        </w:rPr>
        <w:t>onal Bowel Screening Programme.</w:t>
      </w:r>
    </w:p>
    <w:p w14:paraId="50C6C04A" w14:textId="77777777" w:rsidR="00C50A6D" w:rsidRDefault="00C50A6D" w:rsidP="00C50A6D">
      <w:pPr>
        <w:pStyle w:val="CabStandard"/>
        <w:jc w:val="both"/>
        <w:rPr>
          <w:rFonts w:ascii="Arial" w:hAnsi="Arial" w:cs="Arial"/>
          <w:szCs w:val="24"/>
          <w:lang w:val="en-NZ"/>
        </w:rPr>
      </w:pPr>
      <w:r>
        <w:rPr>
          <w:rFonts w:ascii="Arial" w:hAnsi="Arial" w:cs="Arial"/>
          <w:szCs w:val="24"/>
          <w:lang w:val="en-NZ"/>
        </w:rPr>
        <w:t>Un</w:t>
      </w:r>
      <w:r w:rsidR="00BC10CC">
        <w:rPr>
          <w:rFonts w:ascii="Arial" w:hAnsi="Arial" w:cs="Arial"/>
          <w:szCs w:val="24"/>
          <w:lang w:val="en-NZ"/>
        </w:rPr>
        <w:t>dertaking the</w:t>
      </w:r>
      <w:r w:rsidR="00974EF7">
        <w:rPr>
          <w:rFonts w:ascii="Arial" w:hAnsi="Arial" w:cs="Arial"/>
          <w:szCs w:val="24"/>
          <w:lang w:val="en-NZ"/>
        </w:rPr>
        <w:t xml:space="preserve"> initial</w:t>
      </w:r>
      <w:r w:rsidR="00BC10CC">
        <w:rPr>
          <w:rFonts w:ascii="Arial" w:hAnsi="Arial" w:cs="Arial"/>
          <w:szCs w:val="24"/>
          <w:lang w:val="en-NZ"/>
        </w:rPr>
        <w:t xml:space="preserve"> discovery and solution design </w:t>
      </w:r>
      <w:r w:rsidR="00974EF7">
        <w:rPr>
          <w:rFonts w:ascii="Arial" w:hAnsi="Arial" w:cs="Arial"/>
          <w:szCs w:val="24"/>
          <w:lang w:val="en-NZ"/>
        </w:rPr>
        <w:t>component</w:t>
      </w:r>
      <w:r w:rsidR="00BC10CC">
        <w:rPr>
          <w:rFonts w:ascii="Arial" w:hAnsi="Arial" w:cs="Arial"/>
          <w:szCs w:val="24"/>
          <w:lang w:val="en-NZ"/>
        </w:rPr>
        <w:t xml:space="preserve"> prior to submission of the business case</w:t>
      </w:r>
      <w:r w:rsidR="004042F7">
        <w:rPr>
          <w:rFonts w:ascii="Arial" w:hAnsi="Arial" w:cs="Arial"/>
          <w:szCs w:val="24"/>
          <w:lang w:val="en-NZ"/>
        </w:rPr>
        <w:t xml:space="preserve"> is the best practice approach to system design </w:t>
      </w:r>
      <w:r w:rsidR="00BC10CC">
        <w:rPr>
          <w:rFonts w:ascii="Arial" w:hAnsi="Arial" w:cs="Arial"/>
          <w:szCs w:val="24"/>
          <w:lang w:val="en-NZ"/>
        </w:rPr>
        <w:t>provid</w:t>
      </w:r>
      <w:r w:rsidR="004042F7">
        <w:rPr>
          <w:rFonts w:ascii="Arial" w:hAnsi="Arial" w:cs="Arial"/>
          <w:szCs w:val="24"/>
          <w:lang w:val="en-NZ"/>
        </w:rPr>
        <w:t>ing</w:t>
      </w:r>
      <w:r w:rsidR="00BC10CC">
        <w:rPr>
          <w:rFonts w:ascii="Arial" w:hAnsi="Arial" w:cs="Arial"/>
          <w:szCs w:val="24"/>
          <w:lang w:val="en-NZ"/>
        </w:rPr>
        <w:t xml:space="preserve"> the most robust level of detail </w:t>
      </w:r>
      <w:r w:rsidR="00825A56">
        <w:rPr>
          <w:rFonts w:ascii="Arial" w:hAnsi="Arial" w:cs="Arial"/>
          <w:szCs w:val="24"/>
          <w:lang w:val="en-NZ"/>
        </w:rPr>
        <w:t xml:space="preserve">for the business case </w:t>
      </w:r>
      <w:r w:rsidR="00BC10CC">
        <w:rPr>
          <w:rFonts w:ascii="Arial" w:hAnsi="Arial" w:cs="Arial"/>
          <w:szCs w:val="24"/>
          <w:lang w:val="en-NZ"/>
        </w:rPr>
        <w:t xml:space="preserve">as well as achieving a faster </w:t>
      </w:r>
      <w:r w:rsidR="00974EF7">
        <w:rPr>
          <w:rFonts w:ascii="Arial" w:hAnsi="Arial" w:cs="Arial"/>
          <w:szCs w:val="24"/>
          <w:lang w:val="en-NZ"/>
        </w:rPr>
        <w:t>NSS design and development path.</w:t>
      </w:r>
    </w:p>
    <w:p w14:paraId="73CBAAA6" w14:textId="3AD167FD" w:rsidR="00D555BF" w:rsidRDefault="004C0F94" w:rsidP="00C50A6D">
      <w:pPr>
        <w:pStyle w:val="CabStandard"/>
        <w:jc w:val="both"/>
        <w:rPr>
          <w:rFonts w:ascii="Arial" w:hAnsi="Arial" w:cs="Arial"/>
          <w:szCs w:val="24"/>
          <w:lang w:val="en-NZ"/>
        </w:rPr>
      </w:pPr>
      <w:proofErr w:type="gramStart"/>
      <w:r w:rsidRPr="004C0F94">
        <w:rPr>
          <w:rFonts w:ascii="Arial" w:hAnsi="Arial" w:cs="Arial"/>
          <w:szCs w:val="24"/>
          <w:lang w:val="en-NZ"/>
        </w:rPr>
        <w:t>In order for</w:t>
      </w:r>
      <w:proofErr w:type="gramEnd"/>
      <w:r w:rsidRPr="004C0F94">
        <w:rPr>
          <w:rFonts w:ascii="Arial" w:hAnsi="Arial" w:cs="Arial"/>
          <w:szCs w:val="24"/>
          <w:lang w:val="en-NZ"/>
        </w:rPr>
        <w:t xml:space="preserve"> the Ministry to fund the discovery and solution design phase </w:t>
      </w:r>
      <w:r w:rsidR="001D36C7" w:rsidRPr="004C0F94">
        <w:rPr>
          <w:rFonts w:ascii="Arial" w:hAnsi="Arial" w:cs="Arial"/>
          <w:szCs w:val="24"/>
          <w:lang w:val="en-NZ"/>
        </w:rPr>
        <w:t xml:space="preserve">in the 2017/18 year </w:t>
      </w:r>
      <w:r w:rsidRPr="004C0F94">
        <w:rPr>
          <w:rFonts w:ascii="Arial" w:hAnsi="Arial" w:cs="Arial"/>
          <w:szCs w:val="24"/>
          <w:lang w:val="en-NZ"/>
        </w:rPr>
        <w:t xml:space="preserve">$2 million of </w:t>
      </w:r>
      <w:r w:rsidR="00492AA7">
        <w:rPr>
          <w:rFonts w:ascii="Arial" w:hAnsi="Arial" w:cs="Arial"/>
          <w:szCs w:val="24"/>
          <w:lang w:val="en-NZ"/>
        </w:rPr>
        <w:t>the capital contingency fund</w:t>
      </w:r>
      <w:r w:rsidRPr="004C0F94">
        <w:rPr>
          <w:rFonts w:ascii="Arial" w:hAnsi="Arial" w:cs="Arial"/>
          <w:szCs w:val="24"/>
          <w:lang w:val="en-NZ"/>
        </w:rPr>
        <w:t>, is required prior to the submission of the NSS business case</w:t>
      </w:r>
      <w:r>
        <w:rPr>
          <w:rFonts w:ascii="Arial" w:hAnsi="Arial" w:cs="Arial"/>
          <w:szCs w:val="24"/>
          <w:lang w:val="en-NZ"/>
        </w:rPr>
        <w:t>.</w:t>
      </w:r>
      <w:r w:rsidRPr="004C0F94">
        <w:rPr>
          <w:rFonts w:ascii="Arial" w:hAnsi="Arial" w:cs="Arial"/>
          <w:szCs w:val="24"/>
          <w:lang w:val="en-NZ"/>
        </w:rPr>
        <w:t xml:space="preserve"> This requires an agreement by Cabinet to change the basis on which the capita</w:t>
      </w:r>
      <w:r w:rsidR="00492AA7">
        <w:rPr>
          <w:rFonts w:ascii="Arial" w:hAnsi="Arial" w:cs="Arial"/>
          <w:szCs w:val="24"/>
          <w:lang w:val="en-NZ"/>
        </w:rPr>
        <w:t>l contingency can be drawn down.</w:t>
      </w:r>
    </w:p>
    <w:p w14:paraId="675EA55A" w14:textId="239FE8D7" w:rsidR="001D36C7" w:rsidRPr="001D36C7" w:rsidRDefault="001D36C7" w:rsidP="0037561E">
      <w:pPr>
        <w:pStyle w:val="CabStandard"/>
        <w:jc w:val="both"/>
        <w:rPr>
          <w:rFonts w:ascii="Arial" w:hAnsi="Arial" w:cs="Arial"/>
          <w:szCs w:val="24"/>
          <w:lang w:val="en-NZ"/>
        </w:rPr>
      </w:pPr>
      <w:r w:rsidRPr="00DA594E">
        <w:rPr>
          <w:rFonts w:ascii="Arial" w:hAnsi="Arial" w:cs="Arial"/>
          <w:szCs w:val="24"/>
          <w:lang w:val="en-NZ"/>
        </w:rPr>
        <w:t xml:space="preserve">The nature of the anticipated costs for the discovery and solution design phase of the project </w:t>
      </w:r>
      <w:r>
        <w:rPr>
          <w:rFonts w:ascii="Arial" w:hAnsi="Arial" w:cs="Arial"/>
          <w:szCs w:val="24"/>
          <w:lang w:val="en-NZ"/>
        </w:rPr>
        <w:t xml:space="preserve">may result in </w:t>
      </w:r>
      <w:r w:rsidRPr="00DA594E">
        <w:rPr>
          <w:rFonts w:ascii="Arial" w:hAnsi="Arial" w:cs="Arial"/>
          <w:szCs w:val="24"/>
          <w:lang w:val="en-NZ"/>
        </w:rPr>
        <w:t>an operating expense in accordance with generally accepted accounting practice</w:t>
      </w:r>
      <w:r>
        <w:rPr>
          <w:rFonts w:ascii="Arial" w:hAnsi="Arial" w:cs="Arial"/>
          <w:szCs w:val="24"/>
          <w:lang w:val="en-NZ"/>
        </w:rPr>
        <w:t xml:space="preserve"> and the need for a funding swap from a capital contingency </w:t>
      </w:r>
      <w:r w:rsidRPr="00DA594E">
        <w:rPr>
          <w:rFonts w:ascii="Arial" w:hAnsi="Arial" w:cs="Arial"/>
          <w:szCs w:val="24"/>
          <w:lang w:val="en-NZ"/>
        </w:rPr>
        <w:t>to operating expense funding</w:t>
      </w:r>
    </w:p>
    <w:p w14:paraId="34FA620F" w14:textId="77777777" w:rsidR="00BC10CC" w:rsidRPr="00257E0E" w:rsidRDefault="00BC10CC" w:rsidP="001C6770">
      <w:pPr>
        <w:pStyle w:val="CabStandard"/>
        <w:jc w:val="both"/>
        <w:rPr>
          <w:rFonts w:ascii="Arial" w:hAnsi="Arial" w:cs="Arial"/>
          <w:szCs w:val="24"/>
          <w:lang w:val="en-NZ"/>
        </w:rPr>
      </w:pPr>
      <w:r w:rsidRPr="00257E0E">
        <w:rPr>
          <w:rFonts w:ascii="Arial" w:hAnsi="Arial" w:cs="Arial"/>
          <w:szCs w:val="24"/>
          <w:lang w:val="en-NZ"/>
        </w:rPr>
        <w:t>The Ministry is preparing Budget 2018 bids to support the development of the NSS for both the NBSP and NCSP.</w:t>
      </w:r>
    </w:p>
    <w:p w14:paraId="0490B6AA" w14:textId="77777777" w:rsidR="00A3428E" w:rsidRDefault="00D555BF" w:rsidP="00BC10CC">
      <w:pPr>
        <w:pStyle w:val="CabStandard"/>
        <w:jc w:val="both"/>
        <w:rPr>
          <w:rFonts w:ascii="Arial" w:hAnsi="Arial" w:cs="Arial"/>
        </w:rPr>
      </w:pPr>
      <w:r>
        <w:rPr>
          <w:rFonts w:ascii="Arial" w:hAnsi="Arial" w:cs="Arial"/>
          <w:szCs w:val="24"/>
          <w:lang w:val="en-NZ"/>
        </w:rPr>
        <w:lastRenderedPageBreak/>
        <w:t>The NSS</w:t>
      </w:r>
      <w:r w:rsidR="00C50A6D">
        <w:rPr>
          <w:rFonts w:ascii="Arial" w:hAnsi="Arial" w:cs="Arial"/>
          <w:szCs w:val="24"/>
          <w:lang w:val="en-NZ"/>
        </w:rPr>
        <w:t xml:space="preserve"> business case is anticipated to be presented to the Ministers of Finance and Health by June 2018</w:t>
      </w:r>
      <w:r w:rsidR="00BC10CC">
        <w:rPr>
          <w:rFonts w:ascii="Arial" w:hAnsi="Arial" w:cs="Arial"/>
          <w:szCs w:val="24"/>
          <w:lang w:val="en-NZ"/>
        </w:rPr>
        <w:t>.  This is</w:t>
      </w:r>
      <w:r w:rsidR="00A3428E" w:rsidRPr="00ED4AED">
        <w:rPr>
          <w:rFonts w:ascii="Arial" w:hAnsi="Arial" w:cs="Arial"/>
        </w:rPr>
        <w:t xml:space="preserve"> after the contingency expiry date</w:t>
      </w:r>
      <w:r w:rsidR="00BC10CC">
        <w:rPr>
          <w:rFonts w:ascii="Arial" w:hAnsi="Arial" w:cs="Arial"/>
        </w:rPr>
        <w:t xml:space="preserve"> of 1 February 2018</w:t>
      </w:r>
      <w:r w:rsidR="00A3428E">
        <w:rPr>
          <w:rFonts w:ascii="Arial" w:hAnsi="Arial" w:cs="Arial"/>
        </w:rPr>
        <w:t>.</w:t>
      </w:r>
      <w:r w:rsidR="00A3428E" w:rsidRPr="00ED4AED">
        <w:rPr>
          <w:rFonts w:ascii="Arial" w:hAnsi="Arial" w:cs="Arial"/>
        </w:rPr>
        <w:t xml:space="preserve"> As funding for the </w:t>
      </w:r>
      <w:r w:rsidR="00BC10CC">
        <w:rPr>
          <w:rFonts w:ascii="Arial" w:hAnsi="Arial" w:cs="Arial"/>
        </w:rPr>
        <w:t>NSS</w:t>
      </w:r>
      <w:r w:rsidR="00A3428E" w:rsidRPr="00ED4AED">
        <w:rPr>
          <w:rFonts w:ascii="Arial" w:hAnsi="Arial" w:cs="Arial"/>
        </w:rPr>
        <w:t xml:space="preserve"> is still required to ensure the successful delivery of the National Bowel Screening Programme, I request that the contingency be </w:t>
      </w:r>
      <w:r w:rsidR="00A3428E">
        <w:rPr>
          <w:rFonts w:ascii="Arial" w:hAnsi="Arial" w:cs="Arial"/>
        </w:rPr>
        <w:t>extended</w:t>
      </w:r>
      <w:r w:rsidR="00A3428E" w:rsidRPr="00ED4AED">
        <w:rPr>
          <w:rFonts w:ascii="Arial" w:hAnsi="Arial" w:cs="Arial"/>
        </w:rPr>
        <w:t xml:space="preserve"> to </w:t>
      </w:r>
      <w:r w:rsidR="005A1D81">
        <w:rPr>
          <w:rFonts w:ascii="Arial" w:hAnsi="Arial" w:cs="Arial"/>
        </w:rPr>
        <w:t>3</w:t>
      </w:r>
      <w:r w:rsidR="00A3428E">
        <w:rPr>
          <w:rFonts w:ascii="Arial" w:hAnsi="Arial" w:cs="Arial"/>
        </w:rPr>
        <w:t xml:space="preserve">1 </w:t>
      </w:r>
      <w:r w:rsidR="005A1D81">
        <w:rPr>
          <w:rFonts w:ascii="Arial" w:hAnsi="Arial" w:cs="Arial"/>
        </w:rPr>
        <w:t>December</w:t>
      </w:r>
      <w:r w:rsidR="00A3428E" w:rsidRPr="00ED4AED">
        <w:rPr>
          <w:rFonts w:ascii="Arial" w:hAnsi="Arial" w:cs="Arial"/>
        </w:rPr>
        <w:t xml:space="preserve"> 2018.</w:t>
      </w:r>
    </w:p>
    <w:p w14:paraId="3EBC49BC" w14:textId="77777777" w:rsidR="004C0F94" w:rsidRPr="009511C2" w:rsidRDefault="004C0F94" w:rsidP="009511C2">
      <w:pPr>
        <w:pStyle w:val="CabStandard"/>
        <w:keepNext/>
        <w:numPr>
          <w:ilvl w:val="0"/>
          <w:numId w:val="0"/>
        </w:numPr>
        <w:jc w:val="both"/>
        <w:rPr>
          <w:rFonts w:ascii="Arial" w:hAnsi="Arial" w:cs="Arial"/>
          <w:b/>
          <w:szCs w:val="24"/>
          <w:lang w:val="en-NZ"/>
        </w:rPr>
      </w:pPr>
      <w:r w:rsidRPr="009511C2">
        <w:rPr>
          <w:rFonts w:ascii="Arial" w:hAnsi="Arial" w:cs="Arial"/>
          <w:b/>
          <w:szCs w:val="24"/>
          <w:lang w:val="en-NZ"/>
        </w:rPr>
        <w:t>Next steps and implementation timing</w:t>
      </w:r>
    </w:p>
    <w:p w14:paraId="5865910E" w14:textId="77777777" w:rsidR="00034CDE" w:rsidRPr="00034CDE" w:rsidRDefault="004042F7" w:rsidP="00F36E94">
      <w:pPr>
        <w:pStyle w:val="CabStandard"/>
        <w:jc w:val="both"/>
        <w:rPr>
          <w:rFonts w:ascii="Arial" w:hAnsi="Arial" w:cs="Arial"/>
          <w:iCs/>
        </w:rPr>
      </w:pPr>
      <w:r w:rsidRPr="00034CDE">
        <w:rPr>
          <w:rFonts w:ascii="Arial" w:hAnsi="Arial" w:cs="Arial"/>
          <w:iCs/>
        </w:rPr>
        <w:t>The Ministry is managing the ongoing development of the NBSP carefully, consistently testing its approach to ensure delivery of a safe, high quality programme.</w:t>
      </w:r>
      <w:r w:rsidR="00034CDE" w:rsidRPr="00034CDE">
        <w:rPr>
          <w:rFonts w:ascii="Arial" w:hAnsi="Arial" w:cs="Arial"/>
          <w:iCs/>
        </w:rPr>
        <w:t xml:space="preserve">  The implementation timetable is subject to </w:t>
      </w:r>
      <w:proofErr w:type="gramStart"/>
      <w:r w:rsidR="00034CDE" w:rsidRPr="00034CDE">
        <w:rPr>
          <w:rFonts w:ascii="Arial" w:hAnsi="Arial" w:cs="Arial"/>
          <w:iCs/>
        </w:rPr>
        <w:t>a number of</w:t>
      </w:r>
      <w:proofErr w:type="gramEnd"/>
      <w:r w:rsidR="00034CDE" w:rsidRPr="00034CDE">
        <w:rPr>
          <w:rFonts w:ascii="Arial" w:hAnsi="Arial" w:cs="Arial"/>
          <w:iCs/>
        </w:rPr>
        <w:t xml:space="preserve"> dependencies and DHB capacity and capability challenges, including clinical facilities and staffing and managing colonoscopy wait times.</w:t>
      </w:r>
    </w:p>
    <w:p w14:paraId="4B7AA52B" w14:textId="77777777" w:rsidR="00A3428E" w:rsidRDefault="004C0F94" w:rsidP="00A3428E">
      <w:pPr>
        <w:pStyle w:val="CabStandard"/>
        <w:jc w:val="both"/>
        <w:rPr>
          <w:rFonts w:ascii="Arial" w:hAnsi="Arial" w:cs="Arial"/>
          <w:iCs/>
        </w:rPr>
      </w:pPr>
      <w:r>
        <w:rPr>
          <w:rFonts w:ascii="Arial" w:hAnsi="Arial" w:cs="Arial"/>
          <w:iCs/>
        </w:rPr>
        <w:t xml:space="preserve">The </w:t>
      </w:r>
      <w:r w:rsidR="0092296D">
        <w:rPr>
          <w:rFonts w:ascii="Arial" w:hAnsi="Arial" w:cs="Arial"/>
          <w:iCs/>
        </w:rPr>
        <w:t xml:space="preserve">completion of the NSS </w:t>
      </w:r>
      <w:r>
        <w:rPr>
          <w:rFonts w:ascii="Arial" w:hAnsi="Arial" w:cs="Arial"/>
          <w:iCs/>
        </w:rPr>
        <w:t xml:space="preserve">discovery and solution design phase </w:t>
      </w:r>
      <w:r w:rsidR="0092296D">
        <w:rPr>
          <w:rFonts w:ascii="Arial" w:hAnsi="Arial" w:cs="Arial"/>
          <w:iCs/>
        </w:rPr>
        <w:t xml:space="preserve">is required </w:t>
      </w:r>
      <w:r>
        <w:rPr>
          <w:rFonts w:ascii="Arial" w:hAnsi="Arial" w:cs="Arial"/>
          <w:iCs/>
        </w:rPr>
        <w:t xml:space="preserve">before final timings and implementation approach will be known.  Based on </w:t>
      </w:r>
      <w:r w:rsidR="00D07F41">
        <w:rPr>
          <w:rFonts w:ascii="Arial" w:hAnsi="Arial" w:cs="Arial"/>
          <w:iCs/>
        </w:rPr>
        <w:t xml:space="preserve">the </w:t>
      </w:r>
      <w:r>
        <w:rPr>
          <w:rFonts w:ascii="Arial" w:hAnsi="Arial" w:cs="Arial"/>
          <w:iCs/>
        </w:rPr>
        <w:t xml:space="preserve">current </w:t>
      </w:r>
      <w:r w:rsidR="00D07F41">
        <w:rPr>
          <w:rFonts w:ascii="Arial" w:hAnsi="Arial" w:cs="Arial"/>
          <w:iCs/>
        </w:rPr>
        <w:t>project plan</w:t>
      </w:r>
      <w:r>
        <w:rPr>
          <w:rFonts w:ascii="Arial" w:hAnsi="Arial" w:cs="Arial"/>
          <w:iCs/>
        </w:rPr>
        <w:t xml:space="preserve"> the timing for implementation is as follows:</w:t>
      </w:r>
    </w:p>
    <w:p w14:paraId="3B1F4FB8" w14:textId="77777777" w:rsidR="000406B0" w:rsidRDefault="000406B0" w:rsidP="004C0F94">
      <w:pPr>
        <w:pStyle w:val="CabStandard"/>
        <w:numPr>
          <w:ilvl w:val="1"/>
          <w:numId w:val="1"/>
        </w:numPr>
        <w:jc w:val="both"/>
        <w:rPr>
          <w:rFonts w:ascii="Arial" w:hAnsi="Arial" w:cs="Arial"/>
          <w:iCs/>
        </w:rPr>
      </w:pPr>
      <w:r>
        <w:rPr>
          <w:rFonts w:ascii="Arial" w:hAnsi="Arial" w:cs="Arial"/>
          <w:iCs/>
        </w:rPr>
        <w:t xml:space="preserve">Hutt Valley and Wairarapa DHB commenced screening in July 2017, and </w:t>
      </w:r>
      <w:proofErr w:type="spellStart"/>
      <w:r>
        <w:rPr>
          <w:rFonts w:ascii="Arial" w:hAnsi="Arial" w:cs="Arial"/>
          <w:iCs/>
        </w:rPr>
        <w:t>Waitatmata</w:t>
      </w:r>
      <w:proofErr w:type="spellEnd"/>
      <w:r>
        <w:rPr>
          <w:rFonts w:ascii="Arial" w:hAnsi="Arial" w:cs="Arial"/>
          <w:iCs/>
        </w:rPr>
        <w:t xml:space="preserve"> DHB will transition to the national programme in January 2018. </w:t>
      </w:r>
    </w:p>
    <w:p w14:paraId="3B420B4E" w14:textId="77777777" w:rsidR="004C0F94" w:rsidRDefault="004C0F94" w:rsidP="004C0F94">
      <w:pPr>
        <w:pStyle w:val="CabStandard"/>
        <w:numPr>
          <w:ilvl w:val="1"/>
          <w:numId w:val="1"/>
        </w:numPr>
        <w:jc w:val="both"/>
        <w:rPr>
          <w:rFonts w:ascii="Arial" w:hAnsi="Arial" w:cs="Arial"/>
          <w:iCs/>
        </w:rPr>
      </w:pPr>
      <w:r>
        <w:rPr>
          <w:rFonts w:ascii="Arial" w:hAnsi="Arial" w:cs="Arial"/>
          <w:iCs/>
        </w:rPr>
        <w:t xml:space="preserve">Southern and Counties Manukau </w:t>
      </w:r>
      <w:r w:rsidR="007942A3">
        <w:rPr>
          <w:rFonts w:ascii="Arial" w:hAnsi="Arial" w:cs="Arial"/>
          <w:iCs/>
        </w:rPr>
        <w:t xml:space="preserve">DHBs </w:t>
      </w:r>
      <w:r>
        <w:rPr>
          <w:rFonts w:ascii="Arial" w:hAnsi="Arial" w:cs="Arial"/>
          <w:iCs/>
        </w:rPr>
        <w:t xml:space="preserve">commence bowel screening by 30 June 2018.  Followed by Nelson Marlborough, Lakes and Hawkes Bay DHBs by 30 November 2018. These </w:t>
      </w:r>
      <w:r w:rsidR="000406B0">
        <w:rPr>
          <w:rFonts w:ascii="Arial" w:hAnsi="Arial" w:cs="Arial"/>
          <w:iCs/>
        </w:rPr>
        <w:t xml:space="preserve">eight </w:t>
      </w:r>
      <w:r>
        <w:rPr>
          <w:rFonts w:ascii="Arial" w:hAnsi="Arial" w:cs="Arial"/>
          <w:iCs/>
        </w:rPr>
        <w:t>DHBs w</w:t>
      </w:r>
      <w:r w:rsidR="00224914">
        <w:rPr>
          <w:rFonts w:ascii="Arial" w:hAnsi="Arial" w:cs="Arial"/>
          <w:iCs/>
        </w:rPr>
        <w:t>ill</w:t>
      </w:r>
      <w:r>
        <w:rPr>
          <w:rFonts w:ascii="Arial" w:hAnsi="Arial" w:cs="Arial"/>
          <w:iCs/>
        </w:rPr>
        <w:t xml:space="preserve"> use the interim IT solution.</w:t>
      </w:r>
    </w:p>
    <w:p w14:paraId="6FB8716C" w14:textId="77777777" w:rsidR="004C0F94" w:rsidRDefault="004C0F94" w:rsidP="004C0F94">
      <w:pPr>
        <w:pStyle w:val="CabStandard"/>
        <w:numPr>
          <w:ilvl w:val="1"/>
          <w:numId w:val="1"/>
        </w:numPr>
        <w:jc w:val="both"/>
        <w:rPr>
          <w:rFonts w:ascii="Arial" w:hAnsi="Arial" w:cs="Arial"/>
          <w:iCs/>
        </w:rPr>
      </w:pPr>
      <w:r>
        <w:rPr>
          <w:rFonts w:ascii="Arial" w:hAnsi="Arial" w:cs="Arial"/>
          <w:iCs/>
        </w:rPr>
        <w:t>The NSS is ready for initial deployment by March 2019.  Two DHBs</w:t>
      </w:r>
      <w:r w:rsidR="004042F7">
        <w:rPr>
          <w:rFonts w:ascii="Arial" w:hAnsi="Arial" w:cs="Arial"/>
          <w:iCs/>
        </w:rPr>
        <w:t xml:space="preserve"> (</w:t>
      </w:r>
      <w:r w:rsidR="003B162E">
        <w:rPr>
          <w:rFonts w:ascii="Arial" w:hAnsi="Arial" w:cs="Arial"/>
          <w:iCs/>
        </w:rPr>
        <w:t xml:space="preserve">yet to be confirmed but proposed to be </w:t>
      </w:r>
      <w:r w:rsidR="004042F7">
        <w:rPr>
          <w:rFonts w:ascii="Arial" w:hAnsi="Arial" w:cs="Arial"/>
          <w:iCs/>
        </w:rPr>
        <w:t>Whanganui and Mid-Central)</w:t>
      </w:r>
      <w:r>
        <w:rPr>
          <w:rFonts w:ascii="Arial" w:hAnsi="Arial" w:cs="Arial"/>
          <w:iCs/>
        </w:rPr>
        <w:t xml:space="preserve"> roll-out bowel screening by 30 June 2019 using the NSS.</w:t>
      </w:r>
    </w:p>
    <w:p w14:paraId="11E41E05" w14:textId="77777777" w:rsidR="004042F7" w:rsidRDefault="004042F7" w:rsidP="00F36B08">
      <w:pPr>
        <w:pStyle w:val="CabStandard"/>
        <w:numPr>
          <w:ilvl w:val="1"/>
          <w:numId w:val="1"/>
        </w:numPr>
        <w:spacing w:after="60"/>
        <w:jc w:val="both"/>
        <w:rPr>
          <w:rFonts w:ascii="Arial" w:hAnsi="Arial" w:cs="Arial"/>
          <w:iCs/>
        </w:rPr>
      </w:pPr>
      <w:r>
        <w:rPr>
          <w:rFonts w:ascii="Arial" w:hAnsi="Arial" w:cs="Arial"/>
          <w:iCs/>
        </w:rPr>
        <w:t xml:space="preserve">The </w:t>
      </w:r>
      <w:r w:rsidR="004C0F94">
        <w:rPr>
          <w:rFonts w:ascii="Arial" w:hAnsi="Arial" w:cs="Arial"/>
          <w:iCs/>
        </w:rPr>
        <w:t xml:space="preserve">remaining 10 DHBs </w:t>
      </w:r>
      <w:r>
        <w:rPr>
          <w:rFonts w:ascii="Arial" w:hAnsi="Arial" w:cs="Arial"/>
          <w:iCs/>
        </w:rPr>
        <w:t xml:space="preserve">will </w:t>
      </w:r>
      <w:r w:rsidR="004C0F94">
        <w:rPr>
          <w:rFonts w:ascii="Arial" w:hAnsi="Arial" w:cs="Arial"/>
          <w:iCs/>
        </w:rPr>
        <w:t xml:space="preserve">commence bowel screening </w:t>
      </w:r>
      <w:r>
        <w:rPr>
          <w:rFonts w:ascii="Arial" w:hAnsi="Arial" w:cs="Arial"/>
          <w:iCs/>
        </w:rPr>
        <w:t>over the next two financial years (</w:t>
      </w:r>
      <w:r w:rsidR="004C0F94">
        <w:rPr>
          <w:rFonts w:ascii="Arial" w:hAnsi="Arial" w:cs="Arial"/>
          <w:iCs/>
        </w:rPr>
        <w:t xml:space="preserve">2019/20 </w:t>
      </w:r>
      <w:r>
        <w:rPr>
          <w:rFonts w:ascii="Arial" w:hAnsi="Arial" w:cs="Arial"/>
          <w:iCs/>
        </w:rPr>
        <w:t>and 2020/21)</w:t>
      </w:r>
      <w:r w:rsidR="004C0F94">
        <w:rPr>
          <w:rFonts w:ascii="Arial" w:hAnsi="Arial" w:cs="Arial"/>
          <w:iCs/>
        </w:rPr>
        <w:t>, using the NSS.</w:t>
      </w:r>
      <w:r w:rsidR="001C6770">
        <w:rPr>
          <w:rFonts w:ascii="Arial" w:hAnsi="Arial" w:cs="Arial"/>
          <w:iCs/>
        </w:rPr>
        <w:t xml:space="preserve">  The Ministry is re-evaluating the DHB roll-out order </w:t>
      </w:r>
      <w:r w:rsidR="00541762">
        <w:rPr>
          <w:rFonts w:ascii="Arial" w:hAnsi="Arial" w:cs="Arial"/>
          <w:iCs/>
        </w:rPr>
        <w:t xml:space="preserve">based on the </w:t>
      </w:r>
      <w:r w:rsidR="00F36B08">
        <w:rPr>
          <w:rFonts w:ascii="Arial" w:hAnsi="Arial" w:cs="Arial"/>
          <w:iCs/>
        </w:rPr>
        <w:t>five performance criteria used to assess readiness:</w:t>
      </w:r>
    </w:p>
    <w:p w14:paraId="77605AF0" w14:textId="77777777" w:rsidR="00F36B08" w:rsidRPr="0037561E" w:rsidRDefault="00F36B08" w:rsidP="003B162E">
      <w:pPr>
        <w:pStyle w:val="Letter"/>
        <w:numPr>
          <w:ilvl w:val="2"/>
          <w:numId w:val="23"/>
        </w:numPr>
        <w:tabs>
          <w:tab w:val="clear" w:pos="2410"/>
        </w:tabs>
        <w:spacing w:before="0" w:after="60"/>
        <w:ind w:left="1724" w:hanging="284"/>
        <w:rPr>
          <w:sz w:val="24"/>
          <w:szCs w:val="24"/>
        </w:rPr>
      </w:pPr>
      <w:r w:rsidRPr="0037561E">
        <w:rPr>
          <w:sz w:val="24"/>
          <w:szCs w:val="24"/>
        </w:rPr>
        <w:t>Colonoscopy Wait Time Indicators</w:t>
      </w:r>
    </w:p>
    <w:p w14:paraId="468DA113" w14:textId="77777777" w:rsidR="00F36B08" w:rsidRPr="0037561E" w:rsidRDefault="00F36B08" w:rsidP="003B162E">
      <w:pPr>
        <w:pStyle w:val="Letter"/>
        <w:numPr>
          <w:ilvl w:val="2"/>
          <w:numId w:val="23"/>
        </w:numPr>
        <w:tabs>
          <w:tab w:val="clear" w:pos="2410"/>
        </w:tabs>
        <w:spacing w:before="0" w:after="60"/>
        <w:ind w:left="1724" w:hanging="284"/>
        <w:rPr>
          <w:sz w:val="24"/>
          <w:szCs w:val="24"/>
        </w:rPr>
      </w:pPr>
      <w:r w:rsidRPr="0037561E">
        <w:rPr>
          <w:sz w:val="24"/>
          <w:szCs w:val="24"/>
        </w:rPr>
        <w:t>Faster Cancer Treatment targets</w:t>
      </w:r>
    </w:p>
    <w:p w14:paraId="4269215B" w14:textId="77777777" w:rsidR="00F36B08" w:rsidRPr="0037561E" w:rsidRDefault="00F36B08" w:rsidP="003B162E">
      <w:pPr>
        <w:pStyle w:val="Letter"/>
        <w:numPr>
          <w:ilvl w:val="2"/>
          <w:numId w:val="23"/>
        </w:numPr>
        <w:tabs>
          <w:tab w:val="clear" w:pos="2410"/>
        </w:tabs>
        <w:spacing w:before="0" w:after="60"/>
        <w:ind w:left="1724" w:hanging="284"/>
        <w:rPr>
          <w:sz w:val="24"/>
          <w:szCs w:val="24"/>
        </w:rPr>
      </w:pPr>
      <w:r w:rsidRPr="0037561E">
        <w:rPr>
          <w:sz w:val="24"/>
          <w:szCs w:val="24"/>
        </w:rPr>
        <w:t>Financial Performance</w:t>
      </w:r>
    </w:p>
    <w:p w14:paraId="56317686" w14:textId="77777777" w:rsidR="00F36B08" w:rsidRPr="0037561E" w:rsidRDefault="00F36B08" w:rsidP="003B162E">
      <w:pPr>
        <w:pStyle w:val="Letter"/>
        <w:numPr>
          <w:ilvl w:val="2"/>
          <w:numId w:val="23"/>
        </w:numPr>
        <w:tabs>
          <w:tab w:val="clear" w:pos="2410"/>
        </w:tabs>
        <w:spacing w:before="0" w:after="60"/>
        <w:ind w:left="1724" w:hanging="284"/>
        <w:rPr>
          <w:sz w:val="24"/>
          <w:szCs w:val="24"/>
        </w:rPr>
      </w:pPr>
      <w:r w:rsidRPr="0037561E">
        <w:rPr>
          <w:sz w:val="24"/>
          <w:szCs w:val="24"/>
        </w:rPr>
        <w:t>DHB Impact Assessment</w:t>
      </w:r>
    </w:p>
    <w:p w14:paraId="429CE40C" w14:textId="77777777" w:rsidR="00F36B08" w:rsidRPr="0037561E" w:rsidRDefault="003B162E" w:rsidP="003B162E">
      <w:pPr>
        <w:pStyle w:val="Letter"/>
        <w:numPr>
          <w:ilvl w:val="2"/>
          <w:numId w:val="23"/>
        </w:numPr>
        <w:tabs>
          <w:tab w:val="clear" w:pos="2410"/>
        </w:tabs>
        <w:spacing w:before="0" w:after="240"/>
        <w:ind w:left="1724" w:hanging="284"/>
        <w:rPr>
          <w:rFonts w:cs="Arial"/>
          <w:iCs/>
          <w:sz w:val="24"/>
          <w:szCs w:val="24"/>
        </w:rPr>
      </w:pPr>
      <w:r w:rsidRPr="0037561E">
        <w:rPr>
          <w:sz w:val="24"/>
          <w:szCs w:val="24"/>
        </w:rPr>
        <w:t>DHB Electives Performance</w:t>
      </w:r>
    </w:p>
    <w:p w14:paraId="17E57362" w14:textId="77777777" w:rsidR="004C0F94" w:rsidRPr="001C6770" w:rsidRDefault="004042F7" w:rsidP="004C0F94">
      <w:pPr>
        <w:pStyle w:val="CabStandard"/>
        <w:numPr>
          <w:ilvl w:val="1"/>
          <w:numId w:val="1"/>
        </w:numPr>
        <w:jc w:val="both"/>
        <w:rPr>
          <w:rFonts w:ascii="Arial" w:hAnsi="Arial" w:cs="Arial"/>
          <w:iCs/>
        </w:rPr>
      </w:pPr>
      <w:r>
        <w:rPr>
          <w:rFonts w:ascii="Arial" w:hAnsi="Arial" w:cs="Arial"/>
          <w:iCs/>
        </w:rPr>
        <w:t xml:space="preserve">The timing of roll-out for the ten DHBs over two financial years is a change to the previously agreed </w:t>
      </w:r>
      <w:r w:rsidR="00034CDE">
        <w:rPr>
          <w:rFonts w:ascii="Arial" w:hAnsi="Arial" w:cs="Arial"/>
          <w:iCs/>
        </w:rPr>
        <w:t xml:space="preserve">timeframe but provides more surety of delivering a safe quality programme given </w:t>
      </w:r>
      <w:r w:rsidR="001C6770">
        <w:rPr>
          <w:rFonts w:ascii="Arial" w:hAnsi="Arial" w:cs="Arial"/>
          <w:iCs/>
        </w:rPr>
        <w:t xml:space="preserve">the capacity and capability pressures being experienced by </w:t>
      </w:r>
      <w:r w:rsidR="00034CDE">
        <w:rPr>
          <w:rFonts w:ascii="Arial" w:hAnsi="Arial" w:cs="Arial"/>
          <w:iCs/>
        </w:rPr>
        <w:t>DHB</w:t>
      </w:r>
      <w:r w:rsidR="001C6770">
        <w:rPr>
          <w:rFonts w:ascii="Arial" w:hAnsi="Arial" w:cs="Arial"/>
          <w:iCs/>
        </w:rPr>
        <w:t>s,</w:t>
      </w:r>
      <w:r w:rsidR="00034CDE">
        <w:rPr>
          <w:rFonts w:ascii="Arial" w:hAnsi="Arial" w:cs="Arial"/>
          <w:iCs/>
        </w:rPr>
        <w:t xml:space="preserve"> </w:t>
      </w:r>
      <w:r w:rsidR="001C6770" w:rsidRPr="00541762">
        <w:rPr>
          <w:rFonts w:ascii="Arial" w:hAnsi="Arial" w:cs="Arial"/>
          <w:iCs/>
        </w:rPr>
        <w:t>including managing colonoscopy wait times.</w:t>
      </w:r>
    </w:p>
    <w:p w14:paraId="588833F7" w14:textId="77777777" w:rsidR="004C0F94" w:rsidRDefault="004C0F94" w:rsidP="004C0F94">
      <w:pPr>
        <w:pStyle w:val="CabStandard"/>
        <w:numPr>
          <w:ilvl w:val="1"/>
          <w:numId w:val="1"/>
        </w:numPr>
        <w:jc w:val="both"/>
        <w:rPr>
          <w:rFonts w:ascii="Arial" w:hAnsi="Arial" w:cs="Arial"/>
          <w:iCs/>
        </w:rPr>
      </w:pPr>
      <w:r>
        <w:rPr>
          <w:rFonts w:ascii="Arial" w:hAnsi="Arial" w:cs="Arial"/>
          <w:iCs/>
        </w:rPr>
        <w:t xml:space="preserve">The first eight DHBs </w:t>
      </w:r>
      <w:r w:rsidR="007942A3">
        <w:rPr>
          <w:rFonts w:ascii="Arial" w:hAnsi="Arial" w:cs="Arial"/>
          <w:iCs/>
        </w:rPr>
        <w:t>(Hutt Valley, Wairarapa, Waitemata, Southern, Counties Manukau Nelson Marlborough, Lakes and Hawkes Bay) which</w:t>
      </w:r>
      <w:r>
        <w:rPr>
          <w:rFonts w:ascii="Arial" w:hAnsi="Arial" w:cs="Arial"/>
          <w:iCs/>
        </w:rPr>
        <w:t xml:space="preserve"> commence</w:t>
      </w:r>
      <w:r w:rsidR="007942A3">
        <w:rPr>
          <w:rFonts w:ascii="Arial" w:hAnsi="Arial" w:cs="Arial"/>
          <w:iCs/>
        </w:rPr>
        <w:t>d</w:t>
      </w:r>
      <w:r>
        <w:rPr>
          <w:rFonts w:ascii="Arial" w:hAnsi="Arial" w:cs="Arial"/>
          <w:iCs/>
        </w:rPr>
        <w:t xml:space="preserve"> bowel screenin</w:t>
      </w:r>
      <w:r w:rsidR="00034CDE">
        <w:rPr>
          <w:rFonts w:ascii="Arial" w:hAnsi="Arial" w:cs="Arial"/>
          <w:iCs/>
        </w:rPr>
        <w:t xml:space="preserve">g using the interim IT solution </w:t>
      </w:r>
      <w:r w:rsidR="00492AA7">
        <w:rPr>
          <w:rFonts w:ascii="Arial" w:hAnsi="Arial" w:cs="Arial"/>
          <w:iCs/>
        </w:rPr>
        <w:t xml:space="preserve">are likely to </w:t>
      </w:r>
      <w:r>
        <w:rPr>
          <w:rFonts w:ascii="Arial" w:hAnsi="Arial" w:cs="Arial"/>
          <w:iCs/>
        </w:rPr>
        <w:t>migra</w:t>
      </w:r>
      <w:r w:rsidR="003D3216">
        <w:rPr>
          <w:rFonts w:ascii="Arial" w:hAnsi="Arial" w:cs="Arial"/>
          <w:iCs/>
        </w:rPr>
        <w:t>te to the NSS after 30 June 2021</w:t>
      </w:r>
      <w:r>
        <w:rPr>
          <w:rFonts w:ascii="Arial" w:hAnsi="Arial" w:cs="Arial"/>
          <w:iCs/>
        </w:rPr>
        <w:t>.</w:t>
      </w:r>
    </w:p>
    <w:p w14:paraId="7C3E81DD" w14:textId="77777777" w:rsidR="004C0F94" w:rsidRDefault="004C0F94" w:rsidP="004C0F94">
      <w:pPr>
        <w:pStyle w:val="CabStandard"/>
        <w:jc w:val="both"/>
        <w:rPr>
          <w:rFonts w:ascii="Arial" w:hAnsi="Arial" w:cs="Arial"/>
          <w:iCs/>
        </w:rPr>
      </w:pPr>
      <w:r>
        <w:rPr>
          <w:rFonts w:ascii="Arial" w:hAnsi="Arial" w:cs="Arial"/>
          <w:iCs/>
        </w:rPr>
        <w:lastRenderedPageBreak/>
        <w:t>The</w:t>
      </w:r>
      <w:r w:rsidR="0002033E">
        <w:rPr>
          <w:rFonts w:ascii="Arial" w:hAnsi="Arial" w:cs="Arial"/>
          <w:iCs/>
        </w:rPr>
        <w:t xml:space="preserve"> Ministry will</w:t>
      </w:r>
      <w:r>
        <w:rPr>
          <w:rFonts w:ascii="Arial" w:hAnsi="Arial" w:cs="Arial"/>
          <w:iCs/>
        </w:rPr>
        <w:t xml:space="preserve"> use the Datamart to consolidate the data from the interim IT solution and the NSS to moni</w:t>
      </w:r>
      <w:r w:rsidR="007942A3">
        <w:rPr>
          <w:rFonts w:ascii="Arial" w:hAnsi="Arial" w:cs="Arial"/>
          <w:iCs/>
        </w:rPr>
        <w:t>tor the per</w:t>
      </w:r>
      <w:r w:rsidR="003D3216">
        <w:rPr>
          <w:rFonts w:ascii="Arial" w:hAnsi="Arial" w:cs="Arial"/>
          <w:iCs/>
        </w:rPr>
        <w:t xml:space="preserve">formance of the NBSP over the </w:t>
      </w:r>
      <w:r w:rsidR="007942A3">
        <w:rPr>
          <w:rFonts w:ascii="Arial" w:hAnsi="Arial" w:cs="Arial"/>
          <w:iCs/>
        </w:rPr>
        <w:t xml:space="preserve">period the two </w:t>
      </w:r>
      <w:r w:rsidR="0002033E">
        <w:rPr>
          <w:rFonts w:ascii="Arial" w:hAnsi="Arial" w:cs="Arial"/>
          <w:iCs/>
        </w:rPr>
        <w:t xml:space="preserve">IT solutions </w:t>
      </w:r>
      <w:r w:rsidR="007942A3">
        <w:rPr>
          <w:rFonts w:ascii="Arial" w:hAnsi="Arial" w:cs="Arial"/>
          <w:iCs/>
        </w:rPr>
        <w:t>operate side by side.</w:t>
      </w:r>
    </w:p>
    <w:p w14:paraId="0508F426" w14:textId="77777777" w:rsidR="004C0F94" w:rsidRPr="00E8710D" w:rsidRDefault="004C0F94" w:rsidP="004C0F94">
      <w:pPr>
        <w:pStyle w:val="CabStandard"/>
        <w:jc w:val="both"/>
        <w:rPr>
          <w:rFonts w:ascii="Arial" w:hAnsi="Arial" w:cs="Arial"/>
          <w:iCs/>
        </w:rPr>
      </w:pPr>
      <w:r w:rsidRPr="009A53E7">
        <w:rPr>
          <w:rFonts w:ascii="Arial" w:hAnsi="Arial" w:cs="Arial"/>
        </w:rPr>
        <w:t xml:space="preserve">Implementing bowel screening is a complex process with </w:t>
      </w:r>
      <w:proofErr w:type="gramStart"/>
      <w:r w:rsidRPr="009A53E7">
        <w:rPr>
          <w:rFonts w:ascii="Arial" w:hAnsi="Arial" w:cs="Arial"/>
        </w:rPr>
        <w:t>a number of</w:t>
      </w:r>
      <w:proofErr w:type="gramEnd"/>
      <w:r w:rsidRPr="009A53E7">
        <w:rPr>
          <w:rFonts w:ascii="Arial" w:hAnsi="Arial" w:cs="Arial"/>
        </w:rPr>
        <w:t xml:space="preserve"> operational, technical and clinical dependencies, such as facilities, equipment, information technology and staffing.  </w:t>
      </w:r>
      <w:r w:rsidRPr="009A53E7">
        <w:rPr>
          <w:rFonts w:ascii="Arial" w:hAnsi="Arial" w:cs="Arial"/>
          <w:szCs w:val="24"/>
          <w:lang w:val="en-NZ"/>
        </w:rPr>
        <w:t>Roll-out of the NBSP is reliant on the ability of each DHB to provide clinically safe and appropriate services.  If a DHB is not ready, its go-live date will be altered, and this may impact the completion date for NBSP implementation.</w:t>
      </w:r>
    </w:p>
    <w:p w14:paraId="438B08D5" w14:textId="77777777" w:rsidR="00E8710D" w:rsidRPr="00E8710D" w:rsidRDefault="00E8710D" w:rsidP="004C0F94">
      <w:pPr>
        <w:pStyle w:val="CabStandard"/>
        <w:jc w:val="both"/>
        <w:rPr>
          <w:rFonts w:ascii="Arial" w:hAnsi="Arial" w:cs="Arial"/>
          <w:iCs/>
        </w:rPr>
      </w:pPr>
      <w:r>
        <w:rPr>
          <w:rFonts w:ascii="Arial" w:hAnsi="Arial" w:cs="Arial"/>
          <w:szCs w:val="24"/>
          <w:lang w:val="en-NZ"/>
        </w:rPr>
        <w:t>Funding is provided to DHBs for both the planning and implementation phases of commencing bowel screening, as well as the ongoing operational cost of the screening service.</w:t>
      </w:r>
    </w:p>
    <w:p w14:paraId="47DEA19B" w14:textId="77777777" w:rsidR="003C3553" w:rsidRPr="00782A87" w:rsidRDefault="00E8710D" w:rsidP="004C0F94">
      <w:pPr>
        <w:pStyle w:val="CabStandard"/>
        <w:jc w:val="both"/>
        <w:rPr>
          <w:rFonts w:ascii="Arial" w:hAnsi="Arial" w:cs="Arial"/>
          <w:iCs/>
        </w:rPr>
      </w:pPr>
      <w:r>
        <w:rPr>
          <w:rFonts w:ascii="Arial" w:hAnsi="Arial" w:cs="Arial"/>
          <w:szCs w:val="24"/>
          <w:lang w:val="en-NZ"/>
        </w:rPr>
        <w:t>Additional funding for performance of symptomatic colonoscopy within agreed wait time indicators has been provided over the past four financial years to enable DHBs to build the additional capacity required by bowel screening</w:t>
      </w:r>
      <w:r w:rsidR="002A4306">
        <w:rPr>
          <w:rFonts w:ascii="Arial" w:hAnsi="Arial" w:cs="Arial"/>
          <w:szCs w:val="24"/>
          <w:lang w:val="en-NZ"/>
        </w:rPr>
        <w:t xml:space="preserve"> and ensure symptomatic patients are provided the diagnostic procedure in a timely manner</w:t>
      </w:r>
      <w:r>
        <w:rPr>
          <w:rFonts w:ascii="Arial" w:hAnsi="Arial" w:cs="Arial"/>
          <w:szCs w:val="24"/>
          <w:lang w:val="en-NZ"/>
        </w:rPr>
        <w:t>.</w:t>
      </w:r>
    </w:p>
    <w:p w14:paraId="42EA8310" w14:textId="77777777" w:rsidR="00782A87" w:rsidRDefault="00782A87" w:rsidP="00782A87">
      <w:pPr>
        <w:pStyle w:val="CabStandard"/>
        <w:jc w:val="both"/>
        <w:rPr>
          <w:rFonts w:ascii="Arial" w:hAnsi="Arial" w:cs="Arial"/>
          <w:szCs w:val="24"/>
          <w:lang w:val="en-NZ"/>
        </w:rPr>
      </w:pPr>
      <w:r w:rsidRPr="00782A87">
        <w:rPr>
          <w:rFonts w:ascii="Arial" w:hAnsi="Arial" w:cs="Arial"/>
          <w:szCs w:val="24"/>
          <w:lang w:val="en-NZ"/>
        </w:rPr>
        <w:t xml:space="preserve">National </w:t>
      </w:r>
      <w:r w:rsidR="002739DD">
        <w:rPr>
          <w:rFonts w:ascii="Arial" w:hAnsi="Arial" w:cs="Arial"/>
          <w:szCs w:val="24"/>
          <w:lang w:val="en-NZ"/>
        </w:rPr>
        <w:t xml:space="preserve">colonoscopy wait time indicator </w:t>
      </w:r>
      <w:r w:rsidRPr="00782A87">
        <w:rPr>
          <w:rFonts w:ascii="Arial" w:hAnsi="Arial" w:cs="Arial"/>
          <w:szCs w:val="24"/>
          <w:lang w:val="en-NZ"/>
        </w:rPr>
        <w:t>performance has steadily improved</w:t>
      </w:r>
      <w:r>
        <w:rPr>
          <w:rFonts w:ascii="Arial" w:hAnsi="Arial" w:cs="Arial"/>
          <w:szCs w:val="24"/>
          <w:lang w:val="en-NZ"/>
        </w:rPr>
        <w:t xml:space="preserve">, with </w:t>
      </w:r>
      <w:r w:rsidRPr="00782A87">
        <w:rPr>
          <w:rFonts w:ascii="Arial" w:hAnsi="Arial" w:cs="Arial"/>
          <w:szCs w:val="24"/>
          <w:lang w:val="en-NZ"/>
        </w:rPr>
        <w:t xml:space="preserve">patients waiting longer than recommended for a colonoscopy, down 56 percent in June 2017 compared to June 2014. </w:t>
      </w:r>
      <w:r>
        <w:rPr>
          <w:rFonts w:ascii="Arial" w:hAnsi="Arial" w:cs="Arial"/>
          <w:szCs w:val="24"/>
          <w:lang w:val="en-NZ"/>
        </w:rPr>
        <w:t xml:space="preserve"> </w:t>
      </w:r>
      <w:r w:rsidRPr="00782A87">
        <w:rPr>
          <w:rFonts w:ascii="Arial" w:hAnsi="Arial" w:cs="Arial"/>
          <w:szCs w:val="24"/>
          <w:lang w:val="en-NZ"/>
        </w:rPr>
        <w:t xml:space="preserve">However, increased demand and higher targets for wait times has been a challenge and </w:t>
      </w:r>
      <w:r>
        <w:rPr>
          <w:rFonts w:ascii="Arial" w:hAnsi="Arial" w:cs="Arial"/>
          <w:szCs w:val="24"/>
          <w:lang w:val="en-NZ"/>
        </w:rPr>
        <w:t>colonoscopy wait time indicator performance has plateaued over the last quarter.</w:t>
      </w:r>
    </w:p>
    <w:p w14:paraId="39B2C8CA" w14:textId="77777777" w:rsidR="0037561E" w:rsidRPr="00E8710D" w:rsidRDefault="0037561E" w:rsidP="0037561E">
      <w:pPr>
        <w:pStyle w:val="CabStandard"/>
        <w:jc w:val="both"/>
        <w:rPr>
          <w:rFonts w:ascii="Arial" w:hAnsi="Arial" w:cs="Arial"/>
          <w:iCs/>
        </w:rPr>
      </w:pPr>
      <w:r>
        <w:rPr>
          <w:rFonts w:ascii="Arial" w:hAnsi="Arial" w:cs="Arial"/>
          <w:szCs w:val="24"/>
          <w:lang w:val="en-NZ"/>
        </w:rPr>
        <w:t xml:space="preserve">The Ministry is using </w:t>
      </w:r>
      <w:proofErr w:type="gramStart"/>
      <w:r>
        <w:rPr>
          <w:rFonts w:ascii="Arial" w:hAnsi="Arial" w:cs="Arial"/>
          <w:szCs w:val="24"/>
          <w:lang w:val="en-NZ"/>
        </w:rPr>
        <w:t>a number of</w:t>
      </w:r>
      <w:proofErr w:type="gramEnd"/>
      <w:r>
        <w:rPr>
          <w:rFonts w:ascii="Arial" w:hAnsi="Arial" w:cs="Arial"/>
          <w:szCs w:val="24"/>
          <w:lang w:val="en-NZ"/>
        </w:rPr>
        <w:t xml:space="preserve"> mechanisms to prepare DHBs to roll-out bowel screening. Expectations are outlined in the DHB annual planning process and the Ministry monitors performance against expectations and symptomatic colonoscopy wait time indicators.</w:t>
      </w:r>
      <w:r w:rsidR="00492AA7">
        <w:rPr>
          <w:rFonts w:ascii="Arial" w:hAnsi="Arial" w:cs="Arial"/>
          <w:szCs w:val="24"/>
          <w:lang w:val="en-NZ"/>
        </w:rPr>
        <w:t xml:space="preserve">  The Bowel Screening Regional Centres </w:t>
      </w:r>
      <w:r w:rsidR="008B267F">
        <w:rPr>
          <w:rFonts w:ascii="Arial" w:hAnsi="Arial" w:cs="Arial"/>
          <w:szCs w:val="24"/>
          <w:lang w:val="en-NZ"/>
        </w:rPr>
        <w:t>also support colonoscopy production planning to smooth capacity and demand across the region.</w:t>
      </w:r>
    </w:p>
    <w:p w14:paraId="1ACDCE45" w14:textId="77777777" w:rsidR="0002033E" w:rsidRPr="003A2E7B" w:rsidRDefault="0002033E" w:rsidP="0002033E">
      <w:pPr>
        <w:pStyle w:val="CabStandard"/>
        <w:keepNext/>
        <w:numPr>
          <w:ilvl w:val="0"/>
          <w:numId w:val="0"/>
        </w:numPr>
        <w:spacing w:before="240"/>
        <w:jc w:val="both"/>
        <w:rPr>
          <w:rFonts w:ascii="Arial" w:hAnsi="Arial" w:cs="Arial"/>
          <w:i/>
          <w:lang w:val="en-NZ"/>
        </w:rPr>
      </w:pPr>
      <w:r w:rsidRPr="003A2E7B">
        <w:rPr>
          <w:rFonts w:ascii="Arial" w:hAnsi="Arial" w:cs="Arial"/>
          <w:i/>
          <w:lang w:val="en-NZ"/>
        </w:rPr>
        <w:t>Participation rates and equity</w:t>
      </w:r>
    </w:p>
    <w:p w14:paraId="646EDB38" w14:textId="77777777" w:rsidR="0002033E" w:rsidRPr="003A2E7B" w:rsidRDefault="0002033E" w:rsidP="0002033E">
      <w:pPr>
        <w:pStyle w:val="CabStandard"/>
        <w:jc w:val="both"/>
        <w:rPr>
          <w:rFonts w:ascii="Arial" w:hAnsi="Arial" w:cs="Arial"/>
          <w:szCs w:val="24"/>
          <w:lang w:val="en-NZ"/>
        </w:rPr>
      </w:pPr>
      <w:r w:rsidRPr="003A2E7B">
        <w:rPr>
          <w:rFonts w:ascii="Arial" w:hAnsi="Arial" w:cs="Arial"/>
          <w:szCs w:val="24"/>
          <w:lang w:val="en-NZ"/>
        </w:rPr>
        <w:t xml:space="preserve">The equity issues identified for the NBSP are </w:t>
      </w:r>
      <w:proofErr w:type="gramStart"/>
      <w:r w:rsidRPr="003A2E7B">
        <w:rPr>
          <w:rFonts w:ascii="Arial" w:hAnsi="Arial" w:cs="Arial"/>
          <w:szCs w:val="24"/>
          <w:lang w:val="en-NZ"/>
        </w:rPr>
        <w:t>similar to</w:t>
      </w:r>
      <w:proofErr w:type="gramEnd"/>
      <w:r w:rsidRPr="003A2E7B">
        <w:rPr>
          <w:rFonts w:ascii="Arial" w:hAnsi="Arial" w:cs="Arial"/>
          <w:szCs w:val="24"/>
          <w:lang w:val="en-NZ"/>
        </w:rPr>
        <w:t xml:space="preserve"> equity issues identified in other screening programmes, and acces</w:t>
      </w:r>
      <w:r>
        <w:rPr>
          <w:rFonts w:ascii="Arial" w:hAnsi="Arial" w:cs="Arial"/>
          <w:szCs w:val="24"/>
          <w:lang w:val="en-NZ"/>
        </w:rPr>
        <w:t>s to health services generally.</w:t>
      </w:r>
    </w:p>
    <w:p w14:paraId="0BDCEF5B" w14:textId="77777777" w:rsidR="0002033E" w:rsidRPr="003A2E7B" w:rsidRDefault="0002033E" w:rsidP="0002033E">
      <w:pPr>
        <w:pStyle w:val="CabStandard"/>
        <w:jc w:val="both"/>
        <w:rPr>
          <w:rFonts w:ascii="Arial" w:hAnsi="Arial" w:cs="Arial"/>
          <w:szCs w:val="24"/>
          <w:lang w:val="en-NZ"/>
        </w:rPr>
      </w:pPr>
      <w:r w:rsidRPr="003A2E7B">
        <w:rPr>
          <w:rFonts w:ascii="Arial" w:hAnsi="Arial" w:cs="Arial"/>
          <w:szCs w:val="24"/>
          <w:lang w:val="en-NZ"/>
        </w:rPr>
        <w:t>The Ministry, using the pilot data</w:t>
      </w:r>
      <w:r>
        <w:rPr>
          <w:rFonts w:ascii="Arial" w:hAnsi="Arial" w:cs="Arial"/>
          <w:szCs w:val="24"/>
          <w:lang w:val="en-NZ"/>
        </w:rPr>
        <w:t>,</w:t>
      </w:r>
      <w:r w:rsidRPr="003A2E7B">
        <w:rPr>
          <w:rFonts w:ascii="Arial" w:hAnsi="Arial" w:cs="Arial"/>
          <w:szCs w:val="24"/>
          <w:lang w:val="en-NZ"/>
        </w:rPr>
        <w:t xml:space="preserve"> has identified points along the programme pathway where participation rates and equity may differ dependent on age, gender, ethnicity, and residential area.</w:t>
      </w:r>
      <w:r>
        <w:rPr>
          <w:rFonts w:ascii="Arial" w:hAnsi="Arial" w:cs="Arial"/>
          <w:szCs w:val="24"/>
          <w:lang w:val="en-NZ"/>
        </w:rPr>
        <w:t xml:space="preserve"> </w:t>
      </w:r>
      <w:r w:rsidRPr="003A2E7B">
        <w:rPr>
          <w:rFonts w:ascii="Arial" w:hAnsi="Arial" w:cs="Arial"/>
          <w:lang w:val="en-NZ"/>
        </w:rPr>
        <w:t xml:space="preserve">The Ministry </w:t>
      </w:r>
      <w:r>
        <w:rPr>
          <w:rFonts w:ascii="Arial" w:hAnsi="Arial" w:cs="Arial"/>
          <w:lang w:val="en-NZ"/>
        </w:rPr>
        <w:t xml:space="preserve">is working with </w:t>
      </w:r>
      <w:r w:rsidRPr="003A2E7B">
        <w:rPr>
          <w:rFonts w:ascii="Arial" w:hAnsi="Arial" w:cs="Arial"/>
          <w:lang w:val="en-NZ"/>
        </w:rPr>
        <w:t xml:space="preserve">the </w:t>
      </w:r>
      <w:r>
        <w:rPr>
          <w:rFonts w:ascii="Arial" w:hAnsi="Arial" w:cs="Arial"/>
          <w:lang w:val="en-NZ"/>
        </w:rPr>
        <w:t xml:space="preserve">four Regional Centres and </w:t>
      </w:r>
      <w:r w:rsidRPr="003A2E7B">
        <w:rPr>
          <w:rFonts w:ascii="Arial" w:hAnsi="Arial" w:cs="Arial"/>
          <w:lang w:val="en-NZ"/>
        </w:rPr>
        <w:t xml:space="preserve">DHBs to encourage participation by </w:t>
      </w:r>
      <w:r w:rsidRPr="003A2E7B">
        <w:rPr>
          <w:rFonts w:ascii="Arial" w:hAnsi="Arial" w:cs="Arial"/>
          <w:szCs w:val="24"/>
          <w:lang w:val="en-NZ"/>
        </w:rPr>
        <w:t>Māori, Pacific people, and those living in the most deprived areas.</w:t>
      </w:r>
    </w:p>
    <w:p w14:paraId="35D71AC6" w14:textId="77777777" w:rsidR="0002033E" w:rsidRDefault="0002033E" w:rsidP="0002033E">
      <w:pPr>
        <w:pStyle w:val="CabStandard"/>
        <w:jc w:val="both"/>
        <w:rPr>
          <w:rFonts w:ascii="Arial" w:hAnsi="Arial" w:cs="Arial"/>
          <w:lang w:val="en-NZ"/>
        </w:rPr>
      </w:pPr>
      <w:r w:rsidRPr="00D921D5">
        <w:rPr>
          <w:rFonts w:ascii="Arial" w:hAnsi="Arial" w:cs="Arial"/>
          <w:lang w:val="en-NZ"/>
        </w:rPr>
        <w:t xml:space="preserve">The Ministry is developing </w:t>
      </w:r>
      <w:r w:rsidRPr="007E1BB7">
        <w:rPr>
          <w:rFonts w:ascii="Arial" w:hAnsi="Arial" w:cs="Arial"/>
          <w:lang w:val="en-NZ"/>
        </w:rPr>
        <w:t xml:space="preserve">key indicators </w:t>
      </w:r>
      <w:r w:rsidRPr="00D921D5">
        <w:rPr>
          <w:rFonts w:ascii="Arial" w:hAnsi="Arial" w:cs="Arial"/>
          <w:lang w:val="en-NZ"/>
        </w:rPr>
        <w:t xml:space="preserve">for the </w:t>
      </w:r>
      <w:r w:rsidRPr="00D921D5">
        <w:rPr>
          <w:rFonts w:ascii="Arial" w:hAnsi="Arial" w:cs="Arial"/>
          <w:szCs w:val="24"/>
          <w:lang w:val="en-NZ"/>
        </w:rPr>
        <w:t>NBSP</w:t>
      </w:r>
      <w:r>
        <w:rPr>
          <w:rFonts w:ascii="Arial" w:hAnsi="Arial" w:cs="Arial"/>
          <w:szCs w:val="24"/>
          <w:lang w:val="en-NZ"/>
        </w:rPr>
        <w:t xml:space="preserve"> ba</w:t>
      </w:r>
      <w:r w:rsidR="000406B0">
        <w:rPr>
          <w:rFonts w:ascii="Arial" w:hAnsi="Arial" w:cs="Arial"/>
          <w:szCs w:val="24"/>
          <w:lang w:val="en-NZ"/>
        </w:rPr>
        <w:t>sed on lessons learnt from the p</w:t>
      </w:r>
      <w:r>
        <w:rPr>
          <w:rFonts w:ascii="Arial" w:hAnsi="Arial" w:cs="Arial"/>
          <w:szCs w:val="24"/>
          <w:lang w:val="en-NZ"/>
        </w:rPr>
        <w:t>ilot and other screening programmes</w:t>
      </w:r>
      <w:r w:rsidRPr="00D921D5">
        <w:rPr>
          <w:rFonts w:ascii="Arial" w:hAnsi="Arial" w:cs="Arial"/>
          <w:lang w:val="en-NZ"/>
        </w:rPr>
        <w:t xml:space="preserve">. The </w:t>
      </w:r>
      <w:r>
        <w:rPr>
          <w:rFonts w:ascii="Arial" w:hAnsi="Arial" w:cs="Arial"/>
          <w:lang w:val="en-NZ"/>
        </w:rPr>
        <w:t>indicators</w:t>
      </w:r>
      <w:r w:rsidRPr="00D921D5">
        <w:rPr>
          <w:rFonts w:ascii="Arial" w:hAnsi="Arial" w:cs="Arial"/>
          <w:lang w:val="en-NZ"/>
        </w:rPr>
        <w:t xml:space="preserve"> will include measures about participation rates, and results that can be searched by age, ethn</w:t>
      </w:r>
      <w:r>
        <w:rPr>
          <w:rFonts w:ascii="Arial" w:hAnsi="Arial" w:cs="Arial"/>
          <w:lang w:val="en-NZ"/>
        </w:rPr>
        <w:t>icity, or deprivation measures.</w:t>
      </w:r>
    </w:p>
    <w:p w14:paraId="182AF7EC" w14:textId="77777777" w:rsidR="0002033E" w:rsidRPr="003A2E7B" w:rsidRDefault="0002033E" w:rsidP="0002033E">
      <w:pPr>
        <w:pStyle w:val="CabStandard"/>
        <w:jc w:val="both"/>
        <w:rPr>
          <w:rFonts w:ascii="Arial" w:hAnsi="Arial" w:cs="Arial"/>
          <w:lang w:val="en-NZ"/>
        </w:rPr>
      </w:pPr>
      <w:r>
        <w:rPr>
          <w:rFonts w:ascii="Arial" w:hAnsi="Arial" w:cs="Arial"/>
          <w:lang w:val="en-NZ"/>
        </w:rPr>
        <w:t>T</w:t>
      </w:r>
      <w:r w:rsidRPr="003A2E7B">
        <w:rPr>
          <w:rFonts w:ascii="Arial" w:hAnsi="Arial" w:cs="Arial"/>
          <w:lang w:val="en-NZ"/>
        </w:rPr>
        <w:t>he Ministry, working with the DHBs</w:t>
      </w:r>
      <w:r>
        <w:rPr>
          <w:rFonts w:ascii="Arial" w:hAnsi="Arial" w:cs="Arial"/>
          <w:lang w:val="en-NZ"/>
        </w:rPr>
        <w:t>,</w:t>
      </w:r>
      <w:r w:rsidRPr="003A2E7B">
        <w:rPr>
          <w:rFonts w:ascii="Arial" w:hAnsi="Arial" w:cs="Arial"/>
          <w:lang w:val="en-NZ"/>
        </w:rPr>
        <w:t xml:space="preserve"> has communications material to inform and encourage participation in the programme. DHBs will be able to adapt the communications </w:t>
      </w:r>
      <w:r>
        <w:rPr>
          <w:rFonts w:ascii="Arial" w:hAnsi="Arial" w:cs="Arial"/>
          <w:lang w:val="en-NZ"/>
        </w:rPr>
        <w:t>material for their communities.</w:t>
      </w:r>
    </w:p>
    <w:p w14:paraId="4375D1FB" w14:textId="77777777" w:rsidR="0002033E" w:rsidRPr="003A2E7B" w:rsidRDefault="0002033E" w:rsidP="0002033E">
      <w:pPr>
        <w:pStyle w:val="CabStandard"/>
        <w:keepNext/>
        <w:numPr>
          <w:ilvl w:val="0"/>
          <w:numId w:val="0"/>
        </w:numPr>
        <w:jc w:val="both"/>
        <w:rPr>
          <w:rFonts w:ascii="Arial" w:hAnsi="Arial" w:cs="Arial"/>
          <w:i/>
          <w:lang w:val="en-NZ"/>
        </w:rPr>
      </w:pPr>
      <w:r w:rsidRPr="003A2E7B">
        <w:rPr>
          <w:rFonts w:ascii="Arial" w:hAnsi="Arial" w:cs="Arial"/>
          <w:i/>
          <w:lang w:val="en-NZ"/>
        </w:rPr>
        <w:lastRenderedPageBreak/>
        <w:t>No other assistance is required</w:t>
      </w:r>
    </w:p>
    <w:p w14:paraId="1A055B55" w14:textId="77777777" w:rsidR="0002033E" w:rsidRPr="003A2E7B" w:rsidRDefault="0002033E" w:rsidP="0002033E">
      <w:pPr>
        <w:pStyle w:val="CabStandard"/>
        <w:jc w:val="both"/>
        <w:rPr>
          <w:rFonts w:ascii="Arial" w:hAnsi="Arial" w:cs="Arial"/>
          <w:lang w:val="en-NZ"/>
        </w:rPr>
      </w:pPr>
      <w:r w:rsidRPr="003A2E7B">
        <w:rPr>
          <w:rFonts w:ascii="Arial" w:hAnsi="Arial" w:cs="Arial"/>
          <w:lang w:val="en-NZ"/>
        </w:rPr>
        <w:t xml:space="preserve">The high-profile nature of the </w:t>
      </w:r>
      <w:r w:rsidRPr="003A2E7B">
        <w:rPr>
          <w:rFonts w:ascii="Arial" w:hAnsi="Arial" w:cs="Arial"/>
          <w:szCs w:val="24"/>
          <w:lang w:val="en-NZ"/>
        </w:rPr>
        <w:t>NBSP</w:t>
      </w:r>
      <w:r w:rsidRPr="003A2E7B">
        <w:rPr>
          <w:rFonts w:ascii="Arial" w:hAnsi="Arial" w:cs="Arial"/>
          <w:lang w:val="en-NZ"/>
        </w:rPr>
        <w:t xml:space="preserve"> requires careful risk management across the Corporate C</w:t>
      </w:r>
      <w:r>
        <w:rPr>
          <w:rFonts w:ascii="Arial" w:hAnsi="Arial" w:cs="Arial"/>
          <w:lang w:val="en-NZ"/>
        </w:rPr>
        <w:t>entre (The Treasury,</w:t>
      </w:r>
      <w:r w:rsidRPr="003A2E7B">
        <w:rPr>
          <w:rFonts w:ascii="Arial" w:hAnsi="Arial" w:cs="Arial"/>
          <w:lang w:val="en-NZ"/>
        </w:rPr>
        <w:t xml:space="preserve"> the G</w:t>
      </w:r>
      <w:r w:rsidR="00D07F41">
        <w:rPr>
          <w:rFonts w:ascii="Arial" w:hAnsi="Arial" w:cs="Arial"/>
          <w:lang w:val="en-NZ"/>
        </w:rPr>
        <w:t xml:space="preserve">overnment </w:t>
      </w:r>
      <w:r w:rsidRPr="003A2E7B">
        <w:rPr>
          <w:rFonts w:ascii="Arial" w:hAnsi="Arial" w:cs="Arial"/>
          <w:lang w:val="en-NZ"/>
        </w:rPr>
        <w:t>C</w:t>
      </w:r>
      <w:r w:rsidR="00D07F41">
        <w:rPr>
          <w:rFonts w:ascii="Arial" w:hAnsi="Arial" w:cs="Arial"/>
          <w:lang w:val="en-NZ"/>
        </w:rPr>
        <w:t xml:space="preserve">hief Digital Officer </w:t>
      </w:r>
      <w:r>
        <w:rPr>
          <w:rFonts w:ascii="Arial" w:hAnsi="Arial" w:cs="Arial"/>
          <w:lang w:val="en-NZ"/>
        </w:rPr>
        <w:t xml:space="preserve">and </w:t>
      </w:r>
      <w:r w:rsidR="00781B4A">
        <w:rPr>
          <w:rFonts w:ascii="Arial" w:hAnsi="Arial" w:cs="Arial"/>
          <w:lang w:val="en-NZ"/>
        </w:rPr>
        <w:t xml:space="preserve">the </w:t>
      </w:r>
      <w:r>
        <w:rPr>
          <w:rFonts w:ascii="Arial" w:hAnsi="Arial" w:cs="Arial"/>
          <w:lang w:val="en-NZ"/>
        </w:rPr>
        <w:t>M</w:t>
      </w:r>
      <w:r w:rsidR="00781B4A">
        <w:rPr>
          <w:rFonts w:ascii="Arial" w:hAnsi="Arial" w:cs="Arial"/>
          <w:lang w:val="en-NZ"/>
        </w:rPr>
        <w:t xml:space="preserve">inistry of </w:t>
      </w:r>
      <w:r>
        <w:rPr>
          <w:rFonts w:ascii="Arial" w:hAnsi="Arial" w:cs="Arial"/>
          <w:lang w:val="en-NZ"/>
        </w:rPr>
        <w:t>B</w:t>
      </w:r>
      <w:r w:rsidR="00781B4A">
        <w:rPr>
          <w:rFonts w:ascii="Arial" w:hAnsi="Arial" w:cs="Arial"/>
          <w:lang w:val="en-NZ"/>
        </w:rPr>
        <w:t xml:space="preserve">usiness, Innovation and </w:t>
      </w:r>
      <w:r>
        <w:rPr>
          <w:rFonts w:ascii="Arial" w:hAnsi="Arial" w:cs="Arial"/>
          <w:lang w:val="en-NZ"/>
        </w:rPr>
        <w:t>E</w:t>
      </w:r>
      <w:r w:rsidR="00781B4A">
        <w:rPr>
          <w:rFonts w:ascii="Arial" w:hAnsi="Arial" w:cs="Arial"/>
          <w:lang w:val="en-NZ"/>
        </w:rPr>
        <w:t>mployment</w:t>
      </w:r>
      <w:r w:rsidRPr="003A2E7B">
        <w:rPr>
          <w:rFonts w:ascii="Arial" w:hAnsi="Arial" w:cs="Arial"/>
          <w:lang w:val="en-NZ"/>
        </w:rPr>
        <w:t>)</w:t>
      </w:r>
      <w:r>
        <w:rPr>
          <w:rFonts w:ascii="Arial" w:hAnsi="Arial" w:cs="Arial"/>
          <w:lang w:val="en-NZ"/>
        </w:rPr>
        <w:t>, as well as it</w:t>
      </w:r>
      <w:r w:rsidRPr="003A2E7B">
        <w:rPr>
          <w:rFonts w:ascii="Arial" w:hAnsi="Arial" w:cs="Arial"/>
          <w:lang w:val="en-NZ"/>
        </w:rPr>
        <w:t>s regular reviews.</w:t>
      </w:r>
    </w:p>
    <w:p w14:paraId="5A8D9ADA" w14:textId="77777777" w:rsidR="0002033E" w:rsidRPr="003A2E7B" w:rsidRDefault="0002033E" w:rsidP="0002033E">
      <w:pPr>
        <w:pStyle w:val="CabStandard"/>
        <w:jc w:val="both"/>
        <w:rPr>
          <w:rFonts w:ascii="Arial" w:hAnsi="Arial" w:cs="Arial"/>
          <w:lang w:val="en-NZ"/>
        </w:rPr>
      </w:pPr>
      <w:r>
        <w:rPr>
          <w:rFonts w:ascii="Arial" w:hAnsi="Arial" w:cs="Arial"/>
          <w:lang w:val="en-NZ"/>
        </w:rPr>
        <w:t xml:space="preserve">The </w:t>
      </w:r>
      <w:r w:rsidRPr="003A2E7B">
        <w:rPr>
          <w:rFonts w:ascii="Arial" w:hAnsi="Arial" w:cs="Arial"/>
          <w:lang w:val="en-NZ"/>
        </w:rPr>
        <w:t>Treasury is engaged with the Ministry about the NBSP through its Vote Health team, the Better Business Case process, the Gateway reviews, and the Major Project</w:t>
      </w:r>
      <w:r>
        <w:rPr>
          <w:rFonts w:ascii="Arial" w:hAnsi="Arial" w:cs="Arial"/>
          <w:lang w:val="en-NZ"/>
        </w:rPr>
        <w:t>s Team.</w:t>
      </w:r>
    </w:p>
    <w:p w14:paraId="057A8846" w14:textId="77777777" w:rsidR="0002033E" w:rsidRPr="003A2E7B" w:rsidRDefault="0037561E" w:rsidP="0002033E">
      <w:pPr>
        <w:pStyle w:val="CabStandard"/>
        <w:jc w:val="both"/>
        <w:rPr>
          <w:rFonts w:ascii="Arial" w:hAnsi="Arial" w:cs="Arial"/>
          <w:lang w:val="en-NZ"/>
        </w:rPr>
      </w:pPr>
      <w:r>
        <w:rPr>
          <w:rFonts w:ascii="Arial" w:hAnsi="Arial" w:cs="Arial"/>
          <w:lang w:val="en-NZ"/>
        </w:rPr>
        <w:t>With</w:t>
      </w:r>
      <w:r w:rsidR="0002033E" w:rsidRPr="003A2E7B">
        <w:rPr>
          <w:rFonts w:ascii="Arial" w:hAnsi="Arial" w:cs="Arial"/>
          <w:lang w:val="en-NZ"/>
        </w:rPr>
        <w:t xml:space="preserve"> the significant </w:t>
      </w:r>
      <w:r w:rsidR="00974EF7">
        <w:rPr>
          <w:rFonts w:ascii="Arial" w:hAnsi="Arial" w:cs="Arial"/>
          <w:lang w:val="en-NZ"/>
        </w:rPr>
        <w:t>information technology</w:t>
      </w:r>
      <w:r w:rsidR="0002033E" w:rsidRPr="003A2E7B">
        <w:rPr>
          <w:rFonts w:ascii="Arial" w:hAnsi="Arial" w:cs="Arial"/>
          <w:lang w:val="en-NZ"/>
        </w:rPr>
        <w:t xml:space="preserve"> investment, the Ministry is in regular contact with</w:t>
      </w:r>
      <w:r w:rsidR="0002033E">
        <w:rPr>
          <w:rFonts w:ascii="Arial" w:hAnsi="Arial" w:cs="Arial"/>
          <w:lang w:val="en-NZ"/>
        </w:rPr>
        <w:t>:</w:t>
      </w:r>
      <w:r w:rsidR="0002033E" w:rsidRPr="003A2E7B">
        <w:rPr>
          <w:rFonts w:ascii="Arial" w:hAnsi="Arial" w:cs="Arial"/>
          <w:lang w:val="en-NZ"/>
        </w:rPr>
        <w:t xml:space="preserve"> </w:t>
      </w:r>
      <w:r>
        <w:rPr>
          <w:rFonts w:ascii="Arial" w:hAnsi="Arial" w:cs="Arial"/>
          <w:lang w:val="en-NZ"/>
        </w:rPr>
        <w:t xml:space="preserve">MBIE </w:t>
      </w:r>
      <w:r w:rsidRPr="003A2E7B">
        <w:rPr>
          <w:rFonts w:ascii="Arial" w:hAnsi="Arial" w:cs="Arial"/>
          <w:lang w:val="en-NZ"/>
        </w:rPr>
        <w:t>about procurement processes to ensure that due process is followed</w:t>
      </w:r>
      <w:r>
        <w:rPr>
          <w:rFonts w:ascii="Arial" w:hAnsi="Arial" w:cs="Arial"/>
          <w:lang w:val="en-NZ"/>
        </w:rPr>
        <w:t>; and</w:t>
      </w:r>
      <w:r w:rsidRPr="003A2E7B">
        <w:rPr>
          <w:rFonts w:ascii="Arial" w:hAnsi="Arial" w:cs="Arial"/>
          <w:lang w:val="en-NZ"/>
        </w:rPr>
        <w:t xml:space="preserve"> </w:t>
      </w:r>
      <w:r w:rsidR="0002033E" w:rsidRPr="003A2E7B">
        <w:rPr>
          <w:rFonts w:ascii="Arial" w:hAnsi="Arial" w:cs="Arial"/>
          <w:lang w:val="en-NZ"/>
        </w:rPr>
        <w:t xml:space="preserve">the </w:t>
      </w:r>
      <w:r w:rsidR="00D07F41">
        <w:rPr>
          <w:rFonts w:ascii="Arial" w:hAnsi="Arial" w:cs="Arial"/>
          <w:lang w:val="en-NZ"/>
        </w:rPr>
        <w:t>GCDO</w:t>
      </w:r>
      <w:r w:rsidR="0002033E">
        <w:rPr>
          <w:rFonts w:ascii="Arial" w:hAnsi="Arial" w:cs="Arial"/>
          <w:lang w:val="en-NZ"/>
        </w:rPr>
        <w:t xml:space="preserve"> </w:t>
      </w:r>
      <w:r w:rsidR="0002033E">
        <w:rPr>
          <w:rFonts w:ascii="Arial" w:hAnsi="Arial" w:cs="Arial"/>
        </w:rPr>
        <w:t xml:space="preserve">to ensure </w:t>
      </w:r>
      <w:r w:rsidR="00974EF7">
        <w:rPr>
          <w:rFonts w:ascii="Arial" w:hAnsi="Arial" w:cs="Arial"/>
        </w:rPr>
        <w:t xml:space="preserve">stakeholders have confidence that the </w:t>
      </w:r>
      <w:r w:rsidR="008B267F">
        <w:rPr>
          <w:rFonts w:ascii="Arial" w:hAnsi="Arial" w:cs="Arial"/>
        </w:rPr>
        <w:t>I</w:t>
      </w:r>
      <w:r w:rsidR="0002033E">
        <w:rPr>
          <w:rFonts w:ascii="Arial" w:hAnsi="Arial" w:cs="Arial"/>
        </w:rPr>
        <w:t xml:space="preserve">T </w:t>
      </w:r>
      <w:r w:rsidR="00974EF7">
        <w:rPr>
          <w:rFonts w:ascii="Arial" w:hAnsi="Arial" w:cs="Arial"/>
        </w:rPr>
        <w:t xml:space="preserve">related investment outcomes </w:t>
      </w:r>
      <w:r>
        <w:rPr>
          <w:rFonts w:ascii="Arial" w:hAnsi="Arial" w:cs="Arial"/>
        </w:rPr>
        <w:t xml:space="preserve">are </w:t>
      </w:r>
      <w:r w:rsidR="00974EF7">
        <w:rPr>
          <w:rFonts w:ascii="Arial" w:hAnsi="Arial" w:cs="Arial"/>
        </w:rPr>
        <w:t>delivere</w:t>
      </w:r>
      <w:r>
        <w:rPr>
          <w:rFonts w:ascii="Arial" w:hAnsi="Arial" w:cs="Arial"/>
        </w:rPr>
        <w:t xml:space="preserve">d to schedule, budget and </w:t>
      </w:r>
      <w:r w:rsidR="00974EF7">
        <w:rPr>
          <w:rFonts w:ascii="Arial" w:hAnsi="Arial" w:cs="Arial"/>
        </w:rPr>
        <w:t>required level of quality</w:t>
      </w:r>
      <w:r w:rsidR="0002033E" w:rsidRPr="003A2E7B">
        <w:rPr>
          <w:rFonts w:ascii="Arial" w:hAnsi="Arial" w:cs="Arial"/>
          <w:lang w:val="en-NZ"/>
        </w:rPr>
        <w:t>.</w:t>
      </w:r>
    </w:p>
    <w:p w14:paraId="48CA8832" w14:textId="77777777" w:rsidR="00A358E0" w:rsidRPr="002D3953" w:rsidRDefault="00A358E0" w:rsidP="00A358E0">
      <w:pPr>
        <w:pStyle w:val="CabStandard"/>
        <w:jc w:val="both"/>
        <w:rPr>
          <w:rFonts w:ascii="Arial" w:hAnsi="Arial" w:cs="Arial"/>
          <w:lang w:val="en-NZ"/>
        </w:rPr>
      </w:pPr>
      <w:r w:rsidRPr="002D3953">
        <w:rPr>
          <w:rFonts w:ascii="Arial" w:hAnsi="Arial" w:cs="Arial"/>
          <w:lang w:val="en-NZ"/>
        </w:rPr>
        <w:t xml:space="preserve">The Ministry will review and update the </w:t>
      </w:r>
      <w:r w:rsidR="002D3953">
        <w:rPr>
          <w:rFonts w:ascii="Arial" w:hAnsi="Arial" w:cs="Arial"/>
          <w:lang w:val="en-NZ"/>
        </w:rPr>
        <w:t xml:space="preserve">programme </w:t>
      </w:r>
      <w:r w:rsidRPr="002D3953">
        <w:rPr>
          <w:rFonts w:ascii="Arial" w:hAnsi="Arial" w:cs="Arial"/>
          <w:lang w:val="en-NZ"/>
        </w:rPr>
        <w:t>assurance</w:t>
      </w:r>
      <w:r w:rsidR="002D3953" w:rsidRPr="002D3953">
        <w:rPr>
          <w:rFonts w:ascii="Arial" w:hAnsi="Arial" w:cs="Arial"/>
          <w:lang w:val="en-NZ"/>
        </w:rPr>
        <w:t xml:space="preserve"> plan, in </w:t>
      </w:r>
      <w:r w:rsidR="0037561E">
        <w:rPr>
          <w:rFonts w:ascii="Arial" w:hAnsi="Arial" w:cs="Arial"/>
          <w:lang w:val="en-NZ"/>
        </w:rPr>
        <w:t xml:space="preserve">accordance </w:t>
      </w:r>
      <w:r w:rsidR="002D3953" w:rsidRPr="002D3953">
        <w:rPr>
          <w:rFonts w:ascii="Arial" w:hAnsi="Arial" w:cs="Arial"/>
          <w:lang w:val="en-NZ"/>
        </w:rPr>
        <w:t xml:space="preserve">with </w:t>
      </w:r>
      <w:r w:rsidR="0037561E">
        <w:rPr>
          <w:rFonts w:ascii="Arial" w:hAnsi="Arial" w:cs="Arial"/>
          <w:lang w:val="en-NZ"/>
        </w:rPr>
        <w:t xml:space="preserve">the </w:t>
      </w:r>
      <w:r w:rsidR="002D3953" w:rsidRPr="002D3953">
        <w:rPr>
          <w:rFonts w:ascii="Arial" w:hAnsi="Arial" w:cs="Arial"/>
          <w:lang w:val="en-NZ"/>
        </w:rPr>
        <w:t>GCDO</w:t>
      </w:r>
      <w:r w:rsidR="0037561E">
        <w:rPr>
          <w:rFonts w:ascii="Arial" w:hAnsi="Arial" w:cs="Arial"/>
          <w:lang w:val="en-NZ"/>
        </w:rPr>
        <w:t xml:space="preserve"> template</w:t>
      </w:r>
      <w:r w:rsidR="002D3953" w:rsidRPr="002D3953">
        <w:rPr>
          <w:rFonts w:ascii="Arial" w:hAnsi="Arial" w:cs="Arial"/>
          <w:lang w:val="en-NZ"/>
        </w:rPr>
        <w:t>, to ensure it continues to reflect the activities need</w:t>
      </w:r>
      <w:r w:rsidR="002D3953">
        <w:rPr>
          <w:rFonts w:ascii="Arial" w:hAnsi="Arial" w:cs="Arial"/>
          <w:lang w:val="en-NZ"/>
        </w:rPr>
        <w:t>ed</w:t>
      </w:r>
      <w:r w:rsidR="002D3953" w:rsidRPr="002D3953">
        <w:rPr>
          <w:rFonts w:ascii="Arial" w:hAnsi="Arial" w:cs="Arial"/>
          <w:lang w:val="en-NZ"/>
        </w:rPr>
        <w:t xml:space="preserve"> to successfully implement the NBSP</w:t>
      </w:r>
    </w:p>
    <w:p w14:paraId="1CD7CACC" w14:textId="77777777" w:rsidR="0002033E" w:rsidRPr="003A2E7B" w:rsidRDefault="0002033E" w:rsidP="0002033E">
      <w:pPr>
        <w:pStyle w:val="CabStandard"/>
        <w:jc w:val="both"/>
        <w:rPr>
          <w:rFonts w:ascii="Arial" w:hAnsi="Arial" w:cs="Arial"/>
          <w:lang w:val="en-NZ"/>
        </w:rPr>
      </w:pPr>
      <w:r w:rsidRPr="003A2E7B">
        <w:rPr>
          <w:rFonts w:ascii="Arial" w:hAnsi="Arial" w:cs="Arial"/>
          <w:lang w:val="en-NZ"/>
        </w:rPr>
        <w:t xml:space="preserve">The Ministry has reported that the level of support it is receiving from </w:t>
      </w:r>
      <w:r>
        <w:rPr>
          <w:rFonts w:ascii="Arial" w:hAnsi="Arial" w:cs="Arial"/>
          <w:lang w:val="en-NZ"/>
        </w:rPr>
        <w:t xml:space="preserve">The </w:t>
      </w:r>
      <w:r w:rsidRPr="003A2E7B">
        <w:rPr>
          <w:rFonts w:ascii="Arial" w:hAnsi="Arial" w:cs="Arial"/>
          <w:lang w:val="en-NZ"/>
        </w:rPr>
        <w:t>Treasury</w:t>
      </w:r>
      <w:r>
        <w:rPr>
          <w:rFonts w:ascii="Arial" w:hAnsi="Arial" w:cs="Arial"/>
          <w:lang w:val="en-NZ"/>
        </w:rPr>
        <w:t>, the</w:t>
      </w:r>
      <w:r w:rsidRPr="003A2E7B">
        <w:rPr>
          <w:rFonts w:ascii="Arial" w:hAnsi="Arial" w:cs="Arial"/>
          <w:lang w:val="en-NZ"/>
        </w:rPr>
        <w:t xml:space="preserve"> </w:t>
      </w:r>
      <w:r w:rsidR="00D07F41">
        <w:rPr>
          <w:rFonts w:ascii="Arial" w:hAnsi="Arial" w:cs="Arial"/>
          <w:lang w:val="en-NZ"/>
        </w:rPr>
        <w:t>GCDO</w:t>
      </w:r>
      <w:r w:rsidRPr="003A2E7B">
        <w:rPr>
          <w:rFonts w:ascii="Arial" w:hAnsi="Arial" w:cs="Arial"/>
          <w:lang w:val="en-NZ"/>
        </w:rPr>
        <w:t xml:space="preserve"> </w:t>
      </w:r>
      <w:r>
        <w:rPr>
          <w:rFonts w:ascii="Arial" w:hAnsi="Arial" w:cs="Arial"/>
          <w:lang w:val="en-NZ"/>
        </w:rPr>
        <w:t xml:space="preserve">and MBIE </w:t>
      </w:r>
      <w:r w:rsidRPr="003A2E7B">
        <w:rPr>
          <w:rFonts w:ascii="Arial" w:hAnsi="Arial" w:cs="Arial"/>
          <w:lang w:val="en-NZ"/>
        </w:rPr>
        <w:t xml:space="preserve">is </w:t>
      </w:r>
      <w:proofErr w:type="gramStart"/>
      <w:r w:rsidRPr="003A2E7B">
        <w:rPr>
          <w:rFonts w:ascii="Arial" w:hAnsi="Arial" w:cs="Arial"/>
          <w:lang w:val="en-NZ"/>
        </w:rPr>
        <w:t>sufficient</w:t>
      </w:r>
      <w:proofErr w:type="gramEnd"/>
      <w:r w:rsidRPr="003A2E7B">
        <w:rPr>
          <w:rFonts w:ascii="Arial" w:hAnsi="Arial" w:cs="Arial"/>
          <w:lang w:val="en-NZ"/>
        </w:rPr>
        <w:t xml:space="preserve"> to support the implementation of the </w:t>
      </w:r>
      <w:r w:rsidRPr="003A2E7B">
        <w:rPr>
          <w:rFonts w:ascii="Arial" w:hAnsi="Arial" w:cs="Arial"/>
          <w:szCs w:val="24"/>
          <w:lang w:val="en-NZ"/>
        </w:rPr>
        <w:t>NBSP</w:t>
      </w:r>
      <w:r w:rsidRPr="003A2E7B">
        <w:rPr>
          <w:rFonts w:ascii="Arial" w:hAnsi="Arial" w:cs="Arial"/>
          <w:lang w:val="en-NZ"/>
        </w:rPr>
        <w:t>.</w:t>
      </w:r>
    </w:p>
    <w:p w14:paraId="1D8BA56A" w14:textId="77777777" w:rsidR="0070033B" w:rsidRPr="003A2E7B" w:rsidRDefault="004C0F94" w:rsidP="00015920">
      <w:pPr>
        <w:pStyle w:val="CabStandard"/>
        <w:keepNext/>
        <w:numPr>
          <w:ilvl w:val="0"/>
          <w:numId w:val="0"/>
        </w:numPr>
        <w:jc w:val="both"/>
        <w:rPr>
          <w:rFonts w:ascii="Arial" w:hAnsi="Arial" w:cs="Arial"/>
          <w:b/>
          <w:szCs w:val="24"/>
          <w:lang w:val="en-NZ"/>
        </w:rPr>
      </w:pPr>
      <w:r>
        <w:rPr>
          <w:rFonts w:ascii="Arial" w:hAnsi="Arial" w:cs="Arial"/>
          <w:b/>
          <w:szCs w:val="24"/>
          <w:lang w:val="en-NZ"/>
        </w:rPr>
        <w:t>Financial Implications</w:t>
      </w:r>
    </w:p>
    <w:p w14:paraId="11559AEB" w14:textId="77777777" w:rsidR="00EF0780" w:rsidRPr="00FC15B3" w:rsidRDefault="00EF0780" w:rsidP="00FC15B3">
      <w:pPr>
        <w:pStyle w:val="CabStandard"/>
        <w:jc w:val="both"/>
        <w:rPr>
          <w:rFonts w:ascii="Arial" w:hAnsi="Arial" w:cs="Arial"/>
          <w:lang w:val="en-NZ"/>
        </w:rPr>
      </w:pPr>
      <w:r w:rsidRPr="00FC15B3">
        <w:rPr>
          <w:rFonts w:ascii="Arial" w:hAnsi="Arial" w:cs="Arial"/>
          <w:lang w:val="en-NZ"/>
        </w:rPr>
        <w:t>The change proposed in this paper will result in a call of $2 million against the previously agreed capital contingency.</w:t>
      </w:r>
    </w:p>
    <w:p w14:paraId="1C24E0D2" w14:textId="75314186" w:rsidR="00EF0780" w:rsidRPr="00FC15B3" w:rsidRDefault="00EF0780" w:rsidP="00FC15B3">
      <w:pPr>
        <w:pStyle w:val="CabStandard"/>
        <w:jc w:val="both"/>
        <w:rPr>
          <w:rFonts w:ascii="Arial" w:hAnsi="Arial" w:cs="Arial"/>
          <w:lang w:val="en-NZ"/>
        </w:rPr>
      </w:pPr>
      <w:r w:rsidRPr="00FC15B3">
        <w:rPr>
          <w:rFonts w:ascii="Arial" w:hAnsi="Arial" w:cs="Arial"/>
          <w:lang w:val="en-NZ"/>
        </w:rPr>
        <w:t xml:space="preserve">The nature of the anticipated costs for the discovery and solution design phase of the project may result in some or </w:t>
      </w:r>
      <w:proofErr w:type="gramStart"/>
      <w:r w:rsidRPr="00FC15B3">
        <w:rPr>
          <w:rFonts w:ascii="Arial" w:hAnsi="Arial" w:cs="Arial"/>
          <w:lang w:val="en-NZ"/>
        </w:rPr>
        <w:t>all of</w:t>
      </w:r>
      <w:proofErr w:type="gramEnd"/>
      <w:r w:rsidRPr="00FC15B3">
        <w:rPr>
          <w:rFonts w:ascii="Arial" w:hAnsi="Arial" w:cs="Arial"/>
          <w:lang w:val="en-NZ"/>
        </w:rPr>
        <w:t xml:space="preserve"> these costs being treated </w:t>
      </w:r>
      <w:r w:rsidR="00FC15B3" w:rsidRPr="00FC15B3">
        <w:rPr>
          <w:rFonts w:ascii="Arial" w:hAnsi="Arial" w:cs="Arial"/>
          <w:lang w:val="en-NZ"/>
        </w:rPr>
        <w:t xml:space="preserve">as </w:t>
      </w:r>
      <w:r w:rsidRPr="00FC15B3">
        <w:rPr>
          <w:rFonts w:ascii="Arial" w:hAnsi="Arial" w:cs="Arial"/>
          <w:lang w:val="en-NZ"/>
        </w:rPr>
        <w:t xml:space="preserve">an operating expense in accordance with generally accepted accounting practice.  </w:t>
      </w:r>
      <w:r w:rsidR="008761B9">
        <w:rPr>
          <w:rFonts w:ascii="Arial" w:hAnsi="Arial" w:cs="Arial"/>
          <w:lang w:val="en-NZ"/>
        </w:rPr>
        <w:t>s9(2)(f)(iv)</w:t>
      </w:r>
      <w:r w:rsidRPr="00FC15B3">
        <w:rPr>
          <w:rFonts w:ascii="Arial" w:hAnsi="Arial" w:cs="Arial"/>
          <w:lang w:val="en-NZ"/>
        </w:rPr>
        <w:t xml:space="preserve">.  </w:t>
      </w:r>
      <w:r w:rsidR="008761B9">
        <w:rPr>
          <w:rFonts w:ascii="Arial" w:hAnsi="Arial" w:cs="Arial"/>
          <w:lang w:val="en-NZ"/>
        </w:rPr>
        <w:br/>
      </w:r>
      <w:r w:rsidR="008761B9">
        <w:rPr>
          <w:rFonts w:ascii="Arial" w:hAnsi="Arial" w:cs="Arial"/>
          <w:lang w:val="en-NZ"/>
        </w:rPr>
        <w:br/>
      </w:r>
      <w:r w:rsidR="008761B9">
        <w:rPr>
          <w:rFonts w:ascii="Arial" w:hAnsi="Arial" w:cs="Arial"/>
          <w:lang w:val="en-NZ"/>
        </w:rPr>
        <w:br/>
      </w:r>
    </w:p>
    <w:p w14:paraId="3EE2DBA3" w14:textId="77777777" w:rsidR="009D5523" w:rsidRPr="003A2E7B" w:rsidRDefault="009D5523" w:rsidP="009D5523">
      <w:pPr>
        <w:pStyle w:val="CabStandard"/>
        <w:keepNext/>
        <w:numPr>
          <w:ilvl w:val="0"/>
          <w:numId w:val="0"/>
        </w:numPr>
        <w:jc w:val="both"/>
        <w:rPr>
          <w:rFonts w:ascii="Arial" w:hAnsi="Arial" w:cs="Arial"/>
          <w:b/>
          <w:szCs w:val="24"/>
          <w:lang w:val="en-NZ"/>
        </w:rPr>
      </w:pPr>
      <w:r w:rsidRPr="003A2E7B">
        <w:rPr>
          <w:rFonts w:ascii="Arial" w:hAnsi="Arial" w:cs="Arial"/>
          <w:b/>
          <w:szCs w:val="24"/>
          <w:lang w:val="en-NZ"/>
        </w:rPr>
        <w:t>Consultation</w:t>
      </w:r>
    </w:p>
    <w:p w14:paraId="7677409E" w14:textId="3EE81114" w:rsidR="00C50E6B" w:rsidRDefault="0002033E" w:rsidP="00C50E6B">
      <w:pPr>
        <w:pStyle w:val="CabStandard"/>
        <w:jc w:val="both"/>
        <w:rPr>
          <w:rFonts w:ascii="Arial" w:hAnsi="Arial" w:cs="Arial"/>
          <w:szCs w:val="24"/>
          <w:lang w:val="en-NZ"/>
        </w:rPr>
      </w:pPr>
      <w:bookmarkStart w:id="2" w:name="financial-implications"/>
      <w:bookmarkEnd w:id="2"/>
      <w:r w:rsidRPr="003A2E7B">
        <w:rPr>
          <w:rFonts w:ascii="Arial" w:hAnsi="Arial" w:cs="Arial"/>
          <w:szCs w:val="24"/>
          <w:lang w:val="en-NZ"/>
        </w:rPr>
        <w:t xml:space="preserve">The Treasury, </w:t>
      </w:r>
      <w:r>
        <w:rPr>
          <w:rFonts w:ascii="Arial" w:hAnsi="Arial" w:cs="Arial"/>
          <w:szCs w:val="24"/>
          <w:lang w:val="en-NZ"/>
        </w:rPr>
        <w:t xml:space="preserve">the </w:t>
      </w:r>
      <w:r w:rsidR="00D07F41">
        <w:rPr>
          <w:rFonts w:ascii="Arial" w:hAnsi="Arial" w:cs="Arial"/>
          <w:szCs w:val="24"/>
          <w:lang w:val="en-NZ"/>
        </w:rPr>
        <w:t>GCDO</w:t>
      </w:r>
      <w:r>
        <w:rPr>
          <w:rFonts w:ascii="Arial" w:hAnsi="Arial" w:cs="Arial"/>
          <w:szCs w:val="24"/>
          <w:lang w:val="en-NZ"/>
        </w:rPr>
        <w:t xml:space="preserve"> </w:t>
      </w:r>
      <w:r w:rsidRPr="003A2E7B">
        <w:rPr>
          <w:rFonts w:ascii="Arial" w:hAnsi="Arial" w:cs="Arial"/>
          <w:szCs w:val="24"/>
          <w:lang w:val="en-NZ"/>
        </w:rPr>
        <w:t xml:space="preserve">and the Department of the Prime Minister and Cabinet </w:t>
      </w:r>
      <w:r w:rsidR="00764868">
        <w:rPr>
          <w:rFonts w:ascii="Arial" w:hAnsi="Arial" w:cs="Arial"/>
          <w:szCs w:val="24"/>
          <w:lang w:val="en-NZ"/>
        </w:rPr>
        <w:t xml:space="preserve">have been </w:t>
      </w:r>
      <w:r w:rsidRPr="003A2E7B">
        <w:rPr>
          <w:rFonts w:ascii="Arial" w:hAnsi="Arial" w:cs="Arial"/>
          <w:szCs w:val="24"/>
          <w:lang w:val="en-NZ"/>
        </w:rPr>
        <w:t xml:space="preserve">consulted in the development of this paper. The Ministry of Business, Innovation, and Employment </w:t>
      </w:r>
      <w:r>
        <w:rPr>
          <w:rFonts w:ascii="Arial" w:hAnsi="Arial" w:cs="Arial"/>
          <w:szCs w:val="24"/>
          <w:lang w:val="en-NZ"/>
        </w:rPr>
        <w:t>w</w:t>
      </w:r>
      <w:r w:rsidR="00764868">
        <w:rPr>
          <w:rFonts w:ascii="Arial" w:hAnsi="Arial" w:cs="Arial"/>
          <w:szCs w:val="24"/>
          <w:lang w:val="en-NZ"/>
        </w:rPr>
        <w:t xml:space="preserve">ere </w:t>
      </w:r>
      <w:r>
        <w:rPr>
          <w:rFonts w:ascii="Arial" w:hAnsi="Arial" w:cs="Arial"/>
          <w:szCs w:val="24"/>
          <w:lang w:val="en-NZ"/>
        </w:rPr>
        <w:t>informed.</w:t>
      </w:r>
    </w:p>
    <w:p w14:paraId="67E3F265" w14:textId="2ED70D7F" w:rsidR="00C50E6B" w:rsidRPr="00A175B5" w:rsidRDefault="00C50E6B" w:rsidP="00A175B5">
      <w:pPr>
        <w:pStyle w:val="CabStandard"/>
        <w:jc w:val="both"/>
        <w:rPr>
          <w:rFonts w:ascii="Arial" w:hAnsi="Arial" w:cs="Arial"/>
          <w:lang w:val="en-NZ"/>
        </w:rPr>
      </w:pPr>
      <w:r w:rsidRPr="00A175B5">
        <w:rPr>
          <w:rFonts w:ascii="Arial" w:hAnsi="Arial" w:cs="Arial"/>
          <w:lang w:val="en-NZ"/>
        </w:rPr>
        <w:t>Treasury and GCDO Comment</w:t>
      </w:r>
    </w:p>
    <w:p w14:paraId="3ED44112" w14:textId="18E8BCAF" w:rsidR="009D5523" w:rsidRPr="003A2E7B" w:rsidRDefault="009D5523" w:rsidP="00A175B5">
      <w:pPr>
        <w:pStyle w:val="CabStandard"/>
        <w:numPr>
          <w:ilvl w:val="1"/>
          <w:numId w:val="1"/>
        </w:numPr>
        <w:jc w:val="both"/>
        <w:rPr>
          <w:rFonts w:ascii="Arial" w:hAnsi="Arial" w:cs="Arial"/>
          <w:szCs w:val="24"/>
          <w:lang w:val="en-NZ"/>
        </w:rPr>
      </w:pPr>
      <w:r w:rsidRPr="003A2E7B">
        <w:rPr>
          <w:rFonts w:ascii="Arial" w:hAnsi="Arial" w:cs="Arial"/>
          <w:szCs w:val="24"/>
          <w:lang w:val="en-NZ"/>
        </w:rPr>
        <w:t xml:space="preserve">The Treasury </w:t>
      </w:r>
      <w:r w:rsidR="0017269C">
        <w:rPr>
          <w:rFonts w:ascii="Arial" w:hAnsi="Arial" w:cs="Arial"/>
          <w:szCs w:val="24"/>
          <w:lang w:val="en-NZ"/>
        </w:rPr>
        <w:t xml:space="preserve">and GCDO support the extension of the capital contingency and the early drawdown of $2 million to support the discovery and solution design phase of the project. </w:t>
      </w:r>
    </w:p>
    <w:p w14:paraId="4A8F458E" w14:textId="77777777" w:rsidR="0070033B" w:rsidRPr="003A2E7B" w:rsidRDefault="0070033B" w:rsidP="00AB095C">
      <w:pPr>
        <w:pStyle w:val="CabStandard"/>
        <w:numPr>
          <w:ilvl w:val="0"/>
          <w:numId w:val="0"/>
        </w:numPr>
        <w:jc w:val="both"/>
        <w:rPr>
          <w:rFonts w:ascii="Arial" w:hAnsi="Arial" w:cs="Arial"/>
          <w:b/>
          <w:szCs w:val="24"/>
          <w:lang w:val="en-NZ"/>
        </w:rPr>
      </w:pPr>
      <w:r w:rsidRPr="003A2E7B">
        <w:rPr>
          <w:rFonts w:ascii="Arial" w:hAnsi="Arial" w:cs="Arial"/>
          <w:b/>
          <w:szCs w:val="24"/>
          <w:lang w:val="en-NZ"/>
        </w:rPr>
        <w:t xml:space="preserve">Human Rights </w:t>
      </w:r>
    </w:p>
    <w:p w14:paraId="756C3292" w14:textId="77777777" w:rsidR="003225A4" w:rsidRDefault="00172996" w:rsidP="00CC32AA">
      <w:pPr>
        <w:pStyle w:val="CabStandard"/>
        <w:jc w:val="both"/>
        <w:rPr>
          <w:rFonts w:ascii="Arial" w:hAnsi="Arial" w:cs="Arial"/>
          <w:lang w:val="en-NZ"/>
        </w:rPr>
      </w:pPr>
      <w:r>
        <w:rPr>
          <w:rFonts w:ascii="Arial" w:hAnsi="Arial" w:cs="Arial"/>
          <w:lang w:val="en-NZ"/>
        </w:rPr>
        <w:t>The National Bowel Screening Programme</w:t>
      </w:r>
      <w:r w:rsidR="003225A4" w:rsidRPr="003A2E7B">
        <w:rPr>
          <w:rFonts w:ascii="Arial" w:hAnsi="Arial" w:cs="Arial"/>
          <w:lang w:val="en-NZ"/>
        </w:rPr>
        <w:t xml:space="preserve"> raise</w:t>
      </w:r>
      <w:r w:rsidR="00FC15B3">
        <w:rPr>
          <w:rFonts w:ascii="Arial" w:hAnsi="Arial" w:cs="Arial"/>
          <w:lang w:val="en-NZ"/>
        </w:rPr>
        <w:t>s</w:t>
      </w:r>
      <w:r w:rsidR="003225A4" w:rsidRPr="003A2E7B">
        <w:rPr>
          <w:rFonts w:ascii="Arial" w:hAnsi="Arial" w:cs="Arial"/>
          <w:lang w:val="en-NZ"/>
        </w:rPr>
        <w:t xml:space="preserve"> issues under the New Zealand Bill of Rights Act (1990) and the Human Rights Act (1993) because</w:t>
      </w:r>
      <w:r w:rsidR="00751A09" w:rsidRPr="003A2E7B">
        <w:rPr>
          <w:rFonts w:ascii="Arial" w:hAnsi="Arial" w:cs="Arial"/>
          <w:lang w:val="en-NZ"/>
        </w:rPr>
        <w:t xml:space="preserve"> of the proposed age criteria. </w:t>
      </w:r>
      <w:r w:rsidR="003225A4" w:rsidRPr="003A2E7B">
        <w:rPr>
          <w:rFonts w:ascii="Arial" w:hAnsi="Arial" w:cs="Arial"/>
          <w:lang w:val="en-NZ"/>
        </w:rPr>
        <w:t xml:space="preserve">This discrimination is justified on the basis that </w:t>
      </w:r>
      <w:proofErr w:type="gramStart"/>
      <w:r w:rsidR="003225A4" w:rsidRPr="003A2E7B">
        <w:rPr>
          <w:rFonts w:ascii="Arial" w:hAnsi="Arial" w:cs="Arial"/>
          <w:lang w:val="en-NZ"/>
        </w:rPr>
        <w:t>the majority of</w:t>
      </w:r>
      <w:proofErr w:type="gramEnd"/>
      <w:r w:rsidR="003225A4" w:rsidRPr="003A2E7B">
        <w:rPr>
          <w:rFonts w:ascii="Arial" w:hAnsi="Arial" w:cs="Arial"/>
          <w:lang w:val="en-NZ"/>
        </w:rPr>
        <w:t xml:space="preserve"> cancers are detected in the proposed age band (as observed by the pilot).</w:t>
      </w:r>
    </w:p>
    <w:p w14:paraId="52DD1103" w14:textId="77777777" w:rsidR="0070033B" w:rsidRPr="003A2E7B" w:rsidRDefault="0070033B" w:rsidP="0002033E">
      <w:pPr>
        <w:pStyle w:val="CabStandard"/>
        <w:keepNext/>
        <w:numPr>
          <w:ilvl w:val="0"/>
          <w:numId w:val="0"/>
        </w:numPr>
        <w:jc w:val="both"/>
        <w:rPr>
          <w:rFonts w:ascii="Arial" w:hAnsi="Arial" w:cs="Arial"/>
          <w:b/>
          <w:szCs w:val="24"/>
          <w:lang w:val="en-NZ"/>
        </w:rPr>
      </w:pPr>
      <w:r w:rsidRPr="003A2E7B">
        <w:rPr>
          <w:rFonts w:ascii="Arial" w:hAnsi="Arial" w:cs="Arial"/>
          <w:b/>
          <w:szCs w:val="24"/>
          <w:lang w:val="en-NZ"/>
        </w:rPr>
        <w:lastRenderedPageBreak/>
        <w:t>Legislative Implications</w:t>
      </w:r>
    </w:p>
    <w:p w14:paraId="05E2713E" w14:textId="77777777" w:rsidR="003225A4" w:rsidRPr="003A2E7B" w:rsidRDefault="003225A4" w:rsidP="00CC32AA">
      <w:pPr>
        <w:pStyle w:val="CabStandard"/>
        <w:jc w:val="both"/>
        <w:rPr>
          <w:rFonts w:ascii="Arial" w:hAnsi="Arial" w:cs="Arial"/>
          <w:lang w:val="en-NZ"/>
        </w:rPr>
      </w:pPr>
      <w:r w:rsidRPr="003A2E7B">
        <w:rPr>
          <w:rFonts w:ascii="Arial" w:hAnsi="Arial" w:cs="Arial"/>
          <w:lang w:val="en-NZ"/>
        </w:rPr>
        <w:t>There are no legislative proposals in this paper.</w:t>
      </w:r>
    </w:p>
    <w:p w14:paraId="5B1F0022" w14:textId="77777777" w:rsidR="0070033B" w:rsidRPr="003A2E7B" w:rsidRDefault="0070033B" w:rsidP="0070265D">
      <w:pPr>
        <w:pStyle w:val="CabStandard"/>
        <w:keepNext/>
        <w:numPr>
          <w:ilvl w:val="0"/>
          <w:numId w:val="0"/>
        </w:numPr>
        <w:jc w:val="both"/>
        <w:rPr>
          <w:rFonts w:ascii="Arial" w:hAnsi="Arial" w:cs="Arial"/>
          <w:b/>
          <w:szCs w:val="24"/>
          <w:lang w:val="en-NZ"/>
        </w:rPr>
      </w:pPr>
      <w:bookmarkStart w:id="3" w:name="regulatory-impact-analysis"/>
      <w:bookmarkEnd w:id="3"/>
      <w:r w:rsidRPr="003A2E7B">
        <w:rPr>
          <w:rFonts w:ascii="Arial" w:hAnsi="Arial" w:cs="Arial"/>
          <w:b/>
          <w:szCs w:val="24"/>
          <w:lang w:val="en-NZ"/>
        </w:rPr>
        <w:t>Regulatory Impact Analysis</w:t>
      </w:r>
    </w:p>
    <w:p w14:paraId="4F55036C" w14:textId="77777777" w:rsidR="003225A4" w:rsidRPr="003A2E7B" w:rsidRDefault="003225A4" w:rsidP="00CC32AA">
      <w:pPr>
        <w:pStyle w:val="CabStandard"/>
        <w:jc w:val="both"/>
        <w:rPr>
          <w:rFonts w:ascii="Arial" w:hAnsi="Arial" w:cs="Arial"/>
          <w:lang w:val="en-NZ"/>
        </w:rPr>
      </w:pPr>
      <w:r w:rsidRPr="003A2E7B">
        <w:rPr>
          <w:rFonts w:ascii="Arial" w:hAnsi="Arial" w:cs="Arial"/>
          <w:lang w:val="en-NZ"/>
        </w:rPr>
        <w:t>The Regulatory Impact Analysis requirements do not apply to this paper.</w:t>
      </w:r>
    </w:p>
    <w:p w14:paraId="0B7135BB" w14:textId="77777777" w:rsidR="0070033B" w:rsidRPr="003A2E7B" w:rsidRDefault="0070033B" w:rsidP="00DA30F8">
      <w:pPr>
        <w:pStyle w:val="CabStandard"/>
        <w:keepNext/>
        <w:numPr>
          <w:ilvl w:val="0"/>
          <w:numId w:val="0"/>
        </w:numPr>
        <w:jc w:val="both"/>
        <w:rPr>
          <w:rFonts w:ascii="Arial" w:hAnsi="Arial" w:cs="Arial"/>
          <w:b/>
          <w:szCs w:val="24"/>
          <w:lang w:val="en-NZ"/>
        </w:rPr>
      </w:pPr>
      <w:r w:rsidRPr="003A2E7B">
        <w:rPr>
          <w:rFonts w:ascii="Arial" w:hAnsi="Arial" w:cs="Arial"/>
          <w:b/>
          <w:szCs w:val="24"/>
          <w:lang w:val="en-NZ"/>
        </w:rPr>
        <w:t>Gender Implications</w:t>
      </w:r>
    </w:p>
    <w:p w14:paraId="11270534" w14:textId="77777777" w:rsidR="003225A4" w:rsidRDefault="003225A4" w:rsidP="00CC32AA">
      <w:pPr>
        <w:pStyle w:val="CabStandard"/>
        <w:jc w:val="both"/>
        <w:rPr>
          <w:rFonts w:ascii="Arial" w:hAnsi="Arial" w:cs="Arial"/>
          <w:szCs w:val="24"/>
          <w:lang w:val="en-NZ"/>
        </w:rPr>
      </w:pPr>
      <w:r w:rsidRPr="003A2E7B">
        <w:rPr>
          <w:rFonts w:ascii="Arial" w:hAnsi="Arial" w:cs="Arial"/>
          <w:szCs w:val="24"/>
          <w:lang w:val="en-NZ"/>
        </w:rPr>
        <w:t>There are no gender implications</w:t>
      </w:r>
      <w:r w:rsidR="00005685">
        <w:rPr>
          <w:rFonts w:ascii="Arial" w:hAnsi="Arial" w:cs="Arial"/>
          <w:szCs w:val="24"/>
          <w:lang w:val="en-NZ"/>
        </w:rPr>
        <w:t xml:space="preserve"> for the National Bowel Screening Programme</w:t>
      </w:r>
      <w:r w:rsidRPr="003A2E7B">
        <w:rPr>
          <w:rFonts w:ascii="Arial" w:hAnsi="Arial" w:cs="Arial"/>
          <w:szCs w:val="24"/>
          <w:lang w:val="en-NZ"/>
        </w:rPr>
        <w:t>. Bowel screening will be the first cancer screening programme in New Zealand to apply to both men and women in the age-appropriate population.</w:t>
      </w:r>
    </w:p>
    <w:p w14:paraId="20FF4D32" w14:textId="77777777" w:rsidR="0070033B" w:rsidRPr="003A2E7B" w:rsidRDefault="0070033B" w:rsidP="007942A3">
      <w:pPr>
        <w:pStyle w:val="CabStandard"/>
        <w:keepNext/>
        <w:numPr>
          <w:ilvl w:val="0"/>
          <w:numId w:val="0"/>
        </w:numPr>
        <w:jc w:val="both"/>
        <w:rPr>
          <w:rFonts w:ascii="Arial" w:hAnsi="Arial" w:cs="Arial"/>
          <w:b/>
          <w:szCs w:val="24"/>
          <w:lang w:val="en-NZ"/>
        </w:rPr>
      </w:pPr>
      <w:r w:rsidRPr="003A2E7B">
        <w:rPr>
          <w:rFonts w:ascii="Arial" w:hAnsi="Arial" w:cs="Arial"/>
          <w:b/>
          <w:szCs w:val="24"/>
          <w:lang w:val="en-NZ"/>
        </w:rPr>
        <w:t>Disability Perspective </w:t>
      </w:r>
    </w:p>
    <w:p w14:paraId="7D413E91" w14:textId="77777777" w:rsidR="003225A4" w:rsidRPr="003A2E7B" w:rsidRDefault="003225A4" w:rsidP="00CC32AA">
      <w:pPr>
        <w:pStyle w:val="CabStandard"/>
        <w:jc w:val="both"/>
        <w:rPr>
          <w:rFonts w:ascii="Arial" w:hAnsi="Arial" w:cs="Arial"/>
          <w:lang w:val="en-NZ"/>
        </w:rPr>
      </w:pPr>
      <w:r w:rsidRPr="003A2E7B">
        <w:rPr>
          <w:rFonts w:ascii="Arial" w:hAnsi="Arial" w:cs="Arial"/>
          <w:lang w:val="en-NZ"/>
        </w:rPr>
        <w:t xml:space="preserve">The design of the </w:t>
      </w:r>
      <w:r w:rsidR="006C1B2B" w:rsidRPr="003A2E7B">
        <w:rPr>
          <w:rFonts w:ascii="Arial" w:hAnsi="Arial" w:cs="Arial"/>
          <w:szCs w:val="24"/>
          <w:lang w:val="en-NZ"/>
        </w:rPr>
        <w:t>NBSP</w:t>
      </w:r>
      <w:r w:rsidRPr="003A2E7B">
        <w:rPr>
          <w:rFonts w:ascii="Arial" w:hAnsi="Arial" w:cs="Arial"/>
          <w:lang w:val="en-NZ"/>
        </w:rPr>
        <w:t xml:space="preserve"> will include provision for people with disabilities who may need assistance to complete tests.</w:t>
      </w:r>
    </w:p>
    <w:p w14:paraId="4B0A44D9" w14:textId="77777777" w:rsidR="003225A4" w:rsidRPr="003A2E7B" w:rsidRDefault="00015920" w:rsidP="003225A4">
      <w:pPr>
        <w:rPr>
          <w:rFonts w:eastAsia="Times New Roman" w:cs="Arial"/>
          <w:b/>
          <w:szCs w:val="24"/>
          <w:lang w:eastAsia="ja-JP"/>
        </w:rPr>
      </w:pPr>
      <w:r>
        <w:rPr>
          <w:rFonts w:cs="Arial"/>
          <w:b/>
          <w:szCs w:val="24"/>
        </w:rPr>
        <w:t>Publicity</w:t>
      </w:r>
    </w:p>
    <w:p w14:paraId="6400228E" w14:textId="77777777" w:rsidR="003225A4" w:rsidRDefault="003225A4" w:rsidP="00CC32AA">
      <w:pPr>
        <w:pStyle w:val="CabStandard"/>
        <w:jc w:val="both"/>
        <w:rPr>
          <w:rFonts w:ascii="Arial" w:hAnsi="Arial" w:cs="Arial"/>
          <w:lang w:val="en-NZ"/>
        </w:rPr>
      </w:pPr>
      <w:r w:rsidRPr="003A2E7B">
        <w:rPr>
          <w:rFonts w:ascii="Arial" w:hAnsi="Arial" w:cs="Arial"/>
          <w:lang w:val="en-NZ"/>
        </w:rPr>
        <w:t xml:space="preserve">There is significant public and media interest in the </w:t>
      </w:r>
      <w:r w:rsidR="006C1B2B" w:rsidRPr="003A2E7B">
        <w:rPr>
          <w:rFonts w:ascii="Arial" w:hAnsi="Arial" w:cs="Arial"/>
          <w:szCs w:val="24"/>
          <w:lang w:val="en-NZ"/>
        </w:rPr>
        <w:t>NBSP</w:t>
      </w:r>
      <w:r w:rsidRPr="003A2E7B">
        <w:rPr>
          <w:rFonts w:ascii="Arial" w:hAnsi="Arial" w:cs="Arial"/>
          <w:lang w:val="en-NZ"/>
        </w:rPr>
        <w:t xml:space="preserve">. </w:t>
      </w:r>
      <w:r w:rsidR="00DA30F8">
        <w:rPr>
          <w:rFonts w:ascii="Arial" w:hAnsi="Arial" w:cs="Arial"/>
          <w:lang w:val="en-NZ"/>
        </w:rPr>
        <w:t>M</w:t>
      </w:r>
      <w:r w:rsidRPr="003A2E7B">
        <w:rPr>
          <w:rFonts w:ascii="Arial" w:hAnsi="Arial" w:cs="Arial"/>
          <w:lang w:val="en-NZ"/>
        </w:rPr>
        <w:t xml:space="preserve">edia statements </w:t>
      </w:r>
      <w:r w:rsidR="00DA30F8">
        <w:rPr>
          <w:rFonts w:ascii="Arial" w:hAnsi="Arial" w:cs="Arial"/>
          <w:lang w:val="en-NZ"/>
        </w:rPr>
        <w:t xml:space="preserve">will be issued, when appropriate, </w:t>
      </w:r>
      <w:r w:rsidRPr="003A2E7B">
        <w:rPr>
          <w:rFonts w:ascii="Arial" w:hAnsi="Arial" w:cs="Arial"/>
          <w:lang w:val="en-NZ"/>
        </w:rPr>
        <w:t xml:space="preserve">as implementation of the </w:t>
      </w:r>
      <w:r w:rsidR="006C1B2B" w:rsidRPr="003A2E7B">
        <w:rPr>
          <w:rFonts w:ascii="Arial" w:hAnsi="Arial" w:cs="Arial"/>
          <w:szCs w:val="24"/>
          <w:lang w:val="en-NZ"/>
        </w:rPr>
        <w:t>NBSP</w:t>
      </w:r>
      <w:r w:rsidR="007E1BB7">
        <w:rPr>
          <w:rFonts w:ascii="Arial" w:hAnsi="Arial" w:cs="Arial"/>
          <w:lang w:val="en-NZ"/>
        </w:rPr>
        <w:t xml:space="preserve"> progresses.</w:t>
      </w:r>
    </w:p>
    <w:p w14:paraId="743A86BC" w14:textId="237E46A2" w:rsidR="00A84109" w:rsidRPr="003A2E7B" w:rsidRDefault="00A84109" w:rsidP="00CC32AA">
      <w:pPr>
        <w:pStyle w:val="CabStandard"/>
        <w:jc w:val="both"/>
        <w:rPr>
          <w:rFonts w:ascii="Arial" w:hAnsi="Arial" w:cs="Arial"/>
          <w:lang w:val="en-NZ"/>
        </w:rPr>
      </w:pPr>
      <w:r>
        <w:rPr>
          <w:rFonts w:ascii="Arial" w:hAnsi="Arial" w:cs="Arial"/>
          <w:lang w:val="en-NZ"/>
        </w:rPr>
        <w:t xml:space="preserve">I intend to release this Cabinet paper </w:t>
      </w:r>
      <w:r w:rsidRPr="003A2E7B">
        <w:rPr>
          <w:rFonts w:ascii="Arial" w:hAnsi="Arial" w:cs="Arial"/>
          <w:szCs w:val="24"/>
          <w:lang w:val="en-NZ"/>
        </w:rPr>
        <w:t xml:space="preserve">and </w:t>
      </w:r>
      <w:r w:rsidR="0017269C" w:rsidRPr="003A2E7B">
        <w:rPr>
          <w:rFonts w:ascii="Arial" w:hAnsi="Arial" w:cs="Arial"/>
          <w:szCs w:val="24"/>
          <w:lang w:val="en-NZ"/>
        </w:rPr>
        <w:t>minute</w:t>
      </w:r>
      <w:r w:rsidRPr="003A2E7B">
        <w:rPr>
          <w:rFonts w:ascii="Arial" w:hAnsi="Arial" w:cs="Arial"/>
          <w:szCs w:val="24"/>
          <w:lang w:val="en-NZ"/>
        </w:rPr>
        <w:t xml:space="preserve"> decisions proactively in due course, subject to any material being withheld as necessary as if a request for release had been made under the Official Information Act 1982.</w:t>
      </w:r>
    </w:p>
    <w:p w14:paraId="044FE2BF" w14:textId="77777777" w:rsidR="0070033B" w:rsidRPr="003A2E7B" w:rsidRDefault="0070033B" w:rsidP="00A97BE9">
      <w:pPr>
        <w:keepNext/>
        <w:jc w:val="both"/>
        <w:rPr>
          <w:rFonts w:cs="Arial"/>
          <w:b/>
          <w:szCs w:val="24"/>
        </w:rPr>
      </w:pPr>
      <w:r w:rsidRPr="003A2E7B">
        <w:rPr>
          <w:rFonts w:cs="Arial"/>
          <w:b/>
          <w:szCs w:val="24"/>
        </w:rPr>
        <w:t xml:space="preserve">Recommendations </w:t>
      </w:r>
    </w:p>
    <w:p w14:paraId="07BA6406" w14:textId="77777777" w:rsidR="004C20F5" w:rsidRPr="003A2E7B" w:rsidRDefault="008564A8" w:rsidP="00E8710D">
      <w:pPr>
        <w:pStyle w:val="CabStandard"/>
        <w:keepNext/>
        <w:numPr>
          <w:ilvl w:val="0"/>
          <w:numId w:val="0"/>
        </w:numPr>
        <w:jc w:val="both"/>
        <w:rPr>
          <w:rFonts w:ascii="Arial" w:hAnsi="Arial" w:cs="Arial"/>
          <w:szCs w:val="24"/>
          <w:lang w:val="en-NZ"/>
        </w:rPr>
      </w:pPr>
      <w:r w:rsidRPr="003A2E7B">
        <w:rPr>
          <w:rFonts w:ascii="Arial" w:hAnsi="Arial" w:cs="Arial"/>
          <w:szCs w:val="24"/>
          <w:lang w:val="en-NZ"/>
        </w:rPr>
        <w:t xml:space="preserve">I recommend </w:t>
      </w:r>
      <w:r w:rsidR="0070033B" w:rsidRPr="003A2E7B">
        <w:rPr>
          <w:rFonts w:ascii="Arial" w:hAnsi="Arial" w:cs="Arial"/>
          <w:szCs w:val="24"/>
          <w:lang w:val="en-NZ"/>
        </w:rPr>
        <w:t>that the Committee:</w:t>
      </w:r>
    </w:p>
    <w:p w14:paraId="2550D496" w14:textId="77777777" w:rsidR="002416DB" w:rsidRDefault="002416DB" w:rsidP="002416DB">
      <w:pPr>
        <w:pStyle w:val="CabStandard"/>
        <w:numPr>
          <w:ilvl w:val="0"/>
          <w:numId w:val="2"/>
        </w:numPr>
        <w:spacing w:after="120"/>
        <w:jc w:val="both"/>
        <w:rPr>
          <w:rFonts w:ascii="Arial" w:hAnsi="Arial" w:cs="Arial"/>
          <w:szCs w:val="24"/>
          <w:lang w:val="en-NZ"/>
        </w:rPr>
      </w:pPr>
      <w:r w:rsidRPr="003A2E7B">
        <w:rPr>
          <w:rFonts w:ascii="Arial" w:hAnsi="Arial" w:cs="Arial"/>
          <w:b/>
          <w:szCs w:val="24"/>
          <w:lang w:val="en-NZ"/>
        </w:rPr>
        <w:t xml:space="preserve">Note </w:t>
      </w:r>
      <w:r w:rsidRPr="003A2E7B">
        <w:rPr>
          <w:rFonts w:ascii="Arial" w:hAnsi="Arial" w:cs="Arial"/>
          <w:szCs w:val="24"/>
          <w:lang w:val="en-NZ"/>
        </w:rPr>
        <w:t xml:space="preserve">the progress </w:t>
      </w:r>
      <w:r>
        <w:rPr>
          <w:rFonts w:ascii="Arial" w:hAnsi="Arial" w:cs="Arial"/>
          <w:szCs w:val="24"/>
          <w:lang w:val="en-NZ"/>
        </w:rPr>
        <w:t xml:space="preserve">to date </w:t>
      </w:r>
      <w:r w:rsidR="008B267F">
        <w:rPr>
          <w:rFonts w:ascii="Arial" w:hAnsi="Arial" w:cs="Arial"/>
          <w:szCs w:val="24"/>
          <w:lang w:val="en-NZ"/>
        </w:rPr>
        <w:t>implementing</w:t>
      </w:r>
      <w:r>
        <w:rPr>
          <w:rFonts w:ascii="Arial" w:hAnsi="Arial" w:cs="Arial"/>
          <w:szCs w:val="24"/>
          <w:lang w:val="en-NZ"/>
        </w:rPr>
        <w:t xml:space="preserve"> the Nat</w:t>
      </w:r>
      <w:r w:rsidR="003B2D7F">
        <w:rPr>
          <w:rFonts w:ascii="Arial" w:hAnsi="Arial" w:cs="Arial"/>
          <w:szCs w:val="24"/>
          <w:lang w:val="en-NZ"/>
        </w:rPr>
        <w:t>ional Bowel Screening Programme.</w:t>
      </w:r>
    </w:p>
    <w:p w14:paraId="28F832A5" w14:textId="1A2EFE19" w:rsidR="003B2D7F" w:rsidRPr="003B2D7F" w:rsidRDefault="003B2D7F" w:rsidP="003B2D7F">
      <w:pPr>
        <w:pStyle w:val="CabStandard"/>
        <w:numPr>
          <w:ilvl w:val="0"/>
          <w:numId w:val="2"/>
        </w:numPr>
        <w:jc w:val="both"/>
        <w:rPr>
          <w:rFonts w:ascii="Arial" w:hAnsi="Arial" w:cs="Arial"/>
          <w:szCs w:val="24"/>
          <w:lang w:val="en-NZ"/>
        </w:rPr>
      </w:pPr>
      <w:r w:rsidRPr="003B2D7F">
        <w:rPr>
          <w:rFonts w:ascii="Arial" w:hAnsi="Arial" w:cs="Arial"/>
          <w:b/>
          <w:szCs w:val="24"/>
          <w:lang w:val="en-NZ"/>
        </w:rPr>
        <w:t xml:space="preserve">Note </w:t>
      </w:r>
      <w:r w:rsidRPr="003B2D7F">
        <w:rPr>
          <w:rFonts w:ascii="Arial" w:hAnsi="Arial" w:cs="Arial"/>
          <w:szCs w:val="24"/>
          <w:lang w:val="en-NZ"/>
        </w:rPr>
        <w:t xml:space="preserve">the revised approach and </w:t>
      </w:r>
      <w:r w:rsidR="00013D4A">
        <w:rPr>
          <w:rFonts w:ascii="Arial" w:hAnsi="Arial" w:cs="Arial"/>
          <w:szCs w:val="24"/>
          <w:lang w:val="en-NZ"/>
        </w:rPr>
        <w:t>extended time</w:t>
      </w:r>
      <w:r w:rsidR="0008312C">
        <w:rPr>
          <w:rFonts w:ascii="Arial" w:hAnsi="Arial" w:cs="Arial"/>
          <w:szCs w:val="24"/>
          <w:lang w:val="en-NZ"/>
        </w:rPr>
        <w:t>frame for</w:t>
      </w:r>
      <w:r w:rsidRPr="003B2D7F">
        <w:rPr>
          <w:rFonts w:ascii="Arial" w:hAnsi="Arial" w:cs="Arial"/>
          <w:szCs w:val="24"/>
          <w:lang w:val="en-NZ"/>
        </w:rPr>
        <w:t xml:space="preserve"> </w:t>
      </w:r>
      <w:r w:rsidR="0008312C">
        <w:rPr>
          <w:rFonts w:ascii="Arial" w:hAnsi="Arial" w:cs="Arial"/>
          <w:szCs w:val="24"/>
          <w:lang w:val="en-NZ"/>
        </w:rPr>
        <w:t>roll-out</w:t>
      </w:r>
      <w:r w:rsidRPr="003B2D7F">
        <w:rPr>
          <w:rFonts w:ascii="Arial" w:hAnsi="Arial" w:cs="Arial"/>
          <w:szCs w:val="24"/>
          <w:lang w:val="en-NZ"/>
        </w:rPr>
        <w:t xml:space="preserve"> of the National Bowel Screening Programme planned for 2020/21</w:t>
      </w:r>
      <w:r w:rsidR="0008312C">
        <w:rPr>
          <w:rFonts w:ascii="Arial" w:hAnsi="Arial" w:cs="Arial"/>
          <w:szCs w:val="24"/>
          <w:lang w:val="en-NZ"/>
        </w:rPr>
        <w:t xml:space="preserve"> (a </w:t>
      </w:r>
      <w:r w:rsidR="0017269C">
        <w:rPr>
          <w:rFonts w:ascii="Arial" w:hAnsi="Arial" w:cs="Arial"/>
          <w:szCs w:val="24"/>
          <w:lang w:val="en-NZ"/>
        </w:rPr>
        <w:t xml:space="preserve">delay of at least a year from the </w:t>
      </w:r>
      <w:r w:rsidR="00C50E6B">
        <w:rPr>
          <w:rFonts w:ascii="Arial" w:hAnsi="Arial" w:cs="Arial"/>
          <w:szCs w:val="24"/>
          <w:lang w:val="en-NZ"/>
        </w:rPr>
        <w:t>previously</w:t>
      </w:r>
      <w:r w:rsidR="0008312C">
        <w:rPr>
          <w:rFonts w:ascii="Arial" w:hAnsi="Arial" w:cs="Arial"/>
          <w:szCs w:val="24"/>
          <w:lang w:val="en-NZ"/>
        </w:rPr>
        <w:t xml:space="preserve"> envisaged</w:t>
      </w:r>
      <w:r w:rsidR="00013D4A">
        <w:rPr>
          <w:rFonts w:ascii="Arial" w:hAnsi="Arial" w:cs="Arial"/>
          <w:szCs w:val="24"/>
          <w:lang w:val="en-NZ"/>
        </w:rPr>
        <w:t xml:space="preserve"> time</w:t>
      </w:r>
      <w:r w:rsidR="0017269C">
        <w:rPr>
          <w:rFonts w:ascii="Arial" w:hAnsi="Arial" w:cs="Arial"/>
          <w:szCs w:val="24"/>
          <w:lang w:val="en-NZ"/>
        </w:rPr>
        <w:t>frame</w:t>
      </w:r>
      <w:r w:rsidR="00C50E6B">
        <w:rPr>
          <w:rFonts w:ascii="Arial" w:hAnsi="Arial" w:cs="Arial"/>
          <w:szCs w:val="24"/>
          <w:lang w:val="en-NZ"/>
        </w:rPr>
        <w:t>s</w:t>
      </w:r>
      <w:r w:rsidR="0008312C">
        <w:rPr>
          <w:rFonts w:ascii="Arial" w:hAnsi="Arial" w:cs="Arial"/>
          <w:szCs w:val="24"/>
          <w:lang w:val="en-NZ"/>
        </w:rPr>
        <w:t>)</w:t>
      </w:r>
      <w:r w:rsidRPr="003B2D7F">
        <w:rPr>
          <w:rFonts w:ascii="Arial" w:hAnsi="Arial" w:cs="Arial"/>
          <w:szCs w:val="24"/>
          <w:lang w:val="en-NZ"/>
        </w:rPr>
        <w:t xml:space="preserve"> due to the </w:t>
      </w:r>
      <w:r w:rsidR="002C424C">
        <w:rPr>
          <w:rFonts w:ascii="Arial" w:hAnsi="Arial" w:cs="Arial"/>
          <w:szCs w:val="24"/>
          <w:lang w:val="en-NZ"/>
        </w:rPr>
        <w:t xml:space="preserve">failure of the previous government to plan adequately for the </w:t>
      </w:r>
      <w:r w:rsidRPr="003B2D7F">
        <w:rPr>
          <w:rFonts w:ascii="Arial" w:hAnsi="Arial" w:cs="Arial"/>
          <w:szCs w:val="24"/>
          <w:lang w:val="en-NZ"/>
        </w:rPr>
        <w:t xml:space="preserve">complexity of implementation </w:t>
      </w:r>
      <w:r w:rsidR="0083739A">
        <w:rPr>
          <w:rFonts w:ascii="Arial" w:hAnsi="Arial" w:cs="Arial"/>
          <w:szCs w:val="24"/>
          <w:lang w:val="en-NZ"/>
        </w:rPr>
        <w:t xml:space="preserve">with its </w:t>
      </w:r>
      <w:r w:rsidRPr="003B2D7F">
        <w:rPr>
          <w:rFonts w:ascii="Arial" w:hAnsi="Arial" w:cs="Arial"/>
          <w:szCs w:val="24"/>
          <w:lang w:val="en-NZ"/>
        </w:rPr>
        <w:t>inter-related components</w:t>
      </w:r>
      <w:r w:rsidR="00011A14">
        <w:rPr>
          <w:rFonts w:ascii="Arial" w:hAnsi="Arial" w:cs="Arial"/>
          <w:szCs w:val="24"/>
          <w:lang w:val="en-NZ"/>
        </w:rPr>
        <w:t>.</w:t>
      </w:r>
      <w:r w:rsidRPr="003B2D7F">
        <w:rPr>
          <w:rFonts w:ascii="Arial" w:hAnsi="Arial" w:cs="Arial"/>
          <w:szCs w:val="24"/>
          <w:lang w:val="en-NZ"/>
        </w:rPr>
        <w:t xml:space="preserve"> </w:t>
      </w:r>
      <w:r w:rsidR="0008312C">
        <w:rPr>
          <w:rFonts w:ascii="Arial" w:hAnsi="Arial" w:cs="Arial"/>
          <w:szCs w:val="24"/>
          <w:lang w:val="en-NZ"/>
        </w:rPr>
        <w:t>The</w:t>
      </w:r>
      <w:r w:rsidR="00011A14">
        <w:rPr>
          <w:rFonts w:ascii="Arial" w:hAnsi="Arial" w:cs="Arial"/>
          <w:szCs w:val="24"/>
          <w:lang w:val="en-NZ"/>
        </w:rPr>
        <w:t xml:space="preserve"> </w:t>
      </w:r>
      <w:r w:rsidR="00011A14" w:rsidRPr="003B2D7F">
        <w:rPr>
          <w:rFonts w:ascii="Arial" w:hAnsi="Arial" w:cs="Arial"/>
          <w:szCs w:val="24"/>
          <w:lang w:val="en-NZ"/>
        </w:rPr>
        <w:t xml:space="preserve">phased roll-out </w:t>
      </w:r>
      <w:r w:rsidR="00011A14">
        <w:rPr>
          <w:rFonts w:ascii="Arial" w:hAnsi="Arial" w:cs="Arial"/>
          <w:szCs w:val="24"/>
          <w:lang w:val="en-NZ"/>
        </w:rPr>
        <w:t>enables careful</w:t>
      </w:r>
      <w:r w:rsidR="0083739A">
        <w:rPr>
          <w:rFonts w:ascii="Arial" w:hAnsi="Arial" w:cs="Arial"/>
          <w:szCs w:val="24"/>
          <w:lang w:val="en-NZ"/>
        </w:rPr>
        <w:t xml:space="preserve"> manage</w:t>
      </w:r>
      <w:r w:rsidR="00011A14">
        <w:rPr>
          <w:rFonts w:ascii="Arial" w:hAnsi="Arial" w:cs="Arial"/>
          <w:szCs w:val="24"/>
          <w:lang w:val="en-NZ"/>
        </w:rPr>
        <w:t>ment</w:t>
      </w:r>
      <w:r w:rsidRPr="003B2D7F">
        <w:rPr>
          <w:rFonts w:ascii="Arial" w:hAnsi="Arial" w:cs="Arial"/>
          <w:szCs w:val="24"/>
          <w:lang w:val="en-NZ"/>
        </w:rPr>
        <w:t xml:space="preserve"> to deliver a clinically safe, equitable, effective and </w:t>
      </w:r>
      <w:proofErr w:type="gramStart"/>
      <w:r w:rsidRPr="003B2D7F">
        <w:rPr>
          <w:rFonts w:ascii="Arial" w:hAnsi="Arial" w:cs="Arial"/>
          <w:szCs w:val="24"/>
          <w:lang w:val="en-NZ"/>
        </w:rPr>
        <w:t>high quality</w:t>
      </w:r>
      <w:proofErr w:type="gramEnd"/>
      <w:r w:rsidRPr="003B2D7F">
        <w:rPr>
          <w:rFonts w:ascii="Arial" w:hAnsi="Arial" w:cs="Arial"/>
          <w:szCs w:val="24"/>
          <w:lang w:val="en-NZ"/>
        </w:rPr>
        <w:t xml:space="preserve"> screening programme.</w:t>
      </w:r>
    </w:p>
    <w:p w14:paraId="54BBA79A" w14:textId="77777777" w:rsidR="00AD6F1C" w:rsidRDefault="00AD6F1C" w:rsidP="00AD6F1C">
      <w:pPr>
        <w:pStyle w:val="CabStandard"/>
        <w:numPr>
          <w:ilvl w:val="0"/>
          <w:numId w:val="2"/>
        </w:numPr>
        <w:jc w:val="both"/>
        <w:rPr>
          <w:rFonts w:ascii="Arial" w:hAnsi="Arial" w:cs="Arial"/>
          <w:szCs w:val="24"/>
          <w:lang w:val="en-NZ"/>
        </w:rPr>
      </w:pPr>
      <w:r w:rsidRPr="00E01BCC">
        <w:rPr>
          <w:rFonts w:ascii="Arial" w:hAnsi="Arial" w:cs="Arial"/>
          <w:b/>
          <w:szCs w:val="24"/>
          <w:lang w:val="en-NZ"/>
        </w:rPr>
        <w:t>Note</w:t>
      </w:r>
      <w:r>
        <w:rPr>
          <w:rFonts w:ascii="Arial" w:hAnsi="Arial" w:cs="Arial"/>
          <w:szCs w:val="24"/>
          <w:lang w:val="en-NZ"/>
        </w:rPr>
        <w:t xml:space="preserve"> the timetable for the implementation of the National Screening IT solution will</w:t>
      </w:r>
      <w:r w:rsidR="00241A1C">
        <w:rPr>
          <w:rFonts w:ascii="Arial" w:hAnsi="Arial" w:cs="Arial"/>
          <w:szCs w:val="24"/>
          <w:lang w:val="en-NZ"/>
        </w:rPr>
        <w:t xml:space="preserve"> be provided in the technology Business C</w:t>
      </w:r>
      <w:r>
        <w:rPr>
          <w:rFonts w:ascii="Arial" w:hAnsi="Arial" w:cs="Arial"/>
          <w:szCs w:val="24"/>
          <w:lang w:val="en-NZ"/>
        </w:rPr>
        <w:t>ase in June 2018 along with any contingent changes to the operational delivery.</w:t>
      </w:r>
    </w:p>
    <w:p w14:paraId="3E19999C" w14:textId="47A9432A" w:rsidR="00AD6F1C" w:rsidRPr="00294BD8" w:rsidRDefault="00AD6F1C" w:rsidP="00AD6F1C">
      <w:pPr>
        <w:pStyle w:val="CabStandard"/>
        <w:numPr>
          <w:ilvl w:val="0"/>
          <w:numId w:val="2"/>
        </w:numPr>
        <w:jc w:val="both"/>
        <w:rPr>
          <w:rFonts w:ascii="Arial" w:hAnsi="Arial" w:cs="Arial"/>
          <w:szCs w:val="24"/>
          <w:lang w:val="en-NZ"/>
        </w:rPr>
      </w:pPr>
      <w:r>
        <w:rPr>
          <w:rFonts w:ascii="Arial" w:hAnsi="Arial" w:cs="Arial"/>
          <w:b/>
          <w:szCs w:val="24"/>
          <w:lang w:val="en-NZ"/>
        </w:rPr>
        <w:t>Agree</w:t>
      </w:r>
      <w:r w:rsidRPr="00294BD8">
        <w:rPr>
          <w:rFonts w:ascii="Arial" w:hAnsi="Arial" w:cs="Arial"/>
          <w:szCs w:val="24"/>
          <w:lang w:val="en-NZ"/>
        </w:rPr>
        <w:t xml:space="preserve"> </w:t>
      </w:r>
      <w:r>
        <w:rPr>
          <w:rFonts w:ascii="Arial" w:hAnsi="Arial" w:cs="Arial"/>
          <w:szCs w:val="24"/>
          <w:lang w:val="en-NZ"/>
        </w:rPr>
        <w:t>that Cabinet will receive a progress update report on the National Bowel Screening Programme in June 201</w:t>
      </w:r>
      <w:r w:rsidR="0017269C">
        <w:rPr>
          <w:rFonts w:ascii="Arial" w:hAnsi="Arial" w:cs="Arial"/>
          <w:szCs w:val="24"/>
          <w:lang w:val="en-NZ"/>
        </w:rPr>
        <w:t xml:space="preserve">8, including restated programme timeframes and cost </w:t>
      </w:r>
      <w:r w:rsidR="00C50E6B">
        <w:rPr>
          <w:rFonts w:ascii="Arial" w:hAnsi="Arial" w:cs="Arial"/>
          <w:szCs w:val="24"/>
          <w:lang w:val="en-NZ"/>
        </w:rPr>
        <w:t xml:space="preserve">and </w:t>
      </w:r>
      <w:r w:rsidR="0017269C">
        <w:rPr>
          <w:rFonts w:ascii="Arial" w:hAnsi="Arial" w:cs="Arial"/>
          <w:szCs w:val="24"/>
          <w:lang w:val="en-NZ"/>
        </w:rPr>
        <w:t>benefit profiles,</w:t>
      </w:r>
      <w:r>
        <w:rPr>
          <w:rFonts w:ascii="Arial" w:hAnsi="Arial" w:cs="Arial"/>
          <w:szCs w:val="24"/>
          <w:lang w:val="en-NZ"/>
        </w:rPr>
        <w:t xml:space="preserve"> to align</w:t>
      </w:r>
      <w:r w:rsidRPr="00294BD8">
        <w:rPr>
          <w:rFonts w:ascii="Arial" w:hAnsi="Arial" w:cs="Arial"/>
          <w:szCs w:val="24"/>
          <w:lang w:val="en-NZ"/>
        </w:rPr>
        <w:t xml:space="preserve"> with the </w:t>
      </w:r>
      <w:r>
        <w:rPr>
          <w:rFonts w:ascii="Arial" w:hAnsi="Arial" w:cs="Arial"/>
          <w:szCs w:val="24"/>
          <w:lang w:val="en-NZ"/>
        </w:rPr>
        <w:t xml:space="preserve">submission of the </w:t>
      </w:r>
      <w:r w:rsidR="00241A1C">
        <w:rPr>
          <w:rFonts w:ascii="Arial" w:hAnsi="Arial" w:cs="Arial"/>
          <w:szCs w:val="24"/>
          <w:lang w:val="en-NZ"/>
        </w:rPr>
        <w:t>N</w:t>
      </w:r>
      <w:r>
        <w:rPr>
          <w:rFonts w:ascii="Arial" w:hAnsi="Arial" w:cs="Arial"/>
          <w:szCs w:val="24"/>
          <w:lang w:val="en-NZ"/>
        </w:rPr>
        <w:t xml:space="preserve">ational </w:t>
      </w:r>
      <w:r w:rsidR="00241A1C">
        <w:rPr>
          <w:rFonts w:ascii="Arial" w:hAnsi="Arial" w:cs="Arial"/>
          <w:szCs w:val="24"/>
          <w:lang w:val="en-NZ"/>
        </w:rPr>
        <w:t xml:space="preserve">Screening </w:t>
      </w:r>
      <w:r w:rsidRPr="00294BD8">
        <w:rPr>
          <w:rFonts w:ascii="Arial" w:hAnsi="Arial" w:cs="Arial"/>
          <w:szCs w:val="24"/>
          <w:lang w:val="en-NZ"/>
        </w:rPr>
        <w:t xml:space="preserve">IT </w:t>
      </w:r>
      <w:r w:rsidR="00241A1C">
        <w:rPr>
          <w:rFonts w:ascii="Arial" w:hAnsi="Arial" w:cs="Arial"/>
          <w:szCs w:val="24"/>
          <w:lang w:val="en-NZ"/>
        </w:rPr>
        <w:t>solution B</w:t>
      </w:r>
      <w:r w:rsidRPr="00294BD8">
        <w:rPr>
          <w:rFonts w:ascii="Arial" w:hAnsi="Arial" w:cs="Arial"/>
          <w:szCs w:val="24"/>
          <w:lang w:val="en-NZ"/>
        </w:rPr>
        <w:t>usiness</w:t>
      </w:r>
      <w:r>
        <w:rPr>
          <w:rFonts w:ascii="Arial" w:hAnsi="Arial" w:cs="Arial"/>
          <w:szCs w:val="24"/>
          <w:lang w:val="en-NZ"/>
        </w:rPr>
        <w:t xml:space="preserve"> </w:t>
      </w:r>
      <w:r w:rsidR="00241A1C">
        <w:rPr>
          <w:rFonts w:ascii="Arial" w:hAnsi="Arial" w:cs="Arial"/>
          <w:szCs w:val="24"/>
          <w:lang w:val="en-NZ"/>
        </w:rPr>
        <w:t>C</w:t>
      </w:r>
      <w:r>
        <w:rPr>
          <w:rFonts w:ascii="Arial" w:hAnsi="Arial" w:cs="Arial"/>
          <w:szCs w:val="24"/>
          <w:lang w:val="en-NZ"/>
        </w:rPr>
        <w:t>ase.</w:t>
      </w:r>
    </w:p>
    <w:p w14:paraId="7726C744" w14:textId="77777777" w:rsidR="00A919F9" w:rsidRPr="008B267F" w:rsidRDefault="00A919F9" w:rsidP="008B267F">
      <w:pPr>
        <w:pStyle w:val="CabStandard"/>
        <w:numPr>
          <w:ilvl w:val="0"/>
          <w:numId w:val="2"/>
        </w:numPr>
        <w:jc w:val="both"/>
        <w:rPr>
          <w:rFonts w:ascii="Arial" w:hAnsi="Arial" w:cs="Arial"/>
          <w:szCs w:val="24"/>
          <w:lang w:val="en-NZ"/>
        </w:rPr>
      </w:pPr>
      <w:r w:rsidRPr="008B267F">
        <w:rPr>
          <w:rFonts w:ascii="Arial" w:hAnsi="Arial" w:cs="Arial"/>
          <w:b/>
          <w:szCs w:val="24"/>
          <w:lang w:val="en-NZ"/>
        </w:rPr>
        <w:t>Note</w:t>
      </w:r>
      <w:r w:rsidRPr="008B267F">
        <w:rPr>
          <w:rFonts w:ascii="Arial" w:hAnsi="Arial" w:cs="Arial"/>
          <w:szCs w:val="24"/>
          <w:lang w:val="en-NZ"/>
        </w:rPr>
        <w:t xml:space="preserve"> that $15.969 million capital funding for the development of a National Bowel Screening Programme IT solution was placed in contingency in Budget 2016, subject to Cabinet approval of the Business Case for the </w:t>
      </w:r>
      <w:r w:rsidR="0002033E" w:rsidRPr="008B267F">
        <w:rPr>
          <w:rFonts w:ascii="Arial" w:hAnsi="Arial" w:cs="Arial"/>
          <w:szCs w:val="24"/>
          <w:lang w:val="en-NZ"/>
        </w:rPr>
        <w:t>National Screening IT solution</w:t>
      </w:r>
      <w:r w:rsidRPr="008B267F">
        <w:rPr>
          <w:rFonts w:ascii="Arial" w:hAnsi="Arial" w:cs="Arial"/>
          <w:szCs w:val="24"/>
          <w:lang w:val="en-NZ"/>
        </w:rPr>
        <w:t>.</w:t>
      </w:r>
    </w:p>
    <w:p w14:paraId="25B7747D" w14:textId="77777777" w:rsidR="00A919F9" w:rsidRPr="008B267F" w:rsidRDefault="00A919F9" w:rsidP="008B267F">
      <w:pPr>
        <w:pStyle w:val="CabStandard"/>
        <w:numPr>
          <w:ilvl w:val="0"/>
          <w:numId w:val="2"/>
        </w:numPr>
        <w:jc w:val="both"/>
        <w:rPr>
          <w:rFonts w:ascii="Arial" w:hAnsi="Arial" w:cs="Arial"/>
          <w:szCs w:val="24"/>
          <w:lang w:val="en-NZ"/>
        </w:rPr>
      </w:pPr>
      <w:r w:rsidRPr="008B267F">
        <w:rPr>
          <w:rFonts w:ascii="Arial" w:hAnsi="Arial" w:cs="Arial"/>
          <w:b/>
          <w:szCs w:val="24"/>
          <w:lang w:val="en-NZ"/>
        </w:rPr>
        <w:lastRenderedPageBreak/>
        <w:t>Note</w:t>
      </w:r>
      <w:r w:rsidRPr="008B267F">
        <w:rPr>
          <w:rFonts w:ascii="Arial" w:hAnsi="Arial" w:cs="Arial"/>
          <w:szCs w:val="24"/>
          <w:lang w:val="en-NZ"/>
        </w:rPr>
        <w:t xml:space="preserve"> the contingency expire</w:t>
      </w:r>
      <w:r w:rsidR="00EF6937" w:rsidRPr="008B267F">
        <w:rPr>
          <w:rFonts w:ascii="Arial" w:hAnsi="Arial" w:cs="Arial"/>
          <w:szCs w:val="24"/>
          <w:lang w:val="en-NZ"/>
        </w:rPr>
        <w:t>s</w:t>
      </w:r>
      <w:r w:rsidRPr="008B267F">
        <w:rPr>
          <w:rFonts w:ascii="Arial" w:hAnsi="Arial" w:cs="Arial"/>
          <w:szCs w:val="24"/>
          <w:lang w:val="en-NZ"/>
        </w:rPr>
        <w:t xml:space="preserve"> on 1 February 201</w:t>
      </w:r>
      <w:r w:rsidR="00EF6937" w:rsidRPr="008B267F">
        <w:rPr>
          <w:rFonts w:ascii="Arial" w:hAnsi="Arial" w:cs="Arial"/>
          <w:szCs w:val="24"/>
          <w:lang w:val="en-NZ"/>
        </w:rPr>
        <w:t>8</w:t>
      </w:r>
      <w:r w:rsidRPr="008B267F">
        <w:rPr>
          <w:rFonts w:ascii="Arial" w:hAnsi="Arial" w:cs="Arial"/>
          <w:szCs w:val="24"/>
          <w:lang w:val="en-NZ"/>
        </w:rPr>
        <w:t>.</w:t>
      </w:r>
    </w:p>
    <w:p w14:paraId="09FCB1C3" w14:textId="7ABEBEAF" w:rsidR="00A919F9" w:rsidRPr="008B267F" w:rsidRDefault="00A919F9" w:rsidP="008B267F">
      <w:pPr>
        <w:pStyle w:val="CabStandard"/>
        <w:numPr>
          <w:ilvl w:val="0"/>
          <w:numId w:val="2"/>
        </w:numPr>
        <w:jc w:val="both"/>
        <w:rPr>
          <w:rFonts w:ascii="Arial" w:hAnsi="Arial" w:cs="Arial"/>
          <w:szCs w:val="24"/>
          <w:lang w:val="en-NZ"/>
        </w:rPr>
      </w:pPr>
      <w:r w:rsidRPr="008B267F">
        <w:rPr>
          <w:rFonts w:ascii="Arial" w:hAnsi="Arial" w:cs="Arial"/>
          <w:b/>
          <w:szCs w:val="24"/>
          <w:lang w:val="en-NZ"/>
        </w:rPr>
        <w:t>Agree</w:t>
      </w:r>
      <w:r w:rsidRPr="008B267F">
        <w:rPr>
          <w:rFonts w:ascii="Arial" w:hAnsi="Arial" w:cs="Arial"/>
          <w:szCs w:val="24"/>
          <w:lang w:val="en-NZ"/>
        </w:rPr>
        <w:t xml:space="preserve"> to </w:t>
      </w:r>
      <w:r w:rsidR="00846EED">
        <w:rPr>
          <w:rFonts w:ascii="Arial" w:hAnsi="Arial" w:cs="Arial"/>
          <w:szCs w:val="24"/>
          <w:lang w:val="en-NZ"/>
        </w:rPr>
        <w:t>extend</w:t>
      </w:r>
      <w:r w:rsidRPr="008B267F">
        <w:rPr>
          <w:rFonts w:ascii="Arial" w:hAnsi="Arial" w:cs="Arial"/>
          <w:szCs w:val="24"/>
          <w:lang w:val="en-NZ"/>
        </w:rPr>
        <w:t xml:space="preserve"> the expiry date of the National Bowel Screening Programme</w:t>
      </w:r>
      <w:r w:rsidR="00846EED">
        <w:rPr>
          <w:rFonts w:ascii="Arial" w:hAnsi="Arial" w:cs="Arial"/>
          <w:szCs w:val="24"/>
          <w:lang w:val="en-NZ"/>
        </w:rPr>
        <w:t xml:space="preserve"> contingency </w:t>
      </w:r>
      <w:r w:rsidR="00EF6937" w:rsidRPr="008B267F">
        <w:rPr>
          <w:rFonts w:ascii="Arial" w:hAnsi="Arial" w:cs="Arial"/>
          <w:szCs w:val="24"/>
          <w:lang w:val="en-NZ"/>
        </w:rPr>
        <w:t>to 31 December 2018</w:t>
      </w:r>
      <w:r w:rsidRPr="008B267F">
        <w:rPr>
          <w:rFonts w:ascii="Arial" w:hAnsi="Arial" w:cs="Arial"/>
          <w:szCs w:val="24"/>
          <w:lang w:val="en-NZ"/>
        </w:rPr>
        <w:t>.</w:t>
      </w:r>
    </w:p>
    <w:p w14:paraId="3E3C2ADB" w14:textId="77777777" w:rsidR="00EF6937" w:rsidRPr="00EF6937" w:rsidRDefault="00EF6937" w:rsidP="00BC1117">
      <w:pPr>
        <w:pStyle w:val="CabStandard"/>
        <w:numPr>
          <w:ilvl w:val="0"/>
          <w:numId w:val="2"/>
        </w:numPr>
        <w:spacing w:after="120"/>
        <w:jc w:val="both"/>
        <w:rPr>
          <w:rFonts w:ascii="Arial" w:hAnsi="Arial" w:cs="Arial"/>
          <w:szCs w:val="24"/>
        </w:rPr>
      </w:pPr>
      <w:r w:rsidRPr="00EF6937">
        <w:rPr>
          <w:rFonts w:ascii="Arial" w:hAnsi="Arial" w:cs="Arial"/>
          <w:b/>
          <w:szCs w:val="24"/>
        </w:rPr>
        <w:t>Note</w:t>
      </w:r>
      <w:r w:rsidRPr="00EF6937">
        <w:rPr>
          <w:rFonts w:ascii="Arial" w:hAnsi="Arial" w:cs="Arial"/>
          <w:szCs w:val="24"/>
        </w:rPr>
        <w:t xml:space="preserve"> that the  phasing of the funding for the projec</w:t>
      </w:r>
      <w:r w:rsidR="00241A1C">
        <w:rPr>
          <w:rFonts w:ascii="Arial" w:hAnsi="Arial" w:cs="Arial"/>
          <w:szCs w:val="24"/>
        </w:rPr>
        <w:t>t is expected to be as follows:</w:t>
      </w:r>
    </w:p>
    <w:tbl>
      <w:tblPr>
        <w:tblW w:w="4801" w:type="pct"/>
        <w:tblInd w:w="511" w:type="dxa"/>
        <w:tblLayout w:type="fixed"/>
        <w:tblCellMar>
          <w:left w:w="0" w:type="dxa"/>
          <w:right w:w="0" w:type="dxa"/>
        </w:tblCellMar>
        <w:tblLook w:val="0000" w:firstRow="0" w:lastRow="0" w:firstColumn="0" w:lastColumn="0" w:noHBand="0" w:noVBand="0"/>
      </w:tblPr>
      <w:tblGrid>
        <w:gridCol w:w="4394"/>
        <w:gridCol w:w="873"/>
        <w:gridCol w:w="893"/>
        <w:gridCol w:w="866"/>
        <w:gridCol w:w="912"/>
        <w:gridCol w:w="1417"/>
      </w:tblGrid>
      <w:tr w:rsidR="00EF6937" w:rsidRPr="00226B13" w14:paraId="275C2B0D" w14:textId="77777777" w:rsidTr="00115685">
        <w:tc>
          <w:tcPr>
            <w:tcW w:w="4394" w:type="dxa"/>
            <w:tcBorders>
              <w:top w:val="nil"/>
              <w:left w:val="nil"/>
              <w:bottom w:val="nil"/>
              <w:right w:val="nil"/>
            </w:tcBorders>
            <w:tcMar>
              <w:left w:w="56" w:type="dxa"/>
              <w:right w:w="56" w:type="dxa"/>
            </w:tcMar>
          </w:tcPr>
          <w:p w14:paraId="2544E30F" w14:textId="77777777" w:rsidR="00EF6937" w:rsidRPr="00226B13" w:rsidRDefault="00EF6937" w:rsidP="00115685">
            <w:pPr>
              <w:pStyle w:val="CabStandard10pt"/>
              <w:keepNext/>
              <w:numPr>
                <w:ilvl w:val="0"/>
                <w:numId w:val="0"/>
              </w:numPr>
              <w:tabs>
                <w:tab w:val="left" w:pos="567"/>
              </w:tabs>
              <w:ind w:left="709" w:hanging="709"/>
              <w:rPr>
                <w:rFonts w:ascii="Arial" w:hAnsi="Arial" w:cs="Arial"/>
              </w:rPr>
            </w:pPr>
          </w:p>
        </w:tc>
        <w:tc>
          <w:tcPr>
            <w:tcW w:w="4961" w:type="dxa"/>
            <w:gridSpan w:val="5"/>
            <w:tcBorders>
              <w:top w:val="single" w:sz="2" w:space="0" w:color="000000"/>
              <w:left w:val="single" w:sz="2" w:space="0" w:color="000000"/>
              <w:bottom w:val="single" w:sz="2" w:space="0" w:color="000000"/>
              <w:right w:val="single" w:sz="2" w:space="0" w:color="000000"/>
            </w:tcBorders>
            <w:tcMar>
              <w:left w:w="56" w:type="dxa"/>
              <w:right w:w="56" w:type="dxa"/>
            </w:tcMar>
          </w:tcPr>
          <w:p w14:paraId="5EC78592" w14:textId="77777777" w:rsidR="00EF6937" w:rsidRPr="00226B13" w:rsidRDefault="00EF6937" w:rsidP="00115685">
            <w:pPr>
              <w:pStyle w:val="CabStandard10pt"/>
              <w:keepNext/>
              <w:numPr>
                <w:ilvl w:val="0"/>
                <w:numId w:val="0"/>
              </w:numPr>
              <w:tabs>
                <w:tab w:val="left" w:pos="567"/>
              </w:tabs>
              <w:ind w:left="425" w:hanging="425"/>
              <w:jc w:val="center"/>
              <w:rPr>
                <w:rFonts w:ascii="Arial" w:hAnsi="Arial" w:cs="Arial"/>
                <w:b/>
              </w:rPr>
            </w:pPr>
            <w:r w:rsidRPr="00226B13">
              <w:rPr>
                <w:rFonts w:ascii="Arial" w:hAnsi="Arial" w:cs="Arial"/>
                <w:b/>
              </w:rPr>
              <w:t>$m - increase/(decrease)</w:t>
            </w:r>
          </w:p>
        </w:tc>
      </w:tr>
      <w:tr w:rsidR="00EF6937" w:rsidRPr="00226B13" w14:paraId="6F2095DF" w14:textId="77777777" w:rsidTr="00115685">
        <w:tc>
          <w:tcPr>
            <w:tcW w:w="4394" w:type="dxa"/>
            <w:tcBorders>
              <w:top w:val="single" w:sz="2" w:space="0" w:color="000000"/>
              <w:left w:val="single" w:sz="2" w:space="0" w:color="000000"/>
              <w:bottom w:val="single" w:sz="2" w:space="0" w:color="000000"/>
              <w:right w:val="single" w:sz="2" w:space="0" w:color="000000"/>
            </w:tcBorders>
            <w:tcMar>
              <w:left w:w="56" w:type="dxa"/>
              <w:right w:w="56" w:type="dxa"/>
            </w:tcMar>
          </w:tcPr>
          <w:p w14:paraId="15EC529D" w14:textId="77777777" w:rsidR="00EF6937" w:rsidRPr="00226B13" w:rsidRDefault="00EF6937" w:rsidP="00115685">
            <w:pPr>
              <w:pStyle w:val="CabStandard10pt"/>
              <w:numPr>
                <w:ilvl w:val="0"/>
                <w:numId w:val="0"/>
              </w:numPr>
              <w:tabs>
                <w:tab w:val="left" w:pos="567"/>
              </w:tabs>
              <w:ind w:left="426" w:hanging="426"/>
              <w:rPr>
                <w:rFonts w:ascii="Arial" w:hAnsi="Arial" w:cs="Arial"/>
              </w:rPr>
            </w:pPr>
          </w:p>
        </w:tc>
        <w:tc>
          <w:tcPr>
            <w:tcW w:w="873" w:type="dxa"/>
            <w:tcBorders>
              <w:top w:val="single" w:sz="2" w:space="0" w:color="000000"/>
              <w:left w:val="single" w:sz="2" w:space="0" w:color="000000"/>
              <w:bottom w:val="single" w:sz="2" w:space="0" w:color="000000"/>
              <w:right w:val="single" w:sz="2" w:space="0" w:color="000000"/>
            </w:tcBorders>
            <w:tcMar>
              <w:left w:w="56" w:type="dxa"/>
              <w:right w:w="56" w:type="dxa"/>
            </w:tcMar>
          </w:tcPr>
          <w:p w14:paraId="262A100D"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rPr>
            </w:pPr>
            <w:r w:rsidRPr="00226B13">
              <w:rPr>
                <w:rFonts w:ascii="Arial" w:hAnsi="Arial" w:cs="Arial"/>
                <w:b/>
              </w:rPr>
              <w:t>2016/17</w:t>
            </w:r>
          </w:p>
        </w:tc>
        <w:tc>
          <w:tcPr>
            <w:tcW w:w="893" w:type="dxa"/>
            <w:tcBorders>
              <w:top w:val="single" w:sz="2" w:space="0" w:color="000000"/>
              <w:left w:val="single" w:sz="2" w:space="0" w:color="000000"/>
              <w:bottom w:val="single" w:sz="2" w:space="0" w:color="000000"/>
              <w:right w:val="single" w:sz="2" w:space="0" w:color="000000"/>
            </w:tcBorders>
            <w:tcMar>
              <w:left w:w="56" w:type="dxa"/>
              <w:right w:w="56" w:type="dxa"/>
            </w:tcMar>
          </w:tcPr>
          <w:p w14:paraId="36B69359"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sidRPr="00226B13">
              <w:rPr>
                <w:rFonts w:ascii="Arial" w:hAnsi="Arial" w:cs="Arial"/>
                <w:b/>
              </w:rPr>
              <w:t>2017/18</w:t>
            </w:r>
          </w:p>
        </w:tc>
        <w:tc>
          <w:tcPr>
            <w:tcW w:w="866" w:type="dxa"/>
            <w:tcBorders>
              <w:top w:val="single" w:sz="2" w:space="0" w:color="000000"/>
              <w:left w:val="single" w:sz="2" w:space="0" w:color="000000"/>
              <w:bottom w:val="single" w:sz="2" w:space="0" w:color="000000"/>
              <w:right w:val="single" w:sz="2" w:space="0" w:color="000000"/>
            </w:tcBorders>
            <w:tcMar>
              <w:left w:w="56" w:type="dxa"/>
              <w:right w:w="56" w:type="dxa"/>
            </w:tcMar>
          </w:tcPr>
          <w:p w14:paraId="153F81E5"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sidRPr="00226B13">
              <w:rPr>
                <w:rFonts w:ascii="Arial" w:hAnsi="Arial" w:cs="Arial"/>
                <w:b/>
              </w:rPr>
              <w:t>2018/19</w:t>
            </w:r>
          </w:p>
        </w:tc>
        <w:tc>
          <w:tcPr>
            <w:tcW w:w="912" w:type="dxa"/>
            <w:tcBorders>
              <w:top w:val="single" w:sz="2" w:space="0" w:color="000000"/>
              <w:left w:val="single" w:sz="2" w:space="0" w:color="000000"/>
              <w:bottom w:val="single" w:sz="2" w:space="0" w:color="000000"/>
              <w:right w:val="single" w:sz="2" w:space="0" w:color="000000"/>
            </w:tcBorders>
            <w:tcMar>
              <w:left w:w="56" w:type="dxa"/>
              <w:right w:w="56" w:type="dxa"/>
            </w:tcMar>
          </w:tcPr>
          <w:p w14:paraId="4066E963"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Pr>
                <w:rFonts w:ascii="Arial" w:hAnsi="Arial" w:cs="Arial"/>
                <w:b/>
              </w:rPr>
              <w:t>2019/20</w:t>
            </w:r>
          </w:p>
        </w:tc>
        <w:tc>
          <w:tcPr>
            <w:tcW w:w="1417" w:type="dxa"/>
            <w:tcBorders>
              <w:top w:val="single" w:sz="2" w:space="0" w:color="000000"/>
              <w:left w:val="single" w:sz="2" w:space="0" w:color="000000"/>
              <w:bottom w:val="single" w:sz="2" w:space="0" w:color="000000"/>
              <w:right w:val="single" w:sz="2" w:space="0" w:color="000000"/>
            </w:tcBorders>
            <w:tcMar>
              <w:left w:w="56" w:type="dxa"/>
              <w:right w:w="56" w:type="dxa"/>
            </w:tcMar>
          </w:tcPr>
          <w:p w14:paraId="47144179" w14:textId="77777777" w:rsidR="00EF6937" w:rsidRPr="00226B13" w:rsidRDefault="00EF6937" w:rsidP="00115685">
            <w:pPr>
              <w:pStyle w:val="CabStandard10pt"/>
              <w:numPr>
                <w:ilvl w:val="0"/>
                <w:numId w:val="0"/>
              </w:numPr>
              <w:tabs>
                <w:tab w:val="left" w:pos="91"/>
              </w:tabs>
              <w:ind w:left="91" w:hanging="6"/>
              <w:rPr>
                <w:rFonts w:ascii="Arial" w:hAnsi="Arial" w:cs="Arial"/>
                <w:b/>
              </w:rPr>
            </w:pPr>
            <w:r w:rsidRPr="00226B13">
              <w:rPr>
                <w:rFonts w:ascii="Arial" w:hAnsi="Arial" w:cs="Arial"/>
                <w:b/>
              </w:rPr>
              <w:t>2020</w:t>
            </w:r>
            <w:r>
              <w:rPr>
                <w:rFonts w:ascii="Arial" w:hAnsi="Arial" w:cs="Arial"/>
                <w:b/>
              </w:rPr>
              <w:t>/21</w:t>
            </w:r>
            <w:r w:rsidRPr="00226B13">
              <w:rPr>
                <w:rFonts w:ascii="Arial" w:hAnsi="Arial" w:cs="Arial"/>
                <w:b/>
              </w:rPr>
              <w:t xml:space="preserve"> and Out</w:t>
            </w:r>
            <w:r>
              <w:rPr>
                <w:rFonts w:ascii="Arial" w:hAnsi="Arial" w:cs="Arial"/>
                <w:b/>
              </w:rPr>
              <w:t xml:space="preserve"> </w:t>
            </w:r>
            <w:r w:rsidRPr="00226B13">
              <w:rPr>
                <w:rFonts w:ascii="Arial" w:hAnsi="Arial" w:cs="Arial"/>
                <w:b/>
              </w:rPr>
              <w:t>years</w:t>
            </w:r>
          </w:p>
        </w:tc>
      </w:tr>
      <w:tr w:rsidR="00EF6937" w:rsidRPr="00226B13" w14:paraId="600D15F0" w14:textId="77777777" w:rsidTr="00115685">
        <w:tc>
          <w:tcPr>
            <w:tcW w:w="4394" w:type="dxa"/>
            <w:tcBorders>
              <w:top w:val="nil"/>
              <w:left w:val="single" w:sz="2" w:space="0" w:color="000000"/>
              <w:bottom w:val="nil"/>
              <w:right w:val="single" w:sz="2" w:space="0" w:color="000000"/>
            </w:tcBorders>
            <w:tcMar>
              <w:left w:w="56" w:type="dxa"/>
              <w:right w:w="56" w:type="dxa"/>
            </w:tcMar>
          </w:tcPr>
          <w:p w14:paraId="502280D3" w14:textId="77777777" w:rsidR="00EF6937" w:rsidRPr="00226B13" w:rsidRDefault="00EF6937" w:rsidP="00115685">
            <w:pPr>
              <w:pStyle w:val="CabStandard10pt"/>
              <w:numPr>
                <w:ilvl w:val="0"/>
                <w:numId w:val="0"/>
              </w:numPr>
              <w:tabs>
                <w:tab w:val="left" w:pos="567"/>
              </w:tabs>
              <w:rPr>
                <w:rFonts w:ascii="Arial" w:hAnsi="Arial" w:cs="Arial"/>
              </w:rPr>
            </w:pPr>
            <w:r>
              <w:rPr>
                <w:rFonts w:ascii="Arial" w:hAnsi="Arial" w:cs="Arial"/>
              </w:rPr>
              <w:t>National Bowel Screening Programme Roll-out</w:t>
            </w:r>
          </w:p>
        </w:tc>
        <w:tc>
          <w:tcPr>
            <w:tcW w:w="873" w:type="dxa"/>
            <w:tcBorders>
              <w:top w:val="nil"/>
              <w:left w:val="single" w:sz="2" w:space="0" w:color="000000"/>
              <w:bottom w:val="nil"/>
              <w:right w:val="single" w:sz="2" w:space="0" w:color="000000"/>
            </w:tcBorders>
            <w:tcMar>
              <w:left w:w="56" w:type="dxa"/>
              <w:right w:w="56" w:type="dxa"/>
            </w:tcMar>
          </w:tcPr>
          <w:p w14:paraId="56B4FF62"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rPr>
            </w:pPr>
            <w:r>
              <w:rPr>
                <w:rFonts w:ascii="Arial" w:hAnsi="Arial" w:cs="Arial"/>
              </w:rPr>
              <w:t>-</w:t>
            </w:r>
          </w:p>
        </w:tc>
        <w:tc>
          <w:tcPr>
            <w:tcW w:w="893" w:type="dxa"/>
            <w:tcBorders>
              <w:top w:val="nil"/>
              <w:left w:val="single" w:sz="2" w:space="0" w:color="000000"/>
              <w:bottom w:val="nil"/>
              <w:right w:val="single" w:sz="2" w:space="0" w:color="000000"/>
            </w:tcBorders>
            <w:tcMar>
              <w:left w:w="56" w:type="dxa"/>
              <w:right w:w="56" w:type="dxa"/>
            </w:tcMar>
          </w:tcPr>
          <w:p w14:paraId="78B63F8B"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rPr>
            </w:pPr>
            <w:r>
              <w:rPr>
                <w:rFonts w:ascii="Arial" w:hAnsi="Arial" w:cs="Arial"/>
              </w:rPr>
              <w:t>2.000</w:t>
            </w:r>
          </w:p>
        </w:tc>
        <w:tc>
          <w:tcPr>
            <w:tcW w:w="866" w:type="dxa"/>
            <w:tcBorders>
              <w:top w:val="nil"/>
              <w:left w:val="single" w:sz="2" w:space="0" w:color="000000"/>
              <w:bottom w:val="nil"/>
              <w:right w:val="single" w:sz="2" w:space="0" w:color="000000"/>
            </w:tcBorders>
            <w:tcMar>
              <w:left w:w="56" w:type="dxa"/>
              <w:right w:w="56" w:type="dxa"/>
            </w:tcMar>
          </w:tcPr>
          <w:p w14:paraId="02B0BBC0" w14:textId="334DCB15" w:rsidR="00EF6937" w:rsidRPr="00226B13" w:rsidRDefault="00C50E6B" w:rsidP="00115685">
            <w:pPr>
              <w:pStyle w:val="CabStandard10pt"/>
              <w:numPr>
                <w:ilvl w:val="0"/>
                <w:numId w:val="0"/>
              </w:numPr>
              <w:tabs>
                <w:tab w:val="left" w:pos="567"/>
              </w:tabs>
              <w:ind w:left="426" w:hanging="426"/>
              <w:jc w:val="right"/>
              <w:rPr>
                <w:rFonts w:ascii="Arial" w:hAnsi="Arial" w:cs="Arial"/>
              </w:rPr>
            </w:pPr>
            <w:r>
              <w:rPr>
                <w:rFonts w:ascii="Arial" w:hAnsi="Arial" w:cs="Arial"/>
              </w:rPr>
              <w:t>13.969</w:t>
            </w:r>
          </w:p>
        </w:tc>
        <w:tc>
          <w:tcPr>
            <w:tcW w:w="912" w:type="dxa"/>
            <w:tcBorders>
              <w:top w:val="nil"/>
              <w:left w:val="single" w:sz="2" w:space="0" w:color="000000"/>
              <w:bottom w:val="nil"/>
              <w:right w:val="single" w:sz="2" w:space="0" w:color="000000"/>
            </w:tcBorders>
            <w:tcMar>
              <w:left w:w="56" w:type="dxa"/>
              <w:right w:w="56" w:type="dxa"/>
            </w:tcMar>
          </w:tcPr>
          <w:p w14:paraId="511F58CA" w14:textId="4A74BAF2" w:rsidR="00EF6937" w:rsidRPr="00226B13" w:rsidRDefault="00EF6937" w:rsidP="00115685">
            <w:pPr>
              <w:pStyle w:val="CabStandard10pt"/>
              <w:numPr>
                <w:ilvl w:val="0"/>
                <w:numId w:val="0"/>
              </w:numPr>
              <w:tabs>
                <w:tab w:val="left" w:pos="567"/>
              </w:tabs>
              <w:ind w:left="426" w:hanging="426"/>
              <w:jc w:val="right"/>
              <w:rPr>
                <w:rFonts w:ascii="Arial" w:hAnsi="Arial" w:cs="Arial"/>
              </w:rPr>
            </w:pPr>
          </w:p>
        </w:tc>
        <w:tc>
          <w:tcPr>
            <w:tcW w:w="1417" w:type="dxa"/>
            <w:tcBorders>
              <w:top w:val="nil"/>
              <w:left w:val="single" w:sz="2" w:space="0" w:color="000000"/>
              <w:bottom w:val="nil"/>
              <w:right w:val="single" w:sz="2" w:space="0" w:color="000000"/>
            </w:tcBorders>
            <w:tcMar>
              <w:left w:w="56" w:type="dxa"/>
              <w:right w:w="56" w:type="dxa"/>
            </w:tcMar>
          </w:tcPr>
          <w:p w14:paraId="3A9E2563"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rPr>
            </w:pPr>
            <w:r>
              <w:rPr>
                <w:rFonts w:ascii="Arial" w:hAnsi="Arial" w:cs="Arial"/>
              </w:rPr>
              <w:t>-</w:t>
            </w:r>
          </w:p>
        </w:tc>
      </w:tr>
      <w:tr w:rsidR="00EF6937" w:rsidRPr="00226B13" w14:paraId="2C8ECEA9" w14:textId="77777777" w:rsidTr="00115685">
        <w:tc>
          <w:tcPr>
            <w:tcW w:w="4394" w:type="dxa"/>
            <w:tcBorders>
              <w:top w:val="single" w:sz="2" w:space="0" w:color="000000"/>
              <w:left w:val="single" w:sz="2" w:space="0" w:color="000000"/>
              <w:bottom w:val="single" w:sz="2" w:space="0" w:color="000000"/>
              <w:right w:val="single" w:sz="2" w:space="0" w:color="000000"/>
            </w:tcBorders>
            <w:tcMar>
              <w:left w:w="56" w:type="dxa"/>
              <w:right w:w="56" w:type="dxa"/>
            </w:tcMar>
          </w:tcPr>
          <w:p w14:paraId="710F8342" w14:textId="77777777" w:rsidR="00EF6937" w:rsidRPr="00226B13" w:rsidRDefault="00EF6937" w:rsidP="00115685">
            <w:pPr>
              <w:pStyle w:val="CabStandard10pt"/>
              <w:numPr>
                <w:ilvl w:val="0"/>
                <w:numId w:val="0"/>
              </w:numPr>
              <w:tabs>
                <w:tab w:val="left" w:pos="567"/>
              </w:tabs>
              <w:ind w:left="426" w:hanging="426"/>
              <w:rPr>
                <w:rFonts w:ascii="Arial" w:hAnsi="Arial" w:cs="Arial"/>
              </w:rPr>
            </w:pPr>
            <w:r w:rsidRPr="00226B13">
              <w:rPr>
                <w:rFonts w:ascii="Arial" w:hAnsi="Arial" w:cs="Arial"/>
                <w:b/>
              </w:rPr>
              <w:t xml:space="preserve">Total </w:t>
            </w:r>
            <w:r>
              <w:rPr>
                <w:rFonts w:ascii="Arial" w:hAnsi="Arial" w:cs="Arial"/>
                <w:b/>
              </w:rPr>
              <w:t>Capital</w:t>
            </w:r>
          </w:p>
        </w:tc>
        <w:tc>
          <w:tcPr>
            <w:tcW w:w="873" w:type="dxa"/>
            <w:tcBorders>
              <w:top w:val="single" w:sz="2" w:space="0" w:color="000000"/>
              <w:left w:val="single" w:sz="2" w:space="0" w:color="000000"/>
              <w:bottom w:val="single" w:sz="2" w:space="0" w:color="000000"/>
              <w:right w:val="single" w:sz="2" w:space="0" w:color="000000"/>
            </w:tcBorders>
            <w:tcMar>
              <w:left w:w="56" w:type="dxa"/>
              <w:right w:w="56" w:type="dxa"/>
            </w:tcMar>
          </w:tcPr>
          <w:p w14:paraId="7B2B6A77"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Pr>
                <w:rFonts w:ascii="Arial" w:hAnsi="Arial" w:cs="Arial"/>
                <w:b/>
              </w:rPr>
              <w:t>-</w:t>
            </w:r>
          </w:p>
        </w:tc>
        <w:tc>
          <w:tcPr>
            <w:tcW w:w="893" w:type="dxa"/>
            <w:tcBorders>
              <w:top w:val="single" w:sz="2" w:space="0" w:color="000000"/>
              <w:left w:val="single" w:sz="2" w:space="0" w:color="000000"/>
              <w:bottom w:val="single" w:sz="2" w:space="0" w:color="000000"/>
              <w:right w:val="single" w:sz="2" w:space="0" w:color="000000"/>
            </w:tcBorders>
            <w:tcMar>
              <w:left w:w="56" w:type="dxa"/>
              <w:right w:w="56" w:type="dxa"/>
            </w:tcMar>
          </w:tcPr>
          <w:p w14:paraId="4BA06239"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Pr>
                <w:rFonts w:ascii="Arial" w:hAnsi="Arial" w:cs="Arial"/>
                <w:b/>
              </w:rPr>
              <w:t>2.000</w:t>
            </w:r>
          </w:p>
        </w:tc>
        <w:tc>
          <w:tcPr>
            <w:tcW w:w="866" w:type="dxa"/>
            <w:tcBorders>
              <w:top w:val="single" w:sz="2" w:space="0" w:color="000000"/>
              <w:left w:val="single" w:sz="2" w:space="0" w:color="000000"/>
              <w:bottom w:val="single" w:sz="2" w:space="0" w:color="000000"/>
              <w:right w:val="single" w:sz="2" w:space="0" w:color="000000"/>
            </w:tcBorders>
            <w:tcMar>
              <w:left w:w="56" w:type="dxa"/>
              <w:right w:w="56" w:type="dxa"/>
            </w:tcMar>
          </w:tcPr>
          <w:p w14:paraId="62E4FC72" w14:textId="7B34B957" w:rsidR="00EF6937" w:rsidRPr="00226B13" w:rsidRDefault="00C50E6B" w:rsidP="00115685">
            <w:pPr>
              <w:pStyle w:val="CabStandard10pt"/>
              <w:numPr>
                <w:ilvl w:val="0"/>
                <w:numId w:val="0"/>
              </w:numPr>
              <w:tabs>
                <w:tab w:val="left" w:pos="567"/>
              </w:tabs>
              <w:ind w:left="426" w:hanging="426"/>
              <w:jc w:val="right"/>
              <w:rPr>
                <w:rFonts w:ascii="Arial" w:hAnsi="Arial" w:cs="Arial"/>
                <w:b/>
              </w:rPr>
            </w:pPr>
            <w:r>
              <w:rPr>
                <w:rFonts w:ascii="Arial" w:hAnsi="Arial" w:cs="Arial"/>
                <w:b/>
              </w:rPr>
              <w:t>13.969</w:t>
            </w:r>
          </w:p>
        </w:tc>
        <w:tc>
          <w:tcPr>
            <w:tcW w:w="912" w:type="dxa"/>
            <w:tcBorders>
              <w:top w:val="single" w:sz="2" w:space="0" w:color="000000"/>
              <w:left w:val="single" w:sz="2" w:space="0" w:color="000000"/>
              <w:bottom w:val="single" w:sz="2" w:space="0" w:color="000000"/>
              <w:right w:val="single" w:sz="2" w:space="0" w:color="000000"/>
            </w:tcBorders>
            <w:tcMar>
              <w:left w:w="56" w:type="dxa"/>
              <w:right w:w="56" w:type="dxa"/>
            </w:tcMar>
          </w:tcPr>
          <w:p w14:paraId="05B59628" w14:textId="0127FA91" w:rsidR="00EF6937" w:rsidRPr="00226B13" w:rsidRDefault="00EF6937" w:rsidP="00115685">
            <w:pPr>
              <w:pStyle w:val="CabStandard10pt"/>
              <w:numPr>
                <w:ilvl w:val="0"/>
                <w:numId w:val="0"/>
              </w:numPr>
              <w:tabs>
                <w:tab w:val="left" w:pos="567"/>
              </w:tabs>
              <w:ind w:left="426" w:hanging="426"/>
              <w:jc w:val="right"/>
              <w:rPr>
                <w:rFonts w:ascii="Arial" w:hAnsi="Arial" w:cs="Arial"/>
                <w:b/>
              </w:rPr>
            </w:pPr>
          </w:p>
        </w:tc>
        <w:tc>
          <w:tcPr>
            <w:tcW w:w="1417" w:type="dxa"/>
            <w:tcBorders>
              <w:top w:val="single" w:sz="2" w:space="0" w:color="000000"/>
              <w:left w:val="single" w:sz="2" w:space="0" w:color="000000"/>
              <w:bottom w:val="single" w:sz="2" w:space="0" w:color="000000"/>
              <w:right w:val="single" w:sz="2" w:space="0" w:color="000000"/>
            </w:tcBorders>
            <w:tcMar>
              <w:left w:w="56" w:type="dxa"/>
              <w:right w:w="56" w:type="dxa"/>
            </w:tcMar>
          </w:tcPr>
          <w:p w14:paraId="224E2FDC" w14:textId="77777777" w:rsidR="00EF6937" w:rsidRPr="00226B13" w:rsidRDefault="00EF6937" w:rsidP="00115685">
            <w:pPr>
              <w:pStyle w:val="CabStandard10pt"/>
              <w:numPr>
                <w:ilvl w:val="0"/>
                <w:numId w:val="0"/>
              </w:numPr>
              <w:tabs>
                <w:tab w:val="left" w:pos="567"/>
              </w:tabs>
              <w:ind w:left="426" w:hanging="426"/>
              <w:jc w:val="right"/>
              <w:rPr>
                <w:rFonts w:ascii="Arial" w:hAnsi="Arial" w:cs="Arial"/>
                <w:b/>
              </w:rPr>
            </w:pPr>
            <w:r>
              <w:rPr>
                <w:rFonts w:ascii="Arial" w:hAnsi="Arial" w:cs="Arial"/>
                <w:b/>
              </w:rPr>
              <w:t>-</w:t>
            </w:r>
          </w:p>
        </w:tc>
      </w:tr>
    </w:tbl>
    <w:p w14:paraId="7D9AE4A9" w14:textId="5E444042" w:rsidR="00614AFF" w:rsidRDefault="00D304BD" w:rsidP="00801E10">
      <w:pPr>
        <w:pStyle w:val="CabStandard"/>
        <w:numPr>
          <w:ilvl w:val="0"/>
          <w:numId w:val="2"/>
        </w:numPr>
        <w:spacing w:before="240"/>
        <w:jc w:val="both"/>
        <w:rPr>
          <w:rFonts w:ascii="Arial" w:hAnsi="Arial" w:cs="Arial"/>
          <w:szCs w:val="24"/>
          <w:lang w:val="en-NZ"/>
        </w:rPr>
      </w:pPr>
      <w:r w:rsidRPr="00801E10">
        <w:rPr>
          <w:rFonts w:ascii="Arial" w:hAnsi="Arial" w:cs="Arial"/>
          <w:b/>
          <w:szCs w:val="24"/>
          <w:lang w:val="en-NZ"/>
        </w:rPr>
        <w:t>Agree</w:t>
      </w:r>
      <w:r w:rsidRPr="00801E10">
        <w:rPr>
          <w:rFonts w:ascii="Arial" w:hAnsi="Arial" w:cs="Arial"/>
          <w:szCs w:val="24"/>
          <w:lang w:val="en-NZ"/>
        </w:rPr>
        <w:t xml:space="preserve"> </w:t>
      </w:r>
      <w:r w:rsidR="00C92051" w:rsidRPr="00801E10">
        <w:rPr>
          <w:rFonts w:ascii="Arial" w:hAnsi="Arial" w:cs="Arial"/>
          <w:szCs w:val="24"/>
          <w:lang w:val="en-NZ"/>
        </w:rPr>
        <w:t xml:space="preserve">to </w:t>
      </w:r>
      <w:r w:rsidR="002416DB" w:rsidRPr="00801E10">
        <w:rPr>
          <w:rFonts w:ascii="Arial" w:hAnsi="Arial" w:cs="Arial"/>
          <w:szCs w:val="24"/>
          <w:lang w:val="en-NZ"/>
        </w:rPr>
        <w:t>the draw</w:t>
      </w:r>
      <w:r w:rsidR="007942A3" w:rsidRPr="00801E10">
        <w:rPr>
          <w:rFonts w:ascii="Arial" w:hAnsi="Arial" w:cs="Arial"/>
          <w:szCs w:val="24"/>
          <w:lang w:val="en-NZ"/>
        </w:rPr>
        <w:t>down of</w:t>
      </w:r>
      <w:r w:rsidR="00614AFF">
        <w:rPr>
          <w:rFonts w:ascii="Arial" w:hAnsi="Arial" w:cs="Arial"/>
          <w:szCs w:val="24"/>
          <w:lang w:val="en-NZ"/>
        </w:rPr>
        <w:t xml:space="preserve"> </w:t>
      </w:r>
      <w:r w:rsidR="007942A3" w:rsidRPr="00801E10">
        <w:rPr>
          <w:rFonts w:ascii="Arial" w:hAnsi="Arial" w:cs="Arial"/>
          <w:szCs w:val="24"/>
          <w:lang w:val="en-NZ"/>
        </w:rPr>
        <w:t xml:space="preserve">$2 million </w:t>
      </w:r>
      <w:r w:rsidR="00825A56" w:rsidRPr="00801E10">
        <w:rPr>
          <w:rFonts w:ascii="Arial" w:hAnsi="Arial" w:cs="Arial"/>
          <w:szCs w:val="24"/>
          <w:lang w:val="en-NZ"/>
        </w:rPr>
        <w:t>in the 2017/18 financial year</w:t>
      </w:r>
      <w:r w:rsidR="002416DB" w:rsidRPr="00801E10">
        <w:rPr>
          <w:rFonts w:ascii="Arial" w:hAnsi="Arial" w:cs="Arial"/>
          <w:szCs w:val="24"/>
          <w:lang w:val="en-NZ"/>
        </w:rPr>
        <w:t xml:space="preserve"> as a charge against the National Bowel Screening capital contingency</w:t>
      </w:r>
      <w:r w:rsidR="00A175B5">
        <w:rPr>
          <w:rFonts w:ascii="Arial" w:hAnsi="Arial" w:cs="Arial"/>
          <w:szCs w:val="24"/>
          <w:lang w:val="en-NZ"/>
        </w:rPr>
        <w:t>.</w:t>
      </w:r>
    </w:p>
    <w:p w14:paraId="3A431B3C" w14:textId="77777777" w:rsidR="00D555BF" w:rsidRPr="00801E10" w:rsidRDefault="00614AFF" w:rsidP="00801E10">
      <w:pPr>
        <w:pStyle w:val="CabStandard"/>
        <w:numPr>
          <w:ilvl w:val="0"/>
          <w:numId w:val="2"/>
        </w:numPr>
        <w:spacing w:before="240"/>
        <w:jc w:val="both"/>
        <w:rPr>
          <w:rFonts w:ascii="Arial" w:hAnsi="Arial" w:cs="Arial"/>
          <w:szCs w:val="24"/>
          <w:lang w:val="en-NZ"/>
        </w:rPr>
      </w:pPr>
      <w:r>
        <w:rPr>
          <w:rFonts w:ascii="Arial" w:hAnsi="Arial" w:cs="Arial"/>
          <w:b/>
          <w:szCs w:val="24"/>
          <w:lang w:val="en-NZ"/>
        </w:rPr>
        <w:t xml:space="preserve">Note </w:t>
      </w:r>
      <w:r>
        <w:rPr>
          <w:rFonts w:ascii="Arial" w:hAnsi="Arial" w:cs="Arial"/>
          <w:szCs w:val="24"/>
          <w:lang w:val="en-NZ"/>
        </w:rPr>
        <w:t>this is</w:t>
      </w:r>
      <w:r w:rsidR="002416DB" w:rsidRPr="00801E10">
        <w:rPr>
          <w:rFonts w:ascii="Arial" w:hAnsi="Arial" w:cs="Arial"/>
          <w:szCs w:val="24"/>
          <w:lang w:val="en-NZ"/>
        </w:rPr>
        <w:t xml:space="preserve"> </w:t>
      </w:r>
      <w:r w:rsidR="00801E10">
        <w:rPr>
          <w:rFonts w:ascii="Arial" w:hAnsi="Arial" w:cs="Arial"/>
          <w:szCs w:val="24"/>
          <w:lang w:val="en-NZ"/>
        </w:rPr>
        <w:t xml:space="preserve">to meet </w:t>
      </w:r>
      <w:r w:rsidR="00801E10" w:rsidRPr="00801E10">
        <w:rPr>
          <w:rFonts w:ascii="Arial" w:hAnsi="Arial" w:cs="Arial"/>
          <w:szCs w:val="24"/>
          <w:lang w:val="en-NZ"/>
        </w:rPr>
        <w:t>the anticipated costs for the discovery and solution design phase of the project</w:t>
      </w:r>
      <w:r w:rsidR="00825A56" w:rsidRPr="00801E10">
        <w:rPr>
          <w:rFonts w:ascii="Arial" w:hAnsi="Arial" w:cs="Arial"/>
          <w:szCs w:val="24"/>
          <w:lang w:val="en-NZ"/>
        </w:rPr>
        <w:t xml:space="preserve">, </w:t>
      </w:r>
      <w:r w:rsidR="00725701" w:rsidRPr="00801E10">
        <w:rPr>
          <w:rFonts w:ascii="Arial" w:hAnsi="Arial" w:cs="Arial"/>
          <w:szCs w:val="24"/>
          <w:lang w:val="en-NZ"/>
        </w:rPr>
        <w:t>prior to submission of the N</w:t>
      </w:r>
      <w:r w:rsidR="0002033E" w:rsidRPr="00801E10">
        <w:rPr>
          <w:rFonts w:ascii="Arial" w:hAnsi="Arial" w:cs="Arial"/>
          <w:szCs w:val="24"/>
          <w:lang w:val="en-NZ"/>
        </w:rPr>
        <w:t xml:space="preserve">ational </w:t>
      </w:r>
      <w:r w:rsidR="00725701" w:rsidRPr="00801E10">
        <w:rPr>
          <w:rFonts w:ascii="Arial" w:hAnsi="Arial" w:cs="Arial"/>
          <w:szCs w:val="24"/>
          <w:lang w:val="en-NZ"/>
        </w:rPr>
        <w:t>S</w:t>
      </w:r>
      <w:r w:rsidR="0002033E" w:rsidRPr="00801E10">
        <w:rPr>
          <w:rFonts w:ascii="Arial" w:hAnsi="Arial" w:cs="Arial"/>
          <w:szCs w:val="24"/>
          <w:lang w:val="en-NZ"/>
        </w:rPr>
        <w:t>creening IT solution</w:t>
      </w:r>
      <w:r w:rsidR="00725701" w:rsidRPr="00801E10">
        <w:rPr>
          <w:rFonts w:ascii="Arial" w:hAnsi="Arial" w:cs="Arial"/>
          <w:szCs w:val="24"/>
          <w:lang w:val="en-NZ"/>
        </w:rPr>
        <w:t xml:space="preserve"> business case in order to complete the discovery and solution design phase.</w:t>
      </w:r>
    </w:p>
    <w:p w14:paraId="3B789FBE" w14:textId="59FC62F3" w:rsidR="009A527A" w:rsidRPr="009A527A" w:rsidRDefault="009A527A" w:rsidP="00BC1117">
      <w:pPr>
        <w:pStyle w:val="CabStandard"/>
        <w:numPr>
          <w:ilvl w:val="0"/>
          <w:numId w:val="2"/>
        </w:numPr>
        <w:spacing w:after="120"/>
        <w:jc w:val="both"/>
        <w:rPr>
          <w:rFonts w:ascii="Arial" w:hAnsi="Arial" w:cs="Arial"/>
          <w:szCs w:val="24"/>
          <w:lang w:val="en-NZ"/>
        </w:rPr>
      </w:pPr>
      <w:r w:rsidRPr="009A527A">
        <w:rPr>
          <w:rFonts w:ascii="Arial" w:hAnsi="Arial" w:cs="Arial"/>
          <w:b/>
          <w:szCs w:val="24"/>
          <w:lang w:val="en-NZ"/>
        </w:rPr>
        <w:t xml:space="preserve">Approve </w:t>
      </w:r>
      <w:r w:rsidRPr="009A527A">
        <w:rPr>
          <w:rFonts w:ascii="Arial" w:hAnsi="Arial" w:cs="Arial"/>
          <w:szCs w:val="24"/>
          <w:lang w:val="en-NZ"/>
        </w:rPr>
        <w:t xml:space="preserve">the following capital injection to the Ministry of Health to give effect to the decision in recommendation </w:t>
      </w:r>
      <w:r w:rsidR="00A175B5">
        <w:rPr>
          <w:rFonts w:ascii="Arial" w:hAnsi="Arial" w:cs="Arial"/>
          <w:szCs w:val="24"/>
          <w:lang w:val="en-NZ"/>
        </w:rPr>
        <w:t xml:space="preserve">9 </w:t>
      </w:r>
      <w:r w:rsidRPr="009A527A">
        <w:rPr>
          <w:rFonts w:ascii="Arial" w:hAnsi="Arial" w:cs="Arial"/>
          <w:szCs w:val="24"/>
          <w:lang w:val="en-NZ"/>
        </w:rPr>
        <w:t>above, with a corresponding impact on debt:</w:t>
      </w:r>
    </w:p>
    <w:tbl>
      <w:tblPr>
        <w:tblW w:w="5000" w:type="pct"/>
        <w:tblLayout w:type="fixed"/>
        <w:tblLook w:val="04A0" w:firstRow="1" w:lastRow="0" w:firstColumn="1" w:lastColumn="0" w:noHBand="0" w:noVBand="1"/>
      </w:tblPr>
      <w:tblGrid>
        <w:gridCol w:w="3697"/>
        <w:gridCol w:w="1181"/>
        <w:gridCol w:w="1175"/>
        <w:gridCol w:w="1175"/>
        <w:gridCol w:w="1175"/>
        <w:gridCol w:w="1338"/>
      </w:tblGrid>
      <w:tr w:rsidR="009A527A" w:rsidRPr="004259E8" w14:paraId="0EA40222" w14:textId="77777777" w:rsidTr="009A527A">
        <w:tc>
          <w:tcPr>
            <w:tcW w:w="1898" w:type="pct"/>
            <w:tcBorders>
              <w:top w:val="nil"/>
              <w:left w:val="nil"/>
              <w:bottom w:val="nil"/>
              <w:right w:val="nil"/>
            </w:tcBorders>
            <w:shd w:val="clear" w:color="auto" w:fill="auto"/>
            <w:vAlign w:val="center"/>
            <w:hideMark/>
          </w:tcPr>
          <w:p w14:paraId="1D9518C9" w14:textId="77777777" w:rsidR="009A527A" w:rsidRPr="004259E8" w:rsidRDefault="009A527A" w:rsidP="009A527A">
            <w:pPr>
              <w:spacing w:after="0"/>
              <w:rPr>
                <w:rFonts w:ascii="Times New Roman" w:hAnsi="Times New Roman" w:cs="Times New Roman"/>
                <w:sz w:val="20"/>
                <w:szCs w:val="20"/>
                <w:lang w:eastAsia="en-NZ"/>
              </w:rPr>
            </w:pPr>
          </w:p>
        </w:tc>
        <w:tc>
          <w:tcPr>
            <w:tcW w:w="310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E4ABE9" w14:textId="77777777" w:rsidR="009A527A" w:rsidRPr="004259E8" w:rsidRDefault="009A527A" w:rsidP="009A527A">
            <w:pPr>
              <w:spacing w:after="0"/>
              <w:jc w:val="center"/>
              <w:rPr>
                <w:rFonts w:cs="Arial"/>
                <w:b/>
                <w:color w:val="000000"/>
                <w:sz w:val="20"/>
                <w:szCs w:val="20"/>
                <w:lang w:eastAsia="en-NZ"/>
              </w:rPr>
            </w:pPr>
            <w:r w:rsidRPr="004259E8">
              <w:rPr>
                <w:rFonts w:cs="Arial"/>
                <w:b/>
                <w:color w:val="000000"/>
                <w:sz w:val="20"/>
                <w:szCs w:val="20"/>
                <w:lang w:eastAsia="en-NZ"/>
              </w:rPr>
              <w:t>$M – increase / (decrease)</w:t>
            </w:r>
          </w:p>
        </w:tc>
      </w:tr>
      <w:tr w:rsidR="009A527A" w:rsidRPr="004259E8" w14:paraId="26A06021" w14:textId="77777777" w:rsidTr="009A527A">
        <w:tc>
          <w:tcPr>
            <w:tcW w:w="1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288D3" w14:textId="77777777" w:rsidR="009A527A" w:rsidRPr="004259E8" w:rsidRDefault="009A527A" w:rsidP="009A527A">
            <w:pPr>
              <w:spacing w:after="0"/>
              <w:rPr>
                <w:rFonts w:cs="Arial"/>
                <w:b/>
                <w:bCs/>
                <w:color w:val="000000"/>
                <w:sz w:val="20"/>
                <w:szCs w:val="20"/>
                <w:lang w:eastAsia="en-NZ"/>
              </w:rPr>
            </w:pPr>
          </w:p>
        </w:tc>
        <w:tc>
          <w:tcPr>
            <w:tcW w:w="606" w:type="pct"/>
            <w:tcBorders>
              <w:top w:val="nil"/>
              <w:left w:val="nil"/>
              <w:bottom w:val="single" w:sz="4" w:space="0" w:color="auto"/>
              <w:right w:val="single" w:sz="4" w:space="0" w:color="auto"/>
            </w:tcBorders>
            <w:shd w:val="clear" w:color="auto" w:fill="auto"/>
            <w:vAlign w:val="center"/>
            <w:hideMark/>
          </w:tcPr>
          <w:p w14:paraId="2777E284" w14:textId="77777777" w:rsidR="009A527A" w:rsidRPr="004259E8" w:rsidRDefault="009A527A" w:rsidP="009A527A">
            <w:pPr>
              <w:spacing w:after="0"/>
              <w:jc w:val="center"/>
              <w:rPr>
                <w:rFonts w:cs="Arial"/>
                <w:b/>
                <w:color w:val="000000"/>
                <w:sz w:val="20"/>
                <w:szCs w:val="20"/>
                <w:lang w:eastAsia="en-NZ"/>
              </w:rPr>
            </w:pPr>
            <w:r w:rsidRPr="004259E8">
              <w:rPr>
                <w:rFonts w:cs="Arial"/>
                <w:b/>
                <w:color w:val="000000"/>
                <w:sz w:val="20"/>
                <w:szCs w:val="20"/>
                <w:lang w:eastAsia="en-NZ"/>
              </w:rPr>
              <w:t>201</w:t>
            </w:r>
            <w:r>
              <w:rPr>
                <w:rFonts w:cs="Arial"/>
                <w:b/>
                <w:color w:val="000000"/>
                <w:sz w:val="20"/>
                <w:szCs w:val="20"/>
                <w:lang w:eastAsia="en-NZ"/>
              </w:rPr>
              <w:t>7/18</w:t>
            </w:r>
          </w:p>
        </w:tc>
        <w:tc>
          <w:tcPr>
            <w:tcW w:w="603" w:type="pct"/>
            <w:tcBorders>
              <w:top w:val="nil"/>
              <w:left w:val="nil"/>
              <w:bottom w:val="single" w:sz="4" w:space="0" w:color="auto"/>
              <w:right w:val="single" w:sz="4" w:space="0" w:color="auto"/>
            </w:tcBorders>
            <w:shd w:val="clear" w:color="auto" w:fill="auto"/>
            <w:vAlign w:val="center"/>
            <w:hideMark/>
          </w:tcPr>
          <w:p w14:paraId="3D39AFF4" w14:textId="77777777" w:rsidR="009A527A" w:rsidRPr="004259E8" w:rsidRDefault="009A527A" w:rsidP="009A527A">
            <w:pPr>
              <w:spacing w:after="0"/>
              <w:jc w:val="center"/>
              <w:rPr>
                <w:rFonts w:cs="Arial"/>
                <w:b/>
                <w:color w:val="000000"/>
                <w:sz w:val="20"/>
                <w:szCs w:val="20"/>
                <w:lang w:eastAsia="en-NZ"/>
              </w:rPr>
            </w:pPr>
            <w:r w:rsidRPr="004259E8">
              <w:rPr>
                <w:rFonts w:cs="Arial"/>
                <w:b/>
                <w:color w:val="000000"/>
                <w:sz w:val="20"/>
                <w:szCs w:val="20"/>
                <w:lang w:eastAsia="en-NZ"/>
              </w:rPr>
              <w:t>2</w:t>
            </w:r>
            <w:r>
              <w:rPr>
                <w:rFonts w:cs="Arial"/>
                <w:b/>
                <w:color w:val="000000"/>
                <w:sz w:val="20"/>
                <w:szCs w:val="20"/>
                <w:lang w:eastAsia="en-NZ"/>
              </w:rPr>
              <w:t>018/19</w:t>
            </w:r>
          </w:p>
        </w:tc>
        <w:tc>
          <w:tcPr>
            <w:tcW w:w="603" w:type="pct"/>
            <w:tcBorders>
              <w:top w:val="nil"/>
              <w:left w:val="nil"/>
              <w:bottom w:val="single" w:sz="4" w:space="0" w:color="auto"/>
              <w:right w:val="single" w:sz="4" w:space="0" w:color="auto"/>
            </w:tcBorders>
            <w:shd w:val="clear" w:color="auto" w:fill="auto"/>
            <w:vAlign w:val="center"/>
            <w:hideMark/>
          </w:tcPr>
          <w:p w14:paraId="692000D9" w14:textId="77777777" w:rsidR="009A527A" w:rsidRPr="004259E8" w:rsidRDefault="009A527A" w:rsidP="009A527A">
            <w:pPr>
              <w:spacing w:after="0"/>
              <w:jc w:val="center"/>
              <w:rPr>
                <w:rFonts w:cs="Arial"/>
                <w:b/>
                <w:color w:val="000000"/>
                <w:sz w:val="20"/>
                <w:szCs w:val="20"/>
                <w:lang w:eastAsia="en-NZ"/>
              </w:rPr>
            </w:pPr>
            <w:r>
              <w:rPr>
                <w:rFonts w:cs="Arial"/>
                <w:b/>
                <w:color w:val="000000"/>
                <w:sz w:val="20"/>
                <w:szCs w:val="20"/>
                <w:lang w:eastAsia="en-NZ"/>
              </w:rPr>
              <w:t>2019/20</w:t>
            </w:r>
          </w:p>
        </w:tc>
        <w:tc>
          <w:tcPr>
            <w:tcW w:w="603" w:type="pct"/>
            <w:tcBorders>
              <w:top w:val="nil"/>
              <w:left w:val="nil"/>
              <w:bottom w:val="single" w:sz="4" w:space="0" w:color="auto"/>
              <w:right w:val="single" w:sz="4" w:space="0" w:color="auto"/>
            </w:tcBorders>
            <w:shd w:val="clear" w:color="auto" w:fill="auto"/>
            <w:vAlign w:val="center"/>
            <w:hideMark/>
          </w:tcPr>
          <w:p w14:paraId="0BCD838A" w14:textId="77777777" w:rsidR="009A527A" w:rsidRPr="004259E8" w:rsidRDefault="009A527A" w:rsidP="009A527A">
            <w:pPr>
              <w:spacing w:after="0"/>
              <w:jc w:val="center"/>
              <w:rPr>
                <w:rFonts w:cs="Arial"/>
                <w:b/>
                <w:color w:val="000000"/>
                <w:sz w:val="20"/>
                <w:szCs w:val="20"/>
                <w:lang w:eastAsia="en-NZ"/>
              </w:rPr>
            </w:pPr>
            <w:r w:rsidRPr="004259E8">
              <w:rPr>
                <w:rFonts w:cs="Arial"/>
                <w:b/>
                <w:color w:val="000000"/>
                <w:sz w:val="20"/>
                <w:szCs w:val="20"/>
                <w:lang w:eastAsia="en-NZ"/>
              </w:rPr>
              <w:t>20</w:t>
            </w:r>
            <w:r>
              <w:rPr>
                <w:rFonts w:cs="Arial"/>
                <w:b/>
                <w:color w:val="000000"/>
                <w:sz w:val="20"/>
                <w:szCs w:val="20"/>
                <w:lang w:eastAsia="en-NZ"/>
              </w:rPr>
              <w:t>20/21</w:t>
            </w:r>
          </w:p>
        </w:tc>
        <w:tc>
          <w:tcPr>
            <w:tcW w:w="687" w:type="pct"/>
            <w:tcBorders>
              <w:top w:val="nil"/>
              <w:left w:val="nil"/>
              <w:bottom w:val="single" w:sz="4" w:space="0" w:color="auto"/>
              <w:right w:val="single" w:sz="4" w:space="0" w:color="auto"/>
            </w:tcBorders>
            <w:shd w:val="clear" w:color="auto" w:fill="auto"/>
            <w:vAlign w:val="center"/>
            <w:hideMark/>
          </w:tcPr>
          <w:p w14:paraId="663BFE87" w14:textId="77777777" w:rsidR="009A527A" w:rsidRPr="004259E8" w:rsidRDefault="009A527A" w:rsidP="009A527A">
            <w:pPr>
              <w:spacing w:after="0"/>
              <w:jc w:val="center"/>
              <w:rPr>
                <w:rFonts w:cs="Arial"/>
                <w:b/>
                <w:color w:val="000000"/>
                <w:sz w:val="20"/>
                <w:szCs w:val="20"/>
                <w:lang w:eastAsia="en-NZ"/>
              </w:rPr>
            </w:pPr>
            <w:r w:rsidRPr="004259E8">
              <w:rPr>
                <w:rFonts w:cs="Arial"/>
                <w:b/>
                <w:color w:val="000000"/>
                <w:sz w:val="20"/>
                <w:szCs w:val="20"/>
                <w:lang w:eastAsia="en-NZ"/>
              </w:rPr>
              <w:t>2</w:t>
            </w:r>
            <w:r>
              <w:rPr>
                <w:rFonts w:cs="Arial"/>
                <w:b/>
                <w:color w:val="000000"/>
                <w:sz w:val="20"/>
                <w:szCs w:val="20"/>
                <w:lang w:eastAsia="en-NZ"/>
              </w:rPr>
              <w:t>021/22</w:t>
            </w:r>
            <w:r w:rsidRPr="004259E8">
              <w:rPr>
                <w:rFonts w:cs="Arial"/>
                <w:b/>
                <w:color w:val="000000"/>
                <w:sz w:val="20"/>
                <w:szCs w:val="20"/>
                <w:lang w:eastAsia="en-NZ"/>
              </w:rPr>
              <w:t xml:space="preserve"> &amp; Outyears</w:t>
            </w:r>
          </w:p>
        </w:tc>
      </w:tr>
      <w:tr w:rsidR="009A527A" w:rsidRPr="004259E8" w14:paraId="0BAB70C3" w14:textId="77777777" w:rsidTr="009A527A">
        <w:tc>
          <w:tcPr>
            <w:tcW w:w="1898" w:type="pct"/>
            <w:tcBorders>
              <w:top w:val="nil"/>
              <w:left w:val="single" w:sz="4" w:space="0" w:color="auto"/>
              <w:bottom w:val="single" w:sz="4" w:space="0" w:color="auto"/>
              <w:right w:val="single" w:sz="4" w:space="0" w:color="auto"/>
            </w:tcBorders>
            <w:shd w:val="clear" w:color="auto" w:fill="auto"/>
            <w:vAlign w:val="center"/>
            <w:hideMark/>
          </w:tcPr>
          <w:p w14:paraId="719498B8" w14:textId="77777777" w:rsidR="009A527A" w:rsidRDefault="009A527A" w:rsidP="009A527A">
            <w:pPr>
              <w:spacing w:after="0"/>
              <w:rPr>
                <w:rFonts w:cs="Arial"/>
                <w:color w:val="000000"/>
                <w:sz w:val="20"/>
                <w:szCs w:val="20"/>
                <w:lang w:eastAsia="en-NZ"/>
              </w:rPr>
            </w:pPr>
            <w:r>
              <w:rPr>
                <w:rFonts w:cs="Arial"/>
                <w:b/>
                <w:bCs/>
                <w:color w:val="000000"/>
                <w:sz w:val="20"/>
                <w:szCs w:val="20"/>
                <w:lang w:eastAsia="en-NZ"/>
              </w:rPr>
              <w:t>Ministry of Health</w:t>
            </w:r>
          </w:p>
          <w:p w14:paraId="6CB3B6AA" w14:textId="77777777" w:rsidR="009A527A" w:rsidRPr="004259E8" w:rsidRDefault="00E67E5A" w:rsidP="003B2D7F">
            <w:pPr>
              <w:spacing w:after="0"/>
              <w:rPr>
                <w:rFonts w:cs="Arial"/>
                <w:color w:val="000000"/>
                <w:sz w:val="20"/>
                <w:szCs w:val="20"/>
                <w:lang w:eastAsia="en-NZ"/>
              </w:rPr>
            </w:pPr>
            <w:r>
              <w:rPr>
                <w:rFonts w:cs="Arial"/>
                <w:color w:val="000000"/>
                <w:sz w:val="20"/>
                <w:szCs w:val="20"/>
                <w:lang w:eastAsia="en-NZ"/>
              </w:rPr>
              <w:t>Capital injection</w:t>
            </w:r>
          </w:p>
        </w:tc>
        <w:tc>
          <w:tcPr>
            <w:tcW w:w="606" w:type="pct"/>
            <w:tcBorders>
              <w:top w:val="nil"/>
              <w:left w:val="nil"/>
              <w:bottom w:val="single" w:sz="4" w:space="0" w:color="auto"/>
              <w:right w:val="single" w:sz="4" w:space="0" w:color="auto"/>
            </w:tcBorders>
            <w:shd w:val="clear" w:color="auto" w:fill="auto"/>
            <w:vAlign w:val="bottom"/>
            <w:hideMark/>
          </w:tcPr>
          <w:p w14:paraId="45738048" w14:textId="77777777" w:rsidR="009A527A" w:rsidRPr="004259E8" w:rsidRDefault="009A527A" w:rsidP="009A527A">
            <w:pPr>
              <w:spacing w:after="0"/>
              <w:jc w:val="right"/>
              <w:rPr>
                <w:rFonts w:cs="Arial"/>
                <w:color w:val="000000"/>
                <w:sz w:val="20"/>
                <w:szCs w:val="20"/>
                <w:lang w:eastAsia="en-NZ"/>
              </w:rPr>
            </w:pPr>
            <w:r>
              <w:rPr>
                <w:rFonts w:cs="Arial"/>
                <w:color w:val="000000"/>
                <w:sz w:val="20"/>
                <w:szCs w:val="20"/>
                <w:lang w:eastAsia="en-NZ"/>
              </w:rPr>
              <w:t>2.000</w:t>
            </w:r>
          </w:p>
        </w:tc>
        <w:tc>
          <w:tcPr>
            <w:tcW w:w="603" w:type="pct"/>
            <w:tcBorders>
              <w:top w:val="nil"/>
              <w:left w:val="nil"/>
              <w:bottom w:val="single" w:sz="4" w:space="0" w:color="auto"/>
              <w:right w:val="single" w:sz="4" w:space="0" w:color="auto"/>
            </w:tcBorders>
            <w:shd w:val="clear" w:color="auto" w:fill="auto"/>
            <w:vAlign w:val="bottom"/>
            <w:hideMark/>
          </w:tcPr>
          <w:p w14:paraId="7B0D32FA" w14:textId="77777777" w:rsidR="009A527A" w:rsidRPr="004259E8" w:rsidRDefault="009A527A" w:rsidP="009A527A">
            <w:pPr>
              <w:spacing w:after="0"/>
              <w:jc w:val="right"/>
              <w:rPr>
                <w:rFonts w:cs="Arial"/>
                <w:color w:val="000000"/>
                <w:sz w:val="20"/>
                <w:szCs w:val="20"/>
                <w:lang w:eastAsia="en-NZ"/>
              </w:rPr>
            </w:pPr>
            <w:r>
              <w:rPr>
                <w:rFonts w:cs="Arial"/>
                <w:color w:val="000000"/>
                <w:sz w:val="20"/>
                <w:szCs w:val="20"/>
                <w:lang w:eastAsia="en-NZ"/>
              </w:rPr>
              <w:t>-</w:t>
            </w:r>
            <w:r w:rsidRPr="004259E8">
              <w:rPr>
                <w:rFonts w:cs="Arial"/>
                <w:color w:val="000000"/>
                <w:sz w:val="20"/>
                <w:szCs w:val="20"/>
                <w:lang w:eastAsia="en-NZ"/>
              </w:rPr>
              <w:t xml:space="preserve"> </w:t>
            </w:r>
          </w:p>
        </w:tc>
        <w:tc>
          <w:tcPr>
            <w:tcW w:w="603" w:type="pct"/>
            <w:tcBorders>
              <w:top w:val="nil"/>
              <w:left w:val="nil"/>
              <w:bottom w:val="single" w:sz="4" w:space="0" w:color="auto"/>
              <w:right w:val="single" w:sz="4" w:space="0" w:color="auto"/>
            </w:tcBorders>
            <w:shd w:val="clear" w:color="auto" w:fill="auto"/>
            <w:vAlign w:val="center"/>
            <w:hideMark/>
          </w:tcPr>
          <w:p w14:paraId="4469A572" w14:textId="77777777" w:rsidR="009A527A" w:rsidRDefault="009A527A" w:rsidP="009A527A">
            <w:pPr>
              <w:spacing w:after="0"/>
              <w:jc w:val="right"/>
              <w:rPr>
                <w:rFonts w:cs="Arial"/>
                <w:color w:val="000000"/>
                <w:sz w:val="20"/>
                <w:szCs w:val="20"/>
                <w:lang w:eastAsia="en-NZ"/>
              </w:rPr>
            </w:pPr>
          </w:p>
          <w:p w14:paraId="23FCCD60" w14:textId="77777777" w:rsidR="009A527A" w:rsidRPr="004259E8" w:rsidRDefault="009A527A" w:rsidP="009A527A">
            <w:pPr>
              <w:spacing w:after="0"/>
              <w:jc w:val="right"/>
              <w:rPr>
                <w:rFonts w:cs="Arial"/>
                <w:color w:val="000000"/>
                <w:sz w:val="20"/>
                <w:szCs w:val="20"/>
                <w:lang w:eastAsia="en-NZ"/>
              </w:rPr>
            </w:pPr>
            <w:r>
              <w:rPr>
                <w:rFonts w:cs="Arial"/>
                <w:color w:val="000000"/>
                <w:sz w:val="20"/>
                <w:szCs w:val="20"/>
                <w:lang w:eastAsia="en-NZ"/>
              </w:rPr>
              <w:t>-</w:t>
            </w:r>
          </w:p>
        </w:tc>
        <w:tc>
          <w:tcPr>
            <w:tcW w:w="603" w:type="pct"/>
            <w:tcBorders>
              <w:top w:val="nil"/>
              <w:left w:val="nil"/>
              <w:bottom w:val="single" w:sz="4" w:space="0" w:color="auto"/>
              <w:right w:val="single" w:sz="4" w:space="0" w:color="auto"/>
            </w:tcBorders>
            <w:shd w:val="clear" w:color="auto" w:fill="auto"/>
            <w:vAlign w:val="center"/>
            <w:hideMark/>
          </w:tcPr>
          <w:p w14:paraId="345F8FE0" w14:textId="77777777" w:rsidR="009A527A" w:rsidRDefault="009A527A" w:rsidP="009A527A">
            <w:pPr>
              <w:spacing w:after="0"/>
              <w:jc w:val="right"/>
              <w:rPr>
                <w:rFonts w:cs="Arial"/>
                <w:color w:val="000000"/>
                <w:sz w:val="20"/>
                <w:szCs w:val="20"/>
                <w:lang w:eastAsia="en-NZ"/>
              </w:rPr>
            </w:pPr>
          </w:p>
          <w:p w14:paraId="511F6076" w14:textId="77777777" w:rsidR="009A527A" w:rsidRPr="004259E8" w:rsidRDefault="009A527A" w:rsidP="009A527A">
            <w:pPr>
              <w:spacing w:after="0"/>
              <w:jc w:val="right"/>
              <w:rPr>
                <w:rFonts w:cs="Arial"/>
                <w:color w:val="000000"/>
                <w:sz w:val="20"/>
                <w:szCs w:val="20"/>
                <w:lang w:eastAsia="en-NZ"/>
              </w:rPr>
            </w:pPr>
            <w:r>
              <w:rPr>
                <w:rFonts w:cs="Arial"/>
                <w:color w:val="000000"/>
                <w:sz w:val="20"/>
                <w:szCs w:val="20"/>
                <w:lang w:eastAsia="en-NZ"/>
              </w:rPr>
              <w:t>-</w:t>
            </w:r>
          </w:p>
        </w:tc>
        <w:tc>
          <w:tcPr>
            <w:tcW w:w="687" w:type="pct"/>
            <w:tcBorders>
              <w:top w:val="nil"/>
              <w:left w:val="nil"/>
              <w:bottom w:val="single" w:sz="4" w:space="0" w:color="auto"/>
              <w:right w:val="single" w:sz="4" w:space="0" w:color="auto"/>
            </w:tcBorders>
            <w:shd w:val="clear" w:color="auto" w:fill="auto"/>
            <w:vAlign w:val="center"/>
            <w:hideMark/>
          </w:tcPr>
          <w:p w14:paraId="3BC471C6" w14:textId="77777777" w:rsidR="009A527A" w:rsidRDefault="009A527A" w:rsidP="009A527A">
            <w:pPr>
              <w:spacing w:after="0"/>
              <w:jc w:val="right"/>
              <w:rPr>
                <w:rFonts w:cs="Arial"/>
                <w:color w:val="000000"/>
                <w:sz w:val="20"/>
                <w:szCs w:val="20"/>
                <w:lang w:eastAsia="en-NZ"/>
              </w:rPr>
            </w:pPr>
          </w:p>
          <w:p w14:paraId="7A4D89C6" w14:textId="77777777" w:rsidR="009A527A" w:rsidRPr="004259E8" w:rsidRDefault="009A527A" w:rsidP="009A527A">
            <w:pPr>
              <w:spacing w:after="0"/>
              <w:jc w:val="right"/>
              <w:rPr>
                <w:rFonts w:cs="Arial"/>
                <w:color w:val="000000"/>
                <w:sz w:val="20"/>
                <w:szCs w:val="20"/>
                <w:lang w:eastAsia="en-NZ"/>
              </w:rPr>
            </w:pPr>
            <w:r>
              <w:rPr>
                <w:rFonts w:cs="Arial"/>
                <w:color w:val="000000"/>
                <w:sz w:val="20"/>
                <w:szCs w:val="20"/>
                <w:lang w:eastAsia="en-NZ"/>
              </w:rPr>
              <w:t>-</w:t>
            </w:r>
          </w:p>
        </w:tc>
      </w:tr>
    </w:tbl>
    <w:p w14:paraId="4B1197D2" w14:textId="75C40016" w:rsidR="006E04C0" w:rsidRPr="00257E0E" w:rsidRDefault="00E67E5A" w:rsidP="00257E0E">
      <w:pPr>
        <w:pStyle w:val="CabStandard"/>
        <w:numPr>
          <w:ilvl w:val="0"/>
          <w:numId w:val="2"/>
        </w:numPr>
        <w:spacing w:before="360"/>
        <w:jc w:val="both"/>
        <w:rPr>
          <w:rFonts w:ascii="Arial" w:hAnsi="Arial" w:cs="Arial"/>
          <w:szCs w:val="24"/>
          <w:lang w:val="en-NZ"/>
        </w:rPr>
      </w:pPr>
      <w:r w:rsidRPr="00257E0E">
        <w:rPr>
          <w:rFonts w:ascii="Arial" w:hAnsi="Arial" w:cs="Arial"/>
          <w:b/>
          <w:szCs w:val="24"/>
          <w:lang w:val="en-NZ"/>
        </w:rPr>
        <w:t xml:space="preserve">Agree </w:t>
      </w:r>
      <w:r w:rsidRPr="00257E0E">
        <w:rPr>
          <w:rFonts w:ascii="Arial" w:hAnsi="Arial" w:cs="Arial"/>
          <w:szCs w:val="24"/>
          <w:lang w:val="en-NZ"/>
        </w:rPr>
        <w:t xml:space="preserve">that the proposed capital injection for 2017/18 </w:t>
      </w:r>
      <w:r w:rsidR="00614AFF">
        <w:rPr>
          <w:rFonts w:ascii="Arial" w:hAnsi="Arial" w:cs="Arial"/>
          <w:szCs w:val="24"/>
          <w:lang w:val="en-NZ"/>
        </w:rPr>
        <w:t xml:space="preserve">above be included in the 2017/18 Supplementary Estimates and that, in the interim, the capital injection be met from </w:t>
      </w:r>
      <w:proofErr w:type="spellStart"/>
      <w:r w:rsidR="00614AFF">
        <w:rPr>
          <w:rFonts w:ascii="Arial" w:hAnsi="Arial" w:cs="Arial"/>
          <w:szCs w:val="24"/>
          <w:lang w:val="en-NZ"/>
        </w:rPr>
        <w:t>Imprest</w:t>
      </w:r>
      <w:proofErr w:type="spellEnd"/>
      <w:r w:rsidR="00614AFF">
        <w:rPr>
          <w:rFonts w:ascii="Arial" w:hAnsi="Arial" w:cs="Arial"/>
          <w:szCs w:val="24"/>
          <w:lang w:val="en-NZ"/>
        </w:rPr>
        <w:t xml:space="preserve"> Supply; </w:t>
      </w:r>
    </w:p>
    <w:p w14:paraId="7CFA28DB" w14:textId="026057A1" w:rsidR="00E67E5A" w:rsidRPr="00257E0E" w:rsidRDefault="002E4DD5" w:rsidP="00257E0E">
      <w:pPr>
        <w:pStyle w:val="CabStandard"/>
        <w:numPr>
          <w:ilvl w:val="0"/>
          <w:numId w:val="2"/>
        </w:numPr>
        <w:jc w:val="both"/>
        <w:rPr>
          <w:rFonts w:ascii="Arial" w:hAnsi="Arial" w:cs="Arial"/>
          <w:szCs w:val="24"/>
          <w:lang w:val="en-NZ"/>
        </w:rPr>
      </w:pPr>
      <w:r w:rsidRPr="00257E0E">
        <w:rPr>
          <w:rFonts w:ascii="Arial" w:hAnsi="Arial" w:cs="Arial"/>
          <w:b/>
          <w:szCs w:val="24"/>
          <w:lang w:val="en-NZ"/>
        </w:rPr>
        <w:t xml:space="preserve">Note </w:t>
      </w:r>
      <w:r w:rsidRPr="002E4DD5">
        <w:rPr>
          <w:rFonts w:ascii="Arial" w:hAnsi="Arial" w:cs="Arial"/>
          <w:szCs w:val="24"/>
          <w:lang w:val="en-NZ"/>
        </w:rPr>
        <w:t xml:space="preserve">that </w:t>
      </w:r>
      <w:r>
        <w:rPr>
          <w:rFonts w:ascii="Arial" w:hAnsi="Arial" w:cs="Arial"/>
          <w:szCs w:val="24"/>
          <w:lang w:val="en-NZ"/>
        </w:rPr>
        <w:t>t</w:t>
      </w:r>
      <w:r w:rsidRPr="002E4DD5">
        <w:rPr>
          <w:rFonts w:ascii="Arial" w:hAnsi="Arial" w:cs="Arial"/>
          <w:szCs w:val="24"/>
          <w:lang w:val="en-NZ"/>
        </w:rPr>
        <w:t xml:space="preserve">he nature of the anticipated costs for the discovery and solution design phase of the project </w:t>
      </w:r>
      <w:r>
        <w:rPr>
          <w:rFonts w:ascii="Arial" w:hAnsi="Arial" w:cs="Arial"/>
          <w:szCs w:val="24"/>
          <w:lang w:val="en-NZ"/>
        </w:rPr>
        <w:t xml:space="preserve">agreed to in recommendation </w:t>
      </w:r>
      <w:r w:rsidR="00614AFF">
        <w:rPr>
          <w:rFonts w:ascii="Arial" w:hAnsi="Arial" w:cs="Arial"/>
          <w:szCs w:val="24"/>
          <w:lang w:val="en-NZ"/>
        </w:rPr>
        <w:t>11</w:t>
      </w:r>
      <w:r>
        <w:rPr>
          <w:rFonts w:ascii="Arial" w:hAnsi="Arial" w:cs="Arial"/>
          <w:szCs w:val="24"/>
          <w:lang w:val="en-NZ"/>
        </w:rPr>
        <w:t xml:space="preserve"> above </w:t>
      </w:r>
      <w:r w:rsidRPr="002E4DD5">
        <w:rPr>
          <w:rFonts w:ascii="Arial" w:hAnsi="Arial" w:cs="Arial"/>
          <w:szCs w:val="24"/>
          <w:lang w:val="en-NZ"/>
        </w:rPr>
        <w:t xml:space="preserve">may result in </w:t>
      </w:r>
      <w:r>
        <w:rPr>
          <w:rFonts w:ascii="Arial" w:hAnsi="Arial" w:cs="Arial"/>
          <w:szCs w:val="24"/>
          <w:lang w:val="en-NZ"/>
        </w:rPr>
        <w:t xml:space="preserve">some costs being treated as </w:t>
      </w:r>
      <w:r w:rsidRPr="002E4DD5">
        <w:rPr>
          <w:rFonts w:ascii="Arial" w:hAnsi="Arial" w:cs="Arial"/>
          <w:szCs w:val="24"/>
          <w:lang w:val="en-NZ"/>
        </w:rPr>
        <w:t xml:space="preserve">operating expense in accordance with generally accepted accounting practice and </w:t>
      </w:r>
      <w:r>
        <w:rPr>
          <w:rFonts w:ascii="Arial" w:hAnsi="Arial" w:cs="Arial"/>
          <w:szCs w:val="24"/>
          <w:lang w:val="en-NZ"/>
        </w:rPr>
        <w:t xml:space="preserve">may require </w:t>
      </w:r>
      <w:r w:rsidRPr="002E4DD5">
        <w:rPr>
          <w:rFonts w:ascii="Arial" w:hAnsi="Arial" w:cs="Arial"/>
          <w:szCs w:val="24"/>
          <w:lang w:val="en-NZ"/>
        </w:rPr>
        <w:t>a funding swap from capital to operating expense fundin</w:t>
      </w:r>
      <w:r>
        <w:rPr>
          <w:rFonts w:ascii="Arial" w:hAnsi="Arial" w:cs="Arial"/>
          <w:szCs w:val="24"/>
          <w:lang w:val="en-NZ"/>
        </w:rPr>
        <w:t>g</w:t>
      </w:r>
      <w:r w:rsidR="00E67E5A" w:rsidRPr="00257E0E">
        <w:rPr>
          <w:rFonts w:ascii="Arial" w:hAnsi="Arial" w:cs="Arial"/>
          <w:szCs w:val="24"/>
          <w:lang w:val="en-NZ"/>
        </w:rPr>
        <w:t>.</w:t>
      </w:r>
    </w:p>
    <w:p w14:paraId="6C84C517" w14:textId="77777777" w:rsidR="00607AFF" w:rsidRPr="003A2E7B" w:rsidRDefault="00607AFF" w:rsidP="00011A14">
      <w:pPr>
        <w:pStyle w:val="CabStandard"/>
        <w:numPr>
          <w:ilvl w:val="0"/>
          <w:numId w:val="0"/>
        </w:numPr>
        <w:spacing w:before="480"/>
        <w:jc w:val="both"/>
        <w:rPr>
          <w:rFonts w:ascii="Arial" w:hAnsi="Arial" w:cs="Arial"/>
          <w:szCs w:val="24"/>
          <w:lang w:val="en-NZ"/>
        </w:rPr>
      </w:pPr>
      <w:r w:rsidRPr="003A2E7B">
        <w:rPr>
          <w:rFonts w:ascii="Arial" w:hAnsi="Arial" w:cs="Arial"/>
          <w:szCs w:val="24"/>
          <w:lang w:val="en-NZ"/>
        </w:rPr>
        <w:t>Authorised for lodgement</w:t>
      </w:r>
    </w:p>
    <w:p w14:paraId="3C89E98F" w14:textId="77777777" w:rsidR="00607AFF" w:rsidRDefault="00607AFF" w:rsidP="00C44353">
      <w:pPr>
        <w:jc w:val="both"/>
        <w:rPr>
          <w:rFonts w:cs="Arial"/>
          <w:szCs w:val="24"/>
        </w:rPr>
      </w:pPr>
    </w:p>
    <w:p w14:paraId="11D1E380" w14:textId="77777777" w:rsidR="00011A14" w:rsidRPr="00C44353" w:rsidRDefault="00011A14" w:rsidP="00C44353">
      <w:pPr>
        <w:jc w:val="both"/>
        <w:rPr>
          <w:rFonts w:cs="Arial"/>
          <w:szCs w:val="24"/>
        </w:rPr>
      </w:pPr>
    </w:p>
    <w:p w14:paraId="3C116317" w14:textId="77777777" w:rsidR="00607AFF" w:rsidRPr="003A2E7B" w:rsidRDefault="00607AFF" w:rsidP="00C44353">
      <w:pPr>
        <w:pStyle w:val="CabStandard"/>
        <w:numPr>
          <w:ilvl w:val="0"/>
          <w:numId w:val="0"/>
        </w:numPr>
        <w:spacing w:after="0"/>
        <w:jc w:val="both"/>
        <w:rPr>
          <w:rFonts w:ascii="Arial" w:hAnsi="Arial" w:cs="Arial"/>
          <w:szCs w:val="24"/>
          <w:lang w:val="en-NZ"/>
        </w:rPr>
      </w:pPr>
      <w:r w:rsidRPr="003A2E7B">
        <w:rPr>
          <w:rFonts w:ascii="Arial" w:hAnsi="Arial" w:cs="Arial"/>
          <w:szCs w:val="24"/>
          <w:lang w:val="en-NZ"/>
        </w:rPr>
        <w:t xml:space="preserve">Hon </w:t>
      </w:r>
      <w:r w:rsidR="00554E0A">
        <w:rPr>
          <w:rFonts w:ascii="Arial" w:hAnsi="Arial" w:cs="Arial"/>
          <w:szCs w:val="24"/>
          <w:lang w:val="en-NZ"/>
        </w:rPr>
        <w:t xml:space="preserve">Dr David Clark </w:t>
      </w:r>
    </w:p>
    <w:p w14:paraId="02134F0A" w14:textId="77777777" w:rsidR="00606A51" w:rsidRDefault="00607AFF" w:rsidP="00C44353">
      <w:pPr>
        <w:spacing w:after="0"/>
        <w:jc w:val="both"/>
        <w:rPr>
          <w:rFonts w:cs="Arial"/>
          <w:b/>
          <w:szCs w:val="24"/>
        </w:rPr>
      </w:pPr>
      <w:r w:rsidRPr="003A2E7B">
        <w:rPr>
          <w:rFonts w:cs="Arial"/>
          <w:b/>
          <w:szCs w:val="24"/>
        </w:rPr>
        <w:t>Minister for Health</w:t>
      </w:r>
    </w:p>
    <w:p w14:paraId="39CBD267" w14:textId="77777777" w:rsidR="002C670B" w:rsidRDefault="002C670B" w:rsidP="00C44353">
      <w:pPr>
        <w:spacing w:after="0"/>
        <w:jc w:val="both"/>
        <w:rPr>
          <w:rFonts w:cs="Arial"/>
          <w:szCs w:val="24"/>
        </w:rPr>
      </w:pPr>
    </w:p>
    <w:p w14:paraId="5B5393DB" w14:textId="77777777" w:rsidR="002C670B" w:rsidRDefault="002C670B">
      <w:pPr>
        <w:rPr>
          <w:rFonts w:cs="Arial"/>
          <w:szCs w:val="24"/>
        </w:rPr>
      </w:pPr>
      <w:r>
        <w:rPr>
          <w:rFonts w:cs="Arial"/>
          <w:szCs w:val="24"/>
        </w:rPr>
        <w:br w:type="page"/>
      </w:r>
    </w:p>
    <w:p w14:paraId="305C329E" w14:textId="77777777" w:rsidR="002C670B" w:rsidRPr="003038F6" w:rsidRDefault="002C670B" w:rsidP="00C44353">
      <w:pPr>
        <w:spacing w:after="0"/>
        <w:jc w:val="both"/>
        <w:rPr>
          <w:rFonts w:cs="Arial"/>
          <w:b/>
          <w:szCs w:val="24"/>
        </w:rPr>
      </w:pPr>
      <w:r w:rsidRPr="003038F6">
        <w:rPr>
          <w:rFonts w:cs="Arial"/>
          <w:b/>
          <w:szCs w:val="24"/>
        </w:rPr>
        <w:lastRenderedPageBreak/>
        <w:t>Appendix one – National Bowel Screening Programme implementation revised timetable</w:t>
      </w:r>
    </w:p>
    <w:p w14:paraId="5C0EAD1D" w14:textId="77777777" w:rsidR="002C670B" w:rsidRDefault="002C670B" w:rsidP="00C44353">
      <w:pPr>
        <w:spacing w:after="0"/>
        <w:jc w:val="both"/>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3948"/>
        <w:gridCol w:w="2122"/>
        <w:gridCol w:w="1743"/>
        <w:gridCol w:w="1923"/>
      </w:tblGrid>
      <w:tr w:rsidR="002C670B" w:rsidRPr="002C670B" w14:paraId="479C769F" w14:textId="77777777" w:rsidTr="003038F6">
        <w:trPr>
          <w:tblHeader/>
        </w:trPr>
        <w:tc>
          <w:tcPr>
            <w:tcW w:w="3948" w:type="dxa"/>
            <w:tcBorders>
              <w:bottom w:val="single" w:sz="4" w:space="0" w:color="auto"/>
            </w:tcBorders>
            <w:shd w:val="clear" w:color="auto" w:fill="D9D9D9" w:themeFill="background1" w:themeFillShade="D9"/>
          </w:tcPr>
          <w:p w14:paraId="3A1429F2" w14:textId="77777777" w:rsidR="002C670B" w:rsidRPr="002C670B" w:rsidRDefault="002C670B" w:rsidP="002C670B">
            <w:pPr>
              <w:pStyle w:val="CabStandard"/>
              <w:keepNext/>
              <w:numPr>
                <w:ilvl w:val="0"/>
                <w:numId w:val="0"/>
              </w:numPr>
              <w:spacing w:after="0"/>
              <w:jc w:val="both"/>
              <w:rPr>
                <w:rFonts w:ascii="Arial" w:hAnsi="Arial" w:cs="Arial"/>
                <w:sz w:val="22"/>
                <w:szCs w:val="22"/>
                <w:lang w:val="en-NZ"/>
              </w:rPr>
            </w:pPr>
            <w:r w:rsidRPr="002C670B">
              <w:rPr>
                <w:rFonts w:ascii="Arial" w:hAnsi="Arial" w:cs="Arial"/>
                <w:sz w:val="22"/>
                <w:szCs w:val="22"/>
                <w:lang w:val="en-NZ"/>
              </w:rPr>
              <w:t>Milestone</w:t>
            </w:r>
          </w:p>
        </w:tc>
        <w:tc>
          <w:tcPr>
            <w:tcW w:w="2122" w:type="dxa"/>
            <w:tcBorders>
              <w:bottom w:val="single" w:sz="4" w:space="0" w:color="auto"/>
            </w:tcBorders>
            <w:shd w:val="clear" w:color="auto" w:fill="D9D9D9" w:themeFill="background1" w:themeFillShade="D9"/>
          </w:tcPr>
          <w:p w14:paraId="3299FEC8" w14:textId="77777777" w:rsidR="002C670B" w:rsidRPr="002C670B" w:rsidRDefault="002C670B" w:rsidP="002C670B">
            <w:pPr>
              <w:pStyle w:val="CabStandard"/>
              <w:keepNext/>
              <w:numPr>
                <w:ilvl w:val="0"/>
                <w:numId w:val="0"/>
              </w:numPr>
              <w:spacing w:after="0"/>
              <w:jc w:val="both"/>
              <w:rPr>
                <w:rFonts w:ascii="Arial" w:hAnsi="Arial" w:cs="Arial"/>
                <w:sz w:val="22"/>
                <w:szCs w:val="22"/>
                <w:lang w:val="en-NZ"/>
              </w:rPr>
            </w:pPr>
            <w:r w:rsidRPr="002C670B">
              <w:rPr>
                <w:rFonts w:ascii="Arial" w:hAnsi="Arial" w:cs="Arial"/>
                <w:sz w:val="22"/>
                <w:szCs w:val="22"/>
                <w:lang w:val="en-NZ"/>
              </w:rPr>
              <w:t>August 2016 Business Case</w:t>
            </w:r>
          </w:p>
        </w:tc>
        <w:tc>
          <w:tcPr>
            <w:tcW w:w="1743" w:type="dxa"/>
            <w:tcBorders>
              <w:bottom w:val="single" w:sz="4" w:space="0" w:color="auto"/>
            </w:tcBorders>
            <w:shd w:val="clear" w:color="auto" w:fill="D9D9D9" w:themeFill="background1" w:themeFillShade="D9"/>
          </w:tcPr>
          <w:p w14:paraId="58D01EA3" w14:textId="77777777" w:rsidR="002C670B" w:rsidRPr="002C670B" w:rsidRDefault="002C670B" w:rsidP="002C670B">
            <w:pPr>
              <w:pStyle w:val="CabStandard"/>
              <w:keepNext/>
              <w:numPr>
                <w:ilvl w:val="0"/>
                <w:numId w:val="0"/>
              </w:numPr>
              <w:spacing w:after="0"/>
              <w:jc w:val="both"/>
              <w:rPr>
                <w:rFonts w:ascii="Arial" w:hAnsi="Arial" w:cs="Arial"/>
                <w:sz w:val="22"/>
                <w:szCs w:val="22"/>
                <w:lang w:val="en-NZ"/>
              </w:rPr>
            </w:pPr>
            <w:r w:rsidRPr="002C670B">
              <w:rPr>
                <w:rFonts w:ascii="Arial" w:hAnsi="Arial" w:cs="Arial"/>
                <w:sz w:val="22"/>
                <w:szCs w:val="22"/>
                <w:lang w:val="en-NZ"/>
              </w:rPr>
              <w:t>April 2017 Cabinet paper</w:t>
            </w:r>
          </w:p>
        </w:tc>
        <w:tc>
          <w:tcPr>
            <w:tcW w:w="1923" w:type="dxa"/>
            <w:tcBorders>
              <w:bottom w:val="single" w:sz="4" w:space="0" w:color="auto"/>
            </w:tcBorders>
            <w:shd w:val="clear" w:color="auto" w:fill="D9D9D9" w:themeFill="background1" w:themeFillShade="D9"/>
          </w:tcPr>
          <w:p w14:paraId="43344734" w14:textId="77777777" w:rsidR="002C670B" w:rsidRPr="002C670B" w:rsidRDefault="002C670B" w:rsidP="002C670B">
            <w:pPr>
              <w:pStyle w:val="CabStandard"/>
              <w:keepNext/>
              <w:numPr>
                <w:ilvl w:val="0"/>
                <w:numId w:val="0"/>
              </w:numPr>
              <w:spacing w:after="0"/>
              <w:jc w:val="both"/>
              <w:rPr>
                <w:rFonts w:ascii="Arial" w:hAnsi="Arial" w:cs="Arial"/>
                <w:sz w:val="22"/>
                <w:szCs w:val="22"/>
                <w:lang w:val="en-NZ"/>
              </w:rPr>
            </w:pPr>
            <w:r w:rsidRPr="002C670B">
              <w:rPr>
                <w:rFonts w:ascii="Arial" w:hAnsi="Arial" w:cs="Arial"/>
                <w:sz w:val="22"/>
                <w:szCs w:val="22"/>
                <w:lang w:val="en-NZ"/>
              </w:rPr>
              <w:t>Current state</w:t>
            </w:r>
          </w:p>
        </w:tc>
      </w:tr>
      <w:tr w:rsidR="002C670B" w:rsidRPr="002C670B" w14:paraId="7C16C497" w14:textId="77777777" w:rsidTr="003038F6">
        <w:tc>
          <w:tcPr>
            <w:tcW w:w="3948" w:type="dxa"/>
            <w:tcBorders>
              <w:right w:val="nil"/>
            </w:tcBorders>
            <w:shd w:val="clear" w:color="auto" w:fill="auto"/>
          </w:tcPr>
          <w:p w14:paraId="587F9EB5" w14:textId="77777777" w:rsidR="002C670B" w:rsidRPr="002C670B" w:rsidRDefault="002C670B" w:rsidP="002C670B">
            <w:pPr>
              <w:pStyle w:val="CabStandard"/>
              <w:numPr>
                <w:ilvl w:val="0"/>
                <w:numId w:val="0"/>
              </w:numPr>
              <w:spacing w:after="0"/>
              <w:jc w:val="both"/>
              <w:rPr>
                <w:rFonts w:ascii="Arial" w:hAnsi="Arial" w:cs="Arial"/>
                <w:b/>
                <w:sz w:val="22"/>
                <w:szCs w:val="22"/>
                <w:lang w:val="en-NZ"/>
              </w:rPr>
            </w:pPr>
            <w:r w:rsidRPr="002C670B">
              <w:rPr>
                <w:rFonts w:ascii="Arial" w:hAnsi="Arial" w:cs="Arial"/>
                <w:b/>
                <w:sz w:val="22"/>
                <w:szCs w:val="22"/>
                <w:lang w:val="en-NZ"/>
              </w:rPr>
              <w:t>FY2017/18</w:t>
            </w:r>
          </w:p>
        </w:tc>
        <w:tc>
          <w:tcPr>
            <w:tcW w:w="2122" w:type="dxa"/>
            <w:tcBorders>
              <w:left w:val="nil"/>
              <w:right w:val="nil"/>
            </w:tcBorders>
            <w:shd w:val="clear" w:color="auto" w:fill="auto"/>
          </w:tcPr>
          <w:p w14:paraId="32F863A4"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743" w:type="dxa"/>
            <w:tcBorders>
              <w:left w:val="nil"/>
              <w:right w:val="single" w:sz="4" w:space="0" w:color="auto"/>
            </w:tcBorders>
            <w:shd w:val="clear" w:color="auto" w:fill="auto"/>
          </w:tcPr>
          <w:p w14:paraId="7E1354E7"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923" w:type="dxa"/>
            <w:tcBorders>
              <w:left w:val="nil"/>
              <w:right w:val="single" w:sz="4" w:space="0" w:color="auto"/>
            </w:tcBorders>
            <w:shd w:val="clear" w:color="auto" w:fill="auto"/>
          </w:tcPr>
          <w:p w14:paraId="46AD2950"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r>
      <w:tr w:rsidR="002C670B" w:rsidRPr="002C670B" w14:paraId="23567F6A" w14:textId="77777777" w:rsidTr="003038F6">
        <w:tc>
          <w:tcPr>
            <w:tcW w:w="3948" w:type="dxa"/>
            <w:shd w:val="clear" w:color="auto" w:fill="auto"/>
          </w:tcPr>
          <w:p w14:paraId="1080CF97" w14:textId="77777777" w:rsidR="002C670B" w:rsidRPr="002C670B" w:rsidRDefault="001844EE" w:rsidP="002C670B">
            <w:pPr>
              <w:spacing w:after="0"/>
              <w:rPr>
                <w:rFonts w:cs="Arial"/>
                <w:sz w:val="22"/>
              </w:rPr>
            </w:pPr>
            <w:r>
              <w:rPr>
                <w:rFonts w:cs="Arial"/>
                <w:sz w:val="22"/>
              </w:rPr>
              <w:t>Hutt Valley &amp; Wairarapa DHBs implemented</w:t>
            </w:r>
          </w:p>
        </w:tc>
        <w:tc>
          <w:tcPr>
            <w:tcW w:w="2122" w:type="dxa"/>
            <w:shd w:val="clear" w:color="auto" w:fill="auto"/>
          </w:tcPr>
          <w:p w14:paraId="38A89BB6" w14:textId="77777777" w:rsidR="002C670B" w:rsidRPr="002C670B" w:rsidRDefault="002C670B" w:rsidP="002C670B">
            <w:pPr>
              <w:spacing w:after="0"/>
              <w:rPr>
                <w:rFonts w:cs="Arial"/>
                <w:sz w:val="22"/>
              </w:rPr>
            </w:pPr>
            <w:r w:rsidRPr="002C670B">
              <w:rPr>
                <w:rFonts w:cs="Arial"/>
                <w:sz w:val="22"/>
              </w:rPr>
              <w:t>July 2017</w:t>
            </w:r>
          </w:p>
        </w:tc>
        <w:tc>
          <w:tcPr>
            <w:tcW w:w="1743" w:type="dxa"/>
            <w:shd w:val="clear" w:color="auto" w:fill="auto"/>
          </w:tcPr>
          <w:p w14:paraId="376A7660" w14:textId="77777777" w:rsidR="002C670B" w:rsidRPr="002C670B" w:rsidRDefault="002C670B" w:rsidP="002C670B">
            <w:pPr>
              <w:spacing w:after="0"/>
              <w:rPr>
                <w:rFonts w:cs="Arial"/>
                <w:sz w:val="22"/>
              </w:rPr>
            </w:pPr>
            <w:r w:rsidRPr="002C670B">
              <w:rPr>
                <w:rFonts w:cs="Arial"/>
                <w:sz w:val="22"/>
              </w:rPr>
              <w:t>July 2017</w:t>
            </w:r>
          </w:p>
        </w:tc>
        <w:tc>
          <w:tcPr>
            <w:tcW w:w="1923" w:type="dxa"/>
            <w:shd w:val="clear" w:color="auto" w:fill="auto"/>
          </w:tcPr>
          <w:p w14:paraId="0A4C11E0" w14:textId="77777777" w:rsidR="002C670B" w:rsidRPr="002C670B" w:rsidRDefault="002C670B" w:rsidP="002C670B">
            <w:pPr>
              <w:spacing w:after="0"/>
              <w:rPr>
                <w:rFonts w:cs="Arial"/>
                <w:sz w:val="22"/>
              </w:rPr>
            </w:pPr>
            <w:r w:rsidRPr="002C670B">
              <w:rPr>
                <w:rFonts w:cs="Arial"/>
                <w:sz w:val="22"/>
              </w:rPr>
              <w:t>July 2017</w:t>
            </w:r>
          </w:p>
        </w:tc>
      </w:tr>
      <w:tr w:rsidR="002C670B" w:rsidRPr="002C670B" w14:paraId="7C78C1E3" w14:textId="77777777" w:rsidTr="003038F6">
        <w:tc>
          <w:tcPr>
            <w:tcW w:w="3948" w:type="dxa"/>
            <w:shd w:val="clear" w:color="auto" w:fill="auto"/>
          </w:tcPr>
          <w:p w14:paraId="4862D275" w14:textId="77777777" w:rsidR="002C670B" w:rsidRPr="002C670B" w:rsidRDefault="002C670B" w:rsidP="002C670B">
            <w:pPr>
              <w:spacing w:after="0"/>
              <w:rPr>
                <w:rFonts w:cs="Arial"/>
                <w:sz w:val="22"/>
              </w:rPr>
            </w:pPr>
            <w:r w:rsidRPr="002C670B">
              <w:rPr>
                <w:rFonts w:cs="Arial"/>
                <w:sz w:val="22"/>
              </w:rPr>
              <w:t>National Coordination Centre in place</w:t>
            </w:r>
          </w:p>
        </w:tc>
        <w:tc>
          <w:tcPr>
            <w:tcW w:w="2122" w:type="dxa"/>
            <w:shd w:val="clear" w:color="auto" w:fill="auto"/>
          </w:tcPr>
          <w:p w14:paraId="1230C140" w14:textId="77777777" w:rsidR="002C670B" w:rsidRPr="002C670B" w:rsidRDefault="002C670B" w:rsidP="002C670B">
            <w:pPr>
              <w:spacing w:after="0"/>
              <w:rPr>
                <w:rFonts w:cs="Arial"/>
                <w:sz w:val="22"/>
              </w:rPr>
            </w:pPr>
            <w:r w:rsidRPr="002C670B">
              <w:rPr>
                <w:rFonts w:cs="Arial"/>
                <w:sz w:val="22"/>
              </w:rPr>
              <w:t>January 2018</w:t>
            </w:r>
          </w:p>
        </w:tc>
        <w:tc>
          <w:tcPr>
            <w:tcW w:w="1743" w:type="dxa"/>
            <w:shd w:val="clear" w:color="auto" w:fill="auto"/>
          </w:tcPr>
          <w:p w14:paraId="7372798E" w14:textId="77777777" w:rsidR="002C670B" w:rsidRPr="002C670B" w:rsidRDefault="002C670B" w:rsidP="002C670B">
            <w:pPr>
              <w:spacing w:after="0"/>
              <w:rPr>
                <w:rFonts w:cs="Arial"/>
                <w:sz w:val="22"/>
              </w:rPr>
            </w:pPr>
            <w:r w:rsidRPr="002C670B">
              <w:rPr>
                <w:rFonts w:cs="Arial"/>
                <w:sz w:val="22"/>
              </w:rPr>
              <w:t xml:space="preserve">January 2018 </w:t>
            </w:r>
          </w:p>
        </w:tc>
        <w:tc>
          <w:tcPr>
            <w:tcW w:w="1923" w:type="dxa"/>
            <w:shd w:val="clear" w:color="auto" w:fill="auto"/>
          </w:tcPr>
          <w:p w14:paraId="09AE3D77" w14:textId="77777777" w:rsidR="002C670B" w:rsidRPr="002C670B" w:rsidRDefault="002C670B" w:rsidP="002C670B">
            <w:pPr>
              <w:spacing w:after="0"/>
              <w:rPr>
                <w:rFonts w:cs="Arial"/>
                <w:sz w:val="22"/>
              </w:rPr>
            </w:pPr>
            <w:r w:rsidRPr="002C670B">
              <w:rPr>
                <w:rFonts w:cs="Arial"/>
                <w:sz w:val="22"/>
              </w:rPr>
              <w:t xml:space="preserve">November 2017 </w:t>
            </w:r>
          </w:p>
        </w:tc>
      </w:tr>
      <w:tr w:rsidR="002C670B" w:rsidRPr="002C670B" w14:paraId="168079C5" w14:textId="77777777" w:rsidTr="003038F6">
        <w:tc>
          <w:tcPr>
            <w:tcW w:w="3948" w:type="dxa"/>
            <w:shd w:val="clear" w:color="auto" w:fill="auto"/>
          </w:tcPr>
          <w:p w14:paraId="3FB3227E" w14:textId="77777777" w:rsidR="002C670B" w:rsidRPr="002C670B" w:rsidRDefault="002C670B" w:rsidP="002C670B">
            <w:pPr>
              <w:spacing w:after="0"/>
              <w:rPr>
                <w:rFonts w:cs="Arial"/>
                <w:sz w:val="22"/>
              </w:rPr>
            </w:pPr>
            <w:r w:rsidRPr="002C670B">
              <w:rPr>
                <w:rFonts w:cs="Arial"/>
                <w:sz w:val="22"/>
              </w:rPr>
              <w:t>Regional Centres in place</w:t>
            </w:r>
          </w:p>
        </w:tc>
        <w:tc>
          <w:tcPr>
            <w:tcW w:w="2122" w:type="dxa"/>
            <w:shd w:val="clear" w:color="auto" w:fill="auto"/>
          </w:tcPr>
          <w:p w14:paraId="563F0D85" w14:textId="77777777" w:rsidR="002C670B" w:rsidRPr="002C670B" w:rsidRDefault="002C670B" w:rsidP="002C670B">
            <w:pPr>
              <w:spacing w:after="0"/>
              <w:rPr>
                <w:rFonts w:cs="Arial"/>
                <w:sz w:val="22"/>
              </w:rPr>
            </w:pPr>
            <w:r w:rsidRPr="002C670B">
              <w:rPr>
                <w:rFonts w:cs="Arial"/>
                <w:sz w:val="22"/>
              </w:rPr>
              <w:t>January 2018</w:t>
            </w:r>
          </w:p>
        </w:tc>
        <w:tc>
          <w:tcPr>
            <w:tcW w:w="1743" w:type="dxa"/>
            <w:shd w:val="clear" w:color="auto" w:fill="auto"/>
          </w:tcPr>
          <w:p w14:paraId="4BF687AC" w14:textId="77777777" w:rsidR="002C670B" w:rsidRPr="002C670B" w:rsidRDefault="002C670B" w:rsidP="002C670B">
            <w:pPr>
              <w:spacing w:after="0"/>
              <w:rPr>
                <w:rFonts w:cs="Arial"/>
                <w:sz w:val="22"/>
              </w:rPr>
            </w:pPr>
            <w:r w:rsidRPr="002C670B">
              <w:rPr>
                <w:rFonts w:cs="Arial"/>
                <w:sz w:val="22"/>
              </w:rPr>
              <w:t>February 2018</w:t>
            </w:r>
          </w:p>
        </w:tc>
        <w:tc>
          <w:tcPr>
            <w:tcW w:w="1923" w:type="dxa"/>
            <w:shd w:val="clear" w:color="auto" w:fill="auto"/>
          </w:tcPr>
          <w:p w14:paraId="4BBFC1F4" w14:textId="77777777" w:rsidR="002C670B" w:rsidRPr="002C670B" w:rsidRDefault="002C670B" w:rsidP="002C670B">
            <w:pPr>
              <w:spacing w:after="0"/>
              <w:rPr>
                <w:rFonts w:cs="Arial"/>
                <w:sz w:val="22"/>
              </w:rPr>
            </w:pPr>
            <w:r w:rsidRPr="002C670B">
              <w:rPr>
                <w:rFonts w:cs="Arial"/>
                <w:sz w:val="22"/>
              </w:rPr>
              <w:t>November 2017</w:t>
            </w:r>
          </w:p>
        </w:tc>
      </w:tr>
      <w:tr w:rsidR="002C670B" w:rsidRPr="002C670B" w14:paraId="2557E200" w14:textId="77777777" w:rsidTr="003038F6">
        <w:tc>
          <w:tcPr>
            <w:tcW w:w="3948" w:type="dxa"/>
            <w:shd w:val="clear" w:color="auto" w:fill="auto"/>
          </w:tcPr>
          <w:p w14:paraId="59CC4305" w14:textId="77777777" w:rsidR="002C670B" w:rsidRPr="002C670B" w:rsidRDefault="001844EE" w:rsidP="001844EE">
            <w:pPr>
              <w:spacing w:after="0"/>
              <w:rPr>
                <w:rFonts w:cs="Arial"/>
                <w:sz w:val="22"/>
              </w:rPr>
            </w:pPr>
            <w:r>
              <w:rPr>
                <w:rFonts w:cs="Arial"/>
                <w:sz w:val="22"/>
              </w:rPr>
              <w:t xml:space="preserve">Waitemata </w:t>
            </w:r>
            <w:r w:rsidR="002C670B" w:rsidRPr="002C670B">
              <w:rPr>
                <w:rFonts w:cs="Arial"/>
                <w:sz w:val="22"/>
              </w:rPr>
              <w:t>DHB transitions from Pilot to NBSP</w:t>
            </w:r>
          </w:p>
        </w:tc>
        <w:tc>
          <w:tcPr>
            <w:tcW w:w="2122" w:type="dxa"/>
            <w:shd w:val="clear" w:color="auto" w:fill="auto"/>
          </w:tcPr>
          <w:p w14:paraId="0C340976" w14:textId="77777777" w:rsidR="002C670B" w:rsidRPr="002C670B" w:rsidRDefault="002C670B" w:rsidP="002C670B">
            <w:pPr>
              <w:spacing w:after="0"/>
              <w:rPr>
                <w:rFonts w:cs="Arial"/>
                <w:sz w:val="22"/>
              </w:rPr>
            </w:pPr>
            <w:r w:rsidRPr="002C670B">
              <w:rPr>
                <w:rFonts w:cs="Arial"/>
                <w:sz w:val="22"/>
              </w:rPr>
              <w:t>January 2018</w:t>
            </w:r>
          </w:p>
        </w:tc>
        <w:tc>
          <w:tcPr>
            <w:tcW w:w="1743" w:type="dxa"/>
            <w:shd w:val="clear" w:color="auto" w:fill="auto"/>
          </w:tcPr>
          <w:p w14:paraId="435BA3E5" w14:textId="77777777" w:rsidR="002C670B" w:rsidRPr="002C670B" w:rsidRDefault="002C670B" w:rsidP="002C670B">
            <w:pPr>
              <w:spacing w:after="0"/>
              <w:rPr>
                <w:rFonts w:cs="Arial"/>
                <w:sz w:val="22"/>
              </w:rPr>
            </w:pPr>
            <w:r w:rsidRPr="002C670B">
              <w:rPr>
                <w:rFonts w:cs="Arial"/>
                <w:sz w:val="22"/>
              </w:rPr>
              <w:t>January 2018</w:t>
            </w:r>
          </w:p>
        </w:tc>
        <w:tc>
          <w:tcPr>
            <w:tcW w:w="1923" w:type="dxa"/>
            <w:shd w:val="clear" w:color="auto" w:fill="auto"/>
          </w:tcPr>
          <w:p w14:paraId="2DAB7297" w14:textId="77777777" w:rsidR="002C670B" w:rsidRPr="002C670B" w:rsidRDefault="002C670B" w:rsidP="002C670B">
            <w:pPr>
              <w:spacing w:after="0"/>
              <w:rPr>
                <w:rFonts w:cs="Arial"/>
                <w:sz w:val="22"/>
              </w:rPr>
            </w:pPr>
            <w:r w:rsidRPr="002C670B">
              <w:rPr>
                <w:rFonts w:cs="Arial"/>
                <w:sz w:val="22"/>
              </w:rPr>
              <w:t>January 2018</w:t>
            </w:r>
          </w:p>
        </w:tc>
      </w:tr>
      <w:tr w:rsidR="002C670B" w:rsidRPr="002C670B" w14:paraId="7047FD29" w14:textId="77777777" w:rsidTr="003038F6">
        <w:tc>
          <w:tcPr>
            <w:tcW w:w="3948" w:type="dxa"/>
            <w:shd w:val="clear" w:color="auto" w:fill="auto"/>
          </w:tcPr>
          <w:p w14:paraId="3785D6FE" w14:textId="77777777" w:rsidR="002C670B" w:rsidRPr="002C670B" w:rsidRDefault="001844EE" w:rsidP="001844EE">
            <w:pPr>
              <w:spacing w:after="0"/>
              <w:rPr>
                <w:rFonts w:cs="Arial"/>
                <w:sz w:val="22"/>
              </w:rPr>
            </w:pPr>
            <w:r>
              <w:rPr>
                <w:rFonts w:cs="Arial"/>
                <w:sz w:val="22"/>
              </w:rPr>
              <w:t xml:space="preserve">Counties Manukau and Southern </w:t>
            </w:r>
            <w:r w:rsidR="002C670B" w:rsidRPr="002C670B">
              <w:rPr>
                <w:rFonts w:cs="Arial"/>
                <w:sz w:val="22"/>
              </w:rPr>
              <w:t>DHBs implemented</w:t>
            </w:r>
          </w:p>
        </w:tc>
        <w:tc>
          <w:tcPr>
            <w:tcW w:w="2122" w:type="dxa"/>
            <w:shd w:val="clear" w:color="auto" w:fill="auto"/>
          </w:tcPr>
          <w:p w14:paraId="2495A292" w14:textId="77777777" w:rsidR="002C670B" w:rsidRPr="002C670B" w:rsidRDefault="002C670B" w:rsidP="002C670B">
            <w:pPr>
              <w:spacing w:after="0"/>
              <w:rPr>
                <w:rFonts w:cs="Arial"/>
                <w:sz w:val="22"/>
              </w:rPr>
            </w:pPr>
            <w:r w:rsidRPr="002C670B">
              <w:rPr>
                <w:rFonts w:cs="Arial"/>
                <w:sz w:val="22"/>
              </w:rPr>
              <w:t>By June 2018</w:t>
            </w:r>
          </w:p>
        </w:tc>
        <w:tc>
          <w:tcPr>
            <w:tcW w:w="1743" w:type="dxa"/>
            <w:shd w:val="clear" w:color="auto" w:fill="auto"/>
          </w:tcPr>
          <w:p w14:paraId="1B8A7BC8" w14:textId="77777777" w:rsidR="002C670B" w:rsidRPr="002C670B" w:rsidRDefault="002C670B" w:rsidP="002C670B">
            <w:pPr>
              <w:spacing w:after="0"/>
              <w:rPr>
                <w:rFonts w:cs="Arial"/>
                <w:sz w:val="22"/>
              </w:rPr>
            </w:pPr>
            <w:r w:rsidRPr="002C670B">
              <w:rPr>
                <w:rFonts w:cs="Arial"/>
                <w:sz w:val="22"/>
              </w:rPr>
              <w:t>By June 2018</w:t>
            </w:r>
          </w:p>
        </w:tc>
        <w:tc>
          <w:tcPr>
            <w:tcW w:w="1923" w:type="dxa"/>
            <w:shd w:val="clear" w:color="auto" w:fill="auto"/>
          </w:tcPr>
          <w:p w14:paraId="2ABB58BC" w14:textId="77777777" w:rsidR="002C670B" w:rsidRPr="002C670B" w:rsidRDefault="002C670B" w:rsidP="002C670B">
            <w:pPr>
              <w:spacing w:after="0"/>
              <w:rPr>
                <w:rFonts w:cs="Arial"/>
                <w:sz w:val="22"/>
              </w:rPr>
            </w:pPr>
            <w:r w:rsidRPr="002C670B">
              <w:rPr>
                <w:rFonts w:cs="Arial"/>
                <w:sz w:val="22"/>
              </w:rPr>
              <w:t>By June 2018</w:t>
            </w:r>
          </w:p>
        </w:tc>
      </w:tr>
      <w:tr w:rsidR="002C670B" w:rsidRPr="002C670B" w14:paraId="2388D9D4" w14:textId="77777777" w:rsidTr="003038F6">
        <w:tc>
          <w:tcPr>
            <w:tcW w:w="3948" w:type="dxa"/>
            <w:tcBorders>
              <w:right w:val="nil"/>
            </w:tcBorders>
            <w:shd w:val="clear" w:color="auto" w:fill="auto"/>
          </w:tcPr>
          <w:p w14:paraId="14C7F812" w14:textId="77777777" w:rsidR="002C670B" w:rsidRPr="002C670B" w:rsidRDefault="002C670B" w:rsidP="002C670B">
            <w:pPr>
              <w:pStyle w:val="CabStandard"/>
              <w:numPr>
                <w:ilvl w:val="0"/>
                <w:numId w:val="0"/>
              </w:numPr>
              <w:spacing w:after="0"/>
              <w:jc w:val="both"/>
              <w:rPr>
                <w:rFonts w:ascii="Arial" w:hAnsi="Arial" w:cs="Arial"/>
                <w:b/>
                <w:sz w:val="22"/>
                <w:szCs w:val="22"/>
                <w:lang w:val="en-NZ"/>
              </w:rPr>
            </w:pPr>
            <w:r w:rsidRPr="002C670B">
              <w:rPr>
                <w:rFonts w:ascii="Arial" w:hAnsi="Arial" w:cs="Arial"/>
                <w:b/>
                <w:sz w:val="22"/>
                <w:szCs w:val="22"/>
                <w:lang w:val="en-NZ"/>
              </w:rPr>
              <w:t>FY2018/19</w:t>
            </w:r>
          </w:p>
        </w:tc>
        <w:tc>
          <w:tcPr>
            <w:tcW w:w="2122" w:type="dxa"/>
            <w:tcBorders>
              <w:left w:val="nil"/>
              <w:right w:val="nil"/>
            </w:tcBorders>
            <w:shd w:val="clear" w:color="auto" w:fill="auto"/>
          </w:tcPr>
          <w:p w14:paraId="56848CD9"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743" w:type="dxa"/>
            <w:tcBorders>
              <w:left w:val="nil"/>
              <w:right w:val="single" w:sz="4" w:space="0" w:color="auto"/>
            </w:tcBorders>
            <w:shd w:val="clear" w:color="auto" w:fill="auto"/>
          </w:tcPr>
          <w:p w14:paraId="361C5785"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923" w:type="dxa"/>
            <w:tcBorders>
              <w:left w:val="nil"/>
              <w:right w:val="single" w:sz="4" w:space="0" w:color="auto"/>
            </w:tcBorders>
            <w:shd w:val="clear" w:color="auto" w:fill="auto"/>
          </w:tcPr>
          <w:p w14:paraId="7856585D"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r>
      <w:tr w:rsidR="002C670B" w:rsidRPr="002C670B" w14:paraId="5233AF98" w14:textId="77777777" w:rsidTr="003038F6">
        <w:tc>
          <w:tcPr>
            <w:tcW w:w="3948" w:type="dxa"/>
            <w:tcBorders>
              <w:bottom w:val="single" w:sz="4" w:space="0" w:color="auto"/>
            </w:tcBorders>
            <w:shd w:val="clear" w:color="auto" w:fill="auto"/>
          </w:tcPr>
          <w:p w14:paraId="54195F2C" w14:textId="77777777" w:rsidR="002C670B" w:rsidRPr="002C670B" w:rsidRDefault="001844EE" w:rsidP="001844EE">
            <w:pPr>
              <w:spacing w:after="0"/>
              <w:rPr>
                <w:rFonts w:cs="Arial"/>
                <w:sz w:val="22"/>
              </w:rPr>
            </w:pPr>
            <w:r>
              <w:rPr>
                <w:rFonts w:cs="Arial"/>
                <w:sz w:val="22"/>
              </w:rPr>
              <w:t xml:space="preserve">Nelson Marlborough, Lakes and Hawkes Bay </w:t>
            </w:r>
            <w:r w:rsidR="002C670B" w:rsidRPr="002C670B">
              <w:rPr>
                <w:rFonts w:cs="Arial"/>
                <w:sz w:val="22"/>
              </w:rPr>
              <w:t>DHBs implemented</w:t>
            </w:r>
          </w:p>
        </w:tc>
        <w:tc>
          <w:tcPr>
            <w:tcW w:w="2122" w:type="dxa"/>
            <w:tcBorders>
              <w:bottom w:val="single" w:sz="4" w:space="0" w:color="auto"/>
            </w:tcBorders>
            <w:shd w:val="clear" w:color="auto" w:fill="auto"/>
          </w:tcPr>
          <w:p w14:paraId="6C650DEC" w14:textId="77777777" w:rsidR="002C670B" w:rsidRPr="002C670B" w:rsidRDefault="002C670B" w:rsidP="002C670B">
            <w:pPr>
              <w:spacing w:after="0"/>
              <w:rPr>
                <w:rFonts w:cs="Arial"/>
                <w:sz w:val="22"/>
              </w:rPr>
            </w:pPr>
            <w:r w:rsidRPr="002C670B">
              <w:rPr>
                <w:rFonts w:cs="Arial"/>
                <w:sz w:val="22"/>
              </w:rPr>
              <w:t>By June 2018</w:t>
            </w:r>
          </w:p>
        </w:tc>
        <w:tc>
          <w:tcPr>
            <w:tcW w:w="1743" w:type="dxa"/>
            <w:tcBorders>
              <w:bottom w:val="single" w:sz="4" w:space="0" w:color="auto"/>
            </w:tcBorders>
            <w:shd w:val="clear" w:color="auto" w:fill="auto"/>
          </w:tcPr>
          <w:p w14:paraId="7BD408FF" w14:textId="77777777" w:rsidR="002C670B" w:rsidRPr="002C670B" w:rsidRDefault="002C670B" w:rsidP="002C670B">
            <w:pPr>
              <w:spacing w:after="0"/>
              <w:rPr>
                <w:rFonts w:cs="Arial"/>
                <w:sz w:val="22"/>
              </w:rPr>
            </w:pPr>
            <w:r w:rsidRPr="002C670B">
              <w:rPr>
                <w:rFonts w:cs="Arial"/>
                <w:sz w:val="22"/>
              </w:rPr>
              <w:t>By December 2018</w:t>
            </w:r>
          </w:p>
        </w:tc>
        <w:tc>
          <w:tcPr>
            <w:tcW w:w="1923" w:type="dxa"/>
            <w:tcBorders>
              <w:bottom w:val="single" w:sz="4" w:space="0" w:color="auto"/>
            </w:tcBorders>
            <w:shd w:val="clear" w:color="auto" w:fill="auto"/>
          </w:tcPr>
          <w:p w14:paraId="106A1EFE" w14:textId="77777777" w:rsidR="002C670B" w:rsidRPr="002C670B" w:rsidRDefault="002C670B" w:rsidP="002C670B">
            <w:pPr>
              <w:spacing w:after="0"/>
              <w:rPr>
                <w:rFonts w:cs="Arial"/>
                <w:sz w:val="22"/>
              </w:rPr>
            </w:pPr>
            <w:r w:rsidRPr="002C670B">
              <w:rPr>
                <w:rFonts w:cs="Arial"/>
                <w:sz w:val="22"/>
              </w:rPr>
              <w:t>By December 2018</w:t>
            </w:r>
          </w:p>
        </w:tc>
      </w:tr>
      <w:tr w:rsidR="002C670B" w:rsidRPr="002C670B" w14:paraId="17817E76" w14:textId="77777777" w:rsidTr="003038F6">
        <w:tc>
          <w:tcPr>
            <w:tcW w:w="3948" w:type="dxa"/>
            <w:tcBorders>
              <w:bottom w:val="single" w:sz="4" w:space="0" w:color="auto"/>
            </w:tcBorders>
            <w:shd w:val="clear" w:color="auto" w:fill="auto"/>
          </w:tcPr>
          <w:p w14:paraId="23E43256" w14:textId="77777777" w:rsidR="002C670B" w:rsidRPr="002C670B" w:rsidRDefault="002C670B" w:rsidP="002C670B">
            <w:pPr>
              <w:spacing w:after="0"/>
              <w:rPr>
                <w:rFonts w:cs="Arial"/>
                <w:sz w:val="22"/>
              </w:rPr>
            </w:pPr>
            <w:r w:rsidRPr="002C670B">
              <w:rPr>
                <w:rFonts w:cs="Arial"/>
                <w:sz w:val="22"/>
              </w:rPr>
              <w:t xml:space="preserve">National Screening IT Solution </w:t>
            </w:r>
            <w:r w:rsidR="003038F6">
              <w:rPr>
                <w:rFonts w:cs="Arial"/>
                <w:sz w:val="22"/>
              </w:rPr>
              <w:t xml:space="preserve">(NSS) </w:t>
            </w:r>
            <w:r w:rsidRPr="002C670B">
              <w:rPr>
                <w:rFonts w:cs="Arial"/>
                <w:sz w:val="22"/>
              </w:rPr>
              <w:t>implemented</w:t>
            </w:r>
          </w:p>
        </w:tc>
        <w:tc>
          <w:tcPr>
            <w:tcW w:w="2122" w:type="dxa"/>
            <w:tcBorders>
              <w:bottom w:val="single" w:sz="4" w:space="0" w:color="auto"/>
            </w:tcBorders>
            <w:shd w:val="clear" w:color="auto" w:fill="auto"/>
          </w:tcPr>
          <w:p w14:paraId="046BD819" w14:textId="77777777" w:rsidR="002C670B" w:rsidRPr="002C670B" w:rsidRDefault="002C670B" w:rsidP="002C670B">
            <w:pPr>
              <w:spacing w:after="0"/>
              <w:rPr>
                <w:rFonts w:cs="Arial"/>
                <w:sz w:val="22"/>
              </w:rPr>
            </w:pPr>
            <w:r w:rsidRPr="002C670B">
              <w:rPr>
                <w:rFonts w:cs="Arial"/>
                <w:sz w:val="22"/>
              </w:rPr>
              <w:t>February 2018</w:t>
            </w:r>
          </w:p>
        </w:tc>
        <w:tc>
          <w:tcPr>
            <w:tcW w:w="1743" w:type="dxa"/>
            <w:tcBorders>
              <w:bottom w:val="single" w:sz="4" w:space="0" w:color="auto"/>
            </w:tcBorders>
            <w:shd w:val="clear" w:color="auto" w:fill="auto"/>
          </w:tcPr>
          <w:p w14:paraId="384DFC2B" w14:textId="77777777" w:rsidR="002C670B" w:rsidRPr="002C670B" w:rsidRDefault="002C670B" w:rsidP="002C670B">
            <w:pPr>
              <w:spacing w:after="0"/>
              <w:rPr>
                <w:rFonts w:cs="Arial"/>
                <w:sz w:val="22"/>
              </w:rPr>
            </w:pPr>
            <w:r w:rsidRPr="002C670B">
              <w:rPr>
                <w:rFonts w:cs="Arial"/>
                <w:sz w:val="22"/>
              </w:rPr>
              <w:t>-</w:t>
            </w:r>
          </w:p>
        </w:tc>
        <w:tc>
          <w:tcPr>
            <w:tcW w:w="1923" w:type="dxa"/>
            <w:tcBorders>
              <w:bottom w:val="single" w:sz="4" w:space="0" w:color="auto"/>
            </w:tcBorders>
            <w:shd w:val="clear" w:color="auto" w:fill="auto"/>
          </w:tcPr>
          <w:p w14:paraId="22CFC33B" w14:textId="77777777" w:rsidR="002C670B" w:rsidRPr="002C670B" w:rsidRDefault="002C670B" w:rsidP="002C670B">
            <w:pPr>
              <w:spacing w:after="0"/>
              <w:rPr>
                <w:rFonts w:cs="Arial"/>
                <w:sz w:val="22"/>
              </w:rPr>
            </w:pPr>
            <w:r w:rsidRPr="002C670B">
              <w:rPr>
                <w:rFonts w:cs="Arial"/>
                <w:sz w:val="22"/>
              </w:rPr>
              <w:t>March 2019</w:t>
            </w:r>
          </w:p>
        </w:tc>
      </w:tr>
      <w:tr w:rsidR="002C670B" w:rsidRPr="002C670B" w14:paraId="199A4911" w14:textId="77777777" w:rsidTr="003038F6">
        <w:tc>
          <w:tcPr>
            <w:tcW w:w="3948" w:type="dxa"/>
            <w:tcBorders>
              <w:bottom w:val="single" w:sz="4" w:space="0" w:color="auto"/>
            </w:tcBorders>
            <w:shd w:val="clear" w:color="auto" w:fill="auto"/>
          </w:tcPr>
          <w:p w14:paraId="5DDD280B" w14:textId="77777777" w:rsidR="002C670B" w:rsidRPr="002C670B" w:rsidRDefault="002C670B" w:rsidP="002C670B">
            <w:pPr>
              <w:spacing w:after="0"/>
              <w:rPr>
                <w:rFonts w:cs="Arial"/>
                <w:sz w:val="22"/>
              </w:rPr>
            </w:pPr>
            <w:r w:rsidRPr="002C670B">
              <w:rPr>
                <w:rFonts w:cs="Arial"/>
                <w:sz w:val="22"/>
              </w:rPr>
              <w:t>DHBs 9 and 10 implemented</w:t>
            </w:r>
          </w:p>
        </w:tc>
        <w:tc>
          <w:tcPr>
            <w:tcW w:w="2122" w:type="dxa"/>
            <w:tcBorders>
              <w:bottom w:val="single" w:sz="4" w:space="0" w:color="auto"/>
            </w:tcBorders>
            <w:shd w:val="clear" w:color="auto" w:fill="auto"/>
          </w:tcPr>
          <w:p w14:paraId="08560A29" w14:textId="77777777" w:rsidR="002C670B" w:rsidRPr="002C670B" w:rsidRDefault="002C670B" w:rsidP="002C670B">
            <w:pPr>
              <w:spacing w:after="0"/>
              <w:rPr>
                <w:rFonts w:cs="Arial"/>
                <w:sz w:val="22"/>
              </w:rPr>
            </w:pPr>
            <w:r w:rsidRPr="002C670B">
              <w:rPr>
                <w:rFonts w:cs="Arial"/>
                <w:sz w:val="22"/>
              </w:rPr>
              <w:t>By December 2018</w:t>
            </w:r>
          </w:p>
        </w:tc>
        <w:tc>
          <w:tcPr>
            <w:tcW w:w="1743" w:type="dxa"/>
            <w:tcBorders>
              <w:bottom w:val="single" w:sz="4" w:space="0" w:color="auto"/>
            </w:tcBorders>
            <w:shd w:val="clear" w:color="auto" w:fill="auto"/>
          </w:tcPr>
          <w:p w14:paraId="67D08A67" w14:textId="77777777" w:rsidR="002C670B" w:rsidRPr="002C670B" w:rsidRDefault="002C670B" w:rsidP="002C670B">
            <w:pPr>
              <w:spacing w:after="0"/>
              <w:rPr>
                <w:rFonts w:cs="Arial"/>
                <w:sz w:val="22"/>
              </w:rPr>
            </w:pPr>
            <w:r w:rsidRPr="002C670B">
              <w:rPr>
                <w:rFonts w:cs="Arial"/>
                <w:sz w:val="22"/>
              </w:rPr>
              <w:t>By June 2019</w:t>
            </w:r>
          </w:p>
        </w:tc>
        <w:tc>
          <w:tcPr>
            <w:tcW w:w="1923" w:type="dxa"/>
            <w:tcBorders>
              <w:bottom w:val="single" w:sz="4" w:space="0" w:color="auto"/>
            </w:tcBorders>
            <w:shd w:val="clear" w:color="auto" w:fill="auto"/>
          </w:tcPr>
          <w:p w14:paraId="465A8482" w14:textId="77777777" w:rsidR="002C670B" w:rsidRPr="002C670B" w:rsidRDefault="002C670B" w:rsidP="002C670B">
            <w:pPr>
              <w:spacing w:after="0"/>
              <w:rPr>
                <w:rFonts w:cs="Arial"/>
                <w:sz w:val="22"/>
              </w:rPr>
            </w:pPr>
            <w:r w:rsidRPr="002C670B">
              <w:rPr>
                <w:rFonts w:cs="Arial"/>
                <w:sz w:val="22"/>
              </w:rPr>
              <w:t>By June 2019</w:t>
            </w:r>
          </w:p>
        </w:tc>
      </w:tr>
      <w:tr w:rsidR="002C670B" w:rsidRPr="002C670B" w14:paraId="596815BE" w14:textId="77777777" w:rsidTr="003038F6">
        <w:tc>
          <w:tcPr>
            <w:tcW w:w="3948" w:type="dxa"/>
            <w:tcBorders>
              <w:right w:val="nil"/>
            </w:tcBorders>
            <w:shd w:val="clear" w:color="auto" w:fill="auto"/>
          </w:tcPr>
          <w:p w14:paraId="4EF1E2D9" w14:textId="77777777" w:rsidR="002C670B" w:rsidRPr="002C670B" w:rsidRDefault="002C670B" w:rsidP="002C670B">
            <w:pPr>
              <w:pStyle w:val="CabStandard"/>
              <w:numPr>
                <w:ilvl w:val="0"/>
                <w:numId w:val="0"/>
              </w:numPr>
              <w:spacing w:after="0"/>
              <w:jc w:val="both"/>
              <w:rPr>
                <w:rFonts w:ascii="Arial" w:hAnsi="Arial" w:cs="Arial"/>
                <w:b/>
                <w:sz w:val="22"/>
                <w:szCs w:val="22"/>
                <w:lang w:val="en-NZ"/>
              </w:rPr>
            </w:pPr>
            <w:r w:rsidRPr="002C670B">
              <w:rPr>
                <w:rFonts w:ascii="Arial" w:hAnsi="Arial" w:cs="Arial"/>
                <w:b/>
                <w:sz w:val="22"/>
                <w:szCs w:val="22"/>
                <w:lang w:val="en-NZ"/>
              </w:rPr>
              <w:t>FY2019/20</w:t>
            </w:r>
          </w:p>
        </w:tc>
        <w:tc>
          <w:tcPr>
            <w:tcW w:w="2122" w:type="dxa"/>
            <w:tcBorders>
              <w:left w:val="nil"/>
              <w:right w:val="nil"/>
            </w:tcBorders>
            <w:shd w:val="clear" w:color="auto" w:fill="auto"/>
          </w:tcPr>
          <w:p w14:paraId="30987839"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743" w:type="dxa"/>
            <w:tcBorders>
              <w:left w:val="nil"/>
              <w:right w:val="single" w:sz="4" w:space="0" w:color="auto"/>
            </w:tcBorders>
            <w:shd w:val="clear" w:color="auto" w:fill="auto"/>
          </w:tcPr>
          <w:p w14:paraId="6448F0EE"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923" w:type="dxa"/>
            <w:tcBorders>
              <w:left w:val="nil"/>
              <w:right w:val="single" w:sz="4" w:space="0" w:color="auto"/>
            </w:tcBorders>
            <w:shd w:val="clear" w:color="auto" w:fill="auto"/>
          </w:tcPr>
          <w:p w14:paraId="5D4FCC93"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r>
      <w:tr w:rsidR="002C670B" w:rsidRPr="002C670B" w14:paraId="595E65CF" w14:textId="77777777" w:rsidTr="003038F6">
        <w:tc>
          <w:tcPr>
            <w:tcW w:w="3948" w:type="dxa"/>
            <w:tcBorders>
              <w:bottom w:val="single" w:sz="4" w:space="0" w:color="auto"/>
            </w:tcBorders>
            <w:shd w:val="clear" w:color="auto" w:fill="auto"/>
          </w:tcPr>
          <w:p w14:paraId="0916FAE9" w14:textId="77777777" w:rsidR="002C670B" w:rsidRPr="002C670B" w:rsidRDefault="002C670B" w:rsidP="002C670B">
            <w:pPr>
              <w:spacing w:after="0"/>
              <w:rPr>
                <w:rFonts w:cs="Arial"/>
                <w:sz w:val="22"/>
              </w:rPr>
            </w:pPr>
            <w:r w:rsidRPr="002C670B">
              <w:rPr>
                <w:rFonts w:cs="Arial"/>
                <w:sz w:val="22"/>
              </w:rPr>
              <w:t>DHBs 11 to 14 implemented</w:t>
            </w:r>
          </w:p>
        </w:tc>
        <w:tc>
          <w:tcPr>
            <w:tcW w:w="2122" w:type="dxa"/>
            <w:tcBorders>
              <w:bottom w:val="single" w:sz="4" w:space="0" w:color="auto"/>
            </w:tcBorders>
            <w:shd w:val="clear" w:color="auto" w:fill="auto"/>
          </w:tcPr>
          <w:p w14:paraId="51A46ACD" w14:textId="77777777" w:rsidR="002C670B" w:rsidRPr="002C670B" w:rsidRDefault="002C670B" w:rsidP="002C670B">
            <w:pPr>
              <w:spacing w:after="0"/>
              <w:rPr>
                <w:rFonts w:cs="Arial"/>
                <w:sz w:val="22"/>
              </w:rPr>
            </w:pPr>
            <w:r w:rsidRPr="002C670B">
              <w:rPr>
                <w:rFonts w:cs="Arial"/>
                <w:sz w:val="22"/>
              </w:rPr>
              <w:t>By December 2018</w:t>
            </w:r>
          </w:p>
        </w:tc>
        <w:tc>
          <w:tcPr>
            <w:tcW w:w="1743" w:type="dxa"/>
            <w:tcBorders>
              <w:bottom w:val="single" w:sz="4" w:space="0" w:color="auto"/>
            </w:tcBorders>
            <w:shd w:val="clear" w:color="auto" w:fill="auto"/>
          </w:tcPr>
          <w:p w14:paraId="2BA2101E" w14:textId="77777777" w:rsidR="002C670B" w:rsidRPr="002C670B" w:rsidRDefault="002C670B" w:rsidP="002C670B">
            <w:pPr>
              <w:spacing w:after="0"/>
              <w:rPr>
                <w:rFonts w:cs="Arial"/>
                <w:sz w:val="22"/>
              </w:rPr>
            </w:pPr>
            <w:r w:rsidRPr="002C670B">
              <w:rPr>
                <w:rFonts w:cs="Arial"/>
                <w:sz w:val="22"/>
              </w:rPr>
              <w:t>By June 2019</w:t>
            </w:r>
          </w:p>
        </w:tc>
        <w:tc>
          <w:tcPr>
            <w:tcW w:w="1923" w:type="dxa"/>
            <w:tcBorders>
              <w:bottom w:val="single" w:sz="4" w:space="0" w:color="auto"/>
            </w:tcBorders>
            <w:shd w:val="clear" w:color="auto" w:fill="auto"/>
          </w:tcPr>
          <w:p w14:paraId="035119FB" w14:textId="77777777" w:rsidR="002C670B" w:rsidRPr="002C670B" w:rsidRDefault="002C670B" w:rsidP="002C670B">
            <w:pPr>
              <w:spacing w:after="0"/>
              <w:rPr>
                <w:rFonts w:cs="Arial"/>
                <w:sz w:val="22"/>
              </w:rPr>
            </w:pPr>
            <w:r w:rsidRPr="002C670B">
              <w:rPr>
                <w:rFonts w:cs="Arial"/>
                <w:sz w:val="22"/>
              </w:rPr>
              <w:t>By June 2020</w:t>
            </w:r>
          </w:p>
        </w:tc>
      </w:tr>
      <w:tr w:rsidR="002C670B" w:rsidRPr="002C670B" w14:paraId="7396E285" w14:textId="77777777" w:rsidTr="003038F6">
        <w:tc>
          <w:tcPr>
            <w:tcW w:w="3948" w:type="dxa"/>
            <w:tcBorders>
              <w:right w:val="nil"/>
            </w:tcBorders>
            <w:shd w:val="clear" w:color="auto" w:fill="auto"/>
          </w:tcPr>
          <w:p w14:paraId="157495D0" w14:textId="77777777" w:rsidR="002C670B" w:rsidRPr="002C670B" w:rsidRDefault="002C670B" w:rsidP="002C670B">
            <w:pPr>
              <w:pStyle w:val="CabStandard"/>
              <w:numPr>
                <w:ilvl w:val="0"/>
                <w:numId w:val="0"/>
              </w:numPr>
              <w:spacing w:after="0"/>
              <w:jc w:val="both"/>
              <w:rPr>
                <w:rFonts w:ascii="Arial" w:hAnsi="Arial" w:cs="Arial"/>
                <w:b/>
                <w:sz w:val="22"/>
                <w:szCs w:val="22"/>
                <w:lang w:val="en-NZ"/>
              </w:rPr>
            </w:pPr>
            <w:r w:rsidRPr="002C670B">
              <w:rPr>
                <w:rFonts w:ascii="Arial" w:hAnsi="Arial" w:cs="Arial"/>
                <w:b/>
                <w:sz w:val="22"/>
                <w:szCs w:val="22"/>
                <w:lang w:val="en-NZ"/>
              </w:rPr>
              <w:t>FY2020/21</w:t>
            </w:r>
          </w:p>
        </w:tc>
        <w:tc>
          <w:tcPr>
            <w:tcW w:w="2122" w:type="dxa"/>
            <w:tcBorders>
              <w:left w:val="nil"/>
              <w:right w:val="nil"/>
            </w:tcBorders>
            <w:shd w:val="clear" w:color="auto" w:fill="auto"/>
          </w:tcPr>
          <w:p w14:paraId="34A40E5A"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743" w:type="dxa"/>
            <w:tcBorders>
              <w:left w:val="nil"/>
              <w:right w:val="single" w:sz="4" w:space="0" w:color="auto"/>
            </w:tcBorders>
            <w:shd w:val="clear" w:color="auto" w:fill="auto"/>
          </w:tcPr>
          <w:p w14:paraId="14C7589B"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c>
          <w:tcPr>
            <w:tcW w:w="1923" w:type="dxa"/>
            <w:tcBorders>
              <w:left w:val="nil"/>
              <w:right w:val="single" w:sz="4" w:space="0" w:color="auto"/>
            </w:tcBorders>
            <w:shd w:val="clear" w:color="auto" w:fill="auto"/>
          </w:tcPr>
          <w:p w14:paraId="3E9EF7D8" w14:textId="77777777" w:rsidR="002C670B" w:rsidRPr="002C670B" w:rsidRDefault="002C670B" w:rsidP="002C670B">
            <w:pPr>
              <w:pStyle w:val="CabStandard"/>
              <w:numPr>
                <w:ilvl w:val="0"/>
                <w:numId w:val="0"/>
              </w:numPr>
              <w:spacing w:after="0"/>
              <w:jc w:val="both"/>
              <w:rPr>
                <w:rFonts w:ascii="Arial" w:hAnsi="Arial" w:cs="Arial"/>
                <w:sz w:val="22"/>
                <w:szCs w:val="22"/>
                <w:lang w:val="en-NZ"/>
              </w:rPr>
            </w:pPr>
          </w:p>
        </w:tc>
      </w:tr>
      <w:tr w:rsidR="002C670B" w:rsidRPr="002C670B" w14:paraId="44DFB865" w14:textId="77777777" w:rsidTr="003038F6">
        <w:tc>
          <w:tcPr>
            <w:tcW w:w="3948" w:type="dxa"/>
            <w:shd w:val="clear" w:color="auto" w:fill="auto"/>
          </w:tcPr>
          <w:p w14:paraId="7E7D0C56" w14:textId="77777777" w:rsidR="002C670B" w:rsidRPr="002C670B" w:rsidRDefault="002C670B" w:rsidP="002C670B">
            <w:pPr>
              <w:spacing w:after="0"/>
              <w:rPr>
                <w:rFonts w:cs="Arial"/>
                <w:sz w:val="22"/>
              </w:rPr>
            </w:pPr>
            <w:r w:rsidRPr="002C670B">
              <w:rPr>
                <w:rFonts w:cs="Arial"/>
                <w:sz w:val="22"/>
              </w:rPr>
              <w:t>DHBs 15 to 20 implemented</w:t>
            </w:r>
          </w:p>
        </w:tc>
        <w:tc>
          <w:tcPr>
            <w:tcW w:w="2122" w:type="dxa"/>
            <w:shd w:val="clear" w:color="auto" w:fill="auto"/>
          </w:tcPr>
          <w:p w14:paraId="1E4F418B" w14:textId="77777777" w:rsidR="002C670B" w:rsidRPr="002C670B" w:rsidRDefault="002C670B" w:rsidP="002C670B">
            <w:pPr>
              <w:spacing w:after="0"/>
              <w:rPr>
                <w:rFonts w:cs="Arial"/>
                <w:sz w:val="22"/>
              </w:rPr>
            </w:pPr>
            <w:r w:rsidRPr="002C670B">
              <w:rPr>
                <w:rFonts w:cs="Arial"/>
                <w:sz w:val="22"/>
              </w:rPr>
              <w:t>By December 2019</w:t>
            </w:r>
          </w:p>
        </w:tc>
        <w:tc>
          <w:tcPr>
            <w:tcW w:w="1743" w:type="dxa"/>
            <w:shd w:val="clear" w:color="auto" w:fill="auto"/>
          </w:tcPr>
          <w:p w14:paraId="6192468A" w14:textId="77777777" w:rsidR="002C670B" w:rsidRPr="002C670B" w:rsidRDefault="002C670B" w:rsidP="002C670B">
            <w:pPr>
              <w:spacing w:after="0"/>
              <w:rPr>
                <w:rFonts w:cs="Arial"/>
                <w:sz w:val="22"/>
              </w:rPr>
            </w:pPr>
            <w:r w:rsidRPr="002C670B">
              <w:rPr>
                <w:rFonts w:cs="Arial"/>
                <w:sz w:val="22"/>
              </w:rPr>
              <w:t>By June 2020</w:t>
            </w:r>
          </w:p>
        </w:tc>
        <w:tc>
          <w:tcPr>
            <w:tcW w:w="1923" w:type="dxa"/>
            <w:shd w:val="clear" w:color="auto" w:fill="auto"/>
          </w:tcPr>
          <w:p w14:paraId="43A8FC31" w14:textId="77777777" w:rsidR="002C670B" w:rsidRPr="002C670B" w:rsidRDefault="002C670B" w:rsidP="002C670B">
            <w:pPr>
              <w:spacing w:after="0"/>
              <w:rPr>
                <w:rFonts w:cs="Arial"/>
                <w:sz w:val="22"/>
              </w:rPr>
            </w:pPr>
            <w:r w:rsidRPr="002C670B">
              <w:rPr>
                <w:rFonts w:cs="Arial"/>
                <w:sz w:val="22"/>
              </w:rPr>
              <w:t>By June 2021</w:t>
            </w:r>
          </w:p>
        </w:tc>
      </w:tr>
      <w:tr w:rsidR="003038F6" w:rsidRPr="002C670B" w14:paraId="2D44AA62" w14:textId="77777777" w:rsidTr="003038F6">
        <w:tc>
          <w:tcPr>
            <w:tcW w:w="3948" w:type="dxa"/>
            <w:tcBorders>
              <w:right w:val="nil"/>
            </w:tcBorders>
            <w:shd w:val="clear" w:color="auto" w:fill="auto"/>
          </w:tcPr>
          <w:p w14:paraId="55B1D74D" w14:textId="77777777" w:rsidR="003038F6" w:rsidRPr="002C670B" w:rsidRDefault="003038F6" w:rsidP="003038F6">
            <w:pPr>
              <w:pStyle w:val="CabStandard"/>
              <w:numPr>
                <w:ilvl w:val="0"/>
                <w:numId w:val="0"/>
              </w:numPr>
              <w:spacing w:after="0"/>
              <w:jc w:val="both"/>
              <w:rPr>
                <w:rFonts w:ascii="Arial" w:hAnsi="Arial" w:cs="Arial"/>
                <w:b/>
                <w:sz w:val="22"/>
                <w:szCs w:val="22"/>
                <w:lang w:val="en-NZ"/>
              </w:rPr>
            </w:pPr>
            <w:r>
              <w:rPr>
                <w:rFonts w:ascii="Arial" w:hAnsi="Arial" w:cs="Arial"/>
                <w:b/>
                <w:sz w:val="22"/>
                <w:szCs w:val="22"/>
                <w:lang w:val="en-NZ"/>
              </w:rPr>
              <w:t>FY20</w:t>
            </w:r>
            <w:r w:rsidRPr="002C670B">
              <w:rPr>
                <w:rFonts w:ascii="Arial" w:hAnsi="Arial" w:cs="Arial"/>
                <w:b/>
                <w:sz w:val="22"/>
                <w:szCs w:val="22"/>
                <w:lang w:val="en-NZ"/>
              </w:rPr>
              <w:t>21</w:t>
            </w:r>
            <w:r>
              <w:rPr>
                <w:rFonts w:ascii="Arial" w:hAnsi="Arial" w:cs="Arial"/>
                <w:b/>
                <w:sz w:val="22"/>
                <w:szCs w:val="22"/>
                <w:lang w:val="en-NZ"/>
              </w:rPr>
              <w:t>/22</w:t>
            </w:r>
          </w:p>
        </w:tc>
        <w:tc>
          <w:tcPr>
            <w:tcW w:w="2122" w:type="dxa"/>
            <w:tcBorders>
              <w:left w:val="nil"/>
              <w:right w:val="nil"/>
            </w:tcBorders>
            <w:shd w:val="clear" w:color="auto" w:fill="auto"/>
          </w:tcPr>
          <w:p w14:paraId="229D924C" w14:textId="77777777" w:rsidR="003038F6" w:rsidRPr="002C670B" w:rsidRDefault="003038F6" w:rsidP="00750D3D">
            <w:pPr>
              <w:pStyle w:val="CabStandard"/>
              <w:numPr>
                <w:ilvl w:val="0"/>
                <w:numId w:val="0"/>
              </w:numPr>
              <w:spacing w:after="0"/>
              <w:jc w:val="both"/>
              <w:rPr>
                <w:rFonts w:ascii="Arial" w:hAnsi="Arial" w:cs="Arial"/>
                <w:sz w:val="22"/>
                <w:szCs w:val="22"/>
                <w:lang w:val="en-NZ"/>
              </w:rPr>
            </w:pPr>
          </w:p>
        </w:tc>
        <w:tc>
          <w:tcPr>
            <w:tcW w:w="1743" w:type="dxa"/>
            <w:tcBorders>
              <w:left w:val="nil"/>
              <w:right w:val="single" w:sz="4" w:space="0" w:color="auto"/>
            </w:tcBorders>
            <w:shd w:val="clear" w:color="auto" w:fill="auto"/>
          </w:tcPr>
          <w:p w14:paraId="1202219D" w14:textId="77777777" w:rsidR="003038F6" w:rsidRPr="002C670B" w:rsidRDefault="003038F6" w:rsidP="00750D3D">
            <w:pPr>
              <w:pStyle w:val="CabStandard"/>
              <w:numPr>
                <w:ilvl w:val="0"/>
                <w:numId w:val="0"/>
              </w:numPr>
              <w:spacing w:after="0"/>
              <w:jc w:val="both"/>
              <w:rPr>
                <w:rFonts w:ascii="Arial" w:hAnsi="Arial" w:cs="Arial"/>
                <w:sz w:val="22"/>
                <w:szCs w:val="22"/>
                <w:lang w:val="en-NZ"/>
              </w:rPr>
            </w:pPr>
          </w:p>
        </w:tc>
        <w:tc>
          <w:tcPr>
            <w:tcW w:w="1923" w:type="dxa"/>
            <w:tcBorders>
              <w:left w:val="nil"/>
              <w:right w:val="single" w:sz="4" w:space="0" w:color="auto"/>
            </w:tcBorders>
            <w:shd w:val="clear" w:color="auto" w:fill="auto"/>
          </w:tcPr>
          <w:p w14:paraId="76D039C1" w14:textId="77777777" w:rsidR="003038F6" w:rsidRPr="002C670B" w:rsidRDefault="003038F6" w:rsidP="00750D3D">
            <w:pPr>
              <w:pStyle w:val="CabStandard"/>
              <w:numPr>
                <w:ilvl w:val="0"/>
                <w:numId w:val="0"/>
              </w:numPr>
              <w:spacing w:after="0"/>
              <w:jc w:val="both"/>
              <w:rPr>
                <w:rFonts w:ascii="Arial" w:hAnsi="Arial" w:cs="Arial"/>
                <w:sz w:val="22"/>
                <w:szCs w:val="22"/>
                <w:lang w:val="en-NZ"/>
              </w:rPr>
            </w:pPr>
          </w:p>
        </w:tc>
      </w:tr>
      <w:tr w:rsidR="003038F6" w:rsidRPr="002C670B" w14:paraId="1AC068AD" w14:textId="77777777" w:rsidTr="003038F6">
        <w:tc>
          <w:tcPr>
            <w:tcW w:w="3948" w:type="dxa"/>
            <w:shd w:val="clear" w:color="auto" w:fill="auto"/>
          </w:tcPr>
          <w:p w14:paraId="3E494273" w14:textId="77777777" w:rsidR="003038F6" w:rsidRPr="002C670B" w:rsidRDefault="003038F6" w:rsidP="002C670B">
            <w:pPr>
              <w:spacing w:after="0"/>
              <w:rPr>
                <w:rFonts w:cs="Arial"/>
                <w:sz w:val="22"/>
              </w:rPr>
            </w:pPr>
            <w:r>
              <w:rPr>
                <w:rFonts w:cs="Arial"/>
                <w:sz w:val="22"/>
              </w:rPr>
              <w:t>Migrate the eight DHBs using the interim IT solution to the NSS</w:t>
            </w:r>
          </w:p>
        </w:tc>
        <w:tc>
          <w:tcPr>
            <w:tcW w:w="2122" w:type="dxa"/>
            <w:shd w:val="clear" w:color="auto" w:fill="auto"/>
          </w:tcPr>
          <w:p w14:paraId="1B870F3F" w14:textId="77777777" w:rsidR="003038F6" w:rsidRPr="002C670B" w:rsidRDefault="003038F6" w:rsidP="002C670B">
            <w:pPr>
              <w:spacing w:after="0"/>
              <w:rPr>
                <w:rFonts w:cs="Arial"/>
                <w:sz w:val="22"/>
              </w:rPr>
            </w:pPr>
            <w:r>
              <w:rPr>
                <w:rFonts w:cs="Arial"/>
                <w:sz w:val="22"/>
              </w:rPr>
              <w:t>-</w:t>
            </w:r>
          </w:p>
        </w:tc>
        <w:tc>
          <w:tcPr>
            <w:tcW w:w="1743" w:type="dxa"/>
            <w:shd w:val="clear" w:color="auto" w:fill="auto"/>
          </w:tcPr>
          <w:p w14:paraId="276092B8" w14:textId="77777777" w:rsidR="003038F6" w:rsidRPr="002C670B" w:rsidRDefault="003038F6" w:rsidP="002C670B">
            <w:pPr>
              <w:spacing w:after="0"/>
              <w:rPr>
                <w:rFonts w:cs="Arial"/>
                <w:sz w:val="22"/>
              </w:rPr>
            </w:pPr>
            <w:r>
              <w:rPr>
                <w:rFonts w:cs="Arial"/>
                <w:sz w:val="22"/>
              </w:rPr>
              <w:t>-</w:t>
            </w:r>
          </w:p>
        </w:tc>
        <w:tc>
          <w:tcPr>
            <w:tcW w:w="1923" w:type="dxa"/>
            <w:shd w:val="clear" w:color="auto" w:fill="auto"/>
          </w:tcPr>
          <w:p w14:paraId="3EE9647A" w14:textId="77777777" w:rsidR="003038F6" w:rsidRPr="002C670B" w:rsidRDefault="003038F6" w:rsidP="002C670B">
            <w:pPr>
              <w:spacing w:after="0"/>
              <w:rPr>
                <w:rFonts w:cs="Arial"/>
                <w:sz w:val="22"/>
              </w:rPr>
            </w:pPr>
            <w:r>
              <w:rPr>
                <w:rFonts w:cs="Arial"/>
                <w:sz w:val="22"/>
              </w:rPr>
              <w:t>TBC</w:t>
            </w:r>
            <w:r w:rsidR="005F473E">
              <w:rPr>
                <w:rFonts w:cs="Arial"/>
                <w:sz w:val="22"/>
              </w:rPr>
              <w:t xml:space="preserve">, </w:t>
            </w:r>
            <w:r w:rsidR="008B267F">
              <w:rPr>
                <w:rFonts w:cs="Arial"/>
                <w:sz w:val="22"/>
              </w:rPr>
              <w:t xml:space="preserve">likely </w:t>
            </w:r>
            <w:r w:rsidR="005F473E">
              <w:rPr>
                <w:rFonts w:cs="Arial"/>
                <w:sz w:val="22"/>
              </w:rPr>
              <w:t>after 30 June 2021</w:t>
            </w:r>
          </w:p>
        </w:tc>
      </w:tr>
    </w:tbl>
    <w:p w14:paraId="627C6BD8" w14:textId="77777777" w:rsidR="002C670B" w:rsidRPr="002C670B" w:rsidRDefault="002C670B" w:rsidP="00C44353">
      <w:pPr>
        <w:spacing w:after="0"/>
        <w:jc w:val="both"/>
        <w:rPr>
          <w:rFonts w:cs="Arial"/>
          <w:szCs w:val="24"/>
        </w:rPr>
      </w:pPr>
    </w:p>
    <w:sectPr w:rsidR="002C670B" w:rsidRPr="002C670B" w:rsidSect="00554E0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D8C3F" w14:textId="77777777" w:rsidR="000B3312" w:rsidRDefault="000B3312" w:rsidP="009846A6">
      <w:pPr>
        <w:spacing w:after="0" w:line="240" w:lineRule="auto"/>
      </w:pPr>
      <w:r>
        <w:separator/>
      </w:r>
    </w:p>
  </w:endnote>
  <w:endnote w:type="continuationSeparator" w:id="0">
    <w:p w14:paraId="294373CF" w14:textId="77777777" w:rsidR="000B3312" w:rsidRDefault="000B3312"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27607"/>
      <w:docPartObj>
        <w:docPartGallery w:val="Page Numbers (Bottom of Page)"/>
        <w:docPartUnique/>
      </w:docPartObj>
    </w:sdtPr>
    <w:sdtEndPr>
      <w:rPr>
        <w:noProof/>
      </w:rPr>
    </w:sdtEndPr>
    <w:sdtContent>
      <w:p w14:paraId="35986131" w14:textId="77777777" w:rsidR="0037561E" w:rsidRDefault="0037561E" w:rsidP="009C1E14">
        <w:pPr>
          <w:pStyle w:val="Footer"/>
          <w:jc w:val="center"/>
        </w:pPr>
        <w:r>
          <w:fldChar w:fldCharType="begin"/>
        </w:r>
        <w:r>
          <w:instrText xml:space="preserve"> PAGE   \* MERGEFORMAT </w:instrText>
        </w:r>
        <w:r>
          <w:fldChar w:fldCharType="separate"/>
        </w:r>
        <w:r w:rsidR="00B94032">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4DFC" w14:textId="77777777" w:rsidR="000B3312" w:rsidRDefault="000B3312" w:rsidP="009846A6">
      <w:pPr>
        <w:spacing w:after="0" w:line="240" w:lineRule="auto"/>
      </w:pPr>
      <w:r>
        <w:separator/>
      </w:r>
    </w:p>
  </w:footnote>
  <w:footnote w:type="continuationSeparator" w:id="0">
    <w:p w14:paraId="2944120E" w14:textId="77777777" w:rsidR="000B3312" w:rsidRDefault="000B3312" w:rsidP="0098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1473" w14:textId="53311AA6" w:rsidR="0037561E" w:rsidRDefault="00375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037C42"/>
    <w:multiLevelType w:val="hybridMultilevel"/>
    <w:tmpl w:val="94FAE2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726429"/>
    <w:multiLevelType w:val="multilevel"/>
    <w:tmpl w:val="75D6068C"/>
    <w:lvl w:ilvl="0">
      <w:start w:val="1"/>
      <w:numFmt w:val="decimal"/>
      <w:pStyle w:val="Title"/>
      <w:lvlText w:val="%1."/>
      <w:lvlJc w:val="left"/>
      <w:pPr>
        <w:ind w:left="720" w:hanging="360"/>
      </w:pPr>
      <w:rPr>
        <w:rFonts w:hint="default"/>
        <w:b/>
      </w:rPr>
    </w:lvl>
    <w:lvl w:ilvl="1">
      <w:start w:val="1"/>
      <w:numFmt w:val="decimal"/>
      <w:isLgl/>
      <w:lvlText w:val="%1.%2"/>
      <w:lvlJc w:val="left"/>
      <w:pPr>
        <w:ind w:left="3905" w:hanging="360"/>
      </w:pPr>
      <w:rPr>
        <w:rFonts w:ascii="Arial" w:hAnsi="Arial" w:cs="Arial" w:hint="default"/>
        <w:sz w:val="22"/>
        <w:szCs w:val="22"/>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8F5B3B"/>
    <w:multiLevelType w:val="multilevel"/>
    <w:tmpl w:val="742E77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7164A98"/>
    <w:multiLevelType w:val="multilevel"/>
    <w:tmpl w:val="A308D6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7B03071F"/>
    <w:multiLevelType w:val="multilevel"/>
    <w:tmpl w:val="A308D6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410"/>
        </w:tabs>
        <w:ind w:left="2410" w:hanging="970"/>
      </w:pPr>
      <w:rPr>
        <w:rFonts w:ascii="Symbol" w:hAnsi="Symbol"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7"/>
  </w:num>
  <w:num w:numId="19">
    <w:abstractNumId w:val="2"/>
  </w:num>
  <w:num w:numId="20">
    <w:abstractNumId w:val="2"/>
  </w:num>
  <w:num w:numId="21">
    <w:abstractNumId w:val="2"/>
  </w:num>
  <w:num w:numId="22">
    <w:abstractNumId w:val="5"/>
  </w:num>
  <w:num w:numId="23">
    <w:abstractNumId w:val="6"/>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3B"/>
    <w:rsid w:val="00003880"/>
    <w:rsid w:val="0000496A"/>
    <w:rsid w:val="00005685"/>
    <w:rsid w:val="0000713F"/>
    <w:rsid w:val="00007326"/>
    <w:rsid w:val="00011A14"/>
    <w:rsid w:val="00013D4A"/>
    <w:rsid w:val="00015920"/>
    <w:rsid w:val="00015E14"/>
    <w:rsid w:val="0001692A"/>
    <w:rsid w:val="0002033E"/>
    <w:rsid w:val="000205C7"/>
    <w:rsid w:val="00033593"/>
    <w:rsid w:val="00034CDE"/>
    <w:rsid w:val="00037ABA"/>
    <w:rsid w:val="000406B0"/>
    <w:rsid w:val="00042B78"/>
    <w:rsid w:val="0004578B"/>
    <w:rsid w:val="000457C9"/>
    <w:rsid w:val="00046252"/>
    <w:rsid w:val="000532D7"/>
    <w:rsid w:val="00053FDF"/>
    <w:rsid w:val="0005451A"/>
    <w:rsid w:val="00057D0C"/>
    <w:rsid w:val="00061111"/>
    <w:rsid w:val="00061E46"/>
    <w:rsid w:val="00064FF8"/>
    <w:rsid w:val="00066036"/>
    <w:rsid w:val="00077D51"/>
    <w:rsid w:val="0008312C"/>
    <w:rsid w:val="00087FB6"/>
    <w:rsid w:val="00093CA9"/>
    <w:rsid w:val="000A1EEC"/>
    <w:rsid w:val="000B3312"/>
    <w:rsid w:val="000C3F96"/>
    <w:rsid w:val="000C7945"/>
    <w:rsid w:val="000D3D52"/>
    <w:rsid w:val="000D52B3"/>
    <w:rsid w:val="000D5619"/>
    <w:rsid w:val="000E2D5B"/>
    <w:rsid w:val="000E45CC"/>
    <w:rsid w:val="000E5B16"/>
    <w:rsid w:val="000E5B51"/>
    <w:rsid w:val="00115685"/>
    <w:rsid w:val="001175AD"/>
    <w:rsid w:val="00117ACA"/>
    <w:rsid w:val="0013618B"/>
    <w:rsid w:val="001408AE"/>
    <w:rsid w:val="001417DB"/>
    <w:rsid w:val="0015167E"/>
    <w:rsid w:val="00157C97"/>
    <w:rsid w:val="00160666"/>
    <w:rsid w:val="001679BD"/>
    <w:rsid w:val="00171F94"/>
    <w:rsid w:val="0017269C"/>
    <w:rsid w:val="00172996"/>
    <w:rsid w:val="00180714"/>
    <w:rsid w:val="001844EE"/>
    <w:rsid w:val="00185F31"/>
    <w:rsid w:val="00186104"/>
    <w:rsid w:val="001A4374"/>
    <w:rsid w:val="001A7A5C"/>
    <w:rsid w:val="001A7EE4"/>
    <w:rsid w:val="001B183A"/>
    <w:rsid w:val="001B2701"/>
    <w:rsid w:val="001C0E07"/>
    <w:rsid w:val="001C1A95"/>
    <w:rsid w:val="001C5B2E"/>
    <w:rsid w:val="001C6770"/>
    <w:rsid w:val="001D2C6A"/>
    <w:rsid w:val="001D36C7"/>
    <w:rsid w:val="001F4358"/>
    <w:rsid w:val="001F7DD0"/>
    <w:rsid w:val="00204BAB"/>
    <w:rsid w:val="00205928"/>
    <w:rsid w:val="002140AF"/>
    <w:rsid w:val="00224914"/>
    <w:rsid w:val="002416DB"/>
    <w:rsid w:val="00241A1C"/>
    <w:rsid w:val="0025432E"/>
    <w:rsid w:val="00257E0E"/>
    <w:rsid w:val="00271D03"/>
    <w:rsid w:val="00272559"/>
    <w:rsid w:val="002739DD"/>
    <w:rsid w:val="0028115F"/>
    <w:rsid w:val="00294BD8"/>
    <w:rsid w:val="00294C6A"/>
    <w:rsid w:val="002A1D24"/>
    <w:rsid w:val="002A4306"/>
    <w:rsid w:val="002B5745"/>
    <w:rsid w:val="002C424C"/>
    <w:rsid w:val="002C5088"/>
    <w:rsid w:val="002C670B"/>
    <w:rsid w:val="002D3953"/>
    <w:rsid w:val="002D3CEA"/>
    <w:rsid w:val="002D58DD"/>
    <w:rsid w:val="002E223D"/>
    <w:rsid w:val="002E296F"/>
    <w:rsid w:val="002E45D8"/>
    <w:rsid w:val="002E4DD5"/>
    <w:rsid w:val="002F43B8"/>
    <w:rsid w:val="002F7FAA"/>
    <w:rsid w:val="003027FD"/>
    <w:rsid w:val="003038F6"/>
    <w:rsid w:val="00307552"/>
    <w:rsid w:val="00311837"/>
    <w:rsid w:val="00312212"/>
    <w:rsid w:val="003225A4"/>
    <w:rsid w:val="003302F7"/>
    <w:rsid w:val="00335747"/>
    <w:rsid w:val="00354F15"/>
    <w:rsid w:val="003575B6"/>
    <w:rsid w:val="00365B31"/>
    <w:rsid w:val="00365F16"/>
    <w:rsid w:val="00371784"/>
    <w:rsid w:val="0037561E"/>
    <w:rsid w:val="003826CF"/>
    <w:rsid w:val="00392796"/>
    <w:rsid w:val="00392C84"/>
    <w:rsid w:val="003A2E7B"/>
    <w:rsid w:val="003A5197"/>
    <w:rsid w:val="003B00FB"/>
    <w:rsid w:val="003B0D3C"/>
    <w:rsid w:val="003B1418"/>
    <w:rsid w:val="003B162E"/>
    <w:rsid w:val="003B2D7F"/>
    <w:rsid w:val="003C3553"/>
    <w:rsid w:val="003C44D3"/>
    <w:rsid w:val="003C5999"/>
    <w:rsid w:val="003D1317"/>
    <w:rsid w:val="003D3216"/>
    <w:rsid w:val="003D4048"/>
    <w:rsid w:val="003D4BA5"/>
    <w:rsid w:val="003D7752"/>
    <w:rsid w:val="003E05B0"/>
    <w:rsid w:val="003E1346"/>
    <w:rsid w:val="003E139D"/>
    <w:rsid w:val="003E1E64"/>
    <w:rsid w:val="003E7F79"/>
    <w:rsid w:val="003F3C31"/>
    <w:rsid w:val="003F461F"/>
    <w:rsid w:val="004019F9"/>
    <w:rsid w:val="004042F7"/>
    <w:rsid w:val="004073EC"/>
    <w:rsid w:val="004106D2"/>
    <w:rsid w:val="00410AE4"/>
    <w:rsid w:val="00412EF8"/>
    <w:rsid w:val="00413BD7"/>
    <w:rsid w:val="0042685F"/>
    <w:rsid w:val="00427131"/>
    <w:rsid w:val="00427281"/>
    <w:rsid w:val="00430659"/>
    <w:rsid w:val="00436D44"/>
    <w:rsid w:val="00446B25"/>
    <w:rsid w:val="00451B4E"/>
    <w:rsid w:val="004539E4"/>
    <w:rsid w:val="00455662"/>
    <w:rsid w:val="00461485"/>
    <w:rsid w:val="00461E3E"/>
    <w:rsid w:val="00480C32"/>
    <w:rsid w:val="00483593"/>
    <w:rsid w:val="00490728"/>
    <w:rsid w:val="00492AA7"/>
    <w:rsid w:val="004951FF"/>
    <w:rsid w:val="004A1DAF"/>
    <w:rsid w:val="004A319A"/>
    <w:rsid w:val="004A5307"/>
    <w:rsid w:val="004C0F94"/>
    <w:rsid w:val="004C20F5"/>
    <w:rsid w:val="004D352C"/>
    <w:rsid w:val="004D4282"/>
    <w:rsid w:val="004E2B14"/>
    <w:rsid w:val="004E3E5B"/>
    <w:rsid w:val="00506840"/>
    <w:rsid w:val="00511000"/>
    <w:rsid w:val="00511678"/>
    <w:rsid w:val="005128D5"/>
    <w:rsid w:val="00514AE5"/>
    <w:rsid w:val="00516207"/>
    <w:rsid w:val="00527904"/>
    <w:rsid w:val="00530CE9"/>
    <w:rsid w:val="005374E2"/>
    <w:rsid w:val="00541762"/>
    <w:rsid w:val="00542EC6"/>
    <w:rsid w:val="00546D98"/>
    <w:rsid w:val="00554E0A"/>
    <w:rsid w:val="00561375"/>
    <w:rsid w:val="005642E2"/>
    <w:rsid w:val="00567632"/>
    <w:rsid w:val="00572868"/>
    <w:rsid w:val="00574DDF"/>
    <w:rsid w:val="00575E5D"/>
    <w:rsid w:val="005776CA"/>
    <w:rsid w:val="00591E08"/>
    <w:rsid w:val="00595264"/>
    <w:rsid w:val="00597D69"/>
    <w:rsid w:val="005A0D38"/>
    <w:rsid w:val="005A1D81"/>
    <w:rsid w:val="005A2480"/>
    <w:rsid w:val="005A3562"/>
    <w:rsid w:val="005A357C"/>
    <w:rsid w:val="005A5035"/>
    <w:rsid w:val="005B2E05"/>
    <w:rsid w:val="005B4B13"/>
    <w:rsid w:val="005B4FC9"/>
    <w:rsid w:val="005B7BC4"/>
    <w:rsid w:val="005C347B"/>
    <w:rsid w:val="005D12F2"/>
    <w:rsid w:val="005D4C25"/>
    <w:rsid w:val="005E4042"/>
    <w:rsid w:val="005E5818"/>
    <w:rsid w:val="005E6C1A"/>
    <w:rsid w:val="005E771C"/>
    <w:rsid w:val="005F366D"/>
    <w:rsid w:val="005F473E"/>
    <w:rsid w:val="005F5656"/>
    <w:rsid w:val="00600998"/>
    <w:rsid w:val="00603177"/>
    <w:rsid w:val="00605851"/>
    <w:rsid w:val="00606A51"/>
    <w:rsid w:val="00607AFF"/>
    <w:rsid w:val="006122A5"/>
    <w:rsid w:val="00614634"/>
    <w:rsid w:val="00614AFF"/>
    <w:rsid w:val="006207E3"/>
    <w:rsid w:val="00622E25"/>
    <w:rsid w:val="00627FF6"/>
    <w:rsid w:val="00630607"/>
    <w:rsid w:val="00635765"/>
    <w:rsid w:val="0064321B"/>
    <w:rsid w:val="0065129D"/>
    <w:rsid w:val="006526C1"/>
    <w:rsid w:val="00652F9F"/>
    <w:rsid w:val="00653DE0"/>
    <w:rsid w:val="006552DB"/>
    <w:rsid w:val="00655E16"/>
    <w:rsid w:val="006574BA"/>
    <w:rsid w:val="00665F25"/>
    <w:rsid w:val="00667ED4"/>
    <w:rsid w:val="006736FB"/>
    <w:rsid w:val="00680696"/>
    <w:rsid w:val="00694211"/>
    <w:rsid w:val="00695352"/>
    <w:rsid w:val="00695991"/>
    <w:rsid w:val="006B05ED"/>
    <w:rsid w:val="006B1BF7"/>
    <w:rsid w:val="006B277A"/>
    <w:rsid w:val="006B64E0"/>
    <w:rsid w:val="006C1B2B"/>
    <w:rsid w:val="006C1D0A"/>
    <w:rsid w:val="006C340A"/>
    <w:rsid w:val="006C62FC"/>
    <w:rsid w:val="006E0154"/>
    <w:rsid w:val="006E04C0"/>
    <w:rsid w:val="006E3C34"/>
    <w:rsid w:val="006F0C54"/>
    <w:rsid w:val="0070033B"/>
    <w:rsid w:val="0070265D"/>
    <w:rsid w:val="0071469C"/>
    <w:rsid w:val="00715FF9"/>
    <w:rsid w:val="00725701"/>
    <w:rsid w:val="00725EC8"/>
    <w:rsid w:val="007300F0"/>
    <w:rsid w:val="00731657"/>
    <w:rsid w:val="007320B0"/>
    <w:rsid w:val="00733366"/>
    <w:rsid w:val="0073711A"/>
    <w:rsid w:val="00750D3D"/>
    <w:rsid w:val="00751A09"/>
    <w:rsid w:val="00754F99"/>
    <w:rsid w:val="00761161"/>
    <w:rsid w:val="00764868"/>
    <w:rsid w:val="0077098A"/>
    <w:rsid w:val="00773822"/>
    <w:rsid w:val="00773CBA"/>
    <w:rsid w:val="00775516"/>
    <w:rsid w:val="00780349"/>
    <w:rsid w:val="0078053E"/>
    <w:rsid w:val="00781B4A"/>
    <w:rsid w:val="0078202A"/>
    <w:rsid w:val="00782A87"/>
    <w:rsid w:val="007905DC"/>
    <w:rsid w:val="007942A3"/>
    <w:rsid w:val="00794EC7"/>
    <w:rsid w:val="007957B2"/>
    <w:rsid w:val="00795A5C"/>
    <w:rsid w:val="007A180F"/>
    <w:rsid w:val="007A23A6"/>
    <w:rsid w:val="007B7FAE"/>
    <w:rsid w:val="007C27D1"/>
    <w:rsid w:val="007C2DF1"/>
    <w:rsid w:val="007D115D"/>
    <w:rsid w:val="007E1BB7"/>
    <w:rsid w:val="007E393B"/>
    <w:rsid w:val="007E7450"/>
    <w:rsid w:val="007F04FF"/>
    <w:rsid w:val="007F0EA9"/>
    <w:rsid w:val="00801E10"/>
    <w:rsid w:val="0080712B"/>
    <w:rsid w:val="0081446E"/>
    <w:rsid w:val="00820A1E"/>
    <w:rsid w:val="00825A56"/>
    <w:rsid w:val="008327DD"/>
    <w:rsid w:val="00833EF4"/>
    <w:rsid w:val="0083739A"/>
    <w:rsid w:val="00837A79"/>
    <w:rsid w:val="00844A04"/>
    <w:rsid w:val="00846EED"/>
    <w:rsid w:val="00851BF7"/>
    <w:rsid w:val="00855DF9"/>
    <w:rsid w:val="008564A8"/>
    <w:rsid w:val="00860C19"/>
    <w:rsid w:val="0086612F"/>
    <w:rsid w:val="008761B9"/>
    <w:rsid w:val="00882970"/>
    <w:rsid w:val="00891514"/>
    <w:rsid w:val="008A051F"/>
    <w:rsid w:val="008A31DB"/>
    <w:rsid w:val="008B063C"/>
    <w:rsid w:val="008B09AB"/>
    <w:rsid w:val="008B267F"/>
    <w:rsid w:val="008D4C66"/>
    <w:rsid w:val="008E5972"/>
    <w:rsid w:val="00904121"/>
    <w:rsid w:val="009062E7"/>
    <w:rsid w:val="00915278"/>
    <w:rsid w:val="0091595D"/>
    <w:rsid w:val="0092296D"/>
    <w:rsid w:val="009319E7"/>
    <w:rsid w:val="00933B92"/>
    <w:rsid w:val="00950A83"/>
    <w:rsid w:val="00950CAC"/>
    <w:rsid w:val="009511C2"/>
    <w:rsid w:val="0095278F"/>
    <w:rsid w:val="00952ACF"/>
    <w:rsid w:val="0097051E"/>
    <w:rsid w:val="00974EF7"/>
    <w:rsid w:val="00980C13"/>
    <w:rsid w:val="00981027"/>
    <w:rsid w:val="009846A6"/>
    <w:rsid w:val="00986755"/>
    <w:rsid w:val="009A0A56"/>
    <w:rsid w:val="009A1572"/>
    <w:rsid w:val="009A527A"/>
    <w:rsid w:val="009A53E7"/>
    <w:rsid w:val="009A7196"/>
    <w:rsid w:val="009A7F84"/>
    <w:rsid w:val="009B647D"/>
    <w:rsid w:val="009B7FFB"/>
    <w:rsid w:val="009C1E14"/>
    <w:rsid w:val="009C20BE"/>
    <w:rsid w:val="009C2566"/>
    <w:rsid w:val="009C39AB"/>
    <w:rsid w:val="009C4231"/>
    <w:rsid w:val="009C4A89"/>
    <w:rsid w:val="009D4C2D"/>
    <w:rsid w:val="009D5523"/>
    <w:rsid w:val="009E47EC"/>
    <w:rsid w:val="009E4C18"/>
    <w:rsid w:val="009E5818"/>
    <w:rsid w:val="009F2841"/>
    <w:rsid w:val="009F4B15"/>
    <w:rsid w:val="009F56E4"/>
    <w:rsid w:val="009F76A4"/>
    <w:rsid w:val="00A03CB1"/>
    <w:rsid w:val="00A046D3"/>
    <w:rsid w:val="00A047EC"/>
    <w:rsid w:val="00A15273"/>
    <w:rsid w:val="00A175B5"/>
    <w:rsid w:val="00A24CA4"/>
    <w:rsid w:val="00A3428E"/>
    <w:rsid w:val="00A358E0"/>
    <w:rsid w:val="00A35AB0"/>
    <w:rsid w:val="00A36DC7"/>
    <w:rsid w:val="00A37971"/>
    <w:rsid w:val="00A40269"/>
    <w:rsid w:val="00A44A01"/>
    <w:rsid w:val="00A50DE9"/>
    <w:rsid w:val="00A51F90"/>
    <w:rsid w:val="00A62258"/>
    <w:rsid w:val="00A70DDD"/>
    <w:rsid w:val="00A716BB"/>
    <w:rsid w:val="00A84109"/>
    <w:rsid w:val="00A87187"/>
    <w:rsid w:val="00A87724"/>
    <w:rsid w:val="00A919F9"/>
    <w:rsid w:val="00A97BE9"/>
    <w:rsid w:val="00A97D06"/>
    <w:rsid w:val="00AA0556"/>
    <w:rsid w:val="00AB095C"/>
    <w:rsid w:val="00AB32A3"/>
    <w:rsid w:val="00AD032B"/>
    <w:rsid w:val="00AD3071"/>
    <w:rsid w:val="00AD6F1C"/>
    <w:rsid w:val="00AE2960"/>
    <w:rsid w:val="00AE67FE"/>
    <w:rsid w:val="00AE6C62"/>
    <w:rsid w:val="00B000F8"/>
    <w:rsid w:val="00B0746D"/>
    <w:rsid w:val="00B13267"/>
    <w:rsid w:val="00B21483"/>
    <w:rsid w:val="00B42532"/>
    <w:rsid w:val="00B44965"/>
    <w:rsid w:val="00B50A35"/>
    <w:rsid w:val="00B552C4"/>
    <w:rsid w:val="00B567A8"/>
    <w:rsid w:val="00B70A81"/>
    <w:rsid w:val="00B75288"/>
    <w:rsid w:val="00B85E7A"/>
    <w:rsid w:val="00B868BA"/>
    <w:rsid w:val="00B8720F"/>
    <w:rsid w:val="00B94032"/>
    <w:rsid w:val="00B94596"/>
    <w:rsid w:val="00BA3720"/>
    <w:rsid w:val="00BA43F7"/>
    <w:rsid w:val="00BB5FFD"/>
    <w:rsid w:val="00BB6184"/>
    <w:rsid w:val="00BC10CC"/>
    <w:rsid w:val="00BC1117"/>
    <w:rsid w:val="00BC66B9"/>
    <w:rsid w:val="00BC6D31"/>
    <w:rsid w:val="00BD3A4F"/>
    <w:rsid w:val="00BE00AF"/>
    <w:rsid w:val="00BE61FA"/>
    <w:rsid w:val="00BE6D94"/>
    <w:rsid w:val="00BF6D69"/>
    <w:rsid w:val="00BF7A5A"/>
    <w:rsid w:val="00C0059A"/>
    <w:rsid w:val="00C03008"/>
    <w:rsid w:val="00C10248"/>
    <w:rsid w:val="00C119C8"/>
    <w:rsid w:val="00C12060"/>
    <w:rsid w:val="00C124D9"/>
    <w:rsid w:val="00C431DD"/>
    <w:rsid w:val="00C44353"/>
    <w:rsid w:val="00C4626C"/>
    <w:rsid w:val="00C50A6D"/>
    <w:rsid w:val="00C50E6B"/>
    <w:rsid w:val="00C573FE"/>
    <w:rsid w:val="00C602DD"/>
    <w:rsid w:val="00C61EB7"/>
    <w:rsid w:val="00C64244"/>
    <w:rsid w:val="00C84DF3"/>
    <w:rsid w:val="00C85DC7"/>
    <w:rsid w:val="00C9167F"/>
    <w:rsid w:val="00C92051"/>
    <w:rsid w:val="00C929C0"/>
    <w:rsid w:val="00C92D78"/>
    <w:rsid w:val="00CA6BDB"/>
    <w:rsid w:val="00CB3551"/>
    <w:rsid w:val="00CB5C37"/>
    <w:rsid w:val="00CC32AA"/>
    <w:rsid w:val="00CC7633"/>
    <w:rsid w:val="00CE078F"/>
    <w:rsid w:val="00CE0C56"/>
    <w:rsid w:val="00CE447B"/>
    <w:rsid w:val="00CE4E5A"/>
    <w:rsid w:val="00CF0B0E"/>
    <w:rsid w:val="00CF3021"/>
    <w:rsid w:val="00CF33A3"/>
    <w:rsid w:val="00CF4723"/>
    <w:rsid w:val="00CF4A84"/>
    <w:rsid w:val="00CF70EF"/>
    <w:rsid w:val="00D00EBC"/>
    <w:rsid w:val="00D01964"/>
    <w:rsid w:val="00D05D72"/>
    <w:rsid w:val="00D07F41"/>
    <w:rsid w:val="00D109D6"/>
    <w:rsid w:val="00D14F6B"/>
    <w:rsid w:val="00D21224"/>
    <w:rsid w:val="00D21518"/>
    <w:rsid w:val="00D251FD"/>
    <w:rsid w:val="00D304BD"/>
    <w:rsid w:val="00D31984"/>
    <w:rsid w:val="00D37B18"/>
    <w:rsid w:val="00D434AE"/>
    <w:rsid w:val="00D43A21"/>
    <w:rsid w:val="00D43C5E"/>
    <w:rsid w:val="00D555BF"/>
    <w:rsid w:val="00D65C13"/>
    <w:rsid w:val="00D921D5"/>
    <w:rsid w:val="00D92D96"/>
    <w:rsid w:val="00D93611"/>
    <w:rsid w:val="00DA30F8"/>
    <w:rsid w:val="00DA4247"/>
    <w:rsid w:val="00DA672D"/>
    <w:rsid w:val="00DA6CB0"/>
    <w:rsid w:val="00DA6D25"/>
    <w:rsid w:val="00DB6FFA"/>
    <w:rsid w:val="00DC716C"/>
    <w:rsid w:val="00DD0E51"/>
    <w:rsid w:val="00DD5903"/>
    <w:rsid w:val="00DD6900"/>
    <w:rsid w:val="00DE1120"/>
    <w:rsid w:val="00DF029F"/>
    <w:rsid w:val="00E003F3"/>
    <w:rsid w:val="00E03318"/>
    <w:rsid w:val="00E15C17"/>
    <w:rsid w:val="00E17529"/>
    <w:rsid w:val="00E21AE4"/>
    <w:rsid w:val="00E316D2"/>
    <w:rsid w:val="00E360F5"/>
    <w:rsid w:val="00E36E53"/>
    <w:rsid w:val="00E44768"/>
    <w:rsid w:val="00E459E2"/>
    <w:rsid w:val="00E45B8F"/>
    <w:rsid w:val="00E47592"/>
    <w:rsid w:val="00E47931"/>
    <w:rsid w:val="00E622B6"/>
    <w:rsid w:val="00E62D04"/>
    <w:rsid w:val="00E62EAF"/>
    <w:rsid w:val="00E66AC0"/>
    <w:rsid w:val="00E67E5A"/>
    <w:rsid w:val="00E827C9"/>
    <w:rsid w:val="00E8710D"/>
    <w:rsid w:val="00E87FE3"/>
    <w:rsid w:val="00E91D04"/>
    <w:rsid w:val="00E95D10"/>
    <w:rsid w:val="00EA55E2"/>
    <w:rsid w:val="00EB4ACB"/>
    <w:rsid w:val="00EB5550"/>
    <w:rsid w:val="00EB6139"/>
    <w:rsid w:val="00EC169C"/>
    <w:rsid w:val="00ED04DD"/>
    <w:rsid w:val="00ED0630"/>
    <w:rsid w:val="00ED0F57"/>
    <w:rsid w:val="00ED185C"/>
    <w:rsid w:val="00ED4207"/>
    <w:rsid w:val="00ED6C82"/>
    <w:rsid w:val="00EE102E"/>
    <w:rsid w:val="00EF0780"/>
    <w:rsid w:val="00EF6937"/>
    <w:rsid w:val="00F002E7"/>
    <w:rsid w:val="00F136D2"/>
    <w:rsid w:val="00F16922"/>
    <w:rsid w:val="00F17841"/>
    <w:rsid w:val="00F32A9E"/>
    <w:rsid w:val="00F36B08"/>
    <w:rsid w:val="00F36E94"/>
    <w:rsid w:val="00F3797A"/>
    <w:rsid w:val="00F43BD0"/>
    <w:rsid w:val="00F44618"/>
    <w:rsid w:val="00F52081"/>
    <w:rsid w:val="00F5388F"/>
    <w:rsid w:val="00F57641"/>
    <w:rsid w:val="00F60185"/>
    <w:rsid w:val="00F61BBE"/>
    <w:rsid w:val="00F702F5"/>
    <w:rsid w:val="00F770C4"/>
    <w:rsid w:val="00F778EE"/>
    <w:rsid w:val="00F77D80"/>
    <w:rsid w:val="00FA7407"/>
    <w:rsid w:val="00FB0FB2"/>
    <w:rsid w:val="00FC15B3"/>
    <w:rsid w:val="00FD7F45"/>
    <w:rsid w:val="00FE2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AE09E"/>
  <w15:docId w15:val="{576B66B5-B0A3-4F08-BE23-0BA94ECA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70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CabStandard">
    <w:name w:val="CabStandard"/>
    <w:basedOn w:val="Normal"/>
    <w:rsid w:val="004C20F5"/>
    <w:pPr>
      <w:numPr>
        <w:numId w:val="1"/>
      </w:numPr>
      <w:spacing w:after="240" w:line="240" w:lineRule="auto"/>
    </w:pPr>
    <w:rPr>
      <w:rFonts w:ascii="Times New Roman" w:eastAsia="Times New Roman" w:hAnsi="Times New Roman" w:cs="Times New Roman"/>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6A6"/>
  </w:style>
  <w:style w:type="paragraph" w:styleId="Footer">
    <w:name w:val="footer"/>
    <w:basedOn w:val="Normal"/>
    <w:link w:val="FooterChar"/>
    <w:uiPriority w:val="99"/>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6A6"/>
  </w:style>
  <w:style w:type="paragraph" w:styleId="ListParagraph">
    <w:name w:val="List Paragraph"/>
    <w:basedOn w:val="Normal"/>
    <w:link w:val="ListParagraphChar"/>
    <w:uiPriority w:val="34"/>
    <w:qFormat/>
    <w:rsid w:val="00607AFF"/>
    <w:pPr>
      <w:spacing w:after="160" w:line="259" w:lineRule="auto"/>
      <w:ind w:left="720"/>
      <w:contextualSpacing/>
    </w:pPr>
  </w:style>
  <w:style w:type="paragraph" w:styleId="FootnoteText">
    <w:name w:val="footnote text"/>
    <w:basedOn w:val="Normal"/>
    <w:link w:val="FootnoteTextChar"/>
    <w:uiPriority w:val="99"/>
    <w:semiHidden/>
    <w:unhideWhenUsed/>
    <w:rsid w:val="005B7BC4"/>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B7BC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5B7BC4"/>
    <w:rPr>
      <w:vertAlign w:val="superscript"/>
    </w:rPr>
  </w:style>
  <w:style w:type="table" w:styleId="TableGrid">
    <w:name w:val="Table Grid"/>
    <w:basedOn w:val="TableNormal"/>
    <w:uiPriority w:val="39"/>
    <w:rsid w:val="001C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ylist">
    <w:name w:val="tsylist"/>
    <w:basedOn w:val="Normal"/>
    <w:rsid w:val="008564A8"/>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alloonText">
    <w:name w:val="Balloon Text"/>
    <w:basedOn w:val="Normal"/>
    <w:link w:val="BalloonTextChar"/>
    <w:uiPriority w:val="99"/>
    <w:semiHidden/>
    <w:unhideWhenUsed/>
    <w:rsid w:val="006C6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2FC"/>
    <w:rPr>
      <w:rFonts w:ascii="Segoe UI" w:hAnsi="Segoe UI" w:cs="Segoe UI"/>
      <w:sz w:val="18"/>
      <w:szCs w:val="18"/>
    </w:rPr>
  </w:style>
  <w:style w:type="character" w:styleId="CommentReference">
    <w:name w:val="annotation reference"/>
    <w:basedOn w:val="DefaultParagraphFont"/>
    <w:uiPriority w:val="99"/>
    <w:semiHidden/>
    <w:unhideWhenUsed/>
    <w:rsid w:val="00546D98"/>
    <w:rPr>
      <w:sz w:val="16"/>
      <w:szCs w:val="16"/>
    </w:rPr>
  </w:style>
  <w:style w:type="paragraph" w:styleId="CommentText">
    <w:name w:val="annotation text"/>
    <w:basedOn w:val="Normal"/>
    <w:link w:val="CommentTextChar"/>
    <w:uiPriority w:val="99"/>
    <w:semiHidden/>
    <w:unhideWhenUsed/>
    <w:rsid w:val="00546D98"/>
    <w:pPr>
      <w:spacing w:line="240" w:lineRule="auto"/>
    </w:pPr>
    <w:rPr>
      <w:sz w:val="20"/>
      <w:szCs w:val="20"/>
    </w:rPr>
  </w:style>
  <w:style w:type="character" w:customStyle="1" w:styleId="CommentTextChar">
    <w:name w:val="Comment Text Char"/>
    <w:basedOn w:val="DefaultParagraphFont"/>
    <w:link w:val="CommentText"/>
    <w:uiPriority w:val="99"/>
    <w:semiHidden/>
    <w:rsid w:val="00546D98"/>
    <w:rPr>
      <w:sz w:val="20"/>
      <w:szCs w:val="20"/>
    </w:rPr>
  </w:style>
  <w:style w:type="paragraph" w:styleId="CommentSubject">
    <w:name w:val="annotation subject"/>
    <w:basedOn w:val="CommentText"/>
    <w:next w:val="CommentText"/>
    <w:link w:val="CommentSubjectChar"/>
    <w:uiPriority w:val="99"/>
    <w:semiHidden/>
    <w:unhideWhenUsed/>
    <w:rsid w:val="00546D98"/>
    <w:rPr>
      <w:b/>
      <w:bCs/>
    </w:rPr>
  </w:style>
  <w:style w:type="character" w:customStyle="1" w:styleId="CommentSubjectChar">
    <w:name w:val="Comment Subject Char"/>
    <w:basedOn w:val="CommentTextChar"/>
    <w:link w:val="CommentSubject"/>
    <w:uiPriority w:val="99"/>
    <w:semiHidden/>
    <w:rsid w:val="00546D98"/>
    <w:rPr>
      <w:b/>
      <w:bCs/>
      <w:sz w:val="20"/>
      <w:szCs w:val="20"/>
    </w:rPr>
  </w:style>
  <w:style w:type="paragraph" w:styleId="Title">
    <w:name w:val="Title"/>
    <w:aliases w:val="1"/>
    <w:basedOn w:val="Normal"/>
    <w:next w:val="Normal"/>
    <w:link w:val="TitleChar"/>
    <w:qFormat/>
    <w:rsid w:val="00CF4723"/>
    <w:pPr>
      <w:pageBreakBefore/>
      <w:numPr>
        <w:numId w:val="3"/>
      </w:numPr>
      <w:spacing w:after="300" w:line="240" w:lineRule="auto"/>
      <w:contextualSpacing/>
      <w:outlineLvl w:val="0"/>
    </w:pPr>
    <w:rPr>
      <w:rFonts w:eastAsia="Times New Roman" w:cs="Arial"/>
      <w:b/>
      <w:color w:val="002B7F"/>
      <w:sz w:val="32"/>
      <w:szCs w:val="20"/>
      <w:lang w:eastAsia="en-GB"/>
    </w:rPr>
  </w:style>
  <w:style w:type="character" w:customStyle="1" w:styleId="TitleChar">
    <w:name w:val="Title Char"/>
    <w:aliases w:val="1 Char"/>
    <w:basedOn w:val="DefaultParagraphFont"/>
    <w:link w:val="Title"/>
    <w:rsid w:val="00CF4723"/>
    <w:rPr>
      <w:rFonts w:ascii="Arial" w:eastAsia="Times New Roman" w:hAnsi="Arial" w:cs="Arial"/>
      <w:b/>
      <w:color w:val="002B7F"/>
      <w:sz w:val="32"/>
      <w:szCs w:val="20"/>
      <w:lang w:eastAsia="en-GB"/>
    </w:rPr>
  </w:style>
  <w:style w:type="character" w:customStyle="1" w:styleId="ListParagraphChar">
    <w:name w:val="List Paragraph Char"/>
    <w:basedOn w:val="DefaultParagraphFont"/>
    <w:link w:val="ListParagraph"/>
    <w:uiPriority w:val="34"/>
    <w:rsid w:val="00CF4723"/>
  </w:style>
  <w:style w:type="paragraph" w:customStyle="1" w:styleId="Bullet">
    <w:name w:val="Bullet"/>
    <w:basedOn w:val="Normal"/>
    <w:rsid w:val="00312212"/>
    <w:pPr>
      <w:numPr>
        <w:numId w:val="4"/>
      </w:numPr>
      <w:spacing w:before="90" w:after="0" w:line="240" w:lineRule="auto"/>
    </w:pPr>
    <w:rPr>
      <w:rFonts w:eastAsia="Times New Roman" w:cs="Times"/>
      <w:szCs w:val="24"/>
      <w:lang w:eastAsia="en-GB"/>
    </w:rPr>
  </w:style>
  <w:style w:type="paragraph" w:customStyle="1" w:styleId="CabStandard10pt">
    <w:name w:val="CabStandard10pt"/>
    <w:basedOn w:val="CabStandard"/>
    <w:rsid w:val="004C0F94"/>
    <w:pPr>
      <w:numPr>
        <w:numId w:val="5"/>
      </w:numPr>
      <w:spacing w:before="40" w:after="40"/>
      <w:ind w:left="709" w:hanging="709"/>
    </w:pPr>
    <w:rPr>
      <w:sz w:val="20"/>
      <w:szCs w:val="24"/>
      <w:lang w:val="en-NZ" w:eastAsia="en-US"/>
    </w:rPr>
  </w:style>
  <w:style w:type="paragraph" w:styleId="Caption">
    <w:name w:val="caption"/>
    <w:basedOn w:val="Normal"/>
    <w:next w:val="Normal"/>
    <w:uiPriority w:val="35"/>
    <w:semiHidden/>
    <w:unhideWhenUsed/>
    <w:qFormat/>
    <w:rsid w:val="009A0A56"/>
    <w:pPr>
      <w:spacing w:line="240" w:lineRule="auto"/>
    </w:pPr>
    <w:rPr>
      <w:i/>
      <w:iCs/>
      <w:color w:val="1F497D" w:themeColor="text2"/>
      <w:sz w:val="18"/>
      <w:szCs w:val="18"/>
    </w:rPr>
  </w:style>
  <w:style w:type="paragraph" w:customStyle="1" w:styleId="Roman">
    <w:name w:val="Roman"/>
    <w:basedOn w:val="Normal"/>
    <w:rsid w:val="00F36B08"/>
    <w:pPr>
      <w:numPr>
        <w:ilvl w:val="2"/>
        <w:numId w:val="22"/>
      </w:numPr>
      <w:spacing w:before="120" w:after="0" w:line="240" w:lineRule="auto"/>
    </w:pPr>
    <w:rPr>
      <w:rFonts w:eastAsia="Times New Roman" w:cs="Times New Roman"/>
      <w:sz w:val="22"/>
      <w:szCs w:val="20"/>
      <w:lang w:eastAsia="en-GB"/>
    </w:rPr>
  </w:style>
  <w:style w:type="paragraph" w:customStyle="1" w:styleId="Letter">
    <w:name w:val="Letter"/>
    <w:basedOn w:val="Normal"/>
    <w:qFormat/>
    <w:rsid w:val="00F36B08"/>
    <w:pPr>
      <w:numPr>
        <w:ilvl w:val="1"/>
        <w:numId w:val="22"/>
      </w:numPr>
      <w:spacing w:before="60" w:after="0" w:line="240" w:lineRule="auto"/>
    </w:pPr>
    <w:rPr>
      <w:rFonts w:eastAsia="Times New Roman" w:cs="Times"/>
      <w:sz w:val="22"/>
      <w:lang w:eastAsia="en-GB"/>
    </w:rPr>
  </w:style>
  <w:style w:type="paragraph" w:customStyle="1" w:styleId="Number">
    <w:name w:val="Number"/>
    <w:basedOn w:val="Normal"/>
    <w:qFormat/>
    <w:rsid w:val="00F36B08"/>
    <w:pPr>
      <w:numPr>
        <w:numId w:val="22"/>
      </w:numPr>
      <w:spacing w:before="120" w:after="0" w:line="240" w:lineRule="auto"/>
    </w:pPr>
    <w:rPr>
      <w:rFonts w:eastAsia="Times New Roman" w:cs="Times"/>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6871">
      <w:bodyDiv w:val="1"/>
      <w:marLeft w:val="0"/>
      <w:marRight w:val="0"/>
      <w:marTop w:val="0"/>
      <w:marBottom w:val="0"/>
      <w:divBdr>
        <w:top w:val="none" w:sz="0" w:space="0" w:color="auto"/>
        <w:left w:val="none" w:sz="0" w:space="0" w:color="auto"/>
        <w:bottom w:val="none" w:sz="0" w:space="0" w:color="auto"/>
        <w:right w:val="none" w:sz="0" w:space="0" w:color="auto"/>
      </w:divBdr>
      <w:divsChild>
        <w:div w:id="911892847">
          <w:marLeft w:val="0"/>
          <w:marRight w:val="0"/>
          <w:marTop w:val="0"/>
          <w:marBottom w:val="0"/>
          <w:divBdr>
            <w:top w:val="none" w:sz="0" w:space="0" w:color="auto"/>
            <w:left w:val="none" w:sz="0" w:space="0" w:color="auto"/>
            <w:bottom w:val="none" w:sz="0" w:space="0" w:color="auto"/>
            <w:right w:val="none" w:sz="0" w:space="0" w:color="auto"/>
          </w:divBdr>
          <w:divsChild>
            <w:div w:id="568419553">
              <w:marLeft w:val="0"/>
              <w:marRight w:val="0"/>
              <w:marTop w:val="0"/>
              <w:marBottom w:val="0"/>
              <w:divBdr>
                <w:top w:val="none" w:sz="0" w:space="0" w:color="auto"/>
                <w:left w:val="none" w:sz="0" w:space="0" w:color="auto"/>
                <w:bottom w:val="none" w:sz="0" w:space="0" w:color="auto"/>
                <w:right w:val="none" w:sz="0" w:space="0" w:color="auto"/>
              </w:divBdr>
              <w:divsChild>
                <w:div w:id="1086802576">
                  <w:marLeft w:val="-225"/>
                  <w:marRight w:val="-225"/>
                  <w:marTop w:val="0"/>
                  <w:marBottom w:val="0"/>
                  <w:divBdr>
                    <w:top w:val="none" w:sz="0" w:space="0" w:color="auto"/>
                    <w:left w:val="none" w:sz="0" w:space="0" w:color="auto"/>
                    <w:bottom w:val="none" w:sz="0" w:space="0" w:color="auto"/>
                    <w:right w:val="none" w:sz="0" w:space="0" w:color="auto"/>
                  </w:divBdr>
                  <w:divsChild>
                    <w:div w:id="883559273">
                      <w:marLeft w:val="0"/>
                      <w:marRight w:val="0"/>
                      <w:marTop w:val="0"/>
                      <w:marBottom w:val="0"/>
                      <w:divBdr>
                        <w:top w:val="none" w:sz="0" w:space="0" w:color="auto"/>
                        <w:left w:val="none" w:sz="0" w:space="0" w:color="auto"/>
                        <w:bottom w:val="none" w:sz="0" w:space="0" w:color="auto"/>
                        <w:right w:val="none" w:sz="0" w:space="0" w:color="auto"/>
                      </w:divBdr>
                      <w:divsChild>
                        <w:div w:id="107503934">
                          <w:marLeft w:val="0"/>
                          <w:marRight w:val="0"/>
                          <w:marTop w:val="0"/>
                          <w:marBottom w:val="0"/>
                          <w:divBdr>
                            <w:top w:val="none" w:sz="0" w:space="0" w:color="auto"/>
                            <w:left w:val="none" w:sz="0" w:space="0" w:color="auto"/>
                            <w:bottom w:val="none" w:sz="0" w:space="0" w:color="auto"/>
                            <w:right w:val="none" w:sz="0" w:space="0" w:color="auto"/>
                          </w:divBdr>
                          <w:divsChild>
                            <w:div w:id="1942881938">
                              <w:marLeft w:val="-225"/>
                              <w:marRight w:val="-225"/>
                              <w:marTop w:val="0"/>
                              <w:marBottom w:val="0"/>
                              <w:divBdr>
                                <w:top w:val="none" w:sz="0" w:space="0" w:color="auto"/>
                                <w:left w:val="none" w:sz="0" w:space="0" w:color="auto"/>
                                <w:bottom w:val="none" w:sz="0" w:space="0" w:color="auto"/>
                                <w:right w:val="none" w:sz="0" w:space="0" w:color="auto"/>
                              </w:divBdr>
                              <w:divsChild>
                                <w:div w:id="4794557">
                                  <w:marLeft w:val="0"/>
                                  <w:marRight w:val="0"/>
                                  <w:marTop w:val="0"/>
                                  <w:marBottom w:val="0"/>
                                  <w:divBdr>
                                    <w:top w:val="none" w:sz="0" w:space="0" w:color="auto"/>
                                    <w:left w:val="none" w:sz="0" w:space="0" w:color="auto"/>
                                    <w:bottom w:val="none" w:sz="0" w:space="0" w:color="auto"/>
                                    <w:right w:val="none" w:sz="0" w:space="0" w:color="auto"/>
                                  </w:divBdr>
                                  <w:divsChild>
                                    <w:div w:id="1526291289">
                                      <w:marLeft w:val="0"/>
                                      <w:marRight w:val="0"/>
                                      <w:marTop w:val="0"/>
                                      <w:marBottom w:val="0"/>
                                      <w:divBdr>
                                        <w:top w:val="none" w:sz="0" w:space="0" w:color="auto"/>
                                        <w:left w:val="none" w:sz="0" w:space="0" w:color="auto"/>
                                        <w:bottom w:val="none" w:sz="0" w:space="0" w:color="auto"/>
                                        <w:right w:val="none" w:sz="0" w:space="0" w:color="auto"/>
                                      </w:divBdr>
                                      <w:divsChild>
                                        <w:div w:id="2113938317">
                                          <w:marLeft w:val="0"/>
                                          <w:marRight w:val="0"/>
                                          <w:marTop w:val="0"/>
                                          <w:marBottom w:val="0"/>
                                          <w:divBdr>
                                            <w:top w:val="none" w:sz="0" w:space="0" w:color="auto"/>
                                            <w:left w:val="none" w:sz="0" w:space="0" w:color="auto"/>
                                            <w:bottom w:val="none" w:sz="0" w:space="0" w:color="auto"/>
                                            <w:right w:val="none" w:sz="0" w:space="0" w:color="auto"/>
                                          </w:divBdr>
                                          <w:divsChild>
                                            <w:div w:id="1590846601">
                                              <w:marLeft w:val="0"/>
                                              <w:marRight w:val="0"/>
                                              <w:marTop w:val="0"/>
                                              <w:marBottom w:val="0"/>
                                              <w:divBdr>
                                                <w:top w:val="none" w:sz="0" w:space="0" w:color="auto"/>
                                                <w:left w:val="none" w:sz="0" w:space="0" w:color="auto"/>
                                                <w:bottom w:val="none" w:sz="0" w:space="0" w:color="auto"/>
                                                <w:right w:val="none" w:sz="0" w:space="0" w:color="auto"/>
                                              </w:divBdr>
                                              <w:divsChild>
                                                <w:div w:id="208536879">
                                                  <w:marLeft w:val="0"/>
                                                  <w:marRight w:val="0"/>
                                                  <w:marTop w:val="0"/>
                                                  <w:marBottom w:val="0"/>
                                                  <w:divBdr>
                                                    <w:top w:val="none" w:sz="0" w:space="0" w:color="auto"/>
                                                    <w:left w:val="none" w:sz="0" w:space="0" w:color="auto"/>
                                                    <w:bottom w:val="none" w:sz="0" w:space="0" w:color="auto"/>
                                                    <w:right w:val="none" w:sz="0" w:space="0" w:color="auto"/>
                                                  </w:divBdr>
                                                  <w:divsChild>
                                                    <w:div w:id="535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009605">
      <w:bodyDiv w:val="1"/>
      <w:marLeft w:val="0"/>
      <w:marRight w:val="0"/>
      <w:marTop w:val="0"/>
      <w:marBottom w:val="0"/>
      <w:divBdr>
        <w:top w:val="none" w:sz="0" w:space="0" w:color="auto"/>
        <w:left w:val="none" w:sz="0" w:space="0" w:color="auto"/>
        <w:bottom w:val="none" w:sz="0" w:space="0" w:color="auto"/>
        <w:right w:val="none" w:sz="0" w:space="0" w:color="auto"/>
      </w:divBdr>
    </w:div>
    <w:div w:id="11884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7CE2-26A4-419F-9707-575CA00B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6CC0C66E</Template>
  <TotalTime>3</TotalTime>
  <Pages>14</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Template Policy Paper</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National Bowel Screening programme Extension of Capital Contingency</dc:title>
  <dc:creator>Ministry of Health</dc:creator>
  <cp:lastModifiedBy>Jared Wilkinson</cp:lastModifiedBy>
  <cp:revision>4</cp:revision>
  <cp:lastPrinted>2019-11-26T02:40:00Z</cp:lastPrinted>
  <dcterms:created xsi:type="dcterms:W3CDTF">2019-11-26T00:22:00Z</dcterms:created>
  <dcterms:modified xsi:type="dcterms:W3CDTF">2019-11-26T02:40:00Z</dcterms:modified>
</cp:coreProperties>
</file>