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113"/>
        <w:gridCol w:w="880"/>
        <w:gridCol w:w="1635"/>
        <w:gridCol w:w="2744"/>
        <w:gridCol w:w="5089"/>
      </w:tblGrid>
      <w:tr w:rsidR="0014128D" w:rsidRPr="00576550" w14:paraId="16AE60C4" w14:textId="77777777" w:rsidTr="007D51CC">
        <w:trPr>
          <w:gridBefore w:val="1"/>
          <w:wBefore w:w="113" w:type="dxa"/>
        </w:trPr>
        <w:tc>
          <w:tcPr>
            <w:tcW w:w="10348" w:type="dxa"/>
            <w:gridSpan w:val="4"/>
            <w:shd w:val="clear" w:color="auto" w:fill="F3F3F3"/>
          </w:tcPr>
          <w:p w14:paraId="6E9F2418" w14:textId="77777777" w:rsidR="0014128D" w:rsidRPr="00576550" w:rsidRDefault="00943F6D" w:rsidP="00AB7DB1">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r w:rsidR="0014128D"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w:t>
            </w:r>
            <w:r w:rsidR="00252E40">
              <w:rPr>
                <w:rFonts w:eastAsia="Arial Unicode MS" w:cs="Arial"/>
                <w:b/>
                <w:bCs/>
                <w:sz w:val="22"/>
                <w:szCs w:val="22"/>
                <w:lang w:eastAsia="en-US"/>
              </w:rPr>
              <w:t xml:space="preserve"> </w:t>
            </w:r>
          </w:p>
          <w:p w14:paraId="6A388E0C" w14:textId="544CD483" w:rsidR="007B75A1" w:rsidRPr="00576550" w:rsidRDefault="007B75A1" w:rsidP="00AB7DB1">
            <w:pPr>
              <w:spacing w:before="120" w:after="120"/>
              <w:jc w:val="center"/>
              <w:rPr>
                <w:rFonts w:eastAsia="Arial Unicode MS" w:cs="Arial"/>
                <w:b/>
                <w:bCs/>
                <w:sz w:val="22"/>
                <w:szCs w:val="22"/>
                <w:lang w:eastAsia="en-US"/>
              </w:rPr>
            </w:pPr>
            <w:r w:rsidRPr="00F23198">
              <w:rPr>
                <w:rFonts w:eastAsia="Arial Unicode MS" w:cs="Arial"/>
                <w:b/>
                <w:bCs/>
                <w:sz w:val="22"/>
                <w:szCs w:val="22"/>
                <w:lang w:eastAsia="en-US"/>
              </w:rPr>
              <w:t>National Screening Unit (NSU)</w:t>
            </w:r>
          </w:p>
        </w:tc>
      </w:tr>
      <w:tr w:rsidR="0014128D" w:rsidRPr="00576550" w14:paraId="665A528F" w14:textId="77777777" w:rsidTr="007D51CC">
        <w:trPr>
          <w:gridBefore w:val="1"/>
          <w:wBefore w:w="113" w:type="dxa"/>
        </w:trPr>
        <w:tc>
          <w:tcPr>
            <w:tcW w:w="10348" w:type="dxa"/>
            <w:gridSpan w:val="4"/>
            <w:shd w:val="clear" w:color="auto" w:fill="F3F3F3"/>
          </w:tcPr>
          <w:p w14:paraId="3AC30317" w14:textId="77777777" w:rsidR="0014128D" w:rsidRPr="00576550" w:rsidRDefault="0014128D" w:rsidP="0045576C">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45576C">
              <w:rPr>
                <w:rFonts w:eastAsia="Arial Unicode MS" w:cs="Arial"/>
                <w:b/>
                <w:bCs/>
                <w:sz w:val="22"/>
                <w:szCs w:val="22"/>
                <w:lang w:eastAsia="en-US"/>
              </w:rPr>
              <w:t xml:space="preserve">Thursday </w:t>
            </w:r>
            <w:r w:rsidR="003F291E">
              <w:rPr>
                <w:rFonts w:eastAsia="Arial Unicode MS" w:cs="Arial"/>
                <w:b/>
                <w:bCs/>
                <w:sz w:val="22"/>
                <w:szCs w:val="22"/>
                <w:lang w:eastAsia="en-US"/>
              </w:rPr>
              <w:t>2</w:t>
            </w:r>
            <w:r w:rsidR="0045576C">
              <w:rPr>
                <w:rFonts w:eastAsia="Arial Unicode MS" w:cs="Arial"/>
                <w:b/>
                <w:bCs/>
                <w:sz w:val="22"/>
                <w:szCs w:val="22"/>
                <w:lang w:eastAsia="en-US"/>
              </w:rPr>
              <w:t>8</w:t>
            </w:r>
            <w:r w:rsidR="00C318CF">
              <w:rPr>
                <w:rFonts w:eastAsia="Arial Unicode MS" w:cs="Arial"/>
                <w:b/>
                <w:bCs/>
                <w:sz w:val="22"/>
                <w:szCs w:val="22"/>
                <w:lang w:eastAsia="en-US"/>
              </w:rPr>
              <w:t xml:space="preserve"> </w:t>
            </w:r>
            <w:r w:rsidR="0045576C">
              <w:rPr>
                <w:rFonts w:eastAsia="Arial Unicode MS" w:cs="Arial"/>
                <w:b/>
                <w:bCs/>
                <w:sz w:val="22"/>
                <w:szCs w:val="22"/>
                <w:lang w:eastAsia="en-US"/>
              </w:rPr>
              <w:t>November</w:t>
            </w:r>
            <w:r w:rsidR="003F291E">
              <w:rPr>
                <w:rFonts w:eastAsia="Arial Unicode MS" w:cs="Arial"/>
                <w:b/>
                <w:bCs/>
                <w:sz w:val="22"/>
                <w:szCs w:val="22"/>
                <w:lang w:eastAsia="en-US"/>
              </w:rPr>
              <w:t xml:space="preserve"> </w:t>
            </w:r>
            <w:r w:rsidR="00DB50E1">
              <w:rPr>
                <w:rFonts w:eastAsia="Arial Unicode MS" w:cs="Arial"/>
                <w:b/>
                <w:bCs/>
                <w:sz w:val="22"/>
                <w:szCs w:val="22"/>
                <w:lang w:eastAsia="en-US"/>
              </w:rPr>
              <w:t>20</w:t>
            </w:r>
            <w:r w:rsidR="00DE21AF">
              <w:rPr>
                <w:rFonts w:eastAsia="Arial Unicode MS" w:cs="Arial"/>
                <w:b/>
                <w:bCs/>
                <w:sz w:val="22"/>
                <w:szCs w:val="22"/>
                <w:lang w:eastAsia="en-US"/>
              </w:rPr>
              <w:t>1</w:t>
            </w:r>
            <w:r w:rsidR="00945F32">
              <w:rPr>
                <w:rFonts w:eastAsia="Arial Unicode MS" w:cs="Arial"/>
                <w:b/>
                <w:bCs/>
                <w:sz w:val="22"/>
                <w:szCs w:val="22"/>
                <w:lang w:eastAsia="en-US"/>
              </w:rPr>
              <w:t>9</w:t>
            </w:r>
            <w:r w:rsidR="00DE21AF">
              <w:rPr>
                <w:rFonts w:eastAsia="Arial Unicode MS" w:cs="Arial"/>
                <w:b/>
                <w:bCs/>
                <w:sz w:val="22"/>
                <w:szCs w:val="22"/>
                <w:lang w:eastAsia="en-US"/>
              </w:rPr>
              <w:t xml:space="preserve"> </w:t>
            </w:r>
          </w:p>
        </w:tc>
      </w:tr>
      <w:tr w:rsidR="0014128D" w:rsidRPr="00576550" w14:paraId="3178AE90" w14:textId="77777777" w:rsidTr="007D51CC">
        <w:trPr>
          <w:gridBefore w:val="1"/>
          <w:wBefore w:w="113" w:type="dxa"/>
          <w:trHeight w:val="283"/>
        </w:trPr>
        <w:tc>
          <w:tcPr>
            <w:tcW w:w="2515" w:type="dxa"/>
            <w:gridSpan w:val="2"/>
            <w:shd w:val="clear" w:color="auto" w:fill="F3F3F3"/>
          </w:tcPr>
          <w:p w14:paraId="321E238C" w14:textId="77777777"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14:paraId="49468567" w14:textId="77777777" w:rsidR="0014128D" w:rsidRPr="00576550" w:rsidRDefault="00782F97"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14:paraId="403AB5D7" w14:textId="77777777" w:rsidTr="007D51CC">
        <w:trPr>
          <w:gridBefore w:val="1"/>
          <w:wBefore w:w="113" w:type="dxa"/>
        </w:trPr>
        <w:tc>
          <w:tcPr>
            <w:tcW w:w="2515" w:type="dxa"/>
            <w:gridSpan w:val="2"/>
            <w:shd w:val="clear" w:color="auto" w:fill="F3F3F3"/>
          </w:tcPr>
          <w:p w14:paraId="7DCDA499" w14:textId="77777777"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14:paraId="55307D10" w14:textId="77777777"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14:paraId="62A93D96" w14:textId="77777777" w:rsidTr="00DA010B">
        <w:trPr>
          <w:gridBefore w:val="1"/>
          <w:wBefore w:w="113" w:type="dxa"/>
          <w:trHeight w:val="3608"/>
        </w:trPr>
        <w:tc>
          <w:tcPr>
            <w:tcW w:w="2515" w:type="dxa"/>
            <w:gridSpan w:val="2"/>
            <w:shd w:val="clear" w:color="auto" w:fill="F3F3F3"/>
          </w:tcPr>
          <w:p w14:paraId="275EC995" w14:textId="77777777"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14:paraId="7A680FC0" w14:textId="77777777" w:rsidR="00A06C74" w:rsidRPr="00576550" w:rsidRDefault="00A06C74"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14:paraId="0531228D" w14:textId="77777777" w:rsidR="0045576C" w:rsidRDefault="0045576C" w:rsidP="00AB7DB1">
            <w:pPr>
              <w:contextualSpacing/>
              <w:rPr>
                <w:rFonts w:eastAsia="Batang" w:cs="Arial"/>
                <w:sz w:val="22"/>
                <w:szCs w:val="22"/>
                <w:lang w:eastAsia="en-US"/>
              </w:rPr>
            </w:pPr>
            <w:r>
              <w:rPr>
                <w:rFonts w:eastAsia="Batang" w:cs="Arial"/>
                <w:sz w:val="22"/>
                <w:szCs w:val="22"/>
                <w:lang w:eastAsia="en-US"/>
              </w:rPr>
              <w:t>Dr Jo Dixon (Chair)</w:t>
            </w:r>
          </w:p>
          <w:p w14:paraId="490740FB" w14:textId="77777777" w:rsidR="00535E74" w:rsidRPr="00576550" w:rsidRDefault="00535E74" w:rsidP="00AB7DB1">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14:paraId="3654BB25" w14:textId="77777777" w:rsidR="00C318CF" w:rsidRDefault="00C318CF" w:rsidP="00AB7DB1">
            <w:pPr>
              <w:contextualSpacing/>
              <w:rPr>
                <w:rFonts w:eastAsia="Batang" w:cs="Arial"/>
                <w:sz w:val="22"/>
                <w:szCs w:val="22"/>
                <w:lang w:eastAsia="en-US"/>
              </w:rPr>
            </w:pPr>
            <w:r>
              <w:rPr>
                <w:rFonts w:eastAsia="Batang" w:cs="Arial"/>
                <w:sz w:val="22"/>
                <w:szCs w:val="22"/>
                <w:lang w:eastAsia="en-US"/>
              </w:rPr>
              <w:t>Dr Carol Atmore</w:t>
            </w:r>
          </w:p>
          <w:p w14:paraId="6B9C4BBC" w14:textId="77777777"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Karen Bartholomew </w:t>
            </w:r>
          </w:p>
          <w:p w14:paraId="66126E92" w14:textId="77777777" w:rsidR="0045576C" w:rsidRDefault="0045576C" w:rsidP="003F291E">
            <w:pPr>
              <w:contextualSpacing/>
              <w:rPr>
                <w:rFonts w:eastAsia="Batang" w:cs="Arial"/>
                <w:sz w:val="22"/>
                <w:szCs w:val="22"/>
                <w:lang w:eastAsia="en-US"/>
              </w:rPr>
            </w:pPr>
            <w:r>
              <w:rPr>
                <w:rFonts w:eastAsia="Batang" w:cs="Arial"/>
                <w:sz w:val="22"/>
                <w:szCs w:val="22"/>
                <w:lang w:eastAsia="en-US"/>
              </w:rPr>
              <w:t>Professor Barry Borman</w:t>
            </w:r>
          </w:p>
          <w:p w14:paraId="6C28B9DE" w14:textId="77777777" w:rsidR="0045576C" w:rsidRDefault="0045576C" w:rsidP="003F291E">
            <w:pPr>
              <w:contextualSpacing/>
              <w:rPr>
                <w:rFonts w:eastAsia="Batang" w:cs="Arial"/>
                <w:sz w:val="22"/>
                <w:szCs w:val="22"/>
                <w:lang w:eastAsia="en-US"/>
              </w:rPr>
            </w:pPr>
            <w:proofErr w:type="spellStart"/>
            <w:r>
              <w:rPr>
                <w:rFonts w:eastAsia="Batang" w:cs="Arial"/>
                <w:sz w:val="22"/>
                <w:szCs w:val="22"/>
                <w:lang w:eastAsia="en-US"/>
              </w:rPr>
              <w:t>Pania</w:t>
            </w:r>
            <w:proofErr w:type="spellEnd"/>
            <w:r>
              <w:rPr>
                <w:rFonts w:eastAsia="Batang" w:cs="Arial"/>
                <w:sz w:val="22"/>
                <w:szCs w:val="22"/>
                <w:lang w:eastAsia="en-US"/>
              </w:rPr>
              <w:t xml:space="preserve"> </w:t>
            </w:r>
            <w:proofErr w:type="spellStart"/>
            <w:r>
              <w:rPr>
                <w:rFonts w:eastAsia="Batang" w:cs="Arial"/>
                <w:sz w:val="22"/>
                <w:szCs w:val="22"/>
                <w:lang w:eastAsia="en-US"/>
              </w:rPr>
              <w:t>Coote</w:t>
            </w:r>
            <w:proofErr w:type="spellEnd"/>
          </w:p>
          <w:p w14:paraId="716F69E3" w14:textId="77777777" w:rsidR="003F291E" w:rsidRDefault="003F291E" w:rsidP="003F291E">
            <w:pPr>
              <w:contextualSpacing/>
              <w:rPr>
                <w:rFonts w:eastAsia="Batang" w:cs="Arial"/>
                <w:sz w:val="22"/>
                <w:szCs w:val="22"/>
                <w:lang w:eastAsia="en-US"/>
              </w:rPr>
            </w:pPr>
            <w:r>
              <w:rPr>
                <w:rFonts w:eastAsia="Batang" w:cs="Arial"/>
                <w:sz w:val="22"/>
                <w:szCs w:val="22"/>
                <w:lang w:eastAsia="en-US"/>
              </w:rPr>
              <w:t xml:space="preserve">Professor Jackie Cummings </w:t>
            </w:r>
          </w:p>
          <w:p w14:paraId="5A3E2D90" w14:textId="77777777" w:rsidR="007A4949" w:rsidRPr="00576550" w:rsidRDefault="007A4949" w:rsidP="00AB7DB1">
            <w:pPr>
              <w:contextualSpacing/>
              <w:rPr>
                <w:rFonts w:eastAsia="Batang" w:cs="Arial"/>
                <w:sz w:val="22"/>
                <w:szCs w:val="22"/>
                <w:lang w:eastAsia="en-US"/>
              </w:rPr>
            </w:pPr>
            <w:r w:rsidRPr="00576550">
              <w:rPr>
                <w:rFonts w:eastAsia="Batang" w:cs="Arial"/>
                <w:sz w:val="22"/>
                <w:szCs w:val="22"/>
                <w:lang w:eastAsia="en-US"/>
              </w:rPr>
              <w:t xml:space="preserve">John Forman </w:t>
            </w:r>
          </w:p>
          <w:p w14:paraId="1E66D025" w14:textId="77777777" w:rsidR="0045576C" w:rsidRDefault="0045576C" w:rsidP="0045576C">
            <w:pPr>
              <w:contextualSpacing/>
              <w:rPr>
                <w:rFonts w:eastAsia="Batang" w:cs="Arial"/>
                <w:sz w:val="22"/>
                <w:szCs w:val="22"/>
                <w:lang w:eastAsia="en-US"/>
              </w:rPr>
            </w:pPr>
            <w:r w:rsidRPr="00576550">
              <w:rPr>
                <w:rFonts w:eastAsia="Batang" w:cs="Arial"/>
                <w:sz w:val="22"/>
                <w:szCs w:val="22"/>
                <w:lang w:eastAsia="en-US"/>
              </w:rPr>
              <w:t xml:space="preserve">Astrid </w:t>
            </w:r>
            <w:proofErr w:type="spellStart"/>
            <w:r w:rsidRPr="00576550">
              <w:rPr>
                <w:rFonts w:eastAsia="Batang" w:cs="Arial"/>
                <w:sz w:val="22"/>
                <w:szCs w:val="22"/>
                <w:lang w:eastAsia="en-US"/>
              </w:rPr>
              <w:t>Koornneef</w:t>
            </w:r>
            <w:proofErr w:type="spellEnd"/>
            <w:r w:rsidRPr="00576550">
              <w:rPr>
                <w:rFonts w:eastAsia="Batang" w:cs="Arial"/>
                <w:sz w:val="22"/>
                <w:szCs w:val="22"/>
                <w:lang w:eastAsia="en-US"/>
              </w:rPr>
              <w:t xml:space="preserve"> </w:t>
            </w:r>
          </w:p>
          <w:p w14:paraId="694BE552" w14:textId="77777777" w:rsidR="0045576C" w:rsidRDefault="0045576C" w:rsidP="0045576C">
            <w:pPr>
              <w:spacing w:after="60"/>
              <w:contextualSpacing/>
              <w:rPr>
                <w:rFonts w:eastAsia="Batang" w:cs="Arial"/>
                <w:sz w:val="22"/>
                <w:szCs w:val="22"/>
                <w:lang w:eastAsia="en-US"/>
              </w:rPr>
            </w:pPr>
            <w:r>
              <w:rPr>
                <w:rFonts w:eastAsia="Batang" w:cs="Arial"/>
                <w:sz w:val="22"/>
                <w:szCs w:val="22"/>
                <w:lang w:eastAsia="en-US"/>
              </w:rPr>
              <w:t>Dr Caroline McElnay</w:t>
            </w:r>
            <w:r w:rsidRPr="00576550">
              <w:rPr>
                <w:rFonts w:eastAsia="Batang" w:cs="Arial"/>
                <w:sz w:val="22"/>
                <w:szCs w:val="22"/>
                <w:lang w:eastAsia="en-US"/>
              </w:rPr>
              <w:t xml:space="preserve"> </w:t>
            </w:r>
          </w:p>
          <w:p w14:paraId="1FA95860" w14:textId="77777777" w:rsidR="0045576C" w:rsidRDefault="0045576C" w:rsidP="0045576C">
            <w:pPr>
              <w:contextualSpacing/>
              <w:rPr>
                <w:rFonts w:eastAsia="Batang" w:cs="Arial"/>
                <w:sz w:val="22"/>
                <w:szCs w:val="22"/>
                <w:lang w:eastAsia="en-US"/>
              </w:rPr>
            </w:pPr>
            <w:r>
              <w:rPr>
                <w:rFonts w:eastAsia="Batang" w:cs="Arial"/>
                <w:sz w:val="22"/>
                <w:szCs w:val="22"/>
                <w:lang w:eastAsia="en-US"/>
              </w:rPr>
              <w:t xml:space="preserve">Professor John McMillan </w:t>
            </w:r>
          </w:p>
          <w:p w14:paraId="3EB02FB2" w14:textId="77777777" w:rsidR="00252E40" w:rsidRDefault="00252E40" w:rsidP="00AB7DB1">
            <w:pPr>
              <w:contextualSpacing/>
              <w:rPr>
                <w:rFonts w:eastAsia="Batang" w:cs="Arial"/>
                <w:sz w:val="22"/>
                <w:szCs w:val="22"/>
                <w:lang w:eastAsia="en-US"/>
              </w:rPr>
            </w:pPr>
            <w:r w:rsidRPr="00576550">
              <w:rPr>
                <w:rFonts w:eastAsia="Batang" w:cs="Arial"/>
                <w:sz w:val="22"/>
                <w:szCs w:val="22"/>
                <w:lang w:eastAsia="en-US"/>
              </w:rPr>
              <w:t xml:space="preserve">Dr Deborah Rowe  </w:t>
            </w:r>
          </w:p>
          <w:p w14:paraId="08228AD2" w14:textId="77777777"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Caroline Shaw </w:t>
            </w:r>
          </w:p>
          <w:p w14:paraId="303454E2" w14:textId="77777777" w:rsidR="0045576C" w:rsidRPr="00576550" w:rsidRDefault="0045576C" w:rsidP="00DA010B">
            <w:pPr>
              <w:spacing w:after="60"/>
              <w:contextualSpacing/>
              <w:rPr>
                <w:rFonts w:eastAsia="Batang" w:cs="Arial"/>
                <w:sz w:val="22"/>
                <w:szCs w:val="22"/>
                <w:lang w:eastAsia="en-US"/>
              </w:rPr>
            </w:pPr>
            <w:r w:rsidRPr="00576550">
              <w:rPr>
                <w:rFonts w:eastAsia="Batang" w:cs="Arial"/>
                <w:sz w:val="22"/>
                <w:szCs w:val="22"/>
                <w:lang w:eastAsia="en-US"/>
              </w:rPr>
              <w:t>Dr Pat Tu</w:t>
            </w:r>
            <w:r>
              <w:rPr>
                <w:rFonts w:eastAsia="Batang" w:cs="Arial"/>
                <w:sz w:val="22"/>
                <w:szCs w:val="22"/>
                <w:lang w:eastAsia="en-US"/>
              </w:rPr>
              <w:t>o</w:t>
            </w:r>
            <w:r w:rsidRPr="00576550">
              <w:rPr>
                <w:rFonts w:eastAsia="Batang" w:cs="Arial"/>
                <w:sz w:val="22"/>
                <w:szCs w:val="22"/>
                <w:lang w:eastAsia="en-US"/>
              </w:rPr>
              <w:t>hy</w:t>
            </w:r>
          </w:p>
        </w:tc>
      </w:tr>
      <w:tr w:rsidR="009F1AB1" w:rsidRPr="00576550" w14:paraId="78EDF467" w14:textId="77777777" w:rsidTr="007D51CC">
        <w:trPr>
          <w:gridBefore w:val="1"/>
          <w:wBefore w:w="113" w:type="dxa"/>
          <w:trHeight w:val="1426"/>
        </w:trPr>
        <w:tc>
          <w:tcPr>
            <w:tcW w:w="2515" w:type="dxa"/>
            <w:gridSpan w:val="2"/>
            <w:shd w:val="clear" w:color="auto" w:fill="F3F3F3"/>
          </w:tcPr>
          <w:p w14:paraId="11AC9B61" w14:textId="77777777" w:rsidR="009F1AB1" w:rsidRPr="00576550" w:rsidRDefault="008829D6" w:rsidP="00AB7DB1">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14:paraId="25D1A3B1" w14:textId="77777777" w:rsidR="009F1AB1" w:rsidRPr="00576550" w:rsidRDefault="009F1AB1" w:rsidP="00AB7DB1">
            <w:pPr>
              <w:tabs>
                <w:tab w:val="left" w:pos="6516"/>
              </w:tabs>
              <w:rPr>
                <w:rFonts w:cs="Arial"/>
                <w:sz w:val="22"/>
                <w:szCs w:val="22"/>
              </w:rPr>
            </w:pPr>
          </w:p>
          <w:p w14:paraId="768193C4" w14:textId="77777777" w:rsidR="009F1AB1" w:rsidRPr="00576550" w:rsidRDefault="009F1AB1" w:rsidP="00AB7DB1">
            <w:pPr>
              <w:tabs>
                <w:tab w:val="left" w:pos="6516"/>
              </w:tabs>
              <w:rPr>
                <w:rFonts w:cs="Arial"/>
                <w:sz w:val="22"/>
                <w:szCs w:val="22"/>
              </w:rPr>
            </w:pPr>
          </w:p>
          <w:p w14:paraId="640EB791" w14:textId="77777777" w:rsidR="009F1AB1" w:rsidRPr="00576550" w:rsidRDefault="009F1AB1" w:rsidP="00AB7DB1">
            <w:pPr>
              <w:spacing w:after="60"/>
              <w:contextualSpacing/>
              <w:rPr>
                <w:rFonts w:eastAsia="Batang" w:cs="Arial"/>
                <w:sz w:val="22"/>
                <w:szCs w:val="22"/>
                <w:lang w:eastAsia="en-US"/>
              </w:rPr>
            </w:pPr>
          </w:p>
          <w:p w14:paraId="23A52F23" w14:textId="77777777" w:rsidR="009F1AB1" w:rsidRPr="00576550" w:rsidRDefault="009F1AB1" w:rsidP="00AB7DB1">
            <w:pPr>
              <w:spacing w:before="120" w:after="120"/>
              <w:rPr>
                <w:rFonts w:eastAsia="Batang" w:cs="Arial"/>
                <w:sz w:val="22"/>
                <w:szCs w:val="22"/>
                <w:lang w:val="en-US" w:eastAsia="en-US"/>
              </w:rPr>
            </w:pPr>
          </w:p>
        </w:tc>
        <w:tc>
          <w:tcPr>
            <w:tcW w:w="2744" w:type="dxa"/>
            <w:shd w:val="clear" w:color="auto" w:fill="F3F3F3"/>
          </w:tcPr>
          <w:p w14:paraId="130E160D" w14:textId="77777777" w:rsidR="009F1AB1" w:rsidRPr="00391086" w:rsidRDefault="009F1AB1" w:rsidP="00AB7DB1">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14:paraId="1E70BD60" w14:textId="77777777" w:rsidR="00514A1A" w:rsidRDefault="009F1AB1" w:rsidP="00AB7DB1">
            <w:pPr>
              <w:rPr>
                <w:rFonts w:eastAsia="Batang" w:cs="Arial"/>
                <w:sz w:val="22"/>
                <w:szCs w:val="22"/>
                <w:lang w:eastAsia="en-US"/>
              </w:rPr>
            </w:pPr>
            <w:r w:rsidRPr="00391086">
              <w:rPr>
                <w:rFonts w:eastAsia="Batang" w:cs="Arial"/>
                <w:sz w:val="22"/>
                <w:szCs w:val="22"/>
                <w:lang w:eastAsia="en-US"/>
              </w:rPr>
              <w:t>Anne McNicholas</w:t>
            </w:r>
            <w:r w:rsidR="002D6564">
              <w:rPr>
                <w:rFonts w:eastAsia="Batang" w:cs="Arial"/>
                <w:sz w:val="22"/>
                <w:szCs w:val="22"/>
                <w:lang w:eastAsia="en-US"/>
              </w:rPr>
              <w:t xml:space="preserve"> </w:t>
            </w:r>
          </w:p>
          <w:p w14:paraId="661DDEBE" w14:textId="77777777" w:rsidR="002D6564" w:rsidRDefault="002D6564" w:rsidP="00AB7DB1">
            <w:pPr>
              <w:rPr>
                <w:rFonts w:eastAsia="Batang" w:cs="Arial"/>
                <w:sz w:val="22"/>
                <w:szCs w:val="22"/>
                <w:lang w:eastAsia="en-US"/>
              </w:rPr>
            </w:pPr>
            <w:r>
              <w:rPr>
                <w:rFonts w:eastAsia="Batang" w:cs="Arial"/>
                <w:sz w:val="22"/>
                <w:szCs w:val="22"/>
                <w:lang w:eastAsia="en-US"/>
              </w:rPr>
              <w:t>Princip</w:t>
            </w:r>
            <w:r w:rsidR="00943F6D">
              <w:rPr>
                <w:rFonts w:eastAsia="Batang" w:cs="Arial"/>
                <w:sz w:val="22"/>
                <w:szCs w:val="22"/>
                <w:lang w:eastAsia="en-US"/>
              </w:rPr>
              <w:t>al</w:t>
            </w:r>
            <w:r>
              <w:rPr>
                <w:rFonts w:eastAsia="Batang" w:cs="Arial"/>
                <w:sz w:val="22"/>
                <w:szCs w:val="22"/>
                <w:lang w:eastAsia="en-US"/>
              </w:rPr>
              <w:t xml:space="preserve"> Advisor </w:t>
            </w:r>
            <w:r w:rsidR="009F1AB1" w:rsidRPr="00391086">
              <w:rPr>
                <w:rFonts w:eastAsia="Batang" w:cs="Arial"/>
                <w:sz w:val="22"/>
                <w:szCs w:val="22"/>
                <w:lang w:eastAsia="en-US"/>
              </w:rPr>
              <w:t xml:space="preserve">   </w:t>
            </w:r>
          </w:p>
          <w:p w14:paraId="22F71B2F" w14:textId="77777777" w:rsidR="00514A1A" w:rsidRDefault="00514A1A" w:rsidP="00AB7DB1">
            <w:pPr>
              <w:rPr>
                <w:rFonts w:eastAsia="Batang" w:cs="Arial"/>
                <w:sz w:val="22"/>
                <w:szCs w:val="22"/>
                <w:lang w:eastAsia="en-US"/>
              </w:rPr>
            </w:pPr>
          </w:p>
          <w:p w14:paraId="7CDA8CB9" w14:textId="77777777" w:rsidR="002D6564" w:rsidRDefault="002D6564" w:rsidP="00AB7DB1">
            <w:pPr>
              <w:rPr>
                <w:rFonts w:eastAsia="Batang" w:cs="Arial"/>
                <w:sz w:val="22"/>
                <w:szCs w:val="22"/>
                <w:lang w:eastAsia="en-US"/>
              </w:rPr>
            </w:pPr>
            <w:r>
              <w:rPr>
                <w:rFonts w:eastAsia="Batang" w:cs="Arial"/>
                <w:sz w:val="22"/>
                <w:szCs w:val="22"/>
                <w:lang w:eastAsia="en-US"/>
              </w:rPr>
              <w:t xml:space="preserve">Dr Bronwyn Rendle </w:t>
            </w:r>
          </w:p>
          <w:p w14:paraId="67558D51" w14:textId="77777777" w:rsidR="00252E40" w:rsidRDefault="002D6564"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14:paraId="581B3CDB" w14:textId="77777777" w:rsidR="00252E40" w:rsidRDefault="00252E40" w:rsidP="00AB7DB1">
            <w:pPr>
              <w:rPr>
                <w:rFonts w:eastAsia="Batang" w:cs="Arial"/>
                <w:sz w:val="22"/>
                <w:szCs w:val="22"/>
                <w:lang w:eastAsia="en-US"/>
              </w:rPr>
            </w:pPr>
          </w:p>
          <w:p w14:paraId="27FA94FF" w14:textId="77777777" w:rsidR="00C318CF" w:rsidRDefault="00C318CF" w:rsidP="00AB7DB1">
            <w:pPr>
              <w:rPr>
                <w:rFonts w:eastAsia="Batang" w:cs="Arial"/>
                <w:sz w:val="22"/>
                <w:szCs w:val="22"/>
                <w:lang w:eastAsia="en-US"/>
              </w:rPr>
            </w:pPr>
            <w:r>
              <w:rPr>
                <w:rFonts w:eastAsia="Batang" w:cs="Arial"/>
                <w:sz w:val="22"/>
                <w:szCs w:val="22"/>
                <w:lang w:eastAsia="en-US"/>
              </w:rPr>
              <w:t xml:space="preserve">Dr Nisha Nair </w:t>
            </w:r>
            <w:r w:rsidRPr="00391086">
              <w:rPr>
                <w:rFonts w:eastAsia="Batang" w:cs="Arial"/>
                <w:sz w:val="22"/>
                <w:szCs w:val="22"/>
                <w:lang w:eastAsia="en-US"/>
              </w:rPr>
              <w:t xml:space="preserve">     </w:t>
            </w:r>
          </w:p>
          <w:p w14:paraId="5332C2A4" w14:textId="77777777" w:rsidR="00C318CF" w:rsidRDefault="00C318CF"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14:paraId="5D61FCC5" w14:textId="77777777" w:rsidR="000B28BD" w:rsidRDefault="000B28BD" w:rsidP="00AB7DB1">
            <w:pPr>
              <w:rPr>
                <w:rFonts w:eastAsia="Batang" w:cs="Arial"/>
                <w:sz w:val="22"/>
                <w:szCs w:val="22"/>
                <w:lang w:eastAsia="en-US"/>
              </w:rPr>
            </w:pPr>
          </w:p>
          <w:p w14:paraId="132B00B0" w14:textId="77777777" w:rsidR="000B28BD" w:rsidRDefault="000B28BD" w:rsidP="00AB7DB1">
            <w:pPr>
              <w:rPr>
                <w:rFonts w:eastAsia="Batang" w:cs="Arial"/>
                <w:sz w:val="22"/>
                <w:szCs w:val="22"/>
                <w:lang w:eastAsia="en-US"/>
              </w:rPr>
            </w:pPr>
          </w:p>
          <w:p w14:paraId="73C621B9" w14:textId="77777777" w:rsidR="003F291E" w:rsidRDefault="003F291E" w:rsidP="00AB7DB1">
            <w:pPr>
              <w:rPr>
                <w:rFonts w:eastAsia="Batang" w:cs="Arial"/>
                <w:sz w:val="22"/>
                <w:szCs w:val="22"/>
                <w:lang w:eastAsia="en-US"/>
              </w:rPr>
            </w:pPr>
          </w:p>
          <w:p w14:paraId="1308A27B" w14:textId="77777777" w:rsidR="00C318CF" w:rsidRPr="00391086" w:rsidRDefault="00C318CF" w:rsidP="00AB7DB1">
            <w:pPr>
              <w:rPr>
                <w:rFonts w:cs="Arial"/>
                <w:sz w:val="22"/>
                <w:szCs w:val="22"/>
              </w:rPr>
            </w:pPr>
            <w:r w:rsidRPr="00391086">
              <w:rPr>
                <w:rFonts w:eastAsia="Batang" w:cs="Arial"/>
                <w:sz w:val="22"/>
                <w:szCs w:val="22"/>
                <w:lang w:eastAsia="en-US"/>
              </w:rPr>
              <w:t xml:space="preserve">                   </w:t>
            </w:r>
          </w:p>
          <w:p w14:paraId="4D4E0E4B" w14:textId="77777777" w:rsidR="003D271E" w:rsidRPr="00391086" w:rsidRDefault="003D271E" w:rsidP="003F291E">
            <w:pPr>
              <w:rPr>
                <w:rFonts w:cs="Arial"/>
                <w:sz w:val="22"/>
                <w:szCs w:val="22"/>
              </w:rPr>
            </w:pPr>
          </w:p>
        </w:tc>
        <w:tc>
          <w:tcPr>
            <w:tcW w:w="5089" w:type="dxa"/>
            <w:shd w:val="clear" w:color="auto" w:fill="F3F3F3"/>
          </w:tcPr>
          <w:p w14:paraId="46872345" w14:textId="77777777" w:rsidR="0045576C" w:rsidRPr="00AC181F" w:rsidRDefault="0045576C" w:rsidP="003F291E">
            <w:pPr>
              <w:spacing w:after="60"/>
              <w:contextualSpacing/>
              <w:rPr>
                <w:rFonts w:eastAsia="Batang" w:cs="Arial"/>
                <w:b/>
                <w:sz w:val="22"/>
                <w:szCs w:val="22"/>
                <w:lang w:eastAsia="en-US"/>
              </w:rPr>
            </w:pPr>
            <w:r w:rsidRPr="00AC181F">
              <w:rPr>
                <w:rFonts w:eastAsia="Batang" w:cs="Arial"/>
                <w:b/>
                <w:sz w:val="22"/>
                <w:szCs w:val="22"/>
                <w:lang w:eastAsia="en-US"/>
              </w:rPr>
              <w:t xml:space="preserve">Item </w:t>
            </w:r>
            <w:r w:rsidR="00FF108C" w:rsidRPr="00AC181F">
              <w:rPr>
                <w:rFonts w:eastAsia="Batang" w:cs="Arial"/>
                <w:b/>
                <w:sz w:val="22"/>
                <w:szCs w:val="22"/>
                <w:lang w:eastAsia="en-US"/>
              </w:rPr>
              <w:t>7</w:t>
            </w:r>
            <w:r w:rsidRPr="00AC181F">
              <w:rPr>
                <w:rFonts w:eastAsia="Batang" w:cs="Arial"/>
                <w:b/>
                <w:sz w:val="22"/>
                <w:szCs w:val="22"/>
                <w:lang w:eastAsia="en-US"/>
              </w:rPr>
              <w:t xml:space="preserve">: Equity in Screening  </w:t>
            </w:r>
          </w:p>
          <w:p w14:paraId="4960E79B" w14:textId="77777777" w:rsidR="0045576C" w:rsidRPr="00AC181F" w:rsidRDefault="0045576C" w:rsidP="00AC181F">
            <w:pPr>
              <w:rPr>
                <w:rFonts w:eastAsia="Batang" w:cs="Arial"/>
                <w:sz w:val="22"/>
                <w:szCs w:val="22"/>
                <w:lang w:eastAsia="en-US"/>
              </w:rPr>
            </w:pPr>
            <w:r w:rsidRPr="00AC181F">
              <w:rPr>
                <w:rFonts w:eastAsia="Batang" w:cs="Arial"/>
                <w:sz w:val="22"/>
                <w:szCs w:val="22"/>
                <w:lang w:eastAsia="en-US"/>
              </w:rPr>
              <w:t xml:space="preserve">John </w:t>
            </w:r>
            <w:proofErr w:type="spellStart"/>
            <w:r w:rsidRPr="00AC181F">
              <w:rPr>
                <w:rFonts w:eastAsia="Batang" w:cs="Arial"/>
                <w:sz w:val="22"/>
                <w:szCs w:val="22"/>
                <w:lang w:eastAsia="en-US"/>
              </w:rPr>
              <w:t>Whaanga</w:t>
            </w:r>
            <w:proofErr w:type="spellEnd"/>
            <w:r w:rsidRPr="00AC181F">
              <w:rPr>
                <w:rFonts w:eastAsia="Batang" w:cs="Arial"/>
                <w:sz w:val="22"/>
                <w:szCs w:val="22"/>
                <w:lang w:eastAsia="en-US"/>
              </w:rPr>
              <w:t>, Deputy Director-General M</w:t>
            </w:r>
            <w:r w:rsidR="00FF108C" w:rsidRPr="00AC181F">
              <w:rPr>
                <w:rFonts w:eastAsia="Batang" w:cs="Arial"/>
                <w:sz w:val="22"/>
                <w:szCs w:val="22"/>
                <w:lang w:eastAsia="en-US"/>
              </w:rPr>
              <w:t>ā</w:t>
            </w:r>
            <w:r w:rsidRPr="00AC181F">
              <w:rPr>
                <w:rFonts w:eastAsia="Batang" w:cs="Arial"/>
                <w:sz w:val="22"/>
                <w:szCs w:val="22"/>
                <w:lang w:eastAsia="en-US"/>
              </w:rPr>
              <w:t>ori Health, Ministry of Health</w:t>
            </w:r>
          </w:p>
          <w:p w14:paraId="25A20179" w14:textId="77777777" w:rsidR="0045576C" w:rsidRPr="00AC181F" w:rsidRDefault="0045576C" w:rsidP="00AC181F">
            <w:pPr>
              <w:rPr>
                <w:rFonts w:eastAsia="Batang" w:cs="Arial"/>
                <w:sz w:val="22"/>
                <w:szCs w:val="22"/>
                <w:lang w:eastAsia="en-US"/>
              </w:rPr>
            </w:pPr>
            <w:r w:rsidRPr="00AC181F">
              <w:rPr>
                <w:rFonts w:eastAsia="Batang" w:cs="Arial"/>
                <w:sz w:val="22"/>
                <w:szCs w:val="22"/>
                <w:lang w:eastAsia="en-US"/>
              </w:rPr>
              <w:t>Jason Moses, Manager, Crown Relations, M</w:t>
            </w:r>
            <w:r w:rsidR="00FF108C" w:rsidRPr="00AC181F">
              <w:rPr>
                <w:rFonts w:eastAsia="Batang" w:cs="Arial"/>
                <w:sz w:val="22"/>
                <w:szCs w:val="22"/>
                <w:lang w:eastAsia="en-US"/>
              </w:rPr>
              <w:t>ā</w:t>
            </w:r>
            <w:r w:rsidRPr="00AC181F">
              <w:rPr>
                <w:rFonts w:eastAsia="Batang" w:cs="Arial"/>
                <w:sz w:val="22"/>
                <w:szCs w:val="22"/>
                <w:lang w:eastAsia="en-US"/>
              </w:rPr>
              <w:t>ori Health, Ministry of Health</w:t>
            </w:r>
          </w:p>
          <w:p w14:paraId="531F4277" w14:textId="77777777" w:rsidR="004B2339" w:rsidRPr="00AC181F" w:rsidRDefault="004B2339" w:rsidP="00AC181F">
            <w:pPr>
              <w:rPr>
                <w:rFonts w:eastAsia="Batang" w:cs="Arial"/>
                <w:sz w:val="22"/>
                <w:szCs w:val="22"/>
                <w:lang w:eastAsia="en-US"/>
              </w:rPr>
            </w:pPr>
            <w:r w:rsidRPr="00AC181F">
              <w:rPr>
                <w:rFonts w:eastAsia="Batang" w:cs="Arial"/>
                <w:sz w:val="22"/>
                <w:szCs w:val="22"/>
                <w:lang w:eastAsia="en-US"/>
              </w:rPr>
              <w:t xml:space="preserve">Dr Kerry Sexton, Public Health Physician, NSU </w:t>
            </w:r>
          </w:p>
          <w:p w14:paraId="7145C251" w14:textId="77777777" w:rsidR="0045576C" w:rsidRPr="00AC181F" w:rsidRDefault="0045576C" w:rsidP="00AC181F">
            <w:pPr>
              <w:rPr>
                <w:rFonts w:eastAsia="Batang" w:cs="Arial"/>
                <w:sz w:val="22"/>
                <w:szCs w:val="22"/>
                <w:lang w:eastAsia="en-US"/>
              </w:rPr>
            </w:pPr>
            <w:r w:rsidRPr="00AC181F">
              <w:rPr>
                <w:rFonts w:eastAsia="Batang" w:cs="Arial"/>
                <w:sz w:val="22"/>
                <w:szCs w:val="22"/>
                <w:lang w:eastAsia="en-US"/>
              </w:rPr>
              <w:t xml:space="preserve">Toby Regan, Manager Screening Insights and Analytics, NSU </w:t>
            </w:r>
          </w:p>
          <w:p w14:paraId="1C3C9DA1" w14:textId="77777777" w:rsidR="0045576C" w:rsidRPr="00AC181F" w:rsidRDefault="0045576C" w:rsidP="003F291E">
            <w:pPr>
              <w:spacing w:after="60"/>
              <w:contextualSpacing/>
              <w:rPr>
                <w:rFonts w:eastAsia="Batang" w:cs="Arial"/>
                <w:b/>
                <w:sz w:val="22"/>
                <w:szCs w:val="22"/>
                <w:lang w:eastAsia="en-US"/>
              </w:rPr>
            </w:pPr>
            <w:r w:rsidRPr="00AC181F">
              <w:rPr>
                <w:rFonts w:eastAsia="Batang" w:cs="Arial"/>
                <w:b/>
                <w:sz w:val="22"/>
                <w:szCs w:val="22"/>
                <w:lang w:eastAsia="en-US"/>
              </w:rPr>
              <w:t xml:space="preserve"> </w:t>
            </w:r>
          </w:p>
          <w:p w14:paraId="5C77FB3C" w14:textId="77777777" w:rsidR="00DC7656" w:rsidRPr="00AC181F" w:rsidRDefault="00DC7656" w:rsidP="003F291E">
            <w:pPr>
              <w:spacing w:after="60"/>
              <w:contextualSpacing/>
              <w:rPr>
                <w:rFonts w:eastAsia="Batang" w:cs="Arial"/>
                <w:b/>
                <w:sz w:val="22"/>
                <w:szCs w:val="22"/>
                <w:lang w:eastAsia="en-US"/>
              </w:rPr>
            </w:pPr>
            <w:r w:rsidRPr="00AC181F">
              <w:rPr>
                <w:rFonts w:eastAsia="Batang" w:cs="Arial"/>
                <w:b/>
                <w:sz w:val="22"/>
                <w:szCs w:val="22"/>
                <w:lang w:eastAsia="en-US"/>
              </w:rPr>
              <w:t xml:space="preserve">Item </w:t>
            </w:r>
            <w:r w:rsidR="00FF108C" w:rsidRPr="00AC181F">
              <w:rPr>
                <w:rFonts w:eastAsia="Batang" w:cs="Arial"/>
                <w:b/>
                <w:sz w:val="22"/>
                <w:szCs w:val="22"/>
                <w:lang w:eastAsia="en-US"/>
              </w:rPr>
              <w:t>8</w:t>
            </w:r>
            <w:r w:rsidRPr="00AC181F">
              <w:rPr>
                <w:rFonts w:eastAsia="Batang" w:cs="Arial"/>
                <w:b/>
                <w:sz w:val="22"/>
                <w:szCs w:val="22"/>
                <w:lang w:eastAsia="en-US"/>
              </w:rPr>
              <w:t xml:space="preserve">: Silicosis screening </w:t>
            </w:r>
          </w:p>
          <w:p w14:paraId="01EE0D29" w14:textId="77777777" w:rsidR="00DC7656" w:rsidRPr="00AC181F" w:rsidRDefault="00DC7656" w:rsidP="00AC181F">
            <w:pPr>
              <w:rPr>
                <w:rFonts w:eastAsia="Batang" w:cs="Arial"/>
                <w:sz w:val="22"/>
                <w:szCs w:val="22"/>
                <w:lang w:eastAsia="en-US"/>
              </w:rPr>
            </w:pPr>
            <w:r w:rsidRPr="00AC181F">
              <w:rPr>
                <w:rFonts w:eastAsia="Batang" w:cs="Arial"/>
                <w:sz w:val="22"/>
                <w:szCs w:val="22"/>
                <w:lang w:eastAsia="en-US"/>
              </w:rPr>
              <w:t>Cather</w:t>
            </w:r>
            <w:r w:rsidR="008957C3" w:rsidRPr="00AC181F">
              <w:rPr>
                <w:rFonts w:eastAsia="Batang" w:cs="Arial"/>
                <w:sz w:val="22"/>
                <w:szCs w:val="22"/>
                <w:lang w:eastAsia="en-US"/>
              </w:rPr>
              <w:t>ine</w:t>
            </w:r>
            <w:r w:rsidRPr="00AC181F">
              <w:rPr>
                <w:rFonts w:eastAsia="Batang" w:cs="Arial"/>
                <w:sz w:val="22"/>
                <w:szCs w:val="22"/>
                <w:lang w:eastAsia="en-US"/>
              </w:rPr>
              <w:t xml:space="preserve"> Epps, WorkSafe NZ </w:t>
            </w:r>
            <w:r w:rsidR="008957C3" w:rsidRPr="00AC181F">
              <w:rPr>
                <w:rFonts w:eastAsia="Batang" w:cs="Arial"/>
                <w:sz w:val="22"/>
                <w:szCs w:val="22"/>
                <w:lang w:eastAsia="en-US"/>
              </w:rPr>
              <w:t>(co-chair of Dust Diseases Task Force)</w:t>
            </w:r>
            <w:r w:rsidRPr="00AC181F">
              <w:rPr>
                <w:rFonts w:eastAsia="Batang" w:cs="Arial"/>
                <w:sz w:val="22"/>
                <w:szCs w:val="22"/>
                <w:lang w:eastAsia="en-US"/>
              </w:rPr>
              <w:t xml:space="preserve"> </w:t>
            </w:r>
          </w:p>
          <w:p w14:paraId="247B81A3" w14:textId="77777777" w:rsidR="007B6C47" w:rsidRPr="00AC181F" w:rsidRDefault="007B6C47" w:rsidP="00AC181F">
            <w:pPr>
              <w:rPr>
                <w:rFonts w:eastAsia="Batang" w:cs="Arial"/>
                <w:sz w:val="22"/>
                <w:szCs w:val="22"/>
                <w:lang w:eastAsia="en-US"/>
              </w:rPr>
            </w:pPr>
            <w:r w:rsidRPr="00AC181F">
              <w:rPr>
                <w:rFonts w:eastAsia="Batang" w:cs="Arial"/>
                <w:sz w:val="22"/>
                <w:szCs w:val="22"/>
                <w:lang w:eastAsia="en-US"/>
              </w:rPr>
              <w:t xml:space="preserve">Dr Richard Jaine, </w:t>
            </w:r>
            <w:r w:rsidR="00AC181F" w:rsidRPr="00AC181F">
              <w:rPr>
                <w:rFonts w:eastAsia="Batang" w:cs="Arial"/>
                <w:sz w:val="22"/>
                <w:szCs w:val="22"/>
                <w:lang w:eastAsia="en-US"/>
              </w:rPr>
              <w:t xml:space="preserve">Principal Advisor, </w:t>
            </w:r>
            <w:r w:rsidRPr="00AC181F">
              <w:rPr>
                <w:rFonts w:eastAsia="Batang" w:cs="Arial"/>
                <w:sz w:val="22"/>
                <w:szCs w:val="22"/>
                <w:lang w:eastAsia="en-US"/>
              </w:rPr>
              <w:t xml:space="preserve">Office of the Director of Public Health, Ministry of Health  </w:t>
            </w:r>
          </w:p>
          <w:p w14:paraId="31291658" w14:textId="77777777" w:rsidR="00DC7656" w:rsidRPr="00AC181F" w:rsidRDefault="00DC7656" w:rsidP="003F291E">
            <w:pPr>
              <w:spacing w:after="60"/>
              <w:contextualSpacing/>
              <w:rPr>
                <w:rFonts w:eastAsia="Batang" w:cs="Arial"/>
                <w:b/>
                <w:sz w:val="22"/>
                <w:szCs w:val="22"/>
                <w:lang w:eastAsia="en-US"/>
              </w:rPr>
            </w:pPr>
          </w:p>
          <w:p w14:paraId="104B0D6E" w14:textId="77777777" w:rsidR="000B28BD" w:rsidRPr="00AC181F" w:rsidRDefault="002573BA" w:rsidP="003F291E">
            <w:pPr>
              <w:spacing w:after="60"/>
              <w:contextualSpacing/>
              <w:rPr>
                <w:rFonts w:eastAsia="Batang" w:cs="Arial"/>
                <w:b/>
                <w:sz w:val="22"/>
                <w:szCs w:val="22"/>
                <w:lang w:eastAsia="en-US"/>
              </w:rPr>
            </w:pPr>
            <w:r w:rsidRPr="00AC181F">
              <w:rPr>
                <w:rFonts w:eastAsia="Batang" w:cs="Arial"/>
                <w:b/>
                <w:sz w:val="22"/>
                <w:szCs w:val="22"/>
                <w:lang w:eastAsia="en-US"/>
              </w:rPr>
              <w:t xml:space="preserve">Item </w:t>
            </w:r>
            <w:r w:rsidR="00FF108C" w:rsidRPr="00AC181F">
              <w:rPr>
                <w:rFonts w:eastAsia="Batang" w:cs="Arial"/>
                <w:b/>
                <w:sz w:val="22"/>
                <w:szCs w:val="22"/>
                <w:lang w:eastAsia="en-US"/>
              </w:rPr>
              <w:t>9</w:t>
            </w:r>
            <w:r w:rsidRPr="00AC181F">
              <w:rPr>
                <w:rFonts w:eastAsia="Batang" w:cs="Arial"/>
                <w:b/>
                <w:sz w:val="22"/>
                <w:szCs w:val="22"/>
                <w:lang w:eastAsia="en-US"/>
              </w:rPr>
              <w:t>:</w:t>
            </w:r>
            <w:r w:rsidR="001C08CA" w:rsidRPr="00AC181F">
              <w:rPr>
                <w:rFonts w:eastAsia="Batang" w:cs="Arial"/>
                <w:b/>
                <w:sz w:val="22"/>
                <w:szCs w:val="22"/>
                <w:lang w:eastAsia="en-US"/>
              </w:rPr>
              <w:t xml:space="preserve"> </w:t>
            </w:r>
            <w:r w:rsidR="000B28BD" w:rsidRPr="00AC181F">
              <w:rPr>
                <w:rFonts w:eastAsia="Batang" w:cs="Arial"/>
                <w:b/>
                <w:sz w:val="22"/>
                <w:szCs w:val="22"/>
                <w:lang w:eastAsia="en-US"/>
              </w:rPr>
              <w:t xml:space="preserve">Updates </w:t>
            </w:r>
          </w:p>
          <w:p w14:paraId="2A4EF82C" w14:textId="77777777" w:rsidR="001C08CA" w:rsidRPr="00AC181F" w:rsidRDefault="001C08CA" w:rsidP="003F291E">
            <w:pPr>
              <w:spacing w:after="60"/>
              <w:contextualSpacing/>
              <w:rPr>
                <w:rFonts w:eastAsia="Batang" w:cs="Arial"/>
                <w:b/>
                <w:sz w:val="22"/>
                <w:szCs w:val="22"/>
                <w:lang w:eastAsia="en-US"/>
              </w:rPr>
            </w:pPr>
            <w:r w:rsidRPr="00AC181F">
              <w:rPr>
                <w:rFonts w:eastAsia="Batang" w:cs="Arial"/>
                <w:b/>
                <w:sz w:val="22"/>
                <w:szCs w:val="22"/>
                <w:lang w:eastAsia="en-US"/>
              </w:rPr>
              <w:t xml:space="preserve">Well Child Tamariki Ora </w:t>
            </w:r>
            <w:r w:rsidR="005C1DF0" w:rsidRPr="00AC181F">
              <w:rPr>
                <w:rFonts w:eastAsia="Batang" w:cs="Arial"/>
                <w:b/>
                <w:sz w:val="22"/>
                <w:szCs w:val="22"/>
                <w:lang w:eastAsia="en-US"/>
              </w:rPr>
              <w:t xml:space="preserve">(WCTO) </w:t>
            </w:r>
            <w:r w:rsidRPr="00AC181F">
              <w:rPr>
                <w:rFonts w:eastAsia="Batang" w:cs="Arial"/>
                <w:b/>
                <w:sz w:val="22"/>
                <w:szCs w:val="22"/>
                <w:lang w:eastAsia="en-US"/>
              </w:rPr>
              <w:t xml:space="preserve">review </w:t>
            </w:r>
          </w:p>
          <w:p w14:paraId="32938734" w14:textId="77777777" w:rsidR="004475F1" w:rsidRPr="00AC181F" w:rsidRDefault="00050B0F" w:rsidP="000B28BD">
            <w:pPr>
              <w:spacing w:after="60"/>
              <w:rPr>
                <w:rFonts w:cs="Arial"/>
                <w:sz w:val="22"/>
                <w:szCs w:val="22"/>
              </w:rPr>
            </w:pPr>
            <w:r w:rsidRPr="00AC181F">
              <w:rPr>
                <w:rFonts w:eastAsia="Batang" w:cs="Arial"/>
                <w:sz w:val="22"/>
                <w:szCs w:val="22"/>
                <w:lang w:eastAsia="en-US"/>
              </w:rPr>
              <w:t xml:space="preserve">Alison Hussey, </w:t>
            </w:r>
            <w:r w:rsidR="0029050D" w:rsidRPr="00AC181F">
              <w:rPr>
                <w:rFonts w:eastAsia="Batang" w:cs="Arial"/>
                <w:sz w:val="22"/>
                <w:szCs w:val="22"/>
                <w:lang w:eastAsia="en-US"/>
              </w:rPr>
              <w:t>Principal</w:t>
            </w:r>
            <w:r w:rsidRPr="00AC181F">
              <w:rPr>
                <w:rFonts w:eastAsia="Batang" w:cs="Arial"/>
                <w:sz w:val="22"/>
                <w:szCs w:val="22"/>
                <w:lang w:eastAsia="en-US"/>
              </w:rPr>
              <w:t xml:space="preserve"> Advisor, WCTO Review </w:t>
            </w:r>
            <w:r w:rsidR="004475F1" w:rsidRPr="00AC181F">
              <w:rPr>
                <w:rFonts w:eastAsia="Batang" w:cs="Arial"/>
                <w:sz w:val="22"/>
                <w:szCs w:val="22"/>
                <w:lang w:eastAsia="en-US"/>
              </w:rPr>
              <w:t xml:space="preserve"> </w:t>
            </w:r>
          </w:p>
          <w:p w14:paraId="60B699D9" w14:textId="77777777" w:rsidR="009B4296" w:rsidRPr="00AC181F" w:rsidRDefault="009B4296" w:rsidP="00AB7DB1">
            <w:pPr>
              <w:tabs>
                <w:tab w:val="left" w:pos="6516"/>
              </w:tabs>
              <w:rPr>
                <w:rFonts w:cs="Arial"/>
                <w:sz w:val="22"/>
                <w:szCs w:val="22"/>
              </w:rPr>
            </w:pPr>
            <w:r w:rsidRPr="00AC181F">
              <w:rPr>
                <w:rFonts w:cs="Arial"/>
                <w:sz w:val="22"/>
                <w:szCs w:val="22"/>
              </w:rPr>
              <w:t xml:space="preserve"> </w:t>
            </w:r>
          </w:p>
          <w:p w14:paraId="5839105E" w14:textId="77777777" w:rsidR="002573BA" w:rsidRPr="00AC181F" w:rsidRDefault="00DC7656" w:rsidP="000B28BD">
            <w:pPr>
              <w:tabs>
                <w:tab w:val="left" w:pos="6516"/>
              </w:tabs>
              <w:rPr>
                <w:rFonts w:cs="Arial"/>
                <w:b/>
                <w:sz w:val="22"/>
                <w:szCs w:val="22"/>
              </w:rPr>
            </w:pPr>
            <w:r w:rsidRPr="00AC181F">
              <w:rPr>
                <w:rFonts w:cs="Arial"/>
                <w:b/>
                <w:sz w:val="22"/>
                <w:szCs w:val="22"/>
              </w:rPr>
              <w:t>S</w:t>
            </w:r>
            <w:r w:rsidR="000B28BD" w:rsidRPr="00AC181F">
              <w:rPr>
                <w:rFonts w:cs="Arial"/>
                <w:b/>
                <w:sz w:val="22"/>
                <w:szCs w:val="22"/>
              </w:rPr>
              <w:t>creening in pregnancy: r</w:t>
            </w:r>
            <w:r w:rsidR="0045576C" w:rsidRPr="00AC181F">
              <w:rPr>
                <w:rFonts w:cs="Arial"/>
                <w:b/>
                <w:sz w:val="22"/>
                <w:szCs w:val="22"/>
              </w:rPr>
              <w:t xml:space="preserve">heumatic </w:t>
            </w:r>
            <w:r w:rsidR="000B28BD" w:rsidRPr="00AC181F">
              <w:rPr>
                <w:rFonts w:cs="Arial"/>
                <w:b/>
                <w:sz w:val="22"/>
                <w:szCs w:val="22"/>
              </w:rPr>
              <w:t>h</w:t>
            </w:r>
            <w:r w:rsidR="0045576C" w:rsidRPr="00AC181F">
              <w:rPr>
                <w:rFonts w:cs="Arial"/>
                <w:b/>
                <w:sz w:val="22"/>
                <w:szCs w:val="22"/>
              </w:rPr>
              <w:t xml:space="preserve">eart </w:t>
            </w:r>
            <w:r w:rsidR="000B28BD" w:rsidRPr="00AC181F">
              <w:rPr>
                <w:rFonts w:cs="Arial"/>
                <w:b/>
                <w:sz w:val="22"/>
                <w:szCs w:val="22"/>
              </w:rPr>
              <w:t>d</w:t>
            </w:r>
            <w:r w:rsidR="0045576C" w:rsidRPr="00AC181F">
              <w:rPr>
                <w:rFonts w:cs="Arial"/>
                <w:b/>
                <w:sz w:val="22"/>
                <w:szCs w:val="22"/>
              </w:rPr>
              <w:t>isease</w:t>
            </w:r>
            <w:r w:rsidR="000B28BD" w:rsidRPr="00AC181F">
              <w:rPr>
                <w:rFonts w:cs="Arial"/>
                <w:b/>
                <w:sz w:val="22"/>
                <w:szCs w:val="22"/>
              </w:rPr>
              <w:t xml:space="preserve">; syphilis </w:t>
            </w:r>
          </w:p>
          <w:p w14:paraId="2035CDA0" w14:textId="2150FD84" w:rsidR="004946E8" w:rsidRPr="00AC181F" w:rsidRDefault="000B28BD" w:rsidP="00AB7DB1">
            <w:pPr>
              <w:tabs>
                <w:tab w:val="left" w:pos="6516"/>
              </w:tabs>
              <w:rPr>
                <w:rFonts w:cs="Arial"/>
                <w:sz w:val="22"/>
                <w:szCs w:val="22"/>
              </w:rPr>
            </w:pPr>
            <w:r w:rsidRPr="00AC181F">
              <w:rPr>
                <w:rFonts w:cs="Arial"/>
                <w:sz w:val="22"/>
                <w:szCs w:val="22"/>
              </w:rPr>
              <w:t xml:space="preserve">Niki </w:t>
            </w:r>
            <w:proofErr w:type="spellStart"/>
            <w:r w:rsidRPr="00AC181F">
              <w:rPr>
                <w:rFonts w:cs="Arial"/>
                <w:sz w:val="22"/>
                <w:szCs w:val="22"/>
              </w:rPr>
              <w:t>Stefanogiannis</w:t>
            </w:r>
            <w:proofErr w:type="spellEnd"/>
            <w:r w:rsidRPr="00AC181F">
              <w:rPr>
                <w:rFonts w:cs="Arial"/>
                <w:sz w:val="22"/>
                <w:szCs w:val="22"/>
              </w:rPr>
              <w:t xml:space="preserve">, Deputy Director Public Health </w:t>
            </w:r>
          </w:p>
          <w:p w14:paraId="4B1E470B" w14:textId="77777777" w:rsidR="000B28BD" w:rsidRPr="00AC181F" w:rsidRDefault="000B28BD" w:rsidP="00AB7DB1">
            <w:pPr>
              <w:tabs>
                <w:tab w:val="left" w:pos="6516"/>
              </w:tabs>
              <w:rPr>
                <w:rFonts w:cs="Arial"/>
                <w:b/>
                <w:sz w:val="22"/>
                <w:szCs w:val="22"/>
              </w:rPr>
            </w:pPr>
          </w:p>
          <w:p w14:paraId="63985B9E" w14:textId="77777777" w:rsidR="000B28BD" w:rsidRPr="00AC181F" w:rsidRDefault="000B28BD" w:rsidP="00AB7DB1">
            <w:pPr>
              <w:tabs>
                <w:tab w:val="left" w:pos="6516"/>
              </w:tabs>
              <w:rPr>
                <w:rFonts w:cs="Arial"/>
                <w:b/>
                <w:sz w:val="22"/>
                <w:szCs w:val="22"/>
              </w:rPr>
            </w:pPr>
            <w:r w:rsidRPr="00AC181F">
              <w:rPr>
                <w:rFonts w:cs="Arial"/>
                <w:b/>
                <w:sz w:val="22"/>
                <w:szCs w:val="22"/>
              </w:rPr>
              <w:t xml:space="preserve">Lung </w:t>
            </w:r>
            <w:r w:rsidR="00B11A16" w:rsidRPr="00AC181F">
              <w:rPr>
                <w:rFonts w:cs="Arial"/>
                <w:b/>
                <w:sz w:val="22"/>
                <w:szCs w:val="22"/>
              </w:rPr>
              <w:t>c</w:t>
            </w:r>
            <w:r w:rsidRPr="00AC181F">
              <w:rPr>
                <w:rFonts w:cs="Arial"/>
                <w:b/>
                <w:sz w:val="22"/>
                <w:szCs w:val="22"/>
              </w:rPr>
              <w:t xml:space="preserve">ancer </w:t>
            </w:r>
            <w:r w:rsidR="00B11A16" w:rsidRPr="00AC181F">
              <w:rPr>
                <w:rFonts w:cs="Arial"/>
                <w:b/>
                <w:sz w:val="22"/>
                <w:szCs w:val="22"/>
              </w:rPr>
              <w:t>s</w:t>
            </w:r>
            <w:r w:rsidRPr="00AC181F">
              <w:rPr>
                <w:rFonts w:cs="Arial"/>
                <w:b/>
                <w:sz w:val="22"/>
                <w:szCs w:val="22"/>
              </w:rPr>
              <w:t>creening: cost</w:t>
            </w:r>
            <w:r w:rsidR="0079316D" w:rsidRPr="00AC181F">
              <w:rPr>
                <w:rFonts w:cs="Arial"/>
                <w:b/>
                <w:sz w:val="22"/>
                <w:szCs w:val="22"/>
              </w:rPr>
              <w:t>-</w:t>
            </w:r>
            <w:r w:rsidRPr="00AC181F">
              <w:rPr>
                <w:rFonts w:cs="Arial"/>
                <w:b/>
                <w:sz w:val="22"/>
                <w:szCs w:val="22"/>
              </w:rPr>
              <w:t xml:space="preserve">effectiveness </w:t>
            </w:r>
          </w:p>
          <w:p w14:paraId="66FFA871" w14:textId="77777777" w:rsidR="001F085C" w:rsidRPr="009B4296" w:rsidRDefault="000B28BD" w:rsidP="00AC181F">
            <w:pPr>
              <w:rPr>
                <w:rFonts w:eastAsia="Batang" w:cs="Arial"/>
                <w:b/>
                <w:sz w:val="22"/>
                <w:szCs w:val="22"/>
                <w:lang w:eastAsia="en-US"/>
              </w:rPr>
            </w:pPr>
            <w:r w:rsidRPr="00AC181F">
              <w:rPr>
                <w:rFonts w:eastAsia="Batang" w:cs="Arial"/>
                <w:sz w:val="22"/>
                <w:szCs w:val="22"/>
                <w:lang w:eastAsia="en-US"/>
              </w:rPr>
              <w:t xml:space="preserve">Dr Sue </w:t>
            </w:r>
            <w:proofErr w:type="spellStart"/>
            <w:r w:rsidRPr="00AC181F">
              <w:rPr>
                <w:rFonts w:eastAsia="Batang" w:cs="Arial"/>
                <w:sz w:val="22"/>
                <w:szCs w:val="22"/>
                <w:lang w:eastAsia="en-US"/>
              </w:rPr>
              <w:t>Crengle</w:t>
            </w:r>
            <w:proofErr w:type="spellEnd"/>
            <w:r w:rsidR="00DA010B" w:rsidRPr="00AC181F">
              <w:rPr>
                <w:rFonts w:eastAsia="Batang" w:cs="Arial"/>
                <w:sz w:val="22"/>
                <w:szCs w:val="22"/>
                <w:lang w:eastAsia="en-US"/>
              </w:rPr>
              <w:t>, University of Otago</w:t>
            </w:r>
            <w:r w:rsidRPr="00AC181F">
              <w:rPr>
                <w:rFonts w:eastAsia="Batang" w:cs="Arial"/>
                <w:sz w:val="22"/>
                <w:szCs w:val="22"/>
                <w:lang w:eastAsia="en-US"/>
              </w:rPr>
              <w:t xml:space="preserve"> </w:t>
            </w:r>
            <w:r w:rsidR="007D51CC" w:rsidRPr="00AC181F">
              <w:rPr>
                <w:rFonts w:eastAsia="Batang" w:cs="Arial"/>
                <w:sz w:val="22"/>
                <w:szCs w:val="22"/>
                <w:lang w:eastAsia="en-US"/>
              </w:rPr>
              <w:t>(via teleconference)</w:t>
            </w:r>
          </w:p>
        </w:tc>
      </w:tr>
      <w:tr w:rsidR="00484A63" w:rsidRPr="00576550" w14:paraId="753CF029" w14:textId="77777777" w:rsidTr="007D51CC">
        <w:trPr>
          <w:gridBefore w:val="1"/>
          <w:wBefore w:w="113" w:type="dxa"/>
        </w:trPr>
        <w:tc>
          <w:tcPr>
            <w:tcW w:w="2515" w:type="dxa"/>
            <w:gridSpan w:val="2"/>
            <w:shd w:val="clear" w:color="auto" w:fill="F3F3F3"/>
          </w:tcPr>
          <w:p w14:paraId="5BC60F33" w14:textId="77777777" w:rsidR="00484A63" w:rsidRPr="00576550" w:rsidRDefault="00484A63" w:rsidP="00AB7DB1">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14:paraId="5841F410" w14:textId="77777777" w:rsidR="00D96FC5" w:rsidRPr="00576550" w:rsidRDefault="0045576C" w:rsidP="00AC181F">
            <w:pPr>
              <w:contextualSpacing/>
              <w:rPr>
                <w:rFonts w:eastAsia="Batang" w:cs="Arial"/>
                <w:sz w:val="22"/>
                <w:szCs w:val="22"/>
                <w:lang w:val="en-US" w:eastAsia="en-US"/>
              </w:rPr>
            </w:pPr>
            <w:r>
              <w:rPr>
                <w:rFonts w:eastAsia="Batang" w:cs="Arial"/>
                <w:sz w:val="22"/>
                <w:szCs w:val="22"/>
                <w:lang w:eastAsia="en-US"/>
              </w:rPr>
              <w:t xml:space="preserve">Professor Mark Elwood </w:t>
            </w:r>
          </w:p>
        </w:tc>
      </w:tr>
      <w:tr w:rsidR="005443FE" w:rsidRPr="00576550" w14:paraId="4FA85798"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blHeader/>
        </w:trPr>
        <w:tc>
          <w:tcPr>
            <w:tcW w:w="993" w:type="dxa"/>
            <w:gridSpan w:val="2"/>
            <w:shd w:val="clear" w:color="auto" w:fill="D9D9D9" w:themeFill="background1" w:themeFillShade="D9"/>
            <w:vAlign w:val="center"/>
          </w:tcPr>
          <w:p w14:paraId="3DD659BE" w14:textId="77777777"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468" w:type="dxa"/>
            <w:gridSpan w:val="3"/>
            <w:shd w:val="clear" w:color="auto" w:fill="D9D9D9" w:themeFill="background1" w:themeFillShade="D9"/>
            <w:vAlign w:val="center"/>
          </w:tcPr>
          <w:p w14:paraId="633DA9CF" w14:textId="77777777"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14:paraId="144F743F"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c>
          <w:tcPr>
            <w:tcW w:w="993" w:type="dxa"/>
            <w:gridSpan w:val="2"/>
          </w:tcPr>
          <w:p w14:paraId="0835438E" w14:textId="77777777" w:rsidR="005443FE" w:rsidRPr="00576550" w:rsidRDefault="005443FE" w:rsidP="00AB7DB1">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468" w:type="dxa"/>
            <w:gridSpan w:val="3"/>
          </w:tcPr>
          <w:p w14:paraId="7E6D502F" w14:textId="77777777" w:rsidR="007C1D12"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14:paraId="42AA24B8" w14:textId="77777777" w:rsidR="00A4470A" w:rsidRPr="00576550" w:rsidRDefault="00C70A08" w:rsidP="00FB61E1">
            <w:pPr>
              <w:spacing w:before="120" w:after="120"/>
              <w:rPr>
                <w:rFonts w:eastAsiaTheme="minorHAnsi" w:cs="Arial"/>
                <w:b/>
                <w:sz w:val="22"/>
                <w:szCs w:val="22"/>
                <w:lang w:eastAsia="en-US"/>
              </w:rPr>
            </w:pPr>
            <w:r>
              <w:rPr>
                <w:rFonts w:eastAsiaTheme="minorHAnsi" w:cs="Arial"/>
                <w:sz w:val="22"/>
                <w:szCs w:val="22"/>
                <w:lang w:eastAsia="en-US"/>
              </w:rPr>
              <w:t xml:space="preserve">The Chair </w:t>
            </w:r>
            <w:r w:rsidR="000B28BD">
              <w:rPr>
                <w:rFonts w:eastAsiaTheme="minorHAnsi" w:cs="Arial"/>
                <w:sz w:val="22"/>
                <w:szCs w:val="22"/>
                <w:lang w:eastAsia="en-US"/>
              </w:rPr>
              <w:t xml:space="preserve">thanked </w:t>
            </w:r>
            <w:r w:rsidRPr="004544B8">
              <w:rPr>
                <w:rFonts w:eastAsiaTheme="minorHAnsi" w:cs="Arial"/>
                <w:sz w:val="22"/>
                <w:szCs w:val="22"/>
                <w:lang w:eastAsia="en-US"/>
              </w:rPr>
              <w:t>Deb Rowe</w:t>
            </w:r>
            <w:r w:rsidR="000B28BD">
              <w:rPr>
                <w:rFonts w:eastAsiaTheme="minorHAnsi" w:cs="Arial"/>
                <w:sz w:val="22"/>
                <w:szCs w:val="22"/>
                <w:lang w:eastAsia="en-US"/>
              </w:rPr>
              <w:t xml:space="preserve"> (previously Chair of the NSU’s </w:t>
            </w:r>
            <w:r w:rsidR="000B28BD" w:rsidRPr="004544B8">
              <w:rPr>
                <w:rFonts w:eastAsiaTheme="minorHAnsi" w:cs="Arial"/>
                <w:sz w:val="22"/>
                <w:szCs w:val="22"/>
                <w:lang w:eastAsia="en-US"/>
              </w:rPr>
              <w:t>Maori Monitoring Equity Group</w:t>
            </w:r>
            <w:r w:rsidR="000B28BD">
              <w:rPr>
                <w:rFonts w:eastAsiaTheme="minorHAnsi" w:cs="Arial"/>
                <w:sz w:val="22"/>
                <w:szCs w:val="22"/>
                <w:lang w:eastAsia="en-US"/>
              </w:rPr>
              <w:t xml:space="preserve"> (MMEG) for her contribution to </w:t>
            </w:r>
            <w:r w:rsidRPr="004544B8">
              <w:rPr>
                <w:rFonts w:eastAsiaTheme="minorHAnsi" w:cs="Arial"/>
                <w:sz w:val="22"/>
                <w:szCs w:val="22"/>
                <w:lang w:eastAsia="en-US"/>
              </w:rPr>
              <w:t>NSAC</w:t>
            </w:r>
            <w:r>
              <w:rPr>
                <w:rFonts w:eastAsiaTheme="minorHAnsi" w:cs="Arial"/>
                <w:sz w:val="22"/>
                <w:szCs w:val="22"/>
                <w:lang w:eastAsia="en-US"/>
              </w:rPr>
              <w:t>,</w:t>
            </w:r>
            <w:r w:rsidRPr="004544B8">
              <w:rPr>
                <w:rFonts w:eastAsiaTheme="minorHAnsi" w:cs="Arial"/>
                <w:sz w:val="22"/>
                <w:szCs w:val="22"/>
                <w:lang w:eastAsia="en-US"/>
              </w:rPr>
              <w:t xml:space="preserve"> </w:t>
            </w:r>
            <w:r w:rsidR="000B28BD">
              <w:rPr>
                <w:rFonts w:eastAsiaTheme="minorHAnsi" w:cs="Arial"/>
                <w:sz w:val="22"/>
                <w:szCs w:val="22"/>
                <w:lang w:eastAsia="en-US"/>
              </w:rPr>
              <w:t>and welcomed the</w:t>
            </w:r>
            <w:r>
              <w:rPr>
                <w:rFonts w:eastAsiaTheme="minorHAnsi" w:cs="Arial"/>
                <w:sz w:val="22"/>
                <w:szCs w:val="22"/>
                <w:lang w:eastAsia="en-US"/>
              </w:rPr>
              <w:t xml:space="preserve"> new </w:t>
            </w:r>
            <w:r w:rsidR="000B28BD">
              <w:rPr>
                <w:rFonts w:eastAsiaTheme="minorHAnsi" w:cs="Arial"/>
                <w:sz w:val="22"/>
                <w:szCs w:val="22"/>
                <w:lang w:eastAsia="en-US"/>
              </w:rPr>
              <w:t xml:space="preserve">MMEG </w:t>
            </w:r>
            <w:r w:rsidRPr="004544B8">
              <w:rPr>
                <w:rFonts w:eastAsiaTheme="minorHAnsi" w:cs="Arial"/>
                <w:sz w:val="22"/>
                <w:szCs w:val="22"/>
                <w:lang w:eastAsia="en-US"/>
              </w:rPr>
              <w:t>Chair</w:t>
            </w:r>
            <w:r w:rsidR="000B28BD">
              <w:rPr>
                <w:rFonts w:eastAsiaTheme="minorHAnsi" w:cs="Arial"/>
                <w:sz w:val="22"/>
                <w:szCs w:val="22"/>
                <w:lang w:eastAsia="en-US"/>
              </w:rPr>
              <w:t xml:space="preserve"> </w:t>
            </w:r>
            <w:proofErr w:type="spellStart"/>
            <w:r w:rsidR="000B28BD">
              <w:rPr>
                <w:rFonts w:eastAsiaTheme="minorHAnsi" w:cs="Arial"/>
                <w:sz w:val="22"/>
                <w:szCs w:val="22"/>
                <w:lang w:eastAsia="en-US"/>
              </w:rPr>
              <w:t>Pania</w:t>
            </w:r>
            <w:proofErr w:type="spellEnd"/>
            <w:r w:rsidR="000B28BD">
              <w:rPr>
                <w:rFonts w:eastAsiaTheme="minorHAnsi" w:cs="Arial"/>
                <w:sz w:val="22"/>
                <w:szCs w:val="22"/>
                <w:lang w:eastAsia="en-US"/>
              </w:rPr>
              <w:t xml:space="preserve"> </w:t>
            </w:r>
            <w:proofErr w:type="spellStart"/>
            <w:r w:rsidR="000B28BD">
              <w:rPr>
                <w:rFonts w:eastAsiaTheme="minorHAnsi" w:cs="Arial"/>
                <w:sz w:val="22"/>
                <w:szCs w:val="22"/>
                <w:lang w:eastAsia="en-US"/>
              </w:rPr>
              <w:t>Coote</w:t>
            </w:r>
            <w:proofErr w:type="spellEnd"/>
            <w:r w:rsidR="000B28BD">
              <w:rPr>
                <w:rFonts w:eastAsiaTheme="minorHAnsi" w:cs="Arial"/>
                <w:sz w:val="22"/>
                <w:szCs w:val="22"/>
                <w:lang w:eastAsia="en-US"/>
              </w:rPr>
              <w:t xml:space="preserve"> to NSAC</w:t>
            </w:r>
            <w:r>
              <w:rPr>
                <w:rFonts w:eastAsiaTheme="minorHAnsi" w:cs="Arial"/>
                <w:sz w:val="22"/>
                <w:szCs w:val="22"/>
                <w:lang w:eastAsia="en-US"/>
              </w:rPr>
              <w:t xml:space="preserve">. The Chair </w:t>
            </w:r>
            <w:r w:rsidR="00FB61E1">
              <w:rPr>
                <w:rFonts w:eastAsiaTheme="minorHAnsi" w:cs="Arial"/>
                <w:sz w:val="22"/>
                <w:szCs w:val="22"/>
                <w:lang w:eastAsia="en-US"/>
              </w:rPr>
              <w:t xml:space="preserve">also thanked Caroline Shaw who is standing down </w:t>
            </w:r>
            <w:r w:rsidR="00D61EE7">
              <w:rPr>
                <w:rFonts w:eastAsiaTheme="minorHAnsi" w:cs="Arial"/>
                <w:sz w:val="22"/>
                <w:szCs w:val="22"/>
                <w:lang w:eastAsia="en-US"/>
              </w:rPr>
              <w:t xml:space="preserve">from NSAC </w:t>
            </w:r>
            <w:r w:rsidR="00FB61E1">
              <w:rPr>
                <w:rFonts w:eastAsiaTheme="minorHAnsi" w:cs="Arial"/>
                <w:sz w:val="22"/>
                <w:szCs w:val="22"/>
                <w:lang w:eastAsia="en-US"/>
              </w:rPr>
              <w:t>after</w:t>
            </w:r>
            <w:r w:rsidR="002B3868">
              <w:rPr>
                <w:rFonts w:eastAsiaTheme="minorHAnsi" w:cs="Arial"/>
                <w:sz w:val="22"/>
                <w:szCs w:val="22"/>
                <w:lang w:eastAsia="en-US"/>
              </w:rPr>
              <w:t xml:space="preserve"> a two-and-a-half-year</w:t>
            </w:r>
            <w:r w:rsidR="00FB61E1">
              <w:rPr>
                <w:rFonts w:eastAsiaTheme="minorHAnsi" w:cs="Arial"/>
                <w:sz w:val="22"/>
                <w:szCs w:val="22"/>
                <w:lang w:eastAsia="en-US"/>
              </w:rPr>
              <w:t xml:space="preserve"> membership.   </w:t>
            </w:r>
            <w:r>
              <w:rPr>
                <w:rFonts w:eastAsiaTheme="minorHAnsi" w:cs="Arial"/>
                <w:sz w:val="22"/>
                <w:szCs w:val="22"/>
                <w:lang w:eastAsia="en-US"/>
              </w:rPr>
              <w:t xml:space="preserve"> </w:t>
            </w:r>
          </w:p>
        </w:tc>
      </w:tr>
      <w:tr w:rsidR="005443FE" w:rsidRPr="00576550" w14:paraId="011938A0"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c>
          <w:tcPr>
            <w:tcW w:w="993" w:type="dxa"/>
            <w:gridSpan w:val="2"/>
          </w:tcPr>
          <w:p w14:paraId="472B60B7" w14:textId="77777777"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14:paraId="662A1F6D" w14:textId="77777777" w:rsidR="005443FE" w:rsidRPr="00576550" w:rsidRDefault="005443FE" w:rsidP="00AB7DB1">
            <w:pPr>
              <w:ind w:left="113" w:right="227"/>
              <w:rPr>
                <w:rFonts w:eastAsia="Batang" w:cs="Arial"/>
                <w:b/>
                <w:sz w:val="22"/>
                <w:szCs w:val="22"/>
                <w:lang w:eastAsia="en-US"/>
              </w:rPr>
            </w:pPr>
          </w:p>
        </w:tc>
        <w:tc>
          <w:tcPr>
            <w:tcW w:w="9468" w:type="dxa"/>
            <w:gridSpan w:val="3"/>
          </w:tcPr>
          <w:p w14:paraId="7904755B" w14:textId="77777777"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 xml:space="preserve">nterest </w:t>
            </w:r>
          </w:p>
          <w:p w14:paraId="3B171F51" w14:textId="77777777" w:rsidR="003D1846" w:rsidRPr="00576550" w:rsidRDefault="005443FE" w:rsidP="00AB7DB1">
            <w:pPr>
              <w:spacing w:before="120" w:after="120"/>
              <w:rPr>
                <w:rFonts w:eastAsiaTheme="minorHAnsi" w:cs="Arial"/>
                <w:b/>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 xml:space="preserve">gister tabled. </w:t>
            </w:r>
          </w:p>
        </w:tc>
      </w:tr>
      <w:tr w:rsidR="00713F90" w:rsidRPr="00576550" w14:paraId="16EF1ECB"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c>
          <w:tcPr>
            <w:tcW w:w="993" w:type="dxa"/>
            <w:gridSpan w:val="2"/>
          </w:tcPr>
          <w:p w14:paraId="3F9E0F91" w14:textId="77777777" w:rsidR="00713F90" w:rsidRPr="00576550" w:rsidRDefault="00713F90" w:rsidP="00AB7DB1">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468" w:type="dxa"/>
            <w:gridSpan w:val="3"/>
          </w:tcPr>
          <w:p w14:paraId="2DC8056B" w14:textId="77777777" w:rsidR="00DB50E1" w:rsidRDefault="00A22310"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FB61E1">
              <w:rPr>
                <w:rFonts w:eastAsiaTheme="minorHAnsi" w:cs="Arial"/>
                <w:b/>
                <w:sz w:val="22"/>
                <w:szCs w:val="22"/>
                <w:lang w:eastAsia="en-US"/>
              </w:rPr>
              <w:t xml:space="preserve">25 July 2019  </w:t>
            </w:r>
            <w:r w:rsidR="002D6564">
              <w:rPr>
                <w:rFonts w:eastAsiaTheme="minorHAnsi" w:cs="Arial"/>
                <w:b/>
                <w:sz w:val="22"/>
                <w:szCs w:val="22"/>
                <w:lang w:eastAsia="en-US"/>
              </w:rPr>
              <w:t xml:space="preserve"> </w:t>
            </w:r>
          </w:p>
          <w:p w14:paraId="6D84B3B5" w14:textId="77777777" w:rsidR="00EF1145" w:rsidRPr="00576550" w:rsidRDefault="003774D8" w:rsidP="00AB7DB1">
            <w:pPr>
              <w:spacing w:before="120" w:after="120"/>
              <w:rPr>
                <w:rFonts w:eastAsiaTheme="minorHAnsi" w:cs="Arial"/>
                <w:b/>
                <w:sz w:val="22"/>
                <w:szCs w:val="22"/>
                <w:lang w:eastAsia="en-US"/>
              </w:rPr>
            </w:pPr>
            <w:r>
              <w:rPr>
                <w:rFonts w:eastAsiaTheme="minorHAnsi" w:cs="Arial"/>
                <w:sz w:val="22"/>
                <w:szCs w:val="22"/>
                <w:lang w:eastAsia="en-US"/>
              </w:rPr>
              <w:t>Amended and c</w:t>
            </w:r>
            <w:r w:rsidR="00A22310" w:rsidRPr="00576550">
              <w:rPr>
                <w:rFonts w:eastAsiaTheme="minorHAnsi" w:cs="Arial"/>
                <w:sz w:val="22"/>
                <w:szCs w:val="22"/>
                <w:lang w:eastAsia="en-US"/>
              </w:rPr>
              <w:t xml:space="preserve">onfirmed as a true and accurate record. </w:t>
            </w:r>
          </w:p>
        </w:tc>
      </w:tr>
      <w:tr w:rsidR="007E7597" w:rsidRPr="00576550" w14:paraId="17825CA6"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69"/>
        </w:trPr>
        <w:tc>
          <w:tcPr>
            <w:tcW w:w="993" w:type="dxa"/>
            <w:gridSpan w:val="2"/>
          </w:tcPr>
          <w:p w14:paraId="6E7D04EB" w14:textId="77777777" w:rsidR="007E7597" w:rsidRDefault="00AD24D1" w:rsidP="00AB7DB1">
            <w:pPr>
              <w:spacing w:before="120" w:after="120"/>
              <w:rPr>
                <w:rFonts w:eastAsiaTheme="minorHAnsi" w:cs="Arial"/>
                <w:b/>
                <w:sz w:val="22"/>
                <w:szCs w:val="22"/>
                <w:lang w:eastAsia="en-US"/>
              </w:rPr>
            </w:pPr>
            <w:r>
              <w:rPr>
                <w:rFonts w:eastAsiaTheme="minorHAnsi" w:cs="Arial"/>
                <w:b/>
                <w:sz w:val="22"/>
                <w:szCs w:val="22"/>
                <w:lang w:eastAsia="en-US"/>
              </w:rPr>
              <w:t>4</w:t>
            </w:r>
            <w:r w:rsidR="00260FA6">
              <w:rPr>
                <w:rFonts w:eastAsiaTheme="minorHAnsi" w:cs="Arial"/>
                <w:b/>
                <w:sz w:val="22"/>
                <w:szCs w:val="22"/>
                <w:lang w:eastAsia="en-US"/>
              </w:rPr>
              <w:t>.</w:t>
            </w:r>
          </w:p>
        </w:tc>
        <w:tc>
          <w:tcPr>
            <w:tcW w:w="9468" w:type="dxa"/>
            <w:gridSpan w:val="3"/>
          </w:tcPr>
          <w:p w14:paraId="4D32ADE5" w14:textId="77777777" w:rsidR="00677C59" w:rsidRDefault="00C318CF" w:rsidP="00AB7DB1">
            <w:pPr>
              <w:spacing w:before="120" w:after="120"/>
              <w:rPr>
                <w:rFonts w:eastAsiaTheme="minorHAnsi" w:cs="Arial"/>
                <w:b/>
                <w:sz w:val="22"/>
                <w:szCs w:val="22"/>
                <w:lang w:eastAsia="en-US"/>
              </w:rPr>
            </w:pPr>
            <w:r>
              <w:rPr>
                <w:rFonts w:eastAsiaTheme="minorHAnsi" w:cs="Arial"/>
                <w:b/>
                <w:sz w:val="22"/>
                <w:szCs w:val="22"/>
                <w:lang w:eastAsia="en-US"/>
              </w:rPr>
              <w:t xml:space="preserve">Matters arising from the minutes </w:t>
            </w:r>
            <w:r w:rsidR="003774D8" w:rsidRPr="003774D8">
              <w:rPr>
                <w:rFonts w:eastAsiaTheme="minorHAnsi" w:cs="Arial"/>
                <w:b/>
                <w:sz w:val="22"/>
                <w:szCs w:val="22"/>
                <w:lang w:eastAsia="en-US"/>
              </w:rPr>
              <w:t xml:space="preserve"> </w:t>
            </w:r>
          </w:p>
          <w:p w14:paraId="2C461437" w14:textId="77777777" w:rsidR="005A5A2C" w:rsidRPr="00E2374C" w:rsidRDefault="0056444D" w:rsidP="0025148B">
            <w:pPr>
              <w:spacing w:before="120" w:after="120"/>
              <w:rPr>
                <w:rFonts w:eastAsia="Batang" w:cs="Arial"/>
                <w:sz w:val="22"/>
                <w:szCs w:val="22"/>
                <w:lang w:eastAsia="en-US"/>
              </w:rPr>
            </w:pPr>
            <w:r w:rsidRPr="001C08CA">
              <w:rPr>
                <w:rFonts w:eastAsia="Batang" w:cs="Arial"/>
                <w:sz w:val="22"/>
                <w:szCs w:val="22"/>
                <w:lang w:eastAsia="en-US"/>
              </w:rPr>
              <w:t>R</w:t>
            </w:r>
            <w:r w:rsidR="0004620A" w:rsidRPr="001C08CA">
              <w:rPr>
                <w:rFonts w:eastAsia="Batang" w:cs="Arial"/>
                <w:sz w:val="22"/>
                <w:szCs w:val="22"/>
                <w:lang w:eastAsia="en-US"/>
              </w:rPr>
              <w:t>e</w:t>
            </w:r>
            <w:r w:rsidR="001E5EB2" w:rsidRPr="001C08CA">
              <w:rPr>
                <w:rFonts w:eastAsia="Batang" w:cs="Arial"/>
                <w:sz w:val="22"/>
                <w:szCs w:val="22"/>
                <w:lang w:eastAsia="en-US"/>
              </w:rPr>
              <w:t>-</w:t>
            </w:r>
            <w:r w:rsidR="0004620A" w:rsidRPr="001C08CA">
              <w:rPr>
                <w:rFonts w:eastAsia="Batang" w:cs="Arial"/>
                <w:sz w:val="22"/>
                <w:szCs w:val="22"/>
                <w:lang w:eastAsia="en-US"/>
              </w:rPr>
              <w:t>emerge</w:t>
            </w:r>
            <w:r w:rsidR="001E5EB2" w:rsidRPr="001C08CA">
              <w:rPr>
                <w:rFonts w:eastAsia="Batang" w:cs="Arial"/>
                <w:sz w:val="22"/>
                <w:szCs w:val="22"/>
                <w:lang w:eastAsia="en-US"/>
              </w:rPr>
              <w:t xml:space="preserve">nce of </w:t>
            </w:r>
            <w:r w:rsidR="0004620A" w:rsidRPr="001C08CA">
              <w:rPr>
                <w:rFonts w:eastAsia="Batang" w:cs="Arial"/>
                <w:sz w:val="22"/>
                <w:szCs w:val="22"/>
                <w:lang w:eastAsia="en-US"/>
              </w:rPr>
              <w:t>congenital syphilis</w:t>
            </w:r>
            <w:r w:rsidR="0025148B">
              <w:rPr>
                <w:rFonts w:eastAsia="Batang" w:cs="Arial"/>
                <w:sz w:val="22"/>
                <w:szCs w:val="22"/>
                <w:lang w:eastAsia="en-US"/>
              </w:rPr>
              <w:t xml:space="preserve"> - u</w:t>
            </w:r>
            <w:r w:rsidR="002C3976" w:rsidRPr="001B2388">
              <w:rPr>
                <w:rFonts w:cs="Arial"/>
                <w:sz w:val="22"/>
                <w:szCs w:val="22"/>
                <w:lang w:eastAsia="en-NZ"/>
              </w:rPr>
              <w:t xml:space="preserve">pdate </w:t>
            </w:r>
            <w:r w:rsidR="00FB61E1" w:rsidRPr="007D51CC">
              <w:rPr>
                <w:rFonts w:cs="Arial"/>
                <w:sz w:val="22"/>
                <w:szCs w:val="22"/>
                <w:lang w:eastAsia="en-NZ"/>
              </w:rPr>
              <w:t xml:space="preserve">provided (see item </w:t>
            </w:r>
            <w:r w:rsidR="00E66DCA">
              <w:rPr>
                <w:rFonts w:cs="Arial"/>
                <w:sz w:val="22"/>
                <w:szCs w:val="22"/>
                <w:lang w:eastAsia="en-NZ"/>
              </w:rPr>
              <w:t>10</w:t>
            </w:r>
            <w:r w:rsidR="00FB61E1" w:rsidRPr="007D51CC">
              <w:rPr>
                <w:rFonts w:cs="Arial"/>
                <w:sz w:val="22"/>
                <w:szCs w:val="22"/>
                <w:lang w:eastAsia="en-NZ"/>
              </w:rPr>
              <w:t>)</w:t>
            </w:r>
            <w:r w:rsidR="00FB61E1">
              <w:rPr>
                <w:rFonts w:cs="Arial"/>
                <w:sz w:val="22"/>
                <w:szCs w:val="22"/>
                <w:lang w:eastAsia="en-NZ"/>
              </w:rPr>
              <w:t xml:space="preserve"> </w:t>
            </w:r>
          </w:p>
        </w:tc>
      </w:tr>
      <w:tr w:rsidR="003F291E" w:rsidRPr="00576550" w14:paraId="20DC0434"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43"/>
        </w:trPr>
        <w:tc>
          <w:tcPr>
            <w:tcW w:w="993" w:type="dxa"/>
            <w:gridSpan w:val="2"/>
          </w:tcPr>
          <w:p w14:paraId="7F28F789" w14:textId="77777777" w:rsidR="003F291E" w:rsidRPr="00C0701A" w:rsidRDefault="003F291E" w:rsidP="00AB7DB1">
            <w:pPr>
              <w:spacing w:before="120" w:after="120"/>
              <w:rPr>
                <w:rFonts w:eastAsiaTheme="minorHAnsi" w:cs="Arial"/>
                <w:b/>
                <w:sz w:val="22"/>
                <w:szCs w:val="22"/>
                <w:lang w:eastAsia="en-US"/>
              </w:rPr>
            </w:pPr>
            <w:r w:rsidRPr="00C0701A">
              <w:rPr>
                <w:rFonts w:eastAsiaTheme="minorHAnsi" w:cs="Arial"/>
                <w:b/>
                <w:sz w:val="22"/>
                <w:szCs w:val="22"/>
                <w:lang w:eastAsia="en-US"/>
              </w:rPr>
              <w:t>5</w:t>
            </w:r>
          </w:p>
        </w:tc>
        <w:tc>
          <w:tcPr>
            <w:tcW w:w="9468" w:type="dxa"/>
            <w:gridSpan w:val="3"/>
          </w:tcPr>
          <w:p w14:paraId="61AD3B8D" w14:textId="77777777" w:rsidR="003F291E" w:rsidRDefault="003F291E" w:rsidP="003F291E">
            <w:pPr>
              <w:spacing w:before="120" w:after="120"/>
              <w:rPr>
                <w:rFonts w:eastAsiaTheme="minorHAnsi" w:cs="Arial"/>
                <w:b/>
                <w:sz w:val="22"/>
                <w:szCs w:val="22"/>
                <w:lang w:eastAsia="en-US"/>
              </w:rPr>
            </w:pPr>
            <w:r>
              <w:rPr>
                <w:rFonts w:eastAsiaTheme="minorHAnsi" w:cs="Arial"/>
                <w:b/>
                <w:sz w:val="22"/>
                <w:szCs w:val="22"/>
                <w:lang w:eastAsia="en-US"/>
              </w:rPr>
              <w:t>Correspondence</w:t>
            </w:r>
          </w:p>
          <w:p w14:paraId="4DD288EE" w14:textId="77777777" w:rsidR="003F291E" w:rsidRPr="002B2C59" w:rsidRDefault="00FB61E1" w:rsidP="00306607">
            <w:pPr>
              <w:spacing w:before="120" w:after="120"/>
              <w:rPr>
                <w:rFonts w:eastAsiaTheme="minorHAnsi" w:cs="Arial"/>
                <w:sz w:val="22"/>
                <w:szCs w:val="22"/>
                <w:lang w:eastAsia="en-US"/>
              </w:rPr>
            </w:pPr>
            <w:r>
              <w:rPr>
                <w:rFonts w:eastAsiaTheme="minorHAnsi" w:cs="Arial"/>
                <w:sz w:val="22"/>
                <w:szCs w:val="22"/>
                <w:lang w:eastAsia="en-US"/>
              </w:rPr>
              <w:t xml:space="preserve">Nil </w:t>
            </w:r>
            <w:r w:rsidR="002B2C59">
              <w:rPr>
                <w:rFonts w:eastAsiaTheme="minorHAnsi" w:cs="Arial"/>
                <w:sz w:val="22"/>
                <w:szCs w:val="22"/>
                <w:lang w:eastAsia="en-US"/>
              </w:rPr>
              <w:t xml:space="preserve"> </w:t>
            </w:r>
          </w:p>
        </w:tc>
      </w:tr>
      <w:tr w:rsidR="00FB61E1" w:rsidRPr="00576550" w14:paraId="1A7F9346"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1186"/>
        </w:trPr>
        <w:tc>
          <w:tcPr>
            <w:tcW w:w="993" w:type="dxa"/>
            <w:gridSpan w:val="2"/>
          </w:tcPr>
          <w:p w14:paraId="339A0E64" w14:textId="77777777" w:rsidR="00FB61E1" w:rsidRPr="00C0701A" w:rsidRDefault="00FB61E1" w:rsidP="00AB7DB1">
            <w:pPr>
              <w:spacing w:before="120" w:after="120"/>
              <w:rPr>
                <w:rFonts w:eastAsiaTheme="minorHAnsi" w:cs="Arial"/>
                <w:b/>
                <w:sz w:val="22"/>
                <w:szCs w:val="22"/>
                <w:lang w:eastAsia="en-US"/>
              </w:rPr>
            </w:pPr>
            <w:r w:rsidRPr="00C0701A">
              <w:rPr>
                <w:rFonts w:eastAsiaTheme="minorHAnsi" w:cs="Arial"/>
                <w:b/>
                <w:sz w:val="22"/>
                <w:szCs w:val="22"/>
                <w:lang w:eastAsia="en-US"/>
              </w:rPr>
              <w:t xml:space="preserve">6. </w:t>
            </w:r>
          </w:p>
        </w:tc>
        <w:tc>
          <w:tcPr>
            <w:tcW w:w="9468" w:type="dxa"/>
            <w:gridSpan w:val="3"/>
          </w:tcPr>
          <w:p w14:paraId="3826E174" w14:textId="77777777" w:rsidR="00FB61E1" w:rsidRDefault="00FB61E1" w:rsidP="00FB61E1">
            <w:pPr>
              <w:spacing w:before="120" w:after="120"/>
              <w:rPr>
                <w:rFonts w:eastAsiaTheme="minorHAnsi" w:cs="Arial"/>
                <w:b/>
                <w:sz w:val="22"/>
                <w:szCs w:val="22"/>
                <w:lang w:eastAsia="en-US"/>
              </w:rPr>
            </w:pPr>
            <w:r>
              <w:rPr>
                <w:rFonts w:eastAsiaTheme="minorHAnsi" w:cs="Arial"/>
                <w:b/>
                <w:sz w:val="22"/>
                <w:szCs w:val="22"/>
                <w:lang w:eastAsia="en-US"/>
              </w:rPr>
              <w:t xml:space="preserve">Terms of reference annual review </w:t>
            </w:r>
          </w:p>
          <w:p w14:paraId="46A3F1C9" w14:textId="77777777" w:rsidR="00FB61E1" w:rsidRPr="00AD5146" w:rsidRDefault="00FB61E1" w:rsidP="00AD5146">
            <w:pPr>
              <w:spacing w:before="120" w:after="120"/>
              <w:rPr>
                <w:rFonts w:eastAsiaTheme="minorHAnsi" w:cs="Arial"/>
                <w:b/>
                <w:sz w:val="22"/>
                <w:szCs w:val="22"/>
                <w:lang w:eastAsia="en-US"/>
              </w:rPr>
            </w:pPr>
            <w:r w:rsidRPr="00AD5146">
              <w:rPr>
                <w:rFonts w:eastAsiaTheme="minorHAnsi" w:cs="Arial"/>
                <w:sz w:val="22"/>
                <w:szCs w:val="22"/>
                <w:lang w:eastAsia="en-US"/>
              </w:rPr>
              <w:t>Amended by addition of membership expertise to include primary care and health services delivery</w:t>
            </w:r>
            <w:r w:rsidR="00593269" w:rsidRPr="00AD5146">
              <w:rPr>
                <w:rFonts w:eastAsiaTheme="minorHAnsi" w:cs="Arial"/>
                <w:sz w:val="22"/>
                <w:szCs w:val="22"/>
                <w:lang w:eastAsia="en-US"/>
              </w:rPr>
              <w:t>.</w:t>
            </w:r>
          </w:p>
        </w:tc>
      </w:tr>
      <w:tr w:rsidR="00152CDC" w:rsidRPr="00576550" w14:paraId="4A632EE9"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43"/>
        </w:trPr>
        <w:tc>
          <w:tcPr>
            <w:tcW w:w="993" w:type="dxa"/>
            <w:gridSpan w:val="2"/>
          </w:tcPr>
          <w:p w14:paraId="2B41A372" w14:textId="77777777" w:rsidR="00152CDC" w:rsidRPr="00C0701A" w:rsidRDefault="00152CDC" w:rsidP="00AB7DB1">
            <w:pPr>
              <w:spacing w:before="120" w:after="120"/>
              <w:rPr>
                <w:rFonts w:eastAsiaTheme="minorHAnsi" w:cs="Arial"/>
                <w:b/>
                <w:sz w:val="22"/>
                <w:szCs w:val="22"/>
                <w:lang w:eastAsia="en-US"/>
              </w:rPr>
            </w:pPr>
            <w:r w:rsidRPr="00C0701A">
              <w:rPr>
                <w:rFonts w:eastAsiaTheme="minorHAnsi" w:cs="Arial"/>
                <w:b/>
                <w:sz w:val="22"/>
                <w:szCs w:val="22"/>
                <w:lang w:eastAsia="en-US"/>
              </w:rPr>
              <w:t xml:space="preserve">7. </w:t>
            </w:r>
          </w:p>
        </w:tc>
        <w:tc>
          <w:tcPr>
            <w:tcW w:w="9468" w:type="dxa"/>
            <w:gridSpan w:val="3"/>
          </w:tcPr>
          <w:p w14:paraId="10281D0A" w14:textId="77777777" w:rsidR="00152CDC" w:rsidRDefault="00152CDC" w:rsidP="00152CDC">
            <w:pPr>
              <w:spacing w:before="120" w:after="120"/>
              <w:rPr>
                <w:rFonts w:eastAsiaTheme="minorHAnsi" w:cs="Arial"/>
                <w:b/>
                <w:sz w:val="22"/>
                <w:szCs w:val="22"/>
                <w:lang w:eastAsia="en-US"/>
              </w:rPr>
            </w:pPr>
            <w:r w:rsidRPr="00152CDC">
              <w:rPr>
                <w:rFonts w:eastAsiaTheme="minorHAnsi" w:cs="Arial"/>
                <w:b/>
                <w:sz w:val="22"/>
                <w:szCs w:val="22"/>
                <w:lang w:eastAsia="en-US"/>
              </w:rPr>
              <w:t xml:space="preserve">Equity </w:t>
            </w:r>
            <w:r w:rsidR="00DA010B">
              <w:rPr>
                <w:rFonts w:eastAsiaTheme="minorHAnsi" w:cs="Arial"/>
                <w:b/>
                <w:sz w:val="22"/>
                <w:szCs w:val="22"/>
                <w:lang w:eastAsia="en-US"/>
              </w:rPr>
              <w:t>i</w:t>
            </w:r>
            <w:r w:rsidRPr="00152CDC">
              <w:rPr>
                <w:rFonts w:eastAsiaTheme="minorHAnsi" w:cs="Arial"/>
                <w:b/>
                <w:sz w:val="22"/>
                <w:szCs w:val="22"/>
                <w:lang w:eastAsia="en-US"/>
              </w:rPr>
              <w:t xml:space="preserve">n </w:t>
            </w:r>
            <w:r w:rsidR="00DA010B">
              <w:rPr>
                <w:rFonts w:eastAsiaTheme="minorHAnsi" w:cs="Arial"/>
                <w:b/>
                <w:sz w:val="22"/>
                <w:szCs w:val="22"/>
                <w:lang w:eastAsia="en-US"/>
              </w:rPr>
              <w:t>s</w:t>
            </w:r>
            <w:r w:rsidRPr="00152CDC">
              <w:rPr>
                <w:rFonts w:eastAsiaTheme="minorHAnsi" w:cs="Arial"/>
                <w:b/>
                <w:sz w:val="22"/>
                <w:szCs w:val="22"/>
                <w:lang w:eastAsia="en-US"/>
              </w:rPr>
              <w:t xml:space="preserve">creening </w:t>
            </w:r>
          </w:p>
          <w:p w14:paraId="6DEECD31" w14:textId="77777777" w:rsidR="00FF108C" w:rsidRPr="00A167B4" w:rsidRDefault="00FF108C" w:rsidP="00FF108C">
            <w:pPr>
              <w:spacing w:before="120" w:after="120"/>
              <w:rPr>
                <w:rFonts w:cs="Arial"/>
                <w:sz w:val="22"/>
                <w:szCs w:val="22"/>
              </w:rPr>
            </w:pPr>
            <w:r w:rsidRPr="00A167B4">
              <w:rPr>
                <w:rFonts w:cs="Arial"/>
                <w:sz w:val="22"/>
                <w:szCs w:val="22"/>
              </w:rPr>
              <w:t xml:space="preserve">At its April and July 2019 meetings NSAC proposed that it dedicate a session to look at equity across the NSU programmes. </w:t>
            </w:r>
            <w:r w:rsidR="007D51CC">
              <w:rPr>
                <w:rFonts w:cs="Arial"/>
                <w:sz w:val="22"/>
                <w:szCs w:val="22"/>
              </w:rPr>
              <w:t xml:space="preserve">At this 28 November meeting </w:t>
            </w:r>
            <w:r w:rsidRPr="00A167B4">
              <w:rPr>
                <w:rFonts w:cs="Arial"/>
                <w:sz w:val="22"/>
                <w:szCs w:val="22"/>
              </w:rPr>
              <w:t>NSAC examined equity, primarily for the NSU cancer screening programmes</w:t>
            </w:r>
            <w:r w:rsidR="00D61EE7">
              <w:rPr>
                <w:rFonts w:cs="Arial"/>
                <w:sz w:val="22"/>
                <w:szCs w:val="22"/>
              </w:rPr>
              <w:t>,</w:t>
            </w:r>
            <w:r w:rsidRPr="00A167B4">
              <w:rPr>
                <w:rFonts w:cs="Arial"/>
                <w:sz w:val="22"/>
                <w:szCs w:val="22"/>
              </w:rPr>
              <w:t xml:space="preserve"> with </w:t>
            </w:r>
            <w:r w:rsidR="00E66DCA">
              <w:rPr>
                <w:rFonts w:cs="Arial"/>
                <w:sz w:val="22"/>
                <w:szCs w:val="22"/>
              </w:rPr>
              <w:t xml:space="preserve">a number of </w:t>
            </w:r>
            <w:r w:rsidRPr="00A167B4">
              <w:rPr>
                <w:rFonts w:cs="Arial"/>
                <w:sz w:val="22"/>
                <w:szCs w:val="22"/>
              </w:rPr>
              <w:t>presentations provided by Ministry staff</w:t>
            </w:r>
            <w:r w:rsidR="00D61EE7">
              <w:rPr>
                <w:rFonts w:cs="Arial"/>
                <w:sz w:val="22"/>
                <w:szCs w:val="22"/>
              </w:rPr>
              <w:t>.</w:t>
            </w:r>
            <w:r w:rsidRPr="00A167B4">
              <w:rPr>
                <w:rFonts w:cs="Arial"/>
                <w:sz w:val="22"/>
                <w:szCs w:val="22"/>
              </w:rPr>
              <w:t xml:space="preserve">  </w:t>
            </w:r>
          </w:p>
          <w:p w14:paraId="7D42B25B" w14:textId="6FCA5CB0" w:rsidR="003B7BE8" w:rsidRPr="002B1AD8" w:rsidRDefault="003B7BE8" w:rsidP="002B1AD8">
            <w:pPr>
              <w:spacing w:after="160" w:line="259" w:lineRule="auto"/>
              <w:rPr>
                <w:rFonts w:cs="Arial"/>
                <w:sz w:val="22"/>
                <w:szCs w:val="22"/>
                <w:u w:val="single"/>
              </w:rPr>
            </w:pPr>
            <w:proofErr w:type="spellStart"/>
            <w:r w:rsidRPr="002B1AD8">
              <w:rPr>
                <w:rFonts w:cs="Arial"/>
                <w:sz w:val="22"/>
                <w:szCs w:val="22"/>
                <w:u w:val="single"/>
              </w:rPr>
              <w:t>Te</w:t>
            </w:r>
            <w:proofErr w:type="spellEnd"/>
            <w:r w:rsidRPr="002B1AD8">
              <w:rPr>
                <w:rFonts w:cs="Arial"/>
                <w:sz w:val="22"/>
                <w:szCs w:val="22"/>
                <w:u w:val="single"/>
              </w:rPr>
              <w:t xml:space="preserve"> </w:t>
            </w:r>
            <w:proofErr w:type="spellStart"/>
            <w:r w:rsidRPr="002B1AD8">
              <w:rPr>
                <w:rFonts w:cs="Arial"/>
                <w:sz w:val="22"/>
                <w:szCs w:val="22"/>
                <w:u w:val="single"/>
              </w:rPr>
              <w:t>T</w:t>
            </w:r>
            <w:r w:rsidR="004430A4">
              <w:rPr>
                <w:rFonts w:cs="Arial"/>
                <w:sz w:val="22"/>
                <w:szCs w:val="22"/>
                <w:u w:val="single"/>
              </w:rPr>
              <w:t>i</w:t>
            </w:r>
            <w:r w:rsidRPr="002B1AD8">
              <w:rPr>
                <w:rFonts w:cs="Arial"/>
                <w:sz w:val="22"/>
                <w:szCs w:val="22"/>
                <w:u w:val="single"/>
              </w:rPr>
              <w:t>riti</w:t>
            </w:r>
            <w:proofErr w:type="spellEnd"/>
            <w:r w:rsidRPr="002B1AD8">
              <w:rPr>
                <w:rFonts w:cs="Arial"/>
                <w:sz w:val="22"/>
                <w:szCs w:val="22"/>
                <w:u w:val="single"/>
              </w:rPr>
              <w:t xml:space="preserve"> </w:t>
            </w:r>
            <w:r w:rsidR="00135FBC">
              <w:rPr>
                <w:rFonts w:cs="Arial"/>
                <w:sz w:val="22"/>
                <w:szCs w:val="22"/>
                <w:u w:val="single"/>
              </w:rPr>
              <w:t xml:space="preserve">o </w:t>
            </w:r>
            <w:r w:rsidRPr="002B1AD8">
              <w:rPr>
                <w:rFonts w:cs="Arial"/>
                <w:sz w:val="22"/>
                <w:szCs w:val="22"/>
                <w:u w:val="single"/>
              </w:rPr>
              <w:t>Waitangi Framework and Māori Health Action Plan.</w:t>
            </w:r>
          </w:p>
          <w:p w14:paraId="02C13A15" w14:textId="77777777" w:rsidR="00F02009" w:rsidRPr="00A167B4" w:rsidRDefault="00FF108C" w:rsidP="00F02009">
            <w:pPr>
              <w:spacing w:after="160" w:line="259" w:lineRule="auto"/>
              <w:rPr>
                <w:rFonts w:cs="Arial"/>
                <w:sz w:val="22"/>
                <w:szCs w:val="22"/>
              </w:rPr>
            </w:pPr>
            <w:r w:rsidRPr="00A167B4">
              <w:rPr>
                <w:rFonts w:cs="Arial"/>
                <w:sz w:val="22"/>
                <w:szCs w:val="22"/>
              </w:rPr>
              <w:t xml:space="preserve">John </w:t>
            </w:r>
            <w:proofErr w:type="spellStart"/>
            <w:r w:rsidRPr="00A167B4">
              <w:rPr>
                <w:rFonts w:cs="Arial"/>
                <w:sz w:val="22"/>
                <w:szCs w:val="22"/>
              </w:rPr>
              <w:t>Whaanga</w:t>
            </w:r>
            <w:proofErr w:type="spellEnd"/>
            <w:r w:rsidR="007D51CC">
              <w:rPr>
                <w:rFonts w:cs="Arial"/>
                <w:sz w:val="22"/>
                <w:szCs w:val="22"/>
              </w:rPr>
              <w:t xml:space="preserve"> (</w:t>
            </w:r>
            <w:r w:rsidRPr="00A167B4">
              <w:rPr>
                <w:rFonts w:cs="Arial"/>
                <w:sz w:val="22"/>
                <w:szCs w:val="22"/>
              </w:rPr>
              <w:t>Deputy Director-General, Māori Health</w:t>
            </w:r>
            <w:r w:rsidR="007D51CC">
              <w:rPr>
                <w:rFonts w:cs="Arial"/>
                <w:sz w:val="22"/>
                <w:szCs w:val="22"/>
              </w:rPr>
              <w:t>)</w:t>
            </w:r>
            <w:r w:rsidRPr="00A167B4">
              <w:rPr>
                <w:rFonts w:cs="Arial"/>
                <w:sz w:val="22"/>
                <w:szCs w:val="22"/>
              </w:rPr>
              <w:t xml:space="preserve"> </w:t>
            </w:r>
            <w:r w:rsidR="00F56D2F" w:rsidRPr="00A167B4">
              <w:rPr>
                <w:rFonts w:cs="Arial"/>
                <w:sz w:val="22"/>
                <w:szCs w:val="22"/>
              </w:rPr>
              <w:t xml:space="preserve">opened the session </w:t>
            </w:r>
            <w:r w:rsidR="00F02009" w:rsidRPr="00A167B4">
              <w:rPr>
                <w:rFonts w:cs="Arial"/>
                <w:sz w:val="22"/>
                <w:szCs w:val="22"/>
              </w:rPr>
              <w:t xml:space="preserve">and explained </w:t>
            </w:r>
            <w:r w:rsidR="007D51CC">
              <w:rPr>
                <w:rFonts w:cs="Arial"/>
                <w:sz w:val="22"/>
                <w:szCs w:val="22"/>
              </w:rPr>
              <w:t xml:space="preserve">the </w:t>
            </w:r>
            <w:r w:rsidRPr="00A167B4">
              <w:rPr>
                <w:rFonts w:cs="Arial"/>
                <w:sz w:val="22"/>
                <w:szCs w:val="22"/>
              </w:rPr>
              <w:t>current reconsideration of the direction of the Māor</w:t>
            </w:r>
            <w:r w:rsidR="00F02009" w:rsidRPr="00A167B4">
              <w:rPr>
                <w:rFonts w:cs="Arial"/>
                <w:sz w:val="22"/>
                <w:szCs w:val="22"/>
              </w:rPr>
              <w:t>i</w:t>
            </w:r>
            <w:r w:rsidRPr="00A167B4">
              <w:rPr>
                <w:rFonts w:cs="Arial"/>
                <w:sz w:val="22"/>
                <w:szCs w:val="22"/>
              </w:rPr>
              <w:t xml:space="preserve"> Health Directorate in relation to Māori Health and </w:t>
            </w:r>
            <w:proofErr w:type="spellStart"/>
            <w:r w:rsidR="00F02009" w:rsidRPr="00A167B4">
              <w:rPr>
                <w:rFonts w:cs="Arial"/>
                <w:sz w:val="22"/>
                <w:szCs w:val="22"/>
              </w:rPr>
              <w:t>Te</w:t>
            </w:r>
            <w:proofErr w:type="spellEnd"/>
            <w:r w:rsidR="00F02009" w:rsidRPr="00A167B4">
              <w:rPr>
                <w:rFonts w:cs="Arial"/>
                <w:sz w:val="22"/>
                <w:szCs w:val="22"/>
              </w:rPr>
              <w:t xml:space="preserve"> </w:t>
            </w:r>
            <w:proofErr w:type="spellStart"/>
            <w:r w:rsidR="00F02009" w:rsidRPr="00A167B4">
              <w:rPr>
                <w:rFonts w:cs="Arial"/>
                <w:sz w:val="22"/>
                <w:szCs w:val="22"/>
              </w:rPr>
              <w:t>Tiriti</w:t>
            </w:r>
            <w:proofErr w:type="spellEnd"/>
            <w:r w:rsidR="00F02009" w:rsidRPr="00A167B4">
              <w:rPr>
                <w:rFonts w:cs="Arial"/>
                <w:sz w:val="22"/>
                <w:szCs w:val="22"/>
              </w:rPr>
              <w:t xml:space="preserve"> o Waitangi </w:t>
            </w:r>
            <w:r w:rsidRPr="00A167B4">
              <w:rPr>
                <w:rFonts w:cs="Arial"/>
                <w:sz w:val="22"/>
                <w:szCs w:val="22"/>
              </w:rPr>
              <w:t>responsibilities</w:t>
            </w:r>
            <w:r w:rsidR="006526AD" w:rsidRPr="00A167B4">
              <w:rPr>
                <w:rFonts w:cs="Arial"/>
                <w:sz w:val="22"/>
                <w:szCs w:val="22"/>
              </w:rPr>
              <w:t xml:space="preserve">, including how </w:t>
            </w:r>
            <w:r w:rsidR="00D61EE7">
              <w:rPr>
                <w:rFonts w:cs="Arial"/>
                <w:sz w:val="22"/>
                <w:szCs w:val="22"/>
              </w:rPr>
              <w:t>a</w:t>
            </w:r>
            <w:r w:rsidR="007D51CC">
              <w:rPr>
                <w:rFonts w:cs="Arial"/>
                <w:sz w:val="22"/>
                <w:szCs w:val="22"/>
              </w:rPr>
              <w:t xml:space="preserve"> </w:t>
            </w:r>
            <w:r w:rsidR="00D61EE7">
              <w:rPr>
                <w:rFonts w:cs="Arial"/>
                <w:sz w:val="22"/>
                <w:szCs w:val="22"/>
              </w:rPr>
              <w:t xml:space="preserve">proposed </w:t>
            </w:r>
            <w:r w:rsidR="003B7BE8">
              <w:rPr>
                <w:rFonts w:cs="Arial"/>
                <w:sz w:val="22"/>
                <w:szCs w:val="22"/>
              </w:rPr>
              <w:t xml:space="preserve">Treaty Framework </w:t>
            </w:r>
            <w:r w:rsidR="007D51CC">
              <w:rPr>
                <w:rFonts w:cs="Arial"/>
                <w:sz w:val="22"/>
                <w:szCs w:val="22"/>
              </w:rPr>
              <w:t xml:space="preserve">would look in the </w:t>
            </w:r>
            <w:r w:rsidR="006526AD" w:rsidRPr="00A167B4">
              <w:rPr>
                <w:rFonts w:cs="Arial"/>
                <w:sz w:val="22"/>
                <w:szCs w:val="22"/>
              </w:rPr>
              <w:t>M</w:t>
            </w:r>
            <w:r w:rsidR="008E3126" w:rsidRPr="00A167B4">
              <w:rPr>
                <w:rFonts w:cs="Arial"/>
                <w:sz w:val="22"/>
                <w:szCs w:val="22"/>
              </w:rPr>
              <w:t>ā</w:t>
            </w:r>
            <w:r w:rsidR="006526AD" w:rsidRPr="00A167B4">
              <w:rPr>
                <w:rFonts w:cs="Arial"/>
                <w:sz w:val="22"/>
                <w:szCs w:val="22"/>
              </w:rPr>
              <w:t xml:space="preserve">ori Action </w:t>
            </w:r>
            <w:r w:rsidR="008E3126" w:rsidRPr="00A167B4">
              <w:rPr>
                <w:rFonts w:cs="Arial"/>
                <w:sz w:val="22"/>
                <w:szCs w:val="22"/>
              </w:rPr>
              <w:t>Plan</w:t>
            </w:r>
            <w:r w:rsidR="007D51CC">
              <w:rPr>
                <w:rFonts w:cs="Arial"/>
                <w:sz w:val="22"/>
                <w:szCs w:val="22"/>
              </w:rPr>
              <w:t xml:space="preserve"> currently under development</w:t>
            </w:r>
            <w:r w:rsidR="003B7BE8">
              <w:rPr>
                <w:rFonts w:cs="Arial"/>
                <w:sz w:val="22"/>
                <w:szCs w:val="22"/>
              </w:rPr>
              <w:t xml:space="preserve">. </w:t>
            </w:r>
            <w:r w:rsidR="003004E8" w:rsidRPr="00A167B4">
              <w:rPr>
                <w:rFonts w:cs="Arial"/>
                <w:sz w:val="22"/>
                <w:szCs w:val="22"/>
              </w:rPr>
              <w:t xml:space="preserve"> </w:t>
            </w:r>
          </w:p>
          <w:p w14:paraId="49DDF632" w14:textId="77777777" w:rsidR="00F02009" w:rsidRPr="00A167B4" w:rsidRDefault="006526AD" w:rsidP="006526AD">
            <w:pPr>
              <w:spacing w:after="160" w:line="259" w:lineRule="auto"/>
              <w:rPr>
                <w:rFonts w:cs="Arial"/>
                <w:sz w:val="22"/>
                <w:szCs w:val="22"/>
              </w:rPr>
            </w:pPr>
            <w:r w:rsidRPr="00A167B4">
              <w:rPr>
                <w:rFonts w:cs="Arial"/>
                <w:sz w:val="22"/>
                <w:szCs w:val="22"/>
              </w:rPr>
              <w:t xml:space="preserve">At the centre of the proposed </w:t>
            </w:r>
            <w:r w:rsidR="00F02009" w:rsidRPr="00A167B4">
              <w:rPr>
                <w:rFonts w:cs="Arial"/>
                <w:sz w:val="22"/>
                <w:szCs w:val="22"/>
              </w:rPr>
              <w:t xml:space="preserve">Ministry framework is the </w:t>
            </w:r>
            <w:proofErr w:type="spellStart"/>
            <w:r w:rsidR="001F6F4E" w:rsidRPr="00A167B4">
              <w:rPr>
                <w:rFonts w:cs="Arial"/>
                <w:sz w:val="22"/>
                <w:szCs w:val="22"/>
              </w:rPr>
              <w:t>Te</w:t>
            </w:r>
            <w:proofErr w:type="spellEnd"/>
            <w:r w:rsidR="001F6F4E" w:rsidRPr="00A167B4">
              <w:rPr>
                <w:rFonts w:cs="Arial"/>
                <w:sz w:val="22"/>
                <w:szCs w:val="22"/>
              </w:rPr>
              <w:t xml:space="preserve"> </w:t>
            </w:r>
            <w:proofErr w:type="spellStart"/>
            <w:r w:rsidR="001F6F4E" w:rsidRPr="00A167B4">
              <w:rPr>
                <w:rFonts w:cs="Arial"/>
                <w:sz w:val="22"/>
                <w:szCs w:val="22"/>
              </w:rPr>
              <w:t>Tiriti</w:t>
            </w:r>
            <w:proofErr w:type="spellEnd"/>
            <w:r w:rsidR="001F6F4E" w:rsidRPr="00A167B4">
              <w:rPr>
                <w:rFonts w:cs="Arial"/>
                <w:sz w:val="22"/>
                <w:szCs w:val="22"/>
              </w:rPr>
              <w:t xml:space="preserve"> </w:t>
            </w:r>
            <w:r w:rsidR="00F02009" w:rsidRPr="00A167B4">
              <w:rPr>
                <w:rFonts w:cs="Arial"/>
                <w:sz w:val="22"/>
                <w:szCs w:val="22"/>
              </w:rPr>
              <w:t>preamble, the three articles and the additional oral declaration protecting M</w:t>
            </w:r>
            <w:r w:rsidR="00D61EE7">
              <w:rPr>
                <w:rFonts w:cs="Arial"/>
                <w:sz w:val="22"/>
                <w:szCs w:val="22"/>
              </w:rPr>
              <w:t>ā</w:t>
            </w:r>
            <w:r w:rsidR="00F02009" w:rsidRPr="00A167B4">
              <w:rPr>
                <w:rFonts w:cs="Arial"/>
                <w:sz w:val="22"/>
                <w:szCs w:val="22"/>
              </w:rPr>
              <w:t>ori customs and beliefs. The accompanying Ministry functions</w:t>
            </w:r>
            <w:r w:rsidRPr="00A167B4">
              <w:rPr>
                <w:rFonts w:cs="Arial"/>
                <w:sz w:val="22"/>
                <w:szCs w:val="22"/>
              </w:rPr>
              <w:t xml:space="preserve"> </w:t>
            </w:r>
            <w:r w:rsidR="00F02009" w:rsidRPr="00A167B4">
              <w:rPr>
                <w:rFonts w:cs="Arial"/>
                <w:sz w:val="22"/>
                <w:szCs w:val="22"/>
              </w:rPr>
              <w:t>a</w:t>
            </w:r>
            <w:r w:rsidRPr="00A167B4">
              <w:rPr>
                <w:rFonts w:cs="Arial"/>
                <w:sz w:val="22"/>
                <w:szCs w:val="22"/>
              </w:rPr>
              <w:t xml:space="preserve">nd goal for each area (expressed in terms of mana) are as follows: </w:t>
            </w:r>
            <w:r w:rsidR="00F02009" w:rsidRPr="00A167B4">
              <w:rPr>
                <w:rFonts w:cs="Arial"/>
                <w:sz w:val="22"/>
                <w:szCs w:val="22"/>
              </w:rPr>
              <w:t xml:space="preserve"> </w:t>
            </w:r>
          </w:p>
          <w:p w14:paraId="633AA957" w14:textId="77777777" w:rsidR="00F02009" w:rsidRPr="00A167B4" w:rsidRDefault="00F02009" w:rsidP="001F6F4E">
            <w:pPr>
              <w:spacing w:after="160" w:line="259" w:lineRule="auto"/>
              <w:rPr>
                <w:rFonts w:cs="Arial"/>
                <w:sz w:val="22"/>
                <w:szCs w:val="22"/>
              </w:rPr>
            </w:pPr>
            <w:r w:rsidRPr="00A167B4">
              <w:rPr>
                <w:rFonts w:cs="Arial"/>
                <w:sz w:val="22"/>
                <w:szCs w:val="22"/>
              </w:rPr>
              <w:t>Article 1: Stewardship</w:t>
            </w:r>
            <w:r w:rsidR="006526AD" w:rsidRPr="00A167B4">
              <w:rPr>
                <w:rFonts w:cs="Arial"/>
                <w:sz w:val="22"/>
                <w:szCs w:val="22"/>
              </w:rPr>
              <w:t xml:space="preserve"> (Mana </w:t>
            </w:r>
            <w:proofErr w:type="spellStart"/>
            <w:r w:rsidR="006526AD" w:rsidRPr="00A167B4">
              <w:rPr>
                <w:rFonts w:cs="Arial"/>
                <w:sz w:val="22"/>
                <w:szCs w:val="22"/>
              </w:rPr>
              <w:t>Whakahaere</w:t>
            </w:r>
            <w:proofErr w:type="spellEnd"/>
            <w:r w:rsidR="006526AD" w:rsidRPr="00A167B4">
              <w:rPr>
                <w:rFonts w:cs="Arial"/>
                <w:sz w:val="22"/>
                <w:szCs w:val="22"/>
              </w:rPr>
              <w:t xml:space="preserve"> - good Government) </w:t>
            </w:r>
          </w:p>
          <w:p w14:paraId="5C7F62E5" w14:textId="77777777" w:rsidR="00F02009" w:rsidRPr="00A167B4" w:rsidRDefault="00F02009" w:rsidP="001F6F4E">
            <w:pPr>
              <w:spacing w:after="160" w:line="259" w:lineRule="auto"/>
              <w:rPr>
                <w:rFonts w:cs="Arial"/>
                <w:sz w:val="22"/>
                <w:szCs w:val="22"/>
              </w:rPr>
            </w:pPr>
            <w:r w:rsidRPr="00A167B4">
              <w:rPr>
                <w:rFonts w:cs="Arial"/>
                <w:sz w:val="22"/>
                <w:szCs w:val="22"/>
              </w:rPr>
              <w:t>Article 2: Iwi/M</w:t>
            </w:r>
            <w:r w:rsidR="00E66DCA">
              <w:rPr>
                <w:rFonts w:cs="Arial"/>
                <w:sz w:val="22"/>
                <w:szCs w:val="22"/>
              </w:rPr>
              <w:t>ā</w:t>
            </w:r>
            <w:r w:rsidRPr="00A167B4">
              <w:rPr>
                <w:rFonts w:cs="Arial"/>
                <w:sz w:val="22"/>
                <w:szCs w:val="22"/>
              </w:rPr>
              <w:t>ori Health development</w:t>
            </w:r>
            <w:r w:rsidR="006526AD" w:rsidRPr="00A167B4">
              <w:rPr>
                <w:rFonts w:cs="Arial"/>
                <w:sz w:val="22"/>
                <w:szCs w:val="22"/>
              </w:rPr>
              <w:t xml:space="preserve"> (Mana </w:t>
            </w:r>
            <w:proofErr w:type="spellStart"/>
            <w:r w:rsidR="006526AD" w:rsidRPr="00A167B4">
              <w:rPr>
                <w:rFonts w:cs="Arial"/>
                <w:sz w:val="22"/>
                <w:szCs w:val="22"/>
              </w:rPr>
              <w:t>Motuhake</w:t>
            </w:r>
            <w:proofErr w:type="spellEnd"/>
            <w:r w:rsidR="006526AD" w:rsidRPr="00A167B4">
              <w:rPr>
                <w:rFonts w:cs="Arial"/>
                <w:sz w:val="22"/>
                <w:szCs w:val="22"/>
              </w:rPr>
              <w:t xml:space="preserve"> - unique and indigenous) </w:t>
            </w:r>
          </w:p>
          <w:p w14:paraId="1E01C170" w14:textId="77777777" w:rsidR="00F02009" w:rsidRPr="00A167B4" w:rsidRDefault="00F02009" w:rsidP="001F6F4E">
            <w:pPr>
              <w:spacing w:after="160" w:line="259" w:lineRule="auto"/>
              <w:rPr>
                <w:rFonts w:cs="Arial"/>
                <w:sz w:val="22"/>
                <w:szCs w:val="22"/>
              </w:rPr>
            </w:pPr>
            <w:r w:rsidRPr="00A167B4">
              <w:rPr>
                <w:rFonts w:cs="Arial"/>
                <w:sz w:val="22"/>
                <w:szCs w:val="22"/>
              </w:rPr>
              <w:t>Article 3: Equity focus</w:t>
            </w:r>
            <w:r w:rsidR="006526AD" w:rsidRPr="00A167B4">
              <w:rPr>
                <w:rFonts w:cs="Arial"/>
                <w:sz w:val="22"/>
                <w:szCs w:val="22"/>
              </w:rPr>
              <w:t xml:space="preserve"> (Mana </w:t>
            </w:r>
            <w:proofErr w:type="spellStart"/>
            <w:r w:rsidR="006526AD" w:rsidRPr="00A167B4">
              <w:rPr>
                <w:rFonts w:cs="Arial"/>
                <w:sz w:val="22"/>
                <w:szCs w:val="22"/>
              </w:rPr>
              <w:t>Tangata</w:t>
            </w:r>
            <w:proofErr w:type="spellEnd"/>
            <w:r w:rsidR="006526AD" w:rsidRPr="00A167B4">
              <w:rPr>
                <w:rFonts w:cs="Arial"/>
                <w:sz w:val="22"/>
                <w:szCs w:val="22"/>
              </w:rPr>
              <w:t xml:space="preserve"> - fairness and justice)</w:t>
            </w:r>
          </w:p>
          <w:p w14:paraId="44669BC9" w14:textId="77777777" w:rsidR="00F02009" w:rsidRPr="00A167B4" w:rsidRDefault="00F02009" w:rsidP="001F6F4E">
            <w:pPr>
              <w:spacing w:after="160" w:line="259" w:lineRule="auto"/>
              <w:rPr>
                <w:rFonts w:cs="Arial"/>
                <w:sz w:val="22"/>
                <w:szCs w:val="22"/>
              </w:rPr>
            </w:pPr>
            <w:r w:rsidRPr="00A167B4">
              <w:rPr>
                <w:rFonts w:cs="Arial"/>
                <w:sz w:val="22"/>
                <w:szCs w:val="22"/>
              </w:rPr>
              <w:t>The Decl</w:t>
            </w:r>
            <w:r w:rsidR="006526AD" w:rsidRPr="00A167B4">
              <w:rPr>
                <w:rFonts w:cs="Arial"/>
                <w:sz w:val="22"/>
                <w:szCs w:val="22"/>
              </w:rPr>
              <w:t>a</w:t>
            </w:r>
            <w:r w:rsidRPr="00A167B4">
              <w:rPr>
                <w:rFonts w:cs="Arial"/>
                <w:sz w:val="22"/>
                <w:szCs w:val="22"/>
              </w:rPr>
              <w:t>ration</w:t>
            </w:r>
            <w:r w:rsidR="006526AD" w:rsidRPr="00A167B4">
              <w:rPr>
                <w:rFonts w:cs="Arial"/>
                <w:sz w:val="22"/>
                <w:szCs w:val="22"/>
              </w:rPr>
              <w:t>:</w:t>
            </w:r>
            <w:r w:rsidRPr="00A167B4">
              <w:rPr>
                <w:rFonts w:cs="Arial"/>
                <w:sz w:val="22"/>
                <w:szCs w:val="22"/>
              </w:rPr>
              <w:t xml:space="preserve"> Pr</w:t>
            </w:r>
            <w:r w:rsidR="006526AD" w:rsidRPr="00A167B4">
              <w:rPr>
                <w:rFonts w:cs="Arial"/>
                <w:sz w:val="22"/>
                <w:szCs w:val="22"/>
              </w:rPr>
              <w:t>o</w:t>
            </w:r>
            <w:r w:rsidRPr="00A167B4">
              <w:rPr>
                <w:rFonts w:cs="Arial"/>
                <w:sz w:val="22"/>
                <w:szCs w:val="22"/>
              </w:rPr>
              <w:t xml:space="preserve">tect </w:t>
            </w:r>
            <w:proofErr w:type="spellStart"/>
            <w:r w:rsidRPr="00A167B4">
              <w:rPr>
                <w:rFonts w:cs="Arial"/>
                <w:sz w:val="22"/>
                <w:szCs w:val="22"/>
              </w:rPr>
              <w:t>M</w:t>
            </w:r>
            <w:r w:rsidR="006526AD" w:rsidRPr="00A167B4">
              <w:rPr>
                <w:rFonts w:cs="Arial"/>
                <w:sz w:val="22"/>
                <w:szCs w:val="22"/>
              </w:rPr>
              <w:t>ā</w:t>
            </w:r>
            <w:r w:rsidRPr="00A167B4">
              <w:rPr>
                <w:rFonts w:cs="Arial"/>
                <w:sz w:val="22"/>
                <w:szCs w:val="22"/>
              </w:rPr>
              <w:t>ta</w:t>
            </w:r>
            <w:r w:rsidR="006526AD" w:rsidRPr="00A167B4">
              <w:rPr>
                <w:rFonts w:cs="Arial"/>
                <w:sz w:val="22"/>
                <w:szCs w:val="22"/>
              </w:rPr>
              <w:t>uranga</w:t>
            </w:r>
            <w:proofErr w:type="spellEnd"/>
            <w:r w:rsidR="006526AD" w:rsidRPr="00A167B4">
              <w:rPr>
                <w:rFonts w:cs="Arial"/>
                <w:sz w:val="22"/>
                <w:szCs w:val="22"/>
              </w:rPr>
              <w:t xml:space="preserve"> Māori (Mana M</w:t>
            </w:r>
            <w:r w:rsidR="007D51CC">
              <w:rPr>
                <w:rFonts w:cs="Arial"/>
                <w:sz w:val="22"/>
                <w:szCs w:val="22"/>
              </w:rPr>
              <w:t>ā</w:t>
            </w:r>
            <w:r w:rsidR="006526AD" w:rsidRPr="00A167B4">
              <w:rPr>
                <w:rFonts w:cs="Arial"/>
                <w:sz w:val="22"/>
                <w:szCs w:val="22"/>
              </w:rPr>
              <w:t xml:space="preserve">ori - cultural identity and integrity)  </w:t>
            </w:r>
          </w:p>
          <w:p w14:paraId="2F734D68" w14:textId="77777777" w:rsidR="008E3126" w:rsidRPr="00AD5146" w:rsidRDefault="008E3126" w:rsidP="00AD5146">
            <w:pPr>
              <w:pStyle w:val="ListParagraph"/>
              <w:numPr>
                <w:ilvl w:val="0"/>
                <w:numId w:val="16"/>
              </w:numPr>
              <w:spacing w:after="160" w:line="259" w:lineRule="auto"/>
              <w:rPr>
                <w:rFonts w:cs="Arial"/>
                <w:sz w:val="22"/>
                <w:szCs w:val="22"/>
              </w:rPr>
            </w:pPr>
            <w:r w:rsidRPr="00AD5146">
              <w:rPr>
                <w:rFonts w:cs="Arial"/>
                <w:sz w:val="22"/>
                <w:szCs w:val="22"/>
              </w:rPr>
              <w:t>And then 8 priority areas for action</w:t>
            </w:r>
          </w:p>
          <w:p w14:paraId="756D4B05" w14:textId="77777777" w:rsidR="001F6F4E" w:rsidRPr="00A167B4" w:rsidRDefault="008E3126" w:rsidP="00AD5146">
            <w:pPr>
              <w:pStyle w:val="ListParagraph"/>
              <w:numPr>
                <w:ilvl w:val="0"/>
                <w:numId w:val="28"/>
              </w:numPr>
              <w:spacing w:after="160" w:line="259" w:lineRule="auto"/>
              <w:rPr>
                <w:rFonts w:cs="Arial"/>
                <w:sz w:val="22"/>
                <w:szCs w:val="22"/>
              </w:rPr>
            </w:pPr>
            <w:r w:rsidRPr="00A167B4">
              <w:rPr>
                <w:rFonts w:cs="Arial"/>
                <w:sz w:val="22"/>
                <w:szCs w:val="22"/>
              </w:rPr>
              <w:t>M</w:t>
            </w:r>
            <w:r w:rsidR="001F6F4E" w:rsidRPr="00A167B4">
              <w:rPr>
                <w:rFonts w:cs="Arial"/>
                <w:sz w:val="22"/>
                <w:szCs w:val="22"/>
              </w:rPr>
              <w:t>ā</w:t>
            </w:r>
            <w:r w:rsidRPr="00A167B4">
              <w:rPr>
                <w:rFonts w:cs="Arial"/>
                <w:sz w:val="22"/>
                <w:szCs w:val="22"/>
              </w:rPr>
              <w:t xml:space="preserve">ori </w:t>
            </w:r>
            <w:r w:rsidR="001F6F4E" w:rsidRPr="00A167B4">
              <w:rPr>
                <w:rFonts w:cs="Arial"/>
                <w:sz w:val="22"/>
                <w:szCs w:val="22"/>
              </w:rPr>
              <w:t xml:space="preserve">/ </w:t>
            </w:r>
            <w:r w:rsidRPr="00A167B4">
              <w:rPr>
                <w:rFonts w:cs="Arial"/>
                <w:sz w:val="22"/>
                <w:szCs w:val="22"/>
              </w:rPr>
              <w:t>Crown relations</w:t>
            </w:r>
          </w:p>
          <w:p w14:paraId="7CE40084"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Māori Health Development</w:t>
            </w:r>
          </w:p>
          <w:p w14:paraId="51F4B1FA" w14:textId="77777777" w:rsidR="008E3126"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 xml:space="preserve">Māori leadership  </w:t>
            </w:r>
            <w:r w:rsidR="008E3126" w:rsidRPr="00A167B4">
              <w:rPr>
                <w:rFonts w:cs="Arial"/>
                <w:sz w:val="22"/>
                <w:szCs w:val="22"/>
              </w:rPr>
              <w:t xml:space="preserve"> </w:t>
            </w:r>
          </w:p>
          <w:p w14:paraId="335C9E8F"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lastRenderedPageBreak/>
              <w:t>Accountability frameworks</w:t>
            </w:r>
          </w:p>
          <w:p w14:paraId="033BAC85"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Cross sector action</w:t>
            </w:r>
          </w:p>
          <w:p w14:paraId="23561241"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Workforce</w:t>
            </w:r>
          </w:p>
          <w:p w14:paraId="38071A56"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 xml:space="preserve">Quality systems reflect good practice </w:t>
            </w:r>
          </w:p>
          <w:p w14:paraId="038A341B" w14:textId="77777777" w:rsidR="001F6F4E" w:rsidRPr="00A167B4" w:rsidRDefault="001F6F4E" w:rsidP="00AD5146">
            <w:pPr>
              <w:pStyle w:val="ListParagraph"/>
              <w:numPr>
                <w:ilvl w:val="0"/>
                <w:numId w:val="28"/>
              </w:numPr>
              <w:spacing w:after="160" w:line="259" w:lineRule="auto"/>
              <w:rPr>
                <w:rFonts w:cs="Arial"/>
                <w:sz w:val="22"/>
                <w:szCs w:val="22"/>
              </w:rPr>
            </w:pPr>
            <w:r w:rsidRPr="00A167B4">
              <w:rPr>
                <w:rFonts w:cs="Arial"/>
                <w:sz w:val="22"/>
                <w:szCs w:val="22"/>
              </w:rPr>
              <w:t xml:space="preserve">Clear evidence of performance </w:t>
            </w:r>
          </w:p>
          <w:p w14:paraId="67FDA1A2" w14:textId="77777777" w:rsidR="003004E8" w:rsidRPr="00AD5146" w:rsidRDefault="003004E8" w:rsidP="003004E8">
            <w:pPr>
              <w:pStyle w:val="ListParagraph"/>
              <w:spacing w:after="160" w:line="259" w:lineRule="auto"/>
              <w:rPr>
                <w:rFonts w:cs="Arial"/>
                <w:sz w:val="16"/>
                <w:szCs w:val="16"/>
              </w:rPr>
            </w:pPr>
          </w:p>
          <w:p w14:paraId="082EBC0A" w14:textId="77777777" w:rsidR="001F6F4E" w:rsidRPr="00A167B4" w:rsidRDefault="003D2708" w:rsidP="002B1AD8">
            <w:pPr>
              <w:pStyle w:val="ListParagraph"/>
              <w:numPr>
                <w:ilvl w:val="0"/>
                <w:numId w:val="16"/>
              </w:numPr>
              <w:spacing w:after="160" w:line="259" w:lineRule="auto"/>
              <w:rPr>
                <w:rFonts w:cs="Arial"/>
                <w:sz w:val="22"/>
                <w:szCs w:val="22"/>
              </w:rPr>
            </w:pPr>
            <w:r>
              <w:rPr>
                <w:rFonts w:cs="Arial"/>
                <w:sz w:val="22"/>
                <w:szCs w:val="22"/>
              </w:rPr>
              <w:t>T</w:t>
            </w:r>
            <w:r w:rsidR="008E3126" w:rsidRPr="00A167B4">
              <w:rPr>
                <w:rFonts w:cs="Arial"/>
                <w:sz w:val="22"/>
                <w:szCs w:val="22"/>
              </w:rPr>
              <w:t>here are three clear important areas: decision makers (M</w:t>
            </w:r>
            <w:r w:rsidR="003F6C5B">
              <w:rPr>
                <w:rFonts w:cs="Arial"/>
                <w:sz w:val="22"/>
                <w:szCs w:val="22"/>
              </w:rPr>
              <w:t>ā</w:t>
            </w:r>
            <w:r w:rsidR="008E3126" w:rsidRPr="00A167B4">
              <w:rPr>
                <w:rFonts w:cs="Arial"/>
                <w:sz w:val="22"/>
                <w:szCs w:val="22"/>
              </w:rPr>
              <w:t>ori want to be here); driver of services that are appropriate and safe; and addressing racism and discrimination</w:t>
            </w:r>
            <w:r w:rsidR="001F6F4E" w:rsidRPr="00A167B4">
              <w:rPr>
                <w:rFonts w:cs="Arial"/>
                <w:sz w:val="22"/>
                <w:szCs w:val="22"/>
              </w:rPr>
              <w:t>.</w:t>
            </w:r>
          </w:p>
          <w:p w14:paraId="03F08C9A" w14:textId="77777777" w:rsidR="008E3126" w:rsidRPr="00A167B4" w:rsidRDefault="001F6F4E" w:rsidP="002E2E04">
            <w:pPr>
              <w:pStyle w:val="ListParagraph"/>
              <w:numPr>
                <w:ilvl w:val="0"/>
                <w:numId w:val="16"/>
              </w:numPr>
              <w:spacing w:after="160" w:line="259" w:lineRule="auto"/>
              <w:rPr>
                <w:rFonts w:cs="Arial"/>
                <w:sz w:val="22"/>
                <w:szCs w:val="22"/>
              </w:rPr>
            </w:pPr>
            <w:r w:rsidRPr="00A167B4">
              <w:rPr>
                <w:rFonts w:cs="Arial"/>
                <w:sz w:val="22"/>
                <w:szCs w:val="22"/>
              </w:rPr>
              <w:t>Currently identifying 10-15 thi</w:t>
            </w:r>
            <w:r w:rsidR="00DB7F1A" w:rsidRPr="00A167B4">
              <w:rPr>
                <w:rFonts w:cs="Arial"/>
                <w:sz w:val="22"/>
                <w:szCs w:val="22"/>
              </w:rPr>
              <w:t>n</w:t>
            </w:r>
            <w:r w:rsidRPr="00A167B4">
              <w:rPr>
                <w:rFonts w:cs="Arial"/>
                <w:sz w:val="22"/>
                <w:szCs w:val="22"/>
              </w:rPr>
              <w:t>gs that need to be done over a five</w:t>
            </w:r>
            <w:r w:rsidR="003004E8" w:rsidRPr="00A167B4">
              <w:rPr>
                <w:rFonts w:cs="Arial"/>
                <w:sz w:val="22"/>
                <w:szCs w:val="22"/>
              </w:rPr>
              <w:t>-</w:t>
            </w:r>
            <w:r w:rsidRPr="00A167B4">
              <w:rPr>
                <w:rFonts w:cs="Arial"/>
                <w:sz w:val="22"/>
                <w:szCs w:val="22"/>
              </w:rPr>
              <w:t xml:space="preserve">year </w:t>
            </w:r>
            <w:r w:rsidR="00D61EE7" w:rsidRPr="00A167B4">
              <w:rPr>
                <w:rFonts w:cs="Arial"/>
                <w:sz w:val="22"/>
                <w:szCs w:val="22"/>
              </w:rPr>
              <w:t>horizon</w:t>
            </w:r>
            <w:r w:rsidR="00D61EE7">
              <w:rPr>
                <w:rFonts w:cs="Arial"/>
                <w:sz w:val="22"/>
                <w:szCs w:val="22"/>
              </w:rPr>
              <w:t>,</w:t>
            </w:r>
            <w:r w:rsidR="00D61EE7" w:rsidRPr="00A167B4">
              <w:rPr>
                <w:rFonts w:cs="Arial"/>
                <w:sz w:val="22"/>
                <w:szCs w:val="22"/>
              </w:rPr>
              <w:t xml:space="preserve"> and</w:t>
            </w:r>
            <w:r w:rsidRPr="00A167B4">
              <w:rPr>
                <w:rFonts w:cs="Arial"/>
                <w:sz w:val="22"/>
                <w:szCs w:val="22"/>
              </w:rPr>
              <w:t xml:space="preserve"> </w:t>
            </w:r>
            <w:r w:rsidR="00896A3B" w:rsidRPr="00A167B4">
              <w:rPr>
                <w:rFonts w:cs="Arial"/>
                <w:sz w:val="22"/>
                <w:szCs w:val="22"/>
              </w:rPr>
              <w:t xml:space="preserve">has been </w:t>
            </w:r>
            <w:r w:rsidRPr="00A167B4">
              <w:rPr>
                <w:rFonts w:cs="Arial"/>
                <w:sz w:val="22"/>
                <w:szCs w:val="22"/>
              </w:rPr>
              <w:t xml:space="preserve">seeking feedback </w:t>
            </w:r>
            <w:r w:rsidR="00896A3B" w:rsidRPr="00A167B4">
              <w:rPr>
                <w:rFonts w:cs="Arial"/>
                <w:sz w:val="22"/>
                <w:szCs w:val="22"/>
              </w:rPr>
              <w:t>throughout. A</w:t>
            </w:r>
            <w:r w:rsidRPr="00A167B4">
              <w:rPr>
                <w:rFonts w:cs="Arial"/>
                <w:sz w:val="22"/>
                <w:szCs w:val="22"/>
              </w:rPr>
              <w:t xml:space="preserve"> national hui </w:t>
            </w:r>
            <w:r w:rsidR="003D2708">
              <w:rPr>
                <w:rFonts w:cs="Arial"/>
                <w:sz w:val="22"/>
                <w:szCs w:val="22"/>
              </w:rPr>
              <w:t xml:space="preserve">is </w:t>
            </w:r>
            <w:r w:rsidRPr="00A167B4">
              <w:rPr>
                <w:rFonts w:cs="Arial"/>
                <w:sz w:val="22"/>
                <w:szCs w:val="22"/>
              </w:rPr>
              <w:t xml:space="preserve">proposed to assess where </w:t>
            </w:r>
            <w:r w:rsidR="009A0CDE">
              <w:rPr>
                <w:rFonts w:cs="Arial"/>
                <w:sz w:val="22"/>
                <w:szCs w:val="22"/>
              </w:rPr>
              <w:t xml:space="preserve">we </w:t>
            </w:r>
            <w:r w:rsidRPr="00A167B4">
              <w:rPr>
                <w:rFonts w:cs="Arial"/>
                <w:sz w:val="22"/>
                <w:szCs w:val="22"/>
              </w:rPr>
              <w:t>want to be 25 years out</w:t>
            </w:r>
            <w:r w:rsidR="00D61EE7">
              <w:rPr>
                <w:rFonts w:cs="Arial"/>
                <w:sz w:val="22"/>
                <w:szCs w:val="22"/>
              </w:rPr>
              <w:t>.</w:t>
            </w:r>
            <w:r w:rsidR="008E3126" w:rsidRPr="00A167B4">
              <w:rPr>
                <w:rFonts w:cs="Arial"/>
                <w:sz w:val="22"/>
                <w:szCs w:val="22"/>
              </w:rPr>
              <w:t xml:space="preserve"> </w:t>
            </w:r>
          </w:p>
          <w:p w14:paraId="3E4E8F91" w14:textId="354D51F9" w:rsidR="003004E8" w:rsidRPr="00A167B4" w:rsidRDefault="001F6F4E" w:rsidP="002E2E04">
            <w:pPr>
              <w:pStyle w:val="ListParagraph"/>
              <w:numPr>
                <w:ilvl w:val="0"/>
                <w:numId w:val="16"/>
              </w:numPr>
              <w:spacing w:after="160" w:line="259" w:lineRule="auto"/>
              <w:rPr>
                <w:rFonts w:cs="Arial"/>
                <w:sz w:val="22"/>
                <w:szCs w:val="22"/>
              </w:rPr>
            </w:pPr>
            <w:r w:rsidRPr="00A167B4">
              <w:rPr>
                <w:rFonts w:cs="Arial"/>
                <w:sz w:val="22"/>
                <w:szCs w:val="22"/>
              </w:rPr>
              <w:t xml:space="preserve">Ministry </w:t>
            </w:r>
            <w:r w:rsidR="00F43F49" w:rsidRPr="00A167B4">
              <w:rPr>
                <w:rFonts w:cs="Arial"/>
                <w:sz w:val="22"/>
                <w:szCs w:val="22"/>
              </w:rPr>
              <w:t>must</w:t>
            </w:r>
            <w:r w:rsidRPr="00A167B4">
              <w:rPr>
                <w:rFonts w:cs="Arial"/>
                <w:sz w:val="22"/>
                <w:szCs w:val="22"/>
              </w:rPr>
              <w:t xml:space="preserve"> lead by example </w:t>
            </w:r>
            <w:r w:rsidR="00EA64AA">
              <w:rPr>
                <w:rFonts w:cs="Arial"/>
                <w:sz w:val="22"/>
                <w:szCs w:val="22"/>
              </w:rPr>
              <w:t xml:space="preserve">and question whether it is </w:t>
            </w:r>
            <w:r w:rsidR="003004E8" w:rsidRPr="00A167B4">
              <w:rPr>
                <w:rFonts w:cs="Arial"/>
                <w:sz w:val="22"/>
                <w:szCs w:val="22"/>
              </w:rPr>
              <w:t xml:space="preserve">meeting its equity and Māori health </w:t>
            </w:r>
            <w:proofErr w:type="spellStart"/>
            <w:r w:rsidR="003004E8" w:rsidRPr="00A167B4">
              <w:rPr>
                <w:rFonts w:cs="Arial"/>
                <w:sz w:val="22"/>
                <w:szCs w:val="22"/>
              </w:rPr>
              <w:t>responsibilities</w:t>
            </w:r>
            <w:r w:rsidR="00716E36">
              <w:rPr>
                <w:rFonts w:cs="Arial"/>
                <w:sz w:val="22"/>
                <w:szCs w:val="22"/>
              </w:rPr>
              <w:t>.</w:t>
            </w:r>
            <w:r w:rsidR="00F43F49" w:rsidRPr="00A167B4">
              <w:rPr>
                <w:rFonts w:cs="Arial"/>
                <w:sz w:val="22"/>
                <w:szCs w:val="22"/>
              </w:rPr>
              <w:t>There</w:t>
            </w:r>
            <w:proofErr w:type="spellEnd"/>
            <w:r w:rsidR="00F43F49" w:rsidRPr="00A167B4">
              <w:rPr>
                <w:rFonts w:cs="Arial"/>
                <w:sz w:val="22"/>
                <w:szCs w:val="22"/>
              </w:rPr>
              <w:t xml:space="preserve"> is a consensus on why, but </w:t>
            </w:r>
            <w:r w:rsidR="003D2708">
              <w:rPr>
                <w:rFonts w:cs="Arial"/>
                <w:sz w:val="22"/>
                <w:szCs w:val="22"/>
              </w:rPr>
              <w:t>a</w:t>
            </w:r>
            <w:r w:rsidR="00F43F49" w:rsidRPr="00A167B4">
              <w:rPr>
                <w:rFonts w:cs="Arial"/>
                <w:sz w:val="22"/>
                <w:szCs w:val="22"/>
              </w:rPr>
              <w:t xml:space="preserve"> need to lift </w:t>
            </w:r>
            <w:r w:rsidR="003004E8" w:rsidRPr="00A167B4">
              <w:rPr>
                <w:rFonts w:cs="Arial"/>
                <w:sz w:val="22"/>
                <w:szCs w:val="22"/>
              </w:rPr>
              <w:t xml:space="preserve">performance – </w:t>
            </w:r>
            <w:r w:rsidR="003D2708">
              <w:rPr>
                <w:rFonts w:cs="Arial"/>
                <w:sz w:val="22"/>
                <w:szCs w:val="22"/>
              </w:rPr>
              <w:t xml:space="preserve">to identify </w:t>
            </w:r>
            <w:r w:rsidR="003004E8" w:rsidRPr="00A167B4">
              <w:rPr>
                <w:rFonts w:cs="Arial"/>
                <w:sz w:val="22"/>
                <w:szCs w:val="22"/>
              </w:rPr>
              <w:t xml:space="preserve">how we do it and how we monitor it. </w:t>
            </w:r>
          </w:p>
          <w:p w14:paraId="66E67A2D" w14:textId="77777777" w:rsidR="003D2708" w:rsidRDefault="003004E8" w:rsidP="002E2E04">
            <w:pPr>
              <w:pStyle w:val="ListParagraph"/>
              <w:numPr>
                <w:ilvl w:val="0"/>
                <w:numId w:val="16"/>
              </w:numPr>
              <w:spacing w:after="160" w:line="259" w:lineRule="auto"/>
              <w:rPr>
                <w:rFonts w:cs="Arial"/>
                <w:sz w:val="22"/>
                <w:szCs w:val="22"/>
              </w:rPr>
            </w:pPr>
            <w:r w:rsidRPr="00A167B4">
              <w:rPr>
                <w:rFonts w:cs="Arial"/>
                <w:sz w:val="22"/>
                <w:szCs w:val="22"/>
              </w:rPr>
              <w:t>The general public view of equity is in terms of allocative equity. However, need to treat different people differently. Need to show inequities in a way that people can understand and appeal</w:t>
            </w:r>
            <w:r w:rsidR="003D2708">
              <w:rPr>
                <w:rFonts w:cs="Arial"/>
                <w:sz w:val="22"/>
                <w:szCs w:val="22"/>
              </w:rPr>
              <w:t xml:space="preserve"> to</w:t>
            </w:r>
            <w:r w:rsidRPr="00A167B4">
              <w:rPr>
                <w:rFonts w:cs="Arial"/>
                <w:sz w:val="22"/>
                <w:szCs w:val="22"/>
              </w:rPr>
              <w:t xml:space="preserve">, given the general understanding of fairness. What is fair is a starting point. </w:t>
            </w:r>
          </w:p>
          <w:p w14:paraId="32E9FBA5" w14:textId="77777777" w:rsidR="001F6F4E" w:rsidRPr="00A167B4" w:rsidRDefault="003004E8" w:rsidP="002E2E04">
            <w:pPr>
              <w:pStyle w:val="ListParagraph"/>
              <w:numPr>
                <w:ilvl w:val="0"/>
                <w:numId w:val="16"/>
              </w:numPr>
              <w:spacing w:after="160" w:line="259" w:lineRule="auto"/>
              <w:rPr>
                <w:rFonts w:cs="Arial"/>
                <w:sz w:val="22"/>
                <w:szCs w:val="22"/>
              </w:rPr>
            </w:pPr>
            <w:r w:rsidRPr="00A167B4">
              <w:rPr>
                <w:rFonts w:cs="Arial"/>
                <w:sz w:val="22"/>
                <w:szCs w:val="22"/>
              </w:rPr>
              <w:t xml:space="preserve">Simple personal stories of inequity resonate.    </w:t>
            </w:r>
          </w:p>
          <w:p w14:paraId="5567C6FA" w14:textId="77777777" w:rsidR="005C6578" w:rsidRDefault="00D61EE7" w:rsidP="00D61EE7">
            <w:pPr>
              <w:spacing w:after="60"/>
              <w:rPr>
                <w:rFonts w:cs="Arial"/>
                <w:sz w:val="22"/>
                <w:szCs w:val="22"/>
              </w:rPr>
            </w:pPr>
            <w:r w:rsidRPr="000B28BD">
              <w:rPr>
                <w:rFonts w:eastAsia="Batang" w:cs="Arial"/>
                <w:sz w:val="22"/>
                <w:szCs w:val="22"/>
                <w:lang w:eastAsia="en-US"/>
              </w:rPr>
              <w:t xml:space="preserve">John </w:t>
            </w:r>
            <w:proofErr w:type="spellStart"/>
            <w:r w:rsidRPr="000B28BD">
              <w:rPr>
                <w:rFonts w:eastAsia="Batang" w:cs="Arial"/>
                <w:sz w:val="22"/>
                <w:szCs w:val="22"/>
                <w:lang w:eastAsia="en-US"/>
              </w:rPr>
              <w:t>Whaanga</w:t>
            </w:r>
            <w:proofErr w:type="spellEnd"/>
            <w:r w:rsidRPr="000B28BD">
              <w:rPr>
                <w:rFonts w:eastAsia="Batang" w:cs="Arial"/>
                <w:sz w:val="22"/>
                <w:szCs w:val="22"/>
                <w:lang w:eastAsia="en-US"/>
              </w:rPr>
              <w:t xml:space="preserve"> </w:t>
            </w:r>
            <w:r>
              <w:rPr>
                <w:rFonts w:eastAsia="Batang" w:cs="Arial"/>
                <w:sz w:val="22"/>
                <w:szCs w:val="22"/>
                <w:lang w:eastAsia="en-US"/>
              </w:rPr>
              <w:t xml:space="preserve">and </w:t>
            </w:r>
            <w:r w:rsidRPr="000B28BD">
              <w:rPr>
                <w:rFonts w:eastAsia="Batang" w:cs="Arial"/>
                <w:sz w:val="22"/>
                <w:szCs w:val="22"/>
                <w:lang w:eastAsia="en-US"/>
              </w:rPr>
              <w:t>Jason Moses</w:t>
            </w:r>
            <w:r w:rsidRPr="00A167B4">
              <w:rPr>
                <w:rFonts w:cs="Arial"/>
                <w:sz w:val="22"/>
                <w:szCs w:val="22"/>
              </w:rPr>
              <w:t xml:space="preserve"> </w:t>
            </w:r>
            <w:r>
              <w:rPr>
                <w:rFonts w:cs="Arial"/>
                <w:sz w:val="22"/>
                <w:szCs w:val="22"/>
              </w:rPr>
              <w:t>(</w:t>
            </w:r>
            <w:r w:rsidRPr="000B28BD">
              <w:rPr>
                <w:rFonts w:eastAsia="Batang" w:cs="Arial"/>
                <w:sz w:val="22"/>
                <w:szCs w:val="22"/>
                <w:lang w:eastAsia="en-US"/>
              </w:rPr>
              <w:t>Manager, Crown Relations, M</w:t>
            </w:r>
            <w:r>
              <w:rPr>
                <w:rFonts w:eastAsia="Batang" w:cs="Arial"/>
                <w:sz w:val="22"/>
                <w:szCs w:val="22"/>
                <w:lang w:eastAsia="en-US"/>
              </w:rPr>
              <w:t>ā</w:t>
            </w:r>
            <w:r w:rsidRPr="000B28BD">
              <w:rPr>
                <w:rFonts w:eastAsia="Batang" w:cs="Arial"/>
                <w:sz w:val="22"/>
                <w:szCs w:val="22"/>
                <w:lang w:eastAsia="en-US"/>
              </w:rPr>
              <w:t>ori Health</w:t>
            </w:r>
            <w:r>
              <w:rPr>
                <w:rFonts w:eastAsia="Batang" w:cs="Arial"/>
                <w:sz w:val="22"/>
                <w:szCs w:val="22"/>
                <w:lang w:eastAsia="en-US"/>
              </w:rPr>
              <w:t>) provided a</w:t>
            </w:r>
            <w:r w:rsidR="00A167B4" w:rsidRPr="00A167B4">
              <w:rPr>
                <w:rFonts w:cs="Arial"/>
                <w:sz w:val="22"/>
                <w:szCs w:val="22"/>
              </w:rPr>
              <w:t xml:space="preserve">n overview of the </w:t>
            </w:r>
            <w:r w:rsidR="00D41382" w:rsidRPr="00A167B4">
              <w:rPr>
                <w:rFonts w:cs="Arial"/>
                <w:sz w:val="22"/>
                <w:szCs w:val="22"/>
              </w:rPr>
              <w:t xml:space="preserve">Waitangi Tribunal Health Services and Outcomes Inquiry (Wai 2575) </w:t>
            </w:r>
            <w:r w:rsidR="00A167B4">
              <w:rPr>
                <w:rFonts w:cs="Arial"/>
                <w:sz w:val="22"/>
                <w:szCs w:val="22"/>
              </w:rPr>
              <w:t>i</w:t>
            </w:r>
            <w:r w:rsidR="00A167B4" w:rsidRPr="00A167B4">
              <w:rPr>
                <w:rFonts w:cs="Arial"/>
                <w:sz w:val="22"/>
                <w:szCs w:val="22"/>
              </w:rPr>
              <w:t>nitiated in November 2016</w:t>
            </w:r>
            <w:r w:rsidR="00A167B4">
              <w:rPr>
                <w:rFonts w:cs="Arial"/>
                <w:sz w:val="22"/>
                <w:szCs w:val="22"/>
              </w:rPr>
              <w:t xml:space="preserve">. </w:t>
            </w:r>
          </w:p>
          <w:p w14:paraId="09493D17" w14:textId="77777777" w:rsidR="00131B49" w:rsidRPr="005C6578" w:rsidRDefault="003D2708" w:rsidP="002E2E04">
            <w:pPr>
              <w:pStyle w:val="ListParagraph"/>
              <w:numPr>
                <w:ilvl w:val="0"/>
                <w:numId w:val="16"/>
              </w:numPr>
              <w:spacing w:after="160" w:line="259" w:lineRule="auto"/>
              <w:rPr>
                <w:rFonts w:cs="Arial"/>
                <w:sz w:val="22"/>
                <w:szCs w:val="22"/>
              </w:rPr>
            </w:pPr>
            <w:r>
              <w:rPr>
                <w:rFonts w:cs="Arial"/>
                <w:sz w:val="22"/>
                <w:szCs w:val="22"/>
              </w:rPr>
              <w:t xml:space="preserve">The Inquiry is </w:t>
            </w:r>
            <w:r w:rsidR="00D41382" w:rsidRPr="005C6578">
              <w:rPr>
                <w:rFonts w:cs="Arial"/>
                <w:sz w:val="22"/>
                <w:szCs w:val="22"/>
              </w:rPr>
              <w:t>hear</w:t>
            </w:r>
            <w:r>
              <w:rPr>
                <w:rFonts w:cs="Arial"/>
                <w:sz w:val="22"/>
                <w:szCs w:val="22"/>
              </w:rPr>
              <w:t>ing</w:t>
            </w:r>
            <w:r w:rsidR="00D41382" w:rsidRPr="005C6578">
              <w:rPr>
                <w:rFonts w:cs="Arial"/>
                <w:sz w:val="22"/>
                <w:szCs w:val="22"/>
              </w:rPr>
              <w:t xml:space="preserve"> claims concerning grievances relating to health services and outcomes of national significance for Māori</w:t>
            </w:r>
            <w:r w:rsidR="00A167B4" w:rsidRPr="005C6578">
              <w:rPr>
                <w:rFonts w:cs="Arial"/>
                <w:sz w:val="22"/>
                <w:szCs w:val="22"/>
              </w:rPr>
              <w:t xml:space="preserve"> (noting it is largely about Government practice across the board and health inequity)</w:t>
            </w:r>
            <w:r w:rsidR="00131B49" w:rsidRPr="005C6578">
              <w:rPr>
                <w:rFonts w:cs="Arial"/>
                <w:sz w:val="22"/>
                <w:szCs w:val="22"/>
              </w:rPr>
              <w:t>.</w:t>
            </w:r>
          </w:p>
          <w:p w14:paraId="59B94DC8" w14:textId="77777777" w:rsidR="00D41382" w:rsidRPr="00A167B4" w:rsidRDefault="005C6578" w:rsidP="002E2E04">
            <w:pPr>
              <w:pStyle w:val="ListParagraph"/>
              <w:numPr>
                <w:ilvl w:val="0"/>
                <w:numId w:val="16"/>
              </w:numPr>
              <w:rPr>
                <w:sz w:val="22"/>
                <w:szCs w:val="22"/>
              </w:rPr>
            </w:pPr>
            <w:r>
              <w:rPr>
                <w:sz w:val="22"/>
                <w:szCs w:val="22"/>
              </w:rPr>
              <w:t>T</w:t>
            </w:r>
            <w:r w:rsidR="00131B49" w:rsidRPr="00A167B4">
              <w:rPr>
                <w:sz w:val="22"/>
                <w:szCs w:val="22"/>
              </w:rPr>
              <w:t>here are</w:t>
            </w:r>
            <w:r w:rsidR="00D41382" w:rsidRPr="00A167B4">
              <w:rPr>
                <w:sz w:val="22"/>
                <w:szCs w:val="22"/>
              </w:rPr>
              <w:t xml:space="preserve"> approximately </w:t>
            </w:r>
            <w:r w:rsidR="004B7C02" w:rsidRPr="00A167B4">
              <w:rPr>
                <w:sz w:val="22"/>
                <w:szCs w:val="22"/>
              </w:rPr>
              <w:t>2</w:t>
            </w:r>
            <w:r w:rsidR="00131B49" w:rsidRPr="00A167B4">
              <w:rPr>
                <w:sz w:val="22"/>
                <w:szCs w:val="22"/>
              </w:rPr>
              <w:t>2</w:t>
            </w:r>
            <w:r w:rsidR="004B7C02" w:rsidRPr="00A167B4">
              <w:rPr>
                <w:sz w:val="22"/>
                <w:szCs w:val="22"/>
              </w:rPr>
              <w:t>0 cl</w:t>
            </w:r>
            <w:r w:rsidR="00D41382" w:rsidRPr="00A167B4">
              <w:rPr>
                <w:sz w:val="22"/>
                <w:szCs w:val="22"/>
              </w:rPr>
              <w:t>a</w:t>
            </w:r>
            <w:r w:rsidR="004B7C02" w:rsidRPr="00A167B4">
              <w:rPr>
                <w:sz w:val="22"/>
                <w:szCs w:val="22"/>
              </w:rPr>
              <w:t>ims (</w:t>
            </w:r>
            <w:r w:rsidR="00D41382" w:rsidRPr="00A167B4">
              <w:rPr>
                <w:sz w:val="22"/>
                <w:szCs w:val="22"/>
              </w:rPr>
              <w:t xml:space="preserve">including </w:t>
            </w:r>
            <w:r w:rsidR="00A167B4" w:rsidRPr="00A167B4">
              <w:rPr>
                <w:sz w:val="22"/>
                <w:szCs w:val="22"/>
              </w:rPr>
              <w:t xml:space="preserve">from </w:t>
            </w:r>
            <w:r w:rsidR="00D41382" w:rsidRPr="00A167B4">
              <w:rPr>
                <w:sz w:val="22"/>
                <w:szCs w:val="22"/>
              </w:rPr>
              <w:t>individual</w:t>
            </w:r>
            <w:r w:rsidR="00A167B4" w:rsidRPr="00A167B4">
              <w:rPr>
                <w:sz w:val="22"/>
                <w:szCs w:val="22"/>
              </w:rPr>
              <w:t>s</w:t>
            </w:r>
            <w:r w:rsidR="00D41382" w:rsidRPr="00A167B4">
              <w:rPr>
                <w:sz w:val="22"/>
                <w:szCs w:val="22"/>
              </w:rPr>
              <w:t xml:space="preserve"> and wider iwi)</w:t>
            </w:r>
            <w:r w:rsidR="00131B49" w:rsidRPr="00A167B4">
              <w:rPr>
                <w:sz w:val="22"/>
                <w:szCs w:val="22"/>
              </w:rPr>
              <w:t xml:space="preserve"> </w:t>
            </w:r>
            <w:r w:rsidR="00131B49" w:rsidRPr="00A167B4">
              <w:rPr>
                <w:rFonts w:cs="Arial"/>
                <w:sz w:val="22"/>
                <w:szCs w:val="22"/>
              </w:rPr>
              <w:t>cover</w:t>
            </w:r>
            <w:r w:rsidR="00A167B4" w:rsidRPr="00A167B4">
              <w:rPr>
                <w:rFonts w:cs="Arial"/>
                <w:sz w:val="22"/>
                <w:szCs w:val="22"/>
              </w:rPr>
              <w:t>ing</w:t>
            </w:r>
            <w:r w:rsidR="00131B49" w:rsidRPr="00A167B4">
              <w:rPr>
                <w:rFonts w:cs="Arial"/>
                <w:sz w:val="22"/>
                <w:szCs w:val="22"/>
              </w:rPr>
              <w:t xml:space="preserve"> a range of issues relating to the health system</w:t>
            </w:r>
            <w:r w:rsidR="003D2708">
              <w:rPr>
                <w:rFonts w:cs="Arial"/>
                <w:sz w:val="22"/>
                <w:szCs w:val="22"/>
              </w:rPr>
              <w:t xml:space="preserve"> and </w:t>
            </w:r>
            <w:r w:rsidR="00131B49" w:rsidRPr="00A167B4">
              <w:rPr>
                <w:rFonts w:cs="Arial"/>
                <w:sz w:val="22"/>
                <w:szCs w:val="22"/>
              </w:rPr>
              <w:t>specific health services and outcomes including</w:t>
            </w:r>
            <w:r w:rsidR="003D2708">
              <w:rPr>
                <w:rFonts w:cs="Arial"/>
                <w:sz w:val="22"/>
                <w:szCs w:val="22"/>
              </w:rPr>
              <w:t>:</w:t>
            </w:r>
            <w:r w:rsidR="00131B49" w:rsidRPr="00A167B4">
              <w:rPr>
                <w:rFonts w:cs="Arial"/>
                <w:sz w:val="22"/>
                <w:szCs w:val="22"/>
              </w:rPr>
              <w:t xml:space="preserve"> health equity; primary health care; disability services; mental health; and alcohol, tobacco and substance abuse.</w:t>
            </w:r>
          </w:p>
          <w:p w14:paraId="34E9D4DD" w14:textId="77777777" w:rsidR="00A167B4" w:rsidRPr="00A167B4" w:rsidRDefault="00131B49" w:rsidP="002E2E04">
            <w:pPr>
              <w:pStyle w:val="ListParagraph"/>
              <w:numPr>
                <w:ilvl w:val="0"/>
                <w:numId w:val="16"/>
              </w:numPr>
              <w:rPr>
                <w:rFonts w:cs="Arial"/>
                <w:sz w:val="22"/>
                <w:szCs w:val="22"/>
              </w:rPr>
            </w:pPr>
            <w:r w:rsidRPr="00A167B4">
              <w:rPr>
                <w:rFonts w:cs="Arial"/>
                <w:sz w:val="22"/>
                <w:szCs w:val="22"/>
              </w:rPr>
              <w:t>The Inquiry consists of three stages:</w:t>
            </w:r>
            <w:r w:rsidRPr="00A167B4">
              <w:rPr>
                <w:rFonts w:cs="Arial"/>
                <w:color w:val="002639"/>
                <w:sz w:val="22"/>
                <w:szCs w:val="22"/>
                <w:lang w:val="en" w:eastAsia="en-NZ"/>
              </w:rPr>
              <w:t> </w:t>
            </w:r>
          </w:p>
          <w:p w14:paraId="0997E8A5" w14:textId="77777777" w:rsidR="00A167B4" w:rsidRPr="005C6578" w:rsidRDefault="00D41382" w:rsidP="00DA010B">
            <w:pPr>
              <w:pStyle w:val="ListParagraph"/>
              <w:numPr>
                <w:ilvl w:val="0"/>
                <w:numId w:val="28"/>
              </w:numPr>
              <w:spacing w:after="160" w:line="259" w:lineRule="auto"/>
              <w:rPr>
                <w:rFonts w:cs="Arial"/>
                <w:sz w:val="22"/>
                <w:szCs w:val="22"/>
              </w:rPr>
            </w:pPr>
            <w:r w:rsidRPr="005C6578">
              <w:rPr>
                <w:rFonts w:cs="Arial"/>
                <w:sz w:val="22"/>
                <w:szCs w:val="22"/>
              </w:rPr>
              <w:t>S</w:t>
            </w:r>
            <w:r w:rsidR="004B7C02" w:rsidRPr="005C6578">
              <w:rPr>
                <w:rFonts w:cs="Arial"/>
                <w:sz w:val="22"/>
                <w:szCs w:val="22"/>
              </w:rPr>
              <w:t xml:space="preserve">tage </w:t>
            </w:r>
            <w:r w:rsidR="00131B49" w:rsidRPr="005C6578">
              <w:rPr>
                <w:rFonts w:cs="Arial"/>
                <w:sz w:val="22"/>
                <w:szCs w:val="22"/>
              </w:rPr>
              <w:t>One inquired into the legislative and policy framework of the primary health care system</w:t>
            </w:r>
            <w:r w:rsidR="003D2708">
              <w:rPr>
                <w:rFonts w:cs="Arial"/>
                <w:sz w:val="22"/>
                <w:szCs w:val="22"/>
              </w:rPr>
              <w:t>,</w:t>
            </w:r>
            <w:r w:rsidR="00131B49" w:rsidRPr="005C6578">
              <w:rPr>
                <w:rFonts w:cs="Arial"/>
                <w:sz w:val="22"/>
                <w:szCs w:val="22"/>
              </w:rPr>
              <w:t xml:space="preserve"> with k</w:t>
            </w:r>
            <w:r w:rsidRPr="005C6578">
              <w:rPr>
                <w:rFonts w:cs="Arial"/>
                <w:sz w:val="22"/>
                <w:szCs w:val="22"/>
              </w:rPr>
              <w:t>ey finding</w:t>
            </w:r>
            <w:r w:rsidR="00131B49" w:rsidRPr="005C6578">
              <w:rPr>
                <w:rFonts w:cs="Arial"/>
                <w:sz w:val="22"/>
                <w:szCs w:val="22"/>
              </w:rPr>
              <w:t>s</w:t>
            </w:r>
            <w:r w:rsidRPr="005C6578">
              <w:rPr>
                <w:rFonts w:cs="Arial"/>
                <w:sz w:val="22"/>
                <w:szCs w:val="22"/>
              </w:rPr>
              <w:t xml:space="preserve"> </w:t>
            </w:r>
            <w:r w:rsidR="00131B49" w:rsidRPr="005C6578">
              <w:rPr>
                <w:rFonts w:cs="Arial"/>
                <w:sz w:val="22"/>
                <w:szCs w:val="22"/>
              </w:rPr>
              <w:t>relat</w:t>
            </w:r>
            <w:r w:rsidR="003D2708">
              <w:rPr>
                <w:rFonts w:cs="Arial"/>
                <w:sz w:val="22"/>
                <w:szCs w:val="22"/>
              </w:rPr>
              <w:t>ing</w:t>
            </w:r>
            <w:r w:rsidR="00131B49" w:rsidRPr="005C6578">
              <w:rPr>
                <w:rFonts w:cs="Arial"/>
                <w:sz w:val="22"/>
                <w:szCs w:val="22"/>
              </w:rPr>
              <w:t xml:space="preserve"> to the </w:t>
            </w:r>
            <w:r w:rsidRPr="005C6578">
              <w:rPr>
                <w:rFonts w:cs="Arial"/>
                <w:sz w:val="22"/>
                <w:szCs w:val="22"/>
              </w:rPr>
              <w:t xml:space="preserve">lack of compliance with </w:t>
            </w:r>
            <w:proofErr w:type="spellStart"/>
            <w:r w:rsidRPr="005C6578">
              <w:rPr>
                <w:rFonts w:cs="Arial"/>
                <w:sz w:val="22"/>
                <w:szCs w:val="22"/>
              </w:rPr>
              <w:t>Te</w:t>
            </w:r>
            <w:proofErr w:type="spellEnd"/>
            <w:r w:rsidRPr="005C6578">
              <w:rPr>
                <w:rFonts w:cs="Arial"/>
                <w:sz w:val="22"/>
                <w:szCs w:val="22"/>
              </w:rPr>
              <w:t xml:space="preserve"> </w:t>
            </w:r>
            <w:proofErr w:type="spellStart"/>
            <w:r w:rsidRPr="005C6578">
              <w:rPr>
                <w:rFonts w:cs="Arial"/>
                <w:sz w:val="22"/>
                <w:szCs w:val="22"/>
              </w:rPr>
              <w:t>Tiriti</w:t>
            </w:r>
            <w:proofErr w:type="spellEnd"/>
            <w:r w:rsidRPr="005C6578">
              <w:rPr>
                <w:rFonts w:cs="Arial"/>
                <w:sz w:val="22"/>
                <w:szCs w:val="22"/>
              </w:rPr>
              <w:t xml:space="preserve"> </w:t>
            </w:r>
            <w:r w:rsidR="00131B49" w:rsidRPr="005C6578">
              <w:rPr>
                <w:rFonts w:cs="Arial"/>
                <w:sz w:val="22"/>
                <w:szCs w:val="22"/>
              </w:rPr>
              <w:t xml:space="preserve">including </w:t>
            </w:r>
            <w:r w:rsidRPr="005C6578">
              <w:rPr>
                <w:rFonts w:cs="Arial"/>
                <w:sz w:val="22"/>
                <w:szCs w:val="22"/>
              </w:rPr>
              <w:t>inequitable health outcomes</w:t>
            </w:r>
            <w:r w:rsidR="00131B49" w:rsidRPr="005C6578">
              <w:rPr>
                <w:rFonts w:cs="Arial"/>
                <w:sz w:val="22"/>
                <w:szCs w:val="22"/>
              </w:rPr>
              <w:t xml:space="preserve"> and </w:t>
            </w:r>
            <w:r w:rsidRPr="005C6578">
              <w:rPr>
                <w:rFonts w:cs="Arial"/>
                <w:sz w:val="22"/>
                <w:szCs w:val="22"/>
              </w:rPr>
              <w:t>institutional racism</w:t>
            </w:r>
            <w:r w:rsidR="004B7C02" w:rsidRPr="005C6578">
              <w:rPr>
                <w:rFonts w:cs="Arial"/>
                <w:sz w:val="22"/>
                <w:szCs w:val="22"/>
              </w:rPr>
              <w:t xml:space="preserve">. </w:t>
            </w:r>
            <w:r w:rsidR="00A167B4" w:rsidRPr="005C6578">
              <w:rPr>
                <w:rFonts w:cs="Arial"/>
                <w:sz w:val="22"/>
                <w:szCs w:val="22"/>
              </w:rPr>
              <w:t xml:space="preserve">Legislative, policy and operational recommendations were made, </w:t>
            </w:r>
            <w:r w:rsidR="003D2708">
              <w:rPr>
                <w:rFonts w:cs="Arial"/>
                <w:sz w:val="22"/>
                <w:szCs w:val="22"/>
              </w:rPr>
              <w:t xml:space="preserve">with </w:t>
            </w:r>
            <w:r w:rsidR="00A167B4" w:rsidRPr="005C6578">
              <w:rPr>
                <w:rFonts w:cs="Arial"/>
                <w:sz w:val="22"/>
                <w:szCs w:val="22"/>
              </w:rPr>
              <w:t xml:space="preserve">changes to </w:t>
            </w:r>
            <w:r w:rsidR="003D2708">
              <w:rPr>
                <w:rFonts w:cs="Arial"/>
                <w:sz w:val="22"/>
                <w:szCs w:val="22"/>
              </w:rPr>
              <w:t xml:space="preserve">health </w:t>
            </w:r>
            <w:r w:rsidR="00A167B4" w:rsidRPr="005C6578">
              <w:rPr>
                <w:rFonts w:cs="Arial"/>
                <w:sz w:val="22"/>
                <w:szCs w:val="22"/>
              </w:rPr>
              <w:t xml:space="preserve">legislation </w:t>
            </w:r>
            <w:r w:rsidR="003D2708">
              <w:rPr>
                <w:rFonts w:cs="Arial"/>
                <w:sz w:val="22"/>
                <w:szCs w:val="22"/>
              </w:rPr>
              <w:t xml:space="preserve">proposed </w:t>
            </w:r>
            <w:r w:rsidR="00A167B4" w:rsidRPr="005C6578">
              <w:rPr>
                <w:rFonts w:cs="Arial"/>
                <w:sz w:val="22"/>
                <w:szCs w:val="22"/>
              </w:rPr>
              <w:t xml:space="preserve">to increase focus on equitable outcomes and obligations under </w:t>
            </w:r>
            <w:proofErr w:type="spellStart"/>
            <w:r w:rsidR="00A167B4" w:rsidRPr="005C6578">
              <w:rPr>
                <w:rFonts w:cs="Arial"/>
                <w:sz w:val="22"/>
                <w:szCs w:val="22"/>
              </w:rPr>
              <w:t>Te</w:t>
            </w:r>
            <w:proofErr w:type="spellEnd"/>
            <w:r w:rsidR="00A167B4" w:rsidRPr="005C6578">
              <w:rPr>
                <w:rFonts w:cs="Arial"/>
                <w:sz w:val="22"/>
                <w:szCs w:val="22"/>
              </w:rPr>
              <w:t xml:space="preserve"> </w:t>
            </w:r>
            <w:proofErr w:type="spellStart"/>
            <w:r w:rsidR="00A167B4" w:rsidRPr="005C6578">
              <w:rPr>
                <w:rFonts w:cs="Arial"/>
                <w:sz w:val="22"/>
                <w:szCs w:val="22"/>
              </w:rPr>
              <w:t>Tiriti</w:t>
            </w:r>
            <w:proofErr w:type="spellEnd"/>
            <w:r w:rsidR="00A167B4" w:rsidRPr="005C6578">
              <w:rPr>
                <w:rFonts w:cs="Arial"/>
                <w:sz w:val="22"/>
                <w:szCs w:val="22"/>
              </w:rPr>
              <w:t>.</w:t>
            </w:r>
          </w:p>
          <w:p w14:paraId="23C4CAEC" w14:textId="77777777" w:rsidR="00131B49" w:rsidRPr="00A167B4" w:rsidRDefault="00131B49" w:rsidP="00DA010B">
            <w:pPr>
              <w:pStyle w:val="ListParagraph"/>
              <w:numPr>
                <w:ilvl w:val="0"/>
                <w:numId w:val="28"/>
              </w:numPr>
              <w:spacing w:after="160" w:line="259" w:lineRule="auto"/>
              <w:rPr>
                <w:rFonts w:cs="Arial"/>
                <w:sz w:val="22"/>
                <w:szCs w:val="22"/>
              </w:rPr>
            </w:pPr>
            <w:r w:rsidRPr="00A167B4">
              <w:rPr>
                <w:rFonts w:cs="Arial"/>
                <w:sz w:val="22"/>
                <w:szCs w:val="22"/>
              </w:rPr>
              <w:t xml:space="preserve">Stage Two </w:t>
            </w:r>
            <w:r w:rsidR="00A167B4">
              <w:rPr>
                <w:rFonts w:cs="Arial"/>
                <w:sz w:val="22"/>
                <w:szCs w:val="22"/>
              </w:rPr>
              <w:t xml:space="preserve">is </w:t>
            </w:r>
            <w:r w:rsidRPr="00A167B4">
              <w:rPr>
                <w:rFonts w:cs="Arial"/>
                <w:sz w:val="22"/>
                <w:szCs w:val="22"/>
              </w:rPr>
              <w:t>structured in two parts covering three priority areas. Part one will focus on Māori with disabilities</w:t>
            </w:r>
            <w:r w:rsidR="00A167B4">
              <w:rPr>
                <w:rFonts w:cs="Arial"/>
                <w:sz w:val="22"/>
                <w:szCs w:val="22"/>
              </w:rPr>
              <w:t xml:space="preserve">, </w:t>
            </w:r>
            <w:r w:rsidR="00E66DCA">
              <w:rPr>
                <w:rFonts w:cs="Arial"/>
                <w:sz w:val="22"/>
                <w:szCs w:val="22"/>
              </w:rPr>
              <w:t xml:space="preserve">and </w:t>
            </w:r>
            <w:r w:rsidRPr="00A167B4">
              <w:rPr>
                <w:rFonts w:cs="Arial"/>
                <w:sz w:val="22"/>
                <w:szCs w:val="22"/>
              </w:rPr>
              <w:t>Part two</w:t>
            </w:r>
            <w:r w:rsidR="00A167B4">
              <w:rPr>
                <w:rFonts w:cs="Arial"/>
                <w:sz w:val="22"/>
                <w:szCs w:val="22"/>
              </w:rPr>
              <w:t xml:space="preserve"> </w:t>
            </w:r>
            <w:r w:rsidRPr="00A167B4">
              <w:rPr>
                <w:rFonts w:cs="Arial"/>
                <w:sz w:val="22"/>
                <w:szCs w:val="22"/>
              </w:rPr>
              <w:t>on Māori mental health (including suicide and self-harm)</w:t>
            </w:r>
            <w:r w:rsidR="00E66DCA">
              <w:rPr>
                <w:rFonts w:cs="Arial"/>
                <w:sz w:val="22"/>
                <w:szCs w:val="22"/>
              </w:rPr>
              <w:t xml:space="preserve"> </w:t>
            </w:r>
            <w:r w:rsidRPr="00A167B4">
              <w:rPr>
                <w:rFonts w:cs="Arial"/>
                <w:sz w:val="22"/>
                <w:szCs w:val="22"/>
              </w:rPr>
              <w:t>and issues of alcohol, tobacco, and substance abuse</w:t>
            </w:r>
            <w:r w:rsidR="009A0CDE">
              <w:rPr>
                <w:rFonts w:cs="Arial"/>
                <w:sz w:val="22"/>
                <w:szCs w:val="22"/>
              </w:rPr>
              <w:t>.</w:t>
            </w:r>
          </w:p>
          <w:p w14:paraId="4FA9966D" w14:textId="77777777" w:rsidR="00131B49" w:rsidRPr="00A167B4" w:rsidRDefault="00131B49" w:rsidP="00DA010B">
            <w:pPr>
              <w:pStyle w:val="ListParagraph"/>
              <w:numPr>
                <w:ilvl w:val="0"/>
                <w:numId w:val="28"/>
              </w:numPr>
              <w:spacing w:after="160" w:line="259" w:lineRule="auto"/>
              <w:rPr>
                <w:rFonts w:cs="Arial"/>
                <w:sz w:val="22"/>
                <w:szCs w:val="22"/>
              </w:rPr>
            </w:pPr>
            <w:r w:rsidRPr="00A167B4">
              <w:rPr>
                <w:rFonts w:cs="Arial"/>
                <w:sz w:val="22"/>
                <w:szCs w:val="22"/>
              </w:rPr>
              <w:t xml:space="preserve">Stage Three will cover remaining national significant issues and eligible historical issues. </w:t>
            </w:r>
          </w:p>
          <w:p w14:paraId="37FCB382" w14:textId="77777777" w:rsidR="00FF108C" w:rsidRPr="00CF66F9" w:rsidRDefault="00FF108C" w:rsidP="00131B49">
            <w:pPr>
              <w:pStyle w:val="ListParagraph"/>
              <w:ind w:left="360"/>
              <w:rPr>
                <w:rFonts w:cs="Arial"/>
                <w:sz w:val="22"/>
                <w:szCs w:val="22"/>
                <w:u w:val="single"/>
              </w:rPr>
            </w:pPr>
          </w:p>
          <w:p w14:paraId="747F48E2" w14:textId="77777777" w:rsidR="001943F1" w:rsidRPr="00CF66F9" w:rsidRDefault="002B1AD8" w:rsidP="00FF108C">
            <w:pPr>
              <w:spacing w:after="160" w:line="259" w:lineRule="auto"/>
              <w:rPr>
                <w:rFonts w:cs="Arial"/>
                <w:sz w:val="22"/>
                <w:szCs w:val="22"/>
                <w:u w:val="single"/>
              </w:rPr>
            </w:pPr>
            <w:r w:rsidRPr="00CF66F9">
              <w:rPr>
                <w:rFonts w:cs="Arial"/>
                <w:sz w:val="22"/>
                <w:szCs w:val="22"/>
                <w:u w:val="single"/>
              </w:rPr>
              <w:t xml:space="preserve">NSU </w:t>
            </w:r>
            <w:r>
              <w:rPr>
                <w:rFonts w:cs="Arial"/>
                <w:sz w:val="22"/>
                <w:szCs w:val="22"/>
                <w:u w:val="single"/>
              </w:rPr>
              <w:t>d</w:t>
            </w:r>
            <w:r w:rsidR="003B7BE8" w:rsidRPr="00CF66F9">
              <w:rPr>
                <w:rFonts w:cs="Arial"/>
                <w:sz w:val="22"/>
                <w:szCs w:val="22"/>
                <w:u w:val="single"/>
              </w:rPr>
              <w:t xml:space="preserve">evelopment of </w:t>
            </w:r>
            <w:r>
              <w:rPr>
                <w:rFonts w:cs="Arial"/>
                <w:sz w:val="22"/>
                <w:szCs w:val="22"/>
                <w:u w:val="single"/>
              </w:rPr>
              <w:t xml:space="preserve">its </w:t>
            </w:r>
            <w:r w:rsidR="003B7BE8" w:rsidRPr="00CF66F9">
              <w:rPr>
                <w:rFonts w:cs="Arial"/>
                <w:sz w:val="22"/>
                <w:szCs w:val="22"/>
                <w:u w:val="single"/>
              </w:rPr>
              <w:t>equity policy</w:t>
            </w:r>
          </w:p>
          <w:p w14:paraId="521BEAF4" w14:textId="77777777" w:rsidR="00D922E2" w:rsidRDefault="00D922E2" w:rsidP="003D2708">
            <w:pPr>
              <w:spacing w:line="259" w:lineRule="auto"/>
              <w:rPr>
                <w:rFonts w:cs="Arial"/>
                <w:sz w:val="22"/>
                <w:szCs w:val="22"/>
              </w:rPr>
            </w:pPr>
            <w:r>
              <w:rPr>
                <w:rFonts w:cs="Arial"/>
                <w:sz w:val="22"/>
                <w:szCs w:val="22"/>
              </w:rPr>
              <w:t xml:space="preserve">The areas under consideration include:  </w:t>
            </w:r>
          </w:p>
          <w:p w14:paraId="14117F5D" w14:textId="77777777" w:rsidR="00FF108C" w:rsidRPr="00D922E2" w:rsidRDefault="00D922E2" w:rsidP="00D922E2">
            <w:pPr>
              <w:pStyle w:val="ListParagraph"/>
              <w:numPr>
                <w:ilvl w:val="0"/>
                <w:numId w:val="26"/>
              </w:numPr>
              <w:spacing w:line="259" w:lineRule="auto"/>
              <w:rPr>
                <w:rFonts w:cs="Arial"/>
                <w:sz w:val="22"/>
                <w:szCs w:val="22"/>
              </w:rPr>
            </w:pPr>
            <w:r>
              <w:rPr>
                <w:rFonts w:cs="Arial"/>
                <w:sz w:val="22"/>
                <w:szCs w:val="22"/>
              </w:rPr>
              <w:t>the p</w:t>
            </w:r>
            <w:r w:rsidR="001943F1" w:rsidRPr="00D922E2">
              <w:rPr>
                <w:rFonts w:cs="Arial"/>
                <w:sz w:val="22"/>
                <w:szCs w:val="22"/>
              </w:rPr>
              <w:t xml:space="preserve">roblem definition </w:t>
            </w:r>
            <w:r w:rsidR="003B7BE8" w:rsidRPr="00D922E2">
              <w:rPr>
                <w:rFonts w:cs="Arial"/>
                <w:sz w:val="22"/>
                <w:szCs w:val="22"/>
              </w:rPr>
              <w:t xml:space="preserve"> </w:t>
            </w:r>
          </w:p>
          <w:p w14:paraId="7E4FDBC3" w14:textId="77777777" w:rsidR="003B7BE8" w:rsidRPr="003B7BE8" w:rsidRDefault="00AD5146" w:rsidP="00DA010B">
            <w:pPr>
              <w:pStyle w:val="ListParagraph"/>
              <w:numPr>
                <w:ilvl w:val="0"/>
                <w:numId w:val="28"/>
              </w:numPr>
              <w:spacing w:after="160" w:line="259" w:lineRule="auto"/>
              <w:rPr>
                <w:rFonts w:cs="Arial"/>
                <w:sz w:val="22"/>
                <w:szCs w:val="22"/>
              </w:rPr>
            </w:pPr>
            <w:r>
              <w:rPr>
                <w:rFonts w:cs="Arial"/>
                <w:sz w:val="22"/>
                <w:szCs w:val="22"/>
              </w:rPr>
              <w:t>t</w:t>
            </w:r>
            <w:r w:rsidR="003B7BE8" w:rsidRPr="003B7BE8">
              <w:rPr>
                <w:rFonts w:cs="Arial"/>
                <w:sz w:val="22"/>
                <w:szCs w:val="22"/>
              </w:rPr>
              <w:t>here are inequities in access and outcomes across all screening programmes</w:t>
            </w:r>
          </w:p>
          <w:p w14:paraId="58AEC4E5" w14:textId="77777777" w:rsidR="003B7BE8" w:rsidRPr="003B7BE8" w:rsidRDefault="00AD5146" w:rsidP="00DA010B">
            <w:pPr>
              <w:pStyle w:val="ListParagraph"/>
              <w:numPr>
                <w:ilvl w:val="0"/>
                <w:numId w:val="28"/>
              </w:numPr>
              <w:spacing w:after="160" w:line="259" w:lineRule="auto"/>
              <w:rPr>
                <w:rFonts w:cs="Arial"/>
                <w:sz w:val="22"/>
                <w:szCs w:val="22"/>
              </w:rPr>
            </w:pPr>
            <w:r>
              <w:rPr>
                <w:rFonts w:cs="Arial"/>
                <w:sz w:val="22"/>
                <w:szCs w:val="22"/>
              </w:rPr>
              <w:t>i</w:t>
            </w:r>
            <w:r w:rsidR="003B7BE8" w:rsidRPr="003B7BE8">
              <w:rPr>
                <w:rFonts w:cs="Arial"/>
                <w:sz w:val="22"/>
                <w:szCs w:val="22"/>
              </w:rPr>
              <w:t>nconsistent definition of “priority</w:t>
            </w:r>
            <w:r w:rsidR="001943F1">
              <w:rPr>
                <w:rFonts w:cs="Arial"/>
                <w:sz w:val="22"/>
                <w:szCs w:val="22"/>
              </w:rPr>
              <w:t>”</w:t>
            </w:r>
            <w:r w:rsidR="003B7BE8" w:rsidRPr="003B7BE8">
              <w:rPr>
                <w:rFonts w:cs="Arial"/>
                <w:sz w:val="22"/>
                <w:szCs w:val="22"/>
              </w:rPr>
              <w:t xml:space="preserve"> populations across programmes</w:t>
            </w:r>
          </w:p>
          <w:p w14:paraId="43C4652D" w14:textId="77777777" w:rsidR="003B7BE8" w:rsidRPr="003B7BE8" w:rsidRDefault="00AD5146" w:rsidP="00DA010B">
            <w:pPr>
              <w:pStyle w:val="ListParagraph"/>
              <w:numPr>
                <w:ilvl w:val="0"/>
                <w:numId w:val="28"/>
              </w:numPr>
              <w:spacing w:after="160" w:line="259" w:lineRule="auto"/>
              <w:rPr>
                <w:rFonts w:cs="Arial"/>
                <w:sz w:val="22"/>
                <w:szCs w:val="22"/>
              </w:rPr>
            </w:pPr>
            <w:r>
              <w:rPr>
                <w:rFonts w:cs="Arial"/>
                <w:sz w:val="22"/>
                <w:szCs w:val="22"/>
              </w:rPr>
              <w:t>t</w:t>
            </w:r>
            <w:r w:rsidR="003B7BE8" w:rsidRPr="003B7BE8">
              <w:rPr>
                <w:rFonts w:cs="Arial"/>
                <w:sz w:val="22"/>
                <w:szCs w:val="22"/>
              </w:rPr>
              <w:t xml:space="preserve">ension between health need and health gain for the total population, sub-populations, and individuals  </w:t>
            </w:r>
          </w:p>
          <w:p w14:paraId="606A3CF9" w14:textId="77777777" w:rsidR="003B7BE8" w:rsidRDefault="00AD5146" w:rsidP="00DA010B">
            <w:pPr>
              <w:pStyle w:val="ListParagraph"/>
              <w:numPr>
                <w:ilvl w:val="0"/>
                <w:numId w:val="28"/>
              </w:numPr>
              <w:spacing w:after="160" w:line="259" w:lineRule="auto"/>
              <w:rPr>
                <w:rFonts w:cs="Arial"/>
                <w:sz w:val="22"/>
                <w:szCs w:val="22"/>
              </w:rPr>
            </w:pPr>
            <w:r>
              <w:rPr>
                <w:rFonts w:cs="Arial"/>
                <w:sz w:val="22"/>
                <w:szCs w:val="22"/>
              </w:rPr>
              <w:t>l</w:t>
            </w:r>
            <w:r w:rsidR="003B7BE8" w:rsidRPr="003B7BE8">
              <w:rPr>
                <w:rFonts w:cs="Arial"/>
                <w:sz w:val="22"/>
                <w:szCs w:val="22"/>
              </w:rPr>
              <w:t xml:space="preserve">imited new resources </w:t>
            </w:r>
          </w:p>
          <w:p w14:paraId="66B1FD30" w14:textId="77777777" w:rsidR="001943F1" w:rsidRPr="00D922E2" w:rsidRDefault="00AD5146" w:rsidP="00DA010B">
            <w:pPr>
              <w:pStyle w:val="ListParagraph"/>
              <w:numPr>
                <w:ilvl w:val="0"/>
                <w:numId w:val="28"/>
              </w:numPr>
              <w:spacing w:after="160" w:line="259" w:lineRule="auto"/>
              <w:rPr>
                <w:rFonts w:cs="Arial"/>
                <w:sz w:val="22"/>
                <w:szCs w:val="22"/>
              </w:rPr>
            </w:pPr>
            <w:r>
              <w:rPr>
                <w:rFonts w:cs="Arial"/>
                <w:sz w:val="22"/>
                <w:szCs w:val="22"/>
              </w:rPr>
              <w:t>p</w:t>
            </w:r>
            <w:r w:rsidR="001943F1" w:rsidRPr="00D922E2">
              <w:rPr>
                <w:rFonts w:cs="Arial"/>
                <w:sz w:val="22"/>
                <w:szCs w:val="22"/>
              </w:rPr>
              <w:t>otential principles for deciding priority populations</w:t>
            </w:r>
          </w:p>
          <w:p w14:paraId="554B0762" w14:textId="77777777" w:rsidR="001943F1" w:rsidRPr="001943F1" w:rsidRDefault="00D922E2" w:rsidP="003D2708">
            <w:pPr>
              <w:pStyle w:val="ListParagraph"/>
              <w:numPr>
                <w:ilvl w:val="0"/>
                <w:numId w:val="16"/>
              </w:numPr>
              <w:spacing w:line="259" w:lineRule="auto"/>
              <w:rPr>
                <w:rFonts w:cs="Arial"/>
                <w:sz w:val="22"/>
                <w:szCs w:val="22"/>
              </w:rPr>
            </w:pPr>
            <w:r>
              <w:rPr>
                <w:rFonts w:cs="Arial"/>
                <w:sz w:val="22"/>
                <w:szCs w:val="22"/>
              </w:rPr>
              <w:t>c</w:t>
            </w:r>
            <w:r w:rsidR="001943F1" w:rsidRPr="001943F1">
              <w:rPr>
                <w:rFonts w:cs="Arial"/>
                <w:sz w:val="22"/>
                <w:szCs w:val="22"/>
              </w:rPr>
              <w:t>ons</w:t>
            </w:r>
            <w:r w:rsidR="001943F1">
              <w:rPr>
                <w:rFonts w:cs="Arial"/>
                <w:sz w:val="22"/>
                <w:szCs w:val="22"/>
              </w:rPr>
              <w:t>i</w:t>
            </w:r>
            <w:r w:rsidR="001943F1" w:rsidRPr="001943F1">
              <w:rPr>
                <w:rFonts w:cs="Arial"/>
                <w:sz w:val="22"/>
                <w:szCs w:val="22"/>
              </w:rPr>
              <w:t>der</w:t>
            </w:r>
            <w:r>
              <w:rPr>
                <w:rFonts w:cs="Arial"/>
                <w:sz w:val="22"/>
                <w:szCs w:val="22"/>
              </w:rPr>
              <w:t xml:space="preserve">ing </w:t>
            </w:r>
            <w:r w:rsidR="001943F1" w:rsidRPr="001943F1">
              <w:rPr>
                <w:rFonts w:cs="Arial"/>
                <w:sz w:val="22"/>
                <w:szCs w:val="22"/>
              </w:rPr>
              <w:t>b</w:t>
            </w:r>
            <w:r w:rsidR="001943F1">
              <w:rPr>
                <w:rFonts w:cs="Arial"/>
                <w:sz w:val="22"/>
                <w:szCs w:val="22"/>
              </w:rPr>
              <w:t>o</w:t>
            </w:r>
            <w:r w:rsidR="001943F1" w:rsidRPr="001943F1">
              <w:rPr>
                <w:rFonts w:cs="Arial"/>
                <w:sz w:val="22"/>
                <w:szCs w:val="22"/>
              </w:rPr>
              <w:t>th access and</w:t>
            </w:r>
            <w:r w:rsidR="001943F1">
              <w:rPr>
                <w:rFonts w:cs="Arial"/>
                <w:sz w:val="22"/>
                <w:szCs w:val="22"/>
              </w:rPr>
              <w:t xml:space="preserve"> </w:t>
            </w:r>
            <w:r w:rsidR="001943F1" w:rsidRPr="001943F1">
              <w:rPr>
                <w:rFonts w:cs="Arial"/>
                <w:sz w:val="22"/>
                <w:szCs w:val="22"/>
              </w:rPr>
              <w:t xml:space="preserve">outcomes, but </w:t>
            </w:r>
            <w:r>
              <w:rPr>
                <w:rFonts w:cs="Arial"/>
                <w:sz w:val="22"/>
                <w:szCs w:val="22"/>
              </w:rPr>
              <w:t xml:space="preserve">giving </w:t>
            </w:r>
            <w:r w:rsidR="001943F1" w:rsidRPr="001943F1">
              <w:rPr>
                <w:rFonts w:cs="Arial"/>
                <w:sz w:val="22"/>
                <w:szCs w:val="22"/>
              </w:rPr>
              <w:t>more weight to outcomes</w:t>
            </w:r>
          </w:p>
          <w:p w14:paraId="3A67187D" w14:textId="77777777" w:rsidR="001943F1" w:rsidRDefault="00D922E2" w:rsidP="002E2E04">
            <w:pPr>
              <w:pStyle w:val="ListParagraph"/>
              <w:numPr>
                <w:ilvl w:val="0"/>
                <w:numId w:val="16"/>
              </w:numPr>
              <w:spacing w:after="160" w:line="259" w:lineRule="auto"/>
              <w:rPr>
                <w:rFonts w:cs="Arial"/>
                <w:sz w:val="22"/>
                <w:szCs w:val="22"/>
              </w:rPr>
            </w:pPr>
            <w:r>
              <w:rPr>
                <w:rFonts w:cs="Arial"/>
                <w:sz w:val="22"/>
                <w:szCs w:val="22"/>
              </w:rPr>
              <w:t>p</w:t>
            </w:r>
            <w:r w:rsidR="001943F1" w:rsidRPr="001943F1">
              <w:rPr>
                <w:rFonts w:cs="Arial"/>
                <w:sz w:val="22"/>
                <w:szCs w:val="22"/>
              </w:rPr>
              <w:t>opulation level</w:t>
            </w:r>
            <w:r>
              <w:rPr>
                <w:rFonts w:cs="Arial"/>
                <w:sz w:val="22"/>
                <w:szCs w:val="22"/>
              </w:rPr>
              <w:t xml:space="preserve"> approach</w:t>
            </w:r>
            <w:r w:rsidR="001943F1" w:rsidRPr="001943F1">
              <w:rPr>
                <w:rFonts w:cs="Arial"/>
                <w:sz w:val="22"/>
                <w:szCs w:val="22"/>
              </w:rPr>
              <w:t>, not individ</w:t>
            </w:r>
            <w:r w:rsidR="001943F1">
              <w:rPr>
                <w:rFonts w:cs="Arial"/>
                <w:sz w:val="22"/>
                <w:szCs w:val="22"/>
              </w:rPr>
              <w:t xml:space="preserve">uals </w:t>
            </w:r>
          </w:p>
          <w:p w14:paraId="20233DBE" w14:textId="77777777" w:rsidR="001943F1" w:rsidRDefault="00D922E2" w:rsidP="002E2E04">
            <w:pPr>
              <w:pStyle w:val="ListParagraph"/>
              <w:numPr>
                <w:ilvl w:val="0"/>
                <w:numId w:val="16"/>
              </w:numPr>
              <w:spacing w:after="160" w:line="259" w:lineRule="auto"/>
              <w:rPr>
                <w:rFonts w:cs="Arial"/>
                <w:sz w:val="22"/>
                <w:szCs w:val="22"/>
              </w:rPr>
            </w:pPr>
            <w:r>
              <w:rPr>
                <w:rFonts w:cs="Arial"/>
                <w:sz w:val="22"/>
                <w:szCs w:val="22"/>
              </w:rPr>
              <w:t>c</w:t>
            </w:r>
            <w:r w:rsidR="001943F1">
              <w:rPr>
                <w:rFonts w:cs="Arial"/>
                <w:sz w:val="22"/>
                <w:szCs w:val="22"/>
              </w:rPr>
              <w:t>o</w:t>
            </w:r>
            <w:r w:rsidR="001943F1" w:rsidRPr="001943F1">
              <w:rPr>
                <w:rFonts w:cs="Arial"/>
                <w:sz w:val="22"/>
                <w:szCs w:val="22"/>
              </w:rPr>
              <w:t>ns</w:t>
            </w:r>
            <w:r w:rsidR="001943F1">
              <w:rPr>
                <w:rFonts w:cs="Arial"/>
                <w:sz w:val="22"/>
                <w:szCs w:val="22"/>
              </w:rPr>
              <w:t>i</w:t>
            </w:r>
            <w:r w:rsidR="001943F1" w:rsidRPr="001943F1">
              <w:rPr>
                <w:rFonts w:cs="Arial"/>
                <w:sz w:val="22"/>
                <w:szCs w:val="22"/>
              </w:rPr>
              <w:t>der</w:t>
            </w:r>
            <w:r>
              <w:rPr>
                <w:rFonts w:cs="Arial"/>
                <w:sz w:val="22"/>
                <w:szCs w:val="22"/>
              </w:rPr>
              <w:t>ing</w:t>
            </w:r>
            <w:r w:rsidR="001943F1" w:rsidRPr="001943F1">
              <w:rPr>
                <w:rFonts w:cs="Arial"/>
                <w:sz w:val="22"/>
                <w:szCs w:val="22"/>
              </w:rPr>
              <w:t xml:space="preserve"> interse</w:t>
            </w:r>
            <w:r w:rsidR="001943F1">
              <w:rPr>
                <w:rFonts w:cs="Arial"/>
                <w:sz w:val="22"/>
                <w:szCs w:val="22"/>
              </w:rPr>
              <w:t>c</w:t>
            </w:r>
            <w:r w:rsidR="001943F1" w:rsidRPr="001943F1">
              <w:rPr>
                <w:rFonts w:cs="Arial"/>
                <w:sz w:val="22"/>
                <w:szCs w:val="22"/>
              </w:rPr>
              <w:t xml:space="preserve">tionality / “and” not “or” </w:t>
            </w:r>
          </w:p>
          <w:p w14:paraId="03045CB2" w14:textId="77777777" w:rsidR="001943F1" w:rsidRPr="001943F1" w:rsidRDefault="00D922E2" w:rsidP="002E2E04">
            <w:pPr>
              <w:pStyle w:val="ListParagraph"/>
              <w:numPr>
                <w:ilvl w:val="0"/>
                <w:numId w:val="16"/>
              </w:numPr>
              <w:spacing w:after="160" w:line="259" w:lineRule="auto"/>
              <w:rPr>
                <w:rFonts w:cs="Arial"/>
                <w:sz w:val="22"/>
                <w:szCs w:val="22"/>
              </w:rPr>
            </w:pPr>
            <w:r>
              <w:rPr>
                <w:rFonts w:cs="Arial"/>
                <w:sz w:val="22"/>
                <w:szCs w:val="22"/>
              </w:rPr>
              <w:lastRenderedPageBreak/>
              <w:t>s</w:t>
            </w:r>
            <w:r w:rsidR="001943F1">
              <w:rPr>
                <w:rFonts w:cs="Arial"/>
                <w:sz w:val="22"/>
                <w:szCs w:val="22"/>
              </w:rPr>
              <w:t xml:space="preserve">pecial considerations for group with access issues  </w:t>
            </w:r>
            <w:proofErr w:type="spellStart"/>
            <w:r w:rsidR="001943F1">
              <w:rPr>
                <w:rFonts w:cs="Arial"/>
                <w:sz w:val="22"/>
                <w:szCs w:val="22"/>
              </w:rPr>
              <w:t>eg</w:t>
            </w:r>
            <w:proofErr w:type="spellEnd"/>
            <w:r w:rsidR="001943F1">
              <w:rPr>
                <w:rFonts w:cs="Arial"/>
                <w:sz w:val="22"/>
                <w:szCs w:val="22"/>
              </w:rPr>
              <w:t xml:space="preserve"> Asian populations, disability, LGBTQI+</w:t>
            </w:r>
            <w:r w:rsidR="00AD5146">
              <w:rPr>
                <w:rFonts w:cs="Arial"/>
                <w:sz w:val="22"/>
                <w:szCs w:val="22"/>
              </w:rPr>
              <w:t>.</w:t>
            </w:r>
          </w:p>
          <w:p w14:paraId="5964D4C1" w14:textId="77777777" w:rsidR="00FF108C" w:rsidRPr="001943F1" w:rsidRDefault="001943F1" w:rsidP="00AD5146">
            <w:pPr>
              <w:pStyle w:val="ReportBody-MOH"/>
              <w:numPr>
                <w:ilvl w:val="0"/>
                <w:numId w:val="0"/>
              </w:numPr>
              <w:ind w:left="851" w:hanging="851"/>
              <w:jc w:val="both"/>
              <w:rPr>
                <w:i/>
              </w:rPr>
            </w:pPr>
            <w:r w:rsidRPr="001943F1">
              <w:rPr>
                <w:i/>
              </w:rPr>
              <w:t>Discussion inc</w:t>
            </w:r>
            <w:r w:rsidRPr="00AD5146">
              <w:rPr>
                <w:i/>
              </w:rPr>
              <w:t xml:space="preserve">luded  </w:t>
            </w:r>
          </w:p>
          <w:p w14:paraId="0C42E3E2" w14:textId="77777777" w:rsidR="003D2708" w:rsidRPr="00AD5146" w:rsidRDefault="003D2708" w:rsidP="00AD5146">
            <w:pPr>
              <w:pStyle w:val="ListParagraph"/>
              <w:numPr>
                <w:ilvl w:val="0"/>
                <w:numId w:val="16"/>
              </w:numPr>
              <w:spacing w:after="160" w:line="259" w:lineRule="auto"/>
              <w:rPr>
                <w:rFonts w:cs="Arial"/>
                <w:sz w:val="22"/>
                <w:szCs w:val="22"/>
              </w:rPr>
            </w:pPr>
            <w:r w:rsidRPr="00AD5146">
              <w:rPr>
                <w:rFonts w:cs="Arial"/>
                <w:sz w:val="22"/>
                <w:szCs w:val="22"/>
              </w:rPr>
              <w:t xml:space="preserve">There should be one priority, that is, reduce inequity in outcome. How you achieve </w:t>
            </w:r>
            <w:r w:rsidR="00D922E2" w:rsidRPr="00AD5146">
              <w:rPr>
                <w:rFonts w:cs="Arial"/>
                <w:sz w:val="22"/>
                <w:szCs w:val="22"/>
              </w:rPr>
              <w:t>this is</w:t>
            </w:r>
            <w:r w:rsidRPr="00AD5146">
              <w:rPr>
                <w:rFonts w:cs="Arial"/>
                <w:sz w:val="22"/>
                <w:szCs w:val="22"/>
              </w:rPr>
              <w:t xml:space="preserve"> the next step</w:t>
            </w:r>
            <w:r w:rsidR="00EA64AA">
              <w:rPr>
                <w:rFonts w:cs="Arial"/>
                <w:sz w:val="22"/>
                <w:szCs w:val="22"/>
              </w:rPr>
              <w:t xml:space="preserve">, for example, </w:t>
            </w:r>
            <w:r w:rsidRPr="00AD5146">
              <w:rPr>
                <w:rFonts w:cs="Arial"/>
                <w:sz w:val="22"/>
                <w:szCs w:val="22"/>
              </w:rPr>
              <w:t xml:space="preserve">increase access to address outcome. </w:t>
            </w:r>
          </w:p>
          <w:p w14:paraId="7D2D1191" w14:textId="77777777" w:rsidR="001943F1" w:rsidRDefault="001943F1" w:rsidP="002E2E04">
            <w:pPr>
              <w:pStyle w:val="ListParagraph"/>
              <w:numPr>
                <w:ilvl w:val="0"/>
                <w:numId w:val="16"/>
              </w:numPr>
              <w:spacing w:after="160" w:line="259" w:lineRule="auto"/>
              <w:rPr>
                <w:rFonts w:cs="Arial"/>
                <w:sz w:val="22"/>
                <w:szCs w:val="22"/>
              </w:rPr>
            </w:pPr>
            <w:r w:rsidRPr="001943F1">
              <w:rPr>
                <w:rFonts w:cs="Arial"/>
                <w:sz w:val="22"/>
                <w:szCs w:val="22"/>
              </w:rPr>
              <w:t>Will be harder to argue population level versus individual equity when individualised risk algorithms apply to decide screening eligibility</w:t>
            </w:r>
            <w:r w:rsidR="003D2708">
              <w:rPr>
                <w:rFonts w:cs="Arial"/>
                <w:sz w:val="22"/>
                <w:szCs w:val="22"/>
              </w:rPr>
              <w:t>.</w:t>
            </w:r>
            <w:r w:rsidRPr="001943F1">
              <w:rPr>
                <w:rFonts w:cs="Arial"/>
                <w:sz w:val="22"/>
                <w:szCs w:val="22"/>
              </w:rPr>
              <w:t xml:space="preserve"> </w:t>
            </w:r>
          </w:p>
          <w:p w14:paraId="4507D7EB" w14:textId="77777777" w:rsidR="001943F1" w:rsidRDefault="00531CC3" w:rsidP="002E2E04">
            <w:pPr>
              <w:pStyle w:val="ListParagraph"/>
              <w:numPr>
                <w:ilvl w:val="0"/>
                <w:numId w:val="16"/>
              </w:numPr>
              <w:spacing w:after="160" w:line="259" w:lineRule="auto"/>
              <w:rPr>
                <w:rFonts w:cs="Arial"/>
                <w:sz w:val="22"/>
                <w:szCs w:val="22"/>
              </w:rPr>
            </w:pPr>
            <w:r>
              <w:rPr>
                <w:rFonts w:cs="Arial"/>
                <w:sz w:val="22"/>
                <w:szCs w:val="22"/>
              </w:rPr>
              <w:t xml:space="preserve">Whole of population approach does not </w:t>
            </w:r>
            <w:r w:rsidR="003D2708">
              <w:rPr>
                <w:rFonts w:cs="Arial"/>
                <w:sz w:val="22"/>
                <w:szCs w:val="22"/>
              </w:rPr>
              <w:t xml:space="preserve">necessarily </w:t>
            </w:r>
            <w:r>
              <w:rPr>
                <w:rFonts w:cs="Arial"/>
                <w:sz w:val="22"/>
                <w:szCs w:val="22"/>
              </w:rPr>
              <w:t xml:space="preserve">work </w:t>
            </w:r>
            <w:r w:rsidR="003D2708">
              <w:rPr>
                <w:rFonts w:cs="Arial"/>
                <w:sz w:val="22"/>
                <w:szCs w:val="22"/>
              </w:rPr>
              <w:t xml:space="preserve">for all people or groups. </w:t>
            </w:r>
            <w:r>
              <w:rPr>
                <w:rFonts w:cs="Arial"/>
                <w:sz w:val="22"/>
                <w:szCs w:val="22"/>
              </w:rPr>
              <w:t xml:space="preserve"> </w:t>
            </w:r>
          </w:p>
          <w:p w14:paraId="58F3301B" w14:textId="77777777" w:rsidR="00531CC3" w:rsidRDefault="00531CC3" w:rsidP="002E2E04">
            <w:pPr>
              <w:pStyle w:val="ListParagraph"/>
              <w:numPr>
                <w:ilvl w:val="0"/>
                <w:numId w:val="16"/>
              </w:numPr>
              <w:spacing w:after="160" w:line="259" w:lineRule="auto"/>
              <w:rPr>
                <w:rFonts w:cs="Arial"/>
                <w:sz w:val="22"/>
                <w:szCs w:val="22"/>
              </w:rPr>
            </w:pPr>
            <w:r>
              <w:rPr>
                <w:rFonts w:cs="Arial"/>
                <w:sz w:val="22"/>
                <w:szCs w:val="22"/>
              </w:rPr>
              <w:t xml:space="preserve">Principles for identifying priority populations need to be clear. </w:t>
            </w:r>
          </w:p>
          <w:p w14:paraId="04895E91" w14:textId="77777777" w:rsidR="00531CC3" w:rsidRDefault="00531CC3" w:rsidP="002E2E04">
            <w:pPr>
              <w:pStyle w:val="ListParagraph"/>
              <w:numPr>
                <w:ilvl w:val="0"/>
                <w:numId w:val="16"/>
              </w:numPr>
              <w:spacing w:after="160" w:line="259" w:lineRule="auto"/>
              <w:rPr>
                <w:rFonts w:cs="Arial"/>
                <w:sz w:val="22"/>
                <w:szCs w:val="22"/>
              </w:rPr>
            </w:pPr>
            <w:r>
              <w:rPr>
                <w:rFonts w:cs="Arial"/>
                <w:sz w:val="22"/>
                <w:szCs w:val="22"/>
              </w:rPr>
              <w:t xml:space="preserve">Having a priority means identifying where </w:t>
            </w:r>
            <w:r w:rsidR="009A0CDE">
              <w:rPr>
                <w:rFonts w:cs="Arial"/>
                <w:sz w:val="22"/>
                <w:szCs w:val="22"/>
              </w:rPr>
              <w:t xml:space="preserve">to </w:t>
            </w:r>
            <w:r>
              <w:rPr>
                <w:rFonts w:cs="Arial"/>
                <w:sz w:val="22"/>
                <w:szCs w:val="22"/>
              </w:rPr>
              <w:t>put effort and resources to get outcomes you want, identifying what trade-offs you allow to achieve the priority.</w:t>
            </w:r>
          </w:p>
          <w:p w14:paraId="24FDA397" w14:textId="77777777" w:rsidR="00531CC3" w:rsidRDefault="00531CC3" w:rsidP="002E2E04">
            <w:pPr>
              <w:pStyle w:val="ListParagraph"/>
              <w:numPr>
                <w:ilvl w:val="0"/>
                <w:numId w:val="16"/>
              </w:numPr>
              <w:spacing w:after="160" w:line="259" w:lineRule="auto"/>
              <w:rPr>
                <w:rFonts w:cs="Arial"/>
                <w:sz w:val="22"/>
                <w:szCs w:val="22"/>
              </w:rPr>
            </w:pPr>
            <w:r>
              <w:rPr>
                <w:rFonts w:cs="Arial"/>
                <w:sz w:val="22"/>
                <w:szCs w:val="22"/>
              </w:rPr>
              <w:t xml:space="preserve">While equity within a programme is the focus, noted lack of equity for those whom screening is not yet funded, or if a programme improvement is not supported or funded </w:t>
            </w:r>
            <w:r w:rsidR="00CF66F9">
              <w:rPr>
                <w:rFonts w:cs="Arial"/>
                <w:sz w:val="22"/>
                <w:szCs w:val="22"/>
              </w:rPr>
              <w:t>- raises</w:t>
            </w:r>
            <w:r>
              <w:rPr>
                <w:rFonts w:cs="Arial"/>
                <w:sz w:val="22"/>
                <w:szCs w:val="22"/>
              </w:rPr>
              <w:t xml:space="preserve"> question of whether it is better at a high level to </w:t>
            </w:r>
            <w:r w:rsidR="003D2708">
              <w:rPr>
                <w:rFonts w:cs="Arial"/>
                <w:sz w:val="22"/>
                <w:szCs w:val="22"/>
              </w:rPr>
              <w:t xml:space="preserve">consider </w:t>
            </w:r>
            <w:r w:rsidR="00CF66F9">
              <w:rPr>
                <w:rFonts w:cs="Arial"/>
                <w:sz w:val="22"/>
                <w:szCs w:val="22"/>
              </w:rPr>
              <w:t>establish</w:t>
            </w:r>
            <w:r w:rsidR="003D2708">
              <w:rPr>
                <w:rFonts w:cs="Arial"/>
                <w:sz w:val="22"/>
                <w:szCs w:val="22"/>
              </w:rPr>
              <w:t>ing</w:t>
            </w:r>
            <w:r w:rsidR="00CF66F9">
              <w:rPr>
                <w:rFonts w:cs="Arial"/>
                <w:sz w:val="22"/>
                <w:szCs w:val="22"/>
              </w:rPr>
              <w:t xml:space="preserve"> </w:t>
            </w:r>
            <w:r>
              <w:rPr>
                <w:rFonts w:cs="Arial"/>
                <w:sz w:val="22"/>
                <w:szCs w:val="22"/>
              </w:rPr>
              <w:t xml:space="preserve">a new programme or </w:t>
            </w:r>
            <w:r w:rsidR="003D2708">
              <w:rPr>
                <w:rFonts w:cs="Arial"/>
                <w:sz w:val="22"/>
                <w:szCs w:val="22"/>
              </w:rPr>
              <w:t xml:space="preserve">instead concentrate on </w:t>
            </w:r>
            <w:r>
              <w:rPr>
                <w:rFonts w:cs="Arial"/>
                <w:sz w:val="22"/>
                <w:szCs w:val="22"/>
              </w:rPr>
              <w:t>improve</w:t>
            </w:r>
            <w:r w:rsidR="003D2708">
              <w:rPr>
                <w:rFonts w:cs="Arial"/>
                <w:sz w:val="22"/>
                <w:szCs w:val="22"/>
              </w:rPr>
              <w:t xml:space="preserve">ments to </w:t>
            </w:r>
            <w:r>
              <w:rPr>
                <w:rFonts w:cs="Arial"/>
                <w:sz w:val="22"/>
                <w:szCs w:val="22"/>
              </w:rPr>
              <w:t>current programmes</w:t>
            </w:r>
            <w:r w:rsidR="003D2708">
              <w:rPr>
                <w:rFonts w:cs="Arial"/>
                <w:sz w:val="22"/>
                <w:szCs w:val="22"/>
              </w:rPr>
              <w:t>.</w:t>
            </w:r>
            <w:r>
              <w:rPr>
                <w:rFonts w:cs="Arial"/>
                <w:sz w:val="22"/>
                <w:szCs w:val="22"/>
              </w:rPr>
              <w:t xml:space="preserve">  </w:t>
            </w:r>
          </w:p>
          <w:p w14:paraId="31799333" w14:textId="77777777" w:rsidR="00531CC3" w:rsidRDefault="003D2708" w:rsidP="002E2E04">
            <w:pPr>
              <w:pStyle w:val="ListParagraph"/>
              <w:numPr>
                <w:ilvl w:val="0"/>
                <w:numId w:val="16"/>
              </w:numPr>
              <w:spacing w:after="160" w:line="259" w:lineRule="auto"/>
              <w:rPr>
                <w:rFonts w:cs="Arial"/>
                <w:sz w:val="22"/>
                <w:szCs w:val="22"/>
              </w:rPr>
            </w:pPr>
            <w:r>
              <w:rPr>
                <w:rFonts w:cs="Arial"/>
                <w:sz w:val="22"/>
                <w:szCs w:val="22"/>
              </w:rPr>
              <w:t>Questioned w</w:t>
            </w:r>
            <w:r w:rsidR="00CF66F9">
              <w:rPr>
                <w:rFonts w:cs="Arial"/>
                <w:sz w:val="22"/>
                <w:szCs w:val="22"/>
              </w:rPr>
              <w:t xml:space="preserve">hether </w:t>
            </w:r>
            <w:r w:rsidR="00531CC3">
              <w:rPr>
                <w:rFonts w:cs="Arial"/>
                <w:sz w:val="22"/>
                <w:szCs w:val="22"/>
              </w:rPr>
              <w:t xml:space="preserve">any new </w:t>
            </w:r>
            <w:r w:rsidR="00CF66F9">
              <w:rPr>
                <w:rFonts w:cs="Arial"/>
                <w:sz w:val="22"/>
                <w:szCs w:val="22"/>
              </w:rPr>
              <w:t xml:space="preserve">screening programme </w:t>
            </w:r>
            <w:r>
              <w:rPr>
                <w:rFonts w:cs="Arial"/>
                <w:sz w:val="22"/>
                <w:szCs w:val="22"/>
              </w:rPr>
              <w:t xml:space="preserve">should </w:t>
            </w:r>
            <w:r w:rsidR="00CF66F9">
              <w:rPr>
                <w:rFonts w:cs="Arial"/>
                <w:sz w:val="22"/>
                <w:szCs w:val="22"/>
              </w:rPr>
              <w:t xml:space="preserve">be implemented </w:t>
            </w:r>
            <w:r w:rsidR="00531CC3">
              <w:rPr>
                <w:rFonts w:cs="Arial"/>
                <w:sz w:val="22"/>
                <w:szCs w:val="22"/>
              </w:rPr>
              <w:t>until current programmes are equ</w:t>
            </w:r>
            <w:r w:rsidR="00CF66F9">
              <w:rPr>
                <w:rFonts w:cs="Arial"/>
                <w:sz w:val="22"/>
                <w:szCs w:val="22"/>
              </w:rPr>
              <w:t>itable</w:t>
            </w:r>
            <w:r w:rsidR="00531CC3">
              <w:rPr>
                <w:rFonts w:cs="Arial"/>
                <w:sz w:val="22"/>
                <w:szCs w:val="22"/>
              </w:rPr>
              <w:t xml:space="preserve">. </w:t>
            </w:r>
          </w:p>
          <w:p w14:paraId="2010DFF9" w14:textId="77777777" w:rsidR="004935CB" w:rsidRDefault="00CF66F9" w:rsidP="00FF108C">
            <w:pPr>
              <w:spacing w:after="160" w:line="259" w:lineRule="auto"/>
              <w:rPr>
                <w:rFonts w:cs="Arial"/>
                <w:sz w:val="22"/>
                <w:szCs w:val="22"/>
                <w:u w:val="single"/>
              </w:rPr>
            </w:pPr>
            <w:r w:rsidRPr="00CF66F9">
              <w:rPr>
                <w:rFonts w:cs="Arial"/>
                <w:sz w:val="22"/>
                <w:szCs w:val="22"/>
                <w:u w:val="single"/>
              </w:rPr>
              <w:t xml:space="preserve">National Bowel Screening Programme </w:t>
            </w:r>
            <w:r>
              <w:rPr>
                <w:rFonts w:cs="Arial"/>
                <w:sz w:val="22"/>
                <w:szCs w:val="22"/>
                <w:u w:val="single"/>
              </w:rPr>
              <w:t>(NBSP)</w:t>
            </w:r>
            <w:r w:rsidR="00A64760">
              <w:rPr>
                <w:rFonts w:cs="Arial"/>
                <w:sz w:val="22"/>
                <w:szCs w:val="22"/>
                <w:u w:val="single"/>
              </w:rPr>
              <w:t xml:space="preserve"> </w:t>
            </w:r>
            <w:r>
              <w:rPr>
                <w:rFonts w:cs="Arial"/>
                <w:sz w:val="22"/>
                <w:szCs w:val="22"/>
                <w:u w:val="single"/>
              </w:rPr>
              <w:t>-</w:t>
            </w:r>
            <w:r w:rsidR="00A64760">
              <w:rPr>
                <w:rFonts w:cs="Arial"/>
                <w:sz w:val="22"/>
                <w:szCs w:val="22"/>
                <w:u w:val="single"/>
              </w:rPr>
              <w:t xml:space="preserve"> </w:t>
            </w:r>
            <w:r w:rsidRPr="00CF66F9">
              <w:rPr>
                <w:rFonts w:cs="Arial"/>
                <w:sz w:val="22"/>
                <w:szCs w:val="22"/>
                <w:u w:val="single"/>
              </w:rPr>
              <w:t xml:space="preserve">evidence for age extension for Māori </w:t>
            </w:r>
          </w:p>
          <w:p w14:paraId="426D2222" w14:textId="77777777" w:rsidR="00A64760" w:rsidRPr="004935CB" w:rsidRDefault="006F1584" w:rsidP="00FF108C">
            <w:pPr>
              <w:spacing w:after="160" w:line="259" w:lineRule="auto"/>
              <w:rPr>
                <w:rFonts w:cs="Arial"/>
                <w:sz w:val="22"/>
                <w:szCs w:val="22"/>
                <w:u w:val="single"/>
              </w:rPr>
            </w:pPr>
            <w:r w:rsidRPr="004173E5">
              <w:rPr>
                <w:sz w:val="22"/>
                <w:szCs w:val="22"/>
              </w:rPr>
              <w:t xml:space="preserve">In February 2019 the Ministry hosted a hui </w:t>
            </w:r>
            <w:r>
              <w:rPr>
                <w:sz w:val="22"/>
                <w:szCs w:val="22"/>
              </w:rPr>
              <w:t xml:space="preserve">with </w:t>
            </w:r>
            <w:r w:rsidRPr="004173E5">
              <w:rPr>
                <w:sz w:val="22"/>
                <w:szCs w:val="22"/>
              </w:rPr>
              <w:t xml:space="preserve">Māori health sector experts to review the evidence </w:t>
            </w:r>
            <w:r>
              <w:rPr>
                <w:sz w:val="22"/>
                <w:szCs w:val="22"/>
              </w:rPr>
              <w:t xml:space="preserve">and look at what changes could be made </w:t>
            </w:r>
            <w:r w:rsidRPr="004173E5">
              <w:rPr>
                <w:rFonts w:cs="Arial"/>
                <w:sz w:val="22"/>
                <w:szCs w:val="22"/>
              </w:rPr>
              <w:t xml:space="preserve">to the programme to increase </w:t>
            </w:r>
            <w:r>
              <w:rPr>
                <w:rFonts w:cs="Arial"/>
                <w:sz w:val="22"/>
                <w:szCs w:val="22"/>
              </w:rPr>
              <w:t xml:space="preserve">outcome </w:t>
            </w:r>
            <w:r w:rsidRPr="004173E5">
              <w:rPr>
                <w:rFonts w:cs="Arial"/>
                <w:sz w:val="22"/>
                <w:szCs w:val="22"/>
              </w:rPr>
              <w:t>equity.</w:t>
            </w:r>
            <w:r>
              <w:rPr>
                <w:rFonts w:cs="Arial"/>
                <w:sz w:val="22"/>
                <w:szCs w:val="22"/>
              </w:rPr>
              <w:t xml:space="preserve"> </w:t>
            </w:r>
            <w:r w:rsidR="005D3075">
              <w:rPr>
                <w:rFonts w:cs="Arial"/>
                <w:sz w:val="22"/>
                <w:szCs w:val="22"/>
              </w:rPr>
              <w:t>At previous meetings t</w:t>
            </w:r>
            <w:r w:rsidR="00A64760">
              <w:rPr>
                <w:rFonts w:cs="Arial"/>
                <w:sz w:val="22"/>
                <w:szCs w:val="22"/>
              </w:rPr>
              <w:t xml:space="preserve">he NSU provided NSAC with </w:t>
            </w:r>
            <w:r w:rsidR="005D3075">
              <w:rPr>
                <w:rFonts w:cs="Arial"/>
                <w:sz w:val="22"/>
                <w:szCs w:val="22"/>
              </w:rPr>
              <w:t>a</w:t>
            </w:r>
            <w:r w:rsidR="00C43839">
              <w:rPr>
                <w:rFonts w:cs="Arial"/>
                <w:sz w:val="22"/>
                <w:szCs w:val="22"/>
              </w:rPr>
              <w:t xml:space="preserve">n overview </w:t>
            </w:r>
            <w:r w:rsidR="003D2708">
              <w:rPr>
                <w:rFonts w:cs="Arial"/>
                <w:sz w:val="22"/>
                <w:szCs w:val="22"/>
              </w:rPr>
              <w:t xml:space="preserve">related to </w:t>
            </w:r>
            <w:r>
              <w:rPr>
                <w:rFonts w:cs="Arial"/>
                <w:sz w:val="22"/>
                <w:szCs w:val="22"/>
              </w:rPr>
              <w:t xml:space="preserve">the hui’s </w:t>
            </w:r>
            <w:r w:rsidR="00A64760">
              <w:rPr>
                <w:rFonts w:cs="Arial"/>
                <w:sz w:val="22"/>
                <w:szCs w:val="22"/>
              </w:rPr>
              <w:t xml:space="preserve">highest priority </w:t>
            </w:r>
            <w:r>
              <w:rPr>
                <w:rFonts w:cs="Arial"/>
                <w:sz w:val="22"/>
                <w:szCs w:val="22"/>
              </w:rPr>
              <w:t xml:space="preserve">recommendation </w:t>
            </w:r>
            <w:r w:rsidR="00A64760">
              <w:rPr>
                <w:rFonts w:cs="Arial"/>
                <w:sz w:val="22"/>
                <w:szCs w:val="22"/>
              </w:rPr>
              <w:t>that “the age range for bowel screening should be extended to 50 years of age for Māori men and women”</w:t>
            </w:r>
            <w:r w:rsidR="00C43839">
              <w:rPr>
                <w:rFonts w:cs="Arial"/>
                <w:sz w:val="22"/>
                <w:szCs w:val="22"/>
              </w:rPr>
              <w:t xml:space="preserve">. NSAC supported the hui’s recommendation. </w:t>
            </w:r>
          </w:p>
          <w:p w14:paraId="6FC3418C" w14:textId="77777777" w:rsidR="005D3075" w:rsidRDefault="00C43839" w:rsidP="00FF108C">
            <w:pPr>
              <w:spacing w:after="160" w:line="259" w:lineRule="auto"/>
              <w:rPr>
                <w:rFonts w:cs="Arial"/>
                <w:sz w:val="22"/>
                <w:szCs w:val="22"/>
              </w:rPr>
            </w:pPr>
            <w:r>
              <w:rPr>
                <w:rFonts w:cs="Arial"/>
                <w:sz w:val="22"/>
                <w:szCs w:val="22"/>
              </w:rPr>
              <w:t>N</w:t>
            </w:r>
            <w:r w:rsidR="005D3075">
              <w:rPr>
                <w:rFonts w:cs="Arial"/>
                <w:sz w:val="22"/>
                <w:szCs w:val="22"/>
              </w:rPr>
              <w:t>SAC considered the evidence for age extension in more detail at th</w:t>
            </w:r>
            <w:r w:rsidR="00B22494">
              <w:rPr>
                <w:rFonts w:cs="Arial"/>
                <w:sz w:val="22"/>
                <w:szCs w:val="22"/>
              </w:rPr>
              <w:t xml:space="preserve">is </w:t>
            </w:r>
            <w:r w:rsidR="005D3075">
              <w:rPr>
                <w:rFonts w:cs="Arial"/>
                <w:sz w:val="22"/>
                <w:szCs w:val="22"/>
              </w:rPr>
              <w:t>28 November 2019 meeting</w:t>
            </w:r>
            <w:r>
              <w:rPr>
                <w:rFonts w:cs="Arial"/>
                <w:sz w:val="22"/>
                <w:szCs w:val="22"/>
              </w:rPr>
              <w:t xml:space="preserve"> including the following areas. </w:t>
            </w:r>
            <w:r w:rsidR="005D3075">
              <w:rPr>
                <w:rFonts w:cs="Arial"/>
                <w:sz w:val="22"/>
                <w:szCs w:val="22"/>
              </w:rPr>
              <w:t xml:space="preserve"> </w:t>
            </w:r>
          </w:p>
          <w:p w14:paraId="30B697D7" w14:textId="77777777" w:rsidR="00A64760" w:rsidRPr="004935CB" w:rsidRDefault="00A64760" w:rsidP="00414EEE">
            <w:pPr>
              <w:spacing w:line="259" w:lineRule="auto"/>
              <w:rPr>
                <w:rFonts w:cs="Arial"/>
                <w:i/>
                <w:sz w:val="22"/>
                <w:szCs w:val="22"/>
              </w:rPr>
            </w:pPr>
            <w:r w:rsidRPr="004935CB">
              <w:rPr>
                <w:rFonts w:cs="Arial"/>
                <w:i/>
                <w:sz w:val="22"/>
                <w:szCs w:val="22"/>
              </w:rPr>
              <w:t xml:space="preserve">Support for age extension stems from </w:t>
            </w:r>
          </w:p>
          <w:p w14:paraId="67EBCFDF" w14:textId="77777777" w:rsidR="00A64760" w:rsidRPr="00B86C5D" w:rsidRDefault="00A64760" w:rsidP="00414EEE">
            <w:pPr>
              <w:pStyle w:val="ListParagraph"/>
              <w:numPr>
                <w:ilvl w:val="0"/>
                <w:numId w:val="16"/>
              </w:numPr>
              <w:spacing w:line="259" w:lineRule="auto"/>
              <w:rPr>
                <w:rFonts w:cs="Arial"/>
                <w:sz w:val="22"/>
                <w:szCs w:val="22"/>
              </w:rPr>
            </w:pPr>
            <w:r w:rsidRPr="00B86C5D">
              <w:rPr>
                <w:rFonts w:cs="Arial"/>
                <w:sz w:val="22"/>
                <w:szCs w:val="22"/>
              </w:rPr>
              <w:t xml:space="preserve">Evidence that </w:t>
            </w:r>
            <w:r w:rsidR="000C02F9">
              <w:rPr>
                <w:rFonts w:cs="Arial"/>
                <w:sz w:val="22"/>
                <w:szCs w:val="22"/>
              </w:rPr>
              <w:t>c</w:t>
            </w:r>
            <w:r w:rsidRPr="00B86C5D">
              <w:rPr>
                <w:rFonts w:cs="Arial"/>
                <w:sz w:val="22"/>
                <w:szCs w:val="22"/>
              </w:rPr>
              <w:t xml:space="preserve">olorectal </w:t>
            </w:r>
            <w:r w:rsidR="000C02F9">
              <w:rPr>
                <w:rFonts w:cs="Arial"/>
                <w:sz w:val="22"/>
                <w:szCs w:val="22"/>
              </w:rPr>
              <w:t>c</w:t>
            </w:r>
            <w:r w:rsidRPr="00B86C5D">
              <w:rPr>
                <w:rFonts w:cs="Arial"/>
                <w:sz w:val="22"/>
                <w:szCs w:val="22"/>
              </w:rPr>
              <w:t xml:space="preserve">ancer </w:t>
            </w:r>
            <w:r w:rsidR="000C02F9">
              <w:rPr>
                <w:rFonts w:cs="Arial"/>
                <w:sz w:val="22"/>
                <w:szCs w:val="22"/>
              </w:rPr>
              <w:t>s</w:t>
            </w:r>
            <w:r w:rsidRPr="00B86C5D">
              <w:rPr>
                <w:rFonts w:cs="Arial"/>
                <w:sz w:val="22"/>
                <w:szCs w:val="22"/>
              </w:rPr>
              <w:t>creening from 50 years of age is safe and effective</w:t>
            </w:r>
            <w:r w:rsidR="00D61EE7">
              <w:rPr>
                <w:rFonts w:cs="Arial"/>
                <w:sz w:val="22"/>
                <w:szCs w:val="22"/>
              </w:rPr>
              <w:t>.</w:t>
            </w:r>
            <w:r w:rsidRPr="00B86C5D">
              <w:rPr>
                <w:rFonts w:cs="Arial"/>
                <w:sz w:val="22"/>
                <w:szCs w:val="22"/>
              </w:rPr>
              <w:t xml:space="preserve"> </w:t>
            </w:r>
          </w:p>
          <w:p w14:paraId="5C9283C3" w14:textId="77777777" w:rsidR="00A64760" w:rsidRPr="00B86C5D" w:rsidRDefault="00A64760" w:rsidP="002E2E04">
            <w:pPr>
              <w:pStyle w:val="ListParagraph"/>
              <w:numPr>
                <w:ilvl w:val="0"/>
                <w:numId w:val="16"/>
              </w:numPr>
              <w:spacing w:after="160" w:line="259" w:lineRule="auto"/>
              <w:rPr>
                <w:rFonts w:cs="Arial"/>
                <w:sz w:val="22"/>
                <w:szCs w:val="22"/>
              </w:rPr>
            </w:pPr>
            <w:r w:rsidRPr="00B86C5D">
              <w:rPr>
                <w:rFonts w:cs="Arial"/>
                <w:sz w:val="22"/>
                <w:szCs w:val="22"/>
              </w:rPr>
              <w:t xml:space="preserve">If sufficient colonoscopy capacity </w:t>
            </w:r>
            <w:r w:rsidR="00AD5146" w:rsidRPr="00B86C5D">
              <w:rPr>
                <w:rFonts w:cs="Arial"/>
                <w:sz w:val="22"/>
                <w:szCs w:val="22"/>
              </w:rPr>
              <w:t>existed,</w:t>
            </w:r>
            <w:r w:rsidRPr="00B86C5D">
              <w:rPr>
                <w:rFonts w:cs="Arial"/>
                <w:sz w:val="22"/>
                <w:szCs w:val="22"/>
              </w:rPr>
              <w:t xml:space="preserve"> the NBSP would have been implemented for </w:t>
            </w:r>
            <w:r w:rsidR="00AD5146">
              <w:rPr>
                <w:rFonts w:cs="Arial"/>
                <w:sz w:val="22"/>
                <w:szCs w:val="22"/>
              </w:rPr>
              <w:t xml:space="preserve">the </w:t>
            </w:r>
            <w:r w:rsidRPr="00B86C5D">
              <w:rPr>
                <w:rFonts w:cs="Arial"/>
                <w:sz w:val="22"/>
                <w:szCs w:val="22"/>
              </w:rPr>
              <w:t>50</w:t>
            </w:r>
            <w:r w:rsidR="00AD5146">
              <w:rPr>
                <w:rFonts w:cs="Arial"/>
                <w:sz w:val="22"/>
                <w:szCs w:val="22"/>
              </w:rPr>
              <w:t xml:space="preserve"> to </w:t>
            </w:r>
            <w:r w:rsidRPr="00B86C5D">
              <w:rPr>
                <w:rFonts w:cs="Arial"/>
                <w:sz w:val="22"/>
                <w:szCs w:val="22"/>
              </w:rPr>
              <w:t>74 year</w:t>
            </w:r>
            <w:r w:rsidR="00AD5146">
              <w:rPr>
                <w:rFonts w:cs="Arial"/>
                <w:sz w:val="22"/>
                <w:szCs w:val="22"/>
              </w:rPr>
              <w:t xml:space="preserve"> age group</w:t>
            </w:r>
            <w:r w:rsidR="00D61EE7">
              <w:rPr>
                <w:rFonts w:cs="Arial"/>
                <w:sz w:val="22"/>
                <w:szCs w:val="22"/>
              </w:rPr>
              <w:t>.</w:t>
            </w:r>
          </w:p>
          <w:p w14:paraId="7BD5C34D" w14:textId="77777777" w:rsidR="00A64760" w:rsidRPr="00B86C5D" w:rsidRDefault="00A64760" w:rsidP="002E2E04">
            <w:pPr>
              <w:pStyle w:val="ListParagraph"/>
              <w:numPr>
                <w:ilvl w:val="0"/>
                <w:numId w:val="16"/>
              </w:numPr>
              <w:spacing w:after="160" w:line="259" w:lineRule="auto"/>
              <w:rPr>
                <w:rFonts w:cs="Arial"/>
                <w:sz w:val="22"/>
                <w:szCs w:val="22"/>
              </w:rPr>
            </w:pPr>
            <w:r w:rsidRPr="00B86C5D">
              <w:rPr>
                <w:rFonts w:cs="Arial"/>
                <w:sz w:val="22"/>
                <w:szCs w:val="22"/>
              </w:rPr>
              <w:t>A commitment to striving for equity of outcome from each our programmes</w:t>
            </w:r>
            <w:r w:rsidR="004935CB">
              <w:rPr>
                <w:rFonts w:cs="Arial"/>
                <w:sz w:val="22"/>
                <w:szCs w:val="22"/>
              </w:rPr>
              <w:t>.</w:t>
            </w:r>
          </w:p>
          <w:p w14:paraId="52B25DA7" w14:textId="77777777" w:rsidR="00A64760" w:rsidRPr="00B86C5D" w:rsidRDefault="00A64760" w:rsidP="002E2E04">
            <w:pPr>
              <w:pStyle w:val="ListParagraph"/>
              <w:numPr>
                <w:ilvl w:val="0"/>
                <w:numId w:val="16"/>
              </w:numPr>
              <w:spacing w:after="160" w:line="259" w:lineRule="auto"/>
              <w:rPr>
                <w:rFonts w:cs="Arial"/>
                <w:sz w:val="22"/>
                <w:szCs w:val="22"/>
              </w:rPr>
            </w:pPr>
            <w:r w:rsidRPr="00B86C5D">
              <w:rPr>
                <w:rFonts w:cs="Arial"/>
                <w:sz w:val="22"/>
                <w:szCs w:val="22"/>
              </w:rPr>
              <w:t xml:space="preserve">A desire that </w:t>
            </w:r>
            <w:r w:rsidR="008524DD">
              <w:rPr>
                <w:rFonts w:cs="Arial"/>
                <w:sz w:val="22"/>
                <w:szCs w:val="22"/>
              </w:rPr>
              <w:t>the NSU</w:t>
            </w:r>
            <w:r w:rsidRPr="00B86C5D">
              <w:rPr>
                <w:rFonts w:cs="Arial"/>
                <w:sz w:val="22"/>
                <w:szCs w:val="22"/>
              </w:rPr>
              <w:t xml:space="preserve"> do</w:t>
            </w:r>
            <w:r w:rsidR="00C43839">
              <w:rPr>
                <w:rFonts w:cs="Arial"/>
                <w:sz w:val="22"/>
                <w:szCs w:val="22"/>
              </w:rPr>
              <w:t>es</w:t>
            </w:r>
            <w:r w:rsidRPr="00B86C5D">
              <w:rPr>
                <w:rFonts w:cs="Arial"/>
                <w:sz w:val="22"/>
                <w:szCs w:val="22"/>
              </w:rPr>
              <w:t xml:space="preserve"> not increase inequity through </w:t>
            </w:r>
            <w:r w:rsidR="008524DD">
              <w:rPr>
                <w:rFonts w:cs="Arial"/>
                <w:sz w:val="22"/>
                <w:szCs w:val="22"/>
              </w:rPr>
              <w:t>its</w:t>
            </w:r>
            <w:r w:rsidRPr="00B86C5D">
              <w:rPr>
                <w:rFonts w:cs="Arial"/>
                <w:sz w:val="22"/>
                <w:szCs w:val="22"/>
              </w:rPr>
              <w:t xml:space="preserve"> programmes</w:t>
            </w:r>
            <w:r w:rsidR="004935CB">
              <w:rPr>
                <w:rFonts w:cs="Arial"/>
                <w:sz w:val="22"/>
                <w:szCs w:val="22"/>
              </w:rPr>
              <w:t>.</w:t>
            </w:r>
          </w:p>
          <w:p w14:paraId="1FBFB31A" w14:textId="77777777" w:rsidR="00A64760" w:rsidRPr="00B86C5D" w:rsidRDefault="00A64760" w:rsidP="002E2E04">
            <w:pPr>
              <w:pStyle w:val="ListParagraph"/>
              <w:numPr>
                <w:ilvl w:val="0"/>
                <w:numId w:val="16"/>
              </w:numPr>
              <w:spacing w:after="160" w:line="259" w:lineRule="auto"/>
              <w:rPr>
                <w:rFonts w:cs="Arial"/>
                <w:sz w:val="22"/>
                <w:szCs w:val="22"/>
              </w:rPr>
            </w:pPr>
            <w:r w:rsidRPr="00B86C5D">
              <w:rPr>
                <w:rFonts w:cs="Arial"/>
                <w:sz w:val="22"/>
                <w:szCs w:val="22"/>
              </w:rPr>
              <w:t xml:space="preserve">A view that </w:t>
            </w:r>
            <w:r w:rsidR="008524DD">
              <w:rPr>
                <w:rFonts w:cs="Arial"/>
                <w:sz w:val="22"/>
                <w:szCs w:val="22"/>
              </w:rPr>
              <w:t xml:space="preserve">the NSU </w:t>
            </w:r>
            <w:r w:rsidRPr="00B86C5D">
              <w:rPr>
                <w:rFonts w:cs="Arial"/>
                <w:sz w:val="22"/>
                <w:szCs w:val="22"/>
              </w:rPr>
              <w:t xml:space="preserve">should act now where </w:t>
            </w:r>
            <w:r w:rsidR="008524DD">
              <w:rPr>
                <w:rFonts w:cs="Arial"/>
                <w:sz w:val="22"/>
                <w:szCs w:val="22"/>
              </w:rPr>
              <w:t xml:space="preserve">it </w:t>
            </w:r>
            <w:r w:rsidRPr="00B86C5D">
              <w:rPr>
                <w:rFonts w:cs="Arial"/>
                <w:sz w:val="22"/>
                <w:szCs w:val="22"/>
              </w:rPr>
              <w:t>can</w:t>
            </w:r>
            <w:r w:rsidR="004935CB">
              <w:rPr>
                <w:rFonts w:cs="Arial"/>
                <w:sz w:val="22"/>
                <w:szCs w:val="22"/>
              </w:rPr>
              <w:t>.</w:t>
            </w:r>
          </w:p>
          <w:p w14:paraId="1846A159" w14:textId="77777777" w:rsidR="00A64760" w:rsidRPr="00B86C5D" w:rsidRDefault="00A64760" w:rsidP="002E2E04">
            <w:pPr>
              <w:pStyle w:val="ListParagraph"/>
              <w:numPr>
                <w:ilvl w:val="0"/>
                <w:numId w:val="16"/>
              </w:numPr>
              <w:spacing w:after="160" w:line="259" w:lineRule="auto"/>
              <w:rPr>
                <w:rFonts w:cs="Arial"/>
                <w:sz w:val="22"/>
                <w:szCs w:val="22"/>
              </w:rPr>
            </w:pPr>
            <w:r w:rsidRPr="00B86C5D">
              <w:rPr>
                <w:rFonts w:cs="Arial"/>
                <w:sz w:val="22"/>
                <w:szCs w:val="22"/>
              </w:rPr>
              <w:t>An understanding of what is practical to achieve over what timeframe</w:t>
            </w:r>
            <w:r w:rsidR="004935CB">
              <w:rPr>
                <w:rFonts w:cs="Arial"/>
                <w:sz w:val="22"/>
                <w:szCs w:val="22"/>
              </w:rPr>
              <w:t>.</w:t>
            </w:r>
          </w:p>
          <w:p w14:paraId="68A88FF2" w14:textId="77777777" w:rsidR="005D3075" w:rsidRPr="004935CB" w:rsidRDefault="00B22494" w:rsidP="00414EEE">
            <w:pPr>
              <w:spacing w:line="259" w:lineRule="auto"/>
              <w:rPr>
                <w:rFonts w:cs="Arial"/>
                <w:i/>
                <w:sz w:val="22"/>
                <w:szCs w:val="22"/>
              </w:rPr>
            </w:pPr>
            <w:r w:rsidRPr="004935CB">
              <w:rPr>
                <w:rFonts w:cs="Arial"/>
                <w:i/>
                <w:sz w:val="22"/>
                <w:szCs w:val="22"/>
              </w:rPr>
              <w:t>K</w:t>
            </w:r>
            <w:r w:rsidR="005D3075" w:rsidRPr="004935CB">
              <w:rPr>
                <w:rFonts w:cs="Arial"/>
                <w:i/>
                <w:sz w:val="22"/>
                <w:szCs w:val="22"/>
              </w:rPr>
              <w:t xml:space="preserve">nown inequities in </w:t>
            </w:r>
            <w:r w:rsidR="00D922E2">
              <w:rPr>
                <w:rFonts w:cs="Arial"/>
                <w:i/>
                <w:sz w:val="22"/>
                <w:szCs w:val="22"/>
              </w:rPr>
              <w:t>colorectal cancer (</w:t>
            </w:r>
            <w:r w:rsidR="005D3075" w:rsidRPr="004935CB">
              <w:rPr>
                <w:rFonts w:cs="Arial"/>
                <w:i/>
                <w:sz w:val="22"/>
                <w:szCs w:val="22"/>
              </w:rPr>
              <w:t>CRC</w:t>
            </w:r>
            <w:r w:rsidR="00D922E2">
              <w:rPr>
                <w:rFonts w:cs="Arial"/>
                <w:i/>
                <w:sz w:val="22"/>
                <w:szCs w:val="22"/>
              </w:rPr>
              <w:t>)</w:t>
            </w:r>
            <w:r w:rsidR="005D3075" w:rsidRPr="004935CB">
              <w:rPr>
                <w:rFonts w:cs="Arial"/>
                <w:i/>
                <w:sz w:val="22"/>
                <w:szCs w:val="22"/>
              </w:rPr>
              <w:t xml:space="preserve"> outcomes pre-dat</w:t>
            </w:r>
            <w:r w:rsidR="004935CB" w:rsidRPr="004935CB">
              <w:rPr>
                <w:rFonts w:cs="Arial"/>
                <w:i/>
                <w:sz w:val="22"/>
                <w:szCs w:val="22"/>
              </w:rPr>
              <w:t>e</w:t>
            </w:r>
            <w:r w:rsidR="005D3075" w:rsidRPr="004935CB">
              <w:rPr>
                <w:rFonts w:cs="Arial"/>
                <w:i/>
                <w:sz w:val="22"/>
                <w:szCs w:val="22"/>
              </w:rPr>
              <w:t xml:space="preserve"> the NBSP </w:t>
            </w:r>
          </w:p>
          <w:p w14:paraId="25A73518" w14:textId="77777777" w:rsidR="005D3075" w:rsidRPr="00A778AB" w:rsidRDefault="005D3075" w:rsidP="00414EEE">
            <w:pPr>
              <w:pStyle w:val="ListParagraph"/>
              <w:numPr>
                <w:ilvl w:val="0"/>
                <w:numId w:val="16"/>
              </w:numPr>
              <w:spacing w:line="259" w:lineRule="auto"/>
              <w:rPr>
                <w:rFonts w:cs="Arial"/>
                <w:sz w:val="22"/>
                <w:szCs w:val="22"/>
              </w:rPr>
            </w:pPr>
            <w:r w:rsidRPr="00A778AB">
              <w:rPr>
                <w:rFonts w:cs="Arial"/>
                <w:sz w:val="22"/>
                <w:szCs w:val="22"/>
              </w:rPr>
              <w:t>Despite a lower incidence in Māori (age-sex-standardised rates for 2002-2006 were about 1/3</w:t>
            </w:r>
            <w:r w:rsidRPr="00A778AB">
              <w:rPr>
                <w:rFonts w:cs="Arial"/>
                <w:sz w:val="22"/>
                <w:szCs w:val="22"/>
                <w:vertAlign w:val="superscript"/>
              </w:rPr>
              <w:t>rd</w:t>
            </w:r>
            <w:r w:rsidRPr="00A778AB">
              <w:rPr>
                <w:rFonts w:cs="Arial"/>
                <w:sz w:val="22"/>
                <w:szCs w:val="22"/>
              </w:rPr>
              <w:t xml:space="preserve"> lower), mortality from CRC was similar to non-Māori. </w:t>
            </w:r>
          </w:p>
          <w:p w14:paraId="1AACAF11" w14:textId="77777777" w:rsidR="00AB7D00" w:rsidRDefault="005D3075" w:rsidP="002E2E04">
            <w:pPr>
              <w:pStyle w:val="ListParagraph"/>
              <w:numPr>
                <w:ilvl w:val="0"/>
                <w:numId w:val="16"/>
              </w:numPr>
              <w:spacing w:after="160" w:line="259" w:lineRule="auto"/>
              <w:rPr>
                <w:rFonts w:cs="Arial"/>
                <w:sz w:val="22"/>
                <w:szCs w:val="22"/>
              </w:rPr>
            </w:pPr>
            <w:r w:rsidRPr="00A778AB">
              <w:rPr>
                <w:rFonts w:cs="Arial"/>
                <w:sz w:val="22"/>
                <w:szCs w:val="22"/>
              </w:rPr>
              <w:t>M</w:t>
            </w:r>
            <w:r>
              <w:rPr>
                <w:rFonts w:cs="Arial"/>
                <w:sz w:val="22"/>
                <w:szCs w:val="22"/>
              </w:rPr>
              <w:t>ā</w:t>
            </w:r>
            <w:r w:rsidRPr="00A778AB">
              <w:rPr>
                <w:rFonts w:cs="Arial"/>
                <w:sz w:val="22"/>
                <w:szCs w:val="22"/>
              </w:rPr>
              <w:t xml:space="preserve">ori </w:t>
            </w:r>
            <w:r>
              <w:rPr>
                <w:rFonts w:cs="Arial"/>
                <w:sz w:val="22"/>
                <w:szCs w:val="22"/>
              </w:rPr>
              <w:t xml:space="preserve">had </w:t>
            </w:r>
            <w:r w:rsidRPr="00A778AB">
              <w:rPr>
                <w:rFonts w:cs="Arial"/>
                <w:sz w:val="22"/>
                <w:szCs w:val="22"/>
              </w:rPr>
              <w:t>significantly lower odds than non-Maori of being di</w:t>
            </w:r>
            <w:r>
              <w:rPr>
                <w:rFonts w:cs="Arial"/>
                <w:sz w:val="22"/>
                <w:szCs w:val="22"/>
              </w:rPr>
              <w:t>a</w:t>
            </w:r>
            <w:r w:rsidRPr="00A778AB">
              <w:rPr>
                <w:rFonts w:cs="Arial"/>
                <w:sz w:val="22"/>
                <w:szCs w:val="22"/>
              </w:rPr>
              <w:t>gn</w:t>
            </w:r>
            <w:r>
              <w:rPr>
                <w:rFonts w:cs="Arial"/>
                <w:sz w:val="22"/>
                <w:szCs w:val="22"/>
              </w:rPr>
              <w:t xml:space="preserve">osed </w:t>
            </w:r>
            <w:r w:rsidR="004935CB">
              <w:rPr>
                <w:rFonts w:cs="Arial"/>
                <w:sz w:val="22"/>
                <w:szCs w:val="22"/>
              </w:rPr>
              <w:t xml:space="preserve">at </w:t>
            </w:r>
            <w:r w:rsidRPr="00A778AB">
              <w:rPr>
                <w:rFonts w:cs="Arial"/>
                <w:sz w:val="22"/>
                <w:szCs w:val="22"/>
              </w:rPr>
              <w:t>a</w:t>
            </w:r>
            <w:r>
              <w:rPr>
                <w:rFonts w:cs="Arial"/>
                <w:sz w:val="22"/>
                <w:szCs w:val="22"/>
              </w:rPr>
              <w:t xml:space="preserve"> </w:t>
            </w:r>
            <w:r w:rsidRPr="00A778AB">
              <w:rPr>
                <w:rFonts w:cs="Arial"/>
                <w:sz w:val="22"/>
                <w:szCs w:val="22"/>
              </w:rPr>
              <w:t>lo</w:t>
            </w:r>
            <w:r>
              <w:rPr>
                <w:rFonts w:cs="Arial"/>
                <w:sz w:val="22"/>
                <w:szCs w:val="22"/>
              </w:rPr>
              <w:t xml:space="preserve">calised </w:t>
            </w:r>
            <w:r w:rsidRPr="00A778AB">
              <w:rPr>
                <w:rFonts w:cs="Arial"/>
                <w:sz w:val="22"/>
                <w:szCs w:val="22"/>
              </w:rPr>
              <w:t>stage</w:t>
            </w:r>
            <w:r>
              <w:rPr>
                <w:rFonts w:cs="Arial"/>
                <w:sz w:val="22"/>
                <w:szCs w:val="22"/>
              </w:rPr>
              <w:t xml:space="preserve"> and higher odds of being diagnosed </w:t>
            </w:r>
            <w:r w:rsidR="00414EEE">
              <w:rPr>
                <w:rFonts w:cs="Arial"/>
                <w:sz w:val="22"/>
                <w:szCs w:val="22"/>
              </w:rPr>
              <w:t>at</w:t>
            </w:r>
            <w:r w:rsidR="004935CB">
              <w:rPr>
                <w:rFonts w:cs="Arial"/>
                <w:sz w:val="22"/>
                <w:szCs w:val="22"/>
              </w:rPr>
              <w:t xml:space="preserve"> </w:t>
            </w:r>
            <w:r>
              <w:rPr>
                <w:rFonts w:cs="Arial"/>
                <w:sz w:val="22"/>
                <w:szCs w:val="22"/>
              </w:rPr>
              <w:t>a distant stage</w:t>
            </w:r>
            <w:r w:rsidR="00AB7D00">
              <w:rPr>
                <w:rFonts w:cs="Arial"/>
                <w:sz w:val="22"/>
                <w:szCs w:val="22"/>
              </w:rPr>
              <w:t>.</w:t>
            </w:r>
          </w:p>
          <w:p w14:paraId="6DC4CE61" w14:textId="77777777" w:rsidR="005D3075" w:rsidRDefault="00AB7D00" w:rsidP="002E2E04">
            <w:pPr>
              <w:pStyle w:val="ListParagraph"/>
              <w:numPr>
                <w:ilvl w:val="0"/>
                <w:numId w:val="16"/>
              </w:numPr>
              <w:spacing w:after="160" w:line="259" w:lineRule="auto"/>
              <w:rPr>
                <w:rFonts w:cs="Arial"/>
                <w:sz w:val="22"/>
                <w:szCs w:val="22"/>
              </w:rPr>
            </w:pPr>
            <w:r>
              <w:rPr>
                <w:rFonts w:cs="Arial"/>
                <w:sz w:val="22"/>
                <w:szCs w:val="22"/>
              </w:rPr>
              <w:t>There are</w:t>
            </w:r>
            <w:r w:rsidR="005D3075">
              <w:rPr>
                <w:rFonts w:cs="Arial"/>
                <w:sz w:val="22"/>
                <w:szCs w:val="22"/>
              </w:rPr>
              <w:t xml:space="preserve"> better survival chances if CRC is detected early.</w:t>
            </w:r>
          </w:p>
          <w:p w14:paraId="322E49B6" w14:textId="77777777" w:rsidR="00414EEE" w:rsidRPr="004935CB" w:rsidRDefault="00414EEE" w:rsidP="00414EEE">
            <w:pPr>
              <w:rPr>
                <w:rFonts w:cs="Arial"/>
                <w:i/>
                <w:sz w:val="22"/>
                <w:szCs w:val="22"/>
              </w:rPr>
            </w:pPr>
            <w:r w:rsidRPr="004935CB">
              <w:rPr>
                <w:rFonts w:cs="Arial"/>
                <w:i/>
                <w:sz w:val="22"/>
                <w:szCs w:val="22"/>
              </w:rPr>
              <w:t>The key difference in parameters between the Waitemata DHB pilot and the NBSP</w:t>
            </w:r>
            <w:r w:rsidR="00C43839">
              <w:rPr>
                <w:rFonts w:cs="Arial"/>
                <w:i/>
                <w:sz w:val="22"/>
                <w:szCs w:val="22"/>
              </w:rPr>
              <w:t xml:space="preserve"> </w:t>
            </w:r>
            <w:r w:rsidRPr="004935CB">
              <w:rPr>
                <w:rFonts w:cs="Arial"/>
                <w:i/>
                <w:sz w:val="22"/>
                <w:szCs w:val="22"/>
              </w:rPr>
              <w:t xml:space="preserve"> </w:t>
            </w:r>
          </w:p>
          <w:p w14:paraId="34CEA94E" w14:textId="77777777" w:rsidR="00414EEE" w:rsidRPr="00C91CE2" w:rsidRDefault="00414EEE" w:rsidP="00414EEE">
            <w:pPr>
              <w:pStyle w:val="ListParagraph"/>
              <w:numPr>
                <w:ilvl w:val="0"/>
                <w:numId w:val="18"/>
              </w:numPr>
              <w:rPr>
                <w:rFonts w:cs="Arial"/>
                <w:sz w:val="22"/>
                <w:szCs w:val="22"/>
              </w:rPr>
            </w:pPr>
            <w:r>
              <w:rPr>
                <w:rFonts w:cs="Arial"/>
                <w:sz w:val="22"/>
                <w:szCs w:val="22"/>
              </w:rPr>
              <w:t>T</w:t>
            </w:r>
            <w:r w:rsidRPr="00C91CE2">
              <w:rPr>
                <w:rFonts w:cs="Arial"/>
                <w:sz w:val="22"/>
                <w:szCs w:val="22"/>
              </w:rPr>
              <w:t>he pilot eligible age range was 50-74 years versus 60-74 years for the NBSP</w:t>
            </w:r>
            <w:r>
              <w:rPr>
                <w:rFonts w:cs="Arial"/>
                <w:sz w:val="22"/>
                <w:szCs w:val="22"/>
              </w:rPr>
              <w:t>.</w:t>
            </w:r>
          </w:p>
          <w:p w14:paraId="7741D52C" w14:textId="77777777" w:rsidR="00414EEE" w:rsidRDefault="00414EEE" w:rsidP="00414EEE">
            <w:pPr>
              <w:pStyle w:val="ListParagraph"/>
              <w:numPr>
                <w:ilvl w:val="0"/>
                <w:numId w:val="16"/>
              </w:numPr>
              <w:spacing w:after="160" w:line="259" w:lineRule="auto"/>
              <w:rPr>
                <w:rFonts w:cs="Arial"/>
                <w:sz w:val="22"/>
                <w:szCs w:val="22"/>
              </w:rPr>
            </w:pPr>
            <w:r>
              <w:rPr>
                <w:rFonts w:cs="Arial"/>
                <w:sz w:val="22"/>
                <w:szCs w:val="22"/>
              </w:rPr>
              <w:t>T</w:t>
            </w:r>
            <w:r w:rsidRPr="00347EFB">
              <w:rPr>
                <w:rFonts w:cs="Arial"/>
                <w:sz w:val="22"/>
                <w:szCs w:val="22"/>
              </w:rPr>
              <w:t xml:space="preserve">he pilot screening </w:t>
            </w:r>
            <w:r>
              <w:rPr>
                <w:rFonts w:cs="Arial"/>
                <w:sz w:val="22"/>
                <w:szCs w:val="22"/>
              </w:rPr>
              <w:t>faecal immunochemical test</w:t>
            </w:r>
            <w:r w:rsidRPr="00347EFB">
              <w:rPr>
                <w:rFonts w:cs="Arial"/>
                <w:sz w:val="22"/>
                <w:szCs w:val="22"/>
              </w:rPr>
              <w:t xml:space="preserve"> (FIT) threshold was ≥ 75 ng Hb/ml buffer versus ≥ 200 ng Hb/ml buffer for the NBSP</w:t>
            </w:r>
            <w:r>
              <w:rPr>
                <w:rFonts w:cs="Arial"/>
                <w:sz w:val="22"/>
                <w:szCs w:val="22"/>
              </w:rPr>
              <w:t>.</w:t>
            </w:r>
            <w:r w:rsidRPr="00347EFB">
              <w:rPr>
                <w:rFonts w:cs="Arial"/>
                <w:sz w:val="22"/>
                <w:szCs w:val="22"/>
              </w:rPr>
              <w:t xml:space="preserve"> </w:t>
            </w:r>
          </w:p>
          <w:p w14:paraId="339BEFE6" w14:textId="77777777" w:rsidR="00414EEE" w:rsidRPr="00414EEE" w:rsidRDefault="00414EEE" w:rsidP="00414EEE">
            <w:pPr>
              <w:spacing w:line="259" w:lineRule="auto"/>
              <w:rPr>
                <w:i/>
                <w:sz w:val="22"/>
                <w:szCs w:val="22"/>
              </w:rPr>
            </w:pPr>
            <w:r w:rsidRPr="00414EEE">
              <w:rPr>
                <w:rFonts w:cs="Arial"/>
                <w:i/>
                <w:sz w:val="22"/>
                <w:szCs w:val="22"/>
              </w:rPr>
              <w:t xml:space="preserve">In 2017, the Bowel Screening Advisory Group </w:t>
            </w:r>
            <w:r w:rsidRPr="00414EEE">
              <w:rPr>
                <w:i/>
                <w:sz w:val="22"/>
                <w:szCs w:val="22"/>
              </w:rPr>
              <w:t xml:space="preserve">acknowledged that the NBSP did not provide outcome equity for Māori. </w:t>
            </w:r>
          </w:p>
          <w:p w14:paraId="004F083A" w14:textId="77777777" w:rsidR="00414EEE" w:rsidRPr="00414EEE" w:rsidRDefault="00414EEE" w:rsidP="00E550F4">
            <w:pPr>
              <w:pStyle w:val="ListParagraph"/>
              <w:numPr>
                <w:ilvl w:val="0"/>
                <w:numId w:val="18"/>
              </w:numPr>
              <w:rPr>
                <w:rFonts w:cs="Arial"/>
                <w:sz w:val="22"/>
                <w:szCs w:val="22"/>
              </w:rPr>
            </w:pPr>
            <w:r w:rsidRPr="00E550F4">
              <w:rPr>
                <w:rFonts w:cs="Arial"/>
                <w:sz w:val="22"/>
                <w:szCs w:val="22"/>
              </w:rPr>
              <w:lastRenderedPageBreak/>
              <w:t xml:space="preserve">At that time the </w:t>
            </w:r>
            <w:r w:rsidR="00D922E2" w:rsidRPr="00E550F4">
              <w:rPr>
                <w:rFonts w:cs="Arial"/>
                <w:sz w:val="22"/>
                <w:szCs w:val="22"/>
              </w:rPr>
              <w:t xml:space="preserve">Advisory </w:t>
            </w:r>
            <w:r w:rsidRPr="00E550F4">
              <w:rPr>
                <w:rFonts w:cs="Arial"/>
                <w:sz w:val="22"/>
                <w:szCs w:val="22"/>
              </w:rPr>
              <w:t>Group did not recommend a lower screening age as cancer registration data (to the end of 2013) showed Māori had a lower incidence of colorectal cancer compared to non-Māori (although the mortality rates were similar).</w:t>
            </w:r>
          </w:p>
          <w:p w14:paraId="72FB38FD" w14:textId="77777777" w:rsidR="00414EEE" w:rsidRPr="00414EEE" w:rsidRDefault="00414EEE" w:rsidP="002033F5">
            <w:pPr>
              <w:pStyle w:val="ListParagraph"/>
              <w:numPr>
                <w:ilvl w:val="0"/>
                <w:numId w:val="16"/>
              </w:numPr>
              <w:spacing w:after="160" w:line="259" w:lineRule="auto"/>
              <w:rPr>
                <w:rFonts w:cs="Arial"/>
                <w:sz w:val="22"/>
                <w:szCs w:val="22"/>
              </w:rPr>
            </w:pPr>
            <w:r w:rsidRPr="00E550F4">
              <w:rPr>
                <w:rFonts w:cs="Arial"/>
                <w:sz w:val="22"/>
                <w:szCs w:val="22"/>
              </w:rPr>
              <w:t xml:space="preserve">The Advisory Group was also concerned that widening the age range would significantly stretch colonoscopy services. </w:t>
            </w:r>
          </w:p>
          <w:p w14:paraId="2AC62A4A" w14:textId="77777777" w:rsidR="005D3075" w:rsidRPr="002033F5" w:rsidRDefault="005D3075" w:rsidP="002033F5">
            <w:pPr>
              <w:rPr>
                <w:i/>
                <w:sz w:val="22"/>
                <w:szCs w:val="22"/>
              </w:rPr>
            </w:pPr>
            <w:r w:rsidRPr="002033F5">
              <w:rPr>
                <w:i/>
                <w:sz w:val="22"/>
                <w:szCs w:val="22"/>
              </w:rPr>
              <w:t xml:space="preserve">CRC </w:t>
            </w:r>
            <w:r w:rsidR="00B22494" w:rsidRPr="002033F5">
              <w:rPr>
                <w:i/>
                <w:sz w:val="22"/>
                <w:szCs w:val="22"/>
              </w:rPr>
              <w:t>s</w:t>
            </w:r>
            <w:r w:rsidRPr="002033F5">
              <w:rPr>
                <w:i/>
                <w:sz w:val="22"/>
                <w:szCs w:val="22"/>
              </w:rPr>
              <w:t xml:space="preserve">creening impact </w:t>
            </w:r>
            <w:r w:rsidR="00B22494" w:rsidRPr="002033F5">
              <w:rPr>
                <w:i/>
                <w:sz w:val="22"/>
                <w:szCs w:val="22"/>
              </w:rPr>
              <w:t>o</w:t>
            </w:r>
            <w:r w:rsidRPr="002033F5">
              <w:rPr>
                <w:i/>
                <w:sz w:val="22"/>
                <w:szCs w:val="22"/>
              </w:rPr>
              <w:t xml:space="preserve">n </w:t>
            </w:r>
            <w:r w:rsidR="00B22494" w:rsidRPr="002033F5">
              <w:rPr>
                <w:i/>
                <w:sz w:val="22"/>
                <w:szCs w:val="22"/>
              </w:rPr>
              <w:t xml:space="preserve">health inequalities </w:t>
            </w:r>
            <w:r w:rsidRPr="002033F5">
              <w:rPr>
                <w:i/>
                <w:sz w:val="22"/>
                <w:szCs w:val="22"/>
              </w:rPr>
              <w:t xml:space="preserve"> </w:t>
            </w:r>
          </w:p>
          <w:p w14:paraId="0F511BCC" w14:textId="77777777" w:rsidR="009A733B" w:rsidRPr="002033F5" w:rsidRDefault="00347EFB" w:rsidP="002033F5">
            <w:pPr>
              <w:rPr>
                <w:sz w:val="22"/>
                <w:szCs w:val="22"/>
              </w:rPr>
            </w:pPr>
            <w:r w:rsidRPr="002033F5">
              <w:rPr>
                <w:sz w:val="22"/>
                <w:szCs w:val="22"/>
              </w:rPr>
              <w:t xml:space="preserve">Equity of outcome within a screening programme is best measured through a composite measure such as QALYs (quality adjusted life years). Modelling of NZ data </w:t>
            </w:r>
            <w:r w:rsidR="00171087" w:rsidRPr="002033F5">
              <w:rPr>
                <w:sz w:val="22"/>
                <w:szCs w:val="22"/>
              </w:rPr>
              <w:t>has been undertaken by Otago University</w:t>
            </w:r>
            <w:r w:rsidR="009A733B" w:rsidRPr="002033F5">
              <w:rPr>
                <w:sz w:val="22"/>
                <w:szCs w:val="22"/>
              </w:rPr>
              <w:t xml:space="preserve"> </w:t>
            </w:r>
            <w:r w:rsidR="00171087" w:rsidRPr="002033F5">
              <w:rPr>
                <w:sz w:val="22"/>
                <w:szCs w:val="22"/>
              </w:rPr>
              <w:t xml:space="preserve">(McLeod et al, 2017. Cancer </w:t>
            </w:r>
            <w:proofErr w:type="spellStart"/>
            <w:r w:rsidR="00171087" w:rsidRPr="002033F5">
              <w:rPr>
                <w:sz w:val="22"/>
                <w:szCs w:val="22"/>
              </w:rPr>
              <w:t>Epidemiol</w:t>
            </w:r>
            <w:proofErr w:type="spellEnd"/>
            <w:r w:rsidR="00171087" w:rsidRPr="002033F5">
              <w:rPr>
                <w:sz w:val="22"/>
                <w:szCs w:val="22"/>
              </w:rPr>
              <w:t xml:space="preserve"> Markers </w:t>
            </w:r>
            <w:proofErr w:type="spellStart"/>
            <w:r w:rsidR="00171087" w:rsidRPr="002033F5">
              <w:rPr>
                <w:sz w:val="22"/>
                <w:szCs w:val="22"/>
              </w:rPr>
              <w:t>Prev</w:t>
            </w:r>
            <w:proofErr w:type="spellEnd"/>
            <w:r w:rsidR="00171087" w:rsidRPr="002033F5">
              <w:rPr>
                <w:sz w:val="22"/>
                <w:szCs w:val="22"/>
              </w:rPr>
              <w:t xml:space="preserve">; 26(9):1391-1400). </w:t>
            </w:r>
          </w:p>
          <w:p w14:paraId="35A41C74" w14:textId="77777777" w:rsidR="00E550F4" w:rsidRPr="008863BF" w:rsidRDefault="00E550F4" w:rsidP="00E550F4">
            <w:pPr>
              <w:rPr>
                <w:sz w:val="16"/>
                <w:szCs w:val="16"/>
              </w:rPr>
            </w:pPr>
          </w:p>
          <w:p w14:paraId="73E46295" w14:textId="77777777" w:rsidR="00347EFB" w:rsidRPr="002033F5" w:rsidRDefault="00171087" w:rsidP="002033F5">
            <w:pPr>
              <w:pStyle w:val="ListParagraph"/>
              <w:numPr>
                <w:ilvl w:val="0"/>
                <w:numId w:val="16"/>
              </w:numPr>
              <w:rPr>
                <w:sz w:val="22"/>
                <w:szCs w:val="22"/>
              </w:rPr>
            </w:pPr>
            <w:r w:rsidRPr="002033F5">
              <w:rPr>
                <w:sz w:val="22"/>
                <w:szCs w:val="22"/>
              </w:rPr>
              <w:t xml:space="preserve">This </w:t>
            </w:r>
            <w:r w:rsidR="009A733B" w:rsidRPr="002033F5">
              <w:rPr>
                <w:sz w:val="22"/>
                <w:szCs w:val="22"/>
              </w:rPr>
              <w:t xml:space="preserve">modelling </w:t>
            </w:r>
            <w:r w:rsidR="00347EFB" w:rsidRPr="002033F5">
              <w:rPr>
                <w:sz w:val="22"/>
                <w:szCs w:val="22"/>
              </w:rPr>
              <w:t xml:space="preserve">showed that a CRC screening programme with biennial FIT testing </w:t>
            </w:r>
            <w:r w:rsidR="00D61EE7" w:rsidRPr="002033F5">
              <w:rPr>
                <w:sz w:val="22"/>
                <w:szCs w:val="22"/>
              </w:rPr>
              <w:t xml:space="preserve">in </w:t>
            </w:r>
            <w:r w:rsidR="00D922E2" w:rsidRPr="002033F5">
              <w:rPr>
                <w:sz w:val="22"/>
                <w:szCs w:val="22"/>
              </w:rPr>
              <w:t xml:space="preserve">the </w:t>
            </w:r>
            <w:r w:rsidR="00347EFB" w:rsidRPr="002033F5">
              <w:rPr>
                <w:sz w:val="22"/>
                <w:szCs w:val="22"/>
              </w:rPr>
              <w:t>50</w:t>
            </w:r>
            <w:r w:rsidR="001B41EA" w:rsidRPr="002033F5">
              <w:rPr>
                <w:sz w:val="22"/>
                <w:szCs w:val="22"/>
              </w:rPr>
              <w:t xml:space="preserve"> to </w:t>
            </w:r>
            <w:r w:rsidR="00347EFB" w:rsidRPr="002033F5">
              <w:rPr>
                <w:sz w:val="22"/>
                <w:szCs w:val="22"/>
              </w:rPr>
              <w:t xml:space="preserve">74 </w:t>
            </w:r>
            <w:r w:rsidR="00D922E2" w:rsidRPr="002033F5">
              <w:rPr>
                <w:sz w:val="22"/>
                <w:szCs w:val="22"/>
              </w:rPr>
              <w:t>y</w:t>
            </w:r>
            <w:r w:rsidR="00347EFB" w:rsidRPr="002033F5">
              <w:rPr>
                <w:sz w:val="22"/>
                <w:szCs w:val="22"/>
              </w:rPr>
              <w:t xml:space="preserve">ear </w:t>
            </w:r>
            <w:r w:rsidR="00D922E2" w:rsidRPr="002033F5">
              <w:rPr>
                <w:sz w:val="22"/>
                <w:szCs w:val="22"/>
              </w:rPr>
              <w:t>age group</w:t>
            </w:r>
            <w:r w:rsidR="00347EFB" w:rsidRPr="002033F5">
              <w:rPr>
                <w:sz w:val="22"/>
                <w:szCs w:val="22"/>
              </w:rPr>
              <w:t xml:space="preserve"> would: </w:t>
            </w:r>
          </w:p>
          <w:p w14:paraId="1BA6E32B" w14:textId="77777777" w:rsidR="00D922E2" w:rsidRDefault="004935CB" w:rsidP="00E550F4">
            <w:pPr>
              <w:pStyle w:val="ListParagraph"/>
              <w:numPr>
                <w:ilvl w:val="0"/>
                <w:numId w:val="28"/>
              </w:numPr>
              <w:spacing w:after="160" w:line="259" w:lineRule="auto"/>
              <w:rPr>
                <w:rFonts w:cs="Arial"/>
                <w:sz w:val="22"/>
                <w:szCs w:val="22"/>
              </w:rPr>
            </w:pPr>
            <w:r w:rsidRPr="00D922E2">
              <w:rPr>
                <w:rFonts w:cs="Arial"/>
                <w:sz w:val="22"/>
                <w:szCs w:val="22"/>
              </w:rPr>
              <w:t>p</w:t>
            </w:r>
            <w:r w:rsidR="00347EFB" w:rsidRPr="00D922E2">
              <w:rPr>
                <w:rFonts w:cs="Arial"/>
                <w:sz w:val="22"/>
                <w:szCs w:val="22"/>
              </w:rPr>
              <w:t>roduce health gain for both Māori and non-Māori</w:t>
            </w:r>
            <w:r w:rsidR="00D922E2" w:rsidRPr="00D922E2">
              <w:rPr>
                <w:rFonts w:cs="Arial"/>
                <w:sz w:val="22"/>
                <w:szCs w:val="22"/>
              </w:rPr>
              <w:t xml:space="preserve"> </w:t>
            </w:r>
          </w:p>
          <w:p w14:paraId="6C65B7F8" w14:textId="77777777" w:rsidR="00D61EE7" w:rsidRDefault="00D922E2" w:rsidP="00D61EE7">
            <w:pPr>
              <w:pStyle w:val="ListParagraph"/>
              <w:numPr>
                <w:ilvl w:val="0"/>
                <w:numId w:val="28"/>
              </w:numPr>
              <w:spacing w:line="259" w:lineRule="auto"/>
              <w:rPr>
                <w:rFonts w:cs="Arial"/>
                <w:sz w:val="22"/>
                <w:szCs w:val="22"/>
              </w:rPr>
            </w:pPr>
            <w:r w:rsidRPr="00D922E2">
              <w:rPr>
                <w:rFonts w:cs="Arial"/>
                <w:sz w:val="22"/>
                <w:szCs w:val="22"/>
              </w:rPr>
              <w:t xml:space="preserve">would be </w:t>
            </w:r>
            <w:r w:rsidR="00347EFB" w:rsidRPr="00D922E2">
              <w:rPr>
                <w:rFonts w:cs="Arial"/>
                <w:sz w:val="22"/>
                <w:szCs w:val="22"/>
              </w:rPr>
              <w:t>cost-effective for both Māori and non-Māori</w:t>
            </w:r>
          </w:p>
          <w:p w14:paraId="154F8CA6" w14:textId="77777777" w:rsidR="00347EFB" w:rsidRPr="00D61EE7" w:rsidRDefault="00347EFB" w:rsidP="00D61EE7">
            <w:pPr>
              <w:spacing w:line="259" w:lineRule="auto"/>
              <w:ind w:left="360"/>
              <w:rPr>
                <w:rFonts w:cs="Arial"/>
                <w:sz w:val="22"/>
                <w:szCs w:val="22"/>
              </w:rPr>
            </w:pPr>
            <w:r w:rsidRPr="00D61EE7">
              <w:rPr>
                <w:rFonts w:cs="Arial"/>
                <w:sz w:val="22"/>
                <w:szCs w:val="22"/>
              </w:rPr>
              <w:t>BUT</w:t>
            </w:r>
          </w:p>
          <w:p w14:paraId="27D370FB" w14:textId="77777777" w:rsidR="00347EFB" w:rsidRPr="00347EFB" w:rsidRDefault="004935CB" w:rsidP="00D61EE7">
            <w:pPr>
              <w:pStyle w:val="ListParagraph"/>
              <w:numPr>
                <w:ilvl w:val="0"/>
                <w:numId w:val="28"/>
              </w:numPr>
              <w:spacing w:line="259" w:lineRule="auto"/>
              <w:rPr>
                <w:rFonts w:cs="Arial"/>
                <w:sz w:val="22"/>
                <w:szCs w:val="22"/>
              </w:rPr>
            </w:pPr>
            <w:r>
              <w:rPr>
                <w:rFonts w:cs="Arial"/>
                <w:sz w:val="22"/>
                <w:szCs w:val="22"/>
              </w:rPr>
              <w:t>p</w:t>
            </w:r>
            <w:r w:rsidR="00347EFB" w:rsidRPr="00347EFB">
              <w:rPr>
                <w:rFonts w:cs="Arial"/>
                <w:sz w:val="22"/>
                <w:szCs w:val="22"/>
              </w:rPr>
              <w:t>er capita health gains would be less for Māori than non-Māori</w:t>
            </w:r>
          </w:p>
          <w:p w14:paraId="75A21B42" w14:textId="77777777" w:rsidR="00171087" w:rsidRPr="00414EEE" w:rsidRDefault="004935CB" w:rsidP="00E550F4">
            <w:pPr>
              <w:pStyle w:val="ListParagraph"/>
              <w:numPr>
                <w:ilvl w:val="0"/>
                <w:numId w:val="28"/>
              </w:numPr>
              <w:autoSpaceDE w:val="0"/>
              <w:autoSpaceDN w:val="0"/>
              <w:adjustRightInd w:val="0"/>
              <w:rPr>
                <w:rFonts w:cs="Arial"/>
                <w:sz w:val="18"/>
                <w:szCs w:val="18"/>
              </w:rPr>
            </w:pPr>
            <w:r>
              <w:rPr>
                <w:rFonts w:cs="Arial"/>
                <w:sz w:val="22"/>
                <w:szCs w:val="22"/>
              </w:rPr>
              <w:t>i</w:t>
            </w:r>
            <w:r w:rsidR="00347EFB" w:rsidRPr="00171087">
              <w:rPr>
                <w:rFonts w:cs="Arial"/>
                <w:sz w:val="22"/>
                <w:szCs w:val="22"/>
              </w:rPr>
              <w:t xml:space="preserve">nequalities in </w:t>
            </w:r>
            <w:r w:rsidR="008524DD" w:rsidRPr="00171087">
              <w:rPr>
                <w:rFonts w:cs="Arial"/>
                <w:sz w:val="22"/>
                <w:szCs w:val="22"/>
              </w:rPr>
              <w:t>quality adjusted life expectancy (</w:t>
            </w:r>
            <w:r w:rsidR="00347EFB" w:rsidRPr="00171087">
              <w:rPr>
                <w:rFonts w:cs="Arial"/>
                <w:sz w:val="22"/>
                <w:szCs w:val="22"/>
              </w:rPr>
              <w:t>QALE</w:t>
            </w:r>
            <w:r w:rsidR="008524DD" w:rsidRPr="00171087">
              <w:rPr>
                <w:rFonts w:cs="Arial"/>
                <w:sz w:val="22"/>
                <w:szCs w:val="22"/>
              </w:rPr>
              <w:t>)</w:t>
            </w:r>
            <w:r w:rsidR="00347EFB" w:rsidRPr="00171087">
              <w:rPr>
                <w:rFonts w:cs="Arial"/>
                <w:sz w:val="22"/>
                <w:szCs w:val="22"/>
              </w:rPr>
              <w:t xml:space="preserve"> for Māori compared with non-Māori would be increased</w:t>
            </w:r>
            <w:r w:rsidR="00D922E2">
              <w:rPr>
                <w:rFonts w:cs="Arial"/>
                <w:sz w:val="22"/>
                <w:szCs w:val="22"/>
              </w:rPr>
              <w:t>.</w:t>
            </w:r>
            <w:r w:rsidR="00347EFB" w:rsidRPr="00171087">
              <w:rPr>
                <w:rFonts w:cs="Arial"/>
                <w:sz w:val="22"/>
                <w:szCs w:val="22"/>
              </w:rPr>
              <w:t xml:space="preserve"> </w:t>
            </w:r>
            <w:r w:rsidR="00171087">
              <w:rPr>
                <w:rFonts w:cs="Arial"/>
                <w:sz w:val="22"/>
                <w:szCs w:val="22"/>
              </w:rPr>
              <w:t xml:space="preserve"> </w:t>
            </w:r>
          </w:p>
          <w:p w14:paraId="66FC9727" w14:textId="77777777" w:rsidR="00815D7E" w:rsidRPr="00E550F4" w:rsidRDefault="00D61EE7" w:rsidP="00E550F4">
            <w:pPr>
              <w:pStyle w:val="ListParagraph"/>
              <w:numPr>
                <w:ilvl w:val="0"/>
                <w:numId w:val="16"/>
              </w:numPr>
              <w:rPr>
                <w:rFonts w:cs="Arial"/>
                <w:sz w:val="22"/>
                <w:szCs w:val="22"/>
              </w:rPr>
            </w:pPr>
            <w:r>
              <w:rPr>
                <w:rFonts w:cs="Arial"/>
                <w:sz w:val="22"/>
                <w:szCs w:val="22"/>
              </w:rPr>
              <w:t>The k</w:t>
            </w:r>
            <w:r w:rsidR="00347EFB" w:rsidRPr="00E550F4">
              <w:rPr>
                <w:rFonts w:cs="Arial"/>
                <w:sz w:val="22"/>
                <w:szCs w:val="22"/>
              </w:rPr>
              <w:t xml:space="preserve">ey drivers of the inequitable benefit </w:t>
            </w:r>
            <w:r w:rsidR="00815D7E" w:rsidRPr="00E550F4">
              <w:rPr>
                <w:rFonts w:cs="Arial"/>
                <w:sz w:val="22"/>
                <w:szCs w:val="22"/>
              </w:rPr>
              <w:t xml:space="preserve">from screening </w:t>
            </w:r>
            <w:r w:rsidR="00347EFB" w:rsidRPr="00E550F4">
              <w:rPr>
                <w:rFonts w:cs="Arial"/>
                <w:sz w:val="22"/>
                <w:szCs w:val="22"/>
              </w:rPr>
              <w:t>were</w:t>
            </w:r>
            <w:r w:rsidR="004935CB" w:rsidRPr="00E550F4">
              <w:rPr>
                <w:rFonts w:cs="Arial"/>
                <w:sz w:val="22"/>
                <w:szCs w:val="22"/>
              </w:rPr>
              <w:t>:</w:t>
            </w:r>
          </w:p>
          <w:p w14:paraId="033FADD4" w14:textId="77777777" w:rsidR="00815D7E" w:rsidRDefault="00815D7E" w:rsidP="00E550F4">
            <w:pPr>
              <w:pStyle w:val="ListParagraph"/>
              <w:numPr>
                <w:ilvl w:val="0"/>
                <w:numId w:val="28"/>
              </w:numPr>
              <w:spacing w:after="160" w:line="259" w:lineRule="auto"/>
              <w:rPr>
                <w:rFonts w:cs="Arial"/>
                <w:sz w:val="22"/>
                <w:szCs w:val="22"/>
              </w:rPr>
            </w:pPr>
            <w:r>
              <w:rPr>
                <w:rFonts w:cs="Arial"/>
                <w:sz w:val="22"/>
                <w:szCs w:val="22"/>
              </w:rPr>
              <w:t xml:space="preserve">lower </w:t>
            </w:r>
            <w:r w:rsidR="00347EFB" w:rsidRPr="00815D7E">
              <w:rPr>
                <w:rFonts w:cs="Arial"/>
                <w:sz w:val="22"/>
                <w:szCs w:val="22"/>
              </w:rPr>
              <w:t xml:space="preserve">CRC incidence in Māori </w:t>
            </w:r>
          </w:p>
          <w:p w14:paraId="3CFC5EC1" w14:textId="77777777" w:rsidR="00815D7E" w:rsidRDefault="00347EFB" w:rsidP="00E550F4">
            <w:pPr>
              <w:pStyle w:val="ListParagraph"/>
              <w:numPr>
                <w:ilvl w:val="0"/>
                <w:numId w:val="28"/>
              </w:numPr>
              <w:spacing w:after="160" w:line="259" w:lineRule="auto"/>
              <w:rPr>
                <w:rFonts w:cs="Arial"/>
                <w:sz w:val="22"/>
                <w:szCs w:val="22"/>
              </w:rPr>
            </w:pPr>
            <w:r w:rsidRPr="00815D7E">
              <w:rPr>
                <w:rFonts w:cs="Arial"/>
                <w:sz w:val="22"/>
                <w:szCs w:val="22"/>
              </w:rPr>
              <w:t xml:space="preserve">lower life expectancy in Māori </w:t>
            </w:r>
          </w:p>
          <w:p w14:paraId="38CBE98F" w14:textId="77777777" w:rsidR="00B22494" w:rsidRPr="00815D7E" w:rsidRDefault="00347EFB" w:rsidP="00E550F4">
            <w:pPr>
              <w:pStyle w:val="ListParagraph"/>
              <w:numPr>
                <w:ilvl w:val="0"/>
                <w:numId w:val="28"/>
              </w:numPr>
              <w:spacing w:after="160" w:line="259" w:lineRule="auto"/>
              <w:rPr>
                <w:rFonts w:cs="Arial"/>
                <w:sz w:val="22"/>
                <w:szCs w:val="22"/>
              </w:rPr>
            </w:pPr>
            <w:r w:rsidRPr="00815D7E">
              <w:rPr>
                <w:rFonts w:cs="Arial"/>
                <w:sz w:val="22"/>
                <w:szCs w:val="22"/>
              </w:rPr>
              <w:t>lower Māori participation in screening</w:t>
            </w:r>
            <w:r w:rsidR="00895B43" w:rsidRPr="00815D7E">
              <w:rPr>
                <w:rFonts w:cs="Arial"/>
                <w:sz w:val="22"/>
                <w:szCs w:val="22"/>
              </w:rPr>
              <w:t xml:space="preserve">. </w:t>
            </w:r>
          </w:p>
          <w:p w14:paraId="01CBDC75" w14:textId="77777777" w:rsidR="00895B43" w:rsidRPr="00E550F4" w:rsidRDefault="00347EFB" w:rsidP="00E550F4">
            <w:pPr>
              <w:rPr>
                <w:rFonts w:cs="Arial"/>
                <w:sz w:val="22"/>
                <w:szCs w:val="22"/>
              </w:rPr>
            </w:pPr>
            <w:r w:rsidRPr="00E550F4">
              <w:rPr>
                <w:rFonts w:cs="Arial"/>
                <w:sz w:val="22"/>
                <w:szCs w:val="22"/>
              </w:rPr>
              <w:t>Of these drivers, participation in screening is the only factor the NSU ha</w:t>
            </w:r>
            <w:r w:rsidR="005A0B07" w:rsidRPr="00E550F4">
              <w:rPr>
                <w:rFonts w:cs="Arial"/>
                <w:sz w:val="22"/>
                <w:szCs w:val="22"/>
              </w:rPr>
              <w:t>s</w:t>
            </w:r>
            <w:r w:rsidRPr="00E550F4">
              <w:rPr>
                <w:rFonts w:cs="Arial"/>
                <w:sz w:val="22"/>
                <w:szCs w:val="22"/>
              </w:rPr>
              <w:t xml:space="preserve"> </w:t>
            </w:r>
            <w:r w:rsidR="005A0B07" w:rsidRPr="00E550F4">
              <w:rPr>
                <w:rFonts w:cs="Arial"/>
                <w:sz w:val="22"/>
                <w:szCs w:val="22"/>
              </w:rPr>
              <w:t xml:space="preserve">direct </w:t>
            </w:r>
            <w:r w:rsidRPr="00E550F4">
              <w:rPr>
                <w:rFonts w:cs="Arial"/>
                <w:sz w:val="22"/>
                <w:szCs w:val="22"/>
              </w:rPr>
              <w:t>influence over</w:t>
            </w:r>
            <w:r w:rsidR="00815D7E" w:rsidRPr="00E550F4">
              <w:rPr>
                <w:rFonts w:cs="Arial"/>
                <w:sz w:val="22"/>
                <w:szCs w:val="22"/>
              </w:rPr>
              <w:t xml:space="preserve">. </w:t>
            </w:r>
            <w:r w:rsidR="001B41EA" w:rsidRPr="00E550F4">
              <w:rPr>
                <w:rFonts w:cs="Arial"/>
                <w:sz w:val="22"/>
                <w:szCs w:val="22"/>
              </w:rPr>
              <w:t>However, d</w:t>
            </w:r>
            <w:r w:rsidRPr="00E550F4">
              <w:rPr>
                <w:rFonts w:cs="Arial"/>
                <w:sz w:val="22"/>
                <w:szCs w:val="22"/>
              </w:rPr>
              <w:t>espite a focus on equal participation by ethnicity, DHBs have struggled to achieve this</w:t>
            </w:r>
            <w:r w:rsidR="004935CB" w:rsidRPr="00E550F4">
              <w:rPr>
                <w:rFonts w:cs="Arial"/>
                <w:sz w:val="22"/>
                <w:szCs w:val="22"/>
              </w:rPr>
              <w:t>.</w:t>
            </w:r>
          </w:p>
          <w:p w14:paraId="04D52F40" w14:textId="77777777" w:rsidR="00E550F4" w:rsidRPr="00E66DCA" w:rsidRDefault="00E550F4" w:rsidP="00E550F4">
            <w:pPr>
              <w:rPr>
                <w:i/>
                <w:sz w:val="16"/>
                <w:szCs w:val="16"/>
              </w:rPr>
            </w:pPr>
          </w:p>
          <w:p w14:paraId="01826D51" w14:textId="77777777" w:rsidR="004935CB" w:rsidRPr="004935CB" w:rsidRDefault="004935CB" w:rsidP="00E550F4">
            <w:pPr>
              <w:rPr>
                <w:i/>
                <w:sz w:val="22"/>
                <w:szCs w:val="22"/>
              </w:rPr>
            </w:pPr>
            <w:r w:rsidRPr="004935CB">
              <w:rPr>
                <w:i/>
                <w:sz w:val="22"/>
                <w:szCs w:val="22"/>
              </w:rPr>
              <w:t>Hui with M</w:t>
            </w:r>
            <w:r w:rsidR="00CF604B">
              <w:rPr>
                <w:i/>
                <w:sz w:val="22"/>
                <w:szCs w:val="22"/>
              </w:rPr>
              <w:t>ā</w:t>
            </w:r>
            <w:r w:rsidRPr="004935CB">
              <w:rPr>
                <w:i/>
                <w:sz w:val="22"/>
                <w:szCs w:val="22"/>
              </w:rPr>
              <w:t>ori health leaders</w:t>
            </w:r>
          </w:p>
          <w:p w14:paraId="03A87657" w14:textId="77777777" w:rsidR="00414EEE" w:rsidRDefault="005D3075" w:rsidP="00E550F4">
            <w:pPr>
              <w:rPr>
                <w:rFonts w:cs="Arial"/>
                <w:sz w:val="22"/>
                <w:szCs w:val="22"/>
              </w:rPr>
            </w:pPr>
            <w:r w:rsidRPr="00B22494">
              <w:rPr>
                <w:sz w:val="22"/>
                <w:szCs w:val="22"/>
              </w:rPr>
              <w:t xml:space="preserve">The </w:t>
            </w:r>
            <w:r w:rsidR="006A30EC" w:rsidRPr="00B22494">
              <w:rPr>
                <w:sz w:val="22"/>
                <w:szCs w:val="22"/>
              </w:rPr>
              <w:t>Ministry hosted hui</w:t>
            </w:r>
            <w:r w:rsidR="006A30EC" w:rsidRPr="004173E5">
              <w:rPr>
                <w:sz w:val="22"/>
                <w:szCs w:val="22"/>
              </w:rPr>
              <w:t xml:space="preserve"> </w:t>
            </w:r>
            <w:r w:rsidR="00414EEE">
              <w:rPr>
                <w:sz w:val="22"/>
                <w:szCs w:val="22"/>
              </w:rPr>
              <w:t xml:space="preserve">in February 2019 </w:t>
            </w:r>
            <w:r w:rsidR="004173E5" w:rsidRPr="004173E5">
              <w:rPr>
                <w:sz w:val="22"/>
                <w:szCs w:val="22"/>
              </w:rPr>
              <w:t>review</w:t>
            </w:r>
            <w:r w:rsidR="00B22494">
              <w:rPr>
                <w:sz w:val="22"/>
                <w:szCs w:val="22"/>
              </w:rPr>
              <w:t>ed</w:t>
            </w:r>
            <w:r w:rsidR="004173E5" w:rsidRPr="004173E5">
              <w:rPr>
                <w:sz w:val="22"/>
                <w:szCs w:val="22"/>
              </w:rPr>
              <w:t xml:space="preserve"> the </w:t>
            </w:r>
            <w:r w:rsidR="00E550F4">
              <w:rPr>
                <w:sz w:val="22"/>
                <w:szCs w:val="22"/>
              </w:rPr>
              <w:t xml:space="preserve">current </w:t>
            </w:r>
            <w:r w:rsidR="004173E5" w:rsidRPr="004173E5">
              <w:rPr>
                <w:sz w:val="22"/>
                <w:szCs w:val="22"/>
              </w:rPr>
              <w:t xml:space="preserve">evidence </w:t>
            </w:r>
            <w:r w:rsidR="004173E5">
              <w:rPr>
                <w:sz w:val="22"/>
                <w:szCs w:val="22"/>
              </w:rPr>
              <w:t>and look</w:t>
            </w:r>
            <w:r w:rsidR="00E550F4">
              <w:rPr>
                <w:sz w:val="22"/>
                <w:szCs w:val="22"/>
              </w:rPr>
              <w:t>ed</w:t>
            </w:r>
            <w:r w:rsidR="004173E5">
              <w:rPr>
                <w:sz w:val="22"/>
                <w:szCs w:val="22"/>
              </w:rPr>
              <w:t xml:space="preserve"> at what changes could be made </w:t>
            </w:r>
            <w:r w:rsidR="00895B43" w:rsidRPr="004173E5">
              <w:rPr>
                <w:rFonts w:cs="Arial"/>
                <w:sz w:val="22"/>
                <w:szCs w:val="22"/>
              </w:rPr>
              <w:t xml:space="preserve">to the </w:t>
            </w:r>
            <w:r w:rsidR="00B22494">
              <w:rPr>
                <w:rFonts w:cs="Arial"/>
                <w:sz w:val="22"/>
                <w:szCs w:val="22"/>
              </w:rPr>
              <w:t xml:space="preserve">NBSP </w:t>
            </w:r>
            <w:r w:rsidR="00895B43" w:rsidRPr="004173E5">
              <w:rPr>
                <w:rFonts w:cs="Arial"/>
                <w:sz w:val="22"/>
                <w:szCs w:val="22"/>
              </w:rPr>
              <w:t xml:space="preserve">to increase </w:t>
            </w:r>
            <w:r w:rsidR="004173E5">
              <w:rPr>
                <w:rFonts w:cs="Arial"/>
                <w:sz w:val="22"/>
                <w:szCs w:val="22"/>
              </w:rPr>
              <w:t xml:space="preserve">outcome </w:t>
            </w:r>
            <w:r w:rsidR="00895B43" w:rsidRPr="004173E5">
              <w:rPr>
                <w:rFonts w:cs="Arial"/>
                <w:sz w:val="22"/>
                <w:szCs w:val="22"/>
              </w:rPr>
              <w:t>equity</w:t>
            </w:r>
            <w:r w:rsidR="008435D7" w:rsidRPr="004173E5">
              <w:rPr>
                <w:rFonts w:cs="Arial"/>
                <w:sz w:val="22"/>
                <w:szCs w:val="22"/>
              </w:rPr>
              <w:t>.</w:t>
            </w:r>
            <w:r w:rsidR="00414EEE">
              <w:rPr>
                <w:rFonts w:cs="Arial"/>
                <w:sz w:val="22"/>
                <w:szCs w:val="22"/>
              </w:rPr>
              <w:t xml:space="preserve"> </w:t>
            </w:r>
          </w:p>
          <w:p w14:paraId="70D09B7C" w14:textId="77777777" w:rsidR="00CF604B" w:rsidRDefault="00414EEE" w:rsidP="00414EEE">
            <w:pPr>
              <w:pStyle w:val="ListParagraph"/>
              <w:numPr>
                <w:ilvl w:val="0"/>
                <w:numId w:val="23"/>
              </w:numPr>
              <w:spacing w:before="120" w:after="120"/>
              <w:rPr>
                <w:rFonts w:cs="Arial"/>
                <w:sz w:val="22"/>
                <w:szCs w:val="22"/>
              </w:rPr>
            </w:pPr>
            <w:r w:rsidRPr="00414EEE">
              <w:rPr>
                <w:rFonts w:cs="Arial"/>
                <w:sz w:val="22"/>
                <w:szCs w:val="22"/>
              </w:rPr>
              <w:t>Cancer registration data</w:t>
            </w:r>
            <w:r w:rsidR="008863BF">
              <w:rPr>
                <w:rFonts w:cs="Arial"/>
                <w:sz w:val="22"/>
                <w:szCs w:val="22"/>
              </w:rPr>
              <w:t xml:space="preserve">, </w:t>
            </w:r>
            <w:r w:rsidRPr="00414EEE">
              <w:rPr>
                <w:rFonts w:cs="Arial"/>
                <w:sz w:val="22"/>
                <w:szCs w:val="22"/>
              </w:rPr>
              <w:t>released since the Bowel Screening Advisory Group</w:t>
            </w:r>
            <w:r w:rsidR="00E550F4">
              <w:rPr>
                <w:rFonts w:cs="Arial"/>
                <w:sz w:val="22"/>
                <w:szCs w:val="22"/>
              </w:rPr>
              <w:t>’s</w:t>
            </w:r>
            <w:r w:rsidRPr="00414EEE">
              <w:rPr>
                <w:rFonts w:cs="Arial"/>
                <w:sz w:val="22"/>
                <w:szCs w:val="22"/>
              </w:rPr>
              <w:t xml:space="preserve"> earlier considerations o</w:t>
            </w:r>
            <w:r w:rsidR="00E550F4">
              <w:rPr>
                <w:rFonts w:cs="Arial"/>
                <w:sz w:val="22"/>
                <w:szCs w:val="22"/>
              </w:rPr>
              <w:t>f</w:t>
            </w:r>
            <w:r w:rsidRPr="00414EEE">
              <w:rPr>
                <w:rFonts w:cs="Arial"/>
                <w:sz w:val="22"/>
                <w:szCs w:val="22"/>
              </w:rPr>
              <w:t xml:space="preserve"> equity</w:t>
            </w:r>
            <w:r w:rsidR="008863BF">
              <w:rPr>
                <w:rFonts w:cs="Arial"/>
                <w:sz w:val="22"/>
                <w:szCs w:val="22"/>
              </w:rPr>
              <w:t>,</w:t>
            </w:r>
            <w:r w:rsidRPr="00414EEE">
              <w:rPr>
                <w:rFonts w:cs="Arial"/>
                <w:sz w:val="22"/>
                <w:szCs w:val="22"/>
              </w:rPr>
              <w:t xml:space="preserve"> shows an increase in new bowel cancer cases in Māori, with incidence now similar to non-Māori. </w:t>
            </w:r>
          </w:p>
          <w:p w14:paraId="0DE9C51B" w14:textId="77777777" w:rsidR="00AB7D00" w:rsidRDefault="00414EEE" w:rsidP="002033F5">
            <w:pPr>
              <w:pStyle w:val="ListParagraph"/>
              <w:numPr>
                <w:ilvl w:val="0"/>
                <w:numId w:val="28"/>
              </w:numPr>
              <w:spacing w:after="160" w:line="259" w:lineRule="auto"/>
              <w:rPr>
                <w:rFonts w:cs="Arial"/>
                <w:sz w:val="22"/>
                <w:szCs w:val="22"/>
              </w:rPr>
            </w:pPr>
            <w:r w:rsidRPr="00414EEE">
              <w:rPr>
                <w:rFonts w:cs="Arial"/>
                <w:sz w:val="22"/>
                <w:szCs w:val="22"/>
              </w:rPr>
              <w:t xml:space="preserve">The 2017 age standardised rate for Māori was 37.3 per 100,000 and for non-Māori 39.8 per 100,000 </w:t>
            </w:r>
          </w:p>
          <w:p w14:paraId="5C3B58D3" w14:textId="77777777" w:rsidR="00414EEE" w:rsidRPr="00414EEE" w:rsidRDefault="00AB7D00" w:rsidP="002033F5">
            <w:pPr>
              <w:pStyle w:val="ListParagraph"/>
              <w:numPr>
                <w:ilvl w:val="0"/>
                <w:numId w:val="28"/>
              </w:numPr>
              <w:spacing w:after="160" w:line="259" w:lineRule="auto"/>
              <w:rPr>
                <w:rFonts w:cs="Arial"/>
                <w:sz w:val="22"/>
                <w:szCs w:val="22"/>
              </w:rPr>
            </w:pPr>
            <w:r>
              <w:rPr>
                <w:rFonts w:cs="Arial"/>
                <w:sz w:val="22"/>
                <w:szCs w:val="22"/>
              </w:rPr>
              <w:t>The CRC rate for M</w:t>
            </w:r>
            <w:r w:rsidR="00E66DCA">
              <w:rPr>
                <w:rFonts w:cs="Arial"/>
                <w:sz w:val="22"/>
                <w:szCs w:val="22"/>
              </w:rPr>
              <w:t>ā</w:t>
            </w:r>
            <w:r>
              <w:rPr>
                <w:rFonts w:cs="Arial"/>
                <w:sz w:val="22"/>
                <w:szCs w:val="22"/>
              </w:rPr>
              <w:t xml:space="preserve">ori is </w:t>
            </w:r>
            <w:r w:rsidR="00414EEE" w:rsidRPr="00414EEE">
              <w:rPr>
                <w:rFonts w:cs="Arial"/>
                <w:sz w:val="22"/>
                <w:szCs w:val="22"/>
              </w:rPr>
              <w:t xml:space="preserve">potentially trending upwards.  </w:t>
            </w:r>
          </w:p>
          <w:p w14:paraId="6BCB8372" w14:textId="77777777" w:rsidR="00414EEE" w:rsidRPr="00414EEE" w:rsidRDefault="00414EEE" w:rsidP="002033F5">
            <w:pPr>
              <w:pStyle w:val="ListParagraph"/>
              <w:numPr>
                <w:ilvl w:val="0"/>
                <w:numId w:val="28"/>
              </w:numPr>
              <w:spacing w:after="160" w:line="259" w:lineRule="auto"/>
              <w:rPr>
                <w:rFonts w:cs="Arial"/>
                <w:sz w:val="22"/>
                <w:szCs w:val="22"/>
              </w:rPr>
            </w:pPr>
            <w:r w:rsidRPr="00414EEE">
              <w:rPr>
                <w:rFonts w:cs="Arial"/>
                <w:sz w:val="22"/>
                <w:szCs w:val="22"/>
              </w:rPr>
              <w:t xml:space="preserve">At the time of the hui, the total number of bowel cancer registrations for 2017 was 3,011 with 1,268 deaths due to bowel cancer in 2016.  Of these, 219 bowel cancers and 81 deaths were in the Māori population. </w:t>
            </w:r>
          </w:p>
          <w:p w14:paraId="797EA2B9" w14:textId="77777777" w:rsidR="00AB7D00" w:rsidRDefault="006A30EC" w:rsidP="00AB7D00">
            <w:pPr>
              <w:pStyle w:val="ListParagraph"/>
              <w:numPr>
                <w:ilvl w:val="0"/>
                <w:numId w:val="23"/>
              </w:numPr>
              <w:spacing w:before="120" w:after="120"/>
              <w:rPr>
                <w:rFonts w:cs="Arial"/>
                <w:sz w:val="22"/>
                <w:szCs w:val="22"/>
              </w:rPr>
            </w:pPr>
            <w:r w:rsidRPr="00CF604B">
              <w:rPr>
                <w:rFonts w:cs="Arial"/>
                <w:sz w:val="22"/>
                <w:szCs w:val="22"/>
              </w:rPr>
              <w:t>Maori have a much higher proportion of CRC diagnosed before 60 years age for which there is no opportunity to be screen</w:t>
            </w:r>
            <w:r w:rsidR="00AB7D00">
              <w:rPr>
                <w:rFonts w:cs="Arial"/>
                <w:sz w:val="22"/>
                <w:szCs w:val="22"/>
              </w:rPr>
              <w:t xml:space="preserve"> detected</w:t>
            </w:r>
            <w:r w:rsidR="004173E5" w:rsidRPr="00CF604B">
              <w:rPr>
                <w:rFonts w:cs="Arial"/>
                <w:sz w:val="22"/>
                <w:szCs w:val="22"/>
              </w:rPr>
              <w:t xml:space="preserve">. </w:t>
            </w:r>
            <w:r w:rsidRPr="00CF604B">
              <w:rPr>
                <w:rFonts w:cs="Arial"/>
                <w:sz w:val="22"/>
                <w:szCs w:val="22"/>
              </w:rPr>
              <w:t xml:space="preserve"> </w:t>
            </w:r>
          </w:p>
          <w:p w14:paraId="0A358C38" w14:textId="77777777" w:rsidR="00AB7D00" w:rsidRPr="00AB7D00" w:rsidRDefault="00AB7D00" w:rsidP="00953A4C">
            <w:pPr>
              <w:pStyle w:val="ListParagraph"/>
              <w:numPr>
                <w:ilvl w:val="0"/>
                <w:numId w:val="28"/>
              </w:numPr>
              <w:spacing w:after="160" w:line="259" w:lineRule="auto"/>
              <w:rPr>
                <w:rFonts w:cs="Arial"/>
                <w:sz w:val="22"/>
                <w:szCs w:val="22"/>
              </w:rPr>
            </w:pPr>
            <w:r w:rsidRPr="00AB7D00">
              <w:rPr>
                <w:rFonts w:cs="Arial"/>
                <w:sz w:val="22"/>
                <w:szCs w:val="22"/>
              </w:rPr>
              <w:t xml:space="preserve">Approximately 38 percent of </w:t>
            </w:r>
            <w:r>
              <w:rPr>
                <w:rFonts w:cs="Arial"/>
                <w:sz w:val="22"/>
                <w:szCs w:val="22"/>
              </w:rPr>
              <w:t>CRC</w:t>
            </w:r>
            <w:r w:rsidRPr="00AB7D00">
              <w:rPr>
                <w:rFonts w:cs="Arial"/>
                <w:sz w:val="22"/>
                <w:szCs w:val="22"/>
              </w:rPr>
              <w:t xml:space="preserve"> occur in Māori before 60 years of age compared with around 16 percent in non-Māori. </w:t>
            </w:r>
          </w:p>
          <w:p w14:paraId="4351014F" w14:textId="77777777" w:rsidR="004173E5" w:rsidRPr="00CF604B" w:rsidRDefault="004173E5" w:rsidP="002033F5">
            <w:pPr>
              <w:pStyle w:val="ListParagraph"/>
              <w:numPr>
                <w:ilvl w:val="0"/>
                <w:numId w:val="28"/>
              </w:numPr>
              <w:spacing w:after="160" w:line="259" w:lineRule="auto"/>
              <w:rPr>
                <w:rFonts w:cs="Arial"/>
                <w:sz w:val="22"/>
                <w:szCs w:val="22"/>
              </w:rPr>
            </w:pPr>
            <w:r w:rsidRPr="00CF604B">
              <w:rPr>
                <w:rFonts w:cs="Arial"/>
                <w:sz w:val="22"/>
                <w:szCs w:val="22"/>
              </w:rPr>
              <w:t>Approximately 20 percent of</w:t>
            </w:r>
            <w:r w:rsidR="00953A4C">
              <w:rPr>
                <w:rFonts w:cs="Arial"/>
                <w:sz w:val="22"/>
                <w:szCs w:val="22"/>
              </w:rPr>
              <w:t xml:space="preserve"> CRC</w:t>
            </w:r>
            <w:r w:rsidRPr="00CF604B">
              <w:rPr>
                <w:rFonts w:cs="Arial"/>
                <w:sz w:val="22"/>
                <w:szCs w:val="22"/>
              </w:rPr>
              <w:t xml:space="preserve"> </w:t>
            </w:r>
            <w:r w:rsidR="00953A4C">
              <w:rPr>
                <w:rFonts w:cs="Arial"/>
                <w:sz w:val="22"/>
                <w:szCs w:val="22"/>
              </w:rPr>
              <w:t xml:space="preserve">occur </w:t>
            </w:r>
            <w:r w:rsidRPr="00CF604B">
              <w:rPr>
                <w:rFonts w:cs="Arial"/>
                <w:sz w:val="22"/>
                <w:szCs w:val="22"/>
              </w:rPr>
              <w:t xml:space="preserve">in Māori between 50 </w:t>
            </w:r>
            <w:r w:rsidR="00953A4C">
              <w:rPr>
                <w:rFonts w:cs="Arial"/>
                <w:sz w:val="22"/>
                <w:szCs w:val="22"/>
              </w:rPr>
              <w:t xml:space="preserve">and </w:t>
            </w:r>
            <w:r w:rsidRPr="00CF604B">
              <w:rPr>
                <w:rFonts w:cs="Arial"/>
                <w:sz w:val="22"/>
                <w:szCs w:val="22"/>
              </w:rPr>
              <w:t xml:space="preserve">59 years of age compared with around 10 percent in non-Māori. </w:t>
            </w:r>
          </w:p>
          <w:p w14:paraId="15ABF9AF" w14:textId="77777777" w:rsidR="00CF604B" w:rsidRDefault="00CF604B" w:rsidP="00815D7E">
            <w:pPr>
              <w:spacing w:before="120" w:after="120"/>
              <w:rPr>
                <w:rFonts w:cs="Arial"/>
                <w:sz w:val="22"/>
                <w:szCs w:val="22"/>
              </w:rPr>
            </w:pPr>
            <w:r>
              <w:rPr>
                <w:rFonts w:cs="Arial"/>
                <w:sz w:val="22"/>
                <w:szCs w:val="22"/>
              </w:rPr>
              <w:t>The hui recommended l</w:t>
            </w:r>
            <w:r w:rsidRPr="00B22494">
              <w:rPr>
                <w:rFonts w:cs="Arial"/>
                <w:sz w:val="22"/>
                <w:szCs w:val="22"/>
              </w:rPr>
              <w:t>owering the eligible screening age for Māori</w:t>
            </w:r>
            <w:r>
              <w:rPr>
                <w:rFonts w:cs="Arial"/>
                <w:sz w:val="22"/>
                <w:szCs w:val="22"/>
              </w:rPr>
              <w:t xml:space="preserve">. This step was demonstrated to have </w:t>
            </w:r>
            <w:r w:rsidRPr="00B22494">
              <w:rPr>
                <w:rFonts w:cs="Arial"/>
                <w:sz w:val="22"/>
                <w:szCs w:val="22"/>
              </w:rPr>
              <w:t xml:space="preserve">a larger impact on the detection of CRC than lowering the FIT threshold. </w:t>
            </w:r>
          </w:p>
          <w:p w14:paraId="01967B15" w14:textId="77777777" w:rsidR="00E66DCA" w:rsidRPr="00E66DCA" w:rsidRDefault="00E66DCA" w:rsidP="000B7773">
            <w:pPr>
              <w:rPr>
                <w:rFonts w:cs="Arial"/>
                <w:i/>
                <w:sz w:val="16"/>
                <w:szCs w:val="16"/>
              </w:rPr>
            </w:pPr>
          </w:p>
          <w:p w14:paraId="04FC7334" w14:textId="77777777" w:rsidR="00815D7E" w:rsidRDefault="00815D7E" w:rsidP="000B7773">
            <w:pPr>
              <w:rPr>
                <w:rFonts w:cs="Arial"/>
                <w:i/>
                <w:sz w:val="22"/>
                <w:szCs w:val="22"/>
              </w:rPr>
            </w:pPr>
            <w:r w:rsidRPr="00815D7E">
              <w:rPr>
                <w:rFonts w:cs="Arial"/>
                <w:i/>
                <w:sz w:val="22"/>
                <w:szCs w:val="22"/>
              </w:rPr>
              <w:t>Colon</w:t>
            </w:r>
            <w:r>
              <w:rPr>
                <w:rFonts w:cs="Arial"/>
                <w:i/>
                <w:sz w:val="22"/>
                <w:szCs w:val="22"/>
              </w:rPr>
              <w:t>o</w:t>
            </w:r>
            <w:r w:rsidRPr="00815D7E">
              <w:rPr>
                <w:rFonts w:cs="Arial"/>
                <w:i/>
                <w:sz w:val="22"/>
                <w:szCs w:val="22"/>
              </w:rPr>
              <w:t xml:space="preserve">scopy capacity </w:t>
            </w:r>
          </w:p>
          <w:p w14:paraId="63DC4990" w14:textId="77777777" w:rsidR="003D6141" w:rsidRPr="00D77CBE" w:rsidRDefault="00815D7E" w:rsidP="00D77CBE">
            <w:pPr>
              <w:rPr>
                <w:rFonts w:cs="Arial"/>
                <w:sz w:val="22"/>
                <w:szCs w:val="22"/>
              </w:rPr>
            </w:pPr>
            <w:proofErr w:type="spellStart"/>
            <w:r w:rsidRPr="00D77CBE">
              <w:rPr>
                <w:rFonts w:cs="Arial"/>
                <w:sz w:val="22"/>
                <w:szCs w:val="22"/>
              </w:rPr>
              <w:t>Colonscopy</w:t>
            </w:r>
            <w:proofErr w:type="spellEnd"/>
            <w:r w:rsidRPr="00D77CBE">
              <w:rPr>
                <w:rFonts w:cs="Arial"/>
                <w:sz w:val="22"/>
                <w:szCs w:val="22"/>
              </w:rPr>
              <w:t xml:space="preserve"> capacity was a key driver of the </w:t>
            </w:r>
            <w:r w:rsidR="000B7773" w:rsidRPr="00D77CBE">
              <w:rPr>
                <w:rFonts w:cs="Arial"/>
                <w:sz w:val="22"/>
                <w:szCs w:val="22"/>
              </w:rPr>
              <w:t xml:space="preserve">previous </w:t>
            </w:r>
            <w:r w:rsidRPr="00D77CBE">
              <w:rPr>
                <w:rFonts w:cs="Arial"/>
                <w:sz w:val="22"/>
                <w:szCs w:val="22"/>
              </w:rPr>
              <w:t>decision to narrow the age range from the pilot to the NBSP</w:t>
            </w:r>
            <w:r w:rsidR="00D77CBE" w:rsidRPr="00D77CBE">
              <w:rPr>
                <w:rFonts w:cs="Arial"/>
                <w:sz w:val="22"/>
                <w:szCs w:val="22"/>
              </w:rPr>
              <w:t xml:space="preserve"> </w:t>
            </w:r>
            <w:proofErr w:type="spellStart"/>
            <w:r w:rsidR="00D77CBE" w:rsidRPr="00D77CBE">
              <w:rPr>
                <w:rFonts w:cs="Arial"/>
                <w:sz w:val="22"/>
                <w:szCs w:val="22"/>
              </w:rPr>
              <w:t>ie</w:t>
            </w:r>
            <w:proofErr w:type="spellEnd"/>
            <w:r w:rsidR="00D77CBE" w:rsidRPr="00D77CBE">
              <w:rPr>
                <w:rFonts w:cs="Arial"/>
                <w:sz w:val="22"/>
                <w:szCs w:val="22"/>
              </w:rPr>
              <w:t xml:space="preserve"> to start screening at 60 years instead of 50 years</w:t>
            </w:r>
            <w:r w:rsidRPr="00D77CBE">
              <w:rPr>
                <w:rFonts w:cs="Arial"/>
                <w:sz w:val="22"/>
                <w:szCs w:val="22"/>
              </w:rPr>
              <w:t xml:space="preserve">. </w:t>
            </w:r>
          </w:p>
          <w:p w14:paraId="14FEFD14" w14:textId="77777777" w:rsidR="009B0F56" w:rsidRDefault="002033F5" w:rsidP="008863BF">
            <w:pPr>
              <w:pStyle w:val="ListParagraph"/>
              <w:numPr>
                <w:ilvl w:val="0"/>
                <w:numId w:val="31"/>
              </w:numPr>
              <w:spacing w:before="120" w:after="120"/>
              <w:rPr>
                <w:rFonts w:cs="Arial"/>
                <w:sz w:val="22"/>
                <w:szCs w:val="22"/>
              </w:rPr>
            </w:pPr>
            <w:r>
              <w:rPr>
                <w:rFonts w:cs="Arial"/>
                <w:sz w:val="22"/>
                <w:szCs w:val="22"/>
              </w:rPr>
              <w:t xml:space="preserve">Recent modelling </w:t>
            </w:r>
            <w:r w:rsidR="00523AEF" w:rsidRPr="008863BF">
              <w:rPr>
                <w:rFonts w:cs="Arial"/>
                <w:sz w:val="22"/>
                <w:szCs w:val="22"/>
              </w:rPr>
              <w:t xml:space="preserve">of the impact of age extension indicates </w:t>
            </w:r>
            <w:r w:rsidR="00CF604B" w:rsidRPr="008863BF">
              <w:rPr>
                <w:rFonts w:cs="Arial"/>
                <w:sz w:val="22"/>
                <w:szCs w:val="22"/>
              </w:rPr>
              <w:t xml:space="preserve">it would see </w:t>
            </w:r>
            <w:r w:rsidR="00523AEF" w:rsidRPr="008863BF">
              <w:rPr>
                <w:rFonts w:cs="Arial"/>
                <w:sz w:val="22"/>
                <w:szCs w:val="22"/>
              </w:rPr>
              <w:t>a</w:t>
            </w:r>
            <w:r w:rsidR="003D6141" w:rsidRPr="008863BF">
              <w:rPr>
                <w:rFonts w:cs="Arial"/>
                <w:sz w:val="22"/>
                <w:szCs w:val="22"/>
              </w:rPr>
              <w:t xml:space="preserve">round </w:t>
            </w:r>
            <w:r w:rsidR="0043727F" w:rsidRPr="008863BF">
              <w:rPr>
                <w:rFonts w:cs="Arial"/>
                <w:sz w:val="22"/>
                <w:szCs w:val="22"/>
              </w:rPr>
              <w:t xml:space="preserve">a </w:t>
            </w:r>
            <w:r w:rsidR="00523AEF" w:rsidRPr="008863BF">
              <w:rPr>
                <w:rFonts w:cs="Arial"/>
                <w:sz w:val="22"/>
                <w:szCs w:val="22"/>
              </w:rPr>
              <w:t xml:space="preserve">doubling in the number of </w:t>
            </w:r>
            <w:r w:rsidR="0043727F" w:rsidRPr="008863BF">
              <w:rPr>
                <w:rFonts w:cs="Arial"/>
                <w:sz w:val="22"/>
                <w:szCs w:val="22"/>
              </w:rPr>
              <w:t>CRC cases</w:t>
            </w:r>
            <w:r w:rsidR="00523AEF" w:rsidRPr="008863BF">
              <w:rPr>
                <w:rFonts w:cs="Arial"/>
                <w:sz w:val="22"/>
                <w:szCs w:val="22"/>
              </w:rPr>
              <w:t xml:space="preserve"> detected in Māori (</w:t>
            </w:r>
            <w:r w:rsidR="0043727F" w:rsidRPr="008863BF">
              <w:rPr>
                <w:rFonts w:cs="Arial"/>
                <w:sz w:val="22"/>
                <w:szCs w:val="22"/>
              </w:rPr>
              <w:t xml:space="preserve">60 additional cases) </w:t>
            </w:r>
            <w:r w:rsidR="003D6141" w:rsidRPr="008863BF">
              <w:rPr>
                <w:rFonts w:cs="Arial"/>
                <w:sz w:val="22"/>
                <w:szCs w:val="22"/>
              </w:rPr>
              <w:t>annually</w:t>
            </w:r>
            <w:r w:rsidR="00CF604B" w:rsidRPr="008863BF">
              <w:rPr>
                <w:rFonts w:cs="Arial"/>
                <w:sz w:val="22"/>
                <w:szCs w:val="22"/>
              </w:rPr>
              <w:t xml:space="preserve">. </w:t>
            </w:r>
          </w:p>
          <w:p w14:paraId="153FA1BD" w14:textId="77777777" w:rsidR="009B0F56" w:rsidRDefault="00CF604B" w:rsidP="008863BF">
            <w:pPr>
              <w:pStyle w:val="ListParagraph"/>
              <w:numPr>
                <w:ilvl w:val="0"/>
                <w:numId w:val="31"/>
              </w:numPr>
              <w:spacing w:before="120" w:after="120"/>
              <w:rPr>
                <w:rFonts w:cs="Arial"/>
                <w:sz w:val="22"/>
                <w:szCs w:val="22"/>
              </w:rPr>
            </w:pPr>
            <w:r w:rsidRPr="008863BF">
              <w:rPr>
                <w:rFonts w:cs="Arial"/>
                <w:sz w:val="22"/>
                <w:szCs w:val="22"/>
              </w:rPr>
              <w:lastRenderedPageBreak/>
              <w:t>It would require a</w:t>
            </w:r>
            <w:r w:rsidR="0043727F" w:rsidRPr="008863BF">
              <w:rPr>
                <w:rFonts w:cs="Arial"/>
                <w:sz w:val="22"/>
                <w:szCs w:val="22"/>
              </w:rPr>
              <w:t xml:space="preserve">pproximately </w:t>
            </w:r>
            <w:r w:rsidR="009B0F56">
              <w:rPr>
                <w:rFonts w:cs="Arial"/>
                <w:sz w:val="22"/>
                <w:szCs w:val="22"/>
              </w:rPr>
              <w:t>750</w:t>
            </w:r>
            <w:r w:rsidR="00523AEF" w:rsidRPr="008863BF">
              <w:rPr>
                <w:rFonts w:cs="Arial"/>
                <w:sz w:val="22"/>
                <w:szCs w:val="22"/>
              </w:rPr>
              <w:t xml:space="preserve"> colonoscopes </w:t>
            </w:r>
            <w:r w:rsidR="0043727F" w:rsidRPr="008863BF">
              <w:rPr>
                <w:rFonts w:cs="Arial"/>
                <w:sz w:val="22"/>
                <w:szCs w:val="22"/>
              </w:rPr>
              <w:t>(</w:t>
            </w:r>
            <w:r w:rsidR="003D6141" w:rsidRPr="008863BF">
              <w:rPr>
                <w:rFonts w:cs="Arial"/>
                <w:sz w:val="22"/>
                <w:szCs w:val="22"/>
              </w:rPr>
              <w:t xml:space="preserve">about a </w:t>
            </w:r>
            <w:r w:rsidR="000B7773" w:rsidRPr="008863BF">
              <w:rPr>
                <w:rFonts w:cs="Arial"/>
                <w:sz w:val="22"/>
                <w:szCs w:val="22"/>
              </w:rPr>
              <w:t>10%</w:t>
            </w:r>
            <w:r w:rsidR="003D6141" w:rsidRPr="008863BF">
              <w:rPr>
                <w:rFonts w:cs="Arial"/>
                <w:sz w:val="22"/>
                <w:szCs w:val="22"/>
              </w:rPr>
              <w:t xml:space="preserve"> </w:t>
            </w:r>
            <w:r w:rsidR="000B7773" w:rsidRPr="008863BF">
              <w:rPr>
                <w:rFonts w:cs="Arial"/>
                <w:sz w:val="22"/>
                <w:szCs w:val="22"/>
              </w:rPr>
              <w:t>increase in</w:t>
            </w:r>
            <w:r w:rsidR="0043727F" w:rsidRPr="008863BF">
              <w:rPr>
                <w:rFonts w:cs="Arial"/>
                <w:sz w:val="22"/>
                <w:szCs w:val="22"/>
              </w:rPr>
              <w:t xml:space="preserve"> total </w:t>
            </w:r>
            <w:r w:rsidR="00523AEF" w:rsidRPr="008863BF">
              <w:rPr>
                <w:rFonts w:cs="Arial"/>
                <w:sz w:val="22"/>
                <w:szCs w:val="22"/>
              </w:rPr>
              <w:t>colonoscopies</w:t>
            </w:r>
            <w:r w:rsidR="003D6141" w:rsidRPr="008863BF">
              <w:rPr>
                <w:rFonts w:cs="Arial"/>
                <w:sz w:val="22"/>
                <w:szCs w:val="22"/>
              </w:rPr>
              <w:t xml:space="preserve"> for the programme</w:t>
            </w:r>
            <w:r w:rsidR="00523AEF" w:rsidRPr="008863BF">
              <w:rPr>
                <w:rFonts w:cs="Arial"/>
                <w:sz w:val="22"/>
                <w:szCs w:val="22"/>
              </w:rPr>
              <w:t xml:space="preserve">). </w:t>
            </w:r>
          </w:p>
          <w:p w14:paraId="452C8F59" w14:textId="77777777" w:rsidR="008863BF" w:rsidRDefault="0043727F" w:rsidP="008863BF">
            <w:pPr>
              <w:pStyle w:val="ListParagraph"/>
              <w:numPr>
                <w:ilvl w:val="0"/>
                <w:numId w:val="31"/>
              </w:numPr>
              <w:spacing w:before="120" w:after="120"/>
              <w:rPr>
                <w:rFonts w:cs="Arial"/>
                <w:sz w:val="22"/>
                <w:szCs w:val="22"/>
              </w:rPr>
            </w:pPr>
            <w:r w:rsidRPr="008863BF">
              <w:rPr>
                <w:rFonts w:cs="Arial"/>
                <w:sz w:val="22"/>
                <w:szCs w:val="22"/>
              </w:rPr>
              <w:t>The impact will be larger for DHBs which have a high Māori population</w:t>
            </w:r>
            <w:r w:rsidR="002033F5">
              <w:rPr>
                <w:rFonts w:cs="Arial"/>
                <w:sz w:val="22"/>
                <w:szCs w:val="22"/>
              </w:rPr>
              <w:t xml:space="preserve">. </w:t>
            </w:r>
            <w:r w:rsidR="00E66DCA">
              <w:rPr>
                <w:rFonts w:cs="Arial"/>
                <w:sz w:val="22"/>
                <w:szCs w:val="22"/>
              </w:rPr>
              <w:t>For example, a</w:t>
            </w:r>
            <w:r w:rsidR="008863BF">
              <w:rPr>
                <w:rFonts w:cs="Arial"/>
                <w:sz w:val="22"/>
                <w:szCs w:val="22"/>
              </w:rPr>
              <w:t xml:space="preserve">ssuming 60% coverage across </w:t>
            </w:r>
            <w:r w:rsidR="002033F5">
              <w:rPr>
                <w:rFonts w:cs="Arial"/>
                <w:sz w:val="22"/>
                <w:szCs w:val="22"/>
              </w:rPr>
              <w:t xml:space="preserve">all </w:t>
            </w:r>
            <w:r w:rsidR="009B0F56">
              <w:rPr>
                <w:rFonts w:cs="Arial"/>
                <w:sz w:val="22"/>
                <w:szCs w:val="22"/>
              </w:rPr>
              <w:t>ethnic</w:t>
            </w:r>
            <w:r w:rsidR="002033F5">
              <w:rPr>
                <w:rFonts w:cs="Arial"/>
                <w:sz w:val="22"/>
                <w:szCs w:val="22"/>
              </w:rPr>
              <w:t>ities</w:t>
            </w:r>
            <w:r w:rsidR="009B0F56">
              <w:rPr>
                <w:rFonts w:cs="Arial"/>
                <w:sz w:val="22"/>
                <w:szCs w:val="22"/>
              </w:rPr>
              <w:t xml:space="preserve"> and age groups, initial m</w:t>
            </w:r>
            <w:r w:rsidR="008863BF">
              <w:rPr>
                <w:rFonts w:cs="Arial"/>
                <w:sz w:val="22"/>
                <w:szCs w:val="22"/>
              </w:rPr>
              <w:t>odelling indicates</w:t>
            </w:r>
            <w:r w:rsidR="00E66DCA">
              <w:rPr>
                <w:rFonts w:cs="Arial"/>
                <w:sz w:val="22"/>
                <w:szCs w:val="22"/>
              </w:rPr>
              <w:t xml:space="preserve"> that:</w:t>
            </w:r>
          </w:p>
          <w:p w14:paraId="5984324E" w14:textId="0558FCC1" w:rsidR="008863BF" w:rsidRDefault="008863BF" w:rsidP="002033F5">
            <w:pPr>
              <w:pStyle w:val="ListParagraph"/>
              <w:numPr>
                <w:ilvl w:val="0"/>
                <w:numId w:val="28"/>
              </w:numPr>
              <w:spacing w:after="160" w:line="259" w:lineRule="auto"/>
              <w:rPr>
                <w:rFonts w:cs="Arial"/>
                <w:sz w:val="22"/>
                <w:szCs w:val="22"/>
              </w:rPr>
            </w:pPr>
            <w:r>
              <w:rPr>
                <w:rFonts w:cs="Arial"/>
                <w:sz w:val="22"/>
                <w:szCs w:val="22"/>
              </w:rPr>
              <w:t xml:space="preserve">Counties Manukau DHB would see around a </w:t>
            </w:r>
            <w:r w:rsidR="004430A4">
              <w:rPr>
                <w:rFonts w:cs="Arial"/>
                <w:sz w:val="22"/>
                <w:szCs w:val="22"/>
              </w:rPr>
              <w:t>1</w:t>
            </w:r>
            <w:r>
              <w:rPr>
                <w:rFonts w:cs="Arial"/>
                <w:sz w:val="22"/>
                <w:szCs w:val="22"/>
              </w:rPr>
              <w:t xml:space="preserve">0% increase in </w:t>
            </w:r>
            <w:r w:rsidR="009B0F56">
              <w:rPr>
                <w:rFonts w:cs="Arial"/>
                <w:sz w:val="22"/>
                <w:szCs w:val="22"/>
              </w:rPr>
              <w:t xml:space="preserve">the </w:t>
            </w:r>
            <w:r>
              <w:rPr>
                <w:rFonts w:cs="Arial"/>
                <w:sz w:val="22"/>
                <w:szCs w:val="22"/>
              </w:rPr>
              <w:t xml:space="preserve">total </w:t>
            </w:r>
            <w:r w:rsidR="009B0F56">
              <w:rPr>
                <w:rFonts w:cs="Arial"/>
                <w:sz w:val="22"/>
                <w:szCs w:val="22"/>
              </w:rPr>
              <w:t xml:space="preserve">number of </w:t>
            </w:r>
            <w:r>
              <w:rPr>
                <w:rFonts w:cs="Arial"/>
                <w:sz w:val="22"/>
                <w:szCs w:val="22"/>
              </w:rPr>
              <w:t>screening colonoscopies required (85 colonoscop</w:t>
            </w:r>
            <w:r w:rsidR="009A0CDE">
              <w:rPr>
                <w:rFonts w:cs="Arial"/>
                <w:sz w:val="22"/>
                <w:szCs w:val="22"/>
              </w:rPr>
              <w:t>i</w:t>
            </w:r>
            <w:r>
              <w:rPr>
                <w:rFonts w:cs="Arial"/>
                <w:sz w:val="22"/>
                <w:szCs w:val="22"/>
              </w:rPr>
              <w:t xml:space="preserve">es </w:t>
            </w:r>
            <w:r w:rsidR="009B0F56">
              <w:rPr>
                <w:rFonts w:cs="Arial"/>
                <w:sz w:val="22"/>
                <w:szCs w:val="22"/>
              </w:rPr>
              <w:t>additional</w:t>
            </w:r>
            <w:r>
              <w:rPr>
                <w:rFonts w:cs="Arial"/>
                <w:sz w:val="22"/>
                <w:szCs w:val="22"/>
              </w:rPr>
              <w:t xml:space="preserve"> </w:t>
            </w:r>
            <w:r w:rsidR="009B0F56">
              <w:rPr>
                <w:rFonts w:cs="Arial"/>
                <w:sz w:val="22"/>
                <w:szCs w:val="22"/>
              </w:rPr>
              <w:t xml:space="preserve">to </w:t>
            </w:r>
            <w:r>
              <w:rPr>
                <w:rFonts w:cs="Arial"/>
                <w:sz w:val="22"/>
                <w:szCs w:val="22"/>
              </w:rPr>
              <w:t>the 820 required for the 60-74 years age group)</w:t>
            </w:r>
          </w:p>
          <w:p w14:paraId="3F8AC688" w14:textId="77777777" w:rsidR="008863BF" w:rsidRPr="008863BF" w:rsidRDefault="008863BF" w:rsidP="002033F5">
            <w:pPr>
              <w:pStyle w:val="ListParagraph"/>
              <w:numPr>
                <w:ilvl w:val="0"/>
                <w:numId w:val="28"/>
              </w:numPr>
              <w:spacing w:after="160" w:line="259" w:lineRule="auto"/>
              <w:rPr>
                <w:rFonts w:cs="Arial"/>
                <w:sz w:val="22"/>
                <w:szCs w:val="22"/>
              </w:rPr>
            </w:pPr>
            <w:proofErr w:type="spellStart"/>
            <w:r w:rsidRPr="008863BF">
              <w:rPr>
                <w:rFonts w:cs="Arial"/>
                <w:sz w:val="22"/>
                <w:szCs w:val="22"/>
              </w:rPr>
              <w:t>Tariwahit</w:t>
            </w:r>
            <w:r>
              <w:rPr>
                <w:rFonts w:cs="Arial"/>
                <w:sz w:val="22"/>
                <w:szCs w:val="22"/>
              </w:rPr>
              <w:t>i</w:t>
            </w:r>
            <w:proofErr w:type="spellEnd"/>
            <w:r>
              <w:rPr>
                <w:rFonts w:cs="Arial"/>
                <w:sz w:val="22"/>
                <w:szCs w:val="22"/>
              </w:rPr>
              <w:t xml:space="preserve"> DHB</w:t>
            </w:r>
            <w:r w:rsidRPr="008863BF">
              <w:rPr>
                <w:rFonts w:cs="Arial"/>
                <w:sz w:val="22"/>
                <w:szCs w:val="22"/>
              </w:rPr>
              <w:t xml:space="preserve"> would see around a 20% increase (25 colonoscopies above the 110 required for the 60-74 years age group</w:t>
            </w:r>
            <w:r>
              <w:rPr>
                <w:rFonts w:cs="Arial"/>
                <w:sz w:val="22"/>
                <w:szCs w:val="22"/>
              </w:rPr>
              <w:t>)</w:t>
            </w:r>
            <w:r w:rsidRPr="008863BF">
              <w:rPr>
                <w:rFonts w:cs="Arial"/>
                <w:sz w:val="22"/>
                <w:szCs w:val="22"/>
              </w:rPr>
              <w:t xml:space="preserve"> </w:t>
            </w:r>
          </w:p>
          <w:p w14:paraId="49EF3456" w14:textId="77777777" w:rsidR="009B0F56" w:rsidRPr="008863BF" w:rsidRDefault="008863BF" w:rsidP="002033F5">
            <w:pPr>
              <w:pStyle w:val="ListParagraph"/>
              <w:numPr>
                <w:ilvl w:val="0"/>
                <w:numId w:val="28"/>
              </w:numPr>
              <w:spacing w:after="160" w:line="259" w:lineRule="auto"/>
              <w:rPr>
                <w:rFonts w:cs="Arial"/>
                <w:sz w:val="22"/>
                <w:szCs w:val="22"/>
              </w:rPr>
            </w:pPr>
            <w:r>
              <w:rPr>
                <w:rFonts w:cs="Arial"/>
                <w:sz w:val="22"/>
                <w:szCs w:val="22"/>
              </w:rPr>
              <w:t xml:space="preserve">Canterbury </w:t>
            </w:r>
            <w:r w:rsidR="009B0F56">
              <w:rPr>
                <w:rFonts w:cs="Arial"/>
                <w:sz w:val="22"/>
                <w:szCs w:val="22"/>
              </w:rPr>
              <w:t xml:space="preserve">DHB </w:t>
            </w:r>
            <w:r w:rsidR="009B0F56" w:rsidRPr="008863BF">
              <w:rPr>
                <w:rFonts w:cs="Arial"/>
                <w:sz w:val="22"/>
                <w:szCs w:val="22"/>
              </w:rPr>
              <w:t xml:space="preserve">would see around a </w:t>
            </w:r>
            <w:r w:rsidR="009B0F56">
              <w:rPr>
                <w:rFonts w:cs="Arial"/>
                <w:sz w:val="22"/>
                <w:szCs w:val="22"/>
              </w:rPr>
              <w:t>5</w:t>
            </w:r>
            <w:r w:rsidR="009B0F56" w:rsidRPr="008863BF">
              <w:rPr>
                <w:rFonts w:cs="Arial"/>
                <w:sz w:val="22"/>
                <w:szCs w:val="22"/>
              </w:rPr>
              <w:t>% increase (</w:t>
            </w:r>
            <w:r w:rsidR="009B0F56">
              <w:rPr>
                <w:rFonts w:cs="Arial"/>
                <w:sz w:val="22"/>
                <w:szCs w:val="22"/>
              </w:rPr>
              <w:t>5</w:t>
            </w:r>
            <w:r w:rsidR="009B0F56" w:rsidRPr="008863BF">
              <w:rPr>
                <w:rFonts w:cs="Arial"/>
                <w:sz w:val="22"/>
                <w:szCs w:val="22"/>
              </w:rPr>
              <w:t>5 colonoscopies above the 1</w:t>
            </w:r>
            <w:r w:rsidR="009B0F56">
              <w:rPr>
                <w:rFonts w:cs="Arial"/>
                <w:sz w:val="22"/>
                <w:szCs w:val="22"/>
              </w:rPr>
              <w:t>300</w:t>
            </w:r>
            <w:r w:rsidR="009B0F56" w:rsidRPr="008863BF">
              <w:rPr>
                <w:rFonts w:cs="Arial"/>
                <w:sz w:val="22"/>
                <w:szCs w:val="22"/>
              </w:rPr>
              <w:t xml:space="preserve"> required for the 60-74 years age group</w:t>
            </w:r>
            <w:r w:rsidR="009B0F56">
              <w:rPr>
                <w:rFonts w:cs="Arial"/>
                <w:sz w:val="22"/>
                <w:szCs w:val="22"/>
              </w:rPr>
              <w:t>)</w:t>
            </w:r>
            <w:r w:rsidR="00E66DCA">
              <w:rPr>
                <w:rFonts w:cs="Arial"/>
                <w:sz w:val="22"/>
                <w:szCs w:val="22"/>
              </w:rPr>
              <w:t>.</w:t>
            </w:r>
            <w:r w:rsidR="009B0F56" w:rsidRPr="008863BF">
              <w:rPr>
                <w:rFonts w:cs="Arial"/>
                <w:sz w:val="22"/>
                <w:szCs w:val="22"/>
              </w:rPr>
              <w:t xml:space="preserve"> </w:t>
            </w:r>
          </w:p>
          <w:p w14:paraId="78B7946A" w14:textId="77777777" w:rsidR="006A30EC" w:rsidRDefault="0007746A" w:rsidP="006A30EC">
            <w:pPr>
              <w:pStyle w:val="ReportBody-MOH"/>
              <w:numPr>
                <w:ilvl w:val="0"/>
                <w:numId w:val="0"/>
              </w:numPr>
              <w:ind w:left="851" w:hanging="851"/>
              <w:jc w:val="both"/>
              <w:rPr>
                <w:i/>
              </w:rPr>
            </w:pPr>
            <w:r w:rsidRPr="0007746A">
              <w:rPr>
                <w:i/>
              </w:rPr>
              <w:t xml:space="preserve">Discussion included </w:t>
            </w:r>
          </w:p>
          <w:p w14:paraId="35C5AA28" w14:textId="77777777" w:rsidR="003D6141" w:rsidRPr="00AF2E01" w:rsidRDefault="000B7773" w:rsidP="002E2E04">
            <w:pPr>
              <w:pStyle w:val="ListParagraph"/>
              <w:numPr>
                <w:ilvl w:val="0"/>
                <w:numId w:val="16"/>
              </w:numPr>
              <w:spacing w:before="120" w:after="120" w:line="259" w:lineRule="auto"/>
              <w:rPr>
                <w:rFonts w:cs="Arial"/>
                <w:sz w:val="22"/>
                <w:szCs w:val="22"/>
              </w:rPr>
            </w:pPr>
            <w:r>
              <w:rPr>
                <w:rFonts w:cs="Arial"/>
                <w:sz w:val="22"/>
                <w:szCs w:val="22"/>
              </w:rPr>
              <w:t>W</w:t>
            </w:r>
            <w:r w:rsidR="00214313">
              <w:rPr>
                <w:rFonts w:cs="Arial"/>
                <w:sz w:val="22"/>
                <w:szCs w:val="22"/>
              </w:rPr>
              <w:t xml:space="preserve">ithout a </w:t>
            </w:r>
            <w:r w:rsidR="007748BA" w:rsidRPr="00AF2E01">
              <w:rPr>
                <w:rFonts w:cs="Arial"/>
                <w:sz w:val="22"/>
                <w:szCs w:val="22"/>
              </w:rPr>
              <w:t xml:space="preserve">change </w:t>
            </w:r>
            <w:r w:rsidR="00AF2E01" w:rsidRPr="00AF2E01">
              <w:rPr>
                <w:rFonts w:cs="Arial"/>
                <w:sz w:val="22"/>
                <w:szCs w:val="22"/>
              </w:rPr>
              <w:t>to the screening age range</w:t>
            </w:r>
            <w:r w:rsidR="00CF604B">
              <w:rPr>
                <w:rFonts w:cs="Arial"/>
                <w:sz w:val="22"/>
                <w:szCs w:val="22"/>
              </w:rPr>
              <w:t>,</w:t>
            </w:r>
            <w:r w:rsidR="00AF2E01" w:rsidRPr="00AF2E01">
              <w:rPr>
                <w:rFonts w:cs="Arial"/>
                <w:sz w:val="22"/>
                <w:szCs w:val="22"/>
              </w:rPr>
              <w:t xml:space="preserve"> </w:t>
            </w:r>
            <w:r w:rsidR="003D6141" w:rsidRPr="00AF2E01">
              <w:rPr>
                <w:rFonts w:cs="Arial"/>
                <w:sz w:val="22"/>
                <w:szCs w:val="22"/>
              </w:rPr>
              <w:t xml:space="preserve">inequity </w:t>
            </w:r>
            <w:r>
              <w:rPr>
                <w:rFonts w:cs="Arial"/>
                <w:sz w:val="22"/>
                <w:szCs w:val="22"/>
              </w:rPr>
              <w:t xml:space="preserve">for the current programme </w:t>
            </w:r>
            <w:r w:rsidR="003D6141" w:rsidRPr="00AF2E01">
              <w:rPr>
                <w:rFonts w:cs="Arial"/>
                <w:sz w:val="22"/>
                <w:szCs w:val="22"/>
              </w:rPr>
              <w:t>will increase</w:t>
            </w:r>
            <w:r w:rsidR="00E66DCA">
              <w:rPr>
                <w:rFonts w:cs="Arial"/>
                <w:sz w:val="22"/>
                <w:szCs w:val="22"/>
              </w:rPr>
              <w:t>,</w:t>
            </w:r>
            <w:r w:rsidR="00F366AF">
              <w:rPr>
                <w:rFonts w:cs="Arial"/>
                <w:sz w:val="22"/>
                <w:szCs w:val="22"/>
              </w:rPr>
              <w:t xml:space="preserve"> and </w:t>
            </w:r>
            <w:r>
              <w:rPr>
                <w:rFonts w:cs="Arial"/>
                <w:sz w:val="22"/>
                <w:szCs w:val="22"/>
              </w:rPr>
              <w:t xml:space="preserve">with </w:t>
            </w:r>
            <w:r w:rsidR="009B0F56">
              <w:rPr>
                <w:rFonts w:cs="Arial"/>
                <w:sz w:val="22"/>
                <w:szCs w:val="22"/>
              </w:rPr>
              <w:t>the t</w:t>
            </w:r>
            <w:r>
              <w:rPr>
                <w:rFonts w:cs="Arial"/>
                <w:sz w:val="22"/>
                <w:szCs w:val="22"/>
              </w:rPr>
              <w:t>rends in</w:t>
            </w:r>
            <w:r w:rsidR="003D6141" w:rsidRPr="00AF2E01">
              <w:rPr>
                <w:rFonts w:cs="Arial"/>
                <w:sz w:val="22"/>
                <w:szCs w:val="22"/>
              </w:rPr>
              <w:t xml:space="preserve"> </w:t>
            </w:r>
            <w:r w:rsidR="00214313">
              <w:rPr>
                <w:rFonts w:cs="Arial"/>
                <w:sz w:val="22"/>
                <w:szCs w:val="22"/>
              </w:rPr>
              <w:t xml:space="preserve">Māori </w:t>
            </w:r>
            <w:r w:rsidR="00AF2E01" w:rsidRPr="00AF2E01">
              <w:rPr>
                <w:rFonts w:cs="Arial"/>
                <w:sz w:val="22"/>
                <w:szCs w:val="22"/>
              </w:rPr>
              <w:t xml:space="preserve">CRC </w:t>
            </w:r>
            <w:r w:rsidR="003D6141" w:rsidRPr="00AF2E01">
              <w:rPr>
                <w:rFonts w:cs="Arial"/>
                <w:sz w:val="22"/>
                <w:szCs w:val="22"/>
              </w:rPr>
              <w:t xml:space="preserve">incidence </w:t>
            </w:r>
            <w:r>
              <w:rPr>
                <w:rFonts w:cs="Arial"/>
                <w:sz w:val="22"/>
                <w:szCs w:val="22"/>
              </w:rPr>
              <w:t>it may worsen further again.</w:t>
            </w:r>
            <w:r w:rsidR="003D6141" w:rsidRPr="00AF2E01">
              <w:rPr>
                <w:rFonts w:cs="Arial"/>
                <w:sz w:val="22"/>
                <w:szCs w:val="22"/>
              </w:rPr>
              <w:t xml:space="preserve"> </w:t>
            </w:r>
          </w:p>
          <w:p w14:paraId="7B1D9FE9" w14:textId="77777777" w:rsidR="003C00F5" w:rsidRPr="003C00F5" w:rsidRDefault="003C00F5" w:rsidP="003C00F5">
            <w:pPr>
              <w:pStyle w:val="ListParagraph"/>
              <w:numPr>
                <w:ilvl w:val="0"/>
                <w:numId w:val="16"/>
              </w:numPr>
              <w:spacing w:before="120" w:after="120" w:line="259" w:lineRule="auto"/>
              <w:rPr>
                <w:rFonts w:cs="Arial"/>
                <w:sz w:val="22"/>
                <w:szCs w:val="22"/>
              </w:rPr>
            </w:pPr>
            <w:r w:rsidRPr="003C00F5">
              <w:rPr>
                <w:rFonts w:cs="Arial"/>
                <w:sz w:val="22"/>
                <w:szCs w:val="22"/>
              </w:rPr>
              <w:t>Questioned whether achieving an increase in screening coverage for Māori to 60 percent would achieve equity</w:t>
            </w:r>
            <w:r w:rsidR="009B0F56">
              <w:rPr>
                <w:rFonts w:cs="Arial"/>
                <w:sz w:val="22"/>
                <w:szCs w:val="22"/>
              </w:rPr>
              <w:t>.</w:t>
            </w:r>
            <w:r w:rsidRPr="003C00F5">
              <w:rPr>
                <w:rFonts w:cs="Arial"/>
                <w:sz w:val="22"/>
                <w:szCs w:val="22"/>
              </w:rPr>
              <w:t xml:space="preserve"> </w:t>
            </w:r>
          </w:p>
          <w:p w14:paraId="3A8CB69D" w14:textId="77777777" w:rsidR="003C00F5" w:rsidRPr="00FF0CA0" w:rsidRDefault="009B0F56" w:rsidP="002033F5">
            <w:pPr>
              <w:pStyle w:val="ListParagraph"/>
              <w:numPr>
                <w:ilvl w:val="0"/>
                <w:numId w:val="28"/>
              </w:numPr>
              <w:spacing w:after="160" w:line="259" w:lineRule="auto"/>
              <w:rPr>
                <w:rFonts w:cs="Arial"/>
                <w:sz w:val="22"/>
                <w:szCs w:val="22"/>
              </w:rPr>
            </w:pPr>
            <w:r>
              <w:rPr>
                <w:rFonts w:cs="Arial"/>
                <w:sz w:val="22"/>
                <w:szCs w:val="22"/>
              </w:rPr>
              <w:t>M</w:t>
            </w:r>
            <w:r w:rsidR="003C00F5" w:rsidRPr="003C00F5">
              <w:rPr>
                <w:rFonts w:cs="Arial"/>
                <w:sz w:val="22"/>
                <w:szCs w:val="22"/>
              </w:rPr>
              <w:t>odelling show</w:t>
            </w:r>
            <w:r w:rsidR="00FF0CA0">
              <w:rPr>
                <w:rFonts w:cs="Arial"/>
                <w:sz w:val="22"/>
                <w:szCs w:val="22"/>
              </w:rPr>
              <w:t>s</w:t>
            </w:r>
            <w:r w:rsidR="003C00F5" w:rsidRPr="003C00F5">
              <w:rPr>
                <w:rFonts w:cs="Arial"/>
                <w:sz w:val="22"/>
                <w:szCs w:val="22"/>
              </w:rPr>
              <w:t xml:space="preserve"> that achieving equal participation by ethnicity will not achieve equity of outcome. </w:t>
            </w:r>
            <w:r w:rsidR="00F366AF" w:rsidRPr="00FF0CA0">
              <w:rPr>
                <w:rFonts w:cs="Arial"/>
                <w:sz w:val="22"/>
                <w:szCs w:val="22"/>
              </w:rPr>
              <w:t>T</w:t>
            </w:r>
            <w:r w:rsidR="000B7773" w:rsidRPr="00FF0CA0">
              <w:rPr>
                <w:rFonts w:cs="Arial"/>
                <w:sz w:val="22"/>
                <w:szCs w:val="22"/>
              </w:rPr>
              <w:t xml:space="preserve">o achieve </w:t>
            </w:r>
            <w:r w:rsidR="00F366AF" w:rsidRPr="00FF0CA0">
              <w:rPr>
                <w:rFonts w:cs="Arial"/>
                <w:sz w:val="22"/>
                <w:szCs w:val="22"/>
              </w:rPr>
              <w:t>t</w:t>
            </w:r>
            <w:r w:rsidR="003C00F5" w:rsidRPr="00FF0CA0">
              <w:rPr>
                <w:rFonts w:cs="Arial"/>
                <w:sz w:val="22"/>
                <w:szCs w:val="22"/>
              </w:rPr>
              <w:t>his outcome would require screening coverage reach</w:t>
            </w:r>
            <w:r w:rsidR="00F366AF" w:rsidRPr="00FF0CA0">
              <w:rPr>
                <w:rFonts w:cs="Arial"/>
                <w:sz w:val="22"/>
                <w:szCs w:val="22"/>
              </w:rPr>
              <w:t>ing</w:t>
            </w:r>
            <w:r w:rsidR="003C00F5" w:rsidRPr="00FF0CA0">
              <w:rPr>
                <w:rFonts w:cs="Arial"/>
                <w:sz w:val="22"/>
                <w:szCs w:val="22"/>
              </w:rPr>
              <w:t xml:space="preserve"> approximately 7</w:t>
            </w:r>
            <w:r w:rsidR="00953A4C">
              <w:rPr>
                <w:rFonts w:cs="Arial"/>
                <w:sz w:val="22"/>
                <w:szCs w:val="22"/>
              </w:rPr>
              <w:t>3</w:t>
            </w:r>
            <w:r w:rsidR="003C00F5" w:rsidRPr="00FF0CA0">
              <w:rPr>
                <w:rFonts w:cs="Arial"/>
                <w:sz w:val="22"/>
                <w:szCs w:val="22"/>
              </w:rPr>
              <w:t>% in Māori</w:t>
            </w:r>
            <w:r w:rsidR="00FF0CA0">
              <w:rPr>
                <w:rFonts w:cs="Arial"/>
                <w:sz w:val="22"/>
                <w:szCs w:val="22"/>
              </w:rPr>
              <w:t xml:space="preserve">, </w:t>
            </w:r>
            <w:r w:rsidR="003C00F5" w:rsidRPr="00FF0CA0">
              <w:rPr>
                <w:rFonts w:cs="Arial"/>
                <w:sz w:val="22"/>
                <w:szCs w:val="22"/>
              </w:rPr>
              <w:t xml:space="preserve">while holding </w:t>
            </w:r>
            <w:r w:rsidR="00F366AF" w:rsidRPr="00FF0CA0">
              <w:rPr>
                <w:rFonts w:cs="Arial"/>
                <w:sz w:val="22"/>
                <w:szCs w:val="22"/>
              </w:rPr>
              <w:t xml:space="preserve">back </w:t>
            </w:r>
            <w:r w:rsidR="003C00F5" w:rsidRPr="00FF0CA0">
              <w:rPr>
                <w:rFonts w:cs="Arial"/>
                <w:sz w:val="22"/>
                <w:szCs w:val="22"/>
              </w:rPr>
              <w:t xml:space="preserve">non-Māori </w:t>
            </w:r>
            <w:r w:rsidR="00FF0CA0">
              <w:rPr>
                <w:rFonts w:cs="Arial"/>
                <w:sz w:val="22"/>
                <w:szCs w:val="22"/>
              </w:rPr>
              <w:t xml:space="preserve">to around </w:t>
            </w:r>
            <w:r>
              <w:rPr>
                <w:rFonts w:cs="Arial"/>
                <w:sz w:val="22"/>
                <w:szCs w:val="22"/>
              </w:rPr>
              <w:t xml:space="preserve">58 to </w:t>
            </w:r>
            <w:r w:rsidR="003C00F5" w:rsidRPr="00FF0CA0">
              <w:rPr>
                <w:rFonts w:cs="Arial"/>
                <w:sz w:val="22"/>
                <w:szCs w:val="22"/>
              </w:rPr>
              <w:t xml:space="preserve">60%.  </w:t>
            </w:r>
          </w:p>
          <w:p w14:paraId="4346805F" w14:textId="77777777" w:rsidR="00AF2E01" w:rsidRPr="003C00F5" w:rsidRDefault="002E2E04" w:rsidP="00CF604B">
            <w:pPr>
              <w:pStyle w:val="ListParagraph"/>
              <w:numPr>
                <w:ilvl w:val="0"/>
                <w:numId w:val="16"/>
              </w:numPr>
              <w:spacing w:before="120" w:after="120" w:line="259" w:lineRule="auto"/>
              <w:rPr>
                <w:rFonts w:cs="Arial"/>
                <w:sz w:val="22"/>
                <w:szCs w:val="22"/>
              </w:rPr>
            </w:pPr>
            <w:r w:rsidRPr="003C00F5">
              <w:rPr>
                <w:rFonts w:cs="Arial"/>
                <w:sz w:val="22"/>
                <w:szCs w:val="22"/>
              </w:rPr>
              <w:t>NSAC Terms of Refe</w:t>
            </w:r>
            <w:r w:rsidR="009A0CDE">
              <w:rPr>
                <w:rFonts w:cs="Arial"/>
                <w:sz w:val="22"/>
                <w:szCs w:val="22"/>
              </w:rPr>
              <w:t>re</w:t>
            </w:r>
            <w:r w:rsidRPr="003C00F5">
              <w:rPr>
                <w:rFonts w:cs="Arial"/>
                <w:sz w:val="22"/>
                <w:szCs w:val="22"/>
              </w:rPr>
              <w:t xml:space="preserve">nce include </w:t>
            </w:r>
            <w:r w:rsidR="00790CE5" w:rsidRPr="003C00F5">
              <w:rPr>
                <w:rFonts w:cs="Arial"/>
                <w:sz w:val="22"/>
                <w:szCs w:val="22"/>
              </w:rPr>
              <w:t xml:space="preserve">the </w:t>
            </w:r>
            <w:r w:rsidRPr="003C00F5">
              <w:rPr>
                <w:rFonts w:cs="Arial"/>
                <w:sz w:val="22"/>
                <w:szCs w:val="22"/>
              </w:rPr>
              <w:t>responsibility and obligation to address M</w:t>
            </w:r>
            <w:r w:rsidR="00AF2E01" w:rsidRPr="003C00F5">
              <w:rPr>
                <w:rFonts w:cs="Arial"/>
                <w:sz w:val="22"/>
                <w:szCs w:val="22"/>
              </w:rPr>
              <w:t>ā</w:t>
            </w:r>
            <w:r w:rsidRPr="003C00F5">
              <w:rPr>
                <w:rFonts w:cs="Arial"/>
                <w:sz w:val="22"/>
                <w:szCs w:val="22"/>
              </w:rPr>
              <w:t>ori inequity</w:t>
            </w:r>
            <w:r w:rsidR="00F366AF">
              <w:rPr>
                <w:rFonts w:cs="Arial"/>
                <w:sz w:val="22"/>
                <w:szCs w:val="22"/>
              </w:rPr>
              <w:t xml:space="preserve"> (</w:t>
            </w:r>
            <w:r w:rsidR="009B0F56">
              <w:rPr>
                <w:rFonts w:cs="Arial"/>
                <w:sz w:val="22"/>
                <w:szCs w:val="22"/>
              </w:rPr>
              <w:t xml:space="preserve">The Terms of Reference state that </w:t>
            </w:r>
            <w:r w:rsidR="00790CE5" w:rsidRPr="003C00F5">
              <w:rPr>
                <w:rFonts w:cs="Arial"/>
                <w:sz w:val="22"/>
                <w:szCs w:val="22"/>
              </w:rPr>
              <w:t>NSAC provide</w:t>
            </w:r>
            <w:r w:rsidR="00F366AF">
              <w:rPr>
                <w:rFonts w:cs="Arial"/>
                <w:sz w:val="22"/>
                <w:szCs w:val="22"/>
              </w:rPr>
              <w:t>s</w:t>
            </w:r>
            <w:r w:rsidR="00790CE5" w:rsidRPr="003C00F5">
              <w:rPr>
                <w:rFonts w:cs="Arial"/>
                <w:sz w:val="22"/>
                <w:szCs w:val="22"/>
              </w:rPr>
              <w:t xml:space="preserve"> expert advice that is founded on a number of principles </w:t>
            </w:r>
            <w:r w:rsidR="003C00F5" w:rsidRPr="003C00F5">
              <w:rPr>
                <w:rFonts w:cs="Arial"/>
                <w:sz w:val="22"/>
                <w:szCs w:val="22"/>
              </w:rPr>
              <w:t xml:space="preserve">including </w:t>
            </w:r>
            <w:r w:rsidR="009213BB" w:rsidRPr="003C00F5">
              <w:rPr>
                <w:rFonts w:cs="Arial"/>
                <w:sz w:val="22"/>
                <w:szCs w:val="22"/>
              </w:rPr>
              <w:t xml:space="preserve">that </w:t>
            </w:r>
            <w:r w:rsidR="009213BB">
              <w:rPr>
                <w:rFonts w:cs="Arial"/>
                <w:sz w:val="22"/>
                <w:szCs w:val="22"/>
              </w:rPr>
              <w:t>”</w:t>
            </w:r>
            <w:r w:rsidR="009213BB" w:rsidRPr="003C00F5">
              <w:rPr>
                <w:rFonts w:cs="Arial"/>
                <w:sz w:val="22"/>
                <w:szCs w:val="22"/>
              </w:rPr>
              <w:t>national</w:t>
            </w:r>
            <w:r w:rsidR="00AF2E01" w:rsidRPr="003C00F5">
              <w:rPr>
                <w:rFonts w:cs="Arial"/>
                <w:i/>
                <w:sz w:val="22"/>
                <w:szCs w:val="22"/>
              </w:rPr>
              <w:t xml:space="preserve"> screening programmes will achieve equitable access to the screening pathway and equitable outcomes for all population groups</w:t>
            </w:r>
            <w:r w:rsidR="00AF2E01" w:rsidRPr="003C00F5">
              <w:rPr>
                <w:rFonts w:cs="Arial"/>
                <w:sz w:val="22"/>
                <w:szCs w:val="22"/>
              </w:rPr>
              <w:t>”</w:t>
            </w:r>
            <w:r w:rsidR="00F366AF">
              <w:rPr>
                <w:rFonts w:cs="Arial"/>
                <w:sz w:val="22"/>
                <w:szCs w:val="22"/>
              </w:rPr>
              <w:t>).</w:t>
            </w:r>
            <w:r w:rsidR="00AF2E01" w:rsidRPr="003C00F5">
              <w:rPr>
                <w:rFonts w:cs="Arial"/>
                <w:sz w:val="22"/>
                <w:szCs w:val="22"/>
              </w:rPr>
              <w:t xml:space="preserve"> </w:t>
            </w:r>
          </w:p>
          <w:p w14:paraId="02B7A677" w14:textId="77777777" w:rsidR="00AF2E01" w:rsidRPr="00CF604B" w:rsidRDefault="00AF2E01" w:rsidP="002E2E04">
            <w:pPr>
              <w:pStyle w:val="ListParagraph"/>
              <w:numPr>
                <w:ilvl w:val="0"/>
                <w:numId w:val="16"/>
              </w:numPr>
              <w:spacing w:before="120" w:after="120" w:line="259" w:lineRule="auto"/>
              <w:rPr>
                <w:rFonts w:cs="Arial"/>
                <w:sz w:val="22"/>
                <w:szCs w:val="22"/>
              </w:rPr>
            </w:pPr>
            <w:r w:rsidRPr="00CF604B">
              <w:rPr>
                <w:rFonts w:cs="Arial"/>
                <w:sz w:val="22"/>
                <w:szCs w:val="22"/>
              </w:rPr>
              <w:t>CRC age distribution for Pacific is similar to Māori</w:t>
            </w:r>
            <w:r w:rsidR="00FF0CA0">
              <w:rPr>
                <w:rFonts w:cs="Arial"/>
                <w:sz w:val="22"/>
                <w:szCs w:val="22"/>
              </w:rPr>
              <w:t xml:space="preserve">, </w:t>
            </w:r>
            <w:r w:rsidR="00F366AF">
              <w:rPr>
                <w:rFonts w:cs="Arial"/>
                <w:sz w:val="22"/>
                <w:szCs w:val="22"/>
              </w:rPr>
              <w:t>with age extension for this group</w:t>
            </w:r>
            <w:r w:rsidR="009A0CDE">
              <w:rPr>
                <w:rFonts w:cs="Arial"/>
                <w:sz w:val="22"/>
                <w:szCs w:val="22"/>
              </w:rPr>
              <w:t xml:space="preserve"> </w:t>
            </w:r>
            <w:r w:rsidR="00F366AF">
              <w:rPr>
                <w:rFonts w:cs="Arial"/>
                <w:sz w:val="22"/>
                <w:szCs w:val="22"/>
              </w:rPr>
              <w:t xml:space="preserve">also under consideration.  </w:t>
            </w:r>
          </w:p>
          <w:p w14:paraId="5A79D090" w14:textId="77777777" w:rsidR="00AD0497" w:rsidRPr="00FF0CA0" w:rsidRDefault="00AF2E01" w:rsidP="00FF0CA0">
            <w:pPr>
              <w:pStyle w:val="ListParagraph"/>
              <w:numPr>
                <w:ilvl w:val="0"/>
                <w:numId w:val="16"/>
              </w:numPr>
              <w:spacing w:before="120" w:after="120" w:line="259" w:lineRule="auto"/>
              <w:rPr>
                <w:rFonts w:cs="Arial"/>
                <w:sz w:val="22"/>
                <w:szCs w:val="22"/>
              </w:rPr>
            </w:pPr>
            <w:r w:rsidRPr="00FF0CA0">
              <w:rPr>
                <w:rFonts w:cs="Arial"/>
                <w:sz w:val="22"/>
                <w:szCs w:val="22"/>
              </w:rPr>
              <w:t xml:space="preserve">Given Māori </w:t>
            </w:r>
            <w:r w:rsidRPr="00BB468F">
              <w:rPr>
                <w:rFonts w:cs="Arial"/>
                <w:sz w:val="22"/>
                <w:szCs w:val="22"/>
              </w:rPr>
              <w:t xml:space="preserve">incidence is </w:t>
            </w:r>
            <w:r w:rsidR="00FF0CA0" w:rsidRPr="00BB468F">
              <w:rPr>
                <w:rFonts w:cs="Arial"/>
                <w:sz w:val="22"/>
                <w:szCs w:val="22"/>
              </w:rPr>
              <w:t xml:space="preserve">now </w:t>
            </w:r>
            <w:r w:rsidRPr="00BB468F">
              <w:rPr>
                <w:rFonts w:cs="Arial"/>
                <w:sz w:val="22"/>
                <w:szCs w:val="22"/>
              </w:rPr>
              <w:t>similar to</w:t>
            </w:r>
            <w:r w:rsidRPr="00FF0CA0">
              <w:rPr>
                <w:rFonts w:cs="Arial"/>
                <w:sz w:val="22"/>
                <w:szCs w:val="22"/>
              </w:rPr>
              <w:t xml:space="preserve"> non-Māori</w:t>
            </w:r>
            <w:r w:rsidR="003C00F5" w:rsidRPr="00FF0CA0">
              <w:rPr>
                <w:rFonts w:cs="Arial"/>
                <w:sz w:val="22"/>
                <w:szCs w:val="22"/>
              </w:rPr>
              <w:t xml:space="preserve">, </w:t>
            </w:r>
            <w:r w:rsidRPr="00FF0CA0">
              <w:rPr>
                <w:rFonts w:cs="Arial"/>
                <w:sz w:val="22"/>
                <w:szCs w:val="22"/>
              </w:rPr>
              <w:t xml:space="preserve">framing </w:t>
            </w:r>
            <w:r w:rsidR="00FF0CA0" w:rsidRPr="00FF0CA0">
              <w:rPr>
                <w:rFonts w:cs="Arial"/>
                <w:sz w:val="22"/>
                <w:szCs w:val="22"/>
              </w:rPr>
              <w:t xml:space="preserve">up </w:t>
            </w:r>
            <w:r w:rsidRPr="00FF0CA0">
              <w:rPr>
                <w:rFonts w:cs="Arial"/>
                <w:sz w:val="22"/>
                <w:szCs w:val="22"/>
              </w:rPr>
              <w:t>the rational</w:t>
            </w:r>
            <w:r w:rsidR="00BB468F">
              <w:rPr>
                <w:rFonts w:cs="Arial"/>
                <w:sz w:val="22"/>
                <w:szCs w:val="22"/>
              </w:rPr>
              <w:t>e</w:t>
            </w:r>
            <w:r w:rsidRPr="00FF0CA0">
              <w:rPr>
                <w:rFonts w:cs="Arial"/>
                <w:sz w:val="22"/>
                <w:szCs w:val="22"/>
              </w:rPr>
              <w:t xml:space="preserve"> for age extension requires consideration of the impact of screening</w:t>
            </w:r>
            <w:r w:rsidR="003C00F5" w:rsidRPr="00FF0CA0">
              <w:rPr>
                <w:rFonts w:cs="Arial"/>
                <w:sz w:val="22"/>
                <w:szCs w:val="22"/>
              </w:rPr>
              <w:t xml:space="preserve"> </w:t>
            </w:r>
            <w:r w:rsidR="00FF0CA0" w:rsidRPr="00FF0CA0">
              <w:rPr>
                <w:rFonts w:cs="Arial"/>
                <w:sz w:val="22"/>
                <w:szCs w:val="22"/>
              </w:rPr>
              <w:t xml:space="preserve">- with the </w:t>
            </w:r>
            <w:r w:rsidR="003C00F5" w:rsidRPr="00FF0CA0">
              <w:rPr>
                <w:rFonts w:cs="Arial"/>
                <w:sz w:val="22"/>
                <w:szCs w:val="22"/>
              </w:rPr>
              <w:t xml:space="preserve">modelling </w:t>
            </w:r>
            <w:r w:rsidRPr="00FF0CA0">
              <w:rPr>
                <w:rFonts w:cs="Arial"/>
                <w:sz w:val="22"/>
                <w:szCs w:val="22"/>
              </w:rPr>
              <w:t xml:space="preserve">assessment of </w:t>
            </w:r>
            <w:r w:rsidR="003C00F5" w:rsidRPr="00FF0CA0">
              <w:rPr>
                <w:rFonts w:cs="Arial"/>
                <w:sz w:val="22"/>
                <w:szCs w:val="22"/>
              </w:rPr>
              <w:t xml:space="preserve">the impact on </w:t>
            </w:r>
            <w:r w:rsidRPr="00FF0CA0">
              <w:rPr>
                <w:rFonts w:cs="Arial"/>
                <w:sz w:val="22"/>
                <w:szCs w:val="22"/>
              </w:rPr>
              <w:t>QALY</w:t>
            </w:r>
            <w:r w:rsidR="003C00F5" w:rsidRPr="00FF0CA0">
              <w:rPr>
                <w:rFonts w:cs="Arial"/>
                <w:sz w:val="22"/>
                <w:szCs w:val="22"/>
              </w:rPr>
              <w:t>s</w:t>
            </w:r>
            <w:r w:rsidRPr="00FF0CA0">
              <w:rPr>
                <w:rFonts w:cs="Arial"/>
                <w:sz w:val="22"/>
                <w:szCs w:val="22"/>
              </w:rPr>
              <w:t xml:space="preserve"> </w:t>
            </w:r>
            <w:r w:rsidR="00FF0CA0" w:rsidRPr="00FF0CA0">
              <w:rPr>
                <w:rFonts w:cs="Arial"/>
                <w:sz w:val="22"/>
                <w:szCs w:val="22"/>
              </w:rPr>
              <w:t>provid</w:t>
            </w:r>
            <w:r w:rsidR="00FF0CA0">
              <w:rPr>
                <w:rFonts w:cs="Arial"/>
                <w:sz w:val="22"/>
                <w:szCs w:val="22"/>
              </w:rPr>
              <w:t>ing</w:t>
            </w:r>
            <w:r w:rsidR="00FF0CA0" w:rsidRPr="00FF0CA0">
              <w:rPr>
                <w:rFonts w:cs="Arial"/>
                <w:sz w:val="22"/>
                <w:szCs w:val="22"/>
              </w:rPr>
              <w:t xml:space="preserve"> </w:t>
            </w:r>
            <w:r w:rsidRPr="00FF0CA0">
              <w:rPr>
                <w:rFonts w:cs="Arial"/>
                <w:sz w:val="22"/>
                <w:szCs w:val="22"/>
              </w:rPr>
              <w:t>important</w:t>
            </w:r>
            <w:r w:rsidR="00FF0CA0" w:rsidRPr="00FF0CA0">
              <w:rPr>
                <w:rFonts w:cs="Arial"/>
                <w:sz w:val="22"/>
                <w:szCs w:val="22"/>
              </w:rPr>
              <w:t xml:space="preserve"> supporting evidence</w:t>
            </w:r>
            <w:r w:rsidR="00FF0CA0">
              <w:rPr>
                <w:rFonts w:cs="Arial"/>
                <w:sz w:val="22"/>
                <w:szCs w:val="22"/>
              </w:rPr>
              <w:t>.</w:t>
            </w:r>
          </w:p>
          <w:p w14:paraId="0E42FA09" w14:textId="77777777" w:rsidR="00AF2E01" w:rsidRPr="00CF604B" w:rsidRDefault="00F366AF" w:rsidP="002E2E04">
            <w:pPr>
              <w:pStyle w:val="ListParagraph"/>
              <w:numPr>
                <w:ilvl w:val="0"/>
                <w:numId w:val="16"/>
              </w:numPr>
              <w:spacing w:before="120" w:after="120" w:line="259" w:lineRule="auto"/>
              <w:rPr>
                <w:rFonts w:cs="Arial"/>
                <w:sz w:val="22"/>
                <w:szCs w:val="22"/>
              </w:rPr>
            </w:pPr>
            <w:r w:rsidRPr="00AD5146">
              <w:rPr>
                <w:rFonts w:cs="Arial"/>
                <w:sz w:val="22"/>
                <w:szCs w:val="22"/>
              </w:rPr>
              <w:t>I</w:t>
            </w:r>
            <w:r w:rsidR="00AD0497" w:rsidRPr="00AD5146">
              <w:rPr>
                <w:rFonts w:cs="Arial"/>
                <w:sz w:val="22"/>
                <w:szCs w:val="22"/>
              </w:rPr>
              <w:t xml:space="preserve">f Māori do get CRC they do worse </w:t>
            </w:r>
            <w:r w:rsidR="00214313" w:rsidRPr="00AD5146">
              <w:rPr>
                <w:rFonts w:cs="Arial"/>
                <w:sz w:val="22"/>
                <w:szCs w:val="22"/>
              </w:rPr>
              <w:t>than</w:t>
            </w:r>
            <w:r w:rsidR="00214313" w:rsidRPr="00CF604B">
              <w:rPr>
                <w:rFonts w:cs="Arial"/>
                <w:sz w:val="22"/>
                <w:szCs w:val="22"/>
              </w:rPr>
              <w:t xml:space="preserve"> non-Māori</w:t>
            </w:r>
            <w:r w:rsidR="00BB468F">
              <w:rPr>
                <w:rFonts w:cs="Arial"/>
                <w:sz w:val="22"/>
                <w:szCs w:val="22"/>
              </w:rPr>
              <w:t xml:space="preserve">, </w:t>
            </w:r>
            <w:r w:rsidR="00AD0497" w:rsidRPr="00CF604B">
              <w:rPr>
                <w:rFonts w:cs="Arial"/>
                <w:sz w:val="22"/>
                <w:szCs w:val="22"/>
              </w:rPr>
              <w:t xml:space="preserve">so addressing the treatment pathway is </w:t>
            </w:r>
            <w:r>
              <w:rPr>
                <w:rFonts w:cs="Arial"/>
                <w:sz w:val="22"/>
                <w:szCs w:val="22"/>
              </w:rPr>
              <w:t xml:space="preserve">also </w:t>
            </w:r>
            <w:r w:rsidR="00AD0497" w:rsidRPr="00CF604B">
              <w:rPr>
                <w:rFonts w:cs="Arial"/>
                <w:sz w:val="22"/>
                <w:szCs w:val="22"/>
              </w:rPr>
              <w:t xml:space="preserve">important </w:t>
            </w:r>
            <w:r w:rsidR="00F9783D">
              <w:rPr>
                <w:rFonts w:cs="Arial"/>
                <w:sz w:val="22"/>
                <w:szCs w:val="22"/>
              </w:rPr>
              <w:t xml:space="preserve">- </w:t>
            </w:r>
            <w:r>
              <w:rPr>
                <w:rFonts w:cs="Arial"/>
                <w:sz w:val="22"/>
                <w:szCs w:val="22"/>
              </w:rPr>
              <w:t xml:space="preserve">but </w:t>
            </w:r>
            <w:r w:rsidR="00214313" w:rsidRPr="00CF604B">
              <w:rPr>
                <w:rFonts w:cs="Arial"/>
                <w:sz w:val="22"/>
                <w:szCs w:val="22"/>
              </w:rPr>
              <w:t xml:space="preserve">earlier </w:t>
            </w:r>
            <w:r w:rsidR="00AD0497" w:rsidRPr="00CF604B">
              <w:rPr>
                <w:rFonts w:cs="Arial"/>
                <w:sz w:val="22"/>
                <w:szCs w:val="22"/>
              </w:rPr>
              <w:t xml:space="preserve">screening </w:t>
            </w:r>
            <w:r>
              <w:rPr>
                <w:rFonts w:cs="Arial"/>
                <w:sz w:val="22"/>
                <w:szCs w:val="22"/>
              </w:rPr>
              <w:t xml:space="preserve">remains </w:t>
            </w:r>
            <w:r w:rsidR="00AD0497" w:rsidRPr="00CF604B">
              <w:rPr>
                <w:rFonts w:cs="Arial"/>
                <w:sz w:val="22"/>
                <w:szCs w:val="22"/>
              </w:rPr>
              <w:t>necessary to improve outcomes</w:t>
            </w:r>
            <w:r w:rsidR="009B0F56">
              <w:rPr>
                <w:rFonts w:cs="Arial"/>
                <w:sz w:val="22"/>
                <w:szCs w:val="22"/>
              </w:rPr>
              <w:t>.</w:t>
            </w:r>
            <w:r w:rsidR="00AF2E01" w:rsidRPr="00CF604B">
              <w:rPr>
                <w:rFonts w:cs="Arial"/>
                <w:sz w:val="22"/>
                <w:szCs w:val="22"/>
              </w:rPr>
              <w:t xml:space="preserve"> </w:t>
            </w:r>
          </w:p>
          <w:p w14:paraId="3A7EEDF5" w14:textId="77777777" w:rsidR="00AF2E01" w:rsidRPr="00CF604B" w:rsidRDefault="00AD0497" w:rsidP="002E2E04">
            <w:pPr>
              <w:pStyle w:val="ListParagraph"/>
              <w:numPr>
                <w:ilvl w:val="0"/>
                <w:numId w:val="16"/>
              </w:numPr>
              <w:spacing w:before="120" w:after="120" w:line="259" w:lineRule="auto"/>
              <w:rPr>
                <w:rFonts w:cs="Arial"/>
                <w:sz w:val="22"/>
                <w:szCs w:val="22"/>
              </w:rPr>
            </w:pPr>
            <w:r w:rsidRPr="00CF604B">
              <w:rPr>
                <w:rFonts w:cs="Arial"/>
                <w:sz w:val="22"/>
                <w:szCs w:val="22"/>
              </w:rPr>
              <w:t>NSAC</w:t>
            </w:r>
            <w:r w:rsidR="00F9783D">
              <w:rPr>
                <w:rFonts w:cs="Arial"/>
                <w:sz w:val="22"/>
                <w:szCs w:val="22"/>
              </w:rPr>
              <w:t>’</w:t>
            </w:r>
            <w:r w:rsidRPr="00CF604B">
              <w:rPr>
                <w:rFonts w:cs="Arial"/>
                <w:sz w:val="22"/>
                <w:szCs w:val="22"/>
              </w:rPr>
              <w:t>s role is to make a</w:t>
            </w:r>
            <w:r w:rsidR="00214313" w:rsidRPr="00CF604B">
              <w:rPr>
                <w:rFonts w:cs="Arial"/>
                <w:sz w:val="22"/>
                <w:szCs w:val="22"/>
              </w:rPr>
              <w:t xml:space="preserve">n evidence-based </w:t>
            </w:r>
            <w:r w:rsidRPr="00CF604B">
              <w:rPr>
                <w:rFonts w:cs="Arial"/>
                <w:sz w:val="22"/>
                <w:szCs w:val="22"/>
              </w:rPr>
              <w:t xml:space="preserve">recommendation </w:t>
            </w:r>
            <w:r w:rsidR="00214313" w:rsidRPr="00CF604B">
              <w:rPr>
                <w:rFonts w:cs="Arial"/>
                <w:sz w:val="22"/>
                <w:szCs w:val="22"/>
              </w:rPr>
              <w:t>(</w:t>
            </w:r>
            <w:r w:rsidRPr="00CF604B">
              <w:rPr>
                <w:rFonts w:cs="Arial"/>
                <w:sz w:val="22"/>
                <w:szCs w:val="22"/>
              </w:rPr>
              <w:t xml:space="preserve">consistent with their </w:t>
            </w:r>
            <w:r w:rsidR="00EA64AA">
              <w:rPr>
                <w:rFonts w:cs="Arial"/>
                <w:sz w:val="22"/>
                <w:szCs w:val="22"/>
              </w:rPr>
              <w:t>t</w:t>
            </w:r>
            <w:r w:rsidRPr="00CF604B">
              <w:rPr>
                <w:rFonts w:cs="Arial"/>
                <w:sz w:val="22"/>
                <w:szCs w:val="22"/>
              </w:rPr>
              <w:t xml:space="preserve">erms of </w:t>
            </w:r>
            <w:r w:rsidR="00EA64AA">
              <w:rPr>
                <w:rFonts w:cs="Arial"/>
                <w:sz w:val="22"/>
                <w:szCs w:val="22"/>
              </w:rPr>
              <w:t>r</w:t>
            </w:r>
            <w:r w:rsidRPr="00CF604B">
              <w:rPr>
                <w:rFonts w:cs="Arial"/>
                <w:sz w:val="22"/>
                <w:szCs w:val="22"/>
              </w:rPr>
              <w:t>eference</w:t>
            </w:r>
            <w:r w:rsidR="00214313" w:rsidRPr="00CF604B">
              <w:rPr>
                <w:rFonts w:cs="Arial"/>
                <w:sz w:val="22"/>
                <w:szCs w:val="22"/>
              </w:rPr>
              <w:t>)</w:t>
            </w:r>
            <w:r w:rsidR="00F366AF">
              <w:rPr>
                <w:rFonts w:cs="Arial"/>
                <w:sz w:val="22"/>
                <w:szCs w:val="22"/>
              </w:rPr>
              <w:t>. While their recommendation</w:t>
            </w:r>
            <w:r w:rsidR="009B0F56">
              <w:rPr>
                <w:rFonts w:cs="Arial"/>
                <w:sz w:val="22"/>
                <w:szCs w:val="22"/>
              </w:rPr>
              <w:t>s</w:t>
            </w:r>
            <w:r w:rsidR="00F366AF">
              <w:rPr>
                <w:rFonts w:cs="Arial"/>
                <w:sz w:val="22"/>
                <w:szCs w:val="22"/>
              </w:rPr>
              <w:t xml:space="preserve"> </w:t>
            </w:r>
            <w:r w:rsidR="009B0F56">
              <w:rPr>
                <w:rFonts w:cs="Arial"/>
                <w:sz w:val="22"/>
                <w:szCs w:val="22"/>
              </w:rPr>
              <w:t>are</w:t>
            </w:r>
            <w:r w:rsidR="00F366AF">
              <w:rPr>
                <w:rFonts w:cs="Arial"/>
                <w:sz w:val="22"/>
                <w:szCs w:val="22"/>
              </w:rPr>
              <w:t xml:space="preserve"> </w:t>
            </w:r>
            <w:r w:rsidRPr="00CF604B">
              <w:rPr>
                <w:rFonts w:cs="Arial"/>
                <w:sz w:val="22"/>
                <w:szCs w:val="22"/>
              </w:rPr>
              <w:t xml:space="preserve">based on their evaluation and </w:t>
            </w:r>
            <w:r w:rsidR="00F366AF">
              <w:rPr>
                <w:rFonts w:cs="Arial"/>
                <w:sz w:val="22"/>
                <w:szCs w:val="22"/>
              </w:rPr>
              <w:t xml:space="preserve">expert consideration of </w:t>
            </w:r>
            <w:r w:rsidR="009B0F56">
              <w:rPr>
                <w:rFonts w:cs="Arial"/>
                <w:sz w:val="22"/>
                <w:szCs w:val="22"/>
              </w:rPr>
              <w:t xml:space="preserve">the </w:t>
            </w:r>
            <w:r w:rsidRPr="00CF604B">
              <w:rPr>
                <w:rFonts w:cs="Arial"/>
                <w:sz w:val="22"/>
                <w:szCs w:val="22"/>
              </w:rPr>
              <w:t xml:space="preserve">proposed change, </w:t>
            </w:r>
            <w:r w:rsidR="00F366AF">
              <w:rPr>
                <w:rFonts w:cs="Arial"/>
                <w:sz w:val="22"/>
                <w:szCs w:val="22"/>
              </w:rPr>
              <w:t xml:space="preserve">it is recognised that </w:t>
            </w:r>
            <w:r w:rsidRPr="00CF604B">
              <w:rPr>
                <w:rFonts w:cs="Arial"/>
                <w:sz w:val="22"/>
                <w:szCs w:val="22"/>
              </w:rPr>
              <w:t xml:space="preserve">the ultimate decision to proceed </w:t>
            </w:r>
            <w:r w:rsidR="00F366AF">
              <w:rPr>
                <w:rFonts w:cs="Arial"/>
                <w:sz w:val="22"/>
                <w:szCs w:val="22"/>
              </w:rPr>
              <w:t xml:space="preserve">is </w:t>
            </w:r>
            <w:r w:rsidRPr="00CF604B">
              <w:rPr>
                <w:rFonts w:cs="Arial"/>
                <w:sz w:val="22"/>
                <w:szCs w:val="22"/>
              </w:rPr>
              <w:t xml:space="preserve">political. </w:t>
            </w:r>
            <w:r w:rsidR="00AF2E01" w:rsidRPr="00CF604B">
              <w:rPr>
                <w:rFonts w:cs="Arial"/>
                <w:sz w:val="22"/>
                <w:szCs w:val="22"/>
              </w:rPr>
              <w:t xml:space="preserve"> </w:t>
            </w:r>
          </w:p>
          <w:p w14:paraId="327B9CCE" w14:textId="77777777" w:rsidR="00CF604B" w:rsidRPr="00F9783D" w:rsidRDefault="00F9783D" w:rsidP="00822069">
            <w:pPr>
              <w:pStyle w:val="ListParagraph"/>
              <w:numPr>
                <w:ilvl w:val="0"/>
                <w:numId w:val="16"/>
              </w:numPr>
              <w:spacing w:before="120" w:after="120" w:line="259" w:lineRule="auto"/>
              <w:rPr>
                <w:rFonts w:cs="Arial"/>
                <w:sz w:val="22"/>
                <w:szCs w:val="22"/>
              </w:rPr>
            </w:pPr>
            <w:r w:rsidRPr="00F9783D">
              <w:rPr>
                <w:rFonts w:cs="Arial"/>
                <w:sz w:val="22"/>
                <w:szCs w:val="22"/>
              </w:rPr>
              <w:t>There</w:t>
            </w:r>
            <w:r w:rsidR="00214313" w:rsidRPr="00F9783D">
              <w:rPr>
                <w:rFonts w:cs="Arial"/>
                <w:sz w:val="22"/>
                <w:szCs w:val="22"/>
              </w:rPr>
              <w:t xml:space="preserve"> is</w:t>
            </w:r>
            <w:r w:rsidRPr="00F9783D">
              <w:rPr>
                <w:rFonts w:cs="Arial"/>
                <w:sz w:val="22"/>
                <w:szCs w:val="22"/>
              </w:rPr>
              <w:t xml:space="preserve"> clearly </w:t>
            </w:r>
            <w:r w:rsidR="00214313" w:rsidRPr="00F9783D">
              <w:rPr>
                <w:rFonts w:cs="Arial"/>
                <w:sz w:val="22"/>
                <w:szCs w:val="22"/>
              </w:rPr>
              <w:t>a strong case for age extension for Māori</w:t>
            </w:r>
            <w:r w:rsidRPr="00F9783D">
              <w:rPr>
                <w:rFonts w:cs="Arial"/>
                <w:sz w:val="22"/>
                <w:szCs w:val="22"/>
              </w:rPr>
              <w:t xml:space="preserve"> and it is a</w:t>
            </w:r>
            <w:r>
              <w:rPr>
                <w:rFonts w:cs="Arial"/>
                <w:sz w:val="22"/>
                <w:szCs w:val="22"/>
              </w:rPr>
              <w:t xml:space="preserve"> </w:t>
            </w:r>
            <w:r w:rsidR="00214313" w:rsidRPr="00F9783D">
              <w:rPr>
                <w:rFonts w:cs="Arial"/>
                <w:sz w:val="22"/>
                <w:szCs w:val="22"/>
              </w:rPr>
              <w:t>Treaty of Waitangi obligation</w:t>
            </w:r>
            <w:r w:rsidR="009A0CDE">
              <w:rPr>
                <w:rFonts w:cs="Arial"/>
                <w:sz w:val="22"/>
                <w:szCs w:val="22"/>
              </w:rPr>
              <w:t>.</w:t>
            </w:r>
            <w:r w:rsidR="00214313" w:rsidRPr="00F9783D">
              <w:rPr>
                <w:rFonts w:cs="Arial"/>
                <w:sz w:val="22"/>
                <w:szCs w:val="22"/>
              </w:rPr>
              <w:t xml:space="preserve">  </w:t>
            </w:r>
          </w:p>
          <w:p w14:paraId="4B3B6BA5" w14:textId="77777777" w:rsidR="00214313" w:rsidRPr="00CF604B" w:rsidRDefault="00F366AF" w:rsidP="002E2E04">
            <w:pPr>
              <w:pStyle w:val="ListParagraph"/>
              <w:numPr>
                <w:ilvl w:val="0"/>
                <w:numId w:val="16"/>
              </w:numPr>
              <w:spacing w:before="120" w:after="120" w:line="259" w:lineRule="auto"/>
              <w:rPr>
                <w:rFonts w:cs="Arial"/>
                <w:sz w:val="22"/>
                <w:szCs w:val="22"/>
              </w:rPr>
            </w:pPr>
            <w:r>
              <w:rPr>
                <w:rFonts w:cs="Arial"/>
                <w:sz w:val="22"/>
                <w:szCs w:val="22"/>
              </w:rPr>
              <w:t>Noted that l</w:t>
            </w:r>
            <w:r w:rsidR="00CF604B">
              <w:rPr>
                <w:rFonts w:cs="Arial"/>
                <w:sz w:val="22"/>
                <w:szCs w:val="22"/>
              </w:rPr>
              <w:t xml:space="preserve">ung cancer screening </w:t>
            </w:r>
            <w:r w:rsidR="009213BB">
              <w:rPr>
                <w:rFonts w:cs="Arial"/>
                <w:sz w:val="22"/>
                <w:szCs w:val="22"/>
              </w:rPr>
              <w:t xml:space="preserve">is likely to </w:t>
            </w:r>
            <w:r w:rsidR="00CF604B">
              <w:rPr>
                <w:rFonts w:cs="Arial"/>
                <w:sz w:val="22"/>
                <w:szCs w:val="22"/>
              </w:rPr>
              <w:t xml:space="preserve">provide </w:t>
            </w:r>
            <w:r w:rsidR="009213BB">
              <w:rPr>
                <w:rFonts w:cs="Arial"/>
                <w:sz w:val="22"/>
                <w:szCs w:val="22"/>
              </w:rPr>
              <w:t>substantial equity heath gains for Māori</w:t>
            </w:r>
            <w:r>
              <w:rPr>
                <w:rFonts w:cs="Arial"/>
                <w:sz w:val="22"/>
                <w:szCs w:val="22"/>
              </w:rPr>
              <w:t xml:space="preserve">. It is </w:t>
            </w:r>
            <w:r w:rsidR="009213BB">
              <w:rPr>
                <w:rFonts w:cs="Arial"/>
                <w:sz w:val="22"/>
                <w:szCs w:val="22"/>
              </w:rPr>
              <w:t xml:space="preserve">a potential </w:t>
            </w:r>
            <w:r w:rsidR="00F9783D">
              <w:rPr>
                <w:rFonts w:cs="Arial"/>
                <w:sz w:val="22"/>
                <w:szCs w:val="22"/>
              </w:rPr>
              <w:t xml:space="preserve">future </w:t>
            </w:r>
            <w:r w:rsidR="009213BB">
              <w:rPr>
                <w:rFonts w:cs="Arial"/>
                <w:sz w:val="22"/>
                <w:szCs w:val="22"/>
              </w:rPr>
              <w:t xml:space="preserve">programme that </w:t>
            </w:r>
            <w:r>
              <w:rPr>
                <w:rFonts w:cs="Arial"/>
                <w:sz w:val="22"/>
                <w:szCs w:val="22"/>
              </w:rPr>
              <w:t>NSAC will actively</w:t>
            </w:r>
            <w:r w:rsidR="009213BB">
              <w:rPr>
                <w:rFonts w:cs="Arial"/>
                <w:sz w:val="22"/>
                <w:szCs w:val="22"/>
              </w:rPr>
              <w:t xml:space="preserve"> consider as the evidence base grows. However, </w:t>
            </w:r>
            <w:r w:rsidR="00C168DC">
              <w:rPr>
                <w:rFonts w:cs="Arial"/>
                <w:sz w:val="22"/>
                <w:szCs w:val="22"/>
              </w:rPr>
              <w:t xml:space="preserve">any implementation of </w:t>
            </w:r>
            <w:r>
              <w:rPr>
                <w:rFonts w:cs="Arial"/>
                <w:sz w:val="22"/>
                <w:szCs w:val="22"/>
              </w:rPr>
              <w:t xml:space="preserve">lung cancer screening is </w:t>
            </w:r>
            <w:r w:rsidR="00F9783D">
              <w:rPr>
                <w:rFonts w:cs="Arial"/>
                <w:sz w:val="22"/>
                <w:szCs w:val="22"/>
              </w:rPr>
              <w:t xml:space="preserve">an undetermined </w:t>
            </w:r>
            <w:r w:rsidR="009B0F56">
              <w:rPr>
                <w:rFonts w:cs="Arial"/>
                <w:sz w:val="22"/>
                <w:szCs w:val="22"/>
              </w:rPr>
              <w:t xml:space="preserve">(some/many) </w:t>
            </w:r>
            <w:r w:rsidR="00F9783D">
              <w:rPr>
                <w:rFonts w:cs="Arial"/>
                <w:sz w:val="22"/>
                <w:szCs w:val="22"/>
              </w:rPr>
              <w:t xml:space="preserve">number of </w:t>
            </w:r>
            <w:r>
              <w:rPr>
                <w:rFonts w:cs="Arial"/>
                <w:sz w:val="22"/>
                <w:szCs w:val="22"/>
              </w:rPr>
              <w:t>years away</w:t>
            </w:r>
            <w:r w:rsidR="002033F5">
              <w:rPr>
                <w:rFonts w:cs="Arial"/>
                <w:sz w:val="22"/>
                <w:szCs w:val="22"/>
              </w:rPr>
              <w:t xml:space="preserve">. In contrast, </w:t>
            </w:r>
            <w:r w:rsidR="009213BB">
              <w:rPr>
                <w:rFonts w:cs="Arial"/>
                <w:sz w:val="22"/>
                <w:szCs w:val="22"/>
              </w:rPr>
              <w:t xml:space="preserve">addressing health inequities through lowering the bowel screening </w:t>
            </w:r>
            <w:r w:rsidR="00F9783D">
              <w:rPr>
                <w:rFonts w:cs="Arial"/>
                <w:sz w:val="22"/>
                <w:szCs w:val="22"/>
              </w:rPr>
              <w:t xml:space="preserve">age </w:t>
            </w:r>
            <w:r w:rsidR="009213BB">
              <w:rPr>
                <w:rFonts w:cs="Arial"/>
                <w:sz w:val="22"/>
                <w:szCs w:val="22"/>
              </w:rPr>
              <w:t xml:space="preserve">is something that can be done now. </w:t>
            </w:r>
            <w:r w:rsidR="00214313" w:rsidRPr="00CF604B">
              <w:rPr>
                <w:rFonts w:cs="Arial"/>
                <w:sz w:val="22"/>
                <w:szCs w:val="22"/>
              </w:rPr>
              <w:t xml:space="preserve"> </w:t>
            </w:r>
          </w:p>
          <w:p w14:paraId="419D667E" w14:textId="77777777" w:rsidR="0025148B" w:rsidRPr="007F6C68" w:rsidRDefault="00CF66F9" w:rsidP="007F6C68">
            <w:pPr>
              <w:spacing w:after="160" w:line="259" w:lineRule="auto"/>
              <w:rPr>
                <w:rFonts w:cs="Arial"/>
                <w:sz w:val="22"/>
                <w:szCs w:val="22"/>
                <w:u w:val="single"/>
              </w:rPr>
            </w:pPr>
            <w:r w:rsidRPr="00CF66F9">
              <w:rPr>
                <w:rFonts w:cs="Arial"/>
                <w:sz w:val="22"/>
                <w:szCs w:val="22"/>
                <w:u w:val="single"/>
              </w:rPr>
              <w:t xml:space="preserve">The </w:t>
            </w:r>
            <w:r w:rsidR="00FF108C" w:rsidRPr="00CF66F9">
              <w:rPr>
                <w:rFonts w:cs="Arial"/>
                <w:sz w:val="22"/>
                <w:szCs w:val="22"/>
                <w:u w:val="single"/>
              </w:rPr>
              <w:t xml:space="preserve">NSU’s development of the Equity and Performance Matrix </w:t>
            </w:r>
          </w:p>
          <w:p w14:paraId="4E71C989" w14:textId="77777777" w:rsidR="00BA09A7" w:rsidRDefault="00BA09A7" w:rsidP="00BA09A7">
            <w:pPr>
              <w:rPr>
                <w:sz w:val="22"/>
                <w:szCs w:val="22"/>
              </w:rPr>
            </w:pPr>
            <w:r w:rsidRPr="00BA09A7">
              <w:rPr>
                <w:sz w:val="22"/>
                <w:szCs w:val="22"/>
              </w:rPr>
              <w:t xml:space="preserve">The NSU </w:t>
            </w:r>
            <w:r w:rsidR="00096D5A">
              <w:rPr>
                <w:sz w:val="22"/>
                <w:szCs w:val="22"/>
              </w:rPr>
              <w:t xml:space="preserve">had developed </w:t>
            </w:r>
            <w:r w:rsidRPr="00BA09A7">
              <w:rPr>
                <w:sz w:val="22"/>
                <w:szCs w:val="22"/>
              </w:rPr>
              <w:t>an equity and performance matrix</w:t>
            </w:r>
            <w:r>
              <w:rPr>
                <w:sz w:val="22"/>
                <w:szCs w:val="22"/>
              </w:rPr>
              <w:t xml:space="preserve"> which it intends to apply across its programmes. </w:t>
            </w:r>
            <w:r w:rsidRPr="00BA09A7">
              <w:rPr>
                <w:sz w:val="22"/>
                <w:szCs w:val="22"/>
              </w:rPr>
              <w:t xml:space="preserve"> </w:t>
            </w:r>
          </w:p>
          <w:p w14:paraId="7E4D7DD5" w14:textId="77777777" w:rsidR="00BA09A7" w:rsidRPr="00BA09A7" w:rsidRDefault="00BA09A7" w:rsidP="00BA09A7">
            <w:pPr>
              <w:pStyle w:val="ListParagraph"/>
              <w:numPr>
                <w:ilvl w:val="0"/>
                <w:numId w:val="24"/>
              </w:numPr>
              <w:ind w:left="360"/>
              <w:rPr>
                <w:rFonts w:asciiTheme="minorHAnsi" w:hAnsiTheme="minorHAnsi" w:cstheme="minorBidi"/>
                <w:sz w:val="22"/>
                <w:szCs w:val="22"/>
                <w:lang w:eastAsia="en-US"/>
              </w:rPr>
            </w:pPr>
            <w:r w:rsidRPr="00BA09A7">
              <w:rPr>
                <w:sz w:val="22"/>
                <w:szCs w:val="22"/>
              </w:rPr>
              <w:t xml:space="preserve">Health services that are failing to meet performance targets are considered to be underperforming. </w:t>
            </w:r>
          </w:p>
          <w:p w14:paraId="7DE15840" w14:textId="77777777" w:rsidR="00BA09A7" w:rsidRPr="00BA09A7" w:rsidRDefault="00B72253" w:rsidP="00BA09A7">
            <w:pPr>
              <w:pStyle w:val="ListParagraph"/>
              <w:numPr>
                <w:ilvl w:val="0"/>
                <w:numId w:val="24"/>
              </w:numPr>
              <w:ind w:left="360"/>
              <w:rPr>
                <w:rFonts w:asciiTheme="minorHAnsi" w:hAnsiTheme="minorHAnsi" w:cstheme="minorBidi"/>
                <w:sz w:val="22"/>
                <w:szCs w:val="22"/>
                <w:lang w:eastAsia="en-US"/>
              </w:rPr>
            </w:pPr>
            <w:r>
              <w:rPr>
                <w:sz w:val="22"/>
                <w:szCs w:val="22"/>
              </w:rPr>
              <w:t>H</w:t>
            </w:r>
            <w:r w:rsidR="00BA09A7" w:rsidRPr="00BA09A7">
              <w:rPr>
                <w:sz w:val="22"/>
                <w:szCs w:val="22"/>
              </w:rPr>
              <w:t xml:space="preserve">ealth services that result in equity gaps for different populations must also </w:t>
            </w:r>
            <w:r w:rsidR="00EA64AA">
              <w:rPr>
                <w:sz w:val="22"/>
                <w:szCs w:val="22"/>
              </w:rPr>
              <w:t xml:space="preserve">be </w:t>
            </w:r>
            <w:r w:rsidR="00BA09A7" w:rsidRPr="00BA09A7">
              <w:rPr>
                <w:sz w:val="22"/>
                <w:szCs w:val="22"/>
              </w:rPr>
              <w:t xml:space="preserve">considered to be underperforming. </w:t>
            </w:r>
          </w:p>
          <w:p w14:paraId="49038377" w14:textId="77777777" w:rsidR="00B72253" w:rsidRPr="00B72253" w:rsidRDefault="00BA09A7" w:rsidP="00BA09A7">
            <w:pPr>
              <w:pStyle w:val="ListParagraph"/>
              <w:numPr>
                <w:ilvl w:val="0"/>
                <w:numId w:val="24"/>
              </w:numPr>
              <w:ind w:left="360"/>
              <w:rPr>
                <w:rFonts w:asciiTheme="minorHAnsi" w:hAnsiTheme="minorHAnsi" w:cstheme="minorBidi"/>
                <w:sz w:val="22"/>
                <w:szCs w:val="22"/>
                <w:lang w:eastAsia="en-US"/>
              </w:rPr>
            </w:pPr>
            <w:r w:rsidRPr="00BA09A7">
              <w:rPr>
                <w:sz w:val="22"/>
                <w:szCs w:val="22"/>
              </w:rPr>
              <w:t xml:space="preserve">Both situations may occur simultaneously. </w:t>
            </w:r>
          </w:p>
          <w:p w14:paraId="26D73B95" w14:textId="77777777" w:rsidR="00BA09A7" w:rsidRPr="004E5BFA" w:rsidRDefault="00BA09A7" w:rsidP="00BA09A7">
            <w:pPr>
              <w:pStyle w:val="ListParagraph"/>
              <w:numPr>
                <w:ilvl w:val="0"/>
                <w:numId w:val="24"/>
              </w:numPr>
              <w:ind w:left="360"/>
              <w:rPr>
                <w:rFonts w:asciiTheme="minorHAnsi" w:hAnsiTheme="minorHAnsi" w:cstheme="minorBidi"/>
                <w:sz w:val="22"/>
                <w:szCs w:val="22"/>
                <w:lang w:eastAsia="en-US"/>
              </w:rPr>
            </w:pPr>
            <w:r w:rsidRPr="00BA09A7">
              <w:rPr>
                <w:sz w:val="22"/>
                <w:szCs w:val="22"/>
              </w:rPr>
              <w:lastRenderedPageBreak/>
              <w:t>The matrix provides a visual picture of any ‘equity gaps’ that exist as well as ‘how effectively’ health services are being delivered for a population against a defined target.</w:t>
            </w:r>
          </w:p>
          <w:p w14:paraId="2A158451" w14:textId="77777777" w:rsidR="004E5BFA" w:rsidRPr="00BA09A7" w:rsidRDefault="004E5BFA" w:rsidP="004E5BFA">
            <w:pPr>
              <w:pStyle w:val="ListParagraph"/>
              <w:ind w:left="360"/>
              <w:rPr>
                <w:rFonts w:asciiTheme="minorHAnsi" w:hAnsiTheme="minorHAnsi" w:cstheme="minorBidi"/>
                <w:sz w:val="22"/>
                <w:szCs w:val="22"/>
                <w:lang w:eastAsia="en-US"/>
              </w:rPr>
            </w:pPr>
          </w:p>
          <w:p w14:paraId="1681F251" w14:textId="77777777" w:rsidR="00BA09A7" w:rsidRPr="00BA09A7" w:rsidRDefault="00BA09A7" w:rsidP="00BA09A7">
            <w:pPr>
              <w:pStyle w:val="ListParagraph"/>
              <w:ind w:left="360"/>
              <w:rPr>
                <w:noProof/>
                <w:sz w:val="22"/>
                <w:lang w:eastAsia="en-NZ"/>
              </w:rPr>
            </w:pPr>
          </w:p>
          <w:p w14:paraId="1239CD91" w14:textId="77777777" w:rsidR="0025148B" w:rsidRDefault="00BA09A7" w:rsidP="00B72253">
            <w:pPr>
              <w:pStyle w:val="ListParagraph"/>
              <w:spacing w:before="120" w:after="120"/>
              <w:ind w:left="360"/>
              <w:rPr>
                <w:rFonts w:eastAsiaTheme="minorHAnsi" w:cs="Arial"/>
                <w:sz w:val="22"/>
                <w:szCs w:val="22"/>
                <w:lang w:eastAsia="en-US"/>
              </w:rPr>
            </w:pPr>
            <w:r>
              <w:rPr>
                <w:noProof/>
                <w:lang w:eastAsia="en-NZ"/>
              </w:rPr>
              <w:drawing>
                <wp:inline distT="0" distB="0" distL="0" distR="0" wp14:anchorId="53F849DC" wp14:editId="7736678B">
                  <wp:extent cx="3311564" cy="34766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729" cy="3498845"/>
                          </a:xfrm>
                          <a:prstGeom prst="rect">
                            <a:avLst/>
                          </a:prstGeom>
                          <a:noFill/>
                          <a:ln>
                            <a:noFill/>
                          </a:ln>
                        </pic:spPr>
                      </pic:pic>
                    </a:graphicData>
                  </a:graphic>
                </wp:inline>
              </w:drawing>
            </w:r>
          </w:p>
          <w:p w14:paraId="4E8FF9BC" w14:textId="77777777" w:rsidR="0025148B" w:rsidRDefault="0025148B" w:rsidP="00B72253">
            <w:pPr>
              <w:pStyle w:val="ListParagraph"/>
              <w:spacing w:before="120" w:after="120"/>
              <w:ind w:left="360"/>
              <w:rPr>
                <w:rFonts w:eastAsiaTheme="minorHAnsi" w:cs="Arial"/>
                <w:sz w:val="22"/>
                <w:szCs w:val="22"/>
                <w:lang w:eastAsia="en-US"/>
              </w:rPr>
            </w:pPr>
          </w:p>
          <w:p w14:paraId="046C74C5" w14:textId="77777777" w:rsidR="00B72253" w:rsidRPr="00B72253" w:rsidRDefault="00B72253" w:rsidP="00B72253">
            <w:pPr>
              <w:pStyle w:val="ListParagraph"/>
              <w:numPr>
                <w:ilvl w:val="0"/>
                <w:numId w:val="24"/>
              </w:numPr>
              <w:ind w:left="360"/>
              <w:rPr>
                <w:noProof/>
                <w:sz w:val="22"/>
                <w:szCs w:val="22"/>
                <w:lang w:eastAsia="en-NZ"/>
              </w:rPr>
            </w:pPr>
            <w:r w:rsidRPr="00B72253">
              <w:rPr>
                <w:sz w:val="22"/>
                <w:szCs w:val="22"/>
              </w:rPr>
              <w:t>Any measure that has a target can be adapted to be incorporated into the matrix and the dimension of equity can also be adapted to help demonstrate a particular issue</w:t>
            </w:r>
            <w:r w:rsidR="00F9783D">
              <w:rPr>
                <w:sz w:val="22"/>
                <w:szCs w:val="22"/>
              </w:rPr>
              <w:t>,</w:t>
            </w:r>
            <w:r w:rsidRPr="00B72253">
              <w:rPr>
                <w:sz w:val="22"/>
                <w:szCs w:val="22"/>
              </w:rPr>
              <w:t xml:space="preserve"> be it ethnicity, deprivation, sex, rurality etc. The key feature is the quadrant that the provider or service falls within.</w:t>
            </w:r>
            <w:r w:rsidRPr="00B72253">
              <w:rPr>
                <w:noProof/>
                <w:sz w:val="22"/>
                <w:szCs w:val="22"/>
                <w:lang w:eastAsia="en-NZ"/>
              </w:rPr>
              <w:t xml:space="preserve"> </w:t>
            </w:r>
          </w:p>
          <w:p w14:paraId="4FC86A61" w14:textId="77777777" w:rsidR="00AD5146" w:rsidRPr="00622787" w:rsidRDefault="00AD5146" w:rsidP="00AD5146">
            <w:pPr>
              <w:spacing w:after="160" w:line="259" w:lineRule="auto"/>
              <w:rPr>
                <w:rFonts w:cs="Arial"/>
                <w:b/>
                <w:sz w:val="16"/>
                <w:szCs w:val="16"/>
              </w:rPr>
            </w:pPr>
          </w:p>
          <w:p w14:paraId="56A5E9A6" w14:textId="77777777" w:rsidR="00AD5146" w:rsidRPr="00096D5A" w:rsidRDefault="00AD5146" w:rsidP="00AD5146">
            <w:pPr>
              <w:spacing w:after="160" w:line="259" w:lineRule="auto"/>
              <w:rPr>
                <w:rFonts w:cs="Arial"/>
                <w:b/>
                <w:sz w:val="22"/>
                <w:szCs w:val="22"/>
              </w:rPr>
            </w:pPr>
            <w:r w:rsidRPr="00096D5A">
              <w:rPr>
                <w:rFonts w:cs="Arial"/>
                <w:b/>
                <w:sz w:val="22"/>
                <w:szCs w:val="22"/>
              </w:rPr>
              <w:t>Recommendations</w:t>
            </w:r>
          </w:p>
          <w:p w14:paraId="36015A0D" w14:textId="77777777" w:rsidR="00AD5146" w:rsidRPr="00096D5A" w:rsidRDefault="00AD5146" w:rsidP="00AD5146">
            <w:pPr>
              <w:spacing w:after="160" w:line="259" w:lineRule="auto"/>
              <w:rPr>
                <w:rFonts w:cs="Arial"/>
                <w:b/>
                <w:sz w:val="22"/>
                <w:szCs w:val="22"/>
              </w:rPr>
            </w:pPr>
            <w:r w:rsidRPr="00096D5A">
              <w:rPr>
                <w:rFonts w:cs="Arial"/>
                <w:b/>
                <w:sz w:val="22"/>
                <w:szCs w:val="22"/>
              </w:rPr>
              <w:t xml:space="preserve">NSAC noted </w:t>
            </w:r>
          </w:p>
          <w:p w14:paraId="6CE868E8" w14:textId="77777777" w:rsidR="00AD5146" w:rsidRPr="00096D5A" w:rsidRDefault="00DC78D8" w:rsidP="00AD5146">
            <w:pPr>
              <w:pStyle w:val="ListParagraph"/>
              <w:numPr>
                <w:ilvl w:val="0"/>
                <w:numId w:val="38"/>
              </w:numPr>
              <w:spacing w:after="160" w:line="259" w:lineRule="auto"/>
              <w:rPr>
                <w:rFonts w:cs="Arial"/>
                <w:sz w:val="22"/>
                <w:szCs w:val="22"/>
              </w:rPr>
            </w:pPr>
            <w:r>
              <w:rPr>
                <w:rFonts w:cs="Arial"/>
                <w:sz w:val="22"/>
                <w:szCs w:val="22"/>
              </w:rPr>
              <w:t xml:space="preserve">Its commitment to providing advice that supports the Ministry meeting its obligations </w:t>
            </w:r>
            <w:r w:rsidR="00AD5146" w:rsidRPr="00096D5A">
              <w:rPr>
                <w:rFonts w:cs="Arial"/>
                <w:sz w:val="22"/>
                <w:szCs w:val="22"/>
              </w:rPr>
              <w:t xml:space="preserve">under the Treaty of Waitangi </w:t>
            </w:r>
            <w:r>
              <w:rPr>
                <w:rFonts w:cs="Arial"/>
                <w:sz w:val="22"/>
                <w:szCs w:val="22"/>
              </w:rPr>
              <w:t xml:space="preserve">to </w:t>
            </w:r>
            <w:r w:rsidRPr="00096D5A">
              <w:rPr>
                <w:rFonts w:cs="Arial"/>
                <w:sz w:val="22"/>
                <w:szCs w:val="22"/>
              </w:rPr>
              <w:t xml:space="preserve">achieve </w:t>
            </w:r>
            <w:r>
              <w:rPr>
                <w:rFonts w:cs="Arial"/>
                <w:sz w:val="22"/>
                <w:szCs w:val="22"/>
              </w:rPr>
              <w:t xml:space="preserve">access and outcome </w:t>
            </w:r>
            <w:r w:rsidRPr="00096D5A">
              <w:rPr>
                <w:rFonts w:cs="Arial"/>
                <w:sz w:val="22"/>
                <w:szCs w:val="22"/>
              </w:rPr>
              <w:t>equity for Māori</w:t>
            </w:r>
            <w:r>
              <w:rPr>
                <w:rFonts w:cs="Arial"/>
                <w:sz w:val="22"/>
                <w:szCs w:val="22"/>
              </w:rPr>
              <w:t xml:space="preserve"> in the </w:t>
            </w:r>
            <w:r w:rsidR="00AD5146">
              <w:rPr>
                <w:rFonts w:cs="Arial"/>
                <w:sz w:val="22"/>
                <w:szCs w:val="22"/>
              </w:rPr>
              <w:t>National B</w:t>
            </w:r>
            <w:r w:rsidR="00AD5146" w:rsidRPr="00096D5A">
              <w:rPr>
                <w:rFonts w:cs="Arial"/>
                <w:sz w:val="22"/>
                <w:szCs w:val="22"/>
              </w:rPr>
              <w:t xml:space="preserve">owel </w:t>
            </w:r>
            <w:r w:rsidR="00AD5146">
              <w:rPr>
                <w:rFonts w:cs="Arial"/>
                <w:sz w:val="22"/>
                <w:szCs w:val="22"/>
              </w:rPr>
              <w:t>S</w:t>
            </w:r>
            <w:r w:rsidR="00AD5146" w:rsidRPr="00096D5A">
              <w:rPr>
                <w:rFonts w:cs="Arial"/>
                <w:sz w:val="22"/>
                <w:szCs w:val="22"/>
              </w:rPr>
              <w:t xml:space="preserve">creening </w:t>
            </w:r>
            <w:r w:rsidR="00AD5146">
              <w:rPr>
                <w:rFonts w:cs="Arial"/>
                <w:sz w:val="22"/>
                <w:szCs w:val="22"/>
              </w:rPr>
              <w:t>P</w:t>
            </w:r>
            <w:r w:rsidR="00AD5146" w:rsidRPr="00096D5A">
              <w:rPr>
                <w:rFonts w:cs="Arial"/>
                <w:sz w:val="22"/>
                <w:szCs w:val="22"/>
              </w:rPr>
              <w:t>rogramme</w:t>
            </w:r>
            <w:r>
              <w:rPr>
                <w:rFonts w:cs="Arial"/>
                <w:sz w:val="22"/>
                <w:szCs w:val="22"/>
              </w:rPr>
              <w:t>.</w:t>
            </w:r>
            <w:r w:rsidR="00AD5146" w:rsidRPr="00096D5A">
              <w:rPr>
                <w:rFonts w:cs="Arial"/>
                <w:sz w:val="22"/>
                <w:szCs w:val="22"/>
              </w:rPr>
              <w:t xml:space="preserve"> </w:t>
            </w:r>
            <w:r w:rsidR="00490C67">
              <w:rPr>
                <w:rFonts w:cs="Arial"/>
                <w:sz w:val="22"/>
                <w:szCs w:val="22"/>
              </w:rPr>
              <w:t xml:space="preserve"> </w:t>
            </w:r>
          </w:p>
          <w:p w14:paraId="2B0D715C" w14:textId="77777777" w:rsidR="00AD5146" w:rsidRPr="00096D5A" w:rsidRDefault="00AD5146" w:rsidP="00AD5146">
            <w:pPr>
              <w:pStyle w:val="ListParagraph"/>
              <w:numPr>
                <w:ilvl w:val="0"/>
                <w:numId w:val="38"/>
              </w:numPr>
              <w:spacing w:after="160" w:line="259" w:lineRule="auto"/>
              <w:rPr>
                <w:rFonts w:cs="Arial"/>
                <w:sz w:val="22"/>
                <w:szCs w:val="22"/>
              </w:rPr>
            </w:pPr>
            <w:r>
              <w:rPr>
                <w:rFonts w:cs="Arial"/>
                <w:sz w:val="22"/>
                <w:szCs w:val="22"/>
              </w:rPr>
              <w:t>T</w:t>
            </w:r>
            <w:r w:rsidRPr="00096D5A">
              <w:rPr>
                <w:rFonts w:cs="Arial"/>
                <w:sz w:val="22"/>
                <w:szCs w:val="22"/>
              </w:rPr>
              <w:t>h</w:t>
            </w:r>
            <w:r>
              <w:rPr>
                <w:rFonts w:cs="Arial"/>
                <w:sz w:val="22"/>
                <w:szCs w:val="22"/>
              </w:rPr>
              <w:t>e</w:t>
            </w:r>
            <w:r w:rsidRPr="00096D5A">
              <w:rPr>
                <w:rFonts w:cs="Arial"/>
                <w:sz w:val="22"/>
                <w:szCs w:val="22"/>
              </w:rPr>
              <w:t xml:space="preserve"> requirement under </w:t>
            </w:r>
            <w:r>
              <w:rPr>
                <w:rFonts w:cs="Arial"/>
                <w:sz w:val="22"/>
                <w:szCs w:val="22"/>
              </w:rPr>
              <w:t xml:space="preserve">its </w:t>
            </w:r>
            <w:r w:rsidRPr="00096D5A">
              <w:rPr>
                <w:rFonts w:cs="Arial"/>
                <w:sz w:val="22"/>
                <w:szCs w:val="22"/>
              </w:rPr>
              <w:t>terms of reference to provide advice t</w:t>
            </w:r>
            <w:r w:rsidR="00DC78D8">
              <w:rPr>
                <w:rFonts w:cs="Arial"/>
                <w:sz w:val="22"/>
                <w:szCs w:val="22"/>
              </w:rPr>
              <w:t>hat</w:t>
            </w:r>
            <w:r w:rsidRPr="00096D5A">
              <w:rPr>
                <w:rFonts w:cs="Arial"/>
                <w:sz w:val="22"/>
                <w:szCs w:val="22"/>
              </w:rPr>
              <w:t xml:space="preserve"> address</w:t>
            </w:r>
            <w:r w:rsidR="00DC78D8">
              <w:rPr>
                <w:rFonts w:cs="Arial"/>
                <w:sz w:val="22"/>
                <w:szCs w:val="22"/>
              </w:rPr>
              <w:t>es</w:t>
            </w:r>
            <w:r w:rsidRPr="00096D5A">
              <w:rPr>
                <w:rFonts w:cs="Arial"/>
                <w:sz w:val="22"/>
                <w:szCs w:val="22"/>
              </w:rPr>
              <w:t xml:space="preserve"> equitable </w:t>
            </w:r>
            <w:r w:rsidR="00DC78D8">
              <w:rPr>
                <w:rFonts w:cs="Arial"/>
                <w:sz w:val="22"/>
                <w:szCs w:val="22"/>
              </w:rPr>
              <w:t xml:space="preserve">access and </w:t>
            </w:r>
            <w:r w:rsidRPr="00096D5A">
              <w:rPr>
                <w:rFonts w:cs="Arial"/>
                <w:sz w:val="22"/>
                <w:szCs w:val="22"/>
              </w:rPr>
              <w:t>outcomes for all population groups</w:t>
            </w:r>
            <w:r>
              <w:rPr>
                <w:rFonts w:cs="Arial"/>
                <w:sz w:val="22"/>
                <w:szCs w:val="22"/>
              </w:rPr>
              <w:t>.</w:t>
            </w:r>
          </w:p>
          <w:p w14:paraId="3DC2B19C" w14:textId="77777777" w:rsidR="00AD5146" w:rsidRPr="00096D5A" w:rsidRDefault="00AD5146" w:rsidP="00AD5146">
            <w:pPr>
              <w:pStyle w:val="ListParagraph"/>
              <w:numPr>
                <w:ilvl w:val="0"/>
                <w:numId w:val="38"/>
              </w:numPr>
              <w:spacing w:after="160" w:line="259" w:lineRule="auto"/>
              <w:rPr>
                <w:rFonts w:cs="Arial"/>
                <w:sz w:val="22"/>
                <w:szCs w:val="22"/>
              </w:rPr>
            </w:pPr>
            <w:r>
              <w:rPr>
                <w:rFonts w:cs="Arial"/>
                <w:sz w:val="22"/>
                <w:szCs w:val="22"/>
              </w:rPr>
              <w:t>T</w:t>
            </w:r>
            <w:r w:rsidRPr="00096D5A">
              <w:rPr>
                <w:rFonts w:cs="Arial"/>
                <w:sz w:val="22"/>
                <w:szCs w:val="22"/>
              </w:rPr>
              <w:t>he epidemiological evidence for lowering the screening age for Māori</w:t>
            </w:r>
            <w:r>
              <w:rPr>
                <w:rFonts w:cs="Arial"/>
                <w:sz w:val="22"/>
                <w:szCs w:val="22"/>
              </w:rPr>
              <w:t>.</w:t>
            </w:r>
            <w:r w:rsidRPr="00096D5A">
              <w:rPr>
                <w:rFonts w:cs="Arial"/>
                <w:sz w:val="22"/>
                <w:szCs w:val="22"/>
              </w:rPr>
              <w:t xml:space="preserve"> </w:t>
            </w:r>
          </w:p>
          <w:p w14:paraId="712489AE" w14:textId="77777777" w:rsidR="00AD5146" w:rsidRPr="00096D5A" w:rsidRDefault="00AD5146" w:rsidP="00AD5146">
            <w:pPr>
              <w:pStyle w:val="ListParagraph"/>
              <w:numPr>
                <w:ilvl w:val="0"/>
                <w:numId w:val="38"/>
              </w:numPr>
              <w:spacing w:after="160" w:line="259" w:lineRule="auto"/>
              <w:rPr>
                <w:rFonts w:cs="Arial"/>
                <w:sz w:val="22"/>
                <w:szCs w:val="22"/>
              </w:rPr>
            </w:pPr>
            <w:r>
              <w:rPr>
                <w:rFonts w:cs="Arial"/>
                <w:sz w:val="22"/>
                <w:szCs w:val="22"/>
              </w:rPr>
              <w:t>T</w:t>
            </w:r>
            <w:r w:rsidRPr="00096D5A">
              <w:rPr>
                <w:rFonts w:cs="Arial"/>
                <w:sz w:val="22"/>
                <w:szCs w:val="22"/>
              </w:rPr>
              <w:t xml:space="preserve">hat lowering the screening age for Māori would be the first stage in lowering the age </w:t>
            </w:r>
            <w:r>
              <w:rPr>
                <w:rFonts w:cs="Arial"/>
                <w:sz w:val="22"/>
                <w:szCs w:val="22"/>
              </w:rPr>
              <w:t>f</w:t>
            </w:r>
            <w:r w:rsidRPr="00096D5A">
              <w:rPr>
                <w:rFonts w:cs="Arial"/>
                <w:sz w:val="22"/>
                <w:szCs w:val="22"/>
              </w:rPr>
              <w:t>or all the population</w:t>
            </w:r>
            <w:r>
              <w:rPr>
                <w:rFonts w:cs="Arial"/>
                <w:sz w:val="22"/>
                <w:szCs w:val="22"/>
              </w:rPr>
              <w:t>.</w:t>
            </w:r>
            <w:r w:rsidRPr="00096D5A">
              <w:rPr>
                <w:rFonts w:cs="Arial"/>
                <w:sz w:val="22"/>
                <w:szCs w:val="22"/>
              </w:rPr>
              <w:t xml:space="preserve"> </w:t>
            </w:r>
          </w:p>
          <w:p w14:paraId="21C2DA83" w14:textId="77777777" w:rsidR="00AD5146" w:rsidRPr="00096D5A" w:rsidRDefault="00AD5146" w:rsidP="00AD5146">
            <w:pPr>
              <w:spacing w:after="160" w:line="259" w:lineRule="auto"/>
              <w:rPr>
                <w:rFonts w:cs="Arial"/>
                <w:b/>
                <w:sz w:val="22"/>
                <w:szCs w:val="22"/>
              </w:rPr>
            </w:pPr>
            <w:r w:rsidRPr="00096D5A">
              <w:rPr>
                <w:rFonts w:cs="Arial"/>
                <w:b/>
                <w:sz w:val="22"/>
                <w:szCs w:val="22"/>
              </w:rPr>
              <w:t xml:space="preserve">NSAC endorsed </w:t>
            </w:r>
          </w:p>
          <w:p w14:paraId="4B45A8A2" w14:textId="77777777" w:rsidR="00EA64AA" w:rsidRPr="00152CDC" w:rsidRDefault="00AD5146" w:rsidP="00622787">
            <w:pPr>
              <w:pStyle w:val="ListParagraph"/>
              <w:numPr>
                <w:ilvl w:val="0"/>
                <w:numId w:val="39"/>
              </w:numPr>
              <w:spacing w:after="160" w:line="259" w:lineRule="auto"/>
              <w:rPr>
                <w:rFonts w:eastAsiaTheme="minorHAnsi" w:cs="Arial"/>
                <w:b/>
                <w:sz w:val="22"/>
                <w:szCs w:val="22"/>
                <w:lang w:eastAsia="en-US"/>
              </w:rPr>
            </w:pPr>
            <w:r>
              <w:rPr>
                <w:rFonts w:cs="Arial"/>
                <w:sz w:val="22"/>
                <w:szCs w:val="22"/>
              </w:rPr>
              <w:t>T</w:t>
            </w:r>
            <w:r w:rsidRPr="00096D5A">
              <w:rPr>
                <w:rFonts w:cs="Arial"/>
                <w:sz w:val="22"/>
                <w:szCs w:val="22"/>
              </w:rPr>
              <w:t xml:space="preserve">he </w:t>
            </w:r>
            <w:r>
              <w:rPr>
                <w:rFonts w:cs="Arial"/>
                <w:sz w:val="22"/>
                <w:szCs w:val="22"/>
              </w:rPr>
              <w:t>N</w:t>
            </w:r>
            <w:r w:rsidRPr="00096D5A">
              <w:rPr>
                <w:rFonts w:cs="Arial"/>
                <w:sz w:val="22"/>
                <w:szCs w:val="22"/>
              </w:rPr>
              <w:t xml:space="preserve">ational </w:t>
            </w:r>
            <w:r>
              <w:rPr>
                <w:rFonts w:cs="Arial"/>
                <w:sz w:val="22"/>
                <w:szCs w:val="22"/>
              </w:rPr>
              <w:t>B</w:t>
            </w:r>
            <w:r w:rsidRPr="00096D5A">
              <w:rPr>
                <w:rFonts w:cs="Arial"/>
                <w:sz w:val="22"/>
                <w:szCs w:val="22"/>
              </w:rPr>
              <w:t xml:space="preserve">owel </w:t>
            </w:r>
            <w:r>
              <w:rPr>
                <w:rFonts w:cs="Arial"/>
                <w:sz w:val="22"/>
                <w:szCs w:val="22"/>
              </w:rPr>
              <w:t>S</w:t>
            </w:r>
            <w:r w:rsidRPr="00096D5A">
              <w:rPr>
                <w:rFonts w:cs="Arial"/>
                <w:sz w:val="22"/>
                <w:szCs w:val="22"/>
              </w:rPr>
              <w:t xml:space="preserve">creening </w:t>
            </w:r>
            <w:r>
              <w:rPr>
                <w:rFonts w:cs="Arial"/>
                <w:sz w:val="22"/>
                <w:szCs w:val="22"/>
              </w:rPr>
              <w:t>Programme l</w:t>
            </w:r>
            <w:r w:rsidRPr="00096D5A">
              <w:rPr>
                <w:rFonts w:cs="Arial"/>
                <w:sz w:val="22"/>
                <w:szCs w:val="22"/>
              </w:rPr>
              <w:t xml:space="preserve">owering the eligible screening age for Māori to 50 years in order to </w:t>
            </w:r>
            <w:r w:rsidR="00490C67">
              <w:rPr>
                <w:rFonts w:cs="Arial"/>
                <w:sz w:val="22"/>
                <w:szCs w:val="22"/>
              </w:rPr>
              <w:t xml:space="preserve">support </w:t>
            </w:r>
            <w:r w:rsidRPr="00096D5A">
              <w:rPr>
                <w:rFonts w:cs="Arial"/>
                <w:sz w:val="22"/>
                <w:szCs w:val="22"/>
              </w:rPr>
              <w:t>achiev</w:t>
            </w:r>
            <w:r w:rsidR="00490C67">
              <w:rPr>
                <w:rFonts w:cs="Arial"/>
                <w:sz w:val="22"/>
                <w:szCs w:val="22"/>
              </w:rPr>
              <w:t xml:space="preserve">ing outcome </w:t>
            </w:r>
            <w:r w:rsidRPr="00096D5A">
              <w:rPr>
                <w:rFonts w:cs="Arial"/>
                <w:sz w:val="22"/>
                <w:szCs w:val="22"/>
              </w:rPr>
              <w:t xml:space="preserve">equity </w:t>
            </w:r>
            <w:r w:rsidR="00490C67">
              <w:rPr>
                <w:rFonts w:cs="Arial"/>
                <w:sz w:val="22"/>
                <w:szCs w:val="22"/>
              </w:rPr>
              <w:t>f</w:t>
            </w:r>
            <w:r w:rsidRPr="00096D5A">
              <w:rPr>
                <w:rFonts w:cs="Arial"/>
                <w:sz w:val="22"/>
                <w:szCs w:val="22"/>
              </w:rPr>
              <w:t xml:space="preserve">or bowel </w:t>
            </w:r>
            <w:r>
              <w:rPr>
                <w:rFonts w:cs="Arial"/>
                <w:sz w:val="22"/>
                <w:szCs w:val="22"/>
              </w:rPr>
              <w:t xml:space="preserve">cancer </w:t>
            </w:r>
            <w:r w:rsidRPr="00096D5A">
              <w:rPr>
                <w:rFonts w:cs="Arial"/>
                <w:sz w:val="22"/>
                <w:szCs w:val="22"/>
              </w:rPr>
              <w:t xml:space="preserve">screening. </w:t>
            </w:r>
          </w:p>
        </w:tc>
      </w:tr>
      <w:tr w:rsidR="00152CDC" w:rsidRPr="00576550" w14:paraId="35E0D7D3"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43"/>
        </w:trPr>
        <w:tc>
          <w:tcPr>
            <w:tcW w:w="993" w:type="dxa"/>
            <w:gridSpan w:val="2"/>
          </w:tcPr>
          <w:p w14:paraId="5A0B753D" w14:textId="77777777" w:rsidR="00152CDC" w:rsidRPr="00C0701A" w:rsidRDefault="00152CDC" w:rsidP="000927E3">
            <w:pPr>
              <w:spacing w:before="120" w:after="120"/>
              <w:rPr>
                <w:rFonts w:eastAsiaTheme="minorHAnsi" w:cs="Arial"/>
                <w:b/>
                <w:sz w:val="22"/>
                <w:szCs w:val="22"/>
                <w:lang w:eastAsia="en-US"/>
              </w:rPr>
            </w:pPr>
            <w:r w:rsidRPr="00C0701A">
              <w:rPr>
                <w:rFonts w:eastAsiaTheme="minorHAnsi" w:cs="Arial"/>
                <w:b/>
                <w:sz w:val="22"/>
                <w:szCs w:val="22"/>
                <w:lang w:eastAsia="en-US"/>
              </w:rPr>
              <w:lastRenderedPageBreak/>
              <w:t xml:space="preserve">8. </w:t>
            </w:r>
          </w:p>
        </w:tc>
        <w:tc>
          <w:tcPr>
            <w:tcW w:w="9468" w:type="dxa"/>
            <w:gridSpan w:val="3"/>
          </w:tcPr>
          <w:p w14:paraId="049D81C7" w14:textId="77777777" w:rsidR="00152CDC" w:rsidRDefault="00152CDC" w:rsidP="00152CDC">
            <w:pPr>
              <w:spacing w:before="120" w:after="120"/>
              <w:rPr>
                <w:rFonts w:eastAsiaTheme="minorHAnsi" w:cs="Arial"/>
                <w:b/>
                <w:sz w:val="22"/>
                <w:szCs w:val="22"/>
                <w:lang w:eastAsia="en-US"/>
              </w:rPr>
            </w:pPr>
            <w:r>
              <w:rPr>
                <w:rFonts w:eastAsiaTheme="minorHAnsi" w:cs="Arial"/>
                <w:b/>
                <w:sz w:val="22"/>
                <w:szCs w:val="22"/>
                <w:lang w:eastAsia="en-US"/>
              </w:rPr>
              <w:t>Screening for accelerated silicosis</w:t>
            </w:r>
          </w:p>
          <w:p w14:paraId="29884FE3" w14:textId="77777777" w:rsidR="00207699" w:rsidRDefault="005A09D3" w:rsidP="00BE6AC6">
            <w:pPr>
              <w:spacing w:before="120" w:after="120"/>
              <w:rPr>
                <w:rFonts w:cs="Arial"/>
                <w:sz w:val="22"/>
                <w:szCs w:val="22"/>
              </w:rPr>
            </w:pPr>
            <w:r>
              <w:rPr>
                <w:rFonts w:cs="Arial"/>
                <w:sz w:val="22"/>
                <w:szCs w:val="22"/>
              </w:rPr>
              <w:t xml:space="preserve">Representatives from </w:t>
            </w:r>
            <w:r w:rsidR="00BE6AC6" w:rsidRPr="00785642">
              <w:rPr>
                <w:rFonts w:cs="Arial"/>
                <w:sz w:val="22"/>
                <w:szCs w:val="22"/>
              </w:rPr>
              <w:t xml:space="preserve">WorkSafe New Zealand </w:t>
            </w:r>
            <w:r>
              <w:rPr>
                <w:rFonts w:cs="Arial"/>
                <w:sz w:val="22"/>
                <w:szCs w:val="22"/>
              </w:rPr>
              <w:t xml:space="preserve">and the Ministry of Health’s Office of the Director of Public Health </w:t>
            </w:r>
            <w:r w:rsidR="00BE6AC6" w:rsidRPr="00785642">
              <w:rPr>
                <w:rFonts w:cs="Arial"/>
                <w:sz w:val="22"/>
                <w:szCs w:val="22"/>
              </w:rPr>
              <w:t xml:space="preserve">attended the meeting to seek advice on the </w:t>
            </w:r>
            <w:r w:rsidR="00FC0F00">
              <w:rPr>
                <w:rFonts w:cs="Arial"/>
                <w:sz w:val="22"/>
                <w:szCs w:val="22"/>
              </w:rPr>
              <w:t xml:space="preserve">screening </w:t>
            </w:r>
            <w:r w:rsidR="00BE6AC6" w:rsidRPr="00785642">
              <w:rPr>
                <w:rFonts w:cs="Arial"/>
                <w:sz w:val="22"/>
                <w:szCs w:val="22"/>
              </w:rPr>
              <w:t xml:space="preserve">principles that might apply to </w:t>
            </w:r>
            <w:r>
              <w:rPr>
                <w:rFonts w:cs="Arial"/>
                <w:sz w:val="22"/>
                <w:szCs w:val="22"/>
              </w:rPr>
              <w:t xml:space="preserve">potential </w:t>
            </w:r>
            <w:r w:rsidR="00BE6AC6" w:rsidRPr="00785642">
              <w:rPr>
                <w:rFonts w:cs="Arial"/>
                <w:sz w:val="22"/>
                <w:szCs w:val="22"/>
              </w:rPr>
              <w:t>case finding for lung disease in asymptomatic people who have been exposed to respirable crystalline silica</w:t>
            </w:r>
            <w:r w:rsidR="00BE6AC6">
              <w:rPr>
                <w:rFonts w:cs="Arial"/>
                <w:sz w:val="22"/>
                <w:szCs w:val="22"/>
              </w:rPr>
              <w:t xml:space="preserve"> (RCS)</w:t>
            </w:r>
            <w:r w:rsidR="00BE6AC6" w:rsidRPr="00785642">
              <w:rPr>
                <w:rFonts w:cs="Arial"/>
                <w:sz w:val="22"/>
                <w:szCs w:val="22"/>
              </w:rPr>
              <w:t>.</w:t>
            </w:r>
          </w:p>
          <w:p w14:paraId="6D6D91D3" w14:textId="77777777" w:rsidR="005E482F" w:rsidRPr="004F6A5F" w:rsidRDefault="00207699" w:rsidP="004F6A5F">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lastRenderedPageBreak/>
              <w:t xml:space="preserve">Accelerated silicosis is a preventable occupational lung disease occurring in workers as a result of being exposed to RCS from working with engineered stone during the manufacture and installation of bench tops. </w:t>
            </w:r>
          </w:p>
          <w:p w14:paraId="1F804E1B" w14:textId="77777777" w:rsidR="005E482F" w:rsidRPr="004F6A5F" w:rsidRDefault="005E482F" w:rsidP="004F6A5F">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t xml:space="preserve">In New Zealand, the prevalence of silicosis is unknown. </w:t>
            </w:r>
          </w:p>
          <w:p w14:paraId="18411E6E" w14:textId="77777777" w:rsidR="00207699" w:rsidRPr="004F6A5F" w:rsidRDefault="00207699" w:rsidP="004F6A5F">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t xml:space="preserve">WorkSafe issued a safety alert in August 2019 to raise awareness of the risks to those working in the engineered stone industry. </w:t>
            </w:r>
          </w:p>
          <w:p w14:paraId="1539136B" w14:textId="77777777" w:rsidR="002033F5" w:rsidRDefault="00207699" w:rsidP="002033F5">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t xml:space="preserve">A cross-agency Dust Diseases Task Force has been established to determine a coordinated response for workers at high risk of exposure to RCS and the approach to case finding. </w:t>
            </w:r>
          </w:p>
          <w:p w14:paraId="49AA9EDA" w14:textId="77777777" w:rsidR="002033F5" w:rsidRDefault="00207699" w:rsidP="002033F5">
            <w:pPr>
              <w:pStyle w:val="ListParagraph"/>
              <w:numPr>
                <w:ilvl w:val="1"/>
                <w:numId w:val="2"/>
              </w:numPr>
              <w:spacing w:before="120" w:after="120"/>
              <w:rPr>
                <w:rFonts w:eastAsiaTheme="minorHAnsi" w:cs="Arial"/>
                <w:sz w:val="22"/>
                <w:szCs w:val="22"/>
                <w:lang w:eastAsia="en-US"/>
              </w:rPr>
            </w:pPr>
            <w:r w:rsidRPr="004F6A5F">
              <w:rPr>
                <w:rFonts w:eastAsiaTheme="minorHAnsi" w:cs="Arial"/>
                <w:sz w:val="22"/>
                <w:szCs w:val="22"/>
                <w:lang w:eastAsia="en-US"/>
              </w:rPr>
              <w:t xml:space="preserve">Case finding is not believed to have been done previously in New Zealand for an emergent occupational disease. </w:t>
            </w:r>
          </w:p>
          <w:p w14:paraId="319CE6C4" w14:textId="77777777" w:rsidR="002033F5" w:rsidRPr="00BE6AC6" w:rsidRDefault="002033F5" w:rsidP="002033F5">
            <w:pPr>
              <w:pStyle w:val="ListParagraph"/>
              <w:numPr>
                <w:ilvl w:val="1"/>
                <w:numId w:val="2"/>
              </w:numPr>
              <w:spacing w:before="120" w:after="120"/>
              <w:rPr>
                <w:rFonts w:eastAsiaTheme="minorHAnsi" w:cs="Arial"/>
                <w:sz w:val="22"/>
                <w:szCs w:val="22"/>
                <w:lang w:eastAsia="en-US"/>
              </w:rPr>
            </w:pPr>
            <w:r>
              <w:rPr>
                <w:rFonts w:eastAsiaTheme="minorHAnsi" w:cs="Arial"/>
                <w:sz w:val="22"/>
                <w:szCs w:val="22"/>
                <w:lang w:eastAsia="en-US"/>
              </w:rPr>
              <w:t>A</w:t>
            </w:r>
            <w:r w:rsidRPr="00BE6AC6">
              <w:rPr>
                <w:rFonts w:eastAsiaTheme="minorHAnsi" w:cs="Arial"/>
                <w:sz w:val="22"/>
                <w:szCs w:val="22"/>
                <w:lang w:eastAsia="en-US"/>
              </w:rPr>
              <w:t xml:space="preserve">greement is still being reached on whether or not to actively case find asymptomatic individuals exposed to RCS. </w:t>
            </w:r>
          </w:p>
          <w:p w14:paraId="6B4DB150" w14:textId="77777777" w:rsidR="00207699" w:rsidRPr="004F6A5F" w:rsidRDefault="00207699" w:rsidP="004F6A5F">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t>WorkSafe is working with the Ministry of Health and ACC to set up a self-referral process for workers who consider themselves at high risk of exposure</w:t>
            </w:r>
            <w:r w:rsidR="002033F5">
              <w:rPr>
                <w:rFonts w:eastAsiaTheme="minorHAnsi" w:cs="Arial"/>
                <w:sz w:val="22"/>
                <w:szCs w:val="22"/>
                <w:lang w:eastAsia="en-US"/>
              </w:rPr>
              <w:t xml:space="preserve">. </w:t>
            </w:r>
            <w:r w:rsidRPr="004F6A5F">
              <w:rPr>
                <w:rFonts w:eastAsiaTheme="minorHAnsi" w:cs="Arial"/>
                <w:sz w:val="22"/>
                <w:szCs w:val="22"/>
                <w:lang w:eastAsia="en-US"/>
              </w:rPr>
              <w:t xml:space="preserve"> It is also determining on-going appropriate health monitoring.</w:t>
            </w:r>
          </w:p>
          <w:p w14:paraId="1E98282D" w14:textId="77777777" w:rsidR="005E482F" w:rsidRDefault="00785642" w:rsidP="005E482F">
            <w:pPr>
              <w:pStyle w:val="ListParagraph"/>
              <w:numPr>
                <w:ilvl w:val="0"/>
                <w:numId w:val="2"/>
              </w:numPr>
              <w:spacing w:before="120" w:after="120"/>
              <w:rPr>
                <w:rFonts w:eastAsiaTheme="minorHAnsi" w:cs="Arial"/>
                <w:sz w:val="22"/>
                <w:szCs w:val="22"/>
                <w:lang w:eastAsia="en-US"/>
              </w:rPr>
            </w:pPr>
            <w:r w:rsidRPr="00BE6AC6">
              <w:rPr>
                <w:rFonts w:eastAsiaTheme="minorHAnsi" w:cs="Arial"/>
                <w:sz w:val="22"/>
                <w:szCs w:val="22"/>
                <w:lang w:eastAsia="en-US"/>
              </w:rPr>
              <w:t xml:space="preserve">Diagnosis is not straightforward. It requires </w:t>
            </w:r>
            <w:r w:rsidR="00BE6AC6">
              <w:rPr>
                <w:rFonts w:eastAsiaTheme="minorHAnsi" w:cs="Arial"/>
                <w:sz w:val="22"/>
                <w:szCs w:val="22"/>
                <w:lang w:eastAsia="en-US"/>
              </w:rPr>
              <w:t xml:space="preserve">high resolution </w:t>
            </w:r>
            <w:r w:rsidRPr="00BE6AC6">
              <w:rPr>
                <w:rFonts w:eastAsiaTheme="minorHAnsi" w:cs="Arial"/>
                <w:sz w:val="22"/>
                <w:szCs w:val="22"/>
                <w:lang w:eastAsia="en-US"/>
              </w:rPr>
              <w:t>CT findings and a good clinical history (including occupational exposure history). There is largely clinical agreement on the type of testing required to identify potentially affected individuals</w:t>
            </w:r>
            <w:r w:rsidR="00BE6AC6">
              <w:rPr>
                <w:rFonts w:eastAsiaTheme="minorHAnsi" w:cs="Arial"/>
                <w:sz w:val="22"/>
                <w:szCs w:val="22"/>
                <w:lang w:eastAsia="en-US"/>
              </w:rPr>
              <w:t xml:space="preserve">, with a </w:t>
            </w:r>
            <w:r w:rsidR="00BE6AC6" w:rsidRPr="00BE6AC6">
              <w:rPr>
                <w:rFonts w:eastAsiaTheme="minorHAnsi" w:cs="Arial"/>
                <w:sz w:val="22"/>
                <w:szCs w:val="22"/>
                <w:lang w:eastAsia="en-US"/>
              </w:rPr>
              <w:t>clinical pathway being developed.</w:t>
            </w:r>
            <w:r w:rsidR="005E482F" w:rsidRPr="00BE6AC6">
              <w:rPr>
                <w:rFonts w:eastAsiaTheme="minorHAnsi" w:cs="Arial"/>
                <w:sz w:val="22"/>
                <w:szCs w:val="22"/>
                <w:lang w:eastAsia="en-US"/>
              </w:rPr>
              <w:t xml:space="preserve"> </w:t>
            </w:r>
          </w:p>
          <w:p w14:paraId="4E49FF38" w14:textId="77777777" w:rsidR="005E482F" w:rsidRPr="00BE6AC6" w:rsidRDefault="005E482F" w:rsidP="005E482F">
            <w:pPr>
              <w:pStyle w:val="ListParagraph"/>
              <w:numPr>
                <w:ilvl w:val="0"/>
                <w:numId w:val="2"/>
              </w:numPr>
              <w:spacing w:before="120" w:after="120"/>
              <w:rPr>
                <w:rFonts w:eastAsiaTheme="minorHAnsi" w:cs="Arial"/>
                <w:sz w:val="22"/>
                <w:szCs w:val="22"/>
                <w:lang w:eastAsia="en-US"/>
              </w:rPr>
            </w:pPr>
            <w:r w:rsidRPr="00BE6AC6">
              <w:rPr>
                <w:rFonts w:eastAsiaTheme="minorHAnsi" w:cs="Arial"/>
                <w:sz w:val="22"/>
                <w:szCs w:val="22"/>
                <w:lang w:eastAsia="en-US"/>
              </w:rPr>
              <w:t xml:space="preserve">There is currently no known treatment that alters the course of the illness. </w:t>
            </w:r>
          </w:p>
          <w:p w14:paraId="07D0DC04" w14:textId="77777777" w:rsidR="00806921" w:rsidRPr="00806921" w:rsidRDefault="00BE6AC6" w:rsidP="00806921">
            <w:pPr>
              <w:pStyle w:val="ListParagraph"/>
              <w:numPr>
                <w:ilvl w:val="0"/>
                <w:numId w:val="2"/>
              </w:numPr>
              <w:spacing w:before="120" w:after="120"/>
              <w:rPr>
                <w:rFonts w:eastAsiaTheme="minorHAnsi" w:cs="Arial"/>
                <w:sz w:val="22"/>
                <w:szCs w:val="22"/>
                <w:lang w:eastAsia="en-US"/>
              </w:rPr>
            </w:pPr>
            <w:r w:rsidRPr="00806921">
              <w:rPr>
                <w:rFonts w:eastAsiaTheme="minorHAnsi" w:cs="Arial"/>
                <w:sz w:val="22"/>
                <w:szCs w:val="22"/>
                <w:lang w:eastAsia="en-US"/>
              </w:rPr>
              <w:t>T</w:t>
            </w:r>
            <w:r w:rsidR="00785642" w:rsidRPr="00806921">
              <w:rPr>
                <w:rFonts w:eastAsiaTheme="minorHAnsi" w:cs="Arial"/>
                <w:sz w:val="22"/>
                <w:szCs w:val="22"/>
                <w:lang w:eastAsia="en-US"/>
              </w:rPr>
              <w:t>he advice, management and follow up for asymptomatic workers with a diagnosis of silicosis on CT</w:t>
            </w:r>
            <w:r w:rsidRPr="00806921">
              <w:rPr>
                <w:rFonts w:eastAsiaTheme="minorHAnsi" w:cs="Arial"/>
                <w:sz w:val="22"/>
                <w:szCs w:val="22"/>
                <w:lang w:eastAsia="en-US"/>
              </w:rPr>
              <w:t xml:space="preserve"> is still to be decided</w:t>
            </w:r>
            <w:r w:rsidR="009B4F93" w:rsidRPr="00806921">
              <w:rPr>
                <w:rFonts w:eastAsiaTheme="minorHAnsi" w:cs="Arial"/>
                <w:sz w:val="22"/>
                <w:szCs w:val="22"/>
                <w:lang w:eastAsia="en-US"/>
              </w:rPr>
              <w:t>, although there is likely agreement on advice to stop work that exposes the worker to RCS</w:t>
            </w:r>
            <w:r w:rsidR="00806921" w:rsidRPr="00806921">
              <w:rPr>
                <w:rFonts w:eastAsiaTheme="minorHAnsi" w:cs="Arial"/>
                <w:sz w:val="22"/>
                <w:szCs w:val="22"/>
                <w:lang w:eastAsia="en-US"/>
              </w:rPr>
              <w:t>. It is possible no active management may be available or required</w:t>
            </w:r>
            <w:r w:rsidR="004F6A5F">
              <w:rPr>
                <w:rFonts w:eastAsiaTheme="minorHAnsi" w:cs="Arial"/>
                <w:sz w:val="22"/>
                <w:szCs w:val="22"/>
                <w:lang w:eastAsia="en-US"/>
              </w:rPr>
              <w:t xml:space="preserve"> but follow</w:t>
            </w:r>
            <w:r w:rsidR="005A09D3">
              <w:rPr>
                <w:rFonts w:eastAsiaTheme="minorHAnsi" w:cs="Arial"/>
                <w:sz w:val="22"/>
                <w:szCs w:val="22"/>
                <w:lang w:eastAsia="en-US"/>
              </w:rPr>
              <w:t xml:space="preserve">-up </w:t>
            </w:r>
            <w:r w:rsidR="004F6A5F">
              <w:rPr>
                <w:rFonts w:eastAsiaTheme="minorHAnsi" w:cs="Arial"/>
                <w:sz w:val="22"/>
                <w:szCs w:val="22"/>
                <w:lang w:eastAsia="en-US"/>
              </w:rPr>
              <w:t>will be. A</w:t>
            </w:r>
            <w:r w:rsidR="004F6A5F" w:rsidRPr="004F6A5F">
              <w:rPr>
                <w:rFonts w:eastAsiaTheme="minorHAnsi" w:cs="Arial"/>
                <w:sz w:val="22"/>
                <w:szCs w:val="22"/>
                <w:lang w:eastAsia="en-US"/>
              </w:rPr>
              <w:t>ppropriate management and follow up may be determined by the responsible clinician, likely a respiratory physician</w:t>
            </w:r>
            <w:r w:rsidR="00806921" w:rsidRPr="00806921">
              <w:rPr>
                <w:rFonts w:eastAsiaTheme="minorHAnsi" w:cs="Arial"/>
                <w:sz w:val="22"/>
                <w:szCs w:val="22"/>
                <w:lang w:eastAsia="en-US"/>
              </w:rPr>
              <w:t>.</w:t>
            </w:r>
          </w:p>
          <w:p w14:paraId="729542AB" w14:textId="77777777" w:rsidR="00BE6AC6" w:rsidRPr="004F6A5F" w:rsidRDefault="00785642" w:rsidP="00207699">
            <w:pPr>
              <w:pStyle w:val="ListParagraph"/>
              <w:numPr>
                <w:ilvl w:val="0"/>
                <w:numId w:val="2"/>
              </w:numPr>
              <w:spacing w:before="120" w:after="120"/>
              <w:rPr>
                <w:rFonts w:eastAsiaTheme="minorHAnsi" w:cs="Arial"/>
                <w:sz w:val="22"/>
                <w:szCs w:val="22"/>
                <w:lang w:eastAsia="en-US"/>
              </w:rPr>
            </w:pPr>
            <w:r w:rsidRPr="004F6A5F">
              <w:rPr>
                <w:rFonts w:eastAsiaTheme="minorHAnsi" w:cs="Arial"/>
                <w:sz w:val="22"/>
                <w:szCs w:val="22"/>
                <w:lang w:eastAsia="en-US"/>
              </w:rPr>
              <w:t>WorkSafe is identifying and inspecting work sites</w:t>
            </w:r>
            <w:r w:rsidR="007012BD">
              <w:rPr>
                <w:rFonts w:eastAsiaTheme="minorHAnsi" w:cs="Arial"/>
                <w:sz w:val="22"/>
                <w:szCs w:val="22"/>
                <w:lang w:eastAsia="en-US"/>
              </w:rPr>
              <w:t xml:space="preserve">, </w:t>
            </w:r>
            <w:r w:rsidRPr="004F6A5F">
              <w:rPr>
                <w:rFonts w:eastAsiaTheme="minorHAnsi" w:cs="Arial"/>
                <w:sz w:val="22"/>
                <w:szCs w:val="22"/>
                <w:lang w:eastAsia="en-US"/>
              </w:rPr>
              <w:t>issuing enforcement notices where effective control practices are not being met</w:t>
            </w:r>
            <w:r w:rsidR="00BE6AC6" w:rsidRPr="004F6A5F">
              <w:rPr>
                <w:rFonts w:eastAsiaTheme="minorHAnsi" w:cs="Arial"/>
                <w:sz w:val="22"/>
                <w:szCs w:val="22"/>
                <w:lang w:eastAsia="en-US"/>
              </w:rPr>
              <w:t xml:space="preserve"> </w:t>
            </w:r>
            <w:r w:rsidRPr="004F6A5F">
              <w:rPr>
                <w:rFonts w:eastAsiaTheme="minorHAnsi" w:cs="Arial"/>
                <w:sz w:val="22"/>
                <w:szCs w:val="22"/>
                <w:lang w:eastAsia="en-US"/>
              </w:rPr>
              <w:t>and reinforcing health and safety messages.</w:t>
            </w:r>
          </w:p>
          <w:p w14:paraId="632B8352" w14:textId="77777777" w:rsidR="00785642" w:rsidRDefault="00785642" w:rsidP="00207699">
            <w:pPr>
              <w:pStyle w:val="ListParagraph"/>
              <w:numPr>
                <w:ilvl w:val="0"/>
                <w:numId w:val="2"/>
              </w:numPr>
              <w:spacing w:before="120" w:after="120"/>
              <w:rPr>
                <w:rFonts w:cs="Arial"/>
                <w:sz w:val="22"/>
                <w:szCs w:val="22"/>
              </w:rPr>
            </w:pPr>
            <w:r w:rsidRPr="004F6A5F">
              <w:rPr>
                <w:rFonts w:eastAsiaTheme="minorHAnsi" w:cs="Arial"/>
                <w:sz w:val="22"/>
                <w:szCs w:val="22"/>
                <w:lang w:eastAsia="en-US"/>
              </w:rPr>
              <w:t xml:space="preserve">Given the inadequate controls seen in a number of businesses, WorkSafe anticipates </w:t>
            </w:r>
            <w:r w:rsidR="00BE6AC6" w:rsidRPr="004F6A5F">
              <w:rPr>
                <w:rFonts w:eastAsiaTheme="minorHAnsi" w:cs="Arial"/>
                <w:sz w:val="22"/>
                <w:szCs w:val="22"/>
                <w:lang w:eastAsia="en-US"/>
              </w:rPr>
              <w:t xml:space="preserve">finding </w:t>
            </w:r>
            <w:r w:rsidRPr="004F6A5F">
              <w:rPr>
                <w:rFonts w:eastAsiaTheme="minorHAnsi" w:cs="Arial"/>
                <w:sz w:val="22"/>
                <w:szCs w:val="22"/>
                <w:lang w:eastAsia="en-US"/>
              </w:rPr>
              <w:t>confirmed cases if active case finding is undertaken. Based on the Queensland experience</w:t>
            </w:r>
            <w:r w:rsidR="00BE6AC6">
              <w:rPr>
                <w:rFonts w:cs="Arial"/>
                <w:sz w:val="22"/>
                <w:szCs w:val="22"/>
              </w:rPr>
              <w:t>,</w:t>
            </w:r>
            <w:r w:rsidRPr="00BE6AC6">
              <w:rPr>
                <w:rFonts w:cs="Arial"/>
                <w:sz w:val="22"/>
                <w:szCs w:val="22"/>
              </w:rPr>
              <w:t xml:space="preserve"> around 17% of all workers tested </w:t>
            </w:r>
            <w:r w:rsidR="00BE6AC6" w:rsidRPr="00BE6AC6">
              <w:rPr>
                <w:rFonts w:cs="Arial"/>
                <w:sz w:val="22"/>
                <w:szCs w:val="22"/>
              </w:rPr>
              <w:t xml:space="preserve">are expected to be </w:t>
            </w:r>
            <w:r w:rsidRPr="00BE6AC6">
              <w:rPr>
                <w:rFonts w:cs="Arial"/>
                <w:sz w:val="22"/>
                <w:szCs w:val="22"/>
              </w:rPr>
              <w:t>diagnosed with silicosis.</w:t>
            </w:r>
          </w:p>
          <w:p w14:paraId="1759BB88" w14:textId="77777777" w:rsidR="009B4F93" w:rsidRPr="008957C3" w:rsidRDefault="009B4F93" w:rsidP="008957C3">
            <w:pPr>
              <w:pStyle w:val="ListParagraph"/>
              <w:numPr>
                <w:ilvl w:val="0"/>
                <w:numId w:val="2"/>
              </w:numPr>
              <w:spacing w:before="120" w:after="120"/>
              <w:rPr>
                <w:rFonts w:cs="Arial"/>
                <w:sz w:val="22"/>
                <w:szCs w:val="22"/>
              </w:rPr>
            </w:pPr>
            <w:r w:rsidRPr="008957C3">
              <w:rPr>
                <w:rFonts w:cs="Arial"/>
                <w:sz w:val="22"/>
                <w:szCs w:val="22"/>
              </w:rPr>
              <w:t>In Australia there is state</w:t>
            </w:r>
            <w:r w:rsidR="007012BD">
              <w:rPr>
                <w:rFonts w:cs="Arial"/>
                <w:sz w:val="22"/>
                <w:szCs w:val="22"/>
              </w:rPr>
              <w:t>-</w:t>
            </w:r>
            <w:r w:rsidRPr="008957C3">
              <w:rPr>
                <w:rFonts w:cs="Arial"/>
                <w:sz w:val="22"/>
                <w:szCs w:val="22"/>
              </w:rPr>
              <w:t>by</w:t>
            </w:r>
            <w:r w:rsidR="007012BD">
              <w:rPr>
                <w:rFonts w:cs="Arial"/>
                <w:sz w:val="22"/>
                <w:szCs w:val="22"/>
              </w:rPr>
              <w:t>-</w:t>
            </w:r>
            <w:r w:rsidRPr="008957C3">
              <w:rPr>
                <w:rFonts w:cs="Arial"/>
                <w:sz w:val="22"/>
                <w:szCs w:val="22"/>
              </w:rPr>
              <w:t xml:space="preserve">state variation in the response based on agency structures. Queensland has been the most proactive in case finding with organised case finding starting in October 2018. The Australian Federal Government is initiating a nationwide co-ordinated response, although not nationwide case finding </w:t>
            </w:r>
          </w:p>
          <w:p w14:paraId="687C029B" w14:textId="77777777" w:rsidR="008957C3" w:rsidRPr="00232EDD" w:rsidRDefault="008957C3" w:rsidP="008957C3">
            <w:pPr>
              <w:spacing w:before="120" w:after="120"/>
              <w:rPr>
                <w:rFonts w:cs="Arial"/>
                <w:i/>
                <w:sz w:val="22"/>
                <w:szCs w:val="22"/>
              </w:rPr>
            </w:pPr>
            <w:r w:rsidRPr="00232EDD">
              <w:rPr>
                <w:rFonts w:cs="Arial"/>
                <w:i/>
                <w:sz w:val="22"/>
                <w:szCs w:val="22"/>
              </w:rPr>
              <w:t xml:space="preserve">Discussion included  </w:t>
            </w:r>
          </w:p>
          <w:p w14:paraId="787CE8F8" w14:textId="77777777" w:rsidR="00DC7656" w:rsidRPr="008957C3" w:rsidRDefault="005A09D3" w:rsidP="002E2E04">
            <w:pPr>
              <w:pStyle w:val="ListParagraph"/>
              <w:numPr>
                <w:ilvl w:val="0"/>
                <w:numId w:val="14"/>
              </w:numPr>
              <w:spacing w:before="120" w:after="120"/>
              <w:rPr>
                <w:rFonts w:cs="Arial"/>
                <w:sz w:val="22"/>
                <w:szCs w:val="22"/>
              </w:rPr>
            </w:pPr>
            <w:r>
              <w:rPr>
                <w:rFonts w:cs="Arial"/>
                <w:i/>
                <w:sz w:val="22"/>
                <w:szCs w:val="22"/>
              </w:rPr>
              <w:t>L</w:t>
            </w:r>
            <w:r w:rsidR="008957C3" w:rsidRPr="007012BD">
              <w:rPr>
                <w:rFonts w:cs="Arial"/>
                <w:i/>
                <w:sz w:val="22"/>
                <w:szCs w:val="22"/>
              </w:rPr>
              <w:t>atency of condition</w:t>
            </w:r>
            <w:r w:rsidR="008957C3">
              <w:rPr>
                <w:rFonts w:cs="Arial"/>
                <w:sz w:val="22"/>
                <w:szCs w:val="22"/>
              </w:rPr>
              <w:t>:</w:t>
            </w:r>
            <w:r w:rsidR="008957C3" w:rsidRPr="008957C3">
              <w:rPr>
                <w:rFonts w:cs="Arial"/>
                <w:sz w:val="22"/>
                <w:szCs w:val="22"/>
              </w:rPr>
              <w:t xml:space="preserve"> </w:t>
            </w:r>
            <w:r>
              <w:rPr>
                <w:rFonts w:cs="Arial"/>
                <w:sz w:val="22"/>
                <w:szCs w:val="22"/>
              </w:rPr>
              <w:t>short latency (</w:t>
            </w:r>
            <w:r w:rsidR="008957C3" w:rsidRPr="008957C3">
              <w:rPr>
                <w:rFonts w:cs="Arial"/>
                <w:sz w:val="22"/>
                <w:szCs w:val="22"/>
              </w:rPr>
              <w:t>1-10 years after exposure</w:t>
            </w:r>
            <w:r>
              <w:rPr>
                <w:rFonts w:cs="Arial"/>
                <w:sz w:val="22"/>
                <w:szCs w:val="22"/>
              </w:rPr>
              <w:t>) compared with, for example, asbestosis</w:t>
            </w:r>
            <w:r w:rsidR="008957C3">
              <w:rPr>
                <w:rFonts w:cs="Arial"/>
                <w:sz w:val="22"/>
                <w:szCs w:val="22"/>
              </w:rPr>
              <w:t xml:space="preserve">. Pathology present while asymptomatic, making </w:t>
            </w:r>
            <w:r w:rsidR="00232EDD">
              <w:rPr>
                <w:rFonts w:cs="Arial"/>
                <w:sz w:val="22"/>
                <w:szCs w:val="22"/>
              </w:rPr>
              <w:t xml:space="preserve">assessment through </w:t>
            </w:r>
            <w:r w:rsidR="008957C3">
              <w:rPr>
                <w:rFonts w:cs="Arial"/>
                <w:sz w:val="22"/>
                <w:szCs w:val="22"/>
              </w:rPr>
              <w:t>primary care challenging</w:t>
            </w:r>
            <w:r w:rsidR="00232EDD">
              <w:rPr>
                <w:rFonts w:cs="Arial"/>
                <w:sz w:val="22"/>
                <w:szCs w:val="22"/>
              </w:rPr>
              <w:t xml:space="preserve">. </w:t>
            </w:r>
            <w:r w:rsidR="008957C3">
              <w:rPr>
                <w:rFonts w:cs="Arial"/>
                <w:sz w:val="22"/>
                <w:szCs w:val="22"/>
              </w:rPr>
              <w:t xml:space="preserve">   </w:t>
            </w:r>
          </w:p>
          <w:p w14:paraId="6B026B2D" w14:textId="77777777" w:rsidR="00806921" w:rsidRDefault="00806921" w:rsidP="002E2E04">
            <w:pPr>
              <w:pStyle w:val="ListParagraph"/>
              <w:numPr>
                <w:ilvl w:val="0"/>
                <w:numId w:val="12"/>
              </w:numPr>
              <w:spacing w:before="120" w:after="120"/>
              <w:rPr>
                <w:rFonts w:cs="Arial"/>
                <w:sz w:val="22"/>
                <w:szCs w:val="22"/>
              </w:rPr>
            </w:pPr>
            <w:r w:rsidRPr="007012BD">
              <w:rPr>
                <w:rFonts w:cs="Arial"/>
                <w:i/>
                <w:sz w:val="22"/>
                <w:szCs w:val="22"/>
              </w:rPr>
              <w:t>Case definition</w:t>
            </w:r>
            <w:r w:rsidR="007012BD" w:rsidRPr="007012BD">
              <w:rPr>
                <w:rFonts w:cs="Arial"/>
                <w:i/>
                <w:sz w:val="22"/>
                <w:szCs w:val="22"/>
              </w:rPr>
              <w:t>:</w:t>
            </w:r>
            <w:r w:rsidR="007012BD">
              <w:rPr>
                <w:rFonts w:cs="Arial"/>
                <w:sz w:val="22"/>
                <w:szCs w:val="22"/>
              </w:rPr>
              <w:t xml:space="preserve">  </w:t>
            </w:r>
            <w:r>
              <w:rPr>
                <w:rFonts w:cs="Arial"/>
                <w:sz w:val="22"/>
                <w:szCs w:val="22"/>
              </w:rPr>
              <w:t xml:space="preserve">is not clear cut, particularly in asymptomatic.   </w:t>
            </w:r>
          </w:p>
          <w:p w14:paraId="56D68B91" w14:textId="77777777" w:rsidR="00DC7656" w:rsidRDefault="00DC7656" w:rsidP="002E2E04">
            <w:pPr>
              <w:pStyle w:val="ListParagraph"/>
              <w:numPr>
                <w:ilvl w:val="0"/>
                <w:numId w:val="12"/>
              </w:numPr>
              <w:spacing w:before="120" w:after="120"/>
              <w:rPr>
                <w:rFonts w:cs="Arial"/>
                <w:sz w:val="22"/>
                <w:szCs w:val="22"/>
              </w:rPr>
            </w:pPr>
            <w:r w:rsidRPr="007012BD">
              <w:rPr>
                <w:rFonts w:cs="Arial"/>
                <w:i/>
                <w:sz w:val="22"/>
                <w:szCs w:val="22"/>
              </w:rPr>
              <w:t>Reason for early identification:</w:t>
            </w:r>
            <w:r w:rsidRPr="00DC7656">
              <w:rPr>
                <w:rFonts w:cs="Arial"/>
                <w:sz w:val="22"/>
                <w:szCs w:val="22"/>
              </w:rPr>
              <w:t xml:space="preserve"> </w:t>
            </w:r>
            <w:r w:rsidR="005E482F">
              <w:rPr>
                <w:rFonts w:cs="Arial"/>
                <w:sz w:val="22"/>
                <w:szCs w:val="22"/>
              </w:rPr>
              <w:t xml:space="preserve">to provide </w:t>
            </w:r>
            <w:r w:rsidRPr="00DC7656">
              <w:rPr>
                <w:rFonts w:cs="Arial"/>
                <w:sz w:val="22"/>
                <w:szCs w:val="22"/>
              </w:rPr>
              <w:t xml:space="preserve">potential early treatment, </w:t>
            </w:r>
            <w:r w:rsidR="00516D50">
              <w:rPr>
                <w:rFonts w:cs="Arial"/>
                <w:sz w:val="22"/>
                <w:szCs w:val="22"/>
              </w:rPr>
              <w:t xml:space="preserve">to </w:t>
            </w:r>
            <w:r w:rsidRPr="00DC7656">
              <w:rPr>
                <w:rFonts w:cs="Arial"/>
                <w:sz w:val="22"/>
                <w:szCs w:val="22"/>
              </w:rPr>
              <w:t>remov</w:t>
            </w:r>
            <w:r w:rsidR="00516D50">
              <w:rPr>
                <w:rFonts w:cs="Arial"/>
                <w:sz w:val="22"/>
                <w:szCs w:val="22"/>
              </w:rPr>
              <w:t>e</w:t>
            </w:r>
            <w:r w:rsidRPr="00DC7656">
              <w:rPr>
                <w:rFonts w:cs="Arial"/>
                <w:sz w:val="22"/>
                <w:szCs w:val="22"/>
              </w:rPr>
              <w:t xml:space="preserve"> exposure, </w:t>
            </w:r>
            <w:r w:rsidR="00516D50">
              <w:rPr>
                <w:rFonts w:cs="Arial"/>
                <w:sz w:val="22"/>
                <w:szCs w:val="22"/>
              </w:rPr>
              <w:t xml:space="preserve">to </w:t>
            </w:r>
            <w:r w:rsidRPr="00DC7656">
              <w:rPr>
                <w:rFonts w:cs="Arial"/>
                <w:sz w:val="22"/>
                <w:szCs w:val="22"/>
              </w:rPr>
              <w:t>change way lead life</w:t>
            </w:r>
          </w:p>
          <w:p w14:paraId="7FB51B01" w14:textId="77777777" w:rsidR="00232EDD" w:rsidRDefault="00232EDD" w:rsidP="002E2E04">
            <w:pPr>
              <w:pStyle w:val="ListParagraph"/>
              <w:numPr>
                <w:ilvl w:val="0"/>
                <w:numId w:val="12"/>
              </w:numPr>
              <w:spacing w:before="120" w:after="120"/>
              <w:rPr>
                <w:rFonts w:cs="Arial"/>
                <w:sz w:val="22"/>
                <w:szCs w:val="22"/>
              </w:rPr>
            </w:pPr>
            <w:r w:rsidRPr="007012BD">
              <w:rPr>
                <w:rFonts w:cs="Arial"/>
                <w:i/>
                <w:sz w:val="22"/>
                <w:szCs w:val="22"/>
              </w:rPr>
              <w:t>Workplace mitigation:</w:t>
            </w:r>
            <w:r>
              <w:rPr>
                <w:rFonts w:cs="Arial"/>
                <w:sz w:val="22"/>
                <w:szCs w:val="22"/>
              </w:rPr>
              <w:t xml:space="preserve">  NZ is identifying employers/workplaces &amp; scale (130 to date &amp; all visited): provision of education, safety alerts and enforcement.  </w:t>
            </w:r>
          </w:p>
          <w:p w14:paraId="61D9F3B1" w14:textId="77777777" w:rsidR="00232EDD" w:rsidRDefault="00516D50" w:rsidP="002E2E04">
            <w:pPr>
              <w:pStyle w:val="ListParagraph"/>
              <w:numPr>
                <w:ilvl w:val="0"/>
                <w:numId w:val="12"/>
              </w:numPr>
              <w:spacing w:before="120" w:after="120"/>
              <w:rPr>
                <w:rFonts w:cs="Arial"/>
                <w:sz w:val="22"/>
                <w:szCs w:val="22"/>
              </w:rPr>
            </w:pPr>
            <w:r w:rsidRPr="007012BD">
              <w:rPr>
                <w:rFonts w:cs="Arial"/>
                <w:i/>
                <w:sz w:val="22"/>
                <w:szCs w:val="22"/>
              </w:rPr>
              <w:t>Level of confidence re work place mitigation:</w:t>
            </w:r>
            <w:r w:rsidR="008957C3">
              <w:rPr>
                <w:rFonts w:cs="Arial"/>
                <w:sz w:val="22"/>
                <w:szCs w:val="22"/>
              </w:rPr>
              <w:t xml:space="preserve"> </w:t>
            </w:r>
            <w:r w:rsidR="007012BD">
              <w:rPr>
                <w:rFonts w:cs="Arial"/>
                <w:sz w:val="22"/>
                <w:szCs w:val="22"/>
              </w:rPr>
              <w:t xml:space="preserve"> </w:t>
            </w:r>
            <w:r>
              <w:rPr>
                <w:rFonts w:cs="Arial"/>
                <w:sz w:val="22"/>
                <w:szCs w:val="22"/>
              </w:rPr>
              <w:t xml:space="preserve">likely </w:t>
            </w:r>
            <w:r w:rsidR="008957C3">
              <w:rPr>
                <w:rFonts w:cs="Arial"/>
                <w:sz w:val="22"/>
                <w:szCs w:val="22"/>
              </w:rPr>
              <w:t xml:space="preserve">achievable </w:t>
            </w:r>
            <w:r>
              <w:rPr>
                <w:rFonts w:cs="Arial"/>
                <w:sz w:val="22"/>
                <w:szCs w:val="22"/>
              </w:rPr>
              <w:t>if apply safety protocols</w:t>
            </w:r>
            <w:r w:rsidR="008957C3">
              <w:rPr>
                <w:rFonts w:cs="Arial"/>
                <w:sz w:val="22"/>
                <w:szCs w:val="22"/>
              </w:rPr>
              <w:t>,</w:t>
            </w:r>
            <w:r>
              <w:rPr>
                <w:rFonts w:cs="Arial"/>
                <w:sz w:val="22"/>
                <w:szCs w:val="22"/>
              </w:rPr>
              <w:t xml:space="preserve"> esp</w:t>
            </w:r>
            <w:r w:rsidR="008957C3">
              <w:rPr>
                <w:rFonts w:cs="Arial"/>
                <w:sz w:val="22"/>
                <w:szCs w:val="22"/>
              </w:rPr>
              <w:t xml:space="preserve">ecially with </w:t>
            </w:r>
            <w:r>
              <w:rPr>
                <w:rFonts w:cs="Arial"/>
                <w:sz w:val="22"/>
                <w:szCs w:val="22"/>
              </w:rPr>
              <w:t xml:space="preserve">wet cutting, but individual’s knowledge of right gear varies </w:t>
            </w:r>
            <w:proofErr w:type="spellStart"/>
            <w:r>
              <w:rPr>
                <w:rFonts w:cs="Arial"/>
                <w:sz w:val="22"/>
                <w:szCs w:val="22"/>
              </w:rPr>
              <w:t>eg</w:t>
            </w:r>
            <w:proofErr w:type="spellEnd"/>
            <w:r>
              <w:rPr>
                <w:rFonts w:cs="Arial"/>
                <w:sz w:val="22"/>
                <w:szCs w:val="22"/>
              </w:rPr>
              <w:t xml:space="preserve"> respirator fit  </w:t>
            </w:r>
          </w:p>
          <w:p w14:paraId="0166B0BC" w14:textId="77777777" w:rsidR="00232EDD" w:rsidRPr="005E482F" w:rsidRDefault="00232EDD" w:rsidP="002E2E04">
            <w:pPr>
              <w:pStyle w:val="ListParagraph"/>
              <w:numPr>
                <w:ilvl w:val="0"/>
                <w:numId w:val="12"/>
              </w:numPr>
              <w:spacing w:before="120" w:after="120"/>
              <w:rPr>
                <w:rFonts w:cs="Arial"/>
                <w:sz w:val="22"/>
                <w:szCs w:val="22"/>
              </w:rPr>
            </w:pPr>
            <w:r w:rsidRPr="007012BD">
              <w:rPr>
                <w:rFonts w:cs="Arial"/>
                <w:i/>
                <w:sz w:val="22"/>
                <w:szCs w:val="22"/>
              </w:rPr>
              <w:t>Whether use of stoneware should still be allowed</w:t>
            </w:r>
            <w:r w:rsidR="00300D1D" w:rsidRPr="007012BD">
              <w:rPr>
                <w:rFonts w:cs="Arial"/>
                <w:i/>
                <w:sz w:val="22"/>
                <w:szCs w:val="22"/>
              </w:rPr>
              <w:t>:</w:t>
            </w:r>
            <w:r w:rsidR="00300D1D">
              <w:rPr>
                <w:rFonts w:cs="Arial"/>
                <w:sz w:val="22"/>
                <w:szCs w:val="22"/>
              </w:rPr>
              <w:t xml:space="preserve"> </w:t>
            </w:r>
            <w:r w:rsidRPr="005E482F">
              <w:rPr>
                <w:rFonts w:cs="Arial"/>
                <w:sz w:val="22"/>
                <w:szCs w:val="22"/>
              </w:rPr>
              <w:t>all stone is imported</w:t>
            </w:r>
            <w:r w:rsidR="00300D1D">
              <w:rPr>
                <w:rFonts w:cs="Arial"/>
                <w:sz w:val="22"/>
                <w:szCs w:val="22"/>
              </w:rPr>
              <w:t xml:space="preserve">, and </w:t>
            </w:r>
            <w:r w:rsidRPr="005E482F">
              <w:rPr>
                <w:rFonts w:cs="Arial"/>
                <w:sz w:val="22"/>
                <w:szCs w:val="22"/>
              </w:rPr>
              <w:t>still early in understanding</w:t>
            </w:r>
            <w:r w:rsidR="00300D1D">
              <w:rPr>
                <w:rFonts w:cs="Arial"/>
                <w:sz w:val="22"/>
                <w:szCs w:val="22"/>
              </w:rPr>
              <w:t xml:space="preserve"> - </w:t>
            </w:r>
            <w:r w:rsidRPr="005E482F">
              <w:rPr>
                <w:rFonts w:cs="Arial"/>
                <w:sz w:val="22"/>
                <w:szCs w:val="22"/>
              </w:rPr>
              <w:t xml:space="preserve">difficult to ban; consideration </w:t>
            </w:r>
            <w:r w:rsidR="00300D1D">
              <w:rPr>
                <w:rFonts w:cs="Arial"/>
                <w:sz w:val="22"/>
                <w:szCs w:val="22"/>
              </w:rPr>
              <w:t xml:space="preserve">required of </w:t>
            </w:r>
            <w:r w:rsidRPr="005E482F">
              <w:rPr>
                <w:rFonts w:cs="Arial"/>
                <w:sz w:val="22"/>
                <w:szCs w:val="22"/>
              </w:rPr>
              <w:t>loss to consumers vs harm to those processing the stone. In interim</w:t>
            </w:r>
            <w:r>
              <w:rPr>
                <w:rFonts w:cs="Arial"/>
                <w:sz w:val="22"/>
                <w:szCs w:val="22"/>
              </w:rPr>
              <w:t xml:space="preserve">, starting to </w:t>
            </w:r>
            <w:r w:rsidRPr="005E482F">
              <w:rPr>
                <w:rFonts w:cs="Arial"/>
                <w:sz w:val="22"/>
                <w:szCs w:val="22"/>
              </w:rPr>
              <w:t xml:space="preserve">identify various </w:t>
            </w:r>
            <w:r w:rsidR="00ED1AAC">
              <w:rPr>
                <w:rFonts w:cs="Arial"/>
                <w:sz w:val="22"/>
                <w:szCs w:val="22"/>
              </w:rPr>
              <w:t xml:space="preserve">mitigation </w:t>
            </w:r>
            <w:r w:rsidRPr="005E482F">
              <w:rPr>
                <w:rFonts w:cs="Arial"/>
                <w:sz w:val="22"/>
                <w:szCs w:val="22"/>
              </w:rPr>
              <w:t>levers</w:t>
            </w:r>
            <w:r w:rsidR="007012BD">
              <w:rPr>
                <w:rFonts w:cs="Arial"/>
                <w:sz w:val="22"/>
                <w:szCs w:val="22"/>
              </w:rPr>
              <w:t>.</w:t>
            </w:r>
            <w:r w:rsidRPr="005E482F">
              <w:rPr>
                <w:rFonts w:cs="Arial"/>
                <w:sz w:val="22"/>
                <w:szCs w:val="22"/>
              </w:rPr>
              <w:t xml:space="preserve"> </w:t>
            </w:r>
          </w:p>
          <w:p w14:paraId="5B96D132" w14:textId="77777777" w:rsidR="00D653FB" w:rsidRPr="007012BD" w:rsidRDefault="00516D50" w:rsidP="007012BD">
            <w:pPr>
              <w:pStyle w:val="ListParagraph"/>
              <w:numPr>
                <w:ilvl w:val="0"/>
                <w:numId w:val="12"/>
              </w:numPr>
              <w:spacing w:before="120" w:after="120"/>
              <w:rPr>
                <w:rFonts w:cs="Arial"/>
                <w:i/>
                <w:sz w:val="22"/>
                <w:szCs w:val="22"/>
              </w:rPr>
            </w:pPr>
            <w:r w:rsidRPr="007012BD">
              <w:rPr>
                <w:rFonts w:cs="Arial"/>
                <w:i/>
                <w:sz w:val="22"/>
                <w:szCs w:val="22"/>
              </w:rPr>
              <w:t xml:space="preserve">Screening Criteria </w:t>
            </w:r>
          </w:p>
          <w:p w14:paraId="43E44E25" w14:textId="77777777" w:rsidR="00ED1AAC" w:rsidRDefault="00ED1AAC" w:rsidP="007012BD">
            <w:pPr>
              <w:pStyle w:val="ListParagraph"/>
              <w:numPr>
                <w:ilvl w:val="0"/>
                <w:numId w:val="32"/>
              </w:numPr>
              <w:spacing w:before="120" w:after="120"/>
              <w:rPr>
                <w:rFonts w:cs="Arial"/>
                <w:sz w:val="22"/>
                <w:szCs w:val="22"/>
              </w:rPr>
            </w:pPr>
            <w:r>
              <w:rPr>
                <w:rFonts w:cs="Arial"/>
                <w:sz w:val="22"/>
                <w:szCs w:val="22"/>
              </w:rPr>
              <w:t xml:space="preserve">Silicosis case finding is </w:t>
            </w:r>
            <w:r w:rsidR="00096D5A">
              <w:rPr>
                <w:rFonts w:cs="Arial"/>
                <w:sz w:val="22"/>
                <w:szCs w:val="22"/>
              </w:rPr>
              <w:t xml:space="preserve">the </w:t>
            </w:r>
            <w:r>
              <w:rPr>
                <w:rFonts w:cs="Arial"/>
                <w:sz w:val="22"/>
                <w:szCs w:val="22"/>
              </w:rPr>
              <w:t>approach considered to date</w:t>
            </w:r>
            <w:r w:rsidR="00096D5A">
              <w:rPr>
                <w:rFonts w:cs="Arial"/>
                <w:sz w:val="22"/>
                <w:szCs w:val="22"/>
              </w:rPr>
              <w:t xml:space="preserve"> (</w:t>
            </w:r>
            <w:r>
              <w:rPr>
                <w:rFonts w:cs="Arial"/>
                <w:sz w:val="22"/>
                <w:szCs w:val="22"/>
              </w:rPr>
              <w:t>with a cohort defined already</w:t>
            </w:r>
            <w:r w:rsidR="00096D5A">
              <w:rPr>
                <w:rFonts w:cs="Arial"/>
                <w:sz w:val="22"/>
                <w:szCs w:val="22"/>
              </w:rPr>
              <w:t>)</w:t>
            </w:r>
            <w:r>
              <w:rPr>
                <w:rFonts w:cs="Arial"/>
                <w:sz w:val="22"/>
                <w:szCs w:val="22"/>
              </w:rPr>
              <w:t xml:space="preserve">   </w:t>
            </w:r>
          </w:p>
          <w:p w14:paraId="2896C4B9" w14:textId="77777777" w:rsidR="00232EDD" w:rsidRDefault="00232EDD" w:rsidP="007012BD">
            <w:pPr>
              <w:pStyle w:val="ListParagraph"/>
              <w:numPr>
                <w:ilvl w:val="0"/>
                <w:numId w:val="32"/>
              </w:numPr>
              <w:spacing w:before="120" w:after="120"/>
              <w:rPr>
                <w:rFonts w:cs="Arial"/>
                <w:sz w:val="22"/>
                <w:szCs w:val="22"/>
              </w:rPr>
            </w:pPr>
            <w:r>
              <w:rPr>
                <w:rFonts w:cs="Arial"/>
                <w:sz w:val="22"/>
                <w:szCs w:val="22"/>
              </w:rPr>
              <w:t xml:space="preserve">If case finding is viewed as </w:t>
            </w:r>
            <w:r w:rsidR="00FB4D2B">
              <w:rPr>
                <w:rFonts w:cs="Arial"/>
                <w:sz w:val="22"/>
                <w:szCs w:val="22"/>
              </w:rPr>
              <w:t>screening,</w:t>
            </w:r>
            <w:r>
              <w:rPr>
                <w:rFonts w:cs="Arial"/>
                <w:sz w:val="22"/>
                <w:szCs w:val="22"/>
              </w:rPr>
              <w:t xml:space="preserve"> then arguably it would not meet the screening criteria </w:t>
            </w:r>
          </w:p>
          <w:p w14:paraId="3B05BA89" w14:textId="77777777" w:rsidR="00D653FB" w:rsidRDefault="00ED1AAC" w:rsidP="007012BD">
            <w:pPr>
              <w:pStyle w:val="ListParagraph"/>
              <w:numPr>
                <w:ilvl w:val="0"/>
                <w:numId w:val="32"/>
              </w:numPr>
              <w:spacing w:before="120" w:after="120"/>
              <w:rPr>
                <w:rFonts w:cs="Arial"/>
                <w:sz w:val="22"/>
                <w:szCs w:val="22"/>
              </w:rPr>
            </w:pPr>
            <w:r>
              <w:rPr>
                <w:rFonts w:cs="Arial"/>
                <w:sz w:val="22"/>
                <w:szCs w:val="22"/>
              </w:rPr>
              <w:t>However, c</w:t>
            </w:r>
            <w:r w:rsidR="00232EDD">
              <w:rPr>
                <w:rFonts w:cs="Arial"/>
                <w:sz w:val="22"/>
                <w:szCs w:val="22"/>
              </w:rPr>
              <w:t xml:space="preserve">riteria are </w:t>
            </w:r>
            <w:r w:rsidR="00516D50" w:rsidRPr="00D653FB">
              <w:rPr>
                <w:rFonts w:cs="Arial"/>
                <w:sz w:val="22"/>
                <w:szCs w:val="22"/>
              </w:rPr>
              <w:t xml:space="preserve">useful to apply </w:t>
            </w:r>
            <w:r w:rsidR="00D653FB" w:rsidRPr="00D653FB">
              <w:rPr>
                <w:rFonts w:cs="Arial"/>
                <w:sz w:val="22"/>
                <w:szCs w:val="22"/>
              </w:rPr>
              <w:t>(esp</w:t>
            </w:r>
            <w:r w:rsidR="00622787">
              <w:rPr>
                <w:rFonts w:cs="Arial"/>
                <w:sz w:val="22"/>
                <w:szCs w:val="22"/>
              </w:rPr>
              <w:t xml:space="preserve">ecially </w:t>
            </w:r>
            <w:r w:rsidR="00D653FB" w:rsidRPr="00D653FB">
              <w:rPr>
                <w:rFonts w:cs="Arial"/>
                <w:sz w:val="22"/>
                <w:szCs w:val="22"/>
              </w:rPr>
              <w:t xml:space="preserve">if there is a treatment or primary intervention) </w:t>
            </w:r>
            <w:r w:rsidR="00516D50" w:rsidRPr="00D653FB">
              <w:rPr>
                <w:rFonts w:cs="Arial"/>
                <w:sz w:val="22"/>
                <w:szCs w:val="22"/>
              </w:rPr>
              <w:t>but their strict application</w:t>
            </w:r>
            <w:r w:rsidR="00622787">
              <w:rPr>
                <w:rFonts w:cs="Arial"/>
                <w:sz w:val="22"/>
                <w:szCs w:val="22"/>
              </w:rPr>
              <w:t xml:space="preserve"> is</w:t>
            </w:r>
            <w:r w:rsidR="00516D50" w:rsidRPr="00D653FB">
              <w:rPr>
                <w:rFonts w:cs="Arial"/>
                <w:sz w:val="22"/>
                <w:szCs w:val="22"/>
              </w:rPr>
              <w:t xml:space="preserve"> not necessary</w:t>
            </w:r>
            <w:r w:rsidR="00D653FB" w:rsidRPr="00D653FB">
              <w:rPr>
                <w:rFonts w:cs="Arial"/>
                <w:sz w:val="22"/>
                <w:szCs w:val="22"/>
              </w:rPr>
              <w:t xml:space="preserve">. </w:t>
            </w:r>
          </w:p>
          <w:p w14:paraId="65D1DEA0" w14:textId="77777777" w:rsidR="00D653FB" w:rsidRDefault="00232EDD" w:rsidP="007012BD">
            <w:pPr>
              <w:pStyle w:val="ListParagraph"/>
              <w:numPr>
                <w:ilvl w:val="0"/>
                <w:numId w:val="32"/>
              </w:numPr>
              <w:spacing w:before="120" w:after="120"/>
              <w:rPr>
                <w:rFonts w:cs="Arial"/>
                <w:sz w:val="22"/>
                <w:szCs w:val="22"/>
              </w:rPr>
            </w:pPr>
            <w:r>
              <w:rPr>
                <w:rFonts w:cs="Arial"/>
                <w:sz w:val="22"/>
                <w:szCs w:val="22"/>
              </w:rPr>
              <w:lastRenderedPageBreak/>
              <w:t xml:space="preserve">Criteria </w:t>
            </w:r>
            <w:r w:rsidR="00394521">
              <w:rPr>
                <w:rFonts w:cs="Arial"/>
                <w:sz w:val="22"/>
                <w:szCs w:val="22"/>
              </w:rPr>
              <w:t xml:space="preserve">useful if follow-up for a </w:t>
            </w:r>
            <w:r w:rsidR="00516D50" w:rsidRPr="00D653FB">
              <w:rPr>
                <w:rFonts w:cs="Arial"/>
                <w:sz w:val="22"/>
                <w:szCs w:val="22"/>
              </w:rPr>
              <w:t xml:space="preserve">length of time required </w:t>
            </w:r>
            <w:r w:rsidR="00394521">
              <w:rPr>
                <w:rFonts w:cs="Arial"/>
                <w:sz w:val="22"/>
                <w:szCs w:val="22"/>
              </w:rPr>
              <w:t xml:space="preserve">- </w:t>
            </w:r>
            <w:r w:rsidR="00516D50" w:rsidRPr="00D653FB">
              <w:rPr>
                <w:rFonts w:cs="Arial"/>
                <w:sz w:val="22"/>
                <w:szCs w:val="22"/>
              </w:rPr>
              <w:t>enabled by a good register</w:t>
            </w:r>
          </w:p>
          <w:p w14:paraId="3F569D8E" w14:textId="77777777" w:rsidR="00232EDD" w:rsidRDefault="00394521" w:rsidP="007012BD">
            <w:pPr>
              <w:pStyle w:val="ListParagraph"/>
              <w:numPr>
                <w:ilvl w:val="0"/>
                <w:numId w:val="32"/>
              </w:numPr>
              <w:spacing w:before="120" w:after="120"/>
              <w:rPr>
                <w:rFonts w:cs="Arial"/>
                <w:sz w:val="22"/>
                <w:szCs w:val="22"/>
              </w:rPr>
            </w:pPr>
            <w:r>
              <w:rPr>
                <w:rFonts w:cs="Arial"/>
                <w:sz w:val="22"/>
                <w:szCs w:val="22"/>
              </w:rPr>
              <w:t>M</w:t>
            </w:r>
            <w:r w:rsidR="00232EDD" w:rsidRPr="00D653FB">
              <w:rPr>
                <w:rFonts w:cs="Arial"/>
                <w:sz w:val="22"/>
                <w:szCs w:val="22"/>
              </w:rPr>
              <w:t xml:space="preserve">aybe useful to use </w:t>
            </w:r>
            <w:r>
              <w:rPr>
                <w:rFonts w:cs="Arial"/>
                <w:sz w:val="22"/>
                <w:szCs w:val="22"/>
              </w:rPr>
              <w:t xml:space="preserve">a broader approach and view </w:t>
            </w:r>
            <w:r w:rsidR="00ED1AAC">
              <w:rPr>
                <w:rFonts w:cs="Arial"/>
                <w:sz w:val="22"/>
                <w:szCs w:val="22"/>
              </w:rPr>
              <w:t xml:space="preserve">less </w:t>
            </w:r>
            <w:r>
              <w:rPr>
                <w:rFonts w:cs="Arial"/>
                <w:sz w:val="22"/>
                <w:szCs w:val="22"/>
              </w:rPr>
              <w:t xml:space="preserve">as a screening programme </w:t>
            </w:r>
            <w:r w:rsidR="00ED1AAC">
              <w:rPr>
                <w:rFonts w:cs="Arial"/>
                <w:sz w:val="22"/>
                <w:szCs w:val="22"/>
              </w:rPr>
              <w:t xml:space="preserve">and more </w:t>
            </w:r>
            <w:r>
              <w:rPr>
                <w:rFonts w:cs="Arial"/>
                <w:sz w:val="22"/>
                <w:szCs w:val="22"/>
              </w:rPr>
              <w:t>as a</w:t>
            </w:r>
            <w:r w:rsidR="00ED1AAC">
              <w:rPr>
                <w:rFonts w:cs="Arial"/>
                <w:sz w:val="22"/>
                <w:szCs w:val="22"/>
              </w:rPr>
              <w:t>n</w:t>
            </w:r>
            <w:r>
              <w:rPr>
                <w:rFonts w:cs="Arial"/>
                <w:sz w:val="22"/>
                <w:szCs w:val="22"/>
              </w:rPr>
              <w:t xml:space="preserve"> occupational and health safety work programme</w:t>
            </w:r>
            <w:r w:rsidR="00ED1AAC">
              <w:rPr>
                <w:rFonts w:cs="Arial"/>
                <w:sz w:val="22"/>
                <w:szCs w:val="22"/>
              </w:rPr>
              <w:t xml:space="preserve">, </w:t>
            </w:r>
            <w:r>
              <w:rPr>
                <w:rFonts w:cs="Arial"/>
                <w:sz w:val="22"/>
                <w:szCs w:val="22"/>
              </w:rPr>
              <w:t xml:space="preserve">and use </w:t>
            </w:r>
            <w:r w:rsidR="00232EDD" w:rsidRPr="00D653FB">
              <w:rPr>
                <w:rFonts w:cs="Arial"/>
                <w:sz w:val="22"/>
                <w:szCs w:val="22"/>
              </w:rPr>
              <w:t>some screening, some surveillance</w:t>
            </w:r>
            <w:r>
              <w:rPr>
                <w:rFonts w:cs="Arial"/>
                <w:sz w:val="22"/>
                <w:szCs w:val="22"/>
              </w:rPr>
              <w:t xml:space="preserve"> (as at risk and need monitoring)</w:t>
            </w:r>
            <w:r w:rsidR="00232EDD" w:rsidRPr="00D653FB">
              <w:rPr>
                <w:rFonts w:cs="Arial"/>
                <w:sz w:val="22"/>
                <w:szCs w:val="22"/>
              </w:rPr>
              <w:t xml:space="preserve"> and some occupational health principles</w:t>
            </w:r>
            <w:r w:rsidR="00ED1AAC">
              <w:rPr>
                <w:rFonts w:cs="Arial"/>
                <w:sz w:val="22"/>
                <w:szCs w:val="22"/>
              </w:rPr>
              <w:t xml:space="preserve">, noting </w:t>
            </w:r>
            <w:r>
              <w:rPr>
                <w:rFonts w:cs="Arial"/>
                <w:sz w:val="22"/>
                <w:szCs w:val="22"/>
              </w:rPr>
              <w:t xml:space="preserve">a research component </w:t>
            </w:r>
            <w:r w:rsidR="00ED1AAC">
              <w:rPr>
                <w:rFonts w:cs="Arial"/>
                <w:sz w:val="22"/>
                <w:szCs w:val="22"/>
              </w:rPr>
              <w:t xml:space="preserve">is also </w:t>
            </w:r>
            <w:r>
              <w:rPr>
                <w:rFonts w:cs="Arial"/>
                <w:sz w:val="22"/>
                <w:szCs w:val="22"/>
              </w:rPr>
              <w:t>required.</w:t>
            </w:r>
            <w:r w:rsidR="00232EDD" w:rsidRPr="00D653FB">
              <w:rPr>
                <w:rFonts w:cs="Arial"/>
                <w:sz w:val="22"/>
                <w:szCs w:val="22"/>
              </w:rPr>
              <w:t xml:space="preserve"> </w:t>
            </w:r>
          </w:p>
          <w:p w14:paraId="78E72CF8" w14:textId="77777777" w:rsidR="00825A1D" w:rsidRPr="007012BD" w:rsidRDefault="00825A1D" w:rsidP="007012BD">
            <w:pPr>
              <w:pStyle w:val="ListParagraph"/>
              <w:numPr>
                <w:ilvl w:val="0"/>
                <w:numId w:val="12"/>
              </w:numPr>
              <w:spacing w:before="120" w:after="120"/>
              <w:rPr>
                <w:rFonts w:cs="Arial"/>
                <w:i/>
                <w:sz w:val="22"/>
                <w:szCs w:val="22"/>
              </w:rPr>
            </w:pPr>
            <w:r w:rsidRPr="007012BD">
              <w:rPr>
                <w:rFonts w:cs="Arial"/>
                <w:i/>
                <w:sz w:val="22"/>
                <w:szCs w:val="22"/>
              </w:rPr>
              <w:t xml:space="preserve">Register </w:t>
            </w:r>
          </w:p>
          <w:p w14:paraId="57B524DF" w14:textId="77777777" w:rsidR="00D70C03" w:rsidRDefault="00213156" w:rsidP="007012BD">
            <w:pPr>
              <w:pStyle w:val="ListParagraph"/>
              <w:numPr>
                <w:ilvl w:val="0"/>
                <w:numId w:val="32"/>
              </w:numPr>
              <w:spacing w:before="120" w:after="120"/>
              <w:rPr>
                <w:rFonts w:cs="Arial"/>
                <w:sz w:val="22"/>
                <w:szCs w:val="22"/>
              </w:rPr>
            </w:pPr>
            <w:r w:rsidRPr="00D70C03">
              <w:rPr>
                <w:rFonts w:cs="Arial"/>
                <w:sz w:val="22"/>
                <w:szCs w:val="22"/>
              </w:rPr>
              <w:t>Intention</w:t>
            </w:r>
            <w:r w:rsidR="00D70C03" w:rsidRPr="00D70C03">
              <w:rPr>
                <w:rFonts w:cs="Arial"/>
                <w:sz w:val="22"/>
                <w:szCs w:val="22"/>
              </w:rPr>
              <w:t xml:space="preserve"> for use of </w:t>
            </w:r>
            <w:r w:rsidR="00300D1D" w:rsidRPr="00D70C03">
              <w:rPr>
                <w:rFonts w:cs="Arial"/>
                <w:sz w:val="22"/>
                <w:szCs w:val="22"/>
              </w:rPr>
              <w:t xml:space="preserve">register not clear: </w:t>
            </w:r>
            <w:r w:rsidR="00D70C03">
              <w:rPr>
                <w:rFonts w:cs="Arial"/>
                <w:sz w:val="22"/>
                <w:szCs w:val="22"/>
              </w:rPr>
              <w:t>w</w:t>
            </w:r>
            <w:r w:rsidR="00584564" w:rsidRPr="00D70C03">
              <w:rPr>
                <w:rFonts w:cs="Arial"/>
                <w:sz w:val="22"/>
                <w:szCs w:val="22"/>
              </w:rPr>
              <w:t>hether it</w:t>
            </w:r>
            <w:r w:rsidR="00D70C03" w:rsidRPr="00D70C03">
              <w:rPr>
                <w:rFonts w:cs="Arial"/>
                <w:sz w:val="22"/>
                <w:szCs w:val="22"/>
              </w:rPr>
              <w:t xml:space="preserve"> is </w:t>
            </w:r>
            <w:r w:rsidR="00825A1D" w:rsidRPr="00D70C03">
              <w:rPr>
                <w:rFonts w:cs="Arial"/>
                <w:sz w:val="22"/>
                <w:szCs w:val="22"/>
              </w:rPr>
              <w:t xml:space="preserve">for </w:t>
            </w:r>
          </w:p>
          <w:p w14:paraId="5B5465BD" w14:textId="77777777" w:rsidR="00D70C03" w:rsidRDefault="00300D1D" w:rsidP="007012BD">
            <w:pPr>
              <w:pStyle w:val="ListParagraph"/>
              <w:numPr>
                <w:ilvl w:val="0"/>
                <w:numId w:val="34"/>
              </w:numPr>
              <w:spacing w:before="120" w:after="120"/>
              <w:rPr>
                <w:rFonts w:cs="Arial"/>
                <w:sz w:val="22"/>
                <w:szCs w:val="22"/>
              </w:rPr>
            </w:pPr>
            <w:r w:rsidRPr="00D70C03">
              <w:rPr>
                <w:rFonts w:cs="Arial"/>
                <w:sz w:val="22"/>
                <w:szCs w:val="22"/>
              </w:rPr>
              <w:t>screening</w:t>
            </w:r>
          </w:p>
          <w:p w14:paraId="4FCFDE9F" w14:textId="77777777" w:rsidR="00D70C03" w:rsidRDefault="00300D1D" w:rsidP="007012BD">
            <w:pPr>
              <w:pStyle w:val="ListParagraph"/>
              <w:numPr>
                <w:ilvl w:val="0"/>
                <w:numId w:val="34"/>
              </w:numPr>
              <w:spacing w:before="120" w:after="120"/>
              <w:rPr>
                <w:rFonts w:cs="Arial"/>
                <w:sz w:val="22"/>
                <w:szCs w:val="22"/>
              </w:rPr>
            </w:pPr>
            <w:r w:rsidRPr="00D70C03">
              <w:rPr>
                <w:rFonts w:cs="Arial"/>
                <w:sz w:val="22"/>
                <w:szCs w:val="22"/>
              </w:rPr>
              <w:t xml:space="preserve">identifying those exposed and/or seeking compensation, </w:t>
            </w:r>
          </w:p>
          <w:p w14:paraId="749C673B" w14:textId="77777777" w:rsidR="00D70C03" w:rsidRDefault="00D70C03" w:rsidP="007012BD">
            <w:pPr>
              <w:pStyle w:val="ListParagraph"/>
              <w:numPr>
                <w:ilvl w:val="0"/>
                <w:numId w:val="34"/>
              </w:numPr>
              <w:spacing w:before="120" w:after="120"/>
              <w:rPr>
                <w:rFonts w:cs="Arial"/>
                <w:sz w:val="22"/>
                <w:szCs w:val="22"/>
              </w:rPr>
            </w:pPr>
            <w:r w:rsidRPr="00D70C03">
              <w:rPr>
                <w:rFonts w:cs="Arial"/>
                <w:sz w:val="22"/>
                <w:szCs w:val="22"/>
              </w:rPr>
              <w:t>monitoring/evaluation</w:t>
            </w:r>
          </w:p>
          <w:p w14:paraId="2F312ABC" w14:textId="77777777" w:rsidR="00D70C03" w:rsidRDefault="00300D1D" w:rsidP="007012BD">
            <w:pPr>
              <w:pStyle w:val="ListParagraph"/>
              <w:numPr>
                <w:ilvl w:val="0"/>
                <w:numId w:val="34"/>
              </w:numPr>
              <w:spacing w:before="120" w:after="120"/>
              <w:rPr>
                <w:rFonts w:cs="Arial"/>
                <w:sz w:val="22"/>
                <w:szCs w:val="22"/>
              </w:rPr>
            </w:pPr>
            <w:r w:rsidRPr="00D70C03">
              <w:rPr>
                <w:rFonts w:cs="Arial"/>
                <w:sz w:val="22"/>
                <w:szCs w:val="22"/>
              </w:rPr>
              <w:t>collect</w:t>
            </w:r>
            <w:r w:rsidR="00213156" w:rsidRPr="00D70C03">
              <w:rPr>
                <w:rFonts w:cs="Arial"/>
                <w:sz w:val="22"/>
                <w:szCs w:val="22"/>
              </w:rPr>
              <w:t>ing</w:t>
            </w:r>
            <w:r w:rsidRPr="00D70C03">
              <w:rPr>
                <w:rFonts w:cs="Arial"/>
                <w:sz w:val="22"/>
                <w:szCs w:val="22"/>
              </w:rPr>
              <w:t xml:space="preserve"> details for research</w:t>
            </w:r>
            <w:r w:rsidR="00825A1D" w:rsidRPr="00D70C03">
              <w:rPr>
                <w:rFonts w:cs="Arial"/>
                <w:sz w:val="22"/>
                <w:szCs w:val="22"/>
              </w:rPr>
              <w:t xml:space="preserve"> </w:t>
            </w:r>
          </w:p>
          <w:p w14:paraId="0C414225" w14:textId="77777777" w:rsidR="00213156" w:rsidRPr="00D70C03" w:rsidRDefault="004F6A5F" w:rsidP="007012BD">
            <w:pPr>
              <w:pStyle w:val="ListParagraph"/>
              <w:numPr>
                <w:ilvl w:val="0"/>
                <w:numId w:val="32"/>
              </w:numPr>
              <w:spacing w:before="120" w:after="120"/>
              <w:rPr>
                <w:rFonts w:cs="Arial"/>
                <w:sz w:val="22"/>
                <w:szCs w:val="22"/>
              </w:rPr>
            </w:pPr>
            <w:r>
              <w:rPr>
                <w:rFonts w:cs="Arial"/>
                <w:sz w:val="22"/>
                <w:szCs w:val="22"/>
              </w:rPr>
              <w:t>R</w:t>
            </w:r>
            <w:r w:rsidR="00825A1D" w:rsidRPr="00D70C03">
              <w:rPr>
                <w:rFonts w:cs="Arial"/>
                <w:sz w:val="22"/>
                <w:szCs w:val="22"/>
              </w:rPr>
              <w:t xml:space="preserve">esearch is important as it is a new issue. </w:t>
            </w:r>
            <w:r w:rsidR="00300D1D" w:rsidRPr="00D70C03">
              <w:rPr>
                <w:rFonts w:cs="Arial"/>
                <w:sz w:val="22"/>
                <w:szCs w:val="22"/>
              </w:rPr>
              <w:t xml:space="preserve"> </w:t>
            </w:r>
          </w:p>
          <w:p w14:paraId="3E9342BC" w14:textId="77777777" w:rsidR="00213156" w:rsidRPr="00300D1D" w:rsidRDefault="004F6A5F" w:rsidP="007012BD">
            <w:pPr>
              <w:pStyle w:val="ListParagraph"/>
              <w:numPr>
                <w:ilvl w:val="0"/>
                <w:numId w:val="32"/>
              </w:numPr>
              <w:spacing w:before="120" w:after="120"/>
              <w:rPr>
                <w:rFonts w:cs="Arial"/>
                <w:sz w:val="22"/>
                <w:szCs w:val="22"/>
              </w:rPr>
            </w:pPr>
            <w:r>
              <w:rPr>
                <w:rFonts w:cs="Arial"/>
                <w:sz w:val="22"/>
                <w:szCs w:val="22"/>
              </w:rPr>
              <w:t>T</w:t>
            </w:r>
            <w:r w:rsidR="00213156">
              <w:rPr>
                <w:rFonts w:cs="Arial"/>
                <w:sz w:val="22"/>
                <w:szCs w:val="22"/>
              </w:rPr>
              <w:t xml:space="preserve">he </w:t>
            </w:r>
            <w:r w:rsidR="00825A1D">
              <w:rPr>
                <w:rFonts w:cs="Arial"/>
                <w:sz w:val="22"/>
                <w:szCs w:val="22"/>
              </w:rPr>
              <w:t>rati</w:t>
            </w:r>
            <w:r w:rsidR="00D70C03">
              <w:rPr>
                <w:rFonts w:cs="Arial"/>
                <w:sz w:val="22"/>
                <w:szCs w:val="22"/>
              </w:rPr>
              <w:t>o</w:t>
            </w:r>
            <w:r w:rsidR="00825A1D">
              <w:rPr>
                <w:rFonts w:cs="Arial"/>
                <w:sz w:val="22"/>
                <w:szCs w:val="22"/>
              </w:rPr>
              <w:t xml:space="preserve">nal </w:t>
            </w:r>
            <w:r w:rsidR="00213156">
              <w:rPr>
                <w:rFonts w:cs="Arial"/>
                <w:sz w:val="22"/>
                <w:szCs w:val="22"/>
              </w:rPr>
              <w:t xml:space="preserve">for </w:t>
            </w:r>
            <w:r w:rsidR="00300D1D" w:rsidRPr="00213156">
              <w:rPr>
                <w:rFonts w:cs="Arial"/>
                <w:sz w:val="22"/>
                <w:szCs w:val="22"/>
              </w:rPr>
              <w:t>establishing a surveillance sys</w:t>
            </w:r>
            <w:r w:rsidR="00213156" w:rsidRPr="00213156">
              <w:rPr>
                <w:rFonts w:cs="Arial"/>
                <w:sz w:val="22"/>
                <w:szCs w:val="22"/>
              </w:rPr>
              <w:t xml:space="preserve">tem </w:t>
            </w:r>
            <w:r w:rsidR="00825A1D">
              <w:rPr>
                <w:rFonts w:cs="Arial"/>
                <w:sz w:val="22"/>
                <w:szCs w:val="22"/>
              </w:rPr>
              <w:t xml:space="preserve">differs </w:t>
            </w:r>
            <w:r w:rsidR="00D70C03">
              <w:rPr>
                <w:rFonts w:cs="Arial"/>
                <w:sz w:val="22"/>
                <w:szCs w:val="22"/>
              </w:rPr>
              <w:t xml:space="preserve">to that for a register </w:t>
            </w:r>
            <w:r w:rsidR="00825A1D">
              <w:rPr>
                <w:rFonts w:cs="Arial"/>
                <w:sz w:val="22"/>
                <w:szCs w:val="22"/>
              </w:rPr>
              <w:t xml:space="preserve">and </w:t>
            </w:r>
            <w:r w:rsidR="00300D1D" w:rsidRPr="00213156">
              <w:rPr>
                <w:rFonts w:cs="Arial"/>
                <w:sz w:val="22"/>
                <w:szCs w:val="22"/>
              </w:rPr>
              <w:t>require</w:t>
            </w:r>
            <w:r w:rsidR="00213156" w:rsidRPr="00213156">
              <w:rPr>
                <w:rFonts w:cs="Arial"/>
                <w:sz w:val="22"/>
                <w:szCs w:val="22"/>
              </w:rPr>
              <w:t>s</w:t>
            </w:r>
            <w:r w:rsidR="00300D1D" w:rsidRPr="00213156">
              <w:rPr>
                <w:rFonts w:cs="Arial"/>
                <w:sz w:val="22"/>
                <w:szCs w:val="22"/>
              </w:rPr>
              <w:t xml:space="preserve"> a specific appr</w:t>
            </w:r>
            <w:r w:rsidR="00213156" w:rsidRPr="00213156">
              <w:rPr>
                <w:rFonts w:cs="Arial"/>
                <w:sz w:val="22"/>
                <w:szCs w:val="22"/>
              </w:rPr>
              <w:t xml:space="preserve">oach. </w:t>
            </w:r>
          </w:p>
          <w:p w14:paraId="3273F01A" w14:textId="77777777" w:rsidR="00213156" w:rsidRDefault="004F6A5F" w:rsidP="007012BD">
            <w:pPr>
              <w:pStyle w:val="ListParagraph"/>
              <w:numPr>
                <w:ilvl w:val="0"/>
                <w:numId w:val="32"/>
              </w:numPr>
              <w:spacing w:before="120" w:after="120"/>
              <w:rPr>
                <w:rFonts w:cs="Arial"/>
                <w:sz w:val="22"/>
                <w:szCs w:val="22"/>
              </w:rPr>
            </w:pPr>
            <w:r>
              <w:rPr>
                <w:rFonts w:cs="Arial"/>
                <w:sz w:val="22"/>
                <w:szCs w:val="22"/>
              </w:rPr>
              <w:t>R</w:t>
            </w:r>
            <w:r w:rsidR="00300D1D" w:rsidRPr="00213156">
              <w:rPr>
                <w:rFonts w:cs="Arial"/>
                <w:sz w:val="22"/>
                <w:szCs w:val="22"/>
              </w:rPr>
              <w:t>egisters are ea</w:t>
            </w:r>
            <w:r w:rsidR="00213156">
              <w:rPr>
                <w:rFonts w:cs="Arial"/>
                <w:sz w:val="22"/>
                <w:szCs w:val="22"/>
              </w:rPr>
              <w:t>s</w:t>
            </w:r>
            <w:r w:rsidR="00300D1D" w:rsidRPr="00213156">
              <w:rPr>
                <w:rFonts w:cs="Arial"/>
                <w:sz w:val="22"/>
                <w:szCs w:val="22"/>
              </w:rPr>
              <w:t>y to set up but ha</w:t>
            </w:r>
            <w:r w:rsidR="00213156">
              <w:rPr>
                <w:rFonts w:cs="Arial"/>
                <w:sz w:val="22"/>
                <w:szCs w:val="22"/>
              </w:rPr>
              <w:t>rd</w:t>
            </w:r>
            <w:r w:rsidR="00300D1D" w:rsidRPr="00213156">
              <w:rPr>
                <w:rFonts w:cs="Arial"/>
                <w:sz w:val="22"/>
                <w:szCs w:val="22"/>
              </w:rPr>
              <w:t xml:space="preserve"> to ru</w:t>
            </w:r>
            <w:r w:rsidR="00213156">
              <w:rPr>
                <w:rFonts w:cs="Arial"/>
                <w:sz w:val="22"/>
                <w:szCs w:val="22"/>
              </w:rPr>
              <w:t>n (the asbestosis register has similar goals but does not operate well)</w:t>
            </w:r>
            <w:r w:rsidR="00C434BF">
              <w:rPr>
                <w:rFonts w:cs="Arial"/>
                <w:sz w:val="22"/>
                <w:szCs w:val="22"/>
              </w:rPr>
              <w:t>.</w:t>
            </w:r>
          </w:p>
          <w:p w14:paraId="24CEEC10" w14:textId="77777777" w:rsidR="00825A1D" w:rsidRDefault="004F6A5F" w:rsidP="007012BD">
            <w:pPr>
              <w:pStyle w:val="ListParagraph"/>
              <w:numPr>
                <w:ilvl w:val="0"/>
                <w:numId w:val="32"/>
              </w:numPr>
              <w:spacing w:before="120" w:after="120"/>
              <w:rPr>
                <w:rFonts w:cs="Arial"/>
                <w:sz w:val="22"/>
                <w:szCs w:val="22"/>
              </w:rPr>
            </w:pPr>
            <w:r>
              <w:rPr>
                <w:rFonts w:cs="Arial"/>
                <w:sz w:val="22"/>
                <w:szCs w:val="22"/>
              </w:rPr>
              <w:t>A</w:t>
            </w:r>
            <w:r w:rsidR="00825A1D">
              <w:rPr>
                <w:rFonts w:cs="Arial"/>
                <w:sz w:val="22"/>
                <w:szCs w:val="22"/>
              </w:rPr>
              <w:t xml:space="preserve"> </w:t>
            </w:r>
            <w:r w:rsidR="00213156">
              <w:rPr>
                <w:rFonts w:cs="Arial"/>
                <w:sz w:val="22"/>
                <w:szCs w:val="22"/>
              </w:rPr>
              <w:t xml:space="preserve">register is </w:t>
            </w:r>
            <w:r w:rsidR="00D70C03">
              <w:rPr>
                <w:rFonts w:cs="Arial"/>
                <w:sz w:val="22"/>
                <w:szCs w:val="22"/>
              </w:rPr>
              <w:t xml:space="preserve">likely </w:t>
            </w:r>
            <w:r w:rsidR="00213156">
              <w:rPr>
                <w:rFonts w:cs="Arial"/>
                <w:sz w:val="22"/>
                <w:szCs w:val="22"/>
              </w:rPr>
              <w:t>needed</w:t>
            </w:r>
            <w:r w:rsidR="00825A1D">
              <w:rPr>
                <w:rFonts w:cs="Arial"/>
                <w:sz w:val="22"/>
                <w:szCs w:val="22"/>
              </w:rPr>
              <w:t>,</w:t>
            </w:r>
            <w:r w:rsidR="00213156">
              <w:rPr>
                <w:rFonts w:cs="Arial"/>
                <w:sz w:val="22"/>
                <w:szCs w:val="22"/>
              </w:rPr>
              <w:t xml:space="preserve"> but an </w:t>
            </w:r>
            <w:r w:rsidR="00825A1D">
              <w:rPr>
                <w:rFonts w:cs="Arial"/>
                <w:sz w:val="22"/>
                <w:szCs w:val="22"/>
              </w:rPr>
              <w:t>all-encompassing</w:t>
            </w:r>
            <w:r w:rsidR="00213156">
              <w:rPr>
                <w:rFonts w:cs="Arial"/>
                <w:sz w:val="22"/>
                <w:szCs w:val="22"/>
              </w:rPr>
              <w:t xml:space="preserve"> approach makes it </w:t>
            </w:r>
            <w:r w:rsidR="00D70C03">
              <w:rPr>
                <w:rFonts w:cs="Arial"/>
                <w:sz w:val="22"/>
                <w:szCs w:val="22"/>
              </w:rPr>
              <w:t xml:space="preserve">more </w:t>
            </w:r>
            <w:r w:rsidR="00213156">
              <w:rPr>
                <w:rFonts w:cs="Arial"/>
                <w:sz w:val="22"/>
                <w:szCs w:val="22"/>
              </w:rPr>
              <w:t>difficult</w:t>
            </w:r>
            <w:r w:rsidR="00825A1D">
              <w:rPr>
                <w:rFonts w:cs="Arial"/>
                <w:sz w:val="22"/>
                <w:szCs w:val="22"/>
              </w:rPr>
              <w:t xml:space="preserve"> </w:t>
            </w:r>
            <w:r w:rsidR="00D70C03">
              <w:rPr>
                <w:rFonts w:cs="Arial"/>
                <w:sz w:val="22"/>
                <w:szCs w:val="22"/>
              </w:rPr>
              <w:t>to operate</w:t>
            </w:r>
            <w:r w:rsidR="00C434BF">
              <w:rPr>
                <w:rFonts w:cs="Arial"/>
                <w:sz w:val="22"/>
                <w:szCs w:val="22"/>
              </w:rPr>
              <w:t>.</w:t>
            </w:r>
          </w:p>
          <w:p w14:paraId="3142FAC1" w14:textId="77777777" w:rsidR="00825A1D" w:rsidRDefault="00825A1D" w:rsidP="007012BD">
            <w:pPr>
              <w:pStyle w:val="ListParagraph"/>
              <w:numPr>
                <w:ilvl w:val="0"/>
                <w:numId w:val="12"/>
              </w:numPr>
              <w:spacing w:before="120" w:after="120"/>
              <w:rPr>
                <w:rFonts w:cs="Arial"/>
                <w:i/>
                <w:sz w:val="22"/>
                <w:szCs w:val="22"/>
              </w:rPr>
            </w:pPr>
            <w:r w:rsidRPr="00825A1D">
              <w:rPr>
                <w:rFonts w:cs="Arial"/>
                <w:i/>
                <w:sz w:val="22"/>
                <w:szCs w:val="22"/>
              </w:rPr>
              <w:t>Ethics</w:t>
            </w:r>
            <w:r w:rsidR="00213156" w:rsidRPr="00825A1D">
              <w:rPr>
                <w:rFonts w:cs="Arial"/>
                <w:i/>
                <w:sz w:val="22"/>
                <w:szCs w:val="22"/>
              </w:rPr>
              <w:t xml:space="preserve"> </w:t>
            </w:r>
            <w:r w:rsidR="00300D1D" w:rsidRPr="00825A1D">
              <w:rPr>
                <w:rFonts w:cs="Arial"/>
                <w:i/>
                <w:sz w:val="22"/>
                <w:szCs w:val="22"/>
              </w:rPr>
              <w:t xml:space="preserve"> </w:t>
            </w:r>
          </w:p>
          <w:p w14:paraId="719A88E4" w14:textId="77777777" w:rsidR="00300D1D" w:rsidRDefault="00825A1D" w:rsidP="007012BD">
            <w:pPr>
              <w:pStyle w:val="ListParagraph"/>
              <w:numPr>
                <w:ilvl w:val="0"/>
                <w:numId w:val="32"/>
              </w:numPr>
              <w:spacing w:before="120" w:after="120"/>
              <w:rPr>
                <w:rFonts w:cs="Arial"/>
                <w:sz w:val="22"/>
                <w:szCs w:val="22"/>
              </w:rPr>
            </w:pPr>
            <w:r w:rsidRPr="00825A1D">
              <w:rPr>
                <w:rFonts w:cs="Arial"/>
                <w:sz w:val="22"/>
                <w:szCs w:val="22"/>
              </w:rPr>
              <w:t>Know</w:t>
            </w:r>
            <w:r>
              <w:rPr>
                <w:rFonts w:cs="Arial"/>
                <w:sz w:val="22"/>
                <w:szCs w:val="22"/>
              </w:rPr>
              <w:t>n</w:t>
            </w:r>
            <w:r w:rsidRPr="00825A1D">
              <w:rPr>
                <w:rFonts w:cs="Arial"/>
                <w:sz w:val="22"/>
                <w:szCs w:val="22"/>
              </w:rPr>
              <w:t xml:space="preserve"> workplace hazard so an effective way of cont</w:t>
            </w:r>
            <w:r>
              <w:rPr>
                <w:rFonts w:cs="Arial"/>
                <w:sz w:val="22"/>
                <w:szCs w:val="22"/>
              </w:rPr>
              <w:t>a</w:t>
            </w:r>
            <w:r w:rsidRPr="00825A1D">
              <w:rPr>
                <w:rFonts w:cs="Arial"/>
                <w:sz w:val="22"/>
                <w:szCs w:val="22"/>
              </w:rPr>
              <w:t>c</w:t>
            </w:r>
            <w:r>
              <w:rPr>
                <w:rFonts w:cs="Arial"/>
                <w:sz w:val="22"/>
                <w:szCs w:val="22"/>
              </w:rPr>
              <w:t xml:space="preserve">ting </w:t>
            </w:r>
            <w:r w:rsidRPr="00825A1D">
              <w:rPr>
                <w:rFonts w:cs="Arial"/>
                <w:sz w:val="22"/>
                <w:szCs w:val="22"/>
              </w:rPr>
              <w:t>pe</w:t>
            </w:r>
            <w:r>
              <w:rPr>
                <w:rFonts w:cs="Arial"/>
                <w:sz w:val="22"/>
                <w:szCs w:val="22"/>
              </w:rPr>
              <w:t>o</w:t>
            </w:r>
            <w:r w:rsidRPr="00825A1D">
              <w:rPr>
                <w:rFonts w:cs="Arial"/>
                <w:sz w:val="22"/>
                <w:szCs w:val="22"/>
              </w:rPr>
              <w:t>pl</w:t>
            </w:r>
            <w:r>
              <w:rPr>
                <w:rFonts w:cs="Arial"/>
                <w:sz w:val="22"/>
                <w:szCs w:val="22"/>
              </w:rPr>
              <w:t>e</w:t>
            </w:r>
            <w:r w:rsidRPr="00825A1D">
              <w:rPr>
                <w:rFonts w:cs="Arial"/>
                <w:sz w:val="22"/>
                <w:szCs w:val="22"/>
              </w:rPr>
              <w:t xml:space="preserve"> is important as is an effective diag</w:t>
            </w:r>
            <w:r>
              <w:rPr>
                <w:rFonts w:cs="Arial"/>
                <w:sz w:val="22"/>
                <w:szCs w:val="22"/>
              </w:rPr>
              <w:t>n</w:t>
            </w:r>
            <w:r w:rsidRPr="00825A1D">
              <w:rPr>
                <w:rFonts w:cs="Arial"/>
                <w:sz w:val="22"/>
                <w:szCs w:val="22"/>
              </w:rPr>
              <w:t>ost</w:t>
            </w:r>
            <w:r>
              <w:rPr>
                <w:rFonts w:cs="Arial"/>
                <w:sz w:val="22"/>
                <w:szCs w:val="22"/>
              </w:rPr>
              <w:t>ic</w:t>
            </w:r>
            <w:r w:rsidRPr="00825A1D">
              <w:rPr>
                <w:rFonts w:cs="Arial"/>
                <w:sz w:val="22"/>
                <w:szCs w:val="22"/>
              </w:rPr>
              <w:t xml:space="preserve"> tes</w:t>
            </w:r>
            <w:r>
              <w:rPr>
                <w:rFonts w:cs="Arial"/>
                <w:sz w:val="22"/>
                <w:szCs w:val="22"/>
              </w:rPr>
              <w:t>t</w:t>
            </w:r>
            <w:r w:rsidR="00D70C03">
              <w:rPr>
                <w:rFonts w:cs="Arial"/>
                <w:sz w:val="22"/>
                <w:szCs w:val="22"/>
              </w:rPr>
              <w:t xml:space="preserve">, with </w:t>
            </w:r>
            <w:r>
              <w:rPr>
                <w:rFonts w:cs="Arial"/>
                <w:sz w:val="22"/>
                <w:szCs w:val="22"/>
              </w:rPr>
              <w:t>consideration required of harms and benefits of diagnostic procedures</w:t>
            </w:r>
            <w:r w:rsidR="00D70C03">
              <w:rPr>
                <w:rFonts w:cs="Arial"/>
                <w:sz w:val="22"/>
                <w:szCs w:val="22"/>
              </w:rPr>
              <w:t xml:space="preserve">. For example, the </w:t>
            </w:r>
            <w:r w:rsidR="00935C81">
              <w:rPr>
                <w:rFonts w:cs="Arial"/>
                <w:sz w:val="22"/>
                <w:szCs w:val="22"/>
              </w:rPr>
              <w:t>impact on individuals through the screening pathway including from incidental findings</w:t>
            </w:r>
            <w:r w:rsidR="007012BD">
              <w:rPr>
                <w:rFonts w:cs="Arial"/>
                <w:sz w:val="22"/>
                <w:szCs w:val="22"/>
              </w:rPr>
              <w:t>.</w:t>
            </w:r>
            <w:r w:rsidR="00935C81">
              <w:rPr>
                <w:rFonts w:cs="Arial"/>
                <w:sz w:val="22"/>
                <w:szCs w:val="22"/>
              </w:rPr>
              <w:t xml:space="preserve">  </w:t>
            </w:r>
            <w:r w:rsidRPr="00825A1D">
              <w:rPr>
                <w:rFonts w:cs="Arial"/>
                <w:sz w:val="22"/>
                <w:szCs w:val="22"/>
              </w:rPr>
              <w:t xml:space="preserve"> </w:t>
            </w:r>
            <w:r w:rsidR="00300D1D" w:rsidRPr="00825A1D">
              <w:rPr>
                <w:rFonts w:cs="Arial"/>
                <w:sz w:val="22"/>
                <w:szCs w:val="22"/>
              </w:rPr>
              <w:t xml:space="preserve"> </w:t>
            </w:r>
          </w:p>
          <w:p w14:paraId="5082774E" w14:textId="77777777" w:rsidR="00C434BF" w:rsidRDefault="00935C81" w:rsidP="00E10869">
            <w:pPr>
              <w:pStyle w:val="ListParagraph"/>
              <w:numPr>
                <w:ilvl w:val="0"/>
                <w:numId w:val="32"/>
              </w:numPr>
              <w:spacing w:before="120" w:after="120"/>
              <w:rPr>
                <w:rFonts w:cs="Arial"/>
                <w:sz w:val="22"/>
                <w:szCs w:val="22"/>
              </w:rPr>
            </w:pPr>
            <w:r w:rsidRPr="00C434BF">
              <w:rPr>
                <w:rFonts w:cs="Arial"/>
                <w:sz w:val="22"/>
                <w:szCs w:val="22"/>
              </w:rPr>
              <w:t>A predominantly young male workforce</w:t>
            </w:r>
            <w:r w:rsidR="00D70C03" w:rsidRPr="00C434BF">
              <w:rPr>
                <w:rFonts w:cs="Arial"/>
                <w:sz w:val="22"/>
                <w:szCs w:val="22"/>
              </w:rPr>
              <w:t xml:space="preserve"> is affected</w:t>
            </w:r>
            <w:r w:rsidRPr="00C434BF">
              <w:rPr>
                <w:rFonts w:cs="Arial"/>
                <w:sz w:val="22"/>
                <w:szCs w:val="22"/>
              </w:rPr>
              <w:t xml:space="preserve"> so different f</w:t>
            </w:r>
            <w:r w:rsidR="00D70C03" w:rsidRPr="00C434BF">
              <w:rPr>
                <w:rFonts w:cs="Arial"/>
                <w:sz w:val="22"/>
                <w:szCs w:val="22"/>
              </w:rPr>
              <w:t xml:space="preserve">rom </w:t>
            </w:r>
            <w:r w:rsidRPr="00C434BF">
              <w:rPr>
                <w:rFonts w:cs="Arial"/>
                <w:sz w:val="22"/>
                <w:szCs w:val="22"/>
              </w:rPr>
              <w:t>the general population</w:t>
            </w:r>
            <w:r w:rsidR="00C434BF">
              <w:rPr>
                <w:rFonts w:cs="Arial"/>
                <w:sz w:val="22"/>
                <w:szCs w:val="22"/>
              </w:rPr>
              <w:t>.</w:t>
            </w:r>
            <w:r w:rsidR="00C434BF" w:rsidRPr="00C434BF">
              <w:rPr>
                <w:rFonts w:cs="Arial"/>
                <w:sz w:val="22"/>
                <w:szCs w:val="22"/>
              </w:rPr>
              <w:t xml:space="preserve"> </w:t>
            </w:r>
          </w:p>
          <w:p w14:paraId="3827DB81" w14:textId="77777777" w:rsidR="00C434BF" w:rsidRDefault="00C434BF" w:rsidP="00C434BF">
            <w:pPr>
              <w:pStyle w:val="ListParagraph"/>
              <w:numPr>
                <w:ilvl w:val="0"/>
                <w:numId w:val="32"/>
              </w:numPr>
              <w:spacing w:before="120" w:after="120"/>
              <w:rPr>
                <w:rFonts w:cs="Arial"/>
                <w:sz w:val="22"/>
                <w:szCs w:val="22"/>
              </w:rPr>
            </w:pPr>
            <w:r w:rsidRPr="00935C81">
              <w:rPr>
                <w:rFonts w:cs="Arial"/>
                <w:sz w:val="22"/>
                <w:szCs w:val="22"/>
              </w:rPr>
              <w:t>Equity issue</w:t>
            </w:r>
            <w:r>
              <w:rPr>
                <w:rFonts w:cs="Arial"/>
                <w:sz w:val="22"/>
                <w:szCs w:val="22"/>
              </w:rPr>
              <w:t xml:space="preserve"> with </w:t>
            </w:r>
            <w:r w:rsidRPr="00935C81">
              <w:rPr>
                <w:rFonts w:cs="Arial"/>
                <w:sz w:val="22"/>
                <w:szCs w:val="22"/>
              </w:rPr>
              <w:t xml:space="preserve">poor outcomes not evenly distributed </w:t>
            </w:r>
            <w:r>
              <w:rPr>
                <w:rFonts w:cs="Arial"/>
                <w:sz w:val="22"/>
                <w:szCs w:val="22"/>
              </w:rPr>
              <w:t xml:space="preserve">- is a </w:t>
            </w:r>
            <w:r w:rsidRPr="00935C81">
              <w:rPr>
                <w:rFonts w:cs="Arial"/>
                <w:sz w:val="22"/>
                <w:szCs w:val="22"/>
              </w:rPr>
              <w:t xml:space="preserve">manual labour workforce </w:t>
            </w:r>
            <w:r>
              <w:rPr>
                <w:rFonts w:cs="Arial"/>
                <w:sz w:val="22"/>
                <w:szCs w:val="22"/>
              </w:rPr>
              <w:t xml:space="preserve">with </w:t>
            </w:r>
            <w:r w:rsidRPr="00935C81">
              <w:rPr>
                <w:rFonts w:cs="Arial"/>
                <w:sz w:val="22"/>
                <w:szCs w:val="22"/>
              </w:rPr>
              <w:t>low pay</w:t>
            </w:r>
            <w:r>
              <w:rPr>
                <w:rFonts w:cs="Arial"/>
                <w:sz w:val="22"/>
                <w:szCs w:val="22"/>
              </w:rPr>
              <w:t xml:space="preserve"> and </w:t>
            </w:r>
            <w:r w:rsidRPr="00C434BF">
              <w:rPr>
                <w:rFonts w:cs="Arial"/>
                <w:sz w:val="22"/>
                <w:szCs w:val="22"/>
              </w:rPr>
              <w:t>high turn-over</w:t>
            </w:r>
            <w:r>
              <w:rPr>
                <w:rFonts w:cs="Arial"/>
                <w:sz w:val="22"/>
                <w:szCs w:val="22"/>
              </w:rPr>
              <w:t>.</w:t>
            </w:r>
          </w:p>
          <w:p w14:paraId="6C1CBA7A" w14:textId="77777777" w:rsidR="00935C81" w:rsidRPr="00C434BF" w:rsidRDefault="00C434BF" w:rsidP="00E10869">
            <w:pPr>
              <w:pStyle w:val="ListParagraph"/>
              <w:numPr>
                <w:ilvl w:val="0"/>
                <w:numId w:val="32"/>
              </w:numPr>
              <w:spacing w:before="120" w:after="120"/>
              <w:rPr>
                <w:rFonts w:cs="Arial"/>
                <w:sz w:val="22"/>
                <w:szCs w:val="22"/>
              </w:rPr>
            </w:pPr>
            <w:r w:rsidRPr="00C434BF">
              <w:rPr>
                <w:rFonts w:cs="Arial"/>
                <w:sz w:val="22"/>
                <w:szCs w:val="22"/>
              </w:rPr>
              <w:t>Approx</w:t>
            </w:r>
            <w:r>
              <w:rPr>
                <w:rFonts w:cs="Arial"/>
                <w:sz w:val="22"/>
                <w:szCs w:val="22"/>
              </w:rPr>
              <w:t xml:space="preserve">imately </w:t>
            </w:r>
            <w:r w:rsidR="00D70C03" w:rsidRPr="00C434BF">
              <w:rPr>
                <w:rFonts w:cs="Arial"/>
                <w:sz w:val="22"/>
                <w:szCs w:val="22"/>
              </w:rPr>
              <w:t xml:space="preserve">550 </w:t>
            </w:r>
            <w:r w:rsidR="00096D5A" w:rsidRPr="00C434BF">
              <w:rPr>
                <w:rFonts w:cs="Arial"/>
                <w:sz w:val="22"/>
                <w:szCs w:val="22"/>
              </w:rPr>
              <w:t xml:space="preserve">people </w:t>
            </w:r>
            <w:r>
              <w:rPr>
                <w:rFonts w:cs="Arial"/>
                <w:sz w:val="22"/>
                <w:szCs w:val="22"/>
              </w:rPr>
              <w:t xml:space="preserve">are employed </w:t>
            </w:r>
            <w:r w:rsidR="00096D5A" w:rsidRPr="00C434BF">
              <w:rPr>
                <w:rFonts w:cs="Arial"/>
                <w:sz w:val="22"/>
                <w:szCs w:val="22"/>
              </w:rPr>
              <w:t xml:space="preserve">in the NZ </w:t>
            </w:r>
            <w:r>
              <w:rPr>
                <w:rFonts w:cs="Arial"/>
                <w:sz w:val="22"/>
                <w:szCs w:val="22"/>
              </w:rPr>
              <w:t xml:space="preserve">engineered </w:t>
            </w:r>
            <w:r w:rsidR="00096D5A" w:rsidRPr="00C434BF">
              <w:rPr>
                <w:rFonts w:cs="Arial"/>
                <w:sz w:val="22"/>
                <w:szCs w:val="22"/>
              </w:rPr>
              <w:t>stone industry</w:t>
            </w:r>
            <w:r>
              <w:rPr>
                <w:rFonts w:cs="Arial"/>
                <w:sz w:val="22"/>
                <w:szCs w:val="22"/>
              </w:rPr>
              <w:t xml:space="preserve"> with </w:t>
            </w:r>
            <w:r w:rsidR="00D70C03" w:rsidRPr="00C434BF">
              <w:rPr>
                <w:rFonts w:cs="Arial"/>
                <w:sz w:val="22"/>
                <w:szCs w:val="22"/>
              </w:rPr>
              <w:t>potentially 50-80 current</w:t>
            </w:r>
            <w:r>
              <w:rPr>
                <w:rFonts w:cs="Arial"/>
                <w:sz w:val="22"/>
                <w:szCs w:val="22"/>
              </w:rPr>
              <w:t xml:space="preserve"> employees </w:t>
            </w:r>
            <w:r w:rsidR="00096D5A" w:rsidRPr="00C434BF">
              <w:rPr>
                <w:rFonts w:cs="Arial"/>
                <w:sz w:val="22"/>
                <w:szCs w:val="22"/>
              </w:rPr>
              <w:t>hav</w:t>
            </w:r>
            <w:r w:rsidR="008A62FD">
              <w:rPr>
                <w:rFonts w:cs="Arial"/>
                <w:sz w:val="22"/>
                <w:szCs w:val="22"/>
              </w:rPr>
              <w:t>ing</w:t>
            </w:r>
            <w:r w:rsidR="00096D5A" w:rsidRPr="00C434BF">
              <w:rPr>
                <w:rFonts w:cs="Arial"/>
                <w:sz w:val="22"/>
                <w:szCs w:val="22"/>
              </w:rPr>
              <w:t xml:space="preserve"> been </w:t>
            </w:r>
            <w:r w:rsidR="00D70C03" w:rsidRPr="00C434BF">
              <w:rPr>
                <w:rFonts w:cs="Arial"/>
                <w:sz w:val="22"/>
                <w:szCs w:val="22"/>
              </w:rPr>
              <w:t>exposed</w:t>
            </w:r>
            <w:r w:rsidR="00096D5A" w:rsidRPr="00C434BF">
              <w:rPr>
                <w:rFonts w:cs="Arial"/>
                <w:sz w:val="22"/>
                <w:szCs w:val="22"/>
              </w:rPr>
              <w:t xml:space="preserve"> to RCS</w:t>
            </w:r>
            <w:r w:rsidR="007012BD" w:rsidRPr="00C434BF">
              <w:rPr>
                <w:rFonts w:cs="Arial"/>
                <w:sz w:val="22"/>
                <w:szCs w:val="22"/>
              </w:rPr>
              <w:t>.</w:t>
            </w:r>
            <w:r w:rsidR="00D70C03" w:rsidRPr="00C434BF">
              <w:rPr>
                <w:rFonts w:cs="Arial"/>
                <w:sz w:val="22"/>
                <w:szCs w:val="22"/>
              </w:rPr>
              <w:t xml:space="preserve">  </w:t>
            </w:r>
            <w:r w:rsidR="00935C81" w:rsidRPr="00C434BF">
              <w:rPr>
                <w:rFonts w:cs="Arial"/>
                <w:sz w:val="22"/>
                <w:szCs w:val="22"/>
              </w:rPr>
              <w:t xml:space="preserve"> </w:t>
            </w:r>
          </w:p>
          <w:p w14:paraId="252AD9A0" w14:textId="77777777" w:rsidR="002B2F41" w:rsidRDefault="00D70C03" w:rsidP="007012BD">
            <w:pPr>
              <w:pStyle w:val="ListParagraph"/>
              <w:numPr>
                <w:ilvl w:val="0"/>
                <w:numId w:val="32"/>
              </w:numPr>
              <w:spacing w:before="120" w:after="120"/>
              <w:rPr>
                <w:rFonts w:cs="Arial"/>
                <w:sz w:val="22"/>
                <w:szCs w:val="22"/>
              </w:rPr>
            </w:pPr>
            <w:r>
              <w:rPr>
                <w:rFonts w:cs="Arial"/>
                <w:sz w:val="22"/>
                <w:szCs w:val="22"/>
              </w:rPr>
              <w:t xml:space="preserve">Active case finding is important </w:t>
            </w:r>
            <w:r w:rsidR="00806921">
              <w:rPr>
                <w:rFonts w:cs="Arial"/>
                <w:sz w:val="22"/>
                <w:szCs w:val="22"/>
              </w:rPr>
              <w:t xml:space="preserve">as no other reliable way to find those affected – must be </w:t>
            </w:r>
            <w:r>
              <w:rPr>
                <w:rFonts w:cs="Arial"/>
                <w:sz w:val="22"/>
                <w:szCs w:val="22"/>
              </w:rPr>
              <w:t>supported by a standardised approach</w:t>
            </w:r>
            <w:r w:rsidR="00806921">
              <w:rPr>
                <w:rFonts w:cs="Arial"/>
                <w:sz w:val="22"/>
                <w:szCs w:val="22"/>
              </w:rPr>
              <w:t xml:space="preserve"> and protocols</w:t>
            </w:r>
            <w:r>
              <w:rPr>
                <w:rFonts w:cs="Arial"/>
                <w:sz w:val="22"/>
                <w:szCs w:val="22"/>
              </w:rPr>
              <w:t xml:space="preserve"> including informed consent</w:t>
            </w:r>
            <w:r w:rsidR="00806921">
              <w:rPr>
                <w:rFonts w:cs="Arial"/>
                <w:sz w:val="22"/>
                <w:szCs w:val="22"/>
              </w:rPr>
              <w:t xml:space="preserve">. </w:t>
            </w:r>
          </w:p>
          <w:p w14:paraId="77EB99FA" w14:textId="77777777" w:rsidR="00D70C03" w:rsidRDefault="00806921" w:rsidP="007012BD">
            <w:pPr>
              <w:pStyle w:val="ListParagraph"/>
              <w:numPr>
                <w:ilvl w:val="0"/>
                <w:numId w:val="32"/>
              </w:numPr>
              <w:spacing w:before="120" w:after="120"/>
              <w:rPr>
                <w:rFonts w:cs="Arial"/>
                <w:sz w:val="22"/>
                <w:szCs w:val="22"/>
              </w:rPr>
            </w:pPr>
            <w:r>
              <w:rPr>
                <w:rFonts w:cs="Arial"/>
                <w:sz w:val="22"/>
                <w:szCs w:val="22"/>
              </w:rPr>
              <w:t xml:space="preserve">NZ Medical Council </w:t>
            </w:r>
            <w:r w:rsidR="002B2F41">
              <w:rPr>
                <w:rFonts w:cs="Arial"/>
                <w:sz w:val="22"/>
                <w:szCs w:val="22"/>
              </w:rPr>
              <w:t>a</w:t>
            </w:r>
            <w:r>
              <w:rPr>
                <w:rFonts w:cs="Arial"/>
                <w:sz w:val="22"/>
                <w:szCs w:val="22"/>
              </w:rPr>
              <w:t>dvice would be useful, for example identifying what people should understand before they are screened</w:t>
            </w:r>
            <w:r w:rsidR="007012BD">
              <w:rPr>
                <w:rFonts w:cs="Arial"/>
                <w:sz w:val="22"/>
                <w:szCs w:val="22"/>
              </w:rPr>
              <w:t>.</w:t>
            </w:r>
            <w:r>
              <w:rPr>
                <w:rFonts w:cs="Arial"/>
                <w:sz w:val="22"/>
                <w:szCs w:val="22"/>
              </w:rPr>
              <w:t xml:space="preserve"> </w:t>
            </w:r>
            <w:r w:rsidR="00D70C03">
              <w:rPr>
                <w:rFonts w:cs="Arial"/>
                <w:sz w:val="22"/>
                <w:szCs w:val="22"/>
              </w:rPr>
              <w:t xml:space="preserve"> </w:t>
            </w:r>
          </w:p>
          <w:p w14:paraId="247EF745" w14:textId="77777777" w:rsidR="0025148B" w:rsidRDefault="007012BD" w:rsidP="004F6A5F">
            <w:pPr>
              <w:spacing w:before="120" w:after="120"/>
              <w:rPr>
                <w:rFonts w:eastAsiaTheme="minorHAnsi" w:cs="Arial"/>
                <w:b/>
                <w:sz w:val="22"/>
                <w:szCs w:val="22"/>
                <w:lang w:eastAsia="en-US"/>
              </w:rPr>
            </w:pPr>
            <w:r w:rsidRPr="007012BD">
              <w:rPr>
                <w:rFonts w:cs="Arial"/>
                <w:color w:val="FF0000"/>
                <w:sz w:val="22"/>
                <w:szCs w:val="22"/>
              </w:rPr>
              <w:t>Action</w:t>
            </w:r>
            <w:r>
              <w:rPr>
                <w:rFonts w:cs="Arial"/>
                <w:sz w:val="22"/>
                <w:szCs w:val="22"/>
              </w:rPr>
              <w:t xml:space="preserve">: </w:t>
            </w:r>
            <w:r w:rsidRPr="007012BD">
              <w:rPr>
                <w:rFonts w:cs="Arial"/>
                <w:sz w:val="22"/>
                <w:szCs w:val="22"/>
              </w:rPr>
              <w:t xml:space="preserve"> </w:t>
            </w:r>
            <w:r w:rsidR="00806921">
              <w:rPr>
                <w:rFonts w:cs="Arial"/>
                <w:sz w:val="22"/>
                <w:szCs w:val="22"/>
              </w:rPr>
              <w:t>Work</w:t>
            </w:r>
            <w:r w:rsidR="002B2F41">
              <w:rPr>
                <w:rFonts w:cs="Arial"/>
                <w:sz w:val="22"/>
                <w:szCs w:val="22"/>
              </w:rPr>
              <w:t>S</w:t>
            </w:r>
            <w:r w:rsidR="00806921">
              <w:rPr>
                <w:rFonts w:cs="Arial"/>
                <w:sz w:val="22"/>
                <w:szCs w:val="22"/>
              </w:rPr>
              <w:t xml:space="preserve">afe NZ will </w:t>
            </w:r>
            <w:r w:rsidR="004F6A5F">
              <w:rPr>
                <w:rFonts w:cs="Arial"/>
                <w:sz w:val="22"/>
                <w:szCs w:val="22"/>
              </w:rPr>
              <w:t xml:space="preserve">update </w:t>
            </w:r>
            <w:r w:rsidR="00806921">
              <w:rPr>
                <w:rFonts w:cs="Arial"/>
                <w:sz w:val="22"/>
                <w:szCs w:val="22"/>
              </w:rPr>
              <w:t>NSAC on</w:t>
            </w:r>
            <w:r w:rsidR="004F6A5F">
              <w:rPr>
                <w:rFonts w:cs="Arial"/>
                <w:sz w:val="22"/>
                <w:szCs w:val="22"/>
              </w:rPr>
              <w:t xml:space="preserve"> </w:t>
            </w:r>
            <w:r w:rsidR="00806921">
              <w:rPr>
                <w:rFonts w:cs="Arial"/>
                <w:sz w:val="22"/>
                <w:szCs w:val="22"/>
              </w:rPr>
              <w:t>p</w:t>
            </w:r>
            <w:r w:rsidR="004F6A5F">
              <w:rPr>
                <w:rFonts w:cs="Arial"/>
                <w:sz w:val="22"/>
                <w:szCs w:val="22"/>
              </w:rPr>
              <w:t>ro</w:t>
            </w:r>
            <w:r w:rsidR="00806921">
              <w:rPr>
                <w:rFonts w:cs="Arial"/>
                <w:sz w:val="22"/>
                <w:szCs w:val="22"/>
              </w:rPr>
              <w:t>gress</w:t>
            </w:r>
            <w:r w:rsidR="004F6A5F">
              <w:rPr>
                <w:rFonts w:cs="Arial"/>
                <w:sz w:val="22"/>
                <w:szCs w:val="22"/>
              </w:rPr>
              <w:t xml:space="preserve"> in 12 months</w:t>
            </w:r>
            <w:r>
              <w:rPr>
                <w:rFonts w:cs="Arial"/>
                <w:sz w:val="22"/>
                <w:szCs w:val="22"/>
              </w:rPr>
              <w:t>’</w:t>
            </w:r>
            <w:r w:rsidR="004F6A5F">
              <w:rPr>
                <w:rFonts w:cs="Arial"/>
                <w:sz w:val="22"/>
                <w:szCs w:val="22"/>
              </w:rPr>
              <w:t xml:space="preserve"> time </w:t>
            </w:r>
          </w:p>
        </w:tc>
      </w:tr>
      <w:tr w:rsidR="008E63E2" w:rsidRPr="00576550" w14:paraId="240D81F0"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43"/>
        </w:trPr>
        <w:tc>
          <w:tcPr>
            <w:tcW w:w="993" w:type="dxa"/>
            <w:gridSpan w:val="2"/>
          </w:tcPr>
          <w:p w14:paraId="0DC4979E" w14:textId="77777777" w:rsidR="008E63E2" w:rsidRPr="00C0701A" w:rsidRDefault="008E63E2" w:rsidP="008E63E2">
            <w:pPr>
              <w:spacing w:before="120" w:after="120"/>
              <w:rPr>
                <w:rFonts w:eastAsiaTheme="minorHAnsi" w:cs="Arial"/>
                <w:b/>
                <w:sz w:val="22"/>
                <w:szCs w:val="22"/>
                <w:lang w:eastAsia="en-US"/>
              </w:rPr>
            </w:pPr>
            <w:r w:rsidRPr="00C0701A">
              <w:rPr>
                <w:rFonts w:eastAsiaTheme="minorHAnsi" w:cs="Arial"/>
                <w:b/>
                <w:sz w:val="22"/>
                <w:szCs w:val="22"/>
                <w:lang w:eastAsia="en-US"/>
              </w:rPr>
              <w:lastRenderedPageBreak/>
              <w:t>9</w:t>
            </w:r>
            <w:r w:rsidR="004E5BFA">
              <w:rPr>
                <w:rFonts w:eastAsiaTheme="minorHAnsi" w:cs="Arial"/>
                <w:b/>
                <w:sz w:val="22"/>
                <w:szCs w:val="22"/>
                <w:lang w:eastAsia="en-US"/>
              </w:rPr>
              <w:t>.</w:t>
            </w:r>
          </w:p>
        </w:tc>
        <w:tc>
          <w:tcPr>
            <w:tcW w:w="9468" w:type="dxa"/>
            <w:gridSpan w:val="3"/>
          </w:tcPr>
          <w:p w14:paraId="49F93355" w14:textId="77777777" w:rsidR="008E63E2" w:rsidRDefault="008E63E2" w:rsidP="008E63E2">
            <w:pPr>
              <w:spacing w:before="120" w:after="120"/>
              <w:rPr>
                <w:rFonts w:eastAsiaTheme="minorHAnsi" w:cs="Arial"/>
                <w:b/>
                <w:sz w:val="22"/>
                <w:szCs w:val="22"/>
                <w:lang w:eastAsia="en-US"/>
              </w:rPr>
            </w:pPr>
            <w:r>
              <w:rPr>
                <w:rFonts w:eastAsiaTheme="minorHAnsi" w:cs="Arial"/>
                <w:b/>
                <w:sz w:val="22"/>
                <w:szCs w:val="22"/>
                <w:lang w:eastAsia="en-US"/>
              </w:rPr>
              <w:t xml:space="preserve">Update - rheumatic heart disease </w:t>
            </w:r>
            <w:r w:rsidR="00B8635D">
              <w:rPr>
                <w:rFonts w:eastAsiaTheme="minorHAnsi" w:cs="Arial"/>
                <w:b/>
                <w:sz w:val="22"/>
                <w:szCs w:val="22"/>
                <w:lang w:eastAsia="en-US"/>
              </w:rPr>
              <w:t xml:space="preserve">(RHD) </w:t>
            </w:r>
            <w:r>
              <w:rPr>
                <w:rFonts w:eastAsiaTheme="minorHAnsi" w:cs="Arial"/>
                <w:b/>
                <w:sz w:val="22"/>
                <w:szCs w:val="22"/>
                <w:lang w:eastAsia="en-US"/>
              </w:rPr>
              <w:t xml:space="preserve">in pregnancy </w:t>
            </w:r>
          </w:p>
          <w:p w14:paraId="783320C9" w14:textId="77777777" w:rsidR="00B8635D" w:rsidRPr="00B8635D" w:rsidRDefault="00B8635D" w:rsidP="008E63E2">
            <w:pPr>
              <w:spacing w:before="120" w:after="120"/>
              <w:rPr>
                <w:rFonts w:eastAsiaTheme="minorHAnsi" w:cs="Arial"/>
                <w:sz w:val="22"/>
                <w:szCs w:val="22"/>
                <w:lang w:eastAsia="en-US"/>
              </w:rPr>
            </w:pPr>
            <w:r w:rsidRPr="00B8635D">
              <w:rPr>
                <w:rFonts w:eastAsiaTheme="minorHAnsi" w:cs="Arial"/>
                <w:sz w:val="22"/>
                <w:szCs w:val="22"/>
                <w:lang w:eastAsia="en-US"/>
              </w:rPr>
              <w:t>A</w:t>
            </w:r>
            <w:r>
              <w:rPr>
                <w:rFonts w:eastAsiaTheme="minorHAnsi" w:cs="Arial"/>
                <w:sz w:val="22"/>
                <w:szCs w:val="22"/>
                <w:lang w:eastAsia="en-US"/>
              </w:rPr>
              <w:t>n</w:t>
            </w:r>
            <w:r w:rsidRPr="00B8635D">
              <w:rPr>
                <w:rFonts w:eastAsiaTheme="minorHAnsi" w:cs="Arial"/>
                <w:sz w:val="22"/>
                <w:szCs w:val="22"/>
                <w:lang w:eastAsia="en-US"/>
              </w:rPr>
              <w:t xml:space="preserve"> Auckland University study indicates that </w:t>
            </w:r>
            <w:r>
              <w:rPr>
                <w:rFonts w:eastAsiaTheme="minorHAnsi" w:cs="Arial"/>
                <w:sz w:val="22"/>
                <w:szCs w:val="22"/>
                <w:lang w:eastAsia="en-US"/>
              </w:rPr>
              <w:t xml:space="preserve">around </w:t>
            </w:r>
            <w:r w:rsidRPr="00B8635D">
              <w:rPr>
                <w:rFonts w:eastAsiaTheme="minorHAnsi" w:cs="Arial"/>
                <w:sz w:val="22"/>
                <w:szCs w:val="22"/>
                <w:lang w:eastAsia="en-US"/>
              </w:rPr>
              <w:t xml:space="preserve">1/500 </w:t>
            </w:r>
            <w:r>
              <w:rPr>
                <w:rFonts w:eastAsiaTheme="minorHAnsi" w:cs="Arial"/>
                <w:sz w:val="22"/>
                <w:szCs w:val="22"/>
                <w:lang w:eastAsia="en-US"/>
              </w:rPr>
              <w:t>in</w:t>
            </w:r>
            <w:r w:rsidRPr="00B8635D">
              <w:rPr>
                <w:rFonts w:eastAsiaTheme="minorHAnsi" w:cs="Arial"/>
                <w:sz w:val="22"/>
                <w:szCs w:val="22"/>
                <w:lang w:eastAsia="en-US"/>
              </w:rPr>
              <w:t xml:space="preserve"> Maori</w:t>
            </w:r>
            <w:r>
              <w:rPr>
                <w:rFonts w:eastAsiaTheme="minorHAnsi" w:cs="Arial"/>
                <w:sz w:val="22"/>
                <w:szCs w:val="22"/>
                <w:lang w:eastAsia="en-US"/>
              </w:rPr>
              <w:t xml:space="preserve"> women have RHD in pregnancy</w:t>
            </w:r>
            <w:r w:rsidRPr="00B8635D">
              <w:rPr>
                <w:rFonts w:eastAsiaTheme="minorHAnsi" w:cs="Arial"/>
                <w:sz w:val="22"/>
                <w:szCs w:val="22"/>
                <w:lang w:eastAsia="en-US"/>
              </w:rPr>
              <w:t>, 1</w:t>
            </w:r>
            <w:r>
              <w:rPr>
                <w:rFonts w:eastAsiaTheme="minorHAnsi" w:cs="Arial"/>
                <w:sz w:val="22"/>
                <w:szCs w:val="22"/>
                <w:lang w:eastAsia="en-US"/>
              </w:rPr>
              <w:t>/</w:t>
            </w:r>
            <w:r w:rsidRPr="00B8635D">
              <w:rPr>
                <w:rFonts w:eastAsiaTheme="minorHAnsi" w:cs="Arial"/>
                <w:sz w:val="22"/>
                <w:szCs w:val="22"/>
                <w:lang w:eastAsia="en-US"/>
              </w:rPr>
              <w:t>200 for Pac</w:t>
            </w:r>
            <w:r>
              <w:rPr>
                <w:rFonts w:eastAsiaTheme="minorHAnsi" w:cs="Arial"/>
                <w:sz w:val="22"/>
                <w:szCs w:val="22"/>
                <w:lang w:eastAsia="en-US"/>
              </w:rPr>
              <w:t>i</w:t>
            </w:r>
            <w:r w:rsidRPr="00B8635D">
              <w:rPr>
                <w:rFonts w:eastAsiaTheme="minorHAnsi" w:cs="Arial"/>
                <w:sz w:val="22"/>
                <w:szCs w:val="22"/>
                <w:lang w:eastAsia="en-US"/>
              </w:rPr>
              <w:t>fi</w:t>
            </w:r>
            <w:r>
              <w:rPr>
                <w:rFonts w:eastAsiaTheme="minorHAnsi" w:cs="Arial"/>
                <w:sz w:val="22"/>
                <w:szCs w:val="22"/>
                <w:lang w:eastAsia="en-US"/>
              </w:rPr>
              <w:t>c</w:t>
            </w:r>
            <w:r w:rsidRPr="00B8635D">
              <w:rPr>
                <w:rFonts w:eastAsiaTheme="minorHAnsi" w:cs="Arial"/>
                <w:sz w:val="22"/>
                <w:szCs w:val="22"/>
                <w:lang w:eastAsia="en-US"/>
              </w:rPr>
              <w:t xml:space="preserve"> and 1</w:t>
            </w:r>
            <w:r>
              <w:rPr>
                <w:rFonts w:eastAsiaTheme="minorHAnsi" w:cs="Arial"/>
                <w:sz w:val="22"/>
                <w:szCs w:val="22"/>
                <w:lang w:eastAsia="en-US"/>
              </w:rPr>
              <w:t>/1</w:t>
            </w:r>
            <w:r w:rsidRPr="00B8635D">
              <w:rPr>
                <w:rFonts w:eastAsiaTheme="minorHAnsi" w:cs="Arial"/>
                <w:sz w:val="22"/>
                <w:szCs w:val="22"/>
                <w:lang w:eastAsia="en-US"/>
              </w:rPr>
              <w:t>5,000 for non-Maor</w:t>
            </w:r>
            <w:r>
              <w:rPr>
                <w:rFonts w:eastAsiaTheme="minorHAnsi" w:cs="Arial"/>
                <w:sz w:val="22"/>
                <w:szCs w:val="22"/>
                <w:lang w:eastAsia="en-US"/>
              </w:rPr>
              <w:t>i</w:t>
            </w:r>
            <w:r w:rsidRPr="00B8635D">
              <w:rPr>
                <w:rFonts w:eastAsiaTheme="minorHAnsi" w:cs="Arial"/>
                <w:sz w:val="22"/>
                <w:szCs w:val="22"/>
                <w:lang w:eastAsia="en-US"/>
              </w:rPr>
              <w:t xml:space="preserve"> and </w:t>
            </w:r>
            <w:r>
              <w:rPr>
                <w:rFonts w:eastAsiaTheme="minorHAnsi" w:cs="Arial"/>
                <w:sz w:val="22"/>
                <w:szCs w:val="22"/>
                <w:lang w:eastAsia="en-US"/>
              </w:rPr>
              <w:t>n</w:t>
            </w:r>
            <w:r w:rsidRPr="00B8635D">
              <w:rPr>
                <w:rFonts w:eastAsiaTheme="minorHAnsi" w:cs="Arial"/>
                <w:sz w:val="22"/>
                <w:szCs w:val="22"/>
                <w:lang w:eastAsia="en-US"/>
              </w:rPr>
              <w:t>on</w:t>
            </w:r>
            <w:r>
              <w:rPr>
                <w:rFonts w:eastAsiaTheme="minorHAnsi" w:cs="Arial"/>
                <w:sz w:val="22"/>
                <w:szCs w:val="22"/>
                <w:lang w:eastAsia="en-US"/>
              </w:rPr>
              <w:t>-</w:t>
            </w:r>
            <w:r w:rsidRPr="00B8635D">
              <w:rPr>
                <w:rFonts w:eastAsiaTheme="minorHAnsi" w:cs="Arial"/>
                <w:sz w:val="22"/>
                <w:szCs w:val="22"/>
                <w:lang w:eastAsia="en-US"/>
              </w:rPr>
              <w:t>Pacific.  Around 10-20% of these cases are un</w:t>
            </w:r>
            <w:r>
              <w:rPr>
                <w:rFonts w:eastAsiaTheme="minorHAnsi" w:cs="Arial"/>
                <w:sz w:val="22"/>
                <w:szCs w:val="22"/>
                <w:lang w:eastAsia="en-US"/>
              </w:rPr>
              <w:t xml:space="preserve">identified prior to pregnancy. </w:t>
            </w:r>
            <w:r w:rsidRPr="00B8635D">
              <w:rPr>
                <w:rFonts w:eastAsiaTheme="minorHAnsi" w:cs="Arial"/>
                <w:sz w:val="22"/>
                <w:szCs w:val="22"/>
                <w:lang w:eastAsia="en-US"/>
              </w:rPr>
              <w:t xml:space="preserve"> </w:t>
            </w:r>
          </w:p>
          <w:p w14:paraId="5C7DC836" w14:textId="77777777" w:rsidR="002E6DB5" w:rsidRDefault="00B8635D" w:rsidP="008E63E2">
            <w:pPr>
              <w:spacing w:before="120" w:after="120"/>
              <w:rPr>
                <w:rFonts w:eastAsiaTheme="minorHAnsi" w:cs="Arial"/>
                <w:sz w:val="22"/>
                <w:szCs w:val="22"/>
                <w:lang w:eastAsia="en-US"/>
              </w:rPr>
            </w:pPr>
            <w:r>
              <w:rPr>
                <w:rFonts w:eastAsiaTheme="minorHAnsi" w:cs="Arial"/>
                <w:sz w:val="22"/>
                <w:szCs w:val="22"/>
                <w:lang w:eastAsia="en-US"/>
              </w:rPr>
              <w:t>A p</w:t>
            </w:r>
            <w:r w:rsidR="00AF322E" w:rsidRPr="00B8635D">
              <w:rPr>
                <w:rFonts w:eastAsiaTheme="minorHAnsi" w:cs="Arial"/>
                <w:sz w:val="22"/>
                <w:szCs w:val="22"/>
                <w:lang w:eastAsia="en-US"/>
              </w:rPr>
              <w:t xml:space="preserve">reliminary </w:t>
            </w:r>
            <w:r w:rsidRPr="00B8635D">
              <w:rPr>
                <w:rFonts w:eastAsiaTheme="minorHAnsi" w:cs="Arial"/>
                <w:sz w:val="22"/>
                <w:szCs w:val="22"/>
                <w:lang w:eastAsia="en-US"/>
              </w:rPr>
              <w:t xml:space="preserve">assessment </w:t>
            </w:r>
            <w:r>
              <w:rPr>
                <w:rFonts w:eastAsiaTheme="minorHAnsi" w:cs="Arial"/>
                <w:sz w:val="22"/>
                <w:szCs w:val="22"/>
                <w:lang w:eastAsia="en-US"/>
              </w:rPr>
              <w:t xml:space="preserve">is being undertaken </w:t>
            </w:r>
            <w:r w:rsidRPr="00B8635D">
              <w:rPr>
                <w:rFonts w:eastAsiaTheme="minorHAnsi" w:cs="Arial"/>
                <w:sz w:val="22"/>
                <w:szCs w:val="22"/>
                <w:lang w:eastAsia="en-US"/>
              </w:rPr>
              <w:t>of</w:t>
            </w:r>
            <w:r w:rsidR="00AF322E" w:rsidRPr="00B8635D">
              <w:rPr>
                <w:rFonts w:eastAsiaTheme="minorHAnsi" w:cs="Arial"/>
                <w:sz w:val="22"/>
                <w:szCs w:val="22"/>
                <w:lang w:eastAsia="en-US"/>
              </w:rPr>
              <w:t xml:space="preserve"> </w:t>
            </w:r>
            <w:r w:rsidR="004E5BFA">
              <w:rPr>
                <w:rFonts w:eastAsiaTheme="minorHAnsi" w:cs="Arial"/>
                <w:sz w:val="22"/>
                <w:szCs w:val="22"/>
                <w:lang w:eastAsia="en-US"/>
              </w:rPr>
              <w:t xml:space="preserve">the potential gains of </w:t>
            </w:r>
            <w:r>
              <w:rPr>
                <w:rFonts w:eastAsiaTheme="minorHAnsi" w:cs="Arial"/>
                <w:sz w:val="22"/>
                <w:szCs w:val="22"/>
                <w:lang w:eastAsia="en-US"/>
              </w:rPr>
              <w:t xml:space="preserve">RHD </w:t>
            </w:r>
            <w:r w:rsidR="002E6DB5" w:rsidRPr="00B8635D">
              <w:rPr>
                <w:rFonts w:eastAsiaTheme="minorHAnsi" w:cs="Arial"/>
                <w:sz w:val="22"/>
                <w:szCs w:val="22"/>
                <w:lang w:eastAsia="en-US"/>
              </w:rPr>
              <w:t xml:space="preserve">ultrasound </w:t>
            </w:r>
            <w:r w:rsidR="00AF322E" w:rsidRPr="00B8635D">
              <w:rPr>
                <w:rFonts w:eastAsiaTheme="minorHAnsi" w:cs="Arial"/>
                <w:sz w:val="22"/>
                <w:szCs w:val="22"/>
                <w:lang w:eastAsia="en-US"/>
              </w:rPr>
              <w:t>screen</w:t>
            </w:r>
            <w:r w:rsidRPr="00B8635D">
              <w:rPr>
                <w:rFonts w:eastAsiaTheme="minorHAnsi" w:cs="Arial"/>
                <w:sz w:val="22"/>
                <w:szCs w:val="22"/>
                <w:lang w:eastAsia="en-US"/>
              </w:rPr>
              <w:t>ing</w:t>
            </w:r>
            <w:r w:rsidR="00AF322E" w:rsidRPr="00B8635D">
              <w:rPr>
                <w:rFonts w:eastAsiaTheme="minorHAnsi" w:cs="Arial"/>
                <w:sz w:val="22"/>
                <w:szCs w:val="22"/>
                <w:lang w:eastAsia="en-US"/>
              </w:rPr>
              <w:t xml:space="preserve"> </w:t>
            </w:r>
            <w:r>
              <w:rPr>
                <w:rFonts w:eastAsiaTheme="minorHAnsi" w:cs="Arial"/>
                <w:sz w:val="22"/>
                <w:szCs w:val="22"/>
                <w:lang w:eastAsia="en-US"/>
              </w:rPr>
              <w:t xml:space="preserve">for </w:t>
            </w:r>
            <w:r w:rsidRPr="00B8635D">
              <w:rPr>
                <w:rFonts w:eastAsiaTheme="minorHAnsi" w:cs="Arial"/>
                <w:sz w:val="22"/>
                <w:szCs w:val="22"/>
                <w:lang w:eastAsia="en-US"/>
              </w:rPr>
              <w:t xml:space="preserve">pregnant </w:t>
            </w:r>
            <w:r w:rsidR="00AF322E" w:rsidRPr="00B8635D">
              <w:rPr>
                <w:rFonts w:eastAsiaTheme="minorHAnsi" w:cs="Arial"/>
                <w:sz w:val="22"/>
                <w:szCs w:val="22"/>
                <w:lang w:eastAsia="en-US"/>
              </w:rPr>
              <w:t>M</w:t>
            </w:r>
            <w:r w:rsidR="00EA64AA">
              <w:rPr>
                <w:rFonts w:eastAsiaTheme="minorHAnsi" w:cs="Arial"/>
                <w:sz w:val="22"/>
                <w:szCs w:val="22"/>
                <w:lang w:eastAsia="en-US"/>
              </w:rPr>
              <w:t>ā</w:t>
            </w:r>
            <w:r w:rsidR="00AF322E" w:rsidRPr="00B8635D">
              <w:rPr>
                <w:rFonts w:eastAsiaTheme="minorHAnsi" w:cs="Arial"/>
                <w:sz w:val="22"/>
                <w:szCs w:val="22"/>
                <w:lang w:eastAsia="en-US"/>
              </w:rPr>
              <w:t xml:space="preserve">ori and Pacific women </w:t>
            </w:r>
            <w:r w:rsidR="002E6DB5">
              <w:rPr>
                <w:rFonts w:eastAsiaTheme="minorHAnsi" w:cs="Arial"/>
                <w:sz w:val="22"/>
                <w:szCs w:val="22"/>
                <w:lang w:eastAsia="en-US"/>
              </w:rPr>
              <w:t xml:space="preserve">during </w:t>
            </w:r>
            <w:r>
              <w:rPr>
                <w:rFonts w:eastAsiaTheme="minorHAnsi" w:cs="Arial"/>
                <w:sz w:val="22"/>
                <w:szCs w:val="22"/>
                <w:lang w:eastAsia="en-US"/>
              </w:rPr>
              <w:t xml:space="preserve">the </w:t>
            </w:r>
            <w:r w:rsidRPr="00B8635D">
              <w:rPr>
                <w:rFonts w:eastAsiaTheme="minorHAnsi" w:cs="Arial"/>
                <w:sz w:val="22"/>
                <w:szCs w:val="22"/>
                <w:lang w:eastAsia="en-US"/>
              </w:rPr>
              <w:t>rout</w:t>
            </w:r>
            <w:r>
              <w:rPr>
                <w:rFonts w:eastAsiaTheme="minorHAnsi" w:cs="Arial"/>
                <w:sz w:val="22"/>
                <w:szCs w:val="22"/>
                <w:lang w:eastAsia="en-US"/>
              </w:rPr>
              <w:t>i</w:t>
            </w:r>
            <w:r w:rsidRPr="00B8635D">
              <w:rPr>
                <w:rFonts w:eastAsiaTheme="minorHAnsi" w:cs="Arial"/>
                <w:sz w:val="22"/>
                <w:szCs w:val="22"/>
                <w:lang w:eastAsia="en-US"/>
              </w:rPr>
              <w:t>n</w:t>
            </w:r>
            <w:r>
              <w:rPr>
                <w:rFonts w:eastAsiaTheme="minorHAnsi" w:cs="Arial"/>
                <w:sz w:val="22"/>
                <w:szCs w:val="22"/>
                <w:lang w:eastAsia="en-US"/>
              </w:rPr>
              <w:t>e</w:t>
            </w:r>
            <w:r w:rsidRPr="00B8635D">
              <w:rPr>
                <w:rFonts w:eastAsiaTheme="minorHAnsi" w:cs="Arial"/>
                <w:sz w:val="22"/>
                <w:szCs w:val="22"/>
                <w:lang w:eastAsia="en-US"/>
              </w:rPr>
              <w:t xml:space="preserve"> 18-22 week antenatal screen</w:t>
            </w:r>
            <w:r w:rsidR="002E6DB5">
              <w:rPr>
                <w:rFonts w:eastAsiaTheme="minorHAnsi" w:cs="Arial"/>
                <w:sz w:val="22"/>
                <w:szCs w:val="22"/>
                <w:lang w:eastAsia="en-US"/>
              </w:rPr>
              <w:t xml:space="preserve">, with the aim </w:t>
            </w:r>
            <w:r w:rsidR="00EA64AA">
              <w:rPr>
                <w:rFonts w:eastAsiaTheme="minorHAnsi" w:cs="Arial"/>
                <w:sz w:val="22"/>
                <w:szCs w:val="22"/>
                <w:lang w:eastAsia="en-US"/>
              </w:rPr>
              <w:t xml:space="preserve">to </w:t>
            </w:r>
            <w:r>
              <w:rPr>
                <w:rFonts w:eastAsiaTheme="minorHAnsi" w:cs="Arial"/>
                <w:sz w:val="22"/>
                <w:szCs w:val="22"/>
                <w:lang w:eastAsia="en-US"/>
              </w:rPr>
              <w:t>identif</w:t>
            </w:r>
            <w:r w:rsidR="00EA64AA">
              <w:rPr>
                <w:rFonts w:eastAsiaTheme="minorHAnsi" w:cs="Arial"/>
                <w:sz w:val="22"/>
                <w:szCs w:val="22"/>
                <w:lang w:eastAsia="en-US"/>
              </w:rPr>
              <w:t xml:space="preserve">y RHD earlier </w:t>
            </w:r>
            <w:r>
              <w:rPr>
                <w:rFonts w:eastAsiaTheme="minorHAnsi" w:cs="Arial"/>
                <w:sz w:val="22"/>
                <w:szCs w:val="22"/>
                <w:lang w:eastAsia="en-US"/>
              </w:rPr>
              <w:t>and impr</w:t>
            </w:r>
            <w:r w:rsidR="002E6DB5">
              <w:rPr>
                <w:rFonts w:eastAsiaTheme="minorHAnsi" w:cs="Arial"/>
                <w:sz w:val="22"/>
                <w:szCs w:val="22"/>
                <w:lang w:eastAsia="en-US"/>
              </w:rPr>
              <w:t>o</w:t>
            </w:r>
            <w:r>
              <w:rPr>
                <w:rFonts w:eastAsiaTheme="minorHAnsi" w:cs="Arial"/>
                <w:sz w:val="22"/>
                <w:szCs w:val="22"/>
                <w:lang w:eastAsia="en-US"/>
              </w:rPr>
              <w:t>ve</w:t>
            </w:r>
            <w:r w:rsidR="002E6DB5">
              <w:rPr>
                <w:rFonts w:eastAsiaTheme="minorHAnsi" w:cs="Arial"/>
                <w:sz w:val="22"/>
                <w:szCs w:val="22"/>
                <w:lang w:eastAsia="en-US"/>
              </w:rPr>
              <w:t xml:space="preserve"> </w:t>
            </w:r>
            <w:r>
              <w:rPr>
                <w:rFonts w:eastAsiaTheme="minorHAnsi" w:cs="Arial"/>
                <w:sz w:val="22"/>
                <w:szCs w:val="22"/>
                <w:lang w:eastAsia="en-US"/>
              </w:rPr>
              <w:t>out</w:t>
            </w:r>
            <w:r w:rsidR="002E6DB5">
              <w:rPr>
                <w:rFonts w:eastAsiaTheme="minorHAnsi" w:cs="Arial"/>
                <w:sz w:val="22"/>
                <w:szCs w:val="22"/>
                <w:lang w:eastAsia="en-US"/>
              </w:rPr>
              <w:t>comes</w:t>
            </w:r>
            <w:r>
              <w:rPr>
                <w:rFonts w:eastAsiaTheme="minorHAnsi" w:cs="Arial"/>
                <w:sz w:val="22"/>
                <w:szCs w:val="22"/>
                <w:lang w:eastAsia="en-US"/>
              </w:rPr>
              <w:t>. A C</w:t>
            </w:r>
            <w:r w:rsidR="002E6DB5">
              <w:rPr>
                <w:rFonts w:eastAsiaTheme="minorHAnsi" w:cs="Arial"/>
                <w:sz w:val="22"/>
                <w:szCs w:val="22"/>
                <w:lang w:eastAsia="en-US"/>
              </w:rPr>
              <w:t xml:space="preserve">ounties Manukau </w:t>
            </w:r>
            <w:r>
              <w:rPr>
                <w:rFonts w:eastAsiaTheme="minorHAnsi" w:cs="Arial"/>
                <w:sz w:val="22"/>
                <w:szCs w:val="22"/>
                <w:lang w:eastAsia="en-US"/>
              </w:rPr>
              <w:t xml:space="preserve">DHB </w:t>
            </w:r>
            <w:r w:rsidR="007012BD">
              <w:rPr>
                <w:rFonts w:eastAsiaTheme="minorHAnsi" w:cs="Arial"/>
                <w:sz w:val="22"/>
                <w:szCs w:val="22"/>
                <w:lang w:eastAsia="en-US"/>
              </w:rPr>
              <w:t>R</w:t>
            </w:r>
            <w:r>
              <w:rPr>
                <w:rFonts w:eastAsiaTheme="minorHAnsi" w:cs="Arial"/>
                <w:sz w:val="22"/>
                <w:szCs w:val="22"/>
                <w:lang w:eastAsia="en-US"/>
              </w:rPr>
              <w:t xml:space="preserve">egistrar will </w:t>
            </w:r>
            <w:r w:rsidR="002E6DB5">
              <w:rPr>
                <w:rFonts w:eastAsiaTheme="minorHAnsi" w:cs="Arial"/>
                <w:sz w:val="22"/>
                <w:szCs w:val="22"/>
                <w:lang w:eastAsia="en-US"/>
              </w:rPr>
              <w:t xml:space="preserve">likely </w:t>
            </w:r>
            <w:r>
              <w:rPr>
                <w:rFonts w:eastAsiaTheme="minorHAnsi" w:cs="Arial"/>
                <w:sz w:val="22"/>
                <w:szCs w:val="22"/>
                <w:lang w:eastAsia="en-US"/>
              </w:rPr>
              <w:t>undertake this assessment</w:t>
            </w:r>
            <w:r w:rsidR="002E6DB5">
              <w:rPr>
                <w:rFonts w:eastAsiaTheme="minorHAnsi" w:cs="Arial"/>
                <w:sz w:val="22"/>
                <w:szCs w:val="22"/>
                <w:lang w:eastAsia="en-US"/>
              </w:rPr>
              <w:t xml:space="preserve">. It </w:t>
            </w:r>
            <w:r>
              <w:rPr>
                <w:rFonts w:eastAsiaTheme="minorHAnsi" w:cs="Arial"/>
                <w:sz w:val="22"/>
                <w:szCs w:val="22"/>
                <w:lang w:eastAsia="en-US"/>
              </w:rPr>
              <w:t xml:space="preserve">will include consideration against the New Zealand’s National Health Committee screening criteria. </w:t>
            </w:r>
            <w:r w:rsidR="002E6DB5">
              <w:rPr>
                <w:rFonts w:eastAsiaTheme="minorHAnsi" w:cs="Arial"/>
                <w:sz w:val="22"/>
                <w:szCs w:val="22"/>
                <w:lang w:eastAsia="en-US"/>
              </w:rPr>
              <w:t xml:space="preserve">If it is judged that the screening criteria are met this topic will come back to NSAC for consideration.   </w:t>
            </w:r>
          </w:p>
          <w:p w14:paraId="6076AFEF" w14:textId="77777777" w:rsidR="002E6DB5" w:rsidRPr="002E6DB5" w:rsidRDefault="002B2F41" w:rsidP="008E63E2">
            <w:pPr>
              <w:spacing w:before="120" w:after="120"/>
              <w:rPr>
                <w:rFonts w:eastAsiaTheme="minorHAnsi" w:cs="Arial"/>
                <w:i/>
                <w:sz w:val="22"/>
                <w:szCs w:val="22"/>
                <w:lang w:eastAsia="en-US"/>
              </w:rPr>
            </w:pPr>
            <w:r>
              <w:rPr>
                <w:rFonts w:eastAsiaTheme="minorHAnsi" w:cs="Arial"/>
                <w:i/>
                <w:sz w:val="22"/>
                <w:szCs w:val="22"/>
                <w:lang w:eastAsia="en-US"/>
              </w:rPr>
              <w:t xml:space="preserve">Discussion </w:t>
            </w:r>
            <w:r w:rsidR="002E6DB5" w:rsidRPr="002E6DB5">
              <w:rPr>
                <w:rFonts w:eastAsiaTheme="minorHAnsi" w:cs="Arial"/>
                <w:i/>
                <w:sz w:val="22"/>
                <w:szCs w:val="22"/>
                <w:lang w:eastAsia="en-US"/>
              </w:rPr>
              <w:t xml:space="preserve">included </w:t>
            </w:r>
          </w:p>
          <w:p w14:paraId="44484861" w14:textId="77777777" w:rsidR="008E63E2" w:rsidRDefault="002E6DB5" w:rsidP="007A030A">
            <w:pPr>
              <w:pStyle w:val="ListParagraph"/>
              <w:numPr>
                <w:ilvl w:val="0"/>
                <w:numId w:val="10"/>
              </w:numPr>
              <w:spacing w:before="120" w:after="120"/>
              <w:rPr>
                <w:rFonts w:eastAsiaTheme="minorHAnsi" w:cs="Arial"/>
                <w:b/>
                <w:sz w:val="22"/>
                <w:szCs w:val="22"/>
                <w:lang w:eastAsia="en-US"/>
              </w:rPr>
            </w:pPr>
            <w:r>
              <w:rPr>
                <w:rFonts w:eastAsiaTheme="minorHAnsi" w:cs="Arial"/>
                <w:sz w:val="22"/>
                <w:szCs w:val="22"/>
                <w:lang w:eastAsia="en-US"/>
              </w:rPr>
              <w:t xml:space="preserve">RHD screening in pregnancy </w:t>
            </w:r>
            <w:r w:rsidRPr="002E6DB5">
              <w:rPr>
                <w:rFonts w:eastAsiaTheme="minorHAnsi" w:cs="Arial"/>
                <w:sz w:val="22"/>
                <w:szCs w:val="22"/>
                <w:lang w:eastAsia="en-US"/>
              </w:rPr>
              <w:t xml:space="preserve">would be unlikely to meet the </w:t>
            </w:r>
            <w:r>
              <w:rPr>
                <w:rFonts w:eastAsiaTheme="minorHAnsi" w:cs="Arial"/>
                <w:sz w:val="22"/>
                <w:szCs w:val="22"/>
                <w:lang w:eastAsia="en-US"/>
              </w:rPr>
              <w:t xml:space="preserve">screening </w:t>
            </w:r>
            <w:r w:rsidRPr="002E6DB5">
              <w:rPr>
                <w:rFonts w:eastAsiaTheme="minorHAnsi" w:cs="Arial"/>
                <w:sz w:val="22"/>
                <w:szCs w:val="22"/>
                <w:lang w:eastAsia="en-US"/>
              </w:rPr>
              <w:t>criteria</w:t>
            </w:r>
            <w:r w:rsidR="007012BD">
              <w:rPr>
                <w:rFonts w:eastAsiaTheme="minorHAnsi" w:cs="Arial"/>
                <w:sz w:val="22"/>
                <w:szCs w:val="22"/>
                <w:lang w:eastAsia="en-US"/>
              </w:rPr>
              <w:t xml:space="preserve"> </w:t>
            </w:r>
            <w:r w:rsidR="00EA64AA">
              <w:rPr>
                <w:rFonts w:eastAsiaTheme="minorHAnsi" w:cs="Arial"/>
                <w:sz w:val="22"/>
                <w:szCs w:val="22"/>
                <w:lang w:eastAsia="en-US"/>
              </w:rPr>
              <w:t>for example,</w:t>
            </w:r>
            <w:r w:rsidRPr="002E6DB5">
              <w:rPr>
                <w:rFonts w:eastAsiaTheme="minorHAnsi" w:cs="Arial"/>
                <w:sz w:val="22"/>
                <w:szCs w:val="22"/>
                <w:lang w:eastAsia="en-US"/>
              </w:rPr>
              <w:t xml:space="preserve"> </w:t>
            </w:r>
            <w:r w:rsidR="007012BD">
              <w:rPr>
                <w:rFonts w:eastAsiaTheme="minorHAnsi" w:cs="Arial"/>
                <w:sz w:val="22"/>
                <w:szCs w:val="22"/>
                <w:lang w:eastAsia="en-US"/>
              </w:rPr>
              <w:t>a</w:t>
            </w:r>
            <w:r w:rsidRPr="002E6DB5">
              <w:rPr>
                <w:rFonts w:eastAsiaTheme="minorHAnsi" w:cs="Arial"/>
                <w:sz w:val="22"/>
                <w:szCs w:val="22"/>
                <w:lang w:eastAsia="en-US"/>
              </w:rPr>
              <w:t xml:space="preserve">bsence of a </w:t>
            </w:r>
            <w:r>
              <w:rPr>
                <w:rFonts w:eastAsiaTheme="minorHAnsi" w:cs="Arial"/>
                <w:sz w:val="22"/>
                <w:szCs w:val="22"/>
                <w:lang w:eastAsia="en-US"/>
              </w:rPr>
              <w:t>randomised control trial</w:t>
            </w:r>
            <w:r w:rsidR="007012BD">
              <w:rPr>
                <w:rFonts w:eastAsiaTheme="minorHAnsi" w:cs="Arial"/>
                <w:sz w:val="22"/>
                <w:szCs w:val="22"/>
                <w:lang w:eastAsia="en-US"/>
              </w:rPr>
              <w:t xml:space="preserve">, </w:t>
            </w:r>
            <w:r w:rsidRPr="002E6DB5">
              <w:rPr>
                <w:rFonts w:eastAsiaTheme="minorHAnsi" w:cs="Arial"/>
                <w:sz w:val="22"/>
                <w:szCs w:val="22"/>
                <w:lang w:eastAsia="en-US"/>
              </w:rPr>
              <w:t xml:space="preserve">and suggested </w:t>
            </w:r>
            <w:r>
              <w:rPr>
                <w:rFonts w:eastAsiaTheme="minorHAnsi" w:cs="Arial"/>
                <w:sz w:val="22"/>
                <w:szCs w:val="22"/>
                <w:lang w:eastAsia="en-US"/>
              </w:rPr>
              <w:t xml:space="preserve">development of a </w:t>
            </w:r>
            <w:r w:rsidRPr="002E6DB5">
              <w:rPr>
                <w:rFonts w:eastAsiaTheme="minorHAnsi" w:cs="Arial"/>
                <w:sz w:val="22"/>
                <w:szCs w:val="22"/>
                <w:lang w:eastAsia="en-US"/>
              </w:rPr>
              <w:t xml:space="preserve">research </w:t>
            </w:r>
            <w:r>
              <w:rPr>
                <w:rFonts w:eastAsiaTheme="minorHAnsi" w:cs="Arial"/>
                <w:sz w:val="22"/>
                <w:szCs w:val="22"/>
                <w:lang w:eastAsia="en-US"/>
              </w:rPr>
              <w:t xml:space="preserve">strategy </w:t>
            </w:r>
            <w:r w:rsidRPr="002E6DB5">
              <w:rPr>
                <w:rFonts w:eastAsiaTheme="minorHAnsi" w:cs="Arial"/>
                <w:sz w:val="22"/>
                <w:szCs w:val="22"/>
                <w:lang w:eastAsia="en-US"/>
              </w:rPr>
              <w:t>to fill the evidence gaps the assessment may identify</w:t>
            </w:r>
            <w:r>
              <w:rPr>
                <w:rFonts w:eastAsiaTheme="minorHAnsi" w:cs="Arial"/>
                <w:sz w:val="22"/>
                <w:szCs w:val="22"/>
                <w:lang w:eastAsia="en-US"/>
              </w:rPr>
              <w:t xml:space="preserve">. </w:t>
            </w:r>
            <w:r w:rsidRPr="002E6DB5">
              <w:rPr>
                <w:rFonts w:eastAsiaTheme="minorHAnsi" w:cs="Arial"/>
                <w:sz w:val="22"/>
                <w:szCs w:val="22"/>
                <w:lang w:eastAsia="en-US"/>
              </w:rPr>
              <w:t xml:space="preserve"> </w:t>
            </w:r>
            <w:r w:rsidR="00B8635D" w:rsidRPr="002E6DB5">
              <w:rPr>
                <w:rFonts w:eastAsiaTheme="minorHAnsi" w:cs="Arial"/>
                <w:sz w:val="22"/>
                <w:szCs w:val="22"/>
                <w:lang w:eastAsia="en-US"/>
              </w:rPr>
              <w:t xml:space="preserve"> </w:t>
            </w:r>
          </w:p>
        </w:tc>
      </w:tr>
      <w:tr w:rsidR="008E63E2" w:rsidRPr="00576550" w14:paraId="2BC79BDC"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6478"/>
        </w:trPr>
        <w:tc>
          <w:tcPr>
            <w:tcW w:w="993" w:type="dxa"/>
            <w:gridSpan w:val="2"/>
          </w:tcPr>
          <w:p w14:paraId="353E9FB7" w14:textId="77777777" w:rsidR="008E63E2" w:rsidRPr="00C0701A" w:rsidRDefault="008E63E2" w:rsidP="008E63E2">
            <w:pPr>
              <w:spacing w:before="120" w:after="120"/>
              <w:rPr>
                <w:rFonts w:eastAsiaTheme="minorHAnsi" w:cs="Arial"/>
                <w:b/>
                <w:sz w:val="22"/>
                <w:szCs w:val="22"/>
                <w:lang w:eastAsia="en-US"/>
              </w:rPr>
            </w:pPr>
            <w:r w:rsidRPr="00C0701A">
              <w:rPr>
                <w:rFonts w:eastAsiaTheme="minorHAnsi" w:cs="Arial"/>
                <w:b/>
                <w:sz w:val="22"/>
                <w:szCs w:val="22"/>
                <w:lang w:eastAsia="en-US"/>
              </w:rPr>
              <w:lastRenderedPageBreak/>
              <w:t>10</w:t>
            </w:r>
            <w:r w:rsidR="004E5BFA">
              <w:rPr>
                <w:rFonts w:eastAsiaTheme="minorHAnsi" w:cs="Arial"/>
                <w:b/>
                <w:sz w:val="22"/>
                <w:szCs w:val="22"/>
                <w:lang w:eastAsia="en-US"/>
              </w:rPr>
              <w:t>.</w:t>
            </w:r>
          </w:p>
        </w:tc>
        <w:tc>
          <w:tcPr>
            <w:tcW w:w="9468" w:type="dxa"/>
            <w:gridSpan w:val="3"/>
          </w:tcPr>
          <w:p w14:paraId="3E820CEB" w14:textId="77777777" w:rsidR="008E63E2" w:rsidRDefault="008E63E2" w:rsidP="008E63E2">
            <w:pPr>
              <w:spacing w:before="120" w:after="120"/>
              <w:rPr>
                <w:rFonts w:eastAsiaTheme="minorHAnsi" w:cs="Arial"/>
                <w:b/>
                <w:sz w:val="22"/>
                <w:szCs w:val="22"/>
                <w:lang w:eastAsia="en-US"/>
              </w:rPr>
            </w:pPr>
            <w:r>
              <w:rPr>
                <w:rFonts w:eastAsiaTheme="minorHAnsi" w:cs="Arial"/>
                <w:b/>
                <w:sz w:val="22"/>
                <w:szCs w:val="22"/>
                <w:lang w:eastAsia="en-US"/>
              </w:rPr>
              <w:t xml:space="preserve">Update - congenital syphilis / third trimester screening  </w:t>
            </w:r>
          </w:p>
          <w:p w14:paraId="1E365A41" w14:textId="77777777" w:rsidR="00593269" w:rsidRPr="00593269" w:rsidRDefault="00593269" w:rsidP="00F9783D">
            <w:pPr>
              <w:spacing w:before="120"/>
              <w:rPr>
                <w:rFonts w:eastAsiaTheme="minorHAnsi" w:cs="Arial"/>
                <w:sz w:val="22"/>
                <w:szCs w:val="22"/>
                <w:lang w:eastAsia="en-US"/>
              </w:rPr>
            </w:pPr>
            <w:r w:rsidRPr="00593269">
              <w:rPr>
                <w:rFonts w:eastAsiaTheme="minorHAnsi" w:cs="Arial"/>
                <w:sz w:val="22"/>
                <w:szCs w:val="22"/>
                <w:lang w:eastAsia="en-US"/>
              </w:rPr>
              <w:t xml:space="preserve">The Ministry’s recently developed </w:t>
            </w:r>
            <w:r w:rsidR="0048785E">
              <w:rPr>
                <w:rFonts w:eastAsiaTheme="minorHAnsi" w:cs="Arial"/>
                <w:sz w:val="22"/>
                <w:szCs w:val="22"/>
                <w:lang w:eastAsia="en-US"/>
              </w:rPr>
              <w:t xml:space="preserve">the National </w:t>
            </w:r>
            <w:r w:rsidRPr="00334296">
              <w:rPr>
                <w:rFonts w:eastAsiaTheme="minorHAnsi" w:cs="Arial"/>
                <w:sz w:val="22"/>
                <w:szCs w:val="22"/>
                <w:lang w:eastAsia="en-US"/>
              </w:rPr>
              <w:t>Syphilis Action Plan</w:t>
            </w:r>
            <w:r w:rsidR="0048785E" w:rsidRPr="00334296">
              <w:rPr>
                <w:rFonts w:eastAsiaTheme="minorHAnsi" w:cs="Arial"/>
                <w:sz w:val="22"/>
                <w:szCs w:val="22"/>
                <w:lang w:eastAsia="en-US"/>
              </w:rPr>
              <w:t>.</w:t>
            </w:r>
            <w:r w:rsidR="0048785E">
              <w:rPr>
                <w:rFonts w:eastAsiaTheme="minorHAnsi" w:cs="Arial"/>
                <w:sz w:val="22"/>
                <w:szCs w:val="22"/>
                <w:lang w:eastAsia="en-US"/>
              </w:rPr>
              <w:t xml:space="preserve"> </w:t>
            </w:r>
            <w:r w:rsidRPr="00593269">
              <w:rPr>
                <w:rFonts w:eastAsiaTheme="minorHAnsi" w:cs="Arial"/>
                <w:sz w:val="22"/>
                <w:szCs w:val="22"/>
                <w:lang w:eastAsia="en-US"/>
              </w:rPr>
              <w:t xml:space="preserve"> </w:t>
            </w:r>
            <w:r w:rsidR="0048785E">
              <w:rPr>
                <w:rFonts w:eastAsiaTheme="minorHAnsi" w:cs="Arial"/>
                <w:sz w:val="22"/>
                <w:szCs w:val="22"/>
                <w:lang w:eastAsia="en-US"/>
              </w:rPr>
              <w:t xml:space="preserve">It has four action areas: </w:t>
            </w:r>
          </w:p>
          <w:p w14:paraId="26314303" w14:textId="77777777" w:rsidR="0048785E" w:rsidRDefault="0048785E" w:rsidP="00F9783D">
            <w:pPr>
              <w:pStyle w:val="Number"/>
              <w:numPr>
                <w:ilvl w:val="0"/>
                <w:numId w:val="10"/>
              </w:numPr>
              <w:spacing w:before="0"/>
              <w:ind w:left="357" w:hanging="357"/>
              <w:rPr>
                <w:rFonts w:ascii="Segoe UI" w:hAnsi="Segoe UI" w:cs="Times New Roman"/>
                <w:sz w:val="21"/>
              </w:rPr>
            </w:pPr>
            <w:r>
              <w:t>prevention and health promotion</w:t>
            </w:r>
          </w:p>
          <w:p w14:paraId="4AE483EF" w14:textId="77777777" w:rsidR="0048785E" w:rsidRDefault="0048785E" w:rsidP="00F9783D">
            <w:pPr>
              <w:pStyle w:val="Number"/>
              <w:numPr>
                <w:ilvl w:val="0"/>
                <w:numId w:val="10"/>
              </w:numPr>
              <w:spacing w:before="0"/>
              <w:ind w:left="357" w:hanging="357"/>
            </w:pPr>
            <w:r>
              <w:t>testing and management</w:t>
            </w:r>
          </w:p>
          <w:p w14:paraId="3BA64A5B" w14:textId="77777777" w:rsidR="0048785E" w:rsidRDefault="0048785E" w:rsidP="00F9783D">
            <w:pPr>
              <w:pStyle w:val="Number"/>
              <w:numPr>
                <w:ilvl w:val="0"/>
                <w:numId w:val="10"/>
              </w:numPr>
              <w:spacing w:before="0"/>
              <w:ind w:left="357" w:hanging="357"/>
            </w:pPr>
            <w:r>
              <w:t>antenatal care</w:t>
            </w:r>
          </w:p>
          <w:p w14:paraId="757F596D" w14:textId="77777777" w:rsidR="0048785E" w:rsidRPr="0048785E" w:rsidRDefault="0048785E" w:rsidP="00F9783D">
            <w:pPr>
              <w:pStyle w:val="Number"/>
              <w:numPr>
                <w:ilvl w:val="0"/>
                <w:numId w:val="10"/>
              </w:numPr>
              <w:spacing w:before="0"/>
              <w:ind w:left="357" w:hanging="357"/>
            </w:pPr>
            <w:r w:rsidRPr="0048785E">
              <w:t>surveillance and monitoring</w:t>
            </w:r>
          </w:p>
          <w:p w14:paraId="319698AB" w14:textId="77777777" w:rsidR="0048785E" w:rsidRPr="00334296" w:rsidRDefault="0048785E" w:rsidP="0048785E">
            <w:pPr>
              <w:pStyle w:val="TableText"/>
              <w:ind w:right="113"/>
              <w:rPr>
                <w:sz w:val="22"/>
                <w:szCs w:val="22"/>
              </w:rPr>
            </w:pPr>
            <w:r w:rsidRPr="00334296">
              <w:rPr>
                <w:sz w:val="22"/>
                <w:szCs w:val="22"/>
              </w:rPr>
              <w:t>The Ministry is supporting work in the prevention of congenital syphilis, including the development of maternal syphilis guidelines by the New Zealand Sexual Health Society to provide guidance on re-testing for syphilis during pregnancy and ensure consistency in syphilis management pathways in each region.</w:t>
            </w:r>
          </w:p>
          <w:p w14:paraId="796BAB83" w14:textId="77777777" w:rsidR="00593269" w:rsidRPr="00334296" w:rsidRDefault="0048785E" w:rsidP="00593269">
            <w:pPr>
              <w:spacing w:before="120" w:after="120"/>
              <w:rPr>
                <w:rFonts w:eastAsiaTheme="minorHAnsi" w:cs="Arial"/>
                <w:sz w:val="22"/>
                <w:szCs w:val="22"/>
                <w:lang w:eastAsia="en-US"/>
              </w:rPr>
            </w:pPr>
            <w:r w:rsidRPr="00334296">
              <w:rPr>
                <w:rFonts w:eastAsiaTheme="minorHAnsi" w:cs="Arial"/>
                <w:sz w:val="22"/>
                <w:szCs w:val="22"/>
                <w:lang w:eastAsia="en-US"/>
              </w:rPr>
              <w:t xml:space="preserve">They are </w:t>
            </w:r>
            <w:r w:rsidR="00593269" w:rsidRPr="00334296">
              <w:rPr>
                <w:rFonts w:eastAsiaTheme="minorHAnsi" w:cs="Arial"/>
                <w:sz w:val="22"/>
                <w:szCs w:val="22"/>
                <w:lang w:eastAsia="en-US"/>
              </w:rPr>
              <w:t>consider</w:t>
            </w:r>
            <w:r w:rsidRPr="00334296">
              <w:rPr>
                <w:rFonts w:eastAsiaTheme="minorHAnsi" w:cs="Arial"/>
                <w:sz w:val="22"/>
                <w:szCs w:val="22"/>
                <w:lang w:eastAsia="en-US"/>
              </w:rPr>
              <w:t>ing</w:t>
            </w:r>
            <w:r w:rsidR="00593269" w:rsidRPr="00334296">
              <w:rPr>
                <w:rFonts w:eastAsiaTheme="minorHAnsi" w:cs="Arial"/>
                <w:sz w:val="22"/>
                <w:szCs w:val="22"/>
                <w:lang w:eastAsia="en-US"/>
              </w:rPr>
              <w:t xml:space="preserve"> screening in the third trimester of pregnancy</w:t>
            </w:r>
            <w:r w:rsidRPr="00334296">
              <w:rPr>
                <w:rFonts w:eastAsiaTheme="minorHAnsi" w:cs="Arial"/>
                <w:sz w:val="22"/>
                <w:szCs w:val="22"/>
                <w:lang w:eastAsia="en-US"/>
              </w:rPr>
              <w:t xml:space="preserve"> with o</w:t>
            </w:r>
            <w:r w:rsidR="00593269" w:rsidRPr="00334296">
              <w:rPr>
                <w:rFonts w:eastAsiaTheme="minorHAnsi" w:cs="Arial"/>
                <w:sz w:val="22"/>
                <w:szCs w:val="22"/>
                <w:lang w:eastAsia="en-US"/>
              </w:rPr>
              <w:t>ptions includ</w:t>
            </w:r>
            <w:r w:rsidRPr="00334296">
              <w:rPr>
                <w:rFonts w:eastAsiaTheme="minorHAnsi" w:cs="Arial"/>
                <w:sz w:val="22"/>
                <w:szCs w:val="22"/>
                <w:lang w:eastAsia="en-US"/>
              </w:rPr>
              <w:t>ing</w:t>
            </w:r>
            <w:r w:rsidR="00593269" w:rsidRPr="00334296">
              <w:rPr>
                <w:rFonts w:eastAsiaTheme="minorHAnsi" w:cs="Arial"/>
                <w:sz w:val="22"/>
                <w:szCs w:val="22"/>
                <w:lang w:eastAsia="en-US"/>
              </w:rPr>
              <w:t xml:space="preserve"> universal (as with first trimester</w:t>
            </w:r>
            <w:r w:rsidR="00AF48C8" w:rsidRPr="00334296">
              <w:rPr>
                <w:rFonts w:eastAsiaTheme="minorHAnsi" w:cs="Arial"/>
                <w:sz w:val="22"/>
                <w:szCs w:val="22"/>
                <w:lang w:eastAsia="en-US"/>
              </w:rPr>
              <w:t xml:space="preserve"> screening</w:t>
            </w:r>
            <w:r w:rsidR="00593269" w:rsidRPr="00334296">
              <w:rPr>
                <w:rFonts w:eastAsiaTheme="minorHAnsi" w:cs="Arial"/>
                <w:sz w:val="22"/>
                <w:szCs w:val="22"/>
                <w:lang w:eastAsia="en-US"/>
              </w:rPr>
              <w:t xml:space="preserve">) or targeted (by risk). </w:t>
            </w:r>
            <w:r w:rsidR="00AF48C8" w:rsidRPr="00334296">
              <w:rPr>
                <w:rFonts w:eastAsiaTheme="minorHAnsi" w:cs="Arial"/>
                <w:sz w:val="22"/>
                <w:szCs w:val="22"/>
                <w:lang w:eastAsia="en-US"/>
              </w:rPr>
              <w:t>These options will be c</w:t>
            </w:r>
            <w:r w:rsidR="00593269" w:rsidRPr="00334296">
              <w:rPr>
                <w:rFonts w:eastAsiaTheme="minorHAnsi" w:cs="Arial"/>
                <w:sz w:val="22"/>
                <w:szCs w:val="22"/>
                <w:lang w:eastAsia="en-US"/>
              </w:rPr>
              <w:t>ost</w:t>
            </w:r>
            <w:r w:rsidR="00AF48C8" w:rsidRPr="00334296">
              <w:rPr>
                <w:rFonts w:eastAsiaTheme="minorHAnsi" w:cs="Arial"/>
                <w:sz w:val="22"/>
                <w:szCs w:val="22"/>
                <w:lang w:eastAsia="en-US"/>
              </w:rPr>
              <w:t>ed</w:t>
            </w:r>
            <w:r w:rsidR="00593269" w:rsidRPr="00334296">
              <w:rPr>
                <w:rFonts w:eastAsiaTheme="minorHAnsi" w:cs="Arial"/>
                <w:sz w:val="22"/>
                <w:szCs w:val="22"/>
                <w:lang w:eastAsia="en-US"/>
              </w:rPr>
              <w:t xml:space="preserve"> and surveillance </w:t>
            </w:r>
            <w:r w:rsidR="00AF48C8" w:rsidRPr="00334296">
              <w:rPr>
                <w:rFonts w:eastAsiaTheme="minorHAnsi" w:cs="Arial"/>
                <w:sz w:val="22"/>
                <w:szCs w:val="22"/>
                <w:lang w:eastAsia="en-US"/>
              </w:rPr>
              <w:t xml:space="preserve">will also be included in the </w:t>
            </w:r>
            <w:r w:rsidR="00593269" w:rsidRPr="00334296">
              <w:rPr>
                <w:rFonts w:eastAsiaTheme="minorHAnsi" w:cs="Arial"/>
                <w:sz w:val="22"/>
                <w:szCs w:val="22"/>
                <w:lang w:eastAsia="en-US"/>
              </w:rPr>
              <w:t>considerations.</w:t>
            </w:r>
          </w:p>
          <w:p w14:paraId="329FC72A" w14:textId="77777777" w:rsidR="00593269" w:rsidRPr="00334296" w:rsidRDefault="00593269" w:rsidP="00593269">
            <w:pPr>
              <w:spacing w:before="120" w:after="120"/>
              <w:rPr>
                <w:rFonts w:eastAsiaTheme="minorHAnsi" w:cs="Arial"/>
                <w:sz w:val="22"/>
                <w:szCs w:val="22"/>
                <w:lang w:eastAsia="en-US"/>
              </w:rPr>
            </w:pPr>
            <w:r w:rsidRPr="00334296">
              <w:rPr>
                <w:rFonts w:eastAsiaTheme="minorHAnsi" w:cs="Arial"/>
                <w:sz w:val="22"/>
                <w:szCs w:val="22"/>
                <w:lang w:eastAsia="en-US"/>
              </w:rPr>
              <w:t xml:space="preserve">Noted that not all women are being screened during the first trimester, and not all labs have the syphilis </w:t>
            </w:r>
            <w:r w:rsidR="00AF48C8" w:rsidRPr="00334296">
              <w:rPr>
                <w:rFonts w:eastAsiaTheme="minorHAnsi" w:cs="Arial"/>
                <w:sz w:val="22"/>
                <w:szCs w:val="22"/>
                <w:lang w:eastAsia="en-US"/>
              </w:rPr>
              <w:t>lab test request “</w:t>
            </w:r>
            <w:r w:rsidRPr="00334296">
              <w:rPr>
                <w:rFonts w:eastAsiaTheme="minorHAnsi" w:cs="Arial"/>
                <w:sz w:val="22"/>
                <w:szCs w:val="22"/>
                <w:lang w:eastAsia="en-US"/>
              </w:rPr>
              <w:t>bundled</w:t>
            </w:r>
            <w:r w:rsidR="00AF48C8" w:rsidRPr="00334296">
              <w:rPr>
                <w:rFonts w:eastAsiaTheme="minorHAnsi" w:cs="Arial"/>
                <w:sz w:val="22"/>
                <w:szCs w:val="22"/>
                <w:lang w:eastAsia="en-US"/>
              </w:rPr>
              <w:t>”</w:t>
            </w:r>
            <w:r w:rsidRPr="00334296">
              <w:rPr>
                <w:rFonts w:eastAsiaTheme="minorHAnsi" w:cs="Arial"/>
                <w:sz w:val="22"/>
                <w:szCs w:val="22"/>
                <w:lang w:eastAsia="en-US"/>
              </w:rPr>
              <w:t xml:space="preserve"> with</w:t>
            </w:r>
            <w:r w:rsidR="00AF48C8" w:rsidRPr="00334296">
              <w:rPr>
                <w:rFonts w:eastAsiaTheme="minorHAnsi" w:cs="Arial"/>
                <w:sz w:val="22"/>
                <w:szCs w:val="22"/>
                <w:lang w:eastAsia="en-US"/>
              </w:rPr>
              <w:t xml:space="preserve"> </w:t>
            </w:r>
            <w:r w:rsidRPr="00334296">
              <w:rPr>
                <w:rFonts w:eastAsiaTheme="minorHAnsi" w:cs="Arial"/>
                <w:sz w:val="22"/>
                <w:szCs w:val="22"/>
                <w:lang w:eastAsia="en-US"/>
              </w:rPr>
              <w:t xml:space="preserve">the routine antenatal screen request. It is </w:t>
            </w:r>
            <w:r w:rsidR="00AF48C8" w:rsidRPr="00334296">
              <w:rPr>
                <w:rFonts w:eastAsiaTheme="minorHAnsi" w:cs="Arial"/>
                <w:sz w:val="22"/>
                <w:szCs w:val="22"/>
                <w:lang w:eastAsia="en-US"/>
              </w:rPr>
              <w:t>u</w:t>
            </w:r>
            <w:r w:rsidRPr="00334296">
              <w:rPr>
                <w:rFonts w:eastAsiaTheme="minorHAnsi" w:cs="Arial"/>
                <w:sz w:val="22"/>
                <w:szCs w:val="22"/>
                <w:lang w:eastAsia="en-US"/>
              </w:rPr>
              <w:t>nknown what proportion</w:t>
            </w:r>
            <w:r w:rsidR="00AF48C8" w:rsidRPr="00334296">
              <w:rPr>
                <w:rFonts w:eastAsiaTheme="minorHAnsi" w:cs="Arial"/>
                <w:sz w:val="22"/>
                <w:szCs w:val="22"/>
                <w:lang w:eastAsia="en-US"/>
              </w:rPr>
              <w:t xml:space="preserve"> </w:t>
            </w:r>
            <w:r w:rsidRPr="00334296">
              <w:rPr>
                <w:rFonts w:eastAsiaTheme="minorHAnsi" w:cs="Arial"/>
                <w:sz w:val="22"/>
                <w:szCs w:val="22"/>
                <w:lang w:eastAsia="en-US"/>
              </w:rPr>
              <w:t>of positive screen</w:t>
            </w:r>
            <w:r w:rsidR="00AF48C8" w:rsidRPr="00334296">
              <w:rPr>
                <w:rFonts w:eastAsiaTheme="minorHAnsi" w:cs="Arial"/>
                <w:sz w:val="22"/>
                <w:szCs w:val="22"/>
                <w:lang w:eastAsia="en-US"/>
              </w:rPr>
              <w:t>s</w:t>
            </w:r>
            <w:r w:rsidRPr="00334296">
              <w:rPr>
                <w:rFonts w:eastAsiaTheme="minorHAnsi" w:cs="Arial"/>
                <w:sz w:val="22"/>
                <w:szCs w:val="22"/>
                <w:lang w:eastAsia="en-US"/>
              </w:rPr>
              <w:t xml:space="preserve"> are adequately followed up</w:t>
            </w:r>
            <w:r w:rsidR="00AF48C8" w:rsidRPr="00334296">
              <w:rPr>
                <w:rFonts w:eastAsiaTheme="minorHAnsi" w:cs="Arial"/>
                <w:sz w:val="22"/>
                <w:szCs w:val="22"/>
                <w:lang w:eastAsia="en-US"/>
              </w:rPr>
              <w:t xml:space="preserve">. </w:t>
            </w:r>
          </w:p>
          <w:p w14:paraId="36A8526D" w14:textId="77777777" w:rsidR="00593269" w:rsidRDefault="002B2F41" w:rsidP="00822069">
            <w:pPr>
              <w:spacing w:before="120" w:after="120"/>
              <w:rPr>
                <w:rFonts w:eastAsiaTheme="minorHAnsi" w:cs="Arial"/>
                <w:i/>
                <w:sz w:val="22"/>
                <w:szCs w:val="22"/>
                <w:lang w:eastAsia="en-US"/>
              </w:rPr>
            </w:pPr>
            <w:r>
              <w:rPr>
                <w:rFonts w:eastAsiaTheme="minorHAnsi" w:cs="Arial"/>
                <w:i/>
                <w:sz w:val="22"/>
                <w:szCs w:val="22"/>
                <w:lang w:eastAsia="en-US"/>
              </w:rPr>
              <w:t>Discussion</w:t>
            </w:r>
            <w:r w:rsidR="00593269" w:rsidRPr="00334296">
              <w:rPr>
                <w:rFonts w:eastAsiaTheme="minorHAnsi" w:cs="Arial"/>
                <w:i/>
                <w:sz w:val="22"/>
                <w:szCs w:val="22"/>
                <w:lang w:eastAsia="en-US"/>
              </w:rPr>
              <w:t xml:space="preserve"> included </w:t>
            </w:r>
          </w:p>
          <w:p w14:paraId="726EF3F7" w14:textId="77777777" w:rsidR="00AF48C8" w:rsidRPr="00334296" w:rsidRDefault="00AF48C8" w:rsidP="00822069">
            <w:pPr>
              <w:spacing w:before="120" w:after="120"/>
              <w:rPr>
                <w:rFonts w:eastAsiaTheme="minorHAnsi" w:cs="Arial"/>
                <w:sz w:val="22"/>
                <w:szCs w:val="22"/>
                <w:lang w:eastAsia="en-US"/>
              </w:rPr>
            </w:pPr>
            <w:r w:rsidRPr="007012BD">
              <w:rPr>
                <w:rFonts w:eastAsiaTheme="minorHAnsi" w:cs="Arial"/>
                <w:sz w:val="22"/>
                <w:szCs w:val="22"/>
                <w:lang w:eastAsia="en-US"/>
              </w:rPr>
              <w:t>Improved monitoring and evaluation</w:t>
            </w:r>
            <w:r w:rsidRPr="00334296">
              <w:rPr>
                <w:rFonts w:eastAsiaTheme="minorHAnsi" w:cs="Arial"/>
                <w:sz w:val="22"/>
                <w:szCs w:val="22"/>
                <w:lang w:eastAsia="en-US"/>
              </w:rPr>
              <w:t xml:space="preserve"> of first trimester screening is required. An alternative approach </w:t>
            </w:r>
            <w:r w:rsidR="00334296" w:rsidRPr="00334296">
              <w:rPr>
                <w:rFonts w:eastAsiaTheme="minorHAnsi" w:cs="Arial"/>
                <w:sz w:val="22"/>
                <w:szCs w:val="22"/>
                <w:lang w:eastAsia="en-US"/>
              </w:rPr>
              <w:t xml:space="preserve">to </w:t>
            </w:r>
            <w:r w:rsidRPr="00334296">
              <w:rPr>
                <w:rFonts w:eastAsiaTheme="minorHAnsi" w:cs="Arial"/>
                <w:sz w:val="22"/>
                <w:szCs w:val="22"/>
                <w:lang w:eastAsia="en-US"/>
              </w:rPr>
              <w:t xml:space="preserve">first trimester screening </w:t>
            </w:r>
            <w:r w:rsidR="00334296" w:rsidRPr="00334296">
              <w:rPr>
                <w:rFonts w:eastAsiaTheme="minorHAnsi" w:cs="Arial"/>
                <w:sz w:val="22"/>
                <w:szCs w:val="22"/>
                <w:lang w:eastAsia="en-US"/>
              </w:rPr>
              <w:t xml:space="preserve">would be </w:t>
            </w:r>
            <w:r w:rsidRPr="00334296">
              <w:rPr>
                <w:rFonts w:eastAsiaTheme="minorHAnsi" w:cs="Arial"/>
                <w:sz w:val="22"/>
                <w:szCs w:val="22"/>
                <w:lang w:eastAsia="en-US"/>
              </w:rPr>
              <w:t>to establish a full screening programme with comprehensive monitoring and active failsafe mechanisms.</w:t>
            </w:r>
          </w:p>
          <w:p w14:paraId="259238CD" w14:textId="77777777" w:rsidR="00AF48C8" w:rsidRPr="00334296" w:rsidRDefault="00AF48C8" w:rsidP="0048785E">
            <w:pPr>
              <w:pStyle w:val="ListParagraph"/>
              <w:numPr>
                <w:ilvl w:val="0"/>
                <w:numId w:val="10"/>
              </w:numPr>
              <w:spacing w:before="120" w:after="120"/>
              <w:rPr>
                <w:rFonts w:eastAsiaTheme="minorHAnsi" w:cs="Arial"/>
                <w:sz w:val="22"/>
                <w:szCs w:val="22"/>
                <w:lang w:eastAsia="en-US"/>
              </w:rPr>
            </w:pPr>
            <w:r w:rsidRPr="00334296">
              <w:rPr>
                <w:rFonts w:eastAsiaTheme="minorHAnsi" w:cs="Arial"/>
                <w:sz w:val="22"/>
                <w:szCs w:val="22"/>
                <w:lang w:eastAsia="en-US"/>
              </w:rPr>
              <w:t>Equity is an issue with a large proportion of affected babies M</w:t>
            </w:r>
            <w:r w:rsidR="00334296" w:rsidRPr="00334296">
              <w:rPr>
                <w:rFonts w:eastAsiaTheme="minorHAnsi" w:cs="Arial"/>
                <w:sz w:val="22"/>
                <w:szCs w:val="22"/>
                <w:lang w:eastAsia="en-US"/>
              </w:rPr>
              <w:t>ā</w:t>
            </w:r>
            <w:r w:rsidRPr="00334296">
              <w:rPr>
                <w:rFonts w:eastAsiaTheme="minorHAnsi" w:cs="Arial"/>
                <w:sz w:val="22"/>
                <w:szCs w:val="22"/>
                <w:lang w:eastAsia="en-US"/>
              </w:rPr>
              <w:t xml:space="preserve">ori   </w:t>
            </w:r>
          </w:p>
          <w:p w14:paraId="7599E3DD" w14:textId="77777777" w:rsidR="008E63E2" w:rsidRDefault="00593269" w:rsidP="007A030A">
            <w:pPr>
              <w:pStyle w:val="ListParagraph"/>
              <w:numPr>
                <w:ilvl w:val="0"/>
                <w:numId w:val="10"/>
              </w:numPr>
              <w:spacing w:before="120" w:after="120"/>
              <w:rPr>
                <w:rFonts w:eastAsiaTheme="minorHAnsi" w:cs="Arial"/>
                <w:b/>
                <w:sz w:val="22"/>
                <w:szCs w:val="22"/>
                <w:lang w:eastAsia="en-US"/>
              </w:rPr>
            </w:pPr>
            <w:r w:rsidRPr="00334296">
              <w:rPr>
                <w:rFonts w:eastAsiaTheme="minorHAnsi" w:cs="Arial"/>
                <w:sz w:val="22"/>
                <w:szCs w:val="22"/>
                <w:lang w:eastAsia="en-US"/>
              </w:rPr>
              <w:t xml:space="preserve">If universal </w:t>
            </w:r>
            <w:r w:rsidR="00334296" w:rsidRPr="00334296">
              <w:rPr>
                <w:rFonts w:eastAsiaTheme="minorHAnsi" w:cs="Arial"/>
                <w:sz w:val="22"/>
                <w:szCs w:val="22"/>
                <w:lang w:eastAsia="en-US"/>
              </w:rPr>
              <w:t xml:space="preserve">third </w:t>
            </w:r>
            <w:r w:rsidRPr="00334296">
              <w:rPr>
                <w:rFonts w:eastAsiaTheme="minorHAnsi" w:cs="Arial"/>
                <w:sz w:val="22"/>
                <w:szCs w:val="22"/>
                <w:lang w:eastAsia="en-US"/>
              </w:rPr>
              <w:t>screening is recommended, that is a new screening programme, it must come back to NSAC for cons</w:t>
            </w:r>
            <w:r w:rsidR="00AF48C8" w:rsidRPr="00334296">
              <w:rPr>
                <w:rFonts w:eastAsiaTheme="minorHAnsi" w:cs="Arial"/>
                <w:sz w:val="22"/>
                <w:szCs w:val="22"/>
                <w:lang w:eastAsia="en-US"/>
              </w:rPr>
              <w:t>i</w:t>
            </w:r>
            <w:r w:rsidRPr="00334296">
              <w:rPr>
                <w:rFonts w:eastAsiaTheme="minorHAnsi" w:cs="Arial"/>
                <w:sz w:val="22"/>
                <w:szCs w:val="22"/>
                <w:lang w:eastAsia="en-US"/>
              </w:rPr>
              <w:t>deration</w:t>
            </w:r>
            <w:r w:rsidR="00AF48C8" w:rsidRPr="00334296">
              <w:rPr>
                <w:rFonts w:eastAsiaTheme="minorHAnsi" w:cs="Arial"/>
                <w:sz w:val="22"/>
                <w:szCs w:val="22"/>
                <w:lang w:eastAsia="en-US"/>
              </w:rPr>
              <w:t xml:space="preserve">, including with a cost-benefit assessment.  </w:t>
            </w:r>
            <w:r w:rsidRPr="00334296">
              <w:rPr>
                <w:rFonts w:eastAsiaTheme="minorHAnsi" w:cs="Arial"/>
                <w:sz w:val="22"/>
                <w:szCs w:val="22"/>
                <w:lang w:eastAsia="en-US"/>
              </w:rPr>
              <w:t xml:space="preserve">  </w:t>
            </w:r>
          </w:p>
        </w:tc>
      </w:tr>
      <w:tr w:rsidR="003774D8" w:rsidRPr="00576550" w14:paraId="1A57321D"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543"/>
        </w:trPr>
        <w:tc>
          <w:tcPr>
            <w:tcW w:w="993" w:type="dxa"/>
            <w:gridSpan w:val="2"/>
          </w:tcPr>
          <w:p w14:paraId="23B30317" w14:textId="77777777" w:rsidR="003774D8" w:rsidRPr="00576550" w:rsidRDefault="00C0701A" w:rsidP="008E63E2">
            <w:pPr>
              <w:spacing w:before="120" w:after="120"/>
              <w:rPr>
                <w:rFonts w:eastAsiaTheme="minorHAnsi" w:cs="Arial"/>
                <w:b/>
                <w:sz w:val="22"/>
                <w:szCs w:val="22"/>
                <w:lang w:eastAsia="en-US"/>
              </w:rPr>
            </w:pPr>
            <w:r w:rsidRPr="00C0701A">
              <w:rPr>
                <w:rFonts w:eastAsiaTheme="minorHAnsi" w:cs="Arial"/>
                <w:b/>
                <w:sz w:val="22"/>
                <w:szCs w:val="22"/>
                <w:lang w:eastAsia="en-US"/>
              </w:rPr>
              <w:t xml:space="preserve">11. </w:t>
            </w:r>
            <w:r w:rsidR="002573BA" w:rsidRPr="00C0701A">
              <w:rPr>
                <w:rFonts w:eastAsiaTheme="minorHAnsi" w:cs="Arial"/>
                <w:b/>
                <w:sz w:val="22"/>
                <w:szCs w:val="22"/>
                <w:lang w:eastAsia="en-US"/>
              </w:rPr>
              <w:br w:type="page"/>
            </w:r>
            <w:r w:rsidR="005610DC" w:rsidRPr="00C0701A">
              <w:rPr>
                <w:rFonts w:eastAsiaTheme="minorHAnsi" w:cs="Arial"/>
                <w:b/>
                <w:sz w:val="22"/>
                <w:szCs w:val="22"/>
                <w:lang w:eastAsia="en-US"/>
              </w:rPr>
              <w:br w:type="page"/>
            </w:r>
          </w:p>
        </w:tc>
        <w:tc>
          <w:tcPr>
            <w:tcW w:w="9468" w:type="dxa"/>
            <w:gridSpan w:val="3"/>
          </w:tcPr>
          <w:p w14:paraId="258A5DBA" w14:textId="77777777" w:rsidR="002B2C59" w:rsidRDefault="008E63E2" w:rsidP="00AA6476">
            <w:pPr>
              <w:spacing w:before="120" w:after="120"/>
              <w:rPr>
                <w:rFonts w:eastAsiaTheme="minorHAnsi" w:cs="Arial"/>
                <w:b/>
                <w:sz w:val="22"/>
                <w:szCs w:val="22"/>
                <w:lang w:eastAsia="en-US"/>
              </w:rPr>
            </w:pPr>
            <w:r>
              <w:rPr>
                <w:rFonts w:eastAsiaTheme="minorHAnsi" w:cs="Arial"/>
                <w:b/>
                <w:sz w:val="22"/>
                <w:szCs w:val="22"/>
                <w:lang w:eastAsia="en-US"/>
              </w:rPr>
              <w:t xml:space="preserve">Update - </w:t>
            </w:r>
            <w:r w:rsidR="00E843C9">
              <w:rPr>
                <w:rFonts w:eastAsiaTheme="minorHAnsi" w:cs="Arial"/>
                <w:b/>
                <w:sz w:val="22"/>
                <w:szCs w:val="22"/>
                <w:lang w:eastAsia="en-US"/>
              </w:rPr>
              <w:t>W</w:t>
            </w:r>
            <w:r w:rsidR="000927E3">
              <w:rPr>
                <w:rFonts w:eastAsiaTheme="minorHAnsi" w:cs="Arial"/>
                <w:b/>
                <w:sz w:val="22"/>
                <w:szCs w:val="22"/>
                <w:lang w:eastAsia="en-US"/>
              </w:rPr>
              <w:t xml:space="preserve">ell Child Tamariki Ora (WCTO) </w:t>
            </w:r>
            <w:r w:rsidR="00CC47BE">
              <w:rPr>
                <w:rFonts w:eastAsiaTheme="minorHAnsi" w:cs="Arial"/>
                <w:b/>
                <w:sz w:val="22"/>
                <w:szCs w:val="22"/>
                <w:lang w:eastAsia="en-US"/>
              </w:rPr>
              <w:t>Review</w:t>
            </w:r>
            <w:r w:rsidR="000957CC">
              <w:rPr>
                <w:rFonts w:eastAsiaTheme="minorHAnsi" w:cs="Arial"/>
                <w:b/>
                <w:sz w:val="22"/>
                <w:szCs w:val="22"/>
                <w:lang w:eastAsia="en-US"/>
              </w:rPr>
              <w:t xml:space="preserve"> </w:t>
            </w:r>
          </w:p>
          <w:p w14:paraId="483A7047" w14:textId="77777777" w:rsidR="004C1B27" w:rsidRDefault="004475F1" w:rsidP="004475F1">
            <w:pPr>
              <w:rPr>
                <w:rFonts w:eastAsiaTheme="minorHAnsi" w:cs="Arial"/>
                <w:sz w:val="22"/>
                <w:szCs w:val="22"/>
                <w:lang w:eastAsia="en-US"/>
              </w:rPr>
            </w:pPr>
            <w:r>
              <w:rPr>
                <w:rFonts w:eastAsiaTheme="minorHAnsi" w:cs="Arial"/>
                <w:sz w:val="22"/>
                <w:szCs w:val="22"/>
                <w:lang w:eastAsia="en-US"/>
              </w:rPr>
              <w:t xml:space="preserve">The </w:t>
            </w:r>
            <w:r w:rsidRPr="004475F1">
              <w:rPr>
                <w:rFonts w:eastAsiaTheme="minorHAnsi" w:cs="Arial"/>
                <w:sz w:val="22"/>
                <w:szCs w:val="22"/>
                <w:lang w:eastAsia="en-US"/>
              </w:rPr>
              <w:t xml:space="preserve">Ministry </w:t>
            </w:r>
            <w:r>
              <w:rPr>
                <w:rFonts w:eastAsiaTheme="minorHAnsi" w:cs="Arial"/>
                <w:sz w:val="22"/>
                <w:szCs w:val="22"/>
                <w:lang w:eastAsia="en-US"/>
              </w:rPr>
              <w:t xml:space="preserve">is </w:t>
            </w:r>
            <w:r w:rsidRPr="004475F1">
              <w:rPr>
                <w:rFonts w:eastAsiaTheme="minorHAnsi" w:cs="Arial"/>
                <w:sz w:val="22"/>
                <w:szCs w:val="22"/>
                <w:lang w:eastAsia="en-US"/>
              </w:rPr>
              <w:t>undertak</w:t>
            </w:r>
            <w:r>
              <w:rPr>
                <w:rFonts w:eastAsiaTheme="minorHAnsi" w:cs="Arial"/>
                <w:sz w:val="22"/>
                <w:szCs w:val="22"/>
                <w:lang w:eastAsia="en-US"/>
              </w:rPr>
              <w:t>ing</w:t>
            </w:r>
            <w:r w:rsidRPr="004475F1">
              <w:rPr>
                <w:rFonts w:eastAsiaTheme="minorHAnsi" w:cs="Arial"/>
                <w:sz w:val="22"/>
                <w:szCs w:val="22"/>
                <w:lang w:eastAsia="en-US"/>
              </w:rPr>
              <w:t xml:space="preserve"> a review of the WCTO programme</w:t>
            </w:r>
            <w:r w:rsidR="000957CC">
              <w:rPr>
                <w:rFonts w:eastAsiaTheme="minorHAnsi" w:cs="Arial"/>
                <w:sz w:val="22"/>
                <w:szCs w:val="22"/>
                <w:lang w:eastAsia="en-US"/>
              </w:rPr>
              <w:t xml:space="preserve">, including </w:t>
            </w:r>
            <w:r w:rsidRPr="004475F1">
              <w:rPr>
                <w:rFonts w:eastAsiaTheme="minorHAnsi" w:cs="Arial"/>
                <w:sz w:val="22"/>
                <w:szCs w:val="22"/>
                <w:lang w:eastAsia="en-US"/>
              </w:rPr>
              <w:t xml:space="preserve">a </w:t>
            </w:r>
            <w:r w:rsidR="000957CC">
              <w:rPr>
                <w:rFonts w:eastAsiaTheme="minorHAnsi" w:cs="Arial"/>
                <w:sz w:val="22"/>
                <w:szCs w:val="22"/>
                <w:lang w:eastAsia="en-US"/>
              </w:rPr>
              <w:t>h</w:t>
            </w:r>
            <w:r w:rsidRPr="004475F1">
              <w:rPr>
                <w:rFonts w:eastAsiaTheme="minorHAnsi" w:cs="Arial"/>
                <w:sz w:val="22"/>
                <w:szCs w:val="22"/>
                <w:lang w:eastAsia="en-US"/>
              </w:rPr>
              <w:t xml:space="preserve">ealth </w:t>
            </w:r>
            <w:r w:rsidR="000957CC">
              <w:rPr>
                <w:rFonts w:eastAsiaTheme="minorHAnsi" w:cs="Arial"/>
                <w:sz w:val="22"/>
                <w:szCs w:val="22"/>
                <w:lang w:eastAsia="en-US"/>
              </w:rPr>
              <w:t>c</w:t>
            </w:r>
            <w:r w:rsidRPr="004475F1">
              <w:rPr>
                <w:rFonts w:eastAsiaTheme="minorHAnsi" w:cs="Arial"/>
                <w:sz w:val="22"/>
                <w:szCs w:val="22"/>
                <w:lang w:eastAsia="en-US"/>
              </w:rPr>
              <w:t xml:space="preserve">ontact workstream </w:t>
            </w:r>
            <w:r w:rsidR="000957CC">
              <w:rPr>
                <w:rFonts w:eastAsiaTheme="minorHAnsi" w:cs="Arial"/>
                <w:sz w:val="22"/>
                <w:szCs w:val="22"/>
                <w:lang w:eastAsia="en-US"/>
              </w:rPr>
              <w:t xml:space="preserve">established </w:t>
            </w:r>
            <w:r w:rsidRPr="004475F1">
              <w:rPr>
                <w:rFonts w:eastAsiaTheme="minorHAnsi" w:cs="Arial"/>
                <w:sz w:val="22"/>
                <w:szCs w:val="22"/>
                <w:lang w:eastAsia="en-US"/>
              </w:rPr>
              <w:t>to develop an integrated framework of universal wellbeing contacts for the pregnancy to 24 years of age life</w:t>
            </w:r>
            <w:r w:rsidR="004C1B27">
              <w:rPr>
                <w:rFonts w:eastAsiaTheme="minorHAnsi" w:cs="Arial"/>
                <w:sz w:val="22"/>
                <w:szCs w:val="22"/>
                <w:lang w:eastAsia="en-US"/>
              </w:rPr>
              <w:t>-</w:t>
            </w:r>
            <w:r w:rsidRPr="004475F1">
              <w:rPr>
                <w:rFonts w:eastAsiaTheme="minorHAnsi" w:cs="Arial"/>
                <w:sz w:val="22"/>
                <w:szCs w:val="22"/>
                <w:lang w:eastAsia="en-US"/>
              </w:rPr>
              <w:t>course.</w:t>
            </w:r>
            <w:r w:rsidR="000957CC">
              <w:rPr>
                <w:rFonts w:eastAsiaTheme="minorHAnsi" w:cs="Arial"/>
                <w:sz w:val="22"/>
                <w:szCs w:val="22"/>
                <w:lang w:eastAsia="en-US"/>
              </w:rPr>
              <w:t xml:space="preserve"> </w:t>
            </w:r>
            <w:r w:rsidRPr="004475F1">
              <w:rPr>
                <w:rFonts w:eastAsiaTheme="minorHAnsi" w:cs="Arial"/>
                <w:sz w:val="22"/>
                <w:szCs w:val="22"/>
                <w:lang w:eastAsia="en-US"/>
              </w:rPr>
              <w:t>The initial focus of the Review is on 0 to 5 years of age</w:t>
            </w:r>
            <w:r>
              <w:rPr>
                <w:rFonts w:cs="Arial"/>
              </w:rPr>
              <w:t>.</w:t>
            </w:r>
            <w:r w:rsidR="000957CC">
              <w:rPr>
                <w:rFonts w:cs="Arial"/>
              </w:rPr>
              <w:t xml:space="preserve"> </w:t>
            </w:r>
            <w:r>
              <w:rPr>
                <w:rFonts w:eastAsiaTheme="minorHAnsi" w:cs="Arial"/>
                <w:sz w:val="22"/>
                <w:szCs w:val="22"/>
                <w:lang w:eastAsia="en-US"/>
              </w:rPr>
              <w:t>T</w:t>
            </w:r>
            <w:r w:rsidRPr="004475F1">
              <w:rPr>
                <w:rFonts w:eastAsiaTheme="minorHAnsi" w:cs="Arial"/>
                <w:sz w:val="22"/>
                <w:szCs w:val="22"/>
                <w:lang w:eastAsia="en-US"/>
              </w:rPr>
              <w:t xml:space="preserve">he </w:t>
            </w:r>
            <w:r w:rsidR="000957CC">
              <w:rPr>
                <w:rFonts w:eastAsiaTheme="minorHAnsi" w:cs="Arial"/>
                <w:sz w:val="22"/>
                <w:szCs w:val="22"/>
                <w:lang w:eastAsia="en-US"/>
              </w:rPr>
              <w:t xml:space="preserve">Ministry commissioned </w:t>
            </w:r>
            <w:r w:rsidR="00334296">
              <w:rPr>
                <w:rFonts w:eastAsiaTheme="minorHAnsi" w:cs="Arial"/>
                <w:sz w:val="22"/>
                <w:szCs w:val="22"/>
                <w:lang w:eastAsia="en-US"/>
              </w:rPr>
              <w:t>the Ministry of Business Innovation and Employment (MBIE) national research programme</w:t>
            </w:r>
            <w:r w:rsidR="004C1B27">
              <w:rPr>
                <w:rFonts w:eastAsiaTheme="minorHAnsi" w:cs="Arial"/>
                <w:sz w:val="22"/>
                <w:szCs w:val="22"/>
                <w:lang w:eastAsia="en-US"/>
              </w:rPr>
              <w:t xml:space="preserve"> </w:t>
            </w:r>
            <w:r w:rsidR="00334296">
              <w:rPr>
                <w:rFonts w:eastAsiaTheme="minorHAnsi" w:cs="Arial"/>
                <w:sz w:val="22"/>
                <w:szCs w:val="22"/>
                <w:lang w:eastAsia="en-US"/>
              </w:rPr>
              <w:t>“</w:t>
            </w:r>
            <w:r w:rsidRPr="004475F1">
              <w:rPr>
                <w:rFonts w:eastAsiaTheme="minorHAnsi" w:cs="Arial"/>
                <w:sz w:val="22"/>
                <w:szCs w:val="22"/>
                <w:lang w:eastAsia="en-US"/>
              </w:rPr>
              <w:t xml:space="preserve">National Science Challenge </w:t>
            </w:r>
            <w:r w:rsidRPr="003E2167">
              <w:rPr>
                <w:rFonts w:eastAsiaTheme="minorHAnsi" w:cs="Arial"/>
                <w:i/>
                <w:sz w:val="22"/>
                <w:szCs w:val="22"/>
                <w:lang w:eastAsia="en-US"/>
              </w:rPr>
              <w:t xml:space="preserve">A Better Start E </w:t>
            </w:r>
            <w:proofErr w:type="spellStart"/>
            <w:r w:rsidRPr="003E2167">
              <w:rPr>
                <w:rFonts w:eastAsiaTheme="minorHAnsi" w:cs="Arial"/>
                <w:i/>
                <w:sz w:val="22"/>
                <w:szCs w:val="22"/>
                <w:lang w:eastAsia="en-US"/>
              </w:rPr>
              <w:t>Tipu</w:t>
            </w:r>
            <w:proofErr w:type="spellEnd"/>
            <w:r w:rsidRPr="003E2167">
              <w:rPr>
                <w:rFonts w:eastAsiaTheme="minorHAnsi" w:cs="Arial"/>
                <w:i/>
                <w:sz w:val="22"/>
                <w:szCs w:val="22"/>
                <w:lang w:eastAsia="en-US"/>
              </w:rPr>
              <w:t xml:space="preserve"> Rea</w:t>
            </w:r>
            <w:r w:rsidR="00334296">
              <w:rPr>
                <w:rFonts w:eastAsiaTheme="minorHAnsi" w:cs="Arial"/>
                <w:i/>
                <w:sz w:val="22"/>
                <w:szCs w:val="22"/>
                <w:lang w:eastAsia="en-US"/>
              </w:rPr>
              <w:t xml:space="preserve"> </w:t>
            </w:r>
            <w:r w:rsidR="000957CC">
              <w:rPr>
                <w:rFonts w:eastAsiaTheme="minorHAnsi" w:cs="Arial"/>
                <w:sz w:val="22"/>
                <w:szCs w:val="22"/>
                <w:lang w:eastAsia="en-US"/>
              </w:rPr>
              <w:t xml:space="preserve">to manage </w:t>
            </w:r>
            <w:r w:rsidRPr="004475F1">
              <w:rPr>
                <w:rFonts w:eastAsiaTheme="minorHAnsi" w:cs="Arial"/>
                <w:sz w:val="22"/>
                <w:szCs w:val="22"/>
                <w:lang w:eastAsia="en-US"/>
              </w:rPr>
              <w:t>a series of rapid evidence reviews.</w:t>
            </w:r>
            <w:r w:rsidR="000957CC">
              <w:rPr>
                <w:rFonts w:eastAsiaTheme="minorHAnsi" w:cs="Arial"/>
                <w:sz w:val="22"/>
                <w:szCs w:val="22"/>
                <w:lang w:eastAsia="en-US"/>
              </w:rPr>
              <w:t xml:space="preserve"> </w:t>
            </w:r>
          </w:p>
          <w:p w14:paraId="04F2271E" w14:textId="77777777" w:rsidR="004C1B27" w:rsidRDefault="004C1B27" w:rsidP="004C1B27">
            <w:pPr>
              <w:rPr>
                <w:rFonts w:eastAsiaTheme="minorHAnsi" w:cs="Arial"/>
                <w:sz w:val="22"/>
                <w:szCs w:val="22"/>
                <w:lang w:eastAsia="en-US"/>
              </w:rPr>
            </w:pPr>
          </w:p>
          <w:p w14:paraId="58D35CC6" w14:textId="77777777" w:rsidR="000957CC" w:rsidRPr="004C1B27" w:rsidRDefault="000957CC" w:rsidP="004C1B27">
            <w:pPr>
              <w:rPr>
                <w:rFonts w:eastAsiaTheme="minorHAnsi" w:cs="Arial"/>
                <w:sz w:val="22"/>
                <w:szCs w:val="22"/>
                <w:lang w:eastAsia="en-US"/>
              </w:rPr>
            </w:pPr>
            <w:r w:rsidRPr="004C1B27">
              <w:rPr>
                <w:rFonts w:eastAsiaTheme="minorHAnsi" w:cs="Arial"/>
                <w:sz w:val="22"/>
                <w:szCs w:val="22"/>
                <w:lang w:eastAsia="en-US"/>
              </w:rPr>
              <w:t>At its July 2019 meeting, NSAC considered aspects of the WCTO Review, particularly the rapid evidence reviews. NSAC’s advice included that the reviews should be consistent in approach and include all the screening criteria, and that equity criteria should be a threshold component for any new programme.</w:t>
            </w:r>
          </w:p>
          <w:p w14:paraId="3F9AFE95" w14:textId="77777777" w:rsidR="000957CC" w:rsidRDefault="000957CC" w:rsidP="004475F1">
            <w:pPr>
              <w:rPr>
                <w:rFonts w:eastAsiaTheme="minorHAnsi" w:cs="Arial"/>
                <w:sz w:val="22"/>
                <w:szCs w:val="22"/>
                <w:lang w:eastAsia="en-US"/>
              </w:rPr>
            </w:pPr>
          </w:p>
          <w:p w14:paraId="38256E20" w14:textId="77777777" w:rsidR="006C5D85" w:rsidRDefault="004C1B27" w:rsidP="00CF1A7F">
            <w:pPr>
              <w:rPr>
                <w:rFonts w:eastAsiaTheme="minorHAnsi" w:cs="Arial"/>
                <w:sz w:val="22"/>
                <w:szCs w:val="22"/>
                <w:lang w:eastAsia="en-US"/>
              </w:rPr>
            </w:pPr>
            <w:r>
              <w:rPr>
                <w:rFonts w:eastAsiaTheme="minorHAnsi" w:cs="Arial"/>
                <w:sz w:val="22"/>
                <w:szCs w:val="22"/>
                <w:lang w:eastAsia="en-US"/>
              </w:rPr>
              <w:t xml:space="preserve">The WCTO Review team provided </w:t>
            </w:r>
            <w:r w:rsidR="000957CC">
              <w:rPr>
                <w:rFonts w:eastAsiaTheme="minorHAnsi" w:cs="Arial"/>
                <w:sz w:val="22"/>
                <w:szCs w:val="22"/>
                <w:lang w:eastAsia="en-US"/>
              </w:rPr>
              <w:t>NSAC with the October 2019 draft evidence review</w:t>
            </w:r>
            <w:r w:rsidR="00CF1A7F">
              <w:rPr>
                <w:rFonts w:eastAsiaTheme="minorHAnsi" w:cs="Arial"/>
                <w:sz w:val="22"/>
                <w:szCs w:val="22"/>
                <w:lang w:eastAsia="en-US"/>
              </w:rPr>
              <w:t xml:space="preserve">, and </w:t>
            </w:r>
            <w:r w:rsidR="000957CC">
              <w:rPr>
                <w:rFonts w:eastAsiaTheme="minorHAnsi" w:cs="Arial"/>
                <w:sz w:val="22"/>
                <w:szCs w:val="22"/>
                <w:lang w:eastAsia="en-US"/>
              </w:rPr>
              <w:t xml:space="preserve">updated NSAC on progress. </w:t>
            </w:r>
          </w:p>
          <w:p w14:paraId="0EFE8CDB" w14:textId="77777777" w:rsidR="006C5D85" w:rsidRPr="00107505" w:rsidRDefault="004C1B27" w:rsidP="00207699">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The Ministry has now commissioned </w:t>
            </w:r>
            <w:r w:rsidR="000957CC" w:rsidRPr="00334296">
              <w:rPr>
                <w:rFonts w:eastAsiaTheme="minorHAnsi" w:cs="Arial"/>
                <w:sz w:val="22"/>
                <w:szCs w:val="22"/>
                <w:lang w:eastAsia="en-US"/>
              </w:rPr>
              <w:t>MBIE to</w:t>
            </w:r>
            <w:r w:rsidR="000957CC" w:rsidRPr="00107505">
              <w:rPr>
                <w:rFonts w:eastAsiaTheme="minorHAnsi" w:cs="Arial"/>
                <w:sz w:val="22"/>
                <w:szCs w:val="22"/>
                <w:lang w:eastAsia="en-US"/>
              </w:rPr>
              <w:t xml:space="preserve"> grade the evidence reviews using the </w:t>
            </w:r>
            <w:r w:rsidR="00107505" w:rsidRPr="00107505">
              <w:rPr>
                <w:rFonts w:eastAsiaTheme="minorHAnsi" w:cs="Arial"/>
                <w:sz w:val="22"/>
                <w:szCs w:val="22"/>
                <w:lang w:eastAsia="en-US"/>
              </w:rPr>
              <w:t>United States Preventive Services Task Force (</w:t>
            </w:r>
            <w:r w:rsidR="000957CC" w:rsidRPr="00107505">
              <w:rPr>
                <w:rFonts w:eastAsiaTheme="minorHAnsi" w:cs="Arial"/>
                <w:sz w:val="22"/>
                <w:szCs w:val="22"/>
                <w:lang w:eastAsia="en-US"/>
              </w:rPr>
              <w:t>USPSTF</w:t>
            </w:r>
            <w:r w:rsidR="00107505" w:rsidRPr="00107505">
              <w:rPr>
                <w:rFonts w:eastAsiaTheme="minorHAnsi" w:cs="Arial"/>
                <w:sz w:val="22"/>
                <w:szCs w:val="22"/>
                <w:lang w:eastAsia="en-US"/>
              </w:rPr>
              <w:t>)</w:t>
            </w:r>
            <w:r w:rsidR="000957CC" w:rsidRPr="00107505">
              <w:rPr>
                <w:rFonts w:eastAsiaTheme="minorHAnsi" w:cs="Arial"/>
                <w:sz w:val="22"/>
                <w:szCs w:val="22"/>
                <w:lang w:eastAsia="en-US"/>
              </w:rPr>
              <w:t xml:space="preserve"> grading approach</w:t>
            </w:r>
            <w:r w:rsidR="00107505" w:rsidRPr="00107505">
              <w:rPr>
                <w:rFonts w:eastAsiaTheme="minorHAnsi" w:cs="Arial"/>
                <w:sz w:val="22"/>
                <w:szCs w:val="22"/>
                <w:lang w:eastAsia="en-US"/>
              </w:rPr>
              <w:t>. H</w:t>
            </w:r>
            <w:r w:rsidR="000957CC" w:rsidRPr="00107505">
              <w:rPr>
                <w:rFonts w:eastAsiaTheme="minorHAnsi" w:cs="Arial"/>
                <w:sz w:val="22"/>
                <w:szCs w:val="22"/>
                <w:lang w:eastAsia="en-US"/>
              </w:rPr>
              <w:t>owever</w:t>
            </w:r>
            <w:r w:rsidR="00334296">
              <w:rPr>
                <w:rFonts w:eastAsiaTheme="minorHAnsi" w:cs="Arial"/>
                <w:sz w:val="22"/>
                <w:szCs w:val="22"/>
                <w:lang w:eastAsia="en-US"/>
              </w:rPr>
              <w:t>,</w:t>
            </w:r>
            <w:r w:rsidR="000957CC" w:rsidRPr="00107505">
              <w:rPr>
                <w:rFonts w:eastAsiaTheme="minorHAnsi" w:cs="Arial"/>
                <w:sz w:val="22"/>
                <w:szCs w:val="22"/>
                <w:lang w:eastAsia="en-US"/>
              </w:rPr>
              <w:t xml:space="preserve"> this work is likely to be challenging given </w:t>
            </w:r>
            <w:r w:rsidR="00CF1A7F" w:rsidRPr="00107505">
              <w:rPr>
                <w:rFonts w:eastAsiaTheme="minorHAnsi" w:cs="Arial"/>
                <w:sz w:val="22"/>
                <w:szCs w:val="22"/>
                <w:lang w:eastAsia="en-US"/>
              </w:rPr>
              <w:t xml:space="preserve">its retrospective application </w:t>
            </w:r>
            <w:r>
              <w:rPr>
                <w:rFonts w:eastAsiaTheme="minorHAnsi" w:cs="Arial"/>
                <w:sz w:val="22"/>
                <w:szCs w:val="22"/>
                <w:lang w:eastAsia="en-US"/>
              </w:rPr>
              <w:t xml:space="preserve">across </w:t>
            </w:r>
            <w:r w:rsidR="00107505">
              <w:rPr>
                <w:rFonts w:eastAsiaTheme="minorHAnsi" w:cs="Arial"/>
                <w:sz w:val="22"/>
                <w:szCs w:val="22"/>
                <w:lang w:eastAsia="en-US"/>
              </w:rPr>
              <w:t xml:space="preserve">the reviews </w:t>
            </w:r>
            <w:r>
              <w:rPr>
                <w:rFonts w:eastAsiaTheme="minorHAnsi" w:cs="Arial"/>
                <w:sz w:val="22"/>
                <w:szCs w:val="22"/>
                <w:lang w:eastAsia="en-US"/>
              </w:rPr>
              <w:t>and the insufficient</w:t>
            </w:r>
            <w:r w:rsidR="00107505">
              <w:rPr>
                <w:rFonts w:eastAsiaTheme="minorHAnsi" w:cs="Arial"/>
                <w:sz w:val="22"/>
                <w:szCs w:val="22"/>
                <w:lang w:eastAsia="en-US"/>
              </w:rPr>
              <w:t xml:space="preserve"> </w:t>
            </w:r>
            <w:r w:rsidR="00107505" w:rsidRPr="00107505">
              <w:rPr>
                <w:rFonts w:eastAsiaTheme="minorHAnsi" w:cs="Arial"/>
                <w:sz w:val="22"/>
                <w:szCs w:val="22"/>
                <w:lang w:eastAsia="en-US"/>
              </w:rPr>
              <w:t>systematic approach</w:t>
            </w:r>
            <w:r>
              <w:rPr>
                <w:rFonts w:eastAsiaTheme="minorHAnsi" w:cs="Arial"/>
                <w:sz w:val="22"/>
                <w:szCs w:val="22"/>
                <w:lang w:eastAsia="en-US"/>
              </w:rPr>
              <w:t xml:space="preserve"> between the different reviews</w:t>
            </w:r>
            <w:r w:rsidR="00107505" w:rsidRPr="00107505">
              <w:rPr>
                <w:rFonts w:eastAsiaTheme="minorHAnsi" w:cs="Arial"/>
                <w:sz w:val="22"/>
                <w:szCs w:val="22"/>
                <w:lang w:eastAsia="en-US"/>
              </w:rPr>
              <w:t>.</w:t>
            </w:r>
          </w:p>
          <w:p w14:paraId="566E6F1F" w14:textId="77777777" w:rsidR="00CF1A7F" w:rsidRPr="00DD7A65" w:rsidRDefault="006C5D85" w:rsidP="00207699">
            <w:pPr>
              <w:pStyle w:val="ListParagraph"/>
              <w:numPr>
                <w:ilvl w:val="0"/>
                <w:numId w:val="4"/>
              </w:numPr>
              <w:rPr>
                <w:rFonts w:eastAsiaTheme="minorHAnsi" w:cs="Arial"/>
                <w:i/>
                <w:sz w:val="22"/>
                <w:szCs w:val="22"/>
                <w:lang w:eastAsia="en-US"/>
              </w:rPr>
            </w:pPr>
            <w:r w:rsidRPr="00DD7A65">
              <w:rPr>
                <w:rFonts w:eastAsiaTheme="minorHAnsi" w:cs="Arial"/>
                <w:sz w:val="22"/>
                <w:szCs w:val="22"/>
                <w:lang w:eastAsia="en-US"/>
              </w:rPr>
              <w:t xml:space="preserve">The review team may </w:t>
            </w:r>
            <w:r w:rsidR="00107505">
              <w:rPr>
                <w:rFonts w:eastAsiaTheme="minorHAnsi" w:cs="Arial"/>
                <w:sz w:val="22"/>
                <w:szCs w:val="22"/>
                <w:lang w:eastAsia="en-US"/>
              </w:rPr>
              <w:t xml:space="preserve">likely </w:t>
            </w:r>
            <w:r w:rsidRPr="00DD7A65">
              <w:rPr>
                <w:rFonts w:eastAsiaTheme="minorHAnsi" w:cs="Arial"/>
                <w:sz w:val="22"/>
                <w:szCs w:val="22"/>
                <w:lang w:eastAsia="en-US"/>
              </w:rPr>
              <w:t xml:space="preserve">move towards a five year plan/improvement program, </w:t>
            </w:r>
            <w:r w:rsidR="00DD7A65">
              <w:rPr>
                <w:rFonts w:eastAsiaTheme="minorHAnsi" w:cs="Arial"/>
                <w:sz w:val="22"/>
                <w:szCs w:val="22"/>
                <w:lang w:eastAsia="en-US"/>
              </w:rPr>
              <w:t xml:space="preserve">noting the </w:t>
            </w:r>
            <w:r w:rsidRPr="00DD7A65">
              <w:rPr>
                <w:rFonts w:eastAsiaTheme="minorHAnsi" w:cs="Arial"/>
                <w:sz w:val="22"/>
                <w:szCs w:val="22"/>
                <w:lang w:eastAsia="en-US"/>
              </w:rPr>
              <w:t>need for clinical leadership and workforce development</w:t>
            </w:r>
            <w:r w:rsidR="00DD7A65">
              <w:rPr>
                <w:rFonts w:eastAsiaTheme="minorHAnsi" w:cs="Arial"/>
                <w:sz w:val="22"/>
                <w:szCs w:val="22"/>
                <w:lang w:eastAsia="en-US"/>
              </w:rPr>
              <w:t xml:space="preserve">, </w:t>
            </w:r>
            <w:r w:rsidRPr="00DD7A65">
              <w:rPr>
                <w:rFonts w:eastAsiaTheme="minorHAnsi" w:cs="Arial"/>
                <w:sz w:val="22"/>
                <w:szCs w:val="22"/>
                <w:lang w:eastAsia="en-US"/>
              </w:rPr>
              <w:t xml:space="preserve">and </w:t>
            </w:r>
            <w:r w:rsidR="00107505">
              <w:rPr>
                <w:rFonts w:eastAsiaTheme="minorHAnsi" w:cs="Arial"/>
                <w:sz w:val="22"/>
                <w:szCs w:val="22"/>
                <w:lang w:eastAsia="en-US"/>
              </w:rPr>
              <w:t xml:space="preserve">also </w:t>
            </w:r>
            <w:r w:rsidRPr="00DD7A65">
              <w:rPr>
                <w:rFonts w:eastAsiaTheme="minorHAnsi" w:cs="Arial"/>
                <w:sz w:val="22"/>
                <w:szCs w:val="22"/>
                <w:lang w:eastAsia="en-US"/>
              </w:rPr>
              <w:t>a technical advisory group to look at evidence for a programme a</w:t>
            </w:r>
            <w:r w:rsidR="00DD7A65" w:rsidRPr="00DD7A65">
              <w:rPr>
                <w:rFonts w:eastAsiaTheme="minorHAnsi" w:cs="Arial"/>
                <w:sz w:val="22"/>
                <w:szCs w:val="22"/>
                <w:lang w:eastAsia="en-US"/>
              </w:rPr>
              <w:t>nd</w:t>
            </w:r>
            <w:r w:rsidRPr="00DD7A65">
              <w:rPr>
                <w:rFonts w:eastAsiaTheme="minorHAnsi" w:cs="Arial"/>
                <w:sz w:val="22"/>
                <w:szCs w:val="22"/>
                <w:lang w:eastAsia="en-US"/>
              </w:rPr>
              <w:t xml:space="preserve"> </w:t>
            </w:r>
            <w:r w:rsidR="00DD7A65">
              <w:rPr>
                <w:rFonts w:eastAsiaTheme="minorHAnsi" w:cs="Arial"/>
                <w:sz w:val="22"/>
                <w:szCs w:val="22"/>
                <w:lang w:eastAsia="en-US"/>
              </w:rPr>
              <w:t xml:space="preserve">potential </w:t>
            </w:r>
            <w:r w:rsidR="00DD7A65" w:rsidRPr="00DD7A65">
              <w:rPr>
                <w:rFonts w:eastAsiaTheme="minorHAnsi" w:cs="Arial"/>
                <w:sz w:val="22"/>
                <w:szCs w:val="22"/>
                <w:lang w:eastAsia="en-US"/>
              </w:rPr>
              <w:t>changes to screening tools</w:t>
            </w:r>
            <w:r w:rsidR="00DD7A65">
              <w:rPr>
                <w:rFonts w:eastAsiaTheme="minorHAnsi" w:cs="Arial"/>
                <w:sz w:val="22"/>
                <w:szCs w:val="22"/>
                <w:lang w:eastAsia="en-US"/>
              </w:rPr>
              <w:t xml:space="preserve">. </w:t>
            </w:r>
            <w:r w:rsidR="00DD7A65" w:rsidRPr="00DD7A65">
              <w:rPr>
                <w:rFonts w:eastAsiaTheme="minorHAnsi" w:cs="Arial"/>
                <w:sz w:val="22"/>
                <w:szCs w:val="22"/>
                <w:lang w:eastAsia="en-US"/>
              </w:rPr>
              <w:t xml:space="preserve"> </w:t>
            </w:r>
          </w:p>
          <w:p w14:paraId="65A9CFA0" w14:textId="77777777" w:rsidR="00CF1A7F" w:rsidRDefault="00CF1A7F" w:rsidP="00937743">
            <w:pPr>
              <w:spacing w:before="120" w:after="120"/>
              <w:rPr>
                <w:rFonts w:eastAsiaTheme="minorHAnsi" w:cs="Arial"/>
                <w:i/>
                <w:sz w:val="22"/>
                <w:szCs w:val="22"/>
                <w:lang w:eastAsia="en-US"/>
              </w:rPr>
            </w:pPr>
            <w:r w:rsidRPr="00CF1A7F">
              <w:rPr>
                <w:rFonts w:eastAsiaTheme="minorHAnsi" w:cs="Arial"/>
                <w:i/>
                <w:sz w:val="22"/>
                <w:szCs w:val="22"/>
                <w:lang w:eastAsia="en-US"/>
              </w:rPr>
              <w:t xml:space="preserve">Discussion included </w:t>
            </w:r>
          </w:p>
          <w:p w14:paraId="3E8F2563" w14:textId="77777777" w:rsidR="00555182" w:rsidRPr="00937743" w:rsidRDefault="00555182" w:rsidP="00937743">
            <w:pPr>
              <w:pStyle w:val="ListParagraph"/>
              <w:numPr>
                <w:ilvl w:val="0"/>
                <w:numId w:val="35"/>
              </w:numPr>
              <w:spacing w:before="120" w:after="120"/>
              <w:rPr>
                <w:rFonts w:eastAsiaTheme="minorHAnsi" w:cs="Arial"/>
                <w:sz w:val="22"/>
                <w:szCs w:val="22"/>
                <w:lang w:eastAsia="en-US"/>
              </w:rPr>
            </w:pPr>
            <w:r w:rsidRPr="00937743">
              <w:rPr>
                <w:rFonts w:eastAsiaTheme="minorHAnsi" w:cs="Arial"/>
                <w:sz w:val="22"/>
                <w:szCs w:val="22"/>
                <w:lang w:eastAsia="en-US"/>
              </w:rPr>
              <w:t xml:space="preserve">The Better Start’s foreword notes the criteria for a screening programme includes the requirement that there is an effective and accessible intervention, and that screening therefore should not be offered </w:t>
            </w:r>
            <w:r w:rsidR="00C434BF">
              <w:rPr>
                <w:rFonts w:eastAsiaTheme="minorHAnsi" w:cs="Arial"/>
                <w:sz w:val="22"/>
                <w:szCs w:val="22"/>
                <w:lang w:eastAsia="en-US"/>
              </w:rPr>
              <w:t>i</w:t>
            </w:r>
            <w:r w:rsidRPr="00937743">
              <w:rPr>
                <w:rFonts w:eastAsiaTheme="minorHAnsi" w:cs="Arial"/>
                <w:sz w:val="22"/>
                <w:szCs w:val="22"/>
                <w:lang w:eastAsia="en-US"/>
              </w:rPr>
              <w:t>f there is no benefit to those being screened.</w:t>
            </w:r>
          </w:p>
          <w:p w14:paraId="149A0EE6" w14:textId="77777777" w:rsidR="00DD7A65" w:rsidRPr="00DD7A65" w:rsidRDefault="00555182" w:rsidP="00207699">
            <w:pPr>
              <w:pStyle w:val="ListParagraph"/>
              <w:numPr>
                <w:ilvl w:val="0"/>
                <w:numId w:val="9"/>
              </w:numPr>
              <w:rPr>
                <w:rFonts w:eastAsiaTheme="minorHAnsi" w:cs="Arial"/>
                <w:sz w:val="22"/>
                <w:szCs w:val="22"/>
                <w:lang w:eastAsia="en-US"/>
              </w:rPr>
            </w:pPr>
            <w:r w:rsidRPr="00555182">
              <w:rPr>
                <w:rFonts w:eastAsiaTheme="minorHAnsi" w:cs="Arial"/>
                <w:sz w:val="22"/>
                <w:szCs w:val="22"/>
                <w:lang w:eastAsia="en-US"/>
              </w:rPr>
              <w:lastRenderedPageBreak/>
              <w:t>It is important to get it right when establishing whether there should be a screening programme – and the evidence f</w:t>
            </w:r>
            <w:r>
              <w:rPr>
                <w:rFonts w:eastAsiaTheme="minorHAnsi" w:cs="Arial"/>
                <w:sz w:val="22"/>
                <w:szCs w:val="22"/>
                <w:lang w:eastAsia="en-US"/>
              </w:rPr>
              <w:t xml:space="preserve">rom </w:t>
            </w:r>
            <w:r w:rsidRPr="00555182">
              <w:rPr>
                <w:rFonts w:eastAsiaTheme="minorHAnsi" w:cs="Arial"/>
                <w:sz w:val="22"/>
                <w:szCs w:val="22"/>
                <w:lang w:eastAsia="en-US"/>
              </w:rPr>
              <w:t xml:space="preserve">the reviews indicates it is far too early to say.   </w:t>
            </w:r>
            <w:r w:rsidR="00DD7A65" w:rsidRPr="00DD7A65">
              <w:rPr>
                <w:rFonts w:eastAsiaTheme="minorHAnsi" w:cs="Arial"/>
                <w:sz w:val="22"/>
                <w:szCs w:val="22"/>
                <w:lang w:eastAsia="en-US"/>
              </w:rPr>
              <w:t xml:space="preserve"> </w:t>
            </w:r>
          </w:p>
          <w:p w14:paraId="753A4F6A" w14:textId="77777777" w:rsidR="00C92BA2" w:rsidRDefault="00C92BA2" w:rsidP="00207699">
            <w:pPr>
              <w:pStyle w:val="ListParagraph"/>
              <w:numPr>
                <w:ilvl w:val="0"/>
                <w:numId w:val="9"/>
              </w:numPr>
              <w:rPr>
                <w:rFonts w:eastAsiaTheme="minorHAnsi" w:cs="Arial"/>
                <w:sz w:val="22"/>
                <w:szCs w:val="22"/>
                <w:lang w:eastAsia="en-US"/>
              </w:rPr>
            </w:pPr>
            <w:r>
              <w:rPr>
                <w:rFonts w:eastAsiaTheme="minorHAnsi" w:cs="Arial"/>
                <w:sz w:val="22"/>
                <w:szCs w:val="22"/>
                <w:lang w:eastAsia="en-US"/>
              </w:rPr>
              <w:t xml:space="preserve">The screening aspect of the current WCTO programme are not well recognised, and moving the screening tests to meet formal screening criteria is a huge shift.  </w:t>
            </w:r>
          </w:p>
          <w:p w14:paraId="590588BF" w14:textId="77777777" w:rsidR="00797CE0" w:rsidRPr="00DD7A65" w:rsidRDefault="00797CE0" w:rsidP="00797CE0">
            <w:pPr>
              <w:pStyle w:val="ListParagraph"/>
              <w:numPr>
                <w:ilvl w:val="0"/>
                <w:numId w:val="9"/>
              </w:numPr>
              <w:rPr>
                <w:rFonts w:eastAsiaTheme="minorHAnsi" w:cs="Arial"/>
                <w:sz w:val="22"/>
                <w:szCs w:val="22"/>
                <w:lang w:eastAsia="en-US"/>
              </w:rPr>
            </w:pPr>
            <w:r w:rsidRPr="00DD7A65">
              <w:rPr>
                <w:rFonts w:eastAsiaTheme="minorHAnsi" w:cs="Arial"/>
                <w:sz w:val="22"/>
                <w:szCs w:val="22"/>
                <w:lang w:eastAsia="en-US"/>
              </w:rPr>
              <w:t xml:space="preserve">Over ambitious scope of the evidence reviews with a need to do a smaller number well. </w:t>
            </w:r>
          </w:p>
          <w:p w14:paraId="445BEF50" w14:textId="77777777" w:rsidR="00797CE0" w:rsidRPr="00DD7A65" w:rsidRDefault="00797CE0" w:rsidP="00797CE0">
            <w:pPr>
              <w:pStyle w:val="ListParagraph"/>
              <w:numPr>
                <w:ilvl w:val="0"/>
                <w:numId w:val="9"/>
              </w:numPr>
              <w:rPr>
                <w:rFonts w:eastAsiaTheme="minorHAnsi" w:cs="Arial"/>
                <w:sz w:val="22"/>
                <w:szCs w:val="22"/>
                <w:lang w:eastAsia="en-US"/>
              </w:rPr>
            </w:pPr>
            <w:r w:rsidRPr="00DD7A65">
              <w:rPr>
                <w:rFonts w:eastAsiaTheme="minorHAnsi" w:cs="Arial"/>
                <w:sz w:val="22"/>
                <w:szCs w:val="22"/>
                <w:lang w:eastAsia="en-US"/>
              </w:rPr>
              <w:t xml:space="preserve">Only some components should or could be configured as a screening programmes and there </w:t>
            </w:r>
            <w:r>
              <w:rPr>
                <w:rFonts w:eastAsiaTheme="minorHAnsi" w:cs="Arial"/>
                <w:sz w:val="22"/>
                <w:szCs w:val="22"/>
                <w:lang w:eastAsia="en-US"/>
              </w:rPr>
              <w:t xml:space="preserve">is </w:t>
            </w:r>
            <w:r w:rsidRPr="00DD7A65">
              <w:rPr>
                <w:rFonts w:eastAsiaTheme="minorHAnsi" w:cs="Arial"/>
                <w:sz w:val="22"/>
                <w:szCs w:val="22"/>
                <w:lang w:eastAsia="en-US"/>
              </w:rPr>
              <w:t xml:space="preserve">a failure to </w:t>
            </w:r>
            <w:r>
              <w:rPr>
                <w:rFonts w:eastAsiaTheme="minorHAnsi" w:cs="Arial"/>
                <w:sz w:val="22"/>
                <w:szCs w:val="22"/>
                <w:lang w:eastAsia="en-US"/>
              </w:rPr>
              <w:t xml:space="preserve">initially </w:t>
            </w:r>
            <w:r w:rsidRPr="00DD7A65">
              <w:rPr>
                <w:rFonts w:eastAsiaTheme="minorHAnsi" w:cs="Arial"/>
                <w:sz w:val="22"/>
                <w:szCs w:val="22"/>
                <w:lang w:eastAsia="en-US"/>
              </w:rPr>
              <w:t xml:space="preserve">scope </w:t>
            </w:r>
            <w:r>
              <w:rPr>
                <w:rFonts w:eastAsiaTheme="minorHAnsi" w:cs="Arial"/>
                <w:sz w:val="22"/>
                <w:szCs w:val="22"/>
                <w:lang w:eastAsia="en-US"/>
              </w:rPr>
              <w:t xml:space="preserve">what could </w:t>
            </w:r>
            <w:r w:rsidRPr="00DD7A65">
              <w:rPr>
                <w:rFonts w:eastAsiaTheme="minorHAnsi" w:cs="Arial"/>
                <w:sz w:val="22"/>
                <w:szCs w:val="22"/>
                <w:lang w:eastAsia="en-US"/>
              </w:rPr>
              <w:t>potential</w:t>
            </w:r>
            <w:r>
              <w:rPr>
                <w:rFonts w:eastAsiaTheme="minorHAnsi" w:cs="Arial"/>
                <w:sz w:val="22"/>
                <w:szCs w:val="22"/>
                <w:lang w:eastAsia="en-US"/>
              </w:rPr>
              <w:t xml:space="preserve">ly be </w:t>
            </w:r>
            <w:r w:rsidRPr="00DD7A65">
              <w:rPr>
                <w:rFonts w:eastAsiaTheme="minorHAnsi" w:cs="Arial"/>
                <w:sz w:val="22"/>
                <w:szCs w:val="22"/>
                <w:lang w:eastAsia="en-US"/>
              </w:rPr>
              <w:t>screening programme</w:t>
            </w:r>
            <w:r>
              <w:rPr>
                <w:rFonts w:eastAsiaTheme="minorHAnsi" w:cs="Arial"/>
                <w:sz w:val="22"/>
                <w:szCs w:val="22"/>
                <w:lang w:eastAsia="en-US"/>
              </w:rPr>
              <w:t>s</w:t>
            </w:r>
            <w:r w:rsidRPr="00DD7A65">
              <w:rPr>
                <w:rFonts w:eastAsiaTheme="minorHAnsi" w:cs="Arial"/>
                <w:sz w:val="22"/>
                <w:szCs w:val="22"/>
                <w:lang w:eastAsia="en-US"/>
              </w:rPr>
              <w:t xml:space="preserve"> </w:t>
            </w:r>
            <w:proofErr w:type="spellStart"/>
            <w:r w:rsidRPr="00DD7A65">
              <w:rPr>
                <w:rFonts w:eastAsiaTheme="minorHAnsi" w:cs="Arial"/>
                <w:sz w:val="22"/>
                <w:szCs w:val="22"/>
                <w:lang w:eastAsia="en-US"/>
              </w:rPr>
              <w:t>eg</w:t>
            </w:r>
            <w:proofErr w:type="spellEnd"/>
            <w:r w:rsidRPr="00DD7A65">
              <w:rPr>
                <w:rFonts w:eastAsiaTheme="minorHAnsi" w:cs="Arial"/>
                <w:sz w:val="22"/>
                <w:szCs w:val="22"/>
                <w:lang w:eastAsia="en-US"/>
              </w:rPr>
              <w:t xml:space="preserve"> early vision screening. </w:t>
            </w:r>
          </w:p>
          <w:p w14:paraId="15F8A76F" w14:textId="77777777" w:rsidR="00C92BA2" w:rsidRDefault="00C92BA2" w:rsidP="00207699">
            <w:pPr>
              <w:pStyle w:val="ListParagraph"/>
              <w:numPr>
                <w:ilvl w:val="0"/>
                <w:numId w:val="9"/>
              </w:numPr>
              <w:rPr>
                <w:rFonts w:eastAsiaTheme="minorHAnsi" w:cs="Arial"/>
                <w:sz w:val="22"/>
                <w:szCs w:val="22"/>
                <w:lang w:eastAsia="en-US"/>
              </w:rPr>
            </w:pPr>
            <w:r>
              <w:rPr>
                <w:rFonts w:eastAsiaTheme="minorHAnsi" w:cs="Arial"/>
                <w:sz w:val="22"/>
                <w:szCs w:val="22"/>
                <w:lang w:eastAsia="en-US"/>
              </w:rPr>
              <w:t xml:space="preserve">Some components should clearly be configured as </w:t>
            </w:r>
            <w:r w:rsidR="00555182">
              <w:rPr>
                <w:rFonts w:eastAsiaTheme="minorHAnsi" w:cs="Arial"/>
                <w:sz w:val="22"/>
                <w:szCs w:val="22"/>
                <w:lang w:eastAsia="en-US"/>
              </w:rPr>
              <w:t xml:space="preserve">a </w:t>
            </w:r>
            <w:r>
              <w:rPr>
                <w:rFonts w:eastAsiaTheme="minorHAnsi" w:cs="Arial"/>
                <w:sz w:val="22"/>
                <w:szCs w:val="22"/>
                <w:lang w:eastAsia="en-US"/>
              </w:rPr>
              <w:t>screening programme in a formal sense</w:t>
            </w:r>
            <w:r w:rsidR="00622787">
              <w:rPr>
                <w:rFonts w:eastAsiaTheme="minorHAnsi" w:cs="Arial"/>
                <w:sz w:val="22"/>
                <w:szCs w:val="22"/>
                <w:lang w:eastAsia="en-US"/>
              </w:rPr>
              <w:t xml:space="preserve">, for example, </w:t>
            </w:r>
            <w:r>
              <w:rPr>
                <w:rFonts w:eastAsiaTheme="minorHAnsi" w:cs="Arial"/>
                <w:sz w:val="22"/>
                <w:szCs w:val="22"/>
                <w:lang w:eastAsia="en-US"/>
              </w:rPr>
              <w:t xml:space="preserve">hearing and vision </w:t>
            </w:r>
            <w:r w:rsidR="00555182">
              <w:rPr>
                <w:rFonts w:eastAsiaTheme="minorHAnsi" w:cs="Arial"/>
                <w:sz w:val="22"/>
                <w:szCs w:val="22"/>
                <w:lang w:eastAsia="en-US"/>
              </w:rPr>
              <w:t xml:space="preserve">within the </w:t>
            </w:r>
            <w:r>
              <w:rPr>
                <w:rFonts w:eastAsiaTheme="minorHAnsi" w:cs="Arial"/>
                <w:sz w:val="22"/>
                <w:szCs w:val="22"/>
                <w:lang w:eastAsia="en-US"/>
              </w:rPr>
              <w:t xml:space="preserve">B4 School </w:t>
            </w:r>
            <w:r w:rsidR="00555182">
              <w:rPr>
                <w:rFonts w:eastAsiaTheme="minorHAnsi" w:cs="Arial"/>
                <w:sz w:val="22"/>
                <w:szCs w:val="22"/>
                <w:lang w:eastAsia="en-US"/>
              </w:rPr>
              <w:t>C</w:t>
            </w:r>
            <w:r>
              <w:rPr>
                <w:rFonts w:eastAsiaTheme="minorHAnsi" w:cs="Arial"/>
                <w:sz w:val="22"/>
                <w:szCs w:val="22"/>
                <w:lang w:eastAsia="en-US"/>
              </w:rPr>
              <w:t xml:space="preserve">heck.  </w:t>
            </w:r>
          </w:p>
          <w:p w14:paraId="7F3BF8DB" w14:textId="77777777" w:rsidR="00DD7A65" w:rsidRDefault="00DD7A65" w:rsidP="00207699">
            <w:pPr>
              <w:pStyle w:val="ListParagraph"/>
              <w:numPr>
                <w:ilvl w:val="0"/>
                <w:numId w:val="9"/>
              </w:numPr>
              <w:rPr>
                <w:rFonts w:eastAsiaTheme="minorHAnsi" w:cs="Arial"/>
                <w:sz w:val="22"/>
                <w:szCs w:val="22"/>
                <w:lang w:eastAsia="en-US"/>
              </w:rPr>
            </w:pPr>
            <w:r>
              <w:rPr>
                <w:rFonts w:eastAsiaTheme="minorHAnsi" w:cs="Arial"/>
                <w:sz w:val="22"/>
                <w:szCs w:val="22"/>
                <w:lang w:eastAsia="en-US"/>
              </w:rPr>
              <w:t>S</w:t>
            </w:r>
            <w:r w:rsidR="006C5D85" w:rsidRPr="00DD7A65">
              <w:rPr>
                <w:rFonts w:eastAsiaTheme="minorHAnsi" w:cs="Arial"/>
                <w:sz w:val="22"/>
                <w:szCs w:val="22"/>
                <w:lang w:eastAsia="en-US"/>
              </w:rPr>
              <w:t xml:space="preserve">ubstantial issues with performance of </w:t>
            </w:r>
            <w:r>
              <w:rPr>
                <w:rFonts w:eastAsiaTheme="minorHAnsi" w:cs="Arial"/>
                <w:sz w:val="22"/>
                <w:szCs w:val="22"/>
                <w:lang w:eastAsia="en-US"/>
              </w:rPr>
              <w:t xml:space="preserve">current </w:t>
            </w:r>
            <w:r w:rsidR="006C5D85" w:rsidRPr="00DD7A65">
              <w:rPr>
                <w:rFonts w:eastAsiaTheme="minorHAnsi" w:cs="Arial"/>
                <w:sz w:val="22"/>
                <w:szCs w:val="22"/>
                <w:lang w:eastAsia="en-US"/>
              </w:rPr>
              <w:t>screening tools</w:t>
            </w:r>
            <w:r w:rsidR="00622787">
              <w:rPr>
                <w:rFonts w:eastAsiaTheme="minorHAnsi" w:cs="Arial"/>
                <w:sz w:val="22"/>
                <w:szCs w:val="22"/>
                <w:lang w:eastAsia="en-US"/>
              </w:rPr>
              <w:t xml:space="preserve">, for example, </w:t>
            </w:r>
            <w:r w:rsidRPr="00DD7A65">
              <w:rPr>
                <w:rFonts w:eastAsiaTheme="minorHAnsi" w:cs="Arial"/>
                <w:sz w:val="22"/>
                <w:szCs w:val="22"/>
                <w:lang w:eastAsia="en-US"/>
              </w:rPr>
              <w:t>neurodevelopment</w:t>
            </w:r>
            <w:r>
              <w:rPr>
                <w:rFonts w:eastAsiaTheme="minorHAnsi" w:cs="Arial"/>
                <w:sz w:val="22"/>
                <w:szCs w:val="22"/>
                <w:lang w:eastAsia="en-US"/>
              </w:rPr>
              <w:t>al screening tools used in very deprived areas such as South Auckland; and th</w:t>
            </w:r>
            <w:r w:rsidR="00107505">
              <w:rPr>
                <w:rFonts w:eastAsiaTheme="minorHAnsi" w:cs="Arial"/>
                <w:sz w:val="22"/>
                <w:szCs w:val="22"/>
                <w:lang w:eastAsia="en-US"/>
              </w:rPr>
              <w:t>at the</w:t>
            </w:r>
            <w:r>
              <w:rPr>
                <w:rFonts w:eastAsiaTheme="minorHAnsi" w:cs="Arial"/>
                <w:sz w:val="22"/>
                <w:szCs w:val="22"/>
                <w:lang w:eastAsia="en-US"/>
              </w:rPr>
              <w:t>re are better tools now available in areas such as hearing that improve ability to screen children</w:t>
            </w:r>
            <w:r w:rsidR="00797CE0">
              <w:rPr>
                <w:rFonts w:eastAsiaTheme="minorHAnsi" w:cs="Arial"/>
                <w:sz w:val="22"/>
                <w:szCs w:val="22"/>
                <w:lang w:eastAsia="en-US"/>
              </w:rPr>
              <w:t>,</w:t>
            </w:r>
            <w:r>
              <w:rPr>
                <w:rFonts w:eastAsiaTheme="minorHAnsi" w:cs="Arial"/>
                <w:sz w:val="22"/>
                <w:szCs w:val="22"/>
                <w:lang w:eastAsia="en-US"/>
              </w:rPr>
              <w:t xml:space="preserve"> </w:t>
            </w:r>
            <w:r w:rsidR="00107505">
              <w:rPr>
                <w:rFonts w:eastAsiaTheme="minorHAnsi" w:cs="Arial"/>
                <w:sz w:val="22"/>
                <w:szCs w:val="22"/>
                <w:lang w:eastAsia="en-US"/>
              </w:rPr>
              <w:t xml:space="preserve">for example, </w:t>
            </w:r>
            <w:r w:rsidR="00797CE0">
              <w:rPr>
                <w:rFonts w:eastAsiaTheme="minorHAnsi" w:cs="Arial"/>
                <w:sz w:val="22"/>
                <w:szCs w:val="22"/>
                <w:lang w:eastAsia="en-US"/>
              </w:rPr>
              <w:t xml:space="preserve">those with </w:t>
            </w:r>
            <w:r>
              <w:rPr>
                <w:rFonts w:eastAsiaTheme="minorHAnsi" w:cs="Arial"/>
                <w:sz w:val="22"/>
                <w:szCs w:val="22"/>
                <w:lang w:eastAsia="en-US"/>
              </w:rPr>
              <w:t xml:space="preserve">autism   </w:t>
            </w:r>
            <w:r w:rsidRPr="00DD7A65">
              <w:rPr>
                <w:rFonts w:eastAsiaTheme="minorHAnsi" w:cs="Arial"/>
                <w:sz w:val="22"/>
                <w:szCs w:val="22"/>
                <w:lang w:eastAsia="en-US"/>
              </w:rPr>
              <w:t xml:space="preserve">  </w:t>
            </w:r>
          </w:p>
          <w:p w14:paraId="3AC6D7DB" w14:textId="77777777" w:rsidR="009F433C" w:rsidRDefault="00174FF7" w:rsidP="00207699">
            <w:pPr>
              <w:pStyle w:val="ListParagraph"/>
              <w:numPr>
                <w:ilvl w:val="0"/>
                <w:numId w:val="6"/>
              </w:numPr>
              <w:spacing w:before="120" w:after="120"/>
              <w:rPr>
                <w:rFonts w:eastAsiaTheme="minorHAnsi" w:cs="Arial"/>
                <w:sz w:val="22"/>
                <w:szCs w:val="22"/>
                <w:lang w:eastAsia="en-US"/>
              </w:rPr>
            </w:pPr>
            <w:r>
              <w:rPr>
                <w:rFonts w:eastAsiaTheme="minorHAnsi" w:cs="Arial"/>
                <w:sz w:val="22"/>
                <w:szCs w:val="22"/>
                <w:lang w:eastAsia="en-US"/>
              </w:rPr>
              <w:t>E</w:t>
            </w:r>
            <w:r w:rsidR="009F433C">
              <w:rPr>
                <w:rFonts w:eastAsiaTheme="minorHAnsi" w:cs="Arial"/>
                <w:sz w:val="22"/>
                <w:szCs w:val="22"/>
                <w:lang w:eastAsia="en-US"/>
              </w:rPr>
              <w:t xml:space="preserve">quity </w:t>
            </w:r>
            <w:r w:rsidR="00622787">
              <w:rPr>
                <w:rFonts w:eastAsiaTheme="minorHAnsi" w:cs="Arial"/>
                <w:sz w:val="22"/>
                <w:szCs w:val="22"/>
                <w:lang w:eastAsia="en-US"/>
              </w:rPr>
              <w:t xml:space="preserve">is </w:t>
            </w:r>
            <w:r w:rsidR="004C1B27">
              <w:rPr>
                <w:rFonts w:eastAsiaTheme="minorHAnsi" w:cs="Arial"/>
                <w:sz w:val="22"/>
                <w:szCs w:val="22"/>
                <w:lang w:eastAsia="en-US"/>
              </w:rPr>
              <w:t>important with current p</w:t>
            </w:r>
            <w:r w:rsidR="009F433C">
              <w:rPr>
                <w:rFonts w:eastAsiaTheme="minorHAnsi" w:cs="Arial"/>
                <w:sz w:val="22"/>
                <w:szCs w:val="22"/>
                <w:lang w:eastAsia="en-US"/>
              </w:rPr>
              <w:t>rogramme</w:t>
            </w:r>
            <w:r w:rsidR="004C1B27">
              <w:rPr>
                <w:rFonts w:eastAsiaTheme="minorHAnsi" w:cs="Arial"/>
                <w:sz w:val="22"/>
                <w:szCs w:val="22"/>
                <w:lang w:eastAsia="en-US"/>
              </w:rPr>
              <w:t>s, with gaps remaining between M</w:t>
            </w:r>
            <w:r w:rsidR="00797CE0">
              <w:rPr>
                <w:rFonts w:eastAsiaTheme="minorHAnsi" w:cs="Arial"/>
                <w:sz w:val="22"/>
                <w:szCs w:val="22"/>
                <w:lang w:eastAsia="en-US"/>
              </w:rPr>
              <w:t>ā</w:t>
            </w:r>
            <w:r w:rsidR="004C1B27">
              <w:rPr>
                <w:rFonts w:eastAsiaTheme="minorHAnsi" w:cs="Arial"/>
                <w:sz w:val="22"/>
                <w:szCs w:val="22"/>
                <w:lang w:eastAsia="en-US"/>
              </w:rPr>
              <w:t>ori and non-M</w:t>
            </w:r>
            <w:r w:rsidR="00797CE0">
              <w:rPr>
                <w:rFonts w:eastAsiaTheme="minorHAnsi" w:cs="Arial"/>
                <w:sz w:val="22"/>
                <w:szCs w:val="22"/>
                <w:lang w:eastAsia="en-US"/>
              </w:rPr>
              <w:t>ā</w:t>
            </w:r>
            <w:r w:rsidR="004C1B27">
              <w:rPr>
                <w:rFonts w:eastAsiaTheme="minorHAnsi" w:cs="Arial"/>
                <w:sz w:val="22"/>
                <w:szCs w:val="22"/>
                <w:lang w:eastAsia="en-US"/>
              </w:rPr>
              <w:t>ori with mainstream providers</w:t>
            </w:r>
            <w:r w:rsidR="00C06CAA">
              <w:rPr>
                <w:rFonts w:eastAsiaTheme="minorHAnsi" w:cs="Arial"/>
                <w:sz w:val="22"/>
                <w:szCs w:val="22"/>
                <w:lang w:eastAsia="en-US"/>
              </w:rPr>
              <w:t>.</w:t>
            </w:r>
            <w:r w:rsidR="009F433C">
              <w:rPr>
                <w:rFonts w:eastAsiaTheme="minorHAnsi" w:cs="Arial"/>
                <w:sz w:val="22"/>
                <w:szCs w:val="22"/>
                <w:lang w:eastAsia="en-US"/>
              </w:rPr>
              <w:t xml:space="preserve">    </w:t>
            </w:r>
          </w:p>
          <w:p w14:paraId="7953AE6B" w14:textId="77777777" w:rsidR="00852719" w:rsidRPr="00444C61" w:rsidRDefault="004C1B27" w:rsidP="00C0701A">
            <w:pPr>
              <w:spacing w:before="120" w:after="120"/>
              <w:rPr>
                <w:rFonts w:eastAsia="Batang" w:cs="Arial"/>
                <w:sz w:val="22"/>
                <w:szCs w:val="22"/>
                <w:lang w:eastAsia="en-US"/>
              </w:rPr>
            </w:pPr>
            <w:r w:rsidRPr="004C1B27">
              <w:rPr>
                <w:rFonts w:eastAsiaTheme="minorHAnsi" w:cs="Arial"/>
                <w:color w:val="FF0000"/>
                <w:sz w:val="22"/>
                <w:szCs w:val="22"/>
                <w:lang w:eastAsia="en-US"/>
              </w:rPr>
              <w:t xml:space="preserve">Action: </w:t>
            </w:r>
            <w:r>
              <w:rPr>
                <w:rFonts w:eastAsiaTheme="minorHAnsi" w:cs="Arial"/>
                <w:sz w:val="22"/>
                <w:szCs w:val="22"/>
                <w:lang w:eastAsia="en-US"/>
              </w:rPr>
              <w:t xml:space="preserve">WCTO </w:t>
            </w:r>
            <w:r w:rsidR="00C92BA2">
              <w:rPr>
                <w:rFonts w:eastAsiaTheme="minorHAnsi" w:cs="Arial"/>
                <w:sz w:val="22"/>
                <w:szCs w:val="22"/>
                <w:lang w:eastAsia="en-US"/>
              </w:rPr>
              <w:t>r</w:t>
            </w:r>
            <w:r>
              <w:rPr>
                <w:rFonts w:eastAsiaTheme="minorHAnsi" w:cs="Arial"/>
                <w:sz w:val="22"/>
                <w:szCs w:val="22"/>
                <w:lang w:eastAsia="en-US"/>
              </w:rPr>
              <w:t xml:space="preserve">eview team to update NSAC annually  </w:t>
            </w:r>
          </w:p>
        </w:tc>
      </w:tr>
      <w:tr w:rsidR="00C92BA2" w:rsidRPr="00576550" w14:paraId="1CB48B89" w14:textId="77777777" w:rsidTr="00C43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824"/>
        </w:trPr>
        <w:tc>
          <w:tcPr>
            <w:tcW w:w="993" w:type="dxa"/>
            <w:gridSpan w:val="2"/>
          </w:tcPr>
          <w:p w14:paraId="1E2A441A" w14:textId="77777777" w:rsidR="00C92BA2" w:rsidRPr="00C0701A" w:rsidRDefault="00C0701A" w:rsidP="00AB7DB1">
            <w:pPr>
              <w:spacing w:before="120" w:after="120"/>
              <w:rPr>
                <w:rFonts w:eastAsiaTheme="minorHAnsi" w:cs="Arial"/>
                <w:b/>
                <w:sz w:val="22"/>
                <w:szCs w:val="22"/>
                <w:lang w:eastAsia="en-US"/>
              </w:rPr>
            </w:pPr>
            <w:r w:rsidRPr="00C0701A">
              <w:rPr>
                <w:rFonts w:eastAsiaTheme="minorHAnsi" w:cs="Arial"/>
                <w:b/>
                <w:sz w:val="22"/>
                <w:szCs w:val="22"/>
                <w:lang w:eastAsia="en-US"/>
              </w:rPr>
              <w:lastRenderedPageBreak/>
              <w:t>12</w:t>
            </w:r>
            <w:r w:rsidR="004E5BFA">
              <w:rPr>
                <w:rFonts w:eastAsiaTheme="minorHAnsi" w:cs="Arial"/>
                <w:b/>
                <w:sz w:val="22"/>
                <w:szCs w:val="22"/>
                <w:lang w:eastAsia="en-US"/>
              </w:rPr>
              <w:t>.</w:t>
            </w:r>
          </w:p>
        </w:tc>
        <w:tc>
          <w:tcPr>
            <w:tcW w:w="9468" w:type="dxa"/>
            <w:gridSpan w:val="3"/>
          </w:tcPr>
          <w:p w14:paraId="56834A73" w14:textId="77777777" w:rsidR="00C92BA2" w:rsidRDefault="008E63E2" w:rsidP="00C92BA2">
            <w:pPr>
              <w:spacing w:before="120" w:after="120"/>
              <w:rPr>
                <w:rFonts w:eastAsiaTheme="minorHAnsi" w:cs="Arial"/>
                <w:b/>
                <w:sz w:val="22"/>
                <w:szCs w:val="22"/>
                <w:lang w:eastAsia="en-US"/>
              </w:rPr>
            </w:pPr>
            <w:r>
              <w:rPr>
                <w:rFonts w:eastAsiaTheme="minorHAnsi" w:cs="Arial"/>
                <w:b/>
                <w:sz w:val="22"/>
                <w:szCs w:val="22"/>
                <w:lang w:eastAsia="en-US"/>
              </w:rPr>
              <w:t>Update - l</w:t>
            </w:r>
            <w:r w:rsidR="00C92BA2">
              <w:rPr>
                <w:rFonts w:eastAsiaTheme="minorHAnsi" w:cs="Arial"/>
                <w:b/>
                <w:sz w:val="22"/>
                <w:szCs w:val="22"/>
                <w:lang w:eastAsia="en-US"/>
              </w:rPr>
              <w:t xml:space="preserve">ung cancer screening cost effectiveness equity re-analysis </w:t>
            </w:r>
          </w:p>
          <w:p w14:paraId="05CBEFAE" w14:textId="77777777" w:rsidR="00EB3AAE" w:rsidRPr="008D0DE5" w:rsidRDefault="00C92BA2" w:rsidP="00C92BA2">
            <w:pPr>
              <w:spacing w:before="120" w:after="120"/>
              <w:rPr>
                <w:rFonts w:eastAsiaTheme="minorHAnsi" w:cs="Arial"/>
                <w:sz w:val="22"/>
                <w:szCs w:val="22"/>
                <w:lang w:eastAsia="en-US"/>
              </w:rPr>
            </w:pPr>
            <w:r w:rsidRPr="008D0DE5">
              <w:rPr>
                <w:rFonts w:eastAsiaTheme="minorHAnsi" w:cs="Arial"/>
                <w:sz w:val="22"/>
                <w:szCs w:val="22"/>
                <w:lang w:eastAsia="en-US"/>
              </w:rPr>
              <w:t>At its July 2018 meeting</w:t>
            </w:r>
            <w:r w:rsidR="0030176E">
              <w:rPr>
                <w:rFonts w:eastAsiaTheme="minorHAnsi" w:cs="Arial"/>
                <w:sz w:val="22"/>
                <w:szCs w:val="22"/>
                <w:lang w:eastAsia="en-US"/>
              </w:rPr>
              <w:t>,</w:t>
            </w:r>
            <w:r w:rsidRPr="008D0DE5">
              <w:rPr>
                <w:rFonts w:eastAsiaTheme="minorHAnsi" w:cs="Arial"/>
                <w:sz w:val="22"/>
                <w:szCs w:val="22"/>
                <w:lang w:eastAsia="en-US"/>
              </w:rPr>
              <w:t xml:space="preserve"> NSAC considered l</w:t>
            </w:r>
            <w:r w:rsidR="0048072F" w:rsidRPr="008D0DE5">
              <w:rPr>
                <w:rFonts w:eastAsiaTheme="minorHAnsi" w:cs="Arial"/>
                <w:sz w:val="22"/>
                <w:szCs w:val="22"/>
                <w:lang w:eastAsia="en-US"/>
              </w:rPr>
              <w:t>u</w:t>
            </w:r>
            <w:r w:rsidRPr="008D0DE5">
              <w:rPr>
                <w:rFonts w:eastAsiaTheme="minorHAnsi" w:cs="Arial"/>
                <w:sz w:val="22"/>
                <w:szCs w:val="22"/>
                <w:lang w:eastAsia="en-US"/>
              </w:rPr>
              <w:t>ng cancer screening as part of its annual work programme review</w:t>
            </w:r>
            <w:r w:rsidR="00622787">
              <w:rPr>
                <w:rFonts w:eastAsiaTheme="minorHAnsi" w:cs="Arial"/>
                <w:sz w:val="22"/>
                <w:szCs w:val="22"/>
                <w:lang w:eastAsia="en-US"/>
              </w:rPr>
              <w:t>, including t</w:t>
            </w:r>
            <w:r w:rsidRPr="008D0DE5">
              <w:rPr>
                <w:rFonts w:eastAsiaTheme="minorHAnsi" w:cs="Arial"/>
                <w:sz w:val="22"/>
                <w:szCs w:val="22"/>
                <w:lang w:eastAsia="en-US"/>
              </w:rPr>
              <w:t>he University of Otago’s Burden of Disease Epidemiology, Equity &amp; Cost Effectiveness Programme (BODE</w:t>
            </w:r>
            <w:r w:rsidR="00622787">
              <w:rPr>
                <w:rFonts w:eastAsiaTheme="minorHAnsi" w:cs="Arial"/>
                <w:sz w:val="22"/>
                <w:szCs w:val="22"/>
                <w:lang w:eastAsia="en-US"/>
              </w:rPr>
              <w:t>3</w:t>
            </w:r>
            <w:r w:rsidRPr="008D0DE5">
              <w:rPr>
                <w:rFonts w:eastAsiaTheme="minorHAnsi" w:cs="Arial"/>
                <w:sz w:val="22"/>
                <w:szCs w:val="22"/>
                <w:lang w:eastAsia="en-US"/>
              </w:rPr>
              <w:t>) cost effectiveness modelling</w:t>
            </w:r>
            <w:r w:rsidR="00622787">
              <w:rPr>
                <w:rFonts w:eastAsiaTheme="minorHAnsi" w:cs="Arial"/>
                <w:sz w:val="22"/>
                <w:szCs w:val="22"/>
                <w:lang w:eastAsia="en-US"/>
              </w:rPr>
              <w:t>.</w:t>
            </w:r>
            <w:r w:rsidRPr="008D0DE5">
              <w:rPr>
                <w:rFonts w:eastAsiaTheme="minorHAnsi" w:cs="Arial"/>
                <w:sz w:val="22"/>
                <w:szCs w:val="22"/>
                <w:lang w:eastAsia="en-US"/>
              </w:rPr>
              <w:t xml:space="preserve"> </w:t>
            </w:r>
          </w:p>
          <w:p w14:paraId="7BB687C7" w14:textId="77777777" w:rsidR="0048072F" w:rsidRDefault="00EB3AAE" w:rsidP="00AD3F07">
            <w:pPr>
              <w:spacing w:before="120" w:after="120"/>
              <w:rPr>
                <w:rFonts w:eastAsiaTheme="minorHAnsi" w:cs="Arial"/>
                <w:sz w:val="22"/>
                <w:szCs w:val="22"/>
                <w:lang w:eastAsia="en-US"/>
              </w:rPr>
            </w:pPr>
            <w:r w:rsidRPr="008D0DE5">
              <w:rPr>
                <w:rFonts w:eastAsiaTheme="minorHAnsi" w:cs="Arial"/>
                <w:sz w:val="22"/>
                <w:szCs w:val="22"/>
                <w:lang w:eastAsia="en-US"/>
              </w:rPr>
              <w:t>Karen</w:t>
            </w:r>
            <w:r w:rsidR="008E63E2" w:rsidRPr="008D0DE5">
              <w:rPr>
                <w:rFonts w:eastAsiaTheme="minorHAnsi" w:cs="Arial"/>
                <w:sz w:val="22"/>
                <w:szCs w:val="22"/>
                <w:lang w:eastAsia="en-US"/>
              </w:rPr>
              <w:t xml:space="preserve"> Bartholomew updated NSAC on the </w:t>
            </w:r>
            <w:r w:rsidR="0048072F" w:rsidRPr="008D0DE5">
              <w:rPr>
                <w:rFonts w:eastAsiaTheme="minorHAnsi" w:cs="Arial"/>
                <w:sz w:val="22"/>
                <w:szCs w:val="22"/>
                <w:lang w:eastAsia="en-US"/>
              </w:rPr>
              <w:t>work of</w:t>
            </w:r>
            <w:r w:rsidR="00622787">
              <w:rPr>
                <w:rFonts w:eastAsiaTheme="minorHAnsi" w:cs="Arial"/>
                <w:sz w:val="22"/>
                <w:szCs w:val="22"/>
                <w:lang w:eastAsia="en-US"/>
              </w:rPr>
              <w:t xml:space="preserve"> an </w:t>
            </w:r>
            <w:r w:rsidR="0048072F" w:rsidRPr="008D0DE5">
              <w:rPr>
                <w:rFonts w:eastAsiaTheme="minorHAnsi" w:cs="Arial"/>
                <w:sz w:val="22"/>
                <w:szCs w:val="22"/>
                <w:lang w:eastAsia="en-US"/>
              </w:rPr>
              <w:t>Auckland research group</w:t>
            </w:r>
            <w:r w:rsidR="00622787">
              <w:rPr>
                <w:rFonts w:eastAsiaTheme="minorHAnsi" w:cs="Arial"/>
                <w:sz w:val="22"/>
                <w:szCs w:val="22"/>
                <w:lang w:eastAsia="en-US"/>
              </w:rPr>
              <w:t xml:space="preserve"> </w:t>
            </w:r>
            <w:r w:rsidR="0048072F" w:rsidRPr="008D0DE5">
              <w:rPr>
                <w:rFonts w:eastAsiaTheme="minorHAnsi" w:cs="Arial"/>
                <w:sz w:val="22"/>
                <w:szCs w:val="22"/>
                <w:lang w:eastAsia="en-US"/>
              </w:rPr>
              <w:t>on lung cancer screening</w:t>
            </w:r>
            <w:r w:rsidR="00622787">
              <w:rPr>
                <w:rFonts w:eastAsiaTheme="minorHAnsi" w:cs="Arial"/>
                <w:sz w:val="22"/>
                <w:szCs w:val="22"/>
                <w:lang w:eastAsia="en-US"/>
              </w:rPr>
              <w:t xml:space="preserve"> (</w:t>
            </w:r>
            <w:r w:rsidR="00622787" w:rsidRPr="008D0DE5">
              <w:rPr>
                <w:rFonts w:eastAsiaTheme="minorHAnsi" w:cs="Arial"/>
                <w:sz w:val="22"/>
                <w:szCs w:val="22"/>
                <w:lang w:eastAsia="en-US"/>
              </w:rPr>
              <w:t xml:space="preserve">led by </w:t>
            </w:r>
            <w:r w:rsidR="00622787">
              <w:rPr>
                <w:rFonts w:eastAsiaTheme="minorHAnsi" w:cs="Arial"/>
                <w:sz w:val="22"/>
                <w:szCs w:val="22"/>
                <w:lang w:eastAsia="en-US"/>
              </w:rPr>
              <w:t xml:space="preserve">Dr </w:t>
            </w:r>
            <w:r w:rsidR="00622787" w:rsidRPr="008D0DE5">
              <w:rPr>
                <w:rFonts w:eastAsiaTheme="minorHAnsi" w:cs="Arial"/>
                <w:sz w:val="22"/>
                <w:szCs w:val="22"/>
                <w:lang w:eastAsia="en-US"/>
              </w:rPr>
              <w:t xml:space="preserve">Sue </w:t>
            </w:r>
            <w:proofErr w:type="spellStart"/>
            <w:r w:rsidR="00622787" w:rsidRPr="008D0DE5">
              <w:rPr>
                <w:rFonts w:eastAsiaTheme="minorHAnsi" w:cs="Arial"/>
                <w:sz w:val="22"/>
                <w:szCs w:val="22"/>
                <w:lang w:eastAsia="en-US"/>
              </w:rPr>
              <w:t>Crengle</w:t>
            </w:r>
            <w:proofErr w:type="spellEnd"/>
            <w:r w:rsidR="00622787">
              <w:rPr>
                <w:rFonts w:eastAsiaTheme="minorHAnsi" w:cs="Arial"/>
                <w:sz w:val="22"/>
                <w:szCs w:val="22"/>
                <w:lang w:eastAsia="en-US"/>
              </w:rPr>
              <w:t>).</w:t>
            </w:r>
            <w:r w:rsidR="00622787" w:rsidRPr="008D0DE5">
              <w:rPr>
                <w:rFonts w:eastAsiaTheme="minorHAnsi" w:cs="Arial"/>
                <w:sz w:val="22"/>
                <w:szCs w:val="22"/>
                <w:lang w:eastAsia="en-US"/>
              </w:rPr>
              <w:t xml:space="preserve"> </w:t>
            </w:r>
            <w:r w:rsidR="0048072F" w:rsidRPr="008D0DE5">
              <w:rPr>
                <w:rFonts w:eastAsiaTheme="minorHAnsi" w:cs="Arial"/>
                <w:sz w:val="22"/>
                <w:szCs w:val="22"/>
                <w:lang w:eastAsia="en-US"/>
              </w:rPr>
              <w:t>There are three parts to the research programme</w:t>
            </w:r>
            <w:r w:rsidR="00AD3F07">
              <w:rPr>
                <w:rFonts w:eastAsiaTheme="minorHAnsi" w:cs="Arial"/>
                <w:sz w:val="22"/>
                <w:szCs w:val="22"/>
                <w:lang w:eastAsia="en-US"/>
              </w:rPr>
              <w:t xml:space="preserve">, </w:t>
            </w:r>
            <w:r w:rsidR="00622787">
              <w:rPr>
                <w:rFonts w:eastAsiaTheme="minorHAnsi" w:cs="Arial"/>
                <w:sz w:val="22"/>
                <w:szCs w:val="22"/>
                <w:lang w:eastAsia="en-US"/>
              </w:rPr>
              <w:t xml:space="preserve">a </w:t>
            </w:r>
            <w:r w:rsidR="0048072F" w:rsidRPr="00AD3F07">
              <w:rPr>
                <w:rFonts w:eastAsiaTheme="minorHAnsi" w:cs="Arial"/>
                <w:sz w:val="22"/>
                <w:szCs w:val="22"/>
                <w:lang w:eastAsia="en-US"/>
              </w:rPr>
              <w:t>cost</w:t>
            </w:r>
            <w:r w:rsidR="004B3FC7" w:rsidRPr="00AD3F07">
              <w:rPr>
                <w:rFonts w:eastAsiaTheme="minorHAnsi" w:cs="Arial"/>
                <w:sz w:val="22"/>
                <w:szCs w:val="22"/>
                <w:lang w:eastAsia="en-US"/>
              </w:rPr>
              <w:t>-</w:t>
            </w:r>
            <w:r w:rsidR="0048072F" w:rsidRPr="00AD3F07">
              <w:rPr>
                <w:rFonts w:eastAsiaTheme="minorHAnsi" w:cs="Arial"/>
                <w:sz w:val="22"/>
                <w:szCs w:val="22"/>
                <w:lang w:eastAsia="en-US"/>
              </w:rPr>
              <w:t>effectiveness</w:t>
            </w:r>
            <w:r w:rsidR="004B3FC7" w:rsidRPr="00AD3F07">
              <w:rPr>
                <w:rFonts w:eastAsiaTheme="minorHAnsi" w:cs="Arial"/>
                <w:sz w:val="22"/>
                <w:szCs w:val="22"/>
                <w:lang w:eastAsia="en-US"/>
              </w:rPr>
              <w:t xml:space="preserve"> </w:t>
            </w:r>
            <w:r w:rsidR="0048072F" w:rsidRPr="00AD3F07">
              <w:rPr>
                <w:rFonts w:eastAsiaTheme="minorHAnsi" w:cs="Arial"/>
                <w:sz w:val="22"/>
                <w:szCs w:val="22"/>
                <w:lang w:eastAsia="en-US"/>
              </w:rPr>
              <w:t>equity</w:t>
            </w:r>
            <w:r w:rsidR="004B3FC7" w:rsidRPr="00AD3F07">
              <w:rPr>
                <w:rFonts w:eastAsiaTheme="minorHAnsi" w:cs="Arial"/>
                <w:sz w:val="22"/>
                <w:szCs w:val="22"/>
                <w:lang w:eastAsia="en-US"/>
              </w:rPr>
              <w:t xml:space="preserve"> </w:t>
            </w:r>
            <w:r w:rsidR="0030176E">
              <w:rPr>
                <w:rFonts w:eastAsiaTheme="minorHAnsi" w:cs="Arial"/>
                <w:sz w:val="22"/>
                <w:szCs w:val="22"/>
                <w:lang w:eastAsia="en-US"/>
              </w:rPr>
              <w:t>review</w:t>
            </w:r>
            <w:r w:rsidR="0048072F" w:rsidRPr="00AD3F07">
              <w:rPr>
                <w:rFonts w:eastAsiaTheme="minorHAnsi" w:cs="Arial"/>
                <w:sz w:val="22"/>
                <w:szCs w:val="22"/>
                <w:lang w:eastAsia="en-US"/>
              </w:rPr>
              <w:t xml:space="preserve">, focus groups </w:t>
            </w:r>
            <w:r w:rsidR="00AD3F07">
              <w:rPr>
                <w:rFonts w:eastAsiaTheme="minorHAnsi" w:cs="Arial"/>
                <w:sz w:val="22"/>
                <w:szCs w:val="22"/>
                <w:lang w:eastAsia="en-US"/>
              </w:rPr>
              <w:t xml:space="preserve">&amp; </w:t>
            </w:r>
            <w:r w:rsidR="0048072F" w:rsidRPr="00AD3F07">
              <w:rPr>
                <w:rFonts w:eastAsiaTheme="minorHAnsi" w:cs="Arial"/>
                <w:sz w:val="22"/>
                <w:szCs w:val="22"/>
                <w:lang w:eastAsia="en-US"/>
              </w:rPr>
              <w:t>survey, a</w:t>
            </w:r>
            <w:r w:rsidR="00AD3F07">
              <w:rPr>
                <w:rFonts w:eastAsiaTheme="minorHAnsi" w:cs="Arial"/>
                <w:sz w:val="22"/>
                <w:szCs w:val="22"/>
                <w:lang w:eastAsia="en-US"/>
              </w:rPr>
              <w:t xml:space="preserve">nd a </w:t>
            </w:r>
            <w:r w:rsidR="00622787">
              <w:rPr>
                <w:rFonts w:eastAsiaTheme="minorHAnsi" w:cs="Arial"/>
                <w:sz w:val="22"/>
                <w:szCs w:val="22"/>
                <w:lang w:eastAsia="en-US"/>
              </w:rPr>
              <w:t xml:space="preserve">planned </w:t>
            </w:r>
            <w:r w:rsidR="0048072F" w:rsidRPr="00AD3F07">
              <w:rPr>
                <w:rFonts w:eastAsiaTheme="minorHAnsi" w:cs="Arial"/>
                <w:sz w:val="22"/>
                <w:szCs w:val="22"/>
                <w:lang w:eastAsia="en-US"/>
              </w:rPr>
              <w:t>demonstration</w:t>
            </w:r>
            <w:r w:rsidR="00622787">
              <w:rPr>
                <w:rFonts w:eastAsiaTheme="minorHAnsi" w:cs="Arial"/>
                <w:sz w:val="22"/>
                <w:szCs w:val="22"/>
                <w:lang w:eastAsia="en-US"/>
              </w:rPr>
              <w:t xml:space="preserve"> trial using low dose computerised tomography (LDCT)</w:t>
            </w:r>
            <w:r w:rsidR="0048072F" w:rsidRPr="00AD3F07">
              <w:rPr>
                <w:rFonts w:eastAsiaTheme="minorHAnsi" w:cs="Arial"/>
                <w:sz w:val="22"/>
                <w:szCs w:val="22"/>
                <w:lang w:eastAsia="en-US"/>
              </w:rPr>
              <w:t>.</w:t>
            </w:r>
          </w:p>
          <w:p w14:paraId="2483C585" w14:textId="77777777" w:rsidR="00AD3F07" w:rsidRDefault="0030176E" w:rsidP="00207699">
            <w:pPr>
              <w:pStyle w:val="ListParagraph"/>
              <w:numPr>
                <w:ilvl w:val="0"/>
                <w:numId w:val="6"/>
              </w:numPr>
              <w:spacing w:before="120" w:after="120"/>
              <w:rPr>
                <w:rFonts w:eastAsiaTheme="minorHAnsi" w:cs="Arial"/>
                <w:sz w:val="22"/>
                <w:szCs w:val="22"/>
                <w:lang w:eastAsia="en-US"/>
              </w:rPr>
            </w:pPr>
            <w:r>
              <w:rPr>
                <w:rFonts w:eastAsiaTheme="minorHAnsi" w:cs="Arial"/>
                <w:sz w:val="22"/>
                <w:szCs w:val="22"/>
                <w:lang w:eastAsia="en-US"/>
              </w:rPr>
              <w:t xml:space="preserve">The Auckland group’s </w:t>
            </w:r>
            <w:r w:rsidR="00AD3F07" w:rsidRPr="007B00A1">
              <w:rPr>
                <w:rFonts w:eastAsiaTheme="minorHAnsi" w:cs="Arial"/>
                <w:sz w:val="22"/>
                <w:szCs w:val="22"/>
                <w:lang w:eastAsia="en-US"/>
              </w:rPr>
              <w:t xml:space="preserve">review of the BODE model originally used to assess cost-effectiveness of lung cancer screening identified errors in the model which impacted </w:t>
            </w:r>
            <w:r w:rsidR="00AD3F07">
              <w:rPr>
                <w:rFonts w:eastAsiaTheme="minorHAnsi" w:cs="Arial"/>
                <w:sz w:val="22"/>
                <w:szCs w:val="22"/>
                <w:lang w:eastAsia="en-US"/>
              </w:rPr>
              <w:t xml:space="preserve">on </w:t>
            </w:r>
            <w:r w:rsidR="00AD3F07" w:rsidRPr="007B00A1">
              <w:rPr>
                <w:rFonts w:eastAsiaTheme="minorHAnsi" w:cs="Arial"/>
                <w:sz w:val="22"/>
                <w:szCs w:val="22"/>
                <w:lang w:eastAsia="en-US"/>
              </w:rPr>
              <w:t xml:space="preserve">that </w:t>
            </w:r>
            <w:r w:rsidR="00AD3F07">
              <w:rPr>
                <w:rFonts w:eastAsiaTheme="minorHAnsi" w:cs="Arial"/>
                <w:sz w:val="22"/>
                <w:szCs w:val="22"/>
                <w:lang w:eastAsia="en-US"/>
              </w:rPr>
              <w:t xml:space="preserve">original </w:t>
            </w:r>
            <w:r w:rsidR="00AD3F07" w:rsidRPr="007B00A1">
              <w:rPr>
                <w:rFonts w:eastAsiaTheme="minorHAnsi" w:cs="Arial"/>
                <w:sz w:val="22"/>
                <w:szCs w:val="22"/>
                <w:lang w:eastAsia="en-US"/>
              </w:rPr>
              <w:t xml:space="preserve">assessment. </w:t>
            </w:r>
          </w:p>
          <w:p w14:paraId="6E3D4C44" w14:textId="77777777" w:rsidR="00E92E7A" w:rsidRDefault="00AD3F07" w:rsidP="00207699">
            <w:pPr>
              <w:pStyle w:val="ListParagraph"/>
              <w:numPr>
                <w:ilvl w:val="0"/>
                <w:numId w:val="6"/>
              </w:numPr>
              <w:spacing w:before="120" w:after="120"/>
              <w:rPr>
                <w:rFonts w:eastAsiaTheme="minorHAnsi" w:cs="Arial"/>
                <w:sz w:val="22"/>
                <w:szCs w:val="22"/>
                <w:lang w:eastAsia="en-US"/>
              </w:rPr>
            </w:pPr>
            <w:r>
              <w:rPr>
                <w:rFonts w:eastAsiaTheme="minorHAnsi" w:cs="Arial"/>
                <w:sz w:val="22"/>
                <w:szCs w:val="22"/>
                <w:lang w:eastAsia="en-US"/>
              </w:rPr>
              <w:t xml:space="preserve">After amending the </w:t>
            </w:r>
            <w:r w:rsidR="0048072F" w:rsidRPr="008D0DE5">
              <w:rPr>
                <w:rFonts w:eastAsiaTheme="minorHAnsi" w:cs="Arial"/>
                <w:sz w:val="22"/>
                <w:szCs w:val="22"/>
                <w:lang w:eastAsia="en-US"/>
              </w:rPr>
              <w:t>BODE model</w:t>
            </w:r>
            <w:r>
              <w:rPr>
                <w:rFonts w:eastAsiaTheme="minorHAnsi" w:cs="Arial"/>
                <w:sz w:val="22"/>
                <w:szCs w:val="22"/>
                <w:lang w:eastAsia="en-US"/>
              </w:rPr>
              <w:t xml:space="preserve">, </w:t>
            </w:r>
            <w:r w:rsidR="00E92E7A">
              <w:rPr>
                <w:rFonts w:eastAsiaTheme="minorHAnsi" w:cs="Arial"/>
                <w:sz w:val="22"/>
                <w:szCs w:val="22"/>
                <w:lang w:eastAsia="en-US"/>
              </w:rPr>
              <w:t xml:space="preserve">the </w:t>
            </w:r>
            <w:r w:rsidR="00E92E7A" w:rsidRPr="008D0DE5">
              <w:rPr>
                <w:rFonts w:eastAsiaTheme="minorHAnsi" w:cs="Arial"/>
                <w:sz w:val="22"/>
                <w:szCs w:val="22"/>
                <w:lang w:eastAsia="en-US"/>
              </w:rPr>
              <w:t>analysis indicat</w:t>
            </w:r>
            <w:r>
              <w:rPr>
                <w:rFonts w:eastAsiaTheme="minorHAnsi" w:cs="Arial"/>
                <w:sz w:val="22"/>
                <w:szCs w:val="22"/>
                <w:lang w:eastAsia="en-US"/>
              </w:rPr>
              <w:t>ed</w:t>
            </w:r>
            <w:r w:rsidR="00E92E7A">
              <w:rPr>
                <w:rFonts w:eastAsiaTheme="minorHAnsi" w:cs="Arial"/>
                <w:sz w:val="22"/>
                <w:szCs w:val="22"/>
                <w:lang w:eastAsia="en-US"/>
              </w:rPr>
              <w:t xml:space="preserve"> </w:t>
            </w:r>
            <w:r w:rsidR="00E92E7A" w:rsidRPr="008D0DE5">
              <w:rPr>
                <w:rFonts w:eastAsiaTheme="minorHAnsi" w:cs="Arial"/>
                <w:sz w:val="22"/>
                <w:szCs w:val="22"/>
                <w:lang w:eastAsia="en-US"/>
              </w:rPr>
              <w:t>that screening would be cost</w:t>
            </w:r>
            <w:r w:rsidR="007B00A1">
              <w:rPr>
                <w:rFonts w:eastAsiaTheme="minorHAnsi" w:cs="Arial"/>
                <w:sz w:val="22"/>
                <w:szCs w:val="22"/>
                <w:lang w:eastAsia="en-US"/>
              </w:rPr>
              <w:t>-</w:t>
            </w:r>
            <w:r w:rsidR="00E92E7A" w:rsidRPr="008D0DE5">
              <w:rPr>
                <w:rFonts w:eastAsiaTheme="minorHAnsi" w:cs="Arial"/>
                <w:sz w:val="22"/>
                <w:szCs w:val="22"/>
                <w:lang w:eastAsia="en-US"/>
              </w:rPr>
              <w:t xml:space="preserve">effective for </w:t>
            </w:r>
            <w:r w:rsidR="00E92E7A">
              <w:rPr>
                <w:rFonts w:eastAsiaTheme="minorHAnsi" w:cs="Arial"/>
                <w:sz w:val="22"/>
                <w:szCs w:val="22"/>
                <w:lang w:eastAsia="en-US"/>
              </w:rPr>
              <w:t>Māori</w:t>
            </w:r>
            <w:r w:rsidR="00E92E7A" w:rsidRPr="008D0DE5">
              <w:rPr>
                <w:rFonts w:eastAsiaTheme="minorHAnsi" w:cs="Arial"/>
                <w:sz w:val="22"/>
                <w:szCs w:val="22"/>
                <w:lang w:eastAsia="en-US"/>
              </w:rPr>
              <w:t>. Further analyses could be done, for example, integrating smoking cessation into the model which would improve cost</w:t>
            </w:r>
            <w:r>
              <w:rPr>
                <w:rFonts w:eastAsiaTheme="minorHAnsi" w:cs="Arial"/>
                <w:sz w:val="22"/>
                <w:szCs w:val="22"/>
                <w:lang w:eastAsia="en-US"/>
              </w:rPr>
              <w:t>-</w:t>
            </w:r>
            <w:r w:rsidR="00E92E7A" w:rsidRPr="008D0DE5">
              <w:rPr>
                <w:rFonts w:eastAsiaTheme="minorHAnsi" w:cs="Arial"/>
                <w:sz w:val="22"/>
                <w:szCs w:val="22"/>
                <w:lang w:eastAsia="en-US"/>
              </w:rPr>
              <w:t xml:space="preserve">effectiveness further. </w:t>
            </w:r>
          </w:p>
          <w:p w14:paraId="40A3BB73" w14:textId="77777777" w:rsidR="00AD3F07" w:rsidRDefault="00E92E7A" w:rsidP="00207699">
            <w:pPr>
              <w:pStyle w:val="ListParagraph"/>
              <w:numPr>
                <w:ilvl w:val="0"/>
                <w:numId w:val="6"/>
              </w:numPr>
              <w:spacing w:before="120" w:after="120"/>
              <w:rPr>
                <w:rFonts w:eastAsiaTheme="minorHAnsi" w:cs="Arial"/>
                <w:sz w:val="22"/>
                <w:szCs w:val="22"/>
                <w:lang w:eastAsia="en-US"/>
              </w:rPr>
            </w:pPr>
            <w:r w:rsidRPr="007B00A1">
              <w:rPr>
                <w:rFonts w:eastAsiaTheme="minorHAnsi" w:cs="Arial"/>
                <w:sz w:val="22"/>
                <w:szCs w:val="22"/>
                <w:lang w:eastAsia="en-US"/>
              </w:rPr>
              <w:t>The</w:t>
            </w:r>
            <w:r w:rsidRPr="00E92E7A">
              <w:rPr>
                <w:rFonts w:eastAsiaTheme="minorHAnsi" w:cs="Arial"/>
                <w:sz w:val="22"/>
                <w:szCs w:val="22"/>
                <w:lang w:eastAsia="en-US"/>
              </w:rPr>
              <w:t xml:space="preserve"> BODE team have </w:t>
            </w:r>
            <w:r w:rsidR="00AD3F07">
              <w:rPr>
                <w:rFonts w:eastAsiaTheme="minorHAnsi" w:cs="Arial"/>
                <w:sz w:val="22"/>
                <w:szCs w:val="22"/>
                <w:lang w:eastAsia="en-US"/>
              </w:rPr>
              <w:t>undertaken a review of their model</w:t>
            </w:r>
            <w:r w:rsidR="0030176E">
              <w:rPr>
                <w:rFonts w:eastAsiaTheme="minorHAnsi" w:cs="Arial"/>
                <w:sz w:val="22"/>
                <w:szCs w:val="22"/>
                <w:lang w:eastAsia="en-US"/>
              </w:rPr>
              <w:t xml:space="preserve"> and advise that t</w:t>
            </w:r>
            <w:r w:rsidR="00AD3F07">
              <w:rPr>
                <w:rFonts w:eastAsiaTheme="minorHAnsi" w:cs="Arial"/>
                <w:sz w:val="22"/>
                <w:szCs w:val="22"/>
                <w:lang w:eastAsia="en-US"/>
              </w:rPr>
              <w:t xml:space="preserve">heir </w:t>
            </w:r>
            <w:r w:rsidR="00AD3F07" w:rsidRPr="00E92E7A">
              <w:rPr>
                <w:rFonts w:eastAsiaTheme="minorHAnsi" w:cs="Arial"/>
                <w:sz w:val="22"/>
                <w:szCs w:val="22"/>
                <w:lang w:eastAsia="en-US"/>
              </w:rPr>
              <w:t>study outcomes hav</w:t>
            </w:r>
            <w:r w:rsidR="00AD3F07">
              <w:rPr>
                <w:rFonts w:eastAsiaTheme="minorHAnsi" w:cs="Arial"/>
                <w:sz w:val="22"/>
                <w:szCs w:val="22"/>
                <w:lang w:eastAsia="en-US"/>
              </w:rPr>
              <w:t xml:space="preserve">e </w:t>
            </w:r>
            <w:r w:rsidR="00AD3F07" w:rsidRPr="00E92E7A">
              <w:rPr>
                <w:rFonts w:eastAsiaTheme="minorHAnsi" w:cs="Arial"/>
                <w:sz w:val="22"/>
                <w:szCs w:val="22"/>
                <w:lang w:eastAsia="en-US"/>
              </w:rPr>
              <w:t>changed</w:t>
            </w:r>
            <w:r w:rsidR="0030176E">
              <w:rPr>
                <w:rFonts w:eastAsiaTheme="minorHAnsi" w:cs="Arial"/>
                <w:sz w:val="22"/>
                <w:szCs w:val="22"/>
                <w:lang w:eastAsia="en-US"/>
              </w:rPr>
              <w:t>,</w:t>
            </w:r>
            <w:r w:rsidR="00AD3F07" w:rsidRPr="00E92E7A">
              <w:rPr>
                <w:rFonts w:eastAsiaTheme="minorHAnsi" w:cs="Arial"/>
                <w:sz w:val="22"/>
                <w:szCs w:val="22"/>
                <w:lang w:eastAsia="en-US"/>
              </w:rPr>
              <w:t xml:space="preserve"> with a shift towards lung cancer screening being cost-effective</w:t>
            </w:r>
            <w:r w:rsidR="00AD3F07">
              <w:rPr>
                <w:rFonts w:eastAsiaTheme="minorHAnsi" w:cs="Arial"/>
                <w:sz w:val="22"/>
                <w:szCs w:val="22"/>
                <w:lang w:eastAsia="en-US"/>
              </w:rPr>
              <w:t xml:space="preserve">. </w:t>
            </w:r>
          </w:p>
          <w:p w14:paraId="645AF03C" w14:textId="77777777" w:rsidR="00AD3F07" w:rsidRDefault="00AD3F07" w:rsidP="00C92BA2">
            <w:pPr>
              <w:spacing w:before="120" w:after="120"/>
              <w:rPr>
                <w:rFonts w:eastAsiaTheme="minorHAnsi" w:cs="Arial"/>
                <w:sz w:val="22"/>
                <w:szCs w:val="22"/>
                <w:lang w:eastAsia="en-US"/>
              </w:rPr>
            </w:pPr>
            <w:r>
              <w:rPr>
                <w:rFonts w:eastAsiaTheme="minorHAnsi" w:cs="Arial"/>
                <w:sz w:val="22"/>
                <w:szCs w:val="22"/>
                <w:lang w:eastAsia="en-US"/>
              </w:rPr>
              <w:t xml:space="preserve">To date international cost effectiveness analyses have produce variable results. However, the increasing sensitivity and specificity of </w:t>
            </w:r>
            <w:r w:rsidR="0030176E">
              <w:rPr>
                <w:rFonts w:eastAsiaTheme="minorHAnsi" w:cs="Arial"/>
                <w:sz w:val="22"/>
                <w:szCs w:val="22"/>
                <w:lang w:eastAsia="en-US"/>
              </w:rPr>
              <w:t xml:space="preserve">lung cancer </w:t>
            </w:r>
            <w:r>
              <w:rPr>
                <w:rFonts w:eastAsiaTheme="minorHAnsi" w:cs="Arial"/>
                <w:sz w:val="22"/>
                <w:szCs w:val="22"/>
                <w:lang w:eastAsia="en-US"/>
              </w:rPr>
              <w:t>screening, particularly in relation to improved nodule management pathways, will directly impact on reducing costs and harms, with these improvements occurring quickly over time</w:t>
            </w:r>
            <w:r w:rsidR="00C434BF">
              <w:rPr>
                <w:rFonts w:eastAsiaTheme="minorHAnsi" w:cs="Arial"/>
                <w:sz w:val="22"/>
                <w:szCs w:val="22"/>
                <w:lang w:eastAsia="en-US"/>
              </w:rPr>
              <w:t>.</w:t>
            </w:r>
          </w:p>
          <w:p w14:paraId="0FBF1640" w14:textId="77777777" w:rsidR="00AF322E" w:rsidRDefault="00AF322E" w:rsidP="00C92BA2">
            <w:pPr>
              <w:spacing w:before="120" w:after="120"/>
              <w:rPr>
                <w:rFonts w:eastAsiaTheme="minorHAnsi" w:cs="Arial"/>
                <w:sz w:val="22"/>
                <w:szCs w:val="22"/>
                <w:lang w:eastAsia="en-US"/>
              </w:rPr>
            </w:pPr>
            <w:r w:rsidRPr="007B00A1">
              <w:rPr>
                <w:rFonts w:eastAsiaTheme="minorHAnsi" w:cs="Arial"/>
                <w:sz w:val="22"/>
                <w:szCs w:val="22"/>
                <w:lang w:eastAsia="en-US"/>
              </w:rPr>
              <w:t>Australia is currently</w:t>
            </w:r>
            <w:r>
              <w:rPr>
                <w:rFonts w:eastAsiaTheme="minorHAnsi" w:cs="Arial"/>
                <w:sz w:val="22"/>
                <w:szCs w:val="22"/>
                <w:lang w:eastAsia="en-US"/>
              </w:rPr>
              <w:t xml:space="preserve"> undertaking a one</w:t>
            </w:r>
            <w:r w:rsidR="007B00A1">
              <w:rPr>
                <w:rFonts w:eastAsiaTheme="minorHAnsi" w:cs="Arial"/>
                <w:sz w:val="22"/>
                <w:szCs w:val="22"/>
                <w:lang w:eastAsia="en-US"/>
              </w:rPr>
              <w:t>-</w:t>
            </w:r>
            <w:r>
              <w:rPr>
                <w:rFonts w:eastAsiaTheme="minorHAnsi" w:cs="Arial"/>
                <w:sz w:val="22"/>
                <w:szCs w:val="22"/>
                <w:lang w:eastAsia="en-US"/>
              </w:rPr>
              <w:t xml:space="preserve">year long </w:t>
            </w:r>
            <w:r w:rsidR="007B00A1">
              <w:rPr>
                <w:rFonts w:eastAsiaTheme="minorHAnsi" w:cs="Arial"/>
                <w:sz w:val="22"/>
                <w:szCs w:val="22"/>
                <w:lang w:eastAsia="en-US"/>
              </w:rPr>
              <w:t>e</w:t>
            </w:r>
            <w:r>
              <w:rPr>
                <w:rFonts w:eastAsiaTheme="minorHAnsi" w:cs="Arial"/>
                <w:sz w:val="22"/>
                <w:szCs w:val="22"/>
                <w:lang w:eastAsia="en-US"/>
              </w:rPr>
              <w:t xml:space="preserve">nquiry examining the evidence for lung cancer screening, cost-benefit and the </w:t>
            </w:r>
            <w:r w:rsidR="007B00A1">
              <w:rPr>
                <w:rFonts w:eastAsiaTheme="minorHAnsi" w:cs="Arial"/>
                <w:sz w:val="22"/>
                <w:szCs w:val="22"/>
                <w:lang w:eastAsia="en-US"/>
              </w:rPr>
              <w:t xml:space="preserve">delivery phase / national framework for a </w:t>
            </w:r>
            <w:r>
              <w:rPr>
                <w:rFonts w:eastAsiaTheme="minorHAnsi" w:cs="Arial"/>
                <w:sz w:val="22"/>
                <w:szCs w:val="22"/>
                <w:lang w:eastAsia="en-US"/>
              </w:rPr>
              <w:t>screening programme</w:t>
            </w:r>
            <w:r w:rsidR="00C434BF">
              <w:rPr>
                <w:rFonts w:eastAsiaTheme="minorHAnsi" w:cs="Arial"/>
                <w:sz w:val="22"/>
                <w:szCs w:val="22"/>
                <w:lang w:eastAsia="en-US"/>
              </w:rPr>
              <w:t>.</w:t>
            </w:r>
            <w:r>
              <w:rPr>
                <w:rFonts w:eastAsiaTheme="minorHAnsi" w:cs="Arial"/>
                <w:sz w:val="22"/>
                <w:szCs w:val="22"/>
                <w:lang w:eastAsia="en-US"/>
              </w:rPr>
              <w:t xml:space="preserve">  </w:t>
            </w:r>
          </w:p>
          <w:p w14:paraId="30C550AB" w14:textId="77777777" w:rsidR="0030176E" w:rsidRDefault="00EB3AAE" w:rsidP="004E5BFA">
            <w:pPr>
              <w:spacing w:before="120" w:after="120"/>
              <w:rPr>
                <w:rFonts w:eastAsiaTheme="minorHAnsi" w:cs="Arial"/>
                <w:b/>
                <w:sz w:val="22"/>
                <w:szCs w:val="22"/>
                <w:lang w:eastAsia="en-US"/>
              </w:rPr>
            </w:pPr>
            <w:r w:rsidRPr="00EB3AAE">
              <w:rPr>
                <w:rFonts w:eastAsiaTheme="minorHAnsi" w:cs="Arial"/>
                <w:color w:val="FF0000"/>
                <w:sz w:val="22"/>
                <w:szCs w:val="22"/>
                <w:lang w:eastAsia="en-US"/>
              </w:rPr>
              <w:t xml:space="preserve">Action: </w:t>
            </w:r>
            <w:r>
              <w:rPr>
                <w:rFonts w:eastAsiaTheme="minorHAnsi" w:cs="Arial"/>
                <w:sz w:val="22"/>
                <w:szCs w:val="22"/>
                <w:lang w:eastAsia="en-US"/>
              </w:rPr>
              <w:t xml:space="preserve">NSAC will </w:t>
            </w:r>
            <w:r w:rsidR="008E63E2">
              <w:rPr>
                <w:rFonts w:eastAsiaTheme="minorHAnsi" w:cs="Arial"/>
                <w:sz w:val="22"/>
                <w:szCs w:val="22"/>
                <w:lang w:eastAsia="en-US"/>
              </w:rPr>
              <w:t>re</w:t>
            </w:r>
            <w:r>
              <w:rPr>
                <w:rFonts w:eastAsiaTheme="minorHAnsi" w:cs="Arial"/>
                <w:sz w:val="22"/>
                <w:szCs w:val="22"/>
                <w:lang w:eastAsia="en-US"/>
              </w:rPr>
              <w:t>consider l</w:t>
            </w:r>
            <w:r w:rsidR="002B2F41">
              <w:rPr>
                <w:rFonts w:eastAsiaTheme="minorHAnsi" w:cs="Arial"/>
                <w:sz w:val="22"/>
                <w:szCs w:val="22"/>
                <w:lang w:eastAsia="en-US"/>
              </w:rPr>
              <w:t>u</w:t>
            </w:r>
            <w:r>
              <w:rPr>
                <w:rFonts w:eastAsiaTheme="minorHAnsi" w:cs="Arial"/>
                <w:sz w:val="22"/>
                <w:szCs w:val="22"/>
                <w:lang w:eastAsia="en-US"/>
              </w:rPr>
              <w:t>ng cancer screening at its April meeting</w:t>
            </w:r>
            <w:r w:rsidR="008E63E2">
              <w:rPr>
                <w:rFonts w:eastAsiaTheme="minorHAnsi" w:cs="Arial"/>
                <w:sz w:val="22"/>
                <w:szCs w:val="22"/>
                <w:lang w:eastAsia="en-US"/>
              </w:rPr>
              <w:t>,</w:t>
            </w:r>
            <w:r>
              <w:rPr>
                <w:rFonts w:eastAsiaTheme="minorHAnsi" w:cs="Arial"/>
                <w:sz w:val="22"/>
                <w:szCs w:val="22"/>
                <w:lang w:eastAsia="en-US"/>
              </w:rPr>
              <w:t xml:space="preserve"> including </w:t>
            </w:r>
            <w:r w:rsidR="008E63E2">
              <w:rPr>
                <w:rFonts w:eastAsiaTheme="minorHAnsi" w:cs="Arial"/>
                <w:sz w:val="22"/>
                <w:szCs w:val="22"/>
                <w:lang w:eastAsia="en-US"/>
              </w:rPr>
              <w:t xml:space="preserve">analyses undertaken by the </w:t>
            </w:r>
            <w:r>
              <w:rPr>
                <w:rFonts w:eastAsiaTheme="minorHAnsi" w:cs="Arial"/>
                <w:sz w:val="22"/>
                <w:szCs w:val="22"/>
                <w:lang w:eastAsia="en-US"/>
              </w:rPr>
              <w:t xml:space="preserve">Auckland and BODE teams.  </w:t>
            </w:r>
          </w:p>
        </w:tc>
      </w:tr>
      <w:tr w:rsidR="008E63E2" w:rsidRPr="00576550" w14:paraId="188DFEA6"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1924"/>
        </w:trPr>
        <w:tc>
          <w:tcPr>
            <w:tcW w:w="993" w:type="dxa"/>
            <w:gridSpan w:val="2"/>
          </w:tcPr>
          <w:p w14:paraId="5559D152" w14:textId="77777777" w:rsidR="008E63E2" w:rsidRPr="009B5FF1" w:rsidRDefault="00C0701A" w:rsidP="00AB7DB1">
            <w:pPr>
              <w:spacing w:before="120" w:after="120"/>
              <w:rPr>
                <w:rFonts w:eastAsiaTheme="minorHAnsi" w:cs="Arial"/>
                <w:b/>
                <w:sz w:val="22"/>
                <w:szCs w:val="22"/>
                <w:lang w:eastAsia="en-US"/>
              </w:rPr>
            </w:pPr>
            <w:r w:rsidRPr="009B5FF1">
              <w:rPr>
                <w:rFonts w:eastAsiaTheme="minorHAnsi" w:cs="Arial"/>
                <w:b/>
                <w:sz w:val="22"/>
                <w:szCs w:val="22"/>
                <w:lang w:eastAsia="en-US"/>
              </w:rPr>
              <w:t>13</w:t>
            </w:r>
            <w:r w:rsidR="004E5BFA">
              <w:rPr>
                <w:rFonts w:eastAsiaTheme="minorHAnsi" w:cs="Arial"/>
                <w:b/>
                <w:sz w:val="22"/>
                <w:szCs w:val="22"/>
                <w:lang w:eastAsia="en-US"/>
              </w:rPr>
              <w:t>.</w:t>
            </w:r>
          </w:p>
        </w:tc>
        <w:tc>
          <w:tcPr>
            <w:tcW w:w="9468" w:type="dxa"/>
            <w:gridSpan w:val="3"/>
          </w:tcPr>
          <w:p w14:paraId="71C02CB9" w14:textId="77777777" w:rsidR="008E63E2" w:rsidRPr="009B5FF1" w:rsidRDefault="008E63E2" w:rsidP="008E63E2">
            <w:pPr>
              <w:spacing w:before="120" w:after="120"/>
              <w:rPr>
                <w:rFonts w:eastAsiaTheme="minorHAnsi" w:cs="Arial"/>
                <w:b/>
                <w:sz w:val="22"/>
                <w:szCs w:val="22"/>
                <w:lang w:eastAsia="en-US"/>
              </w:rPr>
            </w:pPr>
            <w:r w:rsidRPr="009B5FF1">
              <w:rPr>
                <w:rFonts w:eastAsiaTheme="minorHAnsi" w:cs="Arial"/>
                <w:b/>
                <w:sz w:val="22"/>
                <w:szCs w:val="22"/>
                <w:lang w:eastAsia="en-US"/>
              </w:rPr>
              <w:t xml:space="preserve">Update - pulse oximetry screening </w:t>
            </w:r>
            <w:r w:rsidR="004046C4" w:rsidRPr="009B5FF1">
              <w:rPr>
                <w:rFonts w:eastAsiaTheme="minorHAnsi" w:cs="Arial"/>
                <w:b/>
                <w:sz w:val="22"/>
                <w:szCs w:val="22"/>
                <w:lang w:eastAsia="en-US"/>
              </w:rPr>
              <w:t>(POS)</w:t>
            </w:r>
          </w:p>
          <w:p w14:paraId="7480B1A9" w14:textId="77777777" w:rsidR="003646EB" w:rsidRPr="009B5FF1" w:rsidRDefault="003646EB" w:rsidP="003646EB">
            <w:pPr>
              <w:spacing w:after="160" w:line="259" w:lineRule="auto"/>
              <w:rPr>
                <w:rFonts w:cs="Arial"/>
                <w:sz w:val="22"/>
                <w:szCs w:val="22"/>
              </w:rPr>
            </w:pPr>
            <w:r w:rsidRPr="009B5FF1">
              <w:rPr>
                <w:rFonts w:cs="Arial"/>
                <w:sz w:val="22"/>
                <w:szCs w:val="22"/>
              </w:rPr>
              <w:t>At its November 2018 meeting</w:t>
            </w:r>
            <w:r w:rsidR="0030176E">
              <w:rPr>
                <w:rFonts w:cs="Arial"/>
                <w:sz w:val="22"/>
                <w:szCs w:val="22"/>
              </w:rPr>
              <w:t>,</w:t>
            </w:r>
            <w:r w:rsidRPr="009B5FF1">
              <w:rPr>
                <w:rFonts w:cs="Arial"/>
                <w:sz w:val="22"/>
                <w:szCs w:val="22"/>
              </w:rPr>
              <w:t xml:space="preserve"> NSAC concluded that there is likely sufficient evidence for the introduction of POS through a nationally-led quality improvement programme, and that the NSU should encourage and support the development of a national POS guideline. </w:t>
            </w:r>
          </w:p>
          <w:p w14:paraId="082C955D" w14:textId="77777777" w:rsidR="00070C30" w:rsidRPr="009B5FF1" w:rsidRDefault="003646EB" w:rsidP="003646EB">
            <w:pPr>
              <w:spacing w:after="160" w:line="259" w:lineRule="auto"/>
              <w:rPr>
                <w:rFonts w:cs="Arial"/>
                <w:sz w:val="22"/>
                <w:szCs w:val="22"/>
              </w:rPr>
            </w:pPr>
            <w:r w:rsidRPr="009B5FF1">
              <w:rPr>
                <w:rFonts w:cs="Arial"/>
                <w:sz w:val="22"/>
                <w:szCs w:val="22"/>
              </w:rPr>
              <w:t xml:space="preserve">The NSU is </w:t>
            </w:r>
            <w:r w:rsidR="004046C4" w:rsidRPr="009B5FF1">
              <w:rPr>
                <w:rFonts w:cs="Arial"/>
                <w:sz w:val="22"/>
                <w:szCs w:val="22"/>
              </w:rPr>
              <w:t xml:space="preserve">making good progress with </w:t>
            </w:r>
            <w:r w:rsidRPr="009B5FF1">
              <w:rPr>
                <w:rFonts w:cs="Arial"/>
                <w:sz w:val="22"/>
                <w:szCs w:val="22"/>
              </w:rPr>
              <w:t>development of the guideline</w:t>
            </w:r>
            <w:r w:rsidR="004046C4" w:rsidRPr="009B5FF1">
              <w:rPr>
                <w:rFonts w:cs="Arial"/>
                <w:sz w:val="22"/>
                <w:szCs w:val="22"/>
              </w:rPr>
              <w:t>,</w:t>
            </w:r>
            <w:r w:rsidRPr="009B5FF1">
              <w:rPr>
                <w:rFonts w:cs="Arial"/>
                <w:sz w:val="22"/>
                <w:szCs w:val="22"/>
              </w:rPr>
              <w:t xml:space="preserve"> supported </w:t>
            </w:r>
            <w:r w:rsidR="004046C4" w:rsidRPr="009B5FF1">
              <w:rPr>
                <w:rFonts w:cs="Arial"/>
                <w:sz w:val="22"/>
                <w:szCs w:val="22"/>
              </w:rPr>
              <w:t>p</w:t>
            </w:r>
            <w:r w:rsidRPr="009B5FF1">
              <w:rPr>
                <w:rFonts w:cs="Arial"/>
                <w:sz w:val="22"/>
                <w:szCs w:val="22"/>
              </w:rPr>
              <w:t>articularly by Dr Elza Cloete (</w:t>
            </w:r>
            <w:proofErr w:type="spellStart"/>
            <w:r w:rsidRPr="009B5FF1">
              <w:rPr>
                <w:rFonts w:cs="Arial"/>
                <w:sz w:val="22"/>
                <w:szCs w:val="22"/>
              </w:rPr>
              <w:t>Liggins</w:t>
            </w:r>
            <w:proofErr w:type="spellEnd"/>
            <w:r w:rsidRPr="009B5FF1">
              <w:rPr>
                <w:rFonts w:cs="Arial"/>
                <w:sz w:val="22"/>
                <w:szCs w:val="22"/>
              </w:rPr>
              <w:t xml:space="preserve"> Institute)</w:t>
            </w:r>
            <w:r w:rsidR="004046C4" w:rsidRPr="009B5FF1">
              <w:rPr>
                <w:rFonts w:cs="Arial"/>
                <w:sz w:val="22"/>
                <w:szCs w:val="22"/>
              </w:rPr>
              <w:t>. A S</w:t>
            </w:r>
            <w:r w:rsidRPr="009B5FF1">
              <w:rPr>
                <w:rFonts w:cs="Arial"/>
                <w:sz w:val="22"/>
                <w:szCs w:val="22"/>
              </w:rPr>
              <w:t xml:space="preserve">teering </w:t>
            </w:r>
            <w:r w:rsidR="004046C4" w:rsidRPr="009B5FF1">
              <w:rPr>
                <w:rFonts w:cs="Arial"/>
                <w:sz w:val="22"/>
                <w:szCs w:val="22"/>
              </w:rPr>
              <w:t>G</w:t>
            </w:r>
            <w:r w:rsidRPr="009B5FF1">
              <w:rPr>
                <w:rFonts w:cs="Arial"/>
                <w:sz w:val="22"/>
                <w:szCs w:val="22"/>
              </w:rPr>
              <w:t xml:space="preserve">roup </w:t>
            </w:r>
            <w:r w:rsidR="004046C4" w:rsidRPr="009B5FF1">
              <w:rPr>
                <w:rFonts w:cs="Arial"/>
                <w:sz w:val="22"/>
                <w:szCs w:val="22"/>
              </w:rPr>
              <w:t>has been established and has met.</w:t>
            </w:r>
            <w:r w:rsidR="007A030A">
              <w:rPr>
                <w:rFonts w:cs="Arial"/>
                <w:sz w:val="22"/>
                <w:szCs w:val="22"/>
              </w:rPr>
              <w:t xml:space="preserve"> </w:t>
            </w:r>
            <w:r w:rsidR="00606230" w:rsidRPr="009B5FF1">
              <w:rPr>
                <w:rFonts w:cs="Arial"/>
                <w:sz w:val="22"/>
                <w:szCs w:val="22"/>
              </w:rPr>
              <w:t xml:space="preserve"> </w:t>
            </w:r>
            <w:r w:rsidR="007A030A">
              <w:rPr>
                <w:rFonts w:cs="Arial"/>
                <w:sz w:val="22"/>
                <w:szCs w:val="22"/>
              </w:rPr>
              <w:lastRenderedPageBreak/>
              <w:t>M</w:t>
            </w:r>
            <w:r w:rsidR="00606230" w:rsidRPr="009B5FF1">
              <w:rPr>
                <w:rFonts w:cs="Arial"/>
                <w:sz w:val="22"/>
                <w:szCs w:val="22"/>
              </w:rPr>
              <w:t xml:space="preserve">embership </w:t>
            </w:r>
            <w:r w:rsidRPr="009B5FF1">
              <w:rPr>
                <w:rFonts w:cs="Arial"/>
                <w:sz w:val="22"/>
                <w:szCs w:val="22"/>
              </w:rPr>
              <w:t>compris</w:t>
            </w:r>
            <w:r w:rsidR="004046C4" w:rsidRPr="009B5FF1">
              <w:rPr>
                <w:rFonts w:cs="Arial"/>
                <w:sz w:val="22"/>
                <w:szCs w:val="22"/>
              </w:rPr>
              <w:t>es</w:t>
            </w:r>
            <w:r w:rsidRPr="009B5FF1">
              <w:rPr>
                <w:rFonts w:cs="Arial"/>
                <w:sz w:val="22"/>
                <w:szCs w:val="22"/>
              </w:rPr>
              <w:t xml:space="preserve"> a number of sector and academic experts</w:t>
            </w:r>
            <w:r w:rsidR="004046C4" w:rsidRPr="009B5FF1">
              <w:rPr>
                <w:rFonts w:cs="Arial"/>
                <w:sz w:val="22"/>
                <w:szCs w:val="22"/>
              </w:rPr>
              <w:t xml:space="preserve"> and includes M</w:t>
            </w:r>
            <w:r w:rsidR="007A030A">
              <w:rPr>
                <w:rFonts w:cs="Arial"/>
                <w:sz w:val="22"/>
                <w:szCs w:val="22"/>
              </w:rPr>
              <w:t>ā</w:t>
            </w:r>
            <w:r w:rsidR="004046C4" w:rsidRPr="009B5FF1">
              <w:rPr>
                <w:rFonts w:cs="Arial"/>
                <w:sz w:val="22"/>
                <w:szCs w:val="22"/>
              </w:rPr>
              <w:t>ori and Pacific representation</w:t>
            </w:r>
            <w:r w:rsidRPr="007A030A">
              <w:rPr>
                <w:rFonts w:cs="Arial"/>
                <w:sz w:val="22"/>
                <w:szCs w:val="22"/>
              </w:rPr>
              <w:t xml:space="preserve">. </w:t>
            </w:r>
            <w:r w:rsidR="009B5FF1" w:rsidRPr="007A030A">
              <w:rPr>
                <w:rFonts w:cs="Arial"/>
                <w:sz w:val="22"/>
                <w:szCs w:val="22"/>
              </w:rPr>
              <w:t xml:space="preserve">A consultation </w:t>
            </w:r>
            <w:r w:rsidR="007A030A" w:rsidRPr="007A030A">
              <w:rPr>
                <w:rFonts w:cs="Arial"/>
                <w:sz w:val="22"/>
                <w:szCs w:val="22"/>
              </w:rPr>
              <w:t xml:space="preserve">process </w:t>
            </w:r>
            <w:r w:rsidR="009B5FF1" w:rsidRPr="007A030A">
              <w:rPr>
                <w:rFonts w:cs="Arial"/>
                <w:sz w:val="22"/>
                <w:szCs w:val="22"/>
              </w:rPr>
              <w:t xml:space="preserve">is </w:t>
            </w:r>
            <w:r w:rsidR="007A030A" w:rsidRPr="007A030A">
              <w:rPr>
                <w:rFonts w:cs="Arial"/>
                <w:sz w:val="22"/>
                <w:szCs w:val="22"/>
              </w:rPr>
              <w:t>planned,</w:t>
            </w:r>
            <w:r w:rsidR="00C67BC5" w:rsidRPr="007A030A">
              <w:rPr>
                <w:rFonts w:cs="Arial"/>
                <w:sz w:val="22"/>
                <w:szCs w:val="22"/>
              </w:rPr>
              <w:t xml:space="preserve"> and development of national resources is required. </w:t>
            </w:r>
            <w:r w:rsidR="009B5FF1">
              <w:rPr>
                <w:rFonts w:cs="Arial"/>
                <w:sz w:val="22"/>
                <w:szCs w:val="22"/>
              </w:rPr>
              <w:t xml:space="preserve">  </w:t>
            </w:r>
          </w:p>
          <w:p w14:paraId="316AB2BB" w14:textId="77777777" w:rsidR="004046C4" w:rsidRPr="009B5FF1" w:rsidRDefault="00070C30" w:rsidP="003646EB">
            <w:pPr>
              <w:spacing w:after="160" w:line="259" w:lineRule="auto"/>
              <w:rPr>
                <w:rFonts w:cs="Arial"/>
                <w:sz w:val="22"/>
                <w:szCs w:val="22"/>
              </w:rPr>
            </w:pPr>
            <w:r w:rsidRPr="009B5FF1">
              <w:rPr>
                <w:rFonts w:cs="Arial"/>
                <w:sz w:val="22"/>
                <w:szCs w:val="22"/>
              </w:rPr>
              <w:t xml:space="preserve">Key </w:t>
            </w:r>
            <w:r w:rsidR="003646EB" w:rsidRPr="009B5FF1">
              <w:rPr>
                <w:rFonts w:cs="Arial"/>
                <w:sz w:val="22"/>
                <w:szCs w:val="22"/>
              </w:rPr>
              <w:t xml:space="preserve">Issues remain </w:t>
            </w:r>
            <w:r w:rsidR="004046C4" w:rsidRPr="009B5FF1">
              <w:rPr>
                <w:rFonts w:cs="Arial"/>
                <w:sz w:val="22"/>
                <w:szCs w:val="22"/>
              </w:rPr>
              <w:t xml:space="preserve">around how to achieve consistent implementation of </w:t>
            </w:r>
            <w:r w:rsidR="007A030A">
              <w:rPr>
                <w:rFonts w:cs="Arial"/>
                <w:sz w:val="22"/>
                <w:szCs w:val="22"/>
              </w:rPr>
              <w:t>a</w:t>
            </w:r>
            <w:r w:rsidR="004046C4" w:rsidRPr="009B5FF1">
              <w:rPr>
                <w:rFonts w:cs="Arial"/>
                <w:sz w:val="22"/>
                <w:szCs w:val="22"/>
              </w:rPr>
              <w:t xml:space="preserve"> guideline</w:t>
            </w:r>
            <w:r w:rsidRPr="009B5FF1">
              <w:rPr>
                <w:rFonts w:cs="Arial"/>
                <w:sz w:val="22"/>
                <w:szCs w:val="22"/>
              </w:rPr>
              <w:t xml:space="preserve">, </w:t>
            </w:r>
            <w:r w:rsidR="008F0596" w:rsidRPr="009B5FF1">
              <w:rPr>
                <w:rFonts w:cs="Arial"/>
                <w:sz w:val="22"/>
                <w:szCs w:val="22"/>
              </w:rPr>
              <w:t xml:space="preserve">including </w:t>
            </w:r>
            <w:r w:rsidR="007A030A">
              <w:rPr>
                <w:rFonts w:cs="Arial"/>
                <w:sz w:val="22"/>
                <w:szCs w:val="22"/>
              </w:rPr>
              <w:t xml:space="preserve">in </w:t>
            </w:r>
            <w:r w:rsidRPr="009B5FF1">
              <w:rPr>
                <w:rFonts w:cs="Arial"/>
                <w:sz w:val="22"/>
                <w:szCs w:val="22"/>
              </w:rPr>
              <w:t xml:space="preserve">rural areas, </w:t>
            </w:r>
            <w:r w:rsidR="004046C4" w:rsidRPr="009B5FF1">
              <w:rPr>
                <w:rFonts w:cs="Arial"/>
                <w:sz w:val="22"/>
                <w:szCs w:val="22"/>
              </w:rPr>
              <w:t xml:space="preserve">as well as </w:t>
            </w:r>
            <w:r w:rsidR="00606230" w:rsidRPr="009B5FF1">
              <w:rPr>
                <w:rFonts w:cs="Arial"/>
                <w:sz w:val="22"/>
                <w:szCs w:val="22"/>
              </w:rPr>
              <w:t xml:space="preserve">the </w:t>
            </w:r>
            <w:r w:rsidR="004046C4" w:rsidRPr="009B5FF1">
              <w:rPr>
                <w:rFonts w:cs="Arial"/>
                <w:sz w:val="22"/>
                <w:szCs w:val="22"/>
              </w:rPr>
              <w:t>e</w:t>
            </w:r>
            <w:r w:rsidR="009B5FF1">
              <w:rPr>
                <w:rFonts w:cs="Arial"/>
                <w:sz w:val="22"/>
                <w:szCs w:val="22"/>
              </w:rPr>
              <w:t>xtent of</w:t>
            </w:r>
            <w:r w:rsidRPr="009B5FF1">
              <w:rPr>
                <w:rFonts w:cs="Arial"/>
                <w:sz w:val="22"/>
                <w:szCs w:val="22"/>
              </w:rPr>
              <w:t xml:space="preserve"> </w:t>
            </w:r>
            <w:r w:rsidR="004046C4" w:rsidRPr="009B5FF1">
              <w:rPr>
                <w:rFonts w:cs="Arial"/>
                <w:sz w:val="22"/>
                <w:szCs w:val="22"/>
              </w:rPr>
              <w:t>monitoring and evaluation</w:t>
            </w:r>
            <w:r w:rsidR="009B5FF1">
              <w:rPr>
                <w:rFonts w:cs="Arial"/>
                <w:sz w:val="22"/>
                <w:szCs w:val="22"/>
              </w:rPr>
              <w:t xml:space="preserve"> required</w:t>
            </w:r>
            <w:r w:rsidR="004046C4" w:rsidRPr="009B5FF1">
              <w:rPr>
                <w:rFonts w:cs="Arial"/>
                <w:sz w:val="22"/>
                <w:szCs w:val="22"/>
              </w:rPr>
              <w:t>.</w:t>
            </w:r>
            <w:r w:rsidR="009B5FF1">
              <w:rPr>
                <w:rFonts w:cs="Arial"/>
                <w:sz w:val="22"/>
                <w:szCs w:val="22"/>
              </w:rPr>
              <w:t xml:space="preserve"> </w:t>
            </w:r>
          </w:p>
          <w:p w14:paraId="65576E46" w14:textId="77777777" w:rsidR="004046C4" w:rsidRDefault="004046C4" w:rsidP="00937743">
            <w:pPr>
              <w:spacing w:before="120" w:after="120"/>
              <w:rPr>
                <w:rFonts w:eastAsiaTheme="minorHAnsi" w:cs="Arial"/>
                <w:i/>
                <w:sz w:val="22"/>
                <w:szCs w:val="22"/>
                <w:lang w:eastAsia="en-US"/>
              </w:rPr>
            </w:pPr>
            <w:r w:rsidRPr="009B5FF1">
              <w:rPr>
                <w:rFonts w:eastAsiaTheme="minorHAnsi" w:cs="Arial"/>
                <w:i/>
                <w:sz w:val="22"/>
                <w:szCs w:val="22"/>
                <w:lang w:eastAsia="en-US"/>
              </w:rPr>
              <w:t xml:space="preserve">Discussion included </w:t>
            </w:r>
          </w:p>
          <w:p w14:paraId="662E5210" w14:textId="77777777" w:rsidR="008E63E2" w:rsidRPr="00937743" w:rsidRDefault="00937743" w:rsidP="00937743">
            <w:pPr>
              <w:pStyle w:val="ListParagraph"/>
              <w:numPr>
                <w:ilvl w:val="0"/>
                <w:numId w:val="11"/>
              </w:numPr>
              <w:spacing w:after="160" w:line="259" w:lineRule="auto"/>
              <w:rPr>
                <w:rFonts w:eastAsiaTheme="minorHAnsi" w:cs="Arial"/>
                <w:b/>
                <w:sz w:val="22"/>
                <w:szCs w:val="22"/>
                <w:lang w:eastAsia="en-US"/>
              </w:rPr>
            </w:pPr>
            <w:r>
              <w:rPr>
                <w:rFonts w:cs="Arial"/>
                <w:sz w:val="22"/>
                <w:szCs w:val="22"/>
              </w:rPr>
              <w:t>C</w:t>
            </w:r>
            <w:r w:rsidR="004046C4" w:rsidRPr="00937743">
              <w:rPr>
                <w:rFonts w:cs="Arial"/>
                <w:sz w:val="22"/>
                <w:szCs w:val="22"/>
              </w:rPr>
              <w:t>onsistent implementation would be supported by including POS in the Well</w:t>
            </w:r>
            <w:r w:rsidR="007A030A" w:rsidRPr="00937743">
              <w:rPr>
                <w:rFonts w:cs="Arial"/>
                <w:sz w:val="22"/>
                <w:szCs w:val="22"/>
              </w:rPr>
              <w:t xml:space="preserve"> </w:t>
            </w:r>
            <w:r w:rsidR="004046C4" w:rsidRPr="00937743">
              <w:rPr>
                <w:rFonts w:cs="Arial"/>
                <w:sz w:val="22"/>
                <w:szCs w:val="22"/>
              </w:rPr>
              <w:t xml:space="preserve">Child </w:t>
            </w:r>
            <w:r w:rsidR="007A030A" w:rsidRPr="00937743">
              <w:rPr>
                <w:rFonts w:cs="Arial"/>
                <w:sz w:val="22"/>
                <w:szCs w:val="22"/>
              </w:rPr>
              <w:t xml:space="preserve">Heath </w:t>
            </w:r>
            <w:r w:rsidR="004046C4" w:rsidRPr="00937743">
              <w:rPr>
                <w:rFonts w:cs="Arial"/>
                <w:sz w:val="22"/>
                <w:szCs w:val="22"/>
              </w:rPr>
              <w:t xml:space="preserve">book, specifying how and when it should be done     </w:t>
            </w:r>
            <w:r w:rsidR="003646EB" w:rsidRPr="00937743">
              <w:rPr>
                <w:rFonts w:cs="Arial"/>
                <w:sz w:val="22"/>
                <w:szCs w:val="22"/>
              </w:rPr>
              <w:t xml:space="preserve"> </w:t>
            </w:r>
          </w:p>
          <w:p w14:paraId="1A0F1977" w14:textId="77777777" w:rsidR="009B5FF1" w:rsidRPr="009B5FF1" w:rsidRDefault="00937743" w:rsidP="002E2E04">
            <w:pPr>
              <w:pStyle w:val="ListParagraph"/>
              <w:numPr>
                <w:ilvl w:val="0"/>
                <w:numId w:val="11"/>
              </w:numPr>
              <w:spacing w:after="160" w:line="259" w:lineRule="auto"/>
              <w:rPr>
                <w:rFonts w:eastAsiaTheme="minorHAnsi" w:cs="Arial"/>
                <w:b/>
                <w:sz w:val="22"/>
                <w:szCs w:val="22"/>
                <w:lang w:eastAsia="en-US"/>
              </w:rPr>
            </w:pPr>
            <w:r>
              <w:rPr>
                <w:rFonts w:cs="Arial"/>
                <w:sz w:val="22"/>
                <w:szCs w:val="22"/>
              </w:rPr>
              <w:t>I</w:t>
            </w:r>
            <w:r w:rsidR="009B5FF1">
              <w:rPr>
                <w:rFonts w:cs="Arial"/>
                <w:sz w:val="22"/>
                <w:szCs w:val="22"/>
              </w:rPr>
              <w:t xml:space="preserve">mportance of working through </w:t>
            </w:r>
            <w:r w:rsidR="007A030A">
              <w:rPr>
                <w:rFonts w:cs="Arial"/>
                <w:sz w:val="22"/>
                <w:szCs w:val="22"/>
              </w:rPr>
              <w:t>d</w:t>
            </w:r>
            <w:r w:rsidR="009B5FF1">
              <w:rPr>
                <w:rFonts w:cs="Arial"/>
                <w:sz w:val="22"/>
                <w:szCs w:val="22"/>
              </w:rPr>
              <w:t xml:space="preserve">irectors of </w:t>
            </w:r>
            <w:r w:rsidR="007A030A">
              <w:rPr>
                <w:rFonts w:cs="Arial"/>
                <w:sz w:val="22"/>
                <w:szCs w:val="22"/>
              </w:rPr>
              <w:t>n</w:t>
            </w:r>
            <w:r w:rsidR="009B5FF1">
              <w:rPr>
                <w:rFonts w:cs="Arial"/>
                <w:sz w:val="22"/>
                <w:szCs w:val="22"/>
              </w:rPr>
              <w:t>ursing/</w:t>
            </w:r>
            <w:r w:rsidR="007A030A">
              <w:rPr>
                <w:rFonts w:cs="Arial"/>
                <w:sz w:val="22"/>
                <w:szCs w:val="22"/>
              </w:rPr>
              <w:t>m</w:t>
            </w:r>
            <w:r w:rsidR="009B5FF1">
              <w:rPr>
                <w:rFonts w:cs="Arial"/>
                <w:sz w:val="22"/>
                <w:szCs w:val="22"/>
              </w:rPr>
              <w:t>idwifery at the DHB level.</w:t>
            </w:r>
          </w:p>
          <w:p w14:paraId="5050A20D" w14:textId="77777777" w:rsidR="009B5FF1" w:rsidRPr="007A030A" w:rsidRDefault="00937743" w:rsidP="002E2E04">
            <w:pPr>
              <w:pStyle w:val="ListParagraph"/>
              <w:numPr>
                <w:ilvl w:val="0"/>
                <w:numId w:val="11"/>
              </w:numPr>
              <w:spacing w:after="160" w:line="259" w:lineRule="auto"/>
              <w:rPr>
                <w:rFonts w:eastAsiaTheme="minorHAnsi" w:cs="Arial"/>
                <w:b/>
                <w:sz w:val="22"/>
                <w:szCs w:val="22"/>
                <w:lang w:eastAsia="en-US"/>
              </w:rPr>
            </w:pPr>
            <w:r>
              <w:rPr>
                <w:rFonts w:cs="Arial"/>
                <w:sz w:val="22"/>
                <w:szCs w:val="22"/>
              </w:rPr>
              <w:t>A</w:t>
            </w:r>
            <w:r w:rsidR="009B5FF1">
              <w:rPr>
                <w:rFonts w:cs="Arial"/>
                <w:sz w:val="22"/>
                <w:szCs w:val="22"/>
              </w:rPr>
              <w:t xml:space="preserve">ntenatal and </w:t>
            </w:r>
            <w:proofErr w:type="spellStart"/>
            <w:r w:rsidR="009B5FF1">
              <w:rPr>
                <w:rFonts w:cs="Arial"/>
                <w:sz w:val="22"/>
                <w:szCs w:val="22"/>
              </w:rPr>
              <w:t>newborn</w:t>
            </w:r>
            <w:proofErr w:type="spellEnd"/>
            <w:r w:rsidR="009B5FF1">
              <w:rPr>
                <w:rFonts w:cs="Arial"/>
                <w:sz w:val="22"/>
                <w:szCs w:val="22"/>
              </w:rPr>
              <w:t xml:space="preserve"> screening area is very busy and the package of activities likely needs to be reviewed again to ensure a specific and robust programme</w:t>
            </w:r>
            <w:r w:rsidR="00C434BF">
              <w:rPr>
                <w:rFonts w:cs="Arial"/>
                <w:sz w:val="22"/>
                <w:szCs w:val="22"/>
              </w:rPr>
              <w:t xml:space="preserve"> along the lines of a well-women and baby screening programme.  </w:t>
            </w:r>
            <w:r w:rsidR="009B5FF1">
              <w:rPr>
                <w:rFonts w:cs="Arial"/>
                <w:sz w:val="22"/>
                <w:szCs w:val="22"/>
              </w:rPr>
              <w:t xml:space="preserve"> </w:t>
            </w:r>
          </w:p>
          <w:p w14:paraId="4065B2ED" w14:textId="77777777" w:rsidR="007A030A" w:rsidRPr="007A030A" w:rsidRDefault="007A030A" w:rsidP="007A030A">
            <w:pPr>
              <w:spacing w:after="160" w:line="259" w:lineRule="auto"/>
              <w:rPr>
                <w:rFonts w:eastAsiaTheme="minorHAnsi" w:cs="Arial"/>
                <w:b/>
                <w:sz w:val="22"/>
                <w:szCs w:val="22"/>
                <w:lang w:eastAsia="en-US"/>
              </w:rPr>
            </w:pPr>
            <w:r w:rsidRPr="00EB3AAE">
              <w:rPr>
                <w:rFonts w:eastAsiaTheme="minorHAnsi" w:cs="Arial"/>
                <w:color w:val="FF0000"/>
                <w:sz w:val="22"/>
                <w:szCs w:val="22"/>
                <w:lang w:eastAsia="en-US"/>
              </w:rPr>
              <w:t xml:space="preserve">Action: </w:t>
            </w:r>
            <w:r w:rsidRPr="007A030A">
              <w:rPr>
                <w:rFonts w:eastAsiaTheme="minorHAnsi" w:cs="Arial"/>
                <w:sz w:val="22"/>
                <w:szCs w:val="22"/>
                <w:lang w:eastAsia="en-US"/>
              </w:rPr>
              <w:t xml:space="preserve">NSAC will consider </w:t>
            </w:r>
            <w:r w:rsidR="0030176E">
              <w:rPr>
                <w:rFonts w:eastAsiaTheme="minorHAnsi" w:cs="Arial"/>
                <w:sz w:val="22"/>
                <w:szCs w:val="22"/>
                <w:lang w:eastAsia="en-US"/>
              </w:rPr>
              <w:t xml:space="preserve">the POS pilot’s </w:t>
            </w:r>
            <w:r w:rsidRPr="007A030A">
              <w:rPr>
                <w:rFonts w:eastAsiaTheme="minorHAnsi" w:cs="Arial"/>
                <w:sz w:val="22"/>
                <w:szCs w:val="22"/>
                <w:lang w:eastAsia="en-US"/>
              </w:rPr>
              <w:t xml:space="preserve">published results </w:t>
            </w:r>
            <w:r w:rsidR="0030176E">
              <w:rPr>
                <w:rFonts w:eastAsiaTheme="minorHAnsi" w:cs="Arial"/>
                <w:sz w:val="22"/>
                <w:szCs w:val="22"/>
                <w:lang w:eastAsia="en-US"/>
              </w:rPr>
              <w:t>a</w:t>
            </w:r>
            <w:r w:rsidRPr="007A030A">
              <w:rPr>
                <w:rFonts w:eastAsiaTheme="minorHAnsi" w:cs="Arial"/>
                <w:sz w:val="22"/>
                <w:szCs w:val="22"/>
                <w:lang w:eastAsia="en-US"/>
              </w:rPr>
              <w:t xml:space="preserve">nd final report </w:t>
            </w:r>
            <w:r w:rsidR="0030176E">
              <w:rPr>
                <w:rFonts w:eastAsiaTheme="minorHAnsi" w:cs="Arial"/>
                <w:sz w:val="22"/>
                <w:szCs w:val="22"/>
                <w:lang w:eastAsia="en-US"/>
              </w:rPr>
              <w:t xml:space="preserve">during </w:t>
            </w:r>
            <w:r w:rsidRPr="007A030A">
              <w:rPr>
                <w:rFonts w:eastAsiaTheme="minorHAnsi" w:cs="Arial"/>
                <w:sz w:val="22"/>
                <w:szCs w:val="22"/>
                <w:lang w:eastAsia="en-US"/>
              </w:rPr>
              <w:t>2020</w:t>
            </w:r>
            <w:r w:rsidR="0030176E">
              <w:rPr>
                <w:rFonts w:eastAsiaTheme="minorHAnsi" w:cs="Arial"/>
                <w:sz w:val="22"/>
                <w:szCs w:val="22"/>
                <w:lang w:eastAsia="en-US"/>
              </w:rPr>
              <w:t>.</w:t>
            </w:r>
            <w:r>
              <w:rPr>
                <w:rFonts w:eastAsiaTheme="minorHAnsi" w:cs="Arial"/>
                <w:b/>
                <w:sz w:val="22"/>
                <w:szCs w:val="22"/>
                <w:lang w:eastAsia="en-US"/>
              </w:rPr>
              <w:t xml:space="preserve">  </w:t>
            </w:r>
          </w:p>
        </w:tc>
      </w:tr>
      <w:tr w:rsidR="003774D8" w:rsidRPr="00576550" w14:paraId="6B8A02F4" w14:textId="77777777" w:rsidTr="00CD3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8328"/>
        </w:trPr>
        <w:tc>
          <w:tcPr>
            <w:tcW w:w="993" w:type="dxa"/>
            <w:gridSpan w:val="2"/>
          </w:tcPr>
          <w:p w14:paraId="1A6EE3E6" w14:textId="77777777" w:rsidR="003774D8" w:rsidRDefault="00DC6FC8" w:rsidP="00C0701A">
            <w:pPr>
              <w:spacing w:before="120" w:after="120"/>
              <w:rPr>
                <w:rFonts w:eastAsiaTheme="minorHAnsi" w:cs="Arial"/>
                <w:b/>
                <w:sz w:val="22"/>
                <w:szCs w:val="22"/>
                <w:lang w:eastAsia="en-US"/>
              </w:rPr>
            </w:pPr>
            <w:r w:rsidRPr="00C0701A">
              <w:rPr>
                <w:rFonts w:eastAsiaTheme="minorHAnsi" w:cs="Arial"/>
                <w:b/>
                <w:sz w:val="22"/>
                <w:szCs w:val="22"/>
                <w:lang w:eastAsia="en-US"/>
              </w:rPr>
              <w:lastRenderedPageBreak/>
              <w:br w:type="page"/>
            </w:r>
            <w:r w:rsidRPr="00C0701A">
              <w:rPr>
                <w:rFonts w:eastAsiaTheme="minorHAnsi" w:cs="Arial"/>
                <w:b/>
                <w:sz w:val="22"/>
                <w:szCs w:val="22"/>
                <w:lang w:eastAsia="en-US"/>
              </w:rPr>
              <w:br w:type="page"/>
            </w:r>
            <w:r w:rsidR="00C0701A">
              <w:rPr>
                <w:rFonts w:eastAsiaTheme="minorHAnsi" w:cs="Arial"/>
                <w:b/>
                <w:sz w:val="22"/>
                <w:szCs w:val="22"/>
                <w:lang w:eastAsia="en-US"/>
              </w:rPr>
              <w:t xml:space="preserve">14. </w:t>
            </w:r>
          </w:p>
        </w:tc>
        <w:tc>
          <w:tcPr>
            <w:tcW w:w="9468" w:type="dxa"/>
            <w:gridSpan w:val="3"/>
          </w:tcPr>
          <w:p w14:paraId="2B29ADDF" w14:textId="77777777" w:rsidR="002A1388" w:rsidRPr="00CE502F" w:rsidRDefault="008E63E2" w:rsidP="008E63E2">
            <w:pPr>
              <w:spacing w:before="120" w:after="120"/>
              <w:rPr>
                <w:rFonts w:cs="Arial"/>
                <w:sz w:val="22"/>
                <w:szCs w:val="22"/>
                <w:lang w:eastAsia="en-NZ"/>
              </w:rPr>
            </w:pPr>
            <w:r>
              <w:rPr>
                <w:rFonts w:eastAsiaTheme="minorHAnsi" w:cs="Arial"/>
                <w:b/>
                <w:sz w:val="22"/>
                <w:szCs w:val="22"/>
                <w:lang w:eastAsia="en-US"/>
              </w:rPr>
              <w:t xml:space="preserve">Update - </w:t>
            </w:r>
            <w:r w:rsidR="001B2388">
              <w:rPr>
                <w:rFonts w:eastAsiaTheme="minorHAnsi" w:cs="Arial"/>
                <w:b/>
                <w:sz w:val="22"/>
                <w:szCs w:val="22"/>
                <w:lang w:eastAsia="en-US"/>
              </w:rPr>
              <w:t xml:space="preserve">National Cervical Screening Programme </w:t>
            </w:r>
            <w:r w:rsidR="0030176E">
              <w:rPr>
                <w:rFonts w:eastAsiaTheme="minorHAnsi" w:cs="Arial"/>
                <w:b/>
                <w:sz w:val="22"/>
                <w:szCs w:val="22"/>
                <w:lang w:eastAsia="en-US"/>
              </w:rPr>
              <w:t xml:space="preserve">(NCSP) </w:t>
            </w:r>
            <w:r>
              <w:rPr>
                <w:rFonts w:eastAsiaTheme="minorHAnsi" w:cs="Arial"/>
                <w:b/>
                <w:sz w:val="22"/>
                <w:szCs w:val="22"/>
                <w:lang w:eastAsia="en-US"/>
              </w:rPr>
              <w:t>c</w:t>
            </w:r>
            <w:r w:rsidR="002A1388" w:rsidRPr="00CE502F">
              <w:rPr>
                <w:rFonts w:eastAsiaTheme="minorHAnsi" w:cs="Arial"/>
                <w:b/>
                <w:sz w:val="22"/>
                <w:szCs w:val="22"/>
                <w:lang w:eastAsia="en-US"/>
              </w:rPr>
              <w:t>hange in cervical screening starting age to 25 years</w:t>
            </w:r>
            <w:r w:rsidR="007F7E39" w:rsidRPr="00CE502F">
              <w:rPr>
                <w:rFonts w:eastAsiaTheme="minorHAnsi" w:cs="Arial"/>
                <w:b/>
                <w:sz w:val="22"/>
                <w:szCs w:val="22"/>
                <w:lang w:eastAsia="en-US"/>
              </w:rPr>
              <w:t xml:space="preserve"> </w:t>
            </w:r>
          </w:p>
          <w:p w14:paraId="79000A24" w14:textId="77777777" w:rsidR="007932C4" w:rsidRPr="00FF5B55" w:rsidRDefault="007932C4" w:rsidP="00FF5B55">
            <w:pPr>
              <w:jc w:val="both"/>
              <w:rPr>
                <w:rFonts w:cs="Arial"/>
                <w:sz w:val="22"/>
                <w:szCs w:val="22"/>
              </w:rPr>
            </w:pPr>
            <w:r w:rsidRPr="007932C4">
              <w:rPr>
                <w:rFonts w:cs="Arial"/>
                <w:sz w:val="22"/>
                <w:szCs w:val="22"/>
                <w:lang w:eastAsia="en-NZ"/>
              </w:rPr>
              <w:t xml:space="preserve">In March 2018 NSAC endorsed the cessation of screening in women aged 20 to 24 </w:t>
            </w:r>
            <w:r w:rsidRPr="005C20B5">
              <w:rPr>
                <w:rFonts w:cs="Arial"/>
                <w:sz w:val="22"/>
                <w:szCs w:val="22"/>
                <w:lang w:eastAsia="en-NZ"/>
              </w:rPr>
              <w:t>years</w:t>
            </w:r>
            <w:r w:rsidR="0030176E">
              <w:rPr>
                <w:rFonts w:cs="Arial"/>
                <w:sz w:val="22"/>
                <w:szCs w:val="22"/>
                <w:lang w:eastAsia="en-NZ"/>
              </w:rPr>
              <w:t>. A</w:t>
            </w:r>
            <w:r w:rsidR="00FF5B55">
              <w:rPr>
                <w:rFonts w:cs="Arial"/>
                <w:sz w:val="22"/>
                <w:szCs w:val="22"/>
                <w:lang w:eastAsia="en-NZ"/>
              </w:rPr>
              <w:t xml:space="preserve"> strong evidence base show</w:t>
            </w:r>
            <w:r w:rsidR="0030176E">
              <w:rPr>
                <w:rFonts w:cs="Arial"/>
                <w:sz w:val="22"/>
                <w:szCs w:val="22"/>
                <w:lang w:eastAsia="en-NZ"/>
              </w:rPr>
              <w:t>s</w:t>
            </w:r>
            <w:r w:rsidR="00FF5B55">
              <w:rPr>
                <w:rFonts w:cs="Arial"/>
                <w:sz w:val="22"/>
                <w:szCs w:val="22"/>
                <w:lang w:eastAsia="en-NZ"/>
              </w:rPr>
              <w:t xml:space="preserve"> that the </w:t>
            </w:r>
            <w:r w:rsidRPr="00FF5B55">
              <w:rPr>
                <w:rFonts w:cs="Arial"/>
                <w:sz w:val="22"/>
                <w:szCs w:val="22"/>
                <w:lang w:eastAsia="en-NZ"/>
              </w:rPr>
              <w:t>harms of screening this age group outweigh</w:t>
            </w:r>
            <w:r w:rsidR="00FF5B55">
              <w:rPr>
                <w:rFonts w:cs="Arial"/>
                <w:sz w:val="22"/>
                <w:szCs w:val="22"/>
                <w:lang w:eastAsia="en-NZ"/>
              </w:rPr>
              <w:t xml:space="preserve"> </w:t>
            </w:r>
            <w:r w:rsidRPr="00FF5B55">
              <w:rPr>
                <w:rFonts w:cs="Arial"/>
                <w:sz w:val="22"/>
                <w:szCs w:val="22"/>
                <w:lang w:eastAsia="en-NZ"/>
              </w:rPr>
              <w:t>the benefits.</w:t>
            </w:r>
            <w:r w:rsidR="00FF5B55">
              <w:rPr>
                <w:rFonts w:cs="Arial"/>
                <w:sz w:val="22"/>
                <w:szCs w:val="22"/>
                <w:lang w:eastAsia="en-NZ"/>
              </w:rPr>
              <w:t xml:space="preserve"> </w:t>
            </w:r>
            <w:r w:rsidRPr="00FF5B55">
              <w:rPr>
                <w:rFonts w:cs="Arial"/>
                <w:sz w:val="22"/>
                <w:szCs w:val="22"/>
                <w:lang w:eastAsia="en-NZ"/>
              </w:rPr>
              <w:t>International guidelines recommend against screening women under 25, and a number of other countries have implemented these recommendations</w:t>
            </w:r>
            <w:r w:rsidR="00FF5B55">
              <w:rPr>
                <w:rFonts w:cs="Arial"/>
                <w:sz w:val="22"/>
                <w:szCs w:val="22"/>
              </w:rPr>
              <w:t xml:space="preserve">. </w:t>
            </w:r>
            <w:r w:rsidRPr="00FF5B55">
              <w:rPr>
                <w:rFonts w:cs="Arial"/>
                <w:sz w:val="22"/>
                <w:szCs w:val="22"/>
              </w:rPr>
              <w:t xml:space="preserve"> </w:t>
            </w:r>
          </w:p>
          <w:p w14:paraId="119207E2" w14:textId="77777777" w:rsidR="00343189" w:rsidRPr="006E3C47" w:rsidRDefault="00343189" w:rsidP="00343189">
            <w:pPr>
              <w:rPr>
                <w:rFonts w:eastAsiaTheme="minorHAnsi" w:cs="Arial"/>
                <w:sz w:val="16"/>
                <w:szCs w:val="16"/>
                <w:lang w:eastAsia="en-US"/>
              </w:rPr>
            </w:pPr>
          </w:p>
          <w:p w14:paraId="2A4525DF" w14:textId="77777777" w:rsidR="0069522C" w:rsidRPr="00343189" w:rsidRDefault="00FF5B55" w:rsidP="00343189">
            <w:pPr>
              <w:rPr>
                <w:rFonts w:eastAsiaTheme="minorHAnsi" w:cs="Arial"/>
                <w:sz w:val="22"/>
                <w:szCs w:val="22"/>
                <w:lang w:eastAsia="en-US"/>
              </w:rPr>
            </w:pPr>
            <w:r w:rsidRPr="00343189">
              <w:rPr>
                <w:rFonts w:eastAsiaTheme="minorHAnsi" w:cs="Arial"/>
                <w:sz w:val="22"/>
                <w:szCs w:val="22"/>
                <w:lang w:eastAsia="en-US"/>
              </w:rPr>
              <w:t xml:space="preserve">The change in </w:t>
            </w:r>
            <w:r w:rsidR="003C2F6E">
              <w:rPr>
                <w:rFonts w:eastAsiaTheme="minorHAnsi" w:cs="Arial"/>
                <w:sz w:val="22"/>
                <w:szCs w:val="22"/>
                <w:lang w:eastAsia="en-US"/>
              </w:rPr>
              <w:t xml:space="preserve">the </w:t>
            </w:r>
            <w:r w:rsidRPr="00343189">
              <w:rPr>
                <w:rFonts w:eastAsiaTheme="minorHAnsi" w:cs="Arial"/>
                <w:sz w:val="22"/>
                <w:szCs w:val="22"/>
                <w:lang w:eastAsia="en-US"/>
              </w:rPr>
              <w:t xml:space="preserve">screening start age </w:t>
            </w:r>
            <w:r w:rsidR="0030176E">
              <w:rPr>
                <w:rFonts w:eastAsiaTheme="minorHAnsi" w:cs="Arial"/>
                <w:sz w:val="22"/>
                <w:szCs w:val="22"/>
                <w:lang w:eastAsia="en-US"/>
              </w:rPr>
              <w:t>w</w:t>
            </w:r>
            <w:r w:rsidR="003C2F6E">
              <w:rPr>
                <w:rFonts w:eastAsiaTheme="minorHAnsi" w:cs="Arial"/>
                <w:sz w:val="22"/>
                <w:szCs w:val="22"/>
                <w:lang w:eastAsia="en-US"/>
              </w:rPr>
              <w:t xml:space="preserve">as </w:t>
            </w:r>
            <w:r w:rsidRPr="00343189">
              <w:rPr>
                <w:rFonts w:eastAsiaTheme="minorHAnsi" w:cs="Arial"/>
                <w:sz w:val="22"/>
                <w:szCs w:val="22"/>
                <w:lang w:eastAsia="en-US"/>
              </w:rPr>
              <w:t xml:space="preserve">implemented during November 2019 as </w:t>
            </w:r>
            <w:r w:rsidR="003C2F6E">
              <w:rPr>
                <w:rFonts w:eastAsiaTheme="minorHAnsi" w:cs="Arial"/>
                <w:sz w:val="22"/>
                <w:szCs w:val="22"/>
                <w:lang w:eastAsia="en-US"/>
              </w:rPr>
              <w:t>p</w:t>
            </w:r>
            <w:r w:rsidR="00890E99">
              <w:rPr>
                <w:rFonts w:eastAsiaTheme="minorHAnsi" w:cs="Arial"/>
                <w:sz w:val="22"/>
                <w:szCs w:val="22"/>
                <w:lang w:eastAsia="en-US"/>
              </w:rPr>
              <w:t xml:space="preserve">ractice </w:t>
            </w:r>
            <w:r w:rsidR="003C2F6E">
              <w:rPr>
                <w:rFonts w:eastAsiaTheme="minorHAnsi" w:cs="Arial"/>
                <w:sz w:val="22"/>
                <w:szCs w:val="22"/>
                <w:lang w:eastAsia="en-US"/>
              </w:rPr>
              <w:t>m</w:t>
            </w:r>
            <w:r w:rsidR="00890E99">
              <w:rPr>
                <w:rFonts w:eastAsiaTheme="minorHAnsi" w:cs="Arial"/>
                <w:sz w:val="22"/>
                <w:szCs w:val="22"/>
                <w:lang w:eastAsia="en-US"/>
              </w:rPr>
              <w:t xml:space="preserve">anagement </w:t>
            </w:r>
            <w:r w:rsidR="003C2F6E">
              <w:rPr>
                <w:rFonts w:eastAsiaTheme="minorHAnsi" w:cs="Arial"/>
                <w:sz w:val="22"/>
                <w:szCs w:val="22"/>
                <w:lang w:eastAsia="en-US"/>
              </w:rPr>
              <w:t>s</w:t>
            </w:r>
            <w:r w:rsidR="00890E99">
              <w:rPr>
                <w:rFonts w:eastAsiaTheme="minorHAnsi" w:cs="Arial"/>
                <w:sz w:val="22"/>
                <w:szCs w:val="22"/>
                <w:lang w:eastAsia="en-US"/>
              </w:rPr>
              <w:t>ystem (</w:t>
            </w:r>
            <w:r w:rsidRPr="00343189">
              <w:rPr>
                <w:rFonts w:eastAsiaTheme="minorHAnsi" w:cs="Arial"/>
                <w:sz w:val="22"/>
                <w:szCs w:val="22"/>
                <w:lang w:eastAsia="en-US"/>
              </w:rPr>
              <w:t>PMS</w:t>
            </w:r>
            <w:r w:rsidR="00890E99">
              <w:rPr>
                <w:rFonts w:eastAsiaTheme="minorHAnsi" w:cs="Arial"/>
                <w:sz w:val="22"/>
                <w:szCs w:val="22"/>
                <w:lang w:eastAsia="en-US"/>
              </w:rPr>
              <w:t>)</w:t>
            </w:r>
            <w:r w:rsidRPr="00343189">
              <w:rPr>
                <w:rFonts w:eastAsiaTheme="minorHAnsi" w:cs="Arial"/>
                <w:sz w:val="22"/>
                <w:szCs w:val="22"/>
                <w:lang w:eastAsia="en-US"/>
              </w:rPr>
              <w:t xml:space="preserve"> </w:t>
            </w:r>
            <w:r w:rsidR="00900E34" w:rsidRPr="00343189">
              <w:rPr>
                <w:rFonts w:eastAsiaTheme="minorHAnsi" w:cs="Arial"/>
                <w:sz w:val="22"/>
                <w:szCs w:val="22"/>
                <w:lang w:eastAsia="en-US"/>
              </w:rPr>
              <w:t xml:space="preserve">technology updates </w:t>
            </w:r>
            <w:r w:rsidR="0069522C" w:rsidRPr="00343189">
              <w:rPr>
                <w:rFonts w:eastAsiaTheme="minorHAnsi" w:cs="Arial"/>
                <w:sz w:val="22"/>
                <w:szCs w:val="22"/>
                <w:lang w:eastAsia="en-US"/>
              </w:rPr>
              <w:t xml:space="preserve">were </w:t>
            </w:r>
            <w:r w:rsidR="00890E99">
              <w:rPr>
                <w:rFonts w:eastAsiaTheme="minorHAnsi" w:cs="Arial"/>
                <w:sz w:val="22"/>
                <w:szCs w:val="22"/>
                <w:lang w:eastAsia="en-US"/>
              </w:rPr>
              <w:t xml:space="preserve">progressively </w:t>
            </w:r>
            <w:r w:rsidRPr="00343189">
              <w:rPr>
                <w:rFonts w:eastAsiaTheme="minorHAnsi" w:cs="Arial"/>
                <w:sz w:val="22"/>
                <w:szCs w:val="22"/>
                <w:lang w:eastAsia="en-US"/>
              </w:rPr>
              <w:t>implemented</w:t>
            </w:r>
            <w:r w:rsidR="0069522C" w:rsidRPr="00343189">
              <w:rPr>
                <w:rFonts w:eastAsiaTheme="minorHAnsi" w:cs="Arial"/>
                <w:sz w:val="22"/>
                <w:szCs w:val="22"/>
                <w:lang w:eastAsia="en-US"/>
              </w:rPr>
              <w:t xml:space="preserve"> across primary care</w:t>
            </w:r>
            <w:r w:rsidR="00343189">
              <w:rPr>
                <w:rFonts w:eastAsiaTheme="minorHAnsi" w:cs="Arial"/>
                <w:sz w:val="22"/>
                <w:szCs w:val="22"/>
                <w:lang w:eastAsia="en-US"/>
              </w:rPr>
              <w:t xml:space="preserve">. </w:t>
            </w:r>
            <w:r w:rsidRPr="00343189">
              <w:rPr>
                <w:rFonts w:eastAsiaTheme="minorHAnsi" w:cs="Arial"/>
                <w:sz w:val="22"/>
                <w:szCs w:val="22"/>
                <w:lang w:eastAsia="en-US"/>
              </w:rPr>
              <w:t xml:space="preserve">  </w:t>
            </w:r>
          </w:p>
          <w:p w14:paraId="39CA9B67" w14:textId="77777777" w:rsidR="0069522C" w:rsidRDefault="0069522C" w:rsidP="00207699">
            <w:pPr>
              <w:pStyle w:val="ListParagraph"/>
              <w:numPr>
                <w:ilvl w:val="0"/>
                <w:numId w:val="3"/>
              </w:numPr>
              <w:rPr>
                <w:rFonts w:eastAsiaTheme="minorHAnsi" w:cs="Arial"/>
                <w:sz w:val="22"/>
                <w:szCs w:val="22"/>
                <w:lang w:eastAsia="en-US"/>
              </w:rPr>
            </w:pPr>
            <w:r>
              <w:rPr>
                <w:rFonts w:eastAsiaTheme="minorHAnsi" w:cs="Arial"/>
                <w:sz w:val="22"/>
                <w:szCs w:val="22"/>
                <w:lang w:eastAsia="en-US"/>
              </w:rPr>
              <w:t xml:space="preserve">Changes have </w:t>
            </w:r>
            <w:r w:rsidR="003C2F6E">
              <w:rPr>
                <w:rFonts w:eastAsiaTheme="minorHAnsi" w:cs="Arial"/>
                <w:sz w:val="22"/>
                <w:szCs w:val="22"/>
                <w:lang w:eastAsia="en-US"/>
              </w:rPr>
              <w:t xml:space="preserve">also </w:t>
            </w:r>
            <w:r>
              <w:rPr>
                <w:rFonts w:eastAsiaTheme="minorHAnsi" w:cs="Arial"/>
                <w:sz w:val="22"/>
                <w:szCs w:val="22"/>
                <w:lang w:eastAsia="en-US"/>
              </w:rPr>
              <w:t>been made to the NCSP Register to enable tracking of women</w:t>
            </w:r>
            <w:r w:rsidR="0030176E">
              <w:rPr>
                <w:rFonts w:eastAsiaTheme="minorHAnsi" w:cs="Arial"/>
                <w:sz w:val="22"/>
                <w:szCs w:val="22"/>
                <w:lang w:eastAsia="en-US"/>
              </w:rPr>
              <w:t>.</w:t>
            </w:r>
          </w:p>
          <w:p w14:paraId="2CB88B85" w14:textId="77777777" w:rsidR="007F7E39" w:rsidRDefault="00900E34" w:rsidP="00207699">
            <w:pPr>
              <w:pStyle w:val="ListParagraph"/>
              <w:numPr>
                <w:ilvl w:val="0"/>
                <w:numId w:val="3"/>
              </w:numPr>
              <w:rPr>
                <w:rFonts w:eastAsiaTheme="minorHAnsi" w:cs="Arial"/>
                <w:sz w:val="22"/>
                <w:szCs w:val="22"/>
                <w:lang w:eastAsia="en-US"/>
              </w:rPr>
            </w:pPr>
            <w:r w:rsidRPr="0069522C">
              <w:rPr>
                <w:rFonts w:eastAsiaTheme="minorHAnsi" w:cs="Arial"/>
                <w:sz w:val="22"/>
                <w:szCs w:val="22"/>
                <w:lang w:eastAsia="en-US"/>
              </w:rPr>
              <w:t>A</w:t>
            </w:r>
            <w:r w:rsidR="007F7E39" w:rsidRPr="0069522C">
              <w:rPr>
                <w:rFonts w:eastAsiaTheme="minorHAnsi" w:cs="Arial"/>
                <w:sz w:val="22"/>
                <w:szCs w:val="22"/>
                <w:lang w:eastAsia="en-US"/>
              </w:rPr>
              <w:t xml:space="preserve"> media campaign </w:t>
            </w:r>
            <w:r w:rsidRPr="0069522C">
              <w:rPr>
                <w:rFonts w:eastAsiaTheme="minorHAnsi" w:cs="Arial"/>
                <w:sz w:val="22"/>
                <w:szCs w:val="22"/>
                <w:lang w:eastAsia="en-US"/>
              </w:rPr>
              <w:t xml:space="preserve">is </w:t>
            </w:r>
            <w:r w:rsidR="007F7E39" w:rsidRPr="0069522C">
              <w:rPr>
                <w:rFonts w:eastAsiaTheme="minorHAnsi" w:cs="Arial"/>
                <w:sz w:val="22"/>
                <w:szCs w:val="22"/>
                <w:lang w:eastAsia="en-US"/>
              </w:rPr>
              <w:t>planned</w:t>
            </w:r>
            <w:r w:rsidRPr="0069522C">
              <w:rPr>
                <w:rFonts w:eastAsiaTheme="minorHAnsi" w:cs="Arial"/>
                <w:sz w:val="22"/>
                <w:szCs w:val="22"/>
                <w:lang w:eastAsia="en-US"/>
              </w:rPr>
              <w:t xml:space="preserve"> for the New Year and will </w:t>
            </w:r>
            <w:r w:rsidR="0069522C" w:rsidRPr="0069522C">
              <w:rPr>
                <w:rFonts w:eastAsiaTheme="minorHAnsi" w:cs="Arial"/>
                <w:sz w:val="22"/>
                <w:szCs w:val="22"/>
                <w:lang w:eastAsia="en-US"/>
              </w:rPr>
              <w:t>include messages about the ongoing importance of screening in the context of HPV vaccination</w:t>
            </w:r>
            <w:r w:rsidR="0030176E">
              <w:rPr>
                <w:rFonts w:eastAsiaTheme="minorHAnsi" w:cs="Arial"/>
                <w:sz w:val="22"/>
                <w:szCs w:val="22"/>
                <w:lang w:eastAsia="en-US"/>
              </w:rPr>
              <w:t>.</w:t>
            </w:r>
            <w:r w:rsidR="0069522C" w:rsidRPr="0069522C">
              <w:rPr>
                <w:rFonts w:eastAsiaTheme="minorHAnsi" w:cs="Arial"/>
                <w:sz w:val="22"/>
                <w:szCs w:val="22"/>
                <w:lang w:eastAsia="en-US"/>
              </w:rPr>
              <w:t xml:space="preserve"> </w:t>
            </w:r>
          </w:p>
          <w:p w14:paraId="3ECD43A2" w14:textId="77777777" w:rsidR="00343189" w:rsidRDefault="0069522C" w:rsidP="00207699">
            <w:pPr>
              <w:pStyle w:val="ListParagraph"/>
              <w:numPr>
                <w:ilvl w:val="0"/>
                <w:numId w:val="3"/>
              </w:numPr>
              <w:rPr>
                <w:rFonts w:eastAsiaTheme="minorHAnsi" w:cs="Arial"/>
                <w:sz w:val="22"/>
                <w:szCs w:val="22"/>
                <w:lang w:eastAsia="en-US"/>
              </w:rPr>
            </w:pPr>
            <w:r w:rsidRPr="0069522C">
              <w:rPr>
                <w:rFonts w:eastAsiaTheme="minorHAnsi" w:cs="Arial"/>
                <w:sz w:val="22"/>
                <w:szCs w:val="22"/>
                <w:lang w:eastAsia="en-US"/>
              </w:rPr>
              <w:t xml:space="preserve">The NSU is </w:t>
            </w:r>
            <w:r>
              <w:rPr>
                <w:rFonts w:eastAsiaTheme="minorHAnsi" w:cs="Arial"/>
                <w:sz w:val="22"/>
                <w:szCs w:val="22"/>
                <w:lang w:eastAsia="en-US"/>
              </w:rPr>
              <w:t xml:space="preserve">providing additional </w:t>
            </w:r>
            <w:r w:rsidRPr="0069522C">
              <w:rPr>
                <w:rFonts w:eastAsiaTheme="minorHAnsi" w:cs="Arial"/>
                <w:sz w:val="22"/>
                <w:szCs w:val="22"/>
                <w:lang w:eastAsia="en-US"/>
              </w:rPr>
              <w:t>advice to primary care about the pathway for women under 25 who have already started screening versus those who have not</w:t>
            </w:r>
            <w:r w:rsidR="00343189">
              <w:rPr>
                <w:rFonts w:eastAsiaTheme="minorHAnsi" w:cs="Arial"/>
                <w:sz w:val="22"/>
                <w:szCs w:val="22"/>
                <w:lang w:eastAsia="en-US"/>
              </w:rPr>
              <w:t>.</w:t>
            </w:r>
          </w:p>
          <w:p w14:paraId="63A88148" w14:textId="77777777" w:rsidR="00343189" w:rsidRDefault="00343189" w:rsidP="00207699">
            <w:pPr>
              <w:pStyle w:val="ListParagraph"/>
              <w:numPr>
                <w:ilvl w:val="0"/>
                <w:numId w:val="3"/>
              </w:numPr>
              <w:rPr>
                <w:rFonts w:eastAsiaTheme="minorHAnsi" w:cs="Arial"/>
                <w:sz w:val="22"/>
                <w:szCs w:val="22"/>
                <w:lang w:eastAsia="en-US"/>
              </w:rPr>
            </w:pPr>
            <w:r w:rsidRPr="00343189">
              <w:rPr>
                <w:rFonts w:eastAsiaTheme="minorHAnsi" w:cs="Arial"/>
                <w:sz w:val="22"/>
                <w:szCs w:val="22"/>
                <w:lang w:eastAsia="en-US"/>
              </w:rPr>
              <w:t>The NSU is also considering a national notification process for women as they approach 25 years of age</w:t>
            </w:r>
            <w:r w:rsidR="0030176E">
              <w:rPr>
                <w:rFonts w:eastAsiaTheme="minorHAnsi" w:cs="Arial"/>
                <w:sz w:val="22"/>
                <w:szCs w:val="22"/>
                <w:lang w:eastAsia="en-US"/>
              </w:rPr>
              <w:t>.</w:t>
            </w:r>
            <w:r w:rsidRPr="00343189">
              <w:rPr>
                <w:rFonts w:eastAsiaTheme="minorHAnsi" w:cs="Arial"/>
                <w:sz w:val="22"/>
                <w:szCs w:val="22"/>
                <w:lang w:eastAsia="en-US"/>
              </w:rPr>
              <w:t xml:space="preserve">  </w:t>
            </w:r>
          </w:p>
          <w:p w14:paraId="5274826B" w14:textId="77777777" w:rsidR="00890E99" w:rsidRDefault="00890E99" w:rsidP="00207699">
            <w:pPr>
              <w:pStyle w:val="ListParagraph"/>
              <w:numPr>
                <w:ilvl w:val="0"/>
                <w:numId w:val="3"/>
              </w:numPr>
              <w:spacing w:before="120" w:after="120"/>
              <w:rPr>
                <w:rFonts w:eastAsiaTheme="minorHAnsi" w:cs="Arial"/>
                <w:sz w:val="22"/>
                <w:szCs w:val="22"/>
                <w:lang w:eastAsia="en-US"/>
              </w:rPr>
            </w:pPr>
            <w:r w:rsidRPr="00DC6FC8">
              <w:rPr>
                <w:rFonts w:eastAsiaTheme="minorHAnsi" w:cs="Arial"/>
                <w:sz w:val="22"/>
                <w:szCs w:val="22"/>
                <w:lang w:eastAsia="en-US"/>
              </w:rPr>
              <w:t>T</w:t>
            </w:r>
            <w:r>
              <w:rPr>
                <w:rFonts w:eastAsiaTheme="minorHAnsi" w:cs="Arial"/>
                <w:sz w:val="22"/>
                <w:szCs w:val="22"/>
                <w:lang w:eastAsia="en-US"/>
              </w:rPr>
              <w:t>ransitional monitoring indicators have been established</w:t>
            </w:r>
            <w:r w:rsidR="0030176E">
              <w:rPr>
                <w:rFonts w:eastAsiaTheme="minorHAnsi" w:cs="Arial"/>
                <w:sz w:val="22"/>
                <w:szCs w:val="22"/>
                <w:lang w:eastAsia="en-US"/>
              </w:rPr>
              <w:t>.</w:t>
            </w:r>
            <w:r>
              <w:rPr>
                <w:rFonts w:eastAsiaTheme="minorHAnsi" w:cs="Arial"/>
                <w:sz w:val="22"/>
                <w:szCs w:val="22"/>
                <w:lang w:eastAsia="en-US"/>
              </w:rPr>
              <w:t xml:space="preserve"> </w:t>
            </w:r>
            <w:r w:rsidRPr="00DC6FC8">
              <w:rPr>
                <w:rFonts w:eastAsiaTheme="minorHAnsi" w:cs="Arial"/>
                <w:sz w:val="22"/>
                <w:szCs w:val="22"/>
                <w:lang w:eastAsia="en-US"/>
              </w:rPr>
              <w:t xml:space="preserve"> </w:t>
            </w:r>
          </w:p>
          <w:p w14:paraId="5ABC25DA" w14:textId="77777777" w:rsidR="00890E99" w:rsidRPr="00890E99" w:rsidRDefault="00890E99" w:rsidP="00937743">
            <w:pPr>
              <w:spacing w:before="120" w:after="120"/>
              <w:rPr>
                <w:rFonts w:eastAsiaTheme="minorHAnsi" w:cs="Arial"/>
                <w:i/>
                <w:sz w:val="22"/>
                <w:szCs w:val="22"/>
                <w:lang w:eastAsia="en-US"/>
              </w:rPr>
            </w:pPr>
            <w:r w:rsidRPr="00890E99">
              <w:rPr>
                <w:rFonts w:eastAsiaTheme="minorHAnsi" w:cs="Arial"/>
                <w:i/>
                <w:sz w:val="22"/>
                <w:szCs w:val="22"/>
                <w:lang w:eastAsia="en-US"/>
              </w:rPr>
              <w:t xml:space="preserve">Discussion included </w:t>
            </w:r>
          </w:p>
          <w:p w14:paraId="7F04F402" w14:textId="77777777" w:rsidR="00890E99" w:rsidRPr="00937743" w:rsidRDefault="00890E99" w:rsidP="00937743">
            <w:pPr>
              <w:pStyle w:val="ListParagraph"/>
              <w:numPr>
                <w:ilvl w:val="0"/>
                <w:numId w:val="37"/>
              </w:numPr>
              <w:spacing w:before="120" w:after="120"/>
              <w:rPr>
                <w:rFonts w:eastAsiaTheme="minorHAnsi" w:cs="Arial"/>
                <w:sz w:val="22"/>
                <w:szCs w:val="22"/>
                <w:lang w:eastAsia="en-US"/>
              </w:rPr>
            </w:pPr>
            <w:r w:rsidRPr="00937743">
              <w:rPr>
                <w:rFonts w:eastAsiaTheme="minorHAnsi" w:cs="Arial"/>
                <w:sz w:val="22"/>
                <w:szCs w:val="22"/>
                <w:lang w:eastAsia="en-US"/>
              </w:rPr>
              <w:t>The importance of community care</w:t>
            </w:r>
            <w:r w:rsidR="003C2F6E" w:rsidRPr="00937743">
              <w:rPr>
                <w:rFonts w:eastAsiaTheme="minorHAnsi" w:cs="Arial"/>
                <w:sz w:val="22"/>
                <w:szCs w:val="22"/>
                <w:lang w:eastAsia="en-US"/>
              </w:rPr>
              <w:t xml:space="preserve"> providers and incorporating</w:t>
            </w:r>
            <w:r w:rsidR="00935F9A" w:rsidRPr="00937743">
              <w:rPr>
                <w:rFonts w:eastAsiaTheme="minorHAnsi" w:cs="Arial"/>
                <w:sz w:val="22"/>
                <w:szCs w:val="22"/>
                <w:lang w:eastAsia="en-US"/>
              </w:rPr>
              <w:t xml:space="preserve"> </w:t>
            </w:r>
            <w:r w:rsidRPr="00937743">
              <w:rPr>
                <w:rFonts w:eastAsiaTheme="minorHAnsi" w:cs="Arial"/>
                <w:sz w:val="22"/>
                <w:szCs w:val="22"/>
                <w:lang w:eastAsia="en-US"/>
              </w:rPr>
              <w:t>M</w:t>
            </w:r>
            <w:r w:rsidR="0030176E">
              <w:rPr>
                <w:rFonts w:eastAsiaTheme="minorHAnsi" w:cs="Arial"/>
                <w:sz w:val="22"/>
                <w:szCs w:val="22"/>
                <w:lang w:eastAsia="en-US"/>
              </w:rPr>
              <w:t>ā</w:t>
            </w:r>
            <w:r w:rsidRPr="00937743">
              <w:rPr>
                <w:rFonts w:eastAsiaTheme="minorHAnsi" w:cs="Arial"/>
                <w:sz w:val="22"/>
                <w:szCs w:val="22"/>
                <w:lang w:eastAsia="en-US"/>
              </w:rPr>
              <w:t xml:space="preserve">ori health providers and support to screening services. </w:t>
            </w:r>
          </w:p>
          <w:p w14:paraId="7C11EC6E" w14:textId="77777777" w:rsidR="005F7DF4" w:rsidRPr="005F7DF4" w:rsidRDefault="00343189" w:rsidP="001E120D">
            <w:pPr>
              <w:pStyle w:val="ListParagraph"/>
              <w:numPr>
                <w:ilvl w:val="0"/>
                <w:numId w:val="8"/>
              </w:numPr>
              <w:rPr>
                <w:rFonts w:eastAsiaTheme="minorHAnsi" w:cs="Arial"/>
                <w:b/>
                <w:sz w:val="22"/>
                <w:szCs w:val="22"/>
                <w:lang w:eastAsia="en-US"/>
              </w:rPr>
            </w:pPr>
            <w:r w:rsidRPr="005F7DF4">
              <w:rPr>
                <w:rFonts w:eastAsiaTheme="minorHAnsi" w:cs="Arial"/>
                <w:sz w:val="22"/>
                <w:szCs w:val="22"/>
                <w:lang w:eastAsia="en-US"/>
              </w:rPr>
              <w:t xml:space="preserve">Concerns remain about </w:t>
            </w:r>
            <w:r w:rsidR="00890E99" w:rsidRPr="005F7DF4">
              <w:rPr>
                <w:rFonts w:eastAsiaTheme="minorHAnsi" w:cs="Arial"/>
                <w:sz w:val="22"/>
                <w:szCs w:val="22"/>
                <w:lang w:eastAsia="en-US"/>
              </w:rPr>
              <w:t xml:space="preserve">the broader issue of </w:t>
            </w:r>
            <w:r w:rsidRPr="005F7DF4">
              <w:rPr>
                <w:rFonts w:eastAsiaTheme="minorHAnsi" w:cs="Arial"/>
                <w:sz w:val="22"/>
                <w:szCs w:val="22"/>
                <w:lang w:eastAsia="en-US"/>
              </w:rPr>
              <w:t>identifying women not enrolled with primary care</w:t>
            </w:r>
            <w:r w:rsidR="00D95220" w:rsidRPr="005F7DF4">
              <w:rPr>
                <w:rFonts w:eastAsiaTheme="minorHAnsi" w:cs="Arial"/>
                <w:sz w:val="22"/>
                <w:szCs w:val="22"/>
                <w:lang w:eastAsia="en-US"/>
              </w:rPr>
              <w:t xml:space="preserve">. </w:t>
            </w:r>
            <w:r w:rsidRPr="005F7DF4">
              <w:rPr>
                <w:rFonts w:eastAsiaTheme="minorHAnsi" w:cs="Arial"/>
                <w:sz w:val="22"/>
                <w:szCs w:val="22"/>
                <w:lang w:eastAsia="en-US"/>
              </w:rPr>
              <w:t>Resolution of this issue is dependent on the NCSP register activities being moved across to the National Screening Solution</w:t>
            </w:r>
            <w:r w:rsidR="0030176E" w:rsidRPr="005F7DF4">
              <w:rPr>
                <w:rFonts w:eastAsiaTheme="minorHAnsi" w:cs="Arial"/>
                <w:sz w:val="22"/>
                <w:szCs w:val="22"/>
                <w:lang w:eastAsia="en-US"/>
              </w:rPr>
              <w:t xml:space="preserve">, </w:t>
            </w:r>
            <w:r w:rsidR="00890E99" w:rsidRPr="005F7DF4">
              <w:rPr>
                <w:rFonts w:eastAsiaTheme="minorHAnsi" w:cs="Arial"/>
                <w:sz w:val="22"/>
                <w:szCs w:val="22"/>
                <w:lang w:eastAsia="en-US"/>
              </w:rPr>
              <w:t xml:space="preserve">the </w:t>
            </w:r>
            <w:r w:rsidRPr="005F7DF4">
              <w:rPr>
                <w:rFonts w:eastAsiaTheme="minorHAnsi" w:cs="Arial"/>
                <w:sz w:val="22"/>
                <w:szCs w:val="22"/>
                <w:lang w:eastAsia="en-US"/>
              </w:rPr>
              <w:t xml:space="preserve">population-based screening register </w:t>
            </w:r>
            <w:r w:rsidR="00890E99" w:rsidRPr="005F7DF4">
              <w:rPr>
                <w:rFonts w:eastAsiaTheme="minorHAnsi" w:cs="Arial"/>
                <w:sz w:val="22"/>
                <w:szCs w:val="22"/>
                <w:lang w:eastAsia="en-US"/>
              </w:rPr>
              <w:t xml:space="preserve">that will ultimately support the </w:t>
            </w:r>
            <w:r w:rsidRPr="005F7DF4">
              <w:rPr>
                <w:rFonts w:eastAsiaTheme="minorHAnsi" w:cs="Arial"/>
                <w:sz w:val="22"/>
                <w:szCs w:val="22"/>
                <w:lang w:eastAsia="en-US"/>
              </w:rPr>
              <w:t xml:space="preserve">NCSP </w:t>
            </w:r>
            <w:r w:rsidR="00D95220" w:rsidRPr="005F7DF4">
              <w:rPr>
                <w:rFonts w:eastAsiaTheme="minorHAnsi" w:cs="Arial"/>
                <w:sz w:val="22"/>
                <w:szCs w:val="22"/>
                <w:lang w:eastAsia="en-US"/>
              </w:rPr>
              <w:t>(</w:t>
            </w:r>
            <w:r w:rsidR="00890E99" w:rsidRPr="005F7DF4">
              <w:rPr>
                <w:rFonts w:eastAsiaTheme="minorHAnsi" w:cs="Arial"/>
                <w:sz w:val="22"/>
                <w:szCs w:val="22"/>
                <w:lang w:eastAsia="en-US"/>
              </w:rPr>
              <w:t>the N</w:t>
            </w:r>
            <w:r w:rsidR="0030176E" w:rsidRPr="005F7DF4">
              <w:rPr>
                <w:rFonts w:eastAsiaTheme="minorHAnsi" w:cs="Arial"/>
                <w:sz w:val="22"/>
                <w:szCs w:val="22"/>
                <w:lang w:eastAsia="en-US"/>
              </w:rPr>
              <w:t>BSP</w:t>
            </w:r>
            <w:r w:rsidRPr="005F7DF4">
              <w:rPr>
                <w:rFonts w:eastAsiaTheme="minorHAnsi" w:cs="Arial"/>
                <w:sz w:val="22"/>
                <w:szCs w:val="22"/>
                <w:lang w:eastAsia="en-US"/>
              </w:rPr>
              <w:t xml:space="preserve"> </w:t>
            </w:r>
            <w:r w:rsidR="00D95220" w:rsidRPr="005F7DF4">
              <w:rPr>
                <w:rFonts w:eastAsiaTheme="minorHAnsi" w:cs="Arial"/>
                <w:sz w:val="22"/>
                <w:szCs w:val="22"/>
                <w:lang w:eastAsia="en-US"/>
              </w:rPr>
              <w:t xml:space="preserve">is </w:t>
            </w:r>
            <w:r w:rsidRPr="005F7DF4">
              <w:rPr>
                <w:rFonts w:eastAsiaTheme="minorHAnsi" w:cs="Arial"/>
                <w:sz w:val="22"/>
                <w:szCs w:val="22"/>
                <w:lang w:eastAsia="en-US"/>
              </w:rPr>
              <w:t>its current focus).</w:t>
            </w:r>
            <w:r w:rsidR="00D95220" w:rsidRPr="005F7DF4">
              <w:rPr>
                <w:rFonts w:eastAsiaTheme="minorHAnsi" w:cs="Arial"/>
                <w:sz w:val="22"/>
                <w:szCs w:val="22"/>
                <w:lang w:eastAsia="en-US"/>
              </w:rPr>
              <w:t xml:space="preserve"> </w:t>
            </w:r>
          </w:p>
          <w:p w14:paraId="56A833F7" w14:textId="77777777" w:rsidR="00890E99" w:rsidRPr="005F7DF4" w:rsidRDefault="00D95220" w:rsidP="001E120D">
            <w:pPr>
              <w:pStyle w:val="ListParagraph"/>
              <w:numPr>
                <w:ilvl w:val="0"/>
                <w:numId w:val="8"/>
              </w:numPr>
              <w:rPr>
                <w:rFonts w:eastAsiaTheme="minorHAnsi" w:cs="Arial"/>
                <w:b/>
                <w:sz w:val="22"/>
                <w:szCs w:val="22"/>
                <w:lang w:eastAsia="en-US"/>
              </w:rPr>
            </w:pPr>
            <w:r w:rsidRPr="005F7DF4">
              <w:rPr>
                <w:rFonts w:eastAsiaTheme="minorHAnsi" w:cs="Arial"/>
                <w:sz w:val="22"/>
                <w:szCs w:val="22"/>
                <w:lang w:eastAsia="en-US"/>
              </w:rPr>
              <w:t xml:space="preserve">There are risks created </w:t>
            </w:r>
            <w:r w:rsidR="00935F9A" w:rsidRPr="005F7DF4">
              <w:rPr>
                <w:rFonts w:eastAsiaTheme="minorHAnsi" w:cs="Arial"/>
                <w:sz w:val="22"/>
                <w:szCs w:val="22"/>
                <w:lang w:eastAsia="en-US"/>
              </w:rPr>
              <w:t xml:space="preserve">for women turning 25 years </w:t>
            </w:r>
            <w:r w:rsidRPr="005F7DF4">
              <w:rPr>
                <w:rFonts w:eastAsiaTheme="minorHAnsi" w:cs="Arial"/>
                <w:sz w:val="22"/>
                <w:szCs w:val="22"/>
                <w:lang w:eastAsia="en-US"/>
              </w:rPr>
              <w:t xml:space="preserve">if the transition to the </w:t>
            </w:r>
            <w:r w:rsidR="0030176E" w:rsidRPr="005F7DF4">
              <w:rPr>
                <w:rFonts w:eastAsiaTheme="minorHAnsi" w:cs="Arial"/>
                <w:sz w:val="22"/>
                <w:szCs w:val="22"/>
                <w:lang w:eastAsia="en-US"/>
              </w:rPr>
              <w:t>National Screening Solution i</w:t>
            </w:r>
            <w:r w:rsidRPr="005F7DF4">
              <w:rPr>
                <w:rFonts w:eastAsiaTheme="minorHAnsi" w:cs="Arial"/>
                <w:sz w:val="22"/>
                <w:szCs w:val="22"/>
                <w:lang w:eastAsia="en-US"/>
              </w:rPr>
              <w:t>s delayed</w:t>
            </w:r>
            <w:r w:rsidR="0030176E" w:rsidRPr="005F7DF4">
              <w:rPr>
                <w:rFonts w:eastAsiaTheme="minorHAnsi" w:cs="Arial"/>
                <w:sz w:val="22"/>
                <w:szCs w:val="22"/>
                <w:lang w:eastAsia="en-US"/>
              </w:rPr>
              <w:t>,</w:t>
            </w:r>
            <w:r w:rsidR="00935F9A" w:rsidRPr="005F7DF4">
              <w:rPr>
                <w:rFonts w:eastAsiaTheme="minorHAnsi" w:cs="Arial"/>
                <w:sz w:val="22"/>
                <w:szCs w:val="22"/>
                <w:lang w:eastAsia="en-US"/>
              </w:rPr>
              <w:t xml:space="preserve"> as it provides the ability to identify/invite those women who are not enrolled with primary care. </w:t>
            </w:r>
            <w:r w:rsidRPr="005F7DF4">
              <w:rPr>
                <w:rFonts w:eastAsiaTheme="minorHAnsi" w:cs="Arial"/>
                <w:sz w:val="22"/>
                <w:szCs w:val="22"/>
                <w:lang w:eastAsia="en-US"/>
              </w:rPr>
              <w:t xml:space="preserve"> </w:t>
            </w:r>
          </w:p>
          <w:p w14:paraId="2B515DD8" w14:textId="10B280C0" w:rsidR="004E5BFA" w:rsidRPr="00561FE4" w:rsidRDefault="00890E99" w:rsidP="00CD3D25">
            <w:pPr>
              <w:pStyle w:val="ListParagraph"/>
              <w:numPr>
                <w:ilvl w:val="0"/>
                <w:numId w:val="8"/>
              </w:numPr>
              <w:rPr>
                <w:rFonts w:eastAsiaTheme="minorHAnsi"/>
                <w:b/>
                <w:lang w:eastAsia="en-US"/>
              </w:rPr>
            </w:pPr>
            <w:r>
              <w:rPr>
                <w:rFonts w:eastAsiaTheme="minorHAnsi" w:cs="Arial"/>
                <w:sz w:val="22"/>
                <w:szCs w:val="22"/>
                <w:lang w:eastAsia="en-US"/>
              </w:rPr>
              <w:t>Need for additional communications to primary care</w:t>
            </w:r>
            <w:r w:rsidR="00D95220">
              <w:rPr>
                <w:rFonts w:eastAsiaTheme="minorHAnsi" w:cs="Arial"/>
                <w:sz w:val="22"/>
                <w:szCs w:val="22"/>
                <w:lang w:eastAsia="en-US"/>
              </w:rPr>
              <w:t>, for example</w:t>
            </w:r>
            <w:r w:rsidR="00935F9A">
              <w:rPr>
                <w:rFonts w:eastAsiaTheme="minorHAnsi" w:cs="Arial"/>
                <w:sz w:val="22"/>
                <w:szCs w:val="22"/>
                <w:lang w:eastAsia="en-US"/>
              </w:rPr>
              <w:t>,</w:t>
            </w:r>
            <w:r w:rsidR="00D95220">
              <w:rPr>
                <w:rFonts w:eastAsiaTheme="minorHAnsi" w:cs="Arial"/>
                <w:sz w:val="22"/>
                <w:szCs w:val="22"/>
                <w:lang w:eastAsia="en-US"/>
              </w:rPr>
              <w:t xml:space="preserve"> GP colleges, practice nurse and Maori health professional organisations </w:t>
            </w:r>
            <w:r w:rsidR="00EF7A50" w:rsidRPr="005E61EC">
              <w:rPr>
                <w:rFonts w:cs="Arial"/>
                <w:sz w:val="22"/>
                <w:szCs w:val="22"/>
              </w:rPr>
              <w:t xml:space="preserve"> </w:t>
            </w:r>
          </w:p>
        </w:tc>
      </w:tr>
      <w:tr w:rsidR="00B81EBE" w:rsidRPr="00576550" w14:paraId="04828646" w14:textId="77777777" w:rsidTr="00DA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108" w:type="dxa"/>
            <w:bottom w:w="28" w:type="dxa"/>
            <w:right w:w="108" w:type="dxa"/>
          </w:tblCellMar>
        </w:tblPrEx>
        <w:trPr>
          <w:trHeight w:val="938"/>
        </w:trPr>
        <w:tc>
          <w:tcPr>
            <w:tcW w:w="993" w:type="dxa"/>
            <w:gridSpan w:val="2"/>
          </w:tcPr>
          <w:p w14:paraId="28A04287" w14:textId="77777777" w:rsidR="00B81EBE" w:rsidRPr="00A4470A" w:rsidRDefault="00B81EBE" w:rsidP="00C0701A">
            <w:pPr>
              <w:spacing w:before="120" w:after="120"/>
              <w:rPr>
                <w:rFonts w:eastAsiaTheme="minorHAnsi" w:cs="Arial"/>
                <w:b/>
                <w:sz w:val="22"/>
                <w:szCs w:val="22"/>
                <w:lang w:eastAsia="en-US"/>
              </w:rPr>
            </w:pPr>
            <w:r w:rsidRPr="00A4470A">
              <w:rPr>
                <w:rFonts w:eastAsiaTheme="minorHAnsi" w:cs="Arial"/>
                <w:b/>
                <w:sz w:val="22"/>
                <w:szCs w:val="22"/>
                <w:lang w:eastAsia="en-US"/>
              </w:rPr>
              <w:t>1</w:t>
            </w:r>
            <w:r w:rsidR="00C0701A">
              <w:rPr>
                <w:rFonts w:eastAsiaTheme="minorHAnsi" w:cs="Arial"/>
                <w:b/>
                <w:sz w:val="22"/>
                <w:szCs w:val="22"/>
                <w:lang w:eastAsia="en-US"/>
              </w:rPr>
              <w:t>5</w:t>
            </w:r>
            <w:r w:rsidR="004E5BFA">
              <w:rPr>
                <w:rFonts w:eastAsiaTheme="minorHAnsi" w:cs="Arial"/>
                <w:b/>
                <w:sz w:val="22"/>
                <w:szCs w:val="22"/>
                <w:lang w:eastAsia="en-US"/>
              </w:rPr>
              <w:t>.</w:t>
            </w:r>
          </w:p>
        </w:tc>
        <w:tc>
          <w:tcPr>
            <w:tcW w:w="9468" w:type="dxa"/>
            <w:gridSpan w:val="3"/>
          </w:tcPr>
          <w:p w14:paraId="2725007F" w14:textId="77777777" w:rsidR="00152CDC" w:rsidRPr="00152CDC" w:rsidRDefault="00152CDC" w:rsidP="00B81EBE">
            <w:pPr>
              <w:spacing w:before="120" w:after="120"/>
              <w:rPr>
                <w:rFonts w:eastAsiaTheme="minorHAnsi" w:cs="Arial"/>
                <w:b/>
                <w:sz w:val="22"/>
                <w:szCs w:val="22"/>
                <w:lang w:eastAsia="en-US"/>
              </w:rPr>
            </w:pPr>
            <w:r w:rsidRPr="00152CDC">
              <w:rPr>
                <w:rFonts w:eastAsiaTheme="minorHAnsi" w:cs="Arial"/>
                <w:b/>
                <w:sz w:val="22"/>
                <w:szCs w:val="22"/>
                <w:lang w:eastAsia="en-US"/>
              </w:rPr>
              <w:t xml:space="preserve"> Meeting Dates </w:t>
            </w:r>
            <w:r w:rsidR="00C0701A">
              <w:rPr>
                <w:rFonts w:eastAsiaTheme="minorHAnsi" w:cs="Arial"/>
                <w:b/>
                <w:sz w:val="22"/>
                <w:szCs w:val="22"/>
                <w:lang w:eastAsia="en-US"/>
              </w:rPr>
              <w:t>for 2020</w:t>
            </w:r>
          </w:p>
          <w:p w14:paraId="7090EF15" w14:textId="07825EEB" w:rsidR="00152CDC" w:rsidRPr="008B1973" w:rsidRDefault="00152CDC" w:rsidP="002E4D48">
            <w:pPr>
              <w:pStyle w:val="ListParagraph"/>
              <w:numPr>
                <w:ilvl w:val="0"/>
                <w:numId w:val="7"/>
              </w:numPr>
              <w:spacing w:before="120" w:after="120"/>
              <w:rPr>
                <w:rFonts w:cs="Arial"/>
                <w:sz w:val="22"/>
              </w:rPr>
            </w:pPr>
            <w:r w:rsidRPr="008B1973">
              <w:rPr>
                <w:rFonts w:eastAsiaTheme="minorHAnsi" w:cs="Arial"/>
                <w:sz w:val="22"/>
                <w:szCs w:val="22"/>
                <w:lang w:eastAsia="en-US"/>
              </w:rPr>
              <w:t>Wed 1 April</w:t>
            </w:r>
            <w:r w:rsidR="008B1973" w:rsidRPr="008B1973">
              <w:rPr>
                <w:rFonts w:eastAsiaTheme="minorHAnsi" w:cs="Arial"/>
                <w:sz w:val="22"/>
                <w:szCs w:val="22"/>
                <w:lang w:eastAsia="en-US"/>
              </w:rPr>
              <w:t xml:space="preserve">, </w:t>
            </w:r>
            <w:r w:rsidRPr="008B1973">
              <w:rPr>
                <w:rFonts w:eastAsiaTheme="minorHAnsi" w:cs="Arial"/>
                <w:sz w:val="22"/>
                <w:szCs w:val="22"/>
                <w:lang w:eastAsia="en-US"/>
              </w:rPr>
              <w:t>Wed 17 June (Auckland</w:t>
            </w:r>
            <w:r w:rsidR="005F7DF4" w:rsidRPr="008B1973">
              <w:rPr>
                <w:rFonts w:eastAsiaTheme="minorHAnsi" w:cs="Arial"/>
                <w:sz w:val="22"/>
                <w:szCs w:val="22"/>
                <w:lang w:eastAsia="en-US"/>
              </w:rPr>
              <w:t>)</w:t>
            </w:r>
            <w:r w:rsidR="008B1973" w:rsidRPr="008B1973">
              <w:rPr>
                <w:rFonts w:eastAsiaTheme="minorHAnsi" w:cs="Arial"/>
                <w:sz w:val="22"/>
                <w:szCs w:val="22"/>
                <w:lang w:eastAsia="en-US"/>
              </w:rPr>
              <w:t xml:space="preserve">, </w:t>
            </w:r>
            <w:r w:rsidRPr="008B1973">
              <w:rPr>
                <w:rFonts w:eastAsiaTheme="minorHAnsi" w:cs="Arial"/>
                <w:sz w:val="22"/>
                <w:szCs w:val="22"/>
                <w:lang w:eastAsia="en-US"/>
              </w:rPr>
              <w:t xml:space="preserve">Thurs 19 November </w:t>
            </w:r>
          </w:p>
          <w:p w14:paraId="0330DC5D" w14:textId="79FF667E" w:rsidR="00B81EBE" w:rsidRPr="00CD3D25" w:rsidRDefault="00B81EBE" w:rsidP="00CD3D25">
            <w:pPr>
              <w:spacing w:before="120" w:after="120"/>
              <w:rPr>
                <w:rFonts w:eastAsiaTheme="minorHAnsi" w:cs="Arial"/>
                <w:b/>
                <w:i/>
                <w:sz w:val="22"/>
                <w:szCs w:val="22"/>
                <w:lang w:eastAsia="en-US"/>
              </w:rPr>
            </w:pPr>
            <w:bookmarkStart w:id="0" w:name="_GoBack"/>
            <w:bookmarkEnd w:id="0"/>
            <w:r w:rsidRPr="00CD3D25">
              <w:rPr>
                <w:rFonts w:eastAsiaTheme="minorHAnsi" w:cs="Arial"/>
                <w:sz w:val="22"/>
                <w:szCs w:val="22"/>
                <w:lang w:eastAsia="en-US"/>
              </w:rPr>
              <w:t>Meeting closed at 1600hrs.</w:t>
            </w:r>
          </w:p>
        </w:tc>
      </w:tr>
    </w:tbl>
    <w:p w14:paraId="1E65DE89" w14:textId="77777777" w:rsidR="0014128D" w:rsidRDefault="0014128D" w:rsidP="002D779D">
      <w:pPr>
        <w:rPr>
          <w:b/>
          <w:sz w:val="22"/>
          <w:szCs w:val="22"/>
        </w:rPr>
      </w:pPr>
    </w:p>
    <w:sectPr w:rsidR="0014128D" w:rsidSect="001800FE">
      <w:headerReference w:type="even" r:id="rId9"/>
      <w:headerReference w:type="default" r:id="rId10"/>
      <w:footerReference w:type="even" r:id="rId11"/>
      <w:footerReference w:type="default" r:id="rId12"/>
      <w:headerReference w:type="first" r:id="rId13"/>
      <w:footerReference w:type="first" r:id="rId14"/>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CE49" w14:textId="77777777" w:rsidR="0058581F" w:rsidRDefault="0058581F" w:rsidP="00187309">
      <w:r>
        <w:separator/>
      </w:r>
    </w:p>
  </w:endnote>
  <w:endnote w:type="continuationSeparator" w:id="0">
    <w:p w14:paraId="3AC00AEE" w14:textId="77777777" w:rsidR="0058581F" w:rsidRDefault="0058581F"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A042" w14:textId="77777777" w:rsidR="00F23198" w:rsidRDefault="00F2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3461"/>
      <w:docPartObj>
        <w:docPartGallery w:val="Page Numbers (Bottom of Page)"/>
        <w:docPartUnique/>
      </w:docPartObj>
    </w:sdtPr>
    <w:sdtEndPr>
      <w:rPr>
        <w:noProof/>
      </w:rPr>
    </w:sdtEndPr>
    <w:sdtContent>
      <w:p w14:paraId="1C8BE3E7" w14:textId="2985F542" w:rsidR="0030176E" w:rsidRDefault="0030176E">
        <w:pPr>
          <w:pStyle w:val="Footer"/>
        </w:pPr>
        <w:r>
          <w:t xml:space="preserve">Page | </w:t>
        </w:r>
        <w:r>
          <w:fldChar w:fldCharType="begin"/>
        </w:r>
        <w:r>
          <w:instrText xml:space="preserve"> PAGE   \* MERGEFORMAT </w:instrText>
        </w:r>
        <w:r>
          <w:fldChar w:fldCharType="separate"/>
        </w:r>
        <w:r>
          <w:rPr>
            <w:noProof/>
          </w:rPr>
          <w:t>5</w:t>
        </w:r>
        <w:r>
          <w:rPr>
            <w:noProof/>
          </w:rPr>
          <w:fldChar w:fldCharType="end"/>
        </w:r>
        <w:r>
          <w:rPr>
            <w:noProof/>
          </w:rPr>
          <w:t xml:space="preserve">                                                                     </w:t>
        </w:r>
        <w:r w:rsidR="00F23198">
          <w:rPr>
            <w:noProof/>
          </w:rPr>
          <w:t xml:space="preserve">                      </w:t>
        </w:r>
        <w:r>
          <w:rPr>
            <w:noProof/>
          </w:rPr>
          <w:t xml:space="preserve">  NSAC 28 November 2019 meeting minutes </w:t>
        </w:r>
      </w:p>
    </w:sdtContent>
  </w:sdt>
  <w:p w14:paraId="3DB2D043" w14:textId="77777777" w:rsidR="0030176E" w:rsidRDefault="0030176E">
    <w:pPr>
      <w:pStyle w:val="Footer"/>
    </w:pPr>
  </w:p>
  <w:p w14:paraId="0FEC6ECA" w14:textId="77777777" w:rsidR="0030176E" w:rsidRDefault="003017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0872" w14:textId="77777777" w:rsidR="00F23198" w:rsidRDefault="00F23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0200" w14:textId="77777777" w:rsidR="0058581F" w:rsidRDefault="0058581F" w:rsidP="00187309">
      <w:r>
        <w:separator/>
      </w:r>
    </w:p>
  </w:footnote>
  <w:footnote w:type="continuationSeparator" w:id="0">
    <w:p w14:paraId="20CA6FF4" w14:textId="77777777" w:rsidR="0058581F" w:rsidRDefault="0058581F" w:rsidP="0018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E59C" w14:textId="77777777" w:rsidR="00F23198" w:rsidRDefault="00F2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5A89" w14:textId="77777777" w:rsidR="00F23198" w:rsidRDefault="00F23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6128" w14:textId="77777777" w:rsidR="00F23198" w:rsidRDefault="00F2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F0B7F"/>
    <w:multiLevelType w:val="hybridMultilevel"/>
    <w:tmpl w:val="10EEC3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774596"/>
    <w:multiLevelType w:val="hybridMultilevel"/>
    <w:tmpl w:val="8B222B86"/>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EE0B9D"/>
    <w:multiLevelType w:val="hybridMultilevel"/>
    <w:tmpl w:val="6DDAE2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2C7C76"/>
    <w:multiLevelType w:val="hybridMultilevel"/>
    <w:tmpl w:val="90F0D4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6725C5"/>
    <w:multiLevelType w:val="hybridMultilevel"/>
    <w:tmpl w:val="C9D6BC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9606A5"/>
    <w:multiLevelType w:val="hybridMultilevel"/>
    <w:tmpl w:val="55421A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7451F4"/>
    <w:multiLevelType w:val="hybridMultilevel"/>
    <w:tmpl w:val="64F43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761C45"/>
    <w:multiLevelType w:val="hybridMultilevel"/>
    <w:tmpl w:val="6D246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982C86"/>
    <w:multiLevelType w:val="hybridMultilevel"/>
    <w:tmpl w:val="58F2CDD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C5138"/>
    <w:multiLevelType w:val="hybridMultilevel"/>
    <w:tmpl w:val="2F3A1A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F6939A3"/>
    <w:multiLevelType w:val="hybridMultilevel"/>
    <w:tmpl w:val="D9EE1020"/>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F745170"/>
    <w:multiLevelType w:val="hybridMultilevel"/>
    <w:tmpl w:val="E1D428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F8025F4"/>
    <w:multiLevelType w:val="hybridMultilevel"/>
    <w:tmpl w:val="88D2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EB04B1"/>
    <w:multiLevelType w:val="hybridMultilevel"/>
    <w:tmpl w:val="6DF01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696B97"/>
    <w:multiLevelType w:val="hybridMultilevel"/>
    <w:tmpl w:val="35BE31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AC5BCC"/>
    <w:multiLevelType w:val="multilevel"/>
    <w:tmpl w:val="B33C8C64"/>
    <w:lvl w:ilvl="0">
      <w:start w:val="1"/>
      <w:numFmt w:val="decimal"/>
      <w:pStyle w:val="CabStandard"/>
      <w:lvlText w:val="%1"/>
      <w:lvlJc w:val="left"/>
      <w:pPr>
        <w:tabs>
          <w:tab w:val="num" w:pos="1004"/>
        </w:tabs>
        <w:ind w:left="1004" w:hanging="7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7" w15:restartNumberingAfterBreak="0">
    <w:nsid w:val="31FD6CAC"/>
    <w:multiLevelType w:val="hybridMultilevel"/>
    <w:tmpl w:val="B48CC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C927BE"/>
    <w:multiLevelType w:val="hybridMultilevel"/>
    <w:tmpl w:val="89D07AB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71B4DE2"/>
    <w:multiLevelType w:val="hybridMultilevel"/>
    <w:tmpl w:val="0FEAE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06106C6"/>
    <w:multiLevelType w:val="hybridMultilevel"/>
    <w:tmpl w:val="3A30C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08B4EDB"/>
    <w:multiLevelType w:val="hybridMultilevel"/>
    <w:tmpl w:val="F1A875C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1A87F10"/>
    <w:multiLevelType w:val="multilevel"/>
    <w:tmpl w:val="E4F42114"/>
    <w:lvl w:ilvl="0">
      <w:start w:val="1"/>
      <w:numFmt w:val="decimal"/>
      <w:pStyle w:val="ReportBody-MOH"/>
      <w:lvlText w:val="%1."/>
      <w:lvlJc w:val="left"/>
      <w:pPr>
        <w:ind w:left="851" w:hanging="851"/>
      </w:pPr>
      <w:rPr>
        <w:rFonts w:hint="default"/>
        <w:i w:val="0"/>
        <w:color w:val="auto"/>
      </w:rPr>
    </w:lvl>
    <w:lvl w:ilvl="1">
      <w:start w:val="1"/>
      <w:numFmt w:val="lowerLetter"/>
      <w:lvlText w:val="%2."/>
      <w:lvlJc w:val="left"/>
      <w:pPr>
        <w:ind w:left="1276" w:hanging="425"/>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2EE608A"/>
    <w:multiLevelType w:val="hybridMultilevel"/>
    <w:tmpl w:val="AB2A165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F7730B"/>
    <w:multiLevelType w:val="hybridMultilevel"/>
    <w:tmpl w:val="393AD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C6C1EF7"/>
    <w:multiLevelType w:val="hybridMultilevel"/>
    <w:tmpl w:val="4F42E8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D161284"/>
    <w:multiLevelType w:val="hybridMultilevel"/>
    <w:tmpl w:val="FBE63C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EE03FEC"/>
    <w:multiLevelType w:val="hybridMultilevel"/>
    <w:tmpl w:val="7F38F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2A01BD7"/>
    <w:multiLevelType w:val="hybridMultilevel"/>
    <w:tmpl w:val="9E9C530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9182D08"/>
    <w:multiLevelType w:val="hybridMultilevel"/>
    <w:tmpl w:val="A740F04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0" w15:restartNumberingAfterBreak="0">
    <w:nsid w:val="59D75DC9"/>
    <w:multiLevelType w:val="hybridMultilevel"/>
    <w:tmpl w:val="8B00FCC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B74D43"/>
    <w:multiLevelType w:val="hybridMultilevel"/>
    <w:tmpl w:val="6FB039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D2E0ACF"/>
    <w:multiLevelType w:val="hybridMultilevel"/>
    <w:tmpl w:val="AA2CF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07C3376"/>
    <w:multiLevelType w:val="hybridMultilevel"/>
    <w:tmpl w:val="D7846D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2C732DE"/>
    <w:multiLevelType w:val="hybridMultilevel"/>
    <w:tmpl w:val="66902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2F17E91"/>
    <w:multiLevelType w:val="hybridMultilevel"/>
    <w:tmpl w:val="FAD0B3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39C2FA9"/>
    <w:multiLevelType w:val="hybridMultilevel"/>
    <w:tmpl w:val="324045A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EFE4D30"/>
    <w:multiLevelType w:val="hybridMultilevel"/>
    <w:tmpl w:val="CBDA0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0827D6B"/>
    <w:multiLevelType w:val="hybridMultilevel"/>
    <w:tmpl w:val="670CB8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455803"/>
    <w:multiLevelType w:val="hybridMultilevel"/>
    <w:tmpl w:val="7464B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0E5C33"/>
    <w:multiLevelType w:val="hybridMultilevel"/>
    <w:tmpl w:val="A6942E66"/>
    <w:lvl w:ilvl="0" w:tplc="14090001">
      <w:start w:val="1"/>
      <w:numFmt w:val="bullet"/>
      <w:lvlText w:val=""/>
      <w:lvlJc w:val="left"/>
      <w:pPr>
        <w:ind w:left="582" w:hanging="720"/>
      </w:pPr>
      <w:rPr>
        <w:rFonts w:ascii="Symbol" w:hAnsi="Symbol" w:hint="default"/>
      </w:rPr>
    </w:lvl>
    <w:lvl w:ilvl="1" w:tplc="14090019" w:tentative="1">
      <w:start w:val="1"/>
      <w:numFmt w:val="lowerLetter"/>
      <w:lvlText w:val="%2."/>
      <w:lvlJc w:val="left"/>
      <w:pPr>
        <w:ind w:left="942" w:hanging="360"/>
      </w:pPr>
    </w:lvl>
    <w:lvl w:ilvl="2" w:tplc="1409001B" w:tentative="1">
      <w:start w:val="1"/>
      <w:numFmt w:val="lowerRoman"/>
      <w:lvlText w:val="%3."/>
      <w:lvlJc w:val="right"/>
      <w:pPr>
        <w:ind w:left="1662" w:hanging="180"/>
      </w:pPr>
    </w:lvl>
    <w:lvl w:ilvl="3" w:tplc="1409000F" w:tentative="1">
      <w:start w:val="1"/>
      <w:numFmt w:val="decimal"/>
      <w:lvlText w:val="%4."/>
      <w:lvlJc w:val="left"/>
      <w:pPr>
        <w:ind w:left="2382" w:hanging="360"/>
      </w:pPr>
    </w:lvl>
    <w:lvl w:ilvl="4" w:tplc="14090019" w:tentative="1">
      <w:start w:val="1"/>
      <w:numFmt w:val="lowerLetter"/>
      <w:lvlText w:val="%5."/>
      <w:lvlJc w:val="left"/>
      <w:pPr>
        <w:ind w:left="3102" w:hanging="360"/>
      </w:pPr>
    </w:lvl>
    <w:lvl w:ilvl="5" w:tplc="1409001B" w:tentative="1">
      <w:start w:val="1"/>
      <w:numFmt w:val="lowerRoman"/>
      <w:lvlText w:val="%6."/>
      <w:lvlJc w:val="right"/>
      <w:pPr>
        <w:ind w:left="3822" w:hanging="180"/>
      </w:pPr>
    </w:lvl>
    <w:lvl w:ilvl="6" w:tplc="1409000F" w:tentative="1">
      <w:start w:val="1"/>
      <w:numFmt w:val="decimal"/>
      <w:lvlText w:val="%7."/>
      <w:lvlJc w:val="left"/>
      <w:pPr>
        <w:ind w:left="4542" w:hanging="360"/>
      </w:pPr>
    </w:lvl>
    <w:lvl w:ilvl="7" w:tplc="14090019" w:tentative="1">
      <w:start w:val="1"/>
      <w:numFmt w:val="lowerLetter"/>
      <w:lvlText w:val="%8."/>
      <w:lvlJc w:val="left"/>
      <w:pPr>
        <w:ind w:left="5262" w:hanging="360"/>
      </w:pPr>
    </w:lvl>
    <w:lvl w:ilvl="8" w:tplc="1409001B" w:tentative="1">
      <w:start w:val="1"/>
      <w:numFmt w:val="lowerRoman"/>
      <w:lvlText w:val="%9."/>
      <w:lvlJc w:val="right"/>
      <w:pPr>
        <w:ind w:left="5982" w:hanging="180"/>
      </w:pPr>
    </w:lvl>
  </w:abstractNum>
  <w:num w:numId="1">
    <w:abstractNumId w:val="16"/>
  </w:num>
  <w:num w:numId="2">
    <w:abstractNumId w:val="4"/>
  </w:num>
  <w:num w:numId="3">
    <w:abstractNumId w:val="26"/>
  </w:num>
  <w:num w:numId="4">
    <w:abstractNumId w:val="35"/>
  </w:num>
  <w:num w:numId="5">
    <w:abstractNumId w:val="15"/>
  </w:num>
  <w:num w:numId="6">
    <w:abstractNumId w:val="12"/>
  </w:num>
  <w:num w:numId="7">
    <w:abstractNumId w:val="27"/>
  </w:num>
  <w:num w:numId="8">
    <w:abstractNumId w:val="37"/>
  </w:num>
  <w:num w:numId="9">
    <w:abstractNumId w:val="10"/>
  </w:num>
  <w:num w:numId="10">
    <w:abstractNumId w:val="5"/>
  </w:num>
  <w:num w:numId="11">
    <w:abstractNumId w:val="34"/>
  </w:num>
  <w:num w:numId="12">
    <w:abstractNumId w:val="24"/>
  </w:num>
  <w:num w:numId="13">
    <w:abstractNumId w:val="1"/>
  </w:num>
  <w:num w:numId="14">
    <w:abstractNumId w:val="6"/>
  </w:num>
  <w:num w:numId="15">
    <w:abstractNumId w:val="0"/>
  </w:num>
  <w:num w:numId="16">
    <w:abstractNumId w:val="13"/>
  </w:num>
  <w:num w:numId="17">
    <w:abstractNumId w:val="22"/>
  </w:num>
  <w:num w:numId="18">
    <w:abstractNumId w:val="20"/>
  </w:num>
  <w:num w:numId="19">
    <w:abstractNumId w:val="30"/>
  </w:num>
  <w:num w:numId="20">
    <w:abstractNumId w:val="40"/>
  </w:num>
  <w:num w:numId="21">
    <w:abstractNumId w:val="38"/>
  </w:num>
  <w:num w:numId="22">
    <w:abstractNumId w:val="7"/>
  </w:num>
  <w:num w:numId="23">
    <w:abstractNumId w:val="18"/>
  </w:num>
  <w:num w:numId="24">
    <w:abstractNumId w:val="17"/>
  </w:num>
  <w:num w:numId="25">
    <w:abstractNumId w:val="21"/>
  </w:num>
  <w:num w:numId="26">
    <w:abstractNumId w:val="33"/>
  </w:num>
  <w:num w:numId="27">
    <w:abstractNumId w:val="29"/>
  </w:num>
  <w:num w:numId="28">
    <w:abstractNumId w:val="23"/>
  </w:num>
  <w:num w:numId="29">
    <w:abstractNumId w:val="36"/>
  </w:num>
  <w:num w:numId="30">
    <w:abstractNumId w:val="31"/>
  </w:num>
  <w:num w:numId="31">
    <w:abstractNumId w:val="3"/>
  </w:num>
  <w:num w:numId="32">
    <w:abstractNumId w:val="9"/>
  </w:num>
  <w:num w:numId="33">
    <w:abstractNumId w:val="28"/>
  </w:num>
  <w:num w:numId="34">
    <w:abstractNumId w:val="11"/>
  </w:num>
  <w:num w:numId="35">
    <w:abstractNumId w:val="19"/>
  </w:num>
  <w:num w:numId="36">
    <w:abstractNumId w:val="14"/>
  </w:num>
  <w:num w:numId="37">
    <w:abstractNumId w:val="39"/>
  </w:num>
  <w:num w:numId="38">
    <w:abstractNumId w:val="25"/>
  </w:num>
  <w:num w:numId="39">
    <w:abstractNumId w:val="32"/>
  </w:num>
  <w:num w:numId="40">
    <w:abstractNumId w:val="22"/>
  </w:num>
  <w:num w:numId="41">
    <w:abstractNumId w:val="8"/>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E"/>
    <w:rsid w:val="000012F7"/>
    <w:rsid w:val="0000201A"/>
    <w:rsid w:val="000023D7"/>
    <w:rsid w:val="000025A4"/>
    <w:rsid w:val="00002BCC"/>
    <w:rsid w:val="00003012"/>
    <w:rsid w:val="000038E3"/>
    <w:rsid w:val="000043F2"/>
    <w:rsid w:val="00004B23"/>
    <w:rsid w:val="00006648"/>
    <w:rsid w:val="00006DDB"/>
    <w:rsid w:val="00011158"/>
    <w:rsid w:val="000113BC"/>
    <w:rsid w:val="0001221A"/>
    <w:rsid w:val="0001335D"/>
    <w:rsid w:val="00014DE1"/>
    <w:rsid w:val="0001636D"/>
    <w:rsid w:val="00017641"/>
    <w:rsid w:val="0002121D"/>
    <w:rsid w:val="00022087"/>
    <w:rsid w:val="00022824"/>
    <w:rsid w:val="00022964"/>
    <w:rsid w:val="00026F35"/>
    <w:rsid w:val="000278CF"/>
    <w:rsid w:val="000312F0"/>
    <w:rsid w:val="00031C2C"/>
    <w:rsid w:val="00033659"/>
    <w:rsid w:val="00035608"/>
    <w:rsid w:val="000356B7"/>
    <w:rsid w:val="00035795"/>
    <w:rsid w:val="00040FDF"/>
    <w:rsid w:val="000428D1"/>
    <w:rsid w:val="00042DA6"/>
    <w:rsid w:val="00044825"/>
    <w:rsid w:val="000458F4"/>
    <w:rsid w:val="0004620A"/>
    <w:rsid w:val="000464DB"/>
    <w:rsid w:val="00046C9C"/>
    <w:rsid w:val="00050B0F"/>
    <w:rsid w:val="00050C62"/>
    <w:rsid w:val="00050D85"/>
    <w:rsid w:val="000517B4"/>
    <w:rsid w:val="0005231B"/>
    <w:rsid w:val="000540E2"/>
    <w:rsid w:val="00054632"/>
    <w:rsid w:val="00054BD9"/>
    <w:rsid w:val="00055C9B"/>
    <w:rsid w:val="00056142"/>
    <w:rsid w:val="00056DBA"/>
    <w:rsid w:val="00060E80"/>
    <w:rsid w:val="00061147"/>
    <w:rsid w:val="00063FA3"/>
    <w:rsid w:val="00065217"/>
    <w:rsid w:val="000658E7"/>
    <w:rsid w:val="00066ABB"/>
    <w:rsid w:val="000671EA"/>
    <w:rsid w:val="00070C30"/>
    <w:rsid w:val="000756F1"/>
    <w:rsid w:val="00076AF5"/>
    <w:rsid w:val="0007746A"/>
    <w:rsid w:val="00077E73"/>
    <w:rsid w:val="00081BDE"/>
    <w:rsid w:val="00082040"/>
    <w:rsid w:val="00085374"/>
    <w:rsid w:val="00085585"/>
    <w:rsid w:val="00086776"/>
    <w:rsid w:val="00091222"/>
    <w:rsid w:val="0009174C"/>
    <w:rsid w:val="00091CE1"/>
    <w:rsid w:val="000925BB"/>
    <w:rsid w:val="000927E3"/>
    <w:rsid w:val="000937EC"/>
    <w:rsid w:val="000957CC"/>
    <w:rsid w:val="00095868"/>
    <w:rsid w:val="00095C41"/>
    <w:rsid w:val="00095D00"/>
    <w:rsid w:val="00096D5A"/>
    <w:rsid w:val="000A18E2"/>
    <w:rsid w:val="000A1D9D"/>
    <w:rsid w:val="000A3EE3"/>
    <w:rsid w:val="000A3F79"/>
    <w:rsid w:val="000A4080"/>
    <w:rsid w:val="000A48A9"/>
    <w:rsid w:val="000A5376"/>
    <w:rsid w:val="000B0516"/>
    <w:rsid w:val="000B064A"/>
    <w:rsid w:val="000B15BD"/>
    <w:rsid w:val="000B1EC1"/>
    <w:rsid w:val="000B28BD"/>
    <w:rsid w:val="000B4DA0"/>
    <w:rsid w:val="000B5887"/>
    <w:rsid w:val="000B62D7"/>
    <w:rsid w:val="000B69D8"/>
    <w:rsid w:val="000B7773"/>
    <w:rsid w:val="000C01A2"/>
    <w:rsid w:val="000C02F9"/>
    <w:rsid w:val="000C1027"/>
    <w:rsid w:val="000C18C2"/>
    <w:rsid w:val="000C228C"/>
    <w:rsid w:val="000C2510"/>
    <w:rsid w:val="000C5485"/>
    <w:rsid w:val="000C7C32"/>
    <w:rsid w:val="000D146F"/>
    <w:rsid w:val="000D2CD1"/>
    <w:rsid w:val="000D389D"/>
    <w:rsid w:val="000D483C"/>
    <w:rsid w:val="000D56C4"/>
    <w:rsid w:val="000D67EA"/>
    <w:rsid w:val="000D6A21"/>
    <w:rsid w:val="000D6DCD"/>
    <w:rsid w:val="000E1F8E"/>
    <w:rsid w:val="000E2695"/>
    <w:rsid w:val="000E5EE6"/>
    <w:rsid w:val="000E6361"/>
    <w:rsid w:val="000E78D2"/>
    <w:rsid w:val="000E7EE1"/>
    <w:rsid w:val="000F08DE"/>
    <w:rsid w:val="000F09C8"/>
    <w:rsid w:val="000F1280"/>
    <w:rsid w:val="000F3FC4"/>
    <w:rsid w:val="000F5A3D"/>
    <w:rsid w:val="000F5E29"/>
    <w:rsid w:val="001008C2"/>
    <w:rsid w:val="00100C77"/>
    <w:rsid w:val="0010271A"/>
    <w:rsid w:val="00105125"/>
    <w:rsid w:val="00105153"/>
    <w:rsid w:val="00107505"/>
    <w:rsid w:val="001107C7"/>
    <w:rsid w:val="001115D8"/>
    <w:rsid w:val="00111E61"/>
    <w:rsid w:val="00112B64"/>
    <w:rsid w:val="00114963"/>
    <w:rsid w:val="001153A5"/>
    <w:rsid w:val="001176DA"/>
    <w:rsid w:val="0012040A"/>
    <w:rsid w:val="00120E81"/>
    <w:rsid w:val="00121562"/>
    <w:rsid w:val="00122B55"/>
    <w:rsid w:val="00123C9C"/>
    <w:rsid w:val="00124949"/>
    <w:rsid w:val="0012614F"/>
    <w:rsid w:val="001303C4"/>
    <w:rsid w:val="001319F3"/>
    <w:rsid w:val="00131B49"/>
    <w:rsid w:val="0013342D"/>
    <w:rsid w:val="001340E1"/>
    <w:rsid w:val="001350C9"/>
    <w:rsid w:val="00135FBC"/>
    <w:rsid w:val="00137563"/>
    <w:rsid w:val="0014128D"/>
    <w:rsid w:val="00142245"/>
    <w:rsid w:val="0014358B"/>
    <w:rsid w:val="001437AF"/>
    <w:rsid w:val="00146213"/>
    <w:rsid w:val="0014774E"/>
    <w:rsid w:val="001477A7"/>
    <w:rsid w:val="00147F5C"/>
    <w:rsid w:val="0015002D"/>
    <w:rsid w:val="00150118"/>
    <w:rsid w:val="001523CB"/>
    <w:rsid w:val="00152CDC"/>
    <w:rsid w:val="00152F9D"/>
    <w:rsid w:val="00154CD6"/>
    <w:rsid w:val="00155624"/>
    <w:rsid w:val="00155971"/>
    <w:rsid w:val="00156ECA"/>
    <w:rsid w:val="00156EF5"/>
    <w:rsid w:val="0016014A"/>
    <w:rsid w:val="001624B3"/>
    <w:rsid w:val="00162B61"/>
    <w:rsid w:val="001634ED"/>
    <w:rsid w:val="00163571"/>
    <w:rsid w:val="00164D34"/>
    <w:rsid w:val="001654F8"/>
    <w:rsid w:val="00165A96"/>
    <w:rsid w:val="0017036B"/>
    <w:rsid w:val="00171087"/>
    <w:rsid w:val="00171832"/>
    <w:rsid w:val="001719F0"/>
    <w:rsid w:val="00171AB2"/>
    <w:rsid w:val="00171AD9"/>
    <w:rsid w:val="00173794"/>
    <w:rsid w:val="001737EF"/>
    <w:rsid w:val="00173F52"/>
    <w:rsid w:val="001743C1"/>
    <w:rsid w:val="001748F3"/>
    <w:rsid w:val="00174909"/>
    <w:rsid w:val="00174FF7"/>
    <w:rsid w:val="001750C7"/>
    <w:rsid w:val="00175A22"/>
    <w:rsid w:val="00176E1A"/>
    <w:rsid w:val="001800FE"/>
    <w:rsid w:val="00180277"/>
    <w:rsid w:val="001822FA"/>
    <w:rsid w:val="0018302B"/>
    <w:rsid w:val="001856C9"/>
    <w:rsid w:val="00187309"/>
    <w:rsid w:val="001875B8"/>
    <w:rsid w:val="001916EF"/>
    <w:rsid w:val="0019350D"/>
    <w:rsid w:val="00193E39"/>
    <w:rsid w:val="001943F1"/>
    <w:rsid w:val="0019449E"/>
    <w:rsid w:val="00194DB7"/>
    <w:rsid w:val="001964AF"/>
    <w:rsid w:val="001968F3"/>
    <w:rsid w:val="00196BA7"/>
    <w:rsid w:val="00196C24"/>
    <w:rsid w:val="0019719E"/>
    <w:rsid w:val="00197345"/>
    <w:rsid w:val="00197F5B"/>
    <w:rsid w:val="001A0626"/>
    <w:rsid w:val="001A1E37"/>
    <w:rsid w:val="001A24A9"/>
    <w:rsid w:val="001A488E"/>
    <w:rsid w:val="001A4A1B"/>
    <w:rsid w:val="001A6270"/>
    <w:rsid w:val="001A7588"/>
    <w:rsid w:val="001B09AD"/>
    <w:rsid w:val="001B11EE"/>
    <w:rsid w:val="001B1A1A"/>
    <w:rsid w:val="001B2388"/>
    <w:rsid w:val="001B3792"/>
    <w:rsid w:val="001B41EA"/>
    <w:rsid w:val="001B53D6"/>
    <w:rsid w:val="001B62A9"/>
    <w:rsid w:val="001B6380"/>
    <w:rsid w:val="001C08CA"/>
    <w:rsid w:val="001C10B7"/>
    <w:rsid w:val="001C1567"/>
    <w:rsid w:val="001C17EA"/>
    <w:rsid w:val="001C2DD2"/>
    <w:rsid w:val="001C39DA"/>
    <w:rsid w:val="001C46E9"/>
    <w:rsid w:val="001C55A9"/>
    <w:rsid w:val="001C597B"/>
    <w:rsid w:val="001C62E7"/>
    <w:rsid w:val="001C6890"/>
    <w:rsid w:val="001C6DD0"/>
    <w:rsid w:val="001D0C82"/>
    <w:rsid w:val="001D28A9"/>
    <w:rsid w:val="001D2E6C"/>
    <w:rsid w:val="001D3E8C"/>
    <w:rsid w:val="001D6849"/>
    <w:rsid w:val="001D684C"/>
    <w:rsid w:val="001D7728"/>
    <w:rsid w:val="001D7F9D"/>
    <w:rsid w:val="001E12F2"/>
    <w:rsid w:val="001E26A6"/>
    <w:rsid w:val="001E3707"/>
    <w:rsid w:val="001E5EB2"/>
    <w:rsid w:val="001E6BFE"/>
    <w:rsid w:val="001E7051"/>
    <w:rsid w:val="001E7298"/>
    <w:rsid w:val="001F085C"/>
    <w:rsid w:val="001F2D71"/>
    <w:rsid w:val="001F3343"/>
    <w:rsid w:val="001F5F34"/>
    <w:rsid w:val="001F6F4E"/>
    <w:rsid w:val="001F71A5"/>
    <w:rsid w:val="00200AD2"/>
    <w:rsid w:val="00200C0E"/>
    <w:rsid w:val="00200F7B"/>
    <w:rsid w:val="00201263"/>
    <w:rsid w:val="002033F5"/>
    <w:rsid w:val="0020362D"/>
    <w:rsid w:val="00204358"/>
    <w:rsid w:val="0020465F"/>
    <w:rsid w:val="00204D5F"/>
    <w:rsid w:val="002057EB"/>
    <w:rsid w:val="00205828"/>
    <w:rsid w:val="0020748D"/>
    <w:rsid w:val="00207699"/>
    <w:rsid w:val="00207FB6"/>
    <w:rsid w:val="0021022D"/>
    <w:rsid w:val="0021027C"/>
    <w:rsid w:val="0021212D"/>
    <w:rsid w:val="00212DBE"/>
    <w:rsid w:val="00213156"/>
    <w:rsid w:val="0021346D"/>
    <w:rsid w:val="0021397D"/>
    <w:rsid w:val="002140F8"/>
    <w:rsid w:val="00214313"/>
    <w:rsid w:val="00215747"/>
    <w:rsid w:val="00215A66"/>
    <w:rsid w:val="002173AB"/>
    <w:rsid w:val="00221F27"/>
    <w:rsid w:val="00223AFE"/>
    <w:rsid w:val="002240F4"/>
    <w:rsid w:val="002258F7"/>
    <w:rsid w:val="002279DB"/>
    <w:rsid w:val="00227EF1"/>
    <w:rsid w:val="00227F78"/>
    <w:rsid w:val="00230719"/>
    <w:rsid w:val="0023104F"/>
    <w:rsid w:val="00231403"/>
    <w:rsid w:val="00232EDD"/>
    <w:rsid w:val="002331AB"/>
    <w:rsid w:val="002340EF"/>
    <w:rsid w:val="0023619C"/>
    <w:rsid w:val="00244572"/>
    <w:rsid w:val="0024459C"/>
    <w:rsid w:val="0024472C"/>
    <w:rsid w:val="002455B6"/>
    <w:rsid w:val="00247425"/>
    <w:rsid w:val="0025030B"/>
    <w:rsid w:val="0025148B"/>
    <w:rsid w:val="00251651"/>
    <w:rsid w:val="00251DC3"/>
    <w:rsid w:val="0025262C"/>
    <w:rsid w:val="00252E40"/>
    <w:rsid w:val="0025338A"/>
    <w:rsid w:val="00253A85"/>
    <w:rsid w:val="00253C81"/>
    <w:rsid w:val="00254CF3"/>
    <w:rsid w:val="0025560C"/>
    <w:rsid w:val="00256641"/>
    <w:rsid w:val="00256C73"/>
    <w:rsid w:val="002573BA"/>
    <w:rsid w:val="00257893"/>
    <w:rsid w:val="00260582"/>
    <w:rsid w:val="0026081D"/>
    <w:rsid w:val="00260FA6"/>
    <w:rsid w:val="002612D1"/>
    <w:rsid w:val="00261524"/>
    <w:rsid w:val="002621FE"/>
    <w:rsid w:val="0026242A"/>
    <w:rsid w:val="00262BE1"/>
    <w:rsid w:val="00263121"/>
    <w:rsid w:val="00263A92"/>
    <w:rsid w:val="00263D78"/>
    <w:rsid w:val="00264F78"/>
    <w:rsid w:val="00265660"/>
    <w:rsid w:val="00266C19"/>
    <w:rsid w:val="0027143A"/>
    <w:rsid w:val="00272D7D"/>
    <w:rsid w:val="00273D70"/>
    <w:rsid w:val="00273D74"/>
    <w:rsid w:val="0028000D"/>
    <w:rsid w:val="002823DE"/>
    <w:rsid w:val="0028312E"/>
    <w:rsid w:val="00285CE6"/>
    <w:rsid w:val="0029050D"/>
    <w:rsid w:val="00290D05"/>
    <w:rsid w:val="00291DEC"/>
    <w:rsid w:val="00293DFF"/>
    <w:rsid w:val="002948C1"/>
    <w:rsid w:val="00294F6D"/>
    <w:rsid w:val="00295616"/>
    <w:rsid w:val="00295E47"/>
    <w:rsid w:val="002972BB"/>
    <w:rsid w:val="002A109F"/>
    <w:rsid w:val="002A1388"/>
    <w:rsid w:val="002A39CB"/>
    <w:rsid w:val="002A4518"/>
    <w:rsid w:val="002A4AB5"/>
    <w:rsid w:val="002A66EA"/>
    <w:rsid w:val="002A6913"/>
    <w:rsid w:val="002A6F6B"/>
    <w:rsid w:val="002B0D16"/>
    <w:rsid w:val="002B108A"/>
    <w:rsid w:val="002B11C8"/>
    <w:rsid w:val="002B1227"/>
    <w:rsid w:val="002B1AD8"/>
    <w:rsid w:val="002B2C59"/>
    <w:rsid w:val="002B2F41"/>
    <w:rsid w:val="002B3728"/>
    <w:rsid w:val="002B3868"/>
    <w:rsid w:val="002B3974"/>
    <w:rsid w:val="002B5058"/>
    <w:rsid w:val="002B5256"/>
    <w:rsid w:val="002B691C"/>
    <w:rsid w:val="002B7660"/>
    <w:rsid w:val="002B7DE8"/>
    <w:rsid w:val="002B7EDE"/>
    <w:rsid w:val="002C033B"/>
    <w:rsid w:val="002C07C9"/>
    <w:rsid w:val="002C0B0D"/>
    <w:rsid w:val="002C1F7D"/>
    <w:rsid w:val="002C2340"/>
    <w:rsid w:val="002C27B0"/>
    <w:rsid w:val="002C363B"/>
    <w:rsid w:val="002C3976"/>
    <w:rsid w:val="002C49EA"/>
    <w:rsid w:val="002C540B"/>
    <w:rsid w:val="002C5B92"/>
    <w:rsid w:val="002C6A2B"/>
    <w:rsid w:val="002C76CB"/>
    <w:rsid w:val="002D2248"/>
    <w:rsid w:val="002D37E1"/>
    <w:rsid w:val="002D45CC"/>
    <w:rsid w:val="002D4B6C"/>
    <w:rsid w:val="002D4FCD"/>
    <w:rsid w:val="002D5D6B"/>
    <w:rsid w:val="002D6564"/>
    <w:rsid w:val="002D779D"/>
    <w:rsid w:val="002E181C"/>
    <w:rsid w:val="002E1ADF"/>
    <w:rsid w:val="002E2E04"/>
    <w:rsid w:val="002E310B"/>
    <w:rsid w:val="002E4103"/>
    <w:rsid w:val="002E564F"/>
    <w:rsid w:val="002E5657"/>
    <w:rsid w:val="002E62F8"/>
    <w:rsid w:val="002E6DB5"/>
    <w:rsid w:val="002F03F9"/>
    <w:rsid w:val="002F26B0"/>
    <w:rsid w:val="002F4B1A"/>
    <w:rsid w:val="002F4E61"/>
    <w:rsid w:val="002F55EF"/>
    <w:rsid w:val="002F584C"/>
    <w:rsid w:val="002F7364"/>
    <w:rsid w:val="003000AB"/>
    <w:rsid w:val="003004E8"/>
    <w:rsid w:val="00300D1D"/>
    <w:rsid w:val="00300D94"/>
    <w:rsid w:val="0030176E"/>
    <w:rsid w:val="0030184B"/>
    <w:rsid w:val="00301990"/>
    <w:rsid w:val="00301A5F"/>
    <w:rsid w:val="00302B80"/>
    <w:rsid w:val="003030FC"/>
    <w:rsid w:val="003031C2"/>
    <w:rsid w:val="00303831"/>
    <w:rsid w:val="00303901"/>
    <w:rsid w:val="003042E0"/>
    <w:rsid w:val="0030596A"/>
    <w:rsid w:val="00306607"/>
    <w:rsid w:val="00306622"/>
    <w:rsid w:val="00307876"/>
    <w:rsid w:val="00310003"/>
    <w:rsid w:val="00310300"/>
    <w:rsid w:val="00310DCF"/>
    <w:rsid w:val="00311BD8"/>
    <w:rsid w:val="0031291D"/>
    <w:rsid w:val="003131F6"/>
    <w:rsid w:val="003151BA"/>
    <w:rsid w:val="00315D37"/>
    <w:rsid w:val="003169B7"/>
    <w:rsid w:val="00316C59"/>
    <w:rsid w:val="00316EE0"/>
    <w:rsid w:val="00317A17"/>
    <w:rsid w:val="0032287B"/>
    <w:rsid w:val="00322F41"/>
    <w:rsid w:val="00324554"/>
    <w:rsid w:val="003257A0"/>
    <w:rsid w:val="00326721"/>
    <w:rsid w:val="003317B7"/>
    <w:rsid w:val="0033305C"/>
    <w:rsid w:val="003341FC"/>
    <w:rsid w:val="00334296"/>
    <w:rsid w:val="0033434A"/>
    <w:rsid w:val="00334F01"/>
    <w:rsid w:val="0033505F"/>
    <w:rsid w:val="00335456"/>
    <w:rsid w:val="003368E4"/>
    <w:rsid w:val="00337BC8"/>
    <w:rsid w:val="003412B2"/>
    <w:rsid w:val="003425B7"/>
    <w:rsid w:val="00343189"/>
    <w:rsid w:val="00343EC3"/>
    <w:rsid w:val="0034422F"/>
    <w:rsid w:val="003444DE"/>
    <w:rsid w:val="0034575A"/>
    <w:rsid w:val="0034650B"/>
    <w:rsid w:val="00347EFB"/>
    <w:rsid w:val="00350FBC"/>
    <w:rsid w:val="0035143A"/>
    <w:rsid w:val="003528CB"/>
    <w:rsid w:val="00353175"/>
    <w:rsid w:val="0035344E"/>
    <w:rsid w:val="003551EC"/>
    <w:rsid w:val="00355D37"/>
    <w:rsid w:val="00356318"/>
    <w:rsid w:val="00356677"/>
    <w:rsid w:val="00356B6F"/>
    <w:rsid w:val="003600A3"/>
    <w:rsid w:val="003604F0"/>
    <w:rsid w:val="003609DA"/>
    <w:rsid w:val="003610AB"/>
    <w:rsid w:val="0036203F"/>
    <w:rsid w:val="003622B3"/>
    <w:rsid w:val="00362873"/>
    <w:rsid w:val="00362F1C"/>
    <w:rsid w:val="003640F6"/>
    <w:rsid w:val="00364387"/>
    <w:rsid w:val="003646EB"/>
    <w:rsid w:val="00364D30"/>
    <w:rsid w:val="0036679D"/>
    <w:rsid w:val="00367A22"/>
    <w:rsid w:val="00372FE9"/>
    <w:rsid w:val="003746C6"/>
    <w:rsid w:val="003750B5"/>
    <w:rsid w:val="00375A2A"/>
    <w:rsid w:val="00375FB1"/>
    <w:rsid w:val="00376990"/>
    <w:rsid w:val="003774D8"/>
    <w:rsid w:val="00377DC0"/>
    <w:rsid w:val="00377DE4"/>
    <w:rsid w:val="00381287"/>
    <w:rsid w:val="00381E90"/>
    <w:rsid w:val="003820DA"/>
    <w:rsid w:val="00382FAF"/>
    <w:rsid w:val="00384771"/>
    <w:rsid w:val="00385B7D"/>
    <w:rsid w:val="00385B99"/>
    <w:rsid w:val="00385F75"/>
    <w:rsid w:val="0038602F"/>
    <w:rsid w:val="00386751"/>
    <w:rsid w:val="0038794C"/>
    <w:rsid w:val="00390B64"/>
    <w:rsid w:val="00391086"/>
    <w:rsid w:val="0039186A"/>
    <w:rsid w:val="00391E06"/>
    <w:rsid w:val="00393028"/>
    <w:rsid w:val="003935BF"/>
    <w:rsid w:val="00394521"/>
    <w:rsid w:val="00396116"/>
    <w:rsid w:val="00397979"/>
    <w:rsid w:val="00397E34"/>
    <w:rsid w:val="003A0178"/>
    <w:rsid w:val="003A02D2"/>
    <w:rsid w:val="003A1A7B"/>
    <w:rsid w:val="003A3E04"/>
    <w:rsid w:val="003A4504"/>
    <w:rsid w:val="003A47DC"/>
    <w:rsid w:val="003A7677"/>
    <w:rsid w:val="003B1087"/>
    <w:rsid w:val="003B2B68"/>
    <w:rsid w:val="003B33BD"/>
    <w:rsid w:val="003B3C4A"/>
    <w:rsid w:val="003B459A"/>
    <w:rsid w:val="003B523A"/>
    <w:rsid w:val="003B59BF"/>
    <w:rsid w:val="003B6C21"/>
    <w:rsid w:val="003B6CB5"/>
    <w:rsid w:val="003B7BE8"/>
    <w:rsid w:val="003C00F5"/>
    <w:rsid w:val="003C296E"/>
    <w:rsid w:val="003C2F6E"/>
    <w:rsid w:val="003C3B0B"/>
    <w:rsid w:val="003C5F9D"/>
    <w:rsid w:val="003C6268"/>
    <w:rsid w:val="003C6F08"/>
    <w:rsid w:val="003D06D2"/>
    <w:rsid w:val="003D07C8"/>
    <w:rsid w:val="003D0AE9"/>
    <w:rsid w:val="003D0B1D"/>
    <w:rsid w:val="003D0C43"/>
    <w:rsid w:val="003D1846"/>
    <w:rsid w:val="003D2201"/>
    <w:rsid w:val="003D2708"/>
    <w:rsid w:val="003D271E"/>
    <w:rsid w:val="003D283A"/>
    <w:rsid w:val="003D37FA"/>
    <w:rsid w:val="003D4288"/>
    <w:rsid w:val="003D463C"/>
    <w:rsid w:val="003D6141"/>
    <w:rsid w:val="003D62EB"/>
    <w:rsid w:val="003D664F"/>
    <w:rsid w:val="003D67B6"/>
    <w:rsid w:val="003D6AA1"/>
    <w:rsid w:val="003D7B8C"/>
    <w:rsid w:val="003E2167"/>
    <w:rsid w:val="003E4B81"/>
    <w:rsid w:val="003E52B1"/>
    <w:rsid w:val="003E5657"/>
    <w:rsid w:val="003E6D55"/>
    <w:rsid w:val="003F0E07"/>
    <w:rsid w:val="003F0F97"/>
    <w:rsid w:val="003F291E"/>
    <w:rsid w:val="003F6C5B"/>
    <w:rsid w:val="00402350"/>
    <w:rsid w:val="0040317A"/>
    <w:rsid w:val="00404220"/>
    <w:rsid w:val="004046C4"/>
    <w:rsid w:val="0040516C"/>
    <w:rsid w:val="00405D5C"/>
    <w:rsid w:val="0040650D"/>
    <w:rsid w:val="00406CB6"/>
    <w:rsid w:val="00407D0D"/>
    <w:rsid w:val="0041179E"/>
    <w:rsid w:val="004119A0"/>
    <w:rsid w:val="00413377"/>
    <w:rsid w:val="00414EEE"/>
    <w:rsid w:val="004162D9"/>
    <w:rsid w:val="004169B6"/>
    <w:rsid w:val="004173E5"/>
    <w:rsid w:val="00417625"/>
    <w:rsid w:val="00417F73"/>
    <w:rsid w:val="00421719"/>
    <w:rsid w:val="00421778"/>
    <w:rsid w:val="00421EB7"/>
    <w:rsid w:val="00422906"/>
    <w:rsid w:val="00423651"/>
    <w:rsid w:val="00424512"/>
    <w:rsid w:val="00425CDC"/>
    <w:rsid w:val="004276C0"/>
    <w:rsid w:val="00427832"/>
    <w:rsid w:val="00430307"/>
    <w:rsid w:val="00430875"/>
    <w:rsid w:val="0043157E"/>
    <w:rsid w:val="00431B74"/>
    <w:rsid w:val="00431D0F"/>
    <w:rsid w:val="00432416"/>
    <w:rsid w:val="00433073"/>
    <w:rsid w:val="00434DE6"/>
    <w:rsid w:val="0043522D"/>
    <w:rsid w:val="00435231"/>
    <w:rsid w:val="004352DE"/>
    <w:rsid w:val="0043621D"/>
    <w:rsid w:val="0043727F"/>
    <w:rsid w:val="00437382"/>
    <w:rsid w:val="00437D2F"/>
    <w:rsid w:val="004430A4"/>
    <w:rsid w:val="00444C61"/>
    <w:rsid w:val="00445E07"/>
    <w:rsid w:val="004475F1"/>
    <w:rsid w:val="004479DB"/>
    <w:rsid w:val="004505A0"/>
    <w:rsid w:val="004536B4"/>
    <w:rsid w:val="00453EB4"/>
    <w:rsid w:val="004544B8"/>
    <w:rsid w:val="0045576C"/>
    <w:rsid w:val="00455A35"/>
    <w:rsid w:val="00457AA7"/>
    <w:rsid w:val="00457FE9"/>
    <w:rsid w:val="0046094F"/>
    <w:rsid w:val="00460FD7"/>
    <w:rsid w:val="0046190A"/>
    <w:rsid w:val="00462A00"/>
    <w:rsid w:val="00462C8F"/>
    <w:rsid w:val="00462D7F"/>
    <w:rsid w:val="00463276"/>
    <w:rsid w:val="004651FE"/>
    <w:rsid w:val="00466033"/>
    <w:rsid w:val="004663B4"/>
    <w:rsid w:val="00470F31"/>
    <w:rsid w:val="00472113"/>
    <w:rsid w:val="00472AF8"/>
    <w:rsid w:val="0047402F"/>
    <w:rsid w:val="00474DE1"/>
    <w:rsid w:val="00475AB6"/>
    <w:rsid w:val="0047664B"/>
    <w:rsid w:val="00477547"/>
    <w:rsid w:val="00477E71"/>
    <w:rsid w:val="004804DA"/>
    <w:rsid w:val="0048072F"/>
    <w:rsid w:val="00481C17"/>
    <w:rsid w:val="004834A9"/>
    <w:rsid w:val="00483F26"/>
    <w:rsid w:val="00484A2B"/>
    <w:rsid w:val="00484A63"/>
    <w:rsid w:val="00485D19"/>
    <w:rsid w:val="004861C9"/>
    <w:rsid w:val="00486B37"/>
    <w:rsid w:val="00486DBE"/>
    <w:rsid w:val="00486E09"/>
    <w:rsid w:val="0048785E"/>
    <w:rsid w:val="00490C67"/>
    <w:rsid w:val="0049147B"/>
    <w:rsid w:val="00492943"/>
    <w:rsid w:val="00493580"/>
    <w:rsid w:val="004935CB"/>
    <w:rsid w:val="004944C0"/>
    <w:rsid w:val="004946E8"/>
    <w:rsid w:val="004948A5"/>
    <w:rsid w:val="004953C5"/>
    <w:rsid w:val="00496178"/>
    <w:rsid w:val="004970E1"/>
    <w:rsid w:val="004A0183"/>
    <w:rsid w:val="004A06D4"/>
    <w:rsid w:val="004A1B66"/>
    <w:rsid w:val="004A25E5"/>
    <w:rsid w:val="004A3C44"/>
    <w:rsid w:val="004B1046"/>
    <w:rsid w:val="004B168C"/>
    <w:rsid w:val="004B1F63"/>
    <w:rsid w:val="004B2339"/>
    <w:rsid w:val="004B2A3C"/>
    <w:rsid w:val="004B2FE7"/>
    <w:rsid w:val="004B3D8D"/>
    <w:rsid w:val="004B3FC7"/>
    <w:rsid w:val="004B7C02"/>
    <w:rsid w:val="004C0F0A"/>
    <w:rsid w:val="004C1B27"/>
    <w:rsid w:val="004C304F"/>
    <w:rsid w:val="004C3990"/>
    <w:rsid w:val="004C4518"/>
    <w:rsid w:val="004C4BD3"/>
    <w:rsid w:val="004D0758"/>
    <w:rsid w:val="004D0856"/>
    <w:rsid w:val="004D2112"/>
    <w:rsid w:val="004D25F9"/>
    <w:rsid w:val="004D2893"/>
    <w:rsid w:val="004D3690"/>
    <w:rsid w:val="004D4C84"/>
    <w:rsid w:val="004D632B"/>
    <w:rsid w:val="004D6420"/>
    <w:rsid w:val="004D7853"/>
    <w:rsid w:val="004D7D90"/>
    <w:rsid w:val="004E2581"/>
    <w:rsid w:val="004E29F6"/>
    <w:rsid w:val="004E4F70"/>
    <w:rsid w:val="004E5822"/>
    <w:rsid w:val="004E5BFA"/>
    <w:rsid w:val="004E6511"/>
    <w:rsid w:val="004E6E33"/>
    <w:rsid w:val="004E78BF"/>
    <w:rsid w:val="004E7DC8"/>
    <w:rsid w:val="004F0E43"/>
    <w:rsid w:val="004F1173"/>
    <w:rsid w:val="004F127D"/>
    <w:rsid w:val="004F33F6"/>
    <w:rsid w:val="004F4592"/>
    <w:rsid w:val="004F4770"/>
    <w:rsid w:val="004F4C98"/>
    <w:rsid w:val="004F5CDD"/>
    <w:rsid w:val="004F6A5F"/>
    <w:rsid w:val="004F6B2F"/>
    <w:rsid w:val="004F7961"/>
    <w:rsid w:val="005008E7"/>
    <w:rsid w:val="00500EC5"/>
    <w:rsid w:val="00501CD1"/>
    <w:rsid w:val="00502D64"/>
    <w:rsid w:val="00503A5E"/>
    <w:rsid w:val="00505622"/>
    <w:rsid w:val="0050611D"/>
    <w:rsid w:val="0051399B"/>
    <w:rsid w:val="00514A1A"/>
    <w:rsid w:val="00516AEB"/>
    <w:rsid w:val="00516D50"/>
    <w:rsid w:val="00517371"/>
    <w:rsid w:val="00517BDF"/>
    <w:rsid w:val="00517E1E"/>
    <w:rsid w:val="00521B43"/>
    <w:rsid w:val="00521DB4"/>
    <w:rsid w:val="00522581"/>
    <w:rsid w:val="005226D9"/>
    <w:rsid w:val="00522C87"/>
    <w:rsid w:val="00523AEF"/>
    <w:rsid w:val="00525B71"/>
    <w:rsid w:val="00526ED0"/>
    <w:rsid w:val="00527172"/>
    <w:rsid w:val="00527CC5"/>
    <w:rsid w:val="005305D0"/>
    <w:rsid w:val="00530980"/>
    <w:rsid w:val="00530AB4"/>
    <w:rsid w:val="005316C4"/>
    <w:rsid w:val="00531CC3"/>
    <w:rsid w:val="00533038"/>
    <w:rsid w:val="00533B83"/>
    <w:rsid w:val="00534CBC"/>
    <w:rsid w:val="00535BA0"/>
    <w:rsid w:val="00535E74"/>
    <w:rsid w:val="0053681A"/>
    <w:rsid w:val="005376EC"/>
    <w:rsid w:val="0054038F"/>
    <w:rsid w:val="00540707"/>
    <w:rsid w:val="00540E43"/>
    <w:rsid w:val="00541886"/>
    <w:rsid w:val="0054417C"/>
    <w:rsid w:val="005443FE"/>
    <w:rsid w:val="00545EC0"/>
    <w:rsid w:val="00547DED"/>
    <w:rsid w:val="005502B8"/>
    <w:rsid w:val="00551CDB"/>
    <w:rsid w:val="005524F3"/>
    <w:rsid w:val="00555182"/>
    <w:rsid w:val="00555F59"/>
    <w:rsid w:val="005567CE"/>
    <w:rsid w:val="0055694A"/>
    <w:rsid w:val="005607AA"/>
    <w:rsid w:val="005610DC"/>
    <w:rsid w:val="00561BD0"/>
    <w:rsid w:val="00561FE4"/>
    <w:rsid w:val="0056229C"/>
    <w:rsid w:val="00562862"/>
    <w:rsid w:val="005635FE"/>
    <w:rsid w:val="00563DEF"/>
    <w:rsid w:val="0056444D"/>
    <w:rsid w:val="00565717"/>
    <w:rsid w:val="00566CA8"/>
    <w:rsid w:val="005674E9"/>
    <w:rsid w:val="00567681"/>
    <w:rsid w:val="00570FAE"/>
    <w:rsid w:val="00571AED"/>
    <w:rsid w:val="00573960"/>
    <w:rsid w:val="0057444B"/>
    <w:rsid w:val="00576550"/>
    <w:rsid w:val="00576B23"/>
    <w:rsid w:val="00577676"/>
    <w:rsid w:val="0057797E"/>
    <w:rsid w:val="00580761"/>
    <w:rsid w:val="00580AA1"/>
    <w:rsid w:val="00580F67"/>
    <w:rsid w:val="005813C6"/>
    <w:rsid w:val="0058174C"/>
    <w:rsid w:val="00583A5C"/>
    <w:rsid w:val="00584564"/>
    <w:rsid w:val="0058581F"/>
    <w:rsid w:val="00586F7A"/>
    <w:rsid w:val="00591FA1"/>
    <w:rsid w:val="00593269"/>
    <w:rsid w:val="005932E4"/>
    <w:rsid w:val="005940AC"/>
    <w:rsid w:val="005941E6"/>
    <w:rsid w:val="005943E3"/>
    <w:rsid w:val="00594697"/>
    <w:rsid w:val="00595E92"/>
    <w:rsid w:val="0059656D"/>
    <w:rsid w:val="005A027D"/>
    <w:rsid w:val="005A09D3"/>
    <w:rsid w:val="005A0B07"/>
    <w:rsid w:val="005A1C21"/>
    <w:rsid w:val="005A3111"/>
    <w:rsid w:val="005A43FE"/>
    <w:rsid w:val="005A5A2C"/>
    <w:rsid w:val="005B024A"/>
    <w:rsid w:val="005B1544"/>
    <w:rsid w:val="005B1AEA"/>
    <w:rsid w:val="005B2CE6"/>
    <w:rsid w:val="005B2EA2"/>
    <w:rsid w:val="005B3292"/>
    <w:rsid w:val="005B33CE"/>
    <w:rsid w:val="005B3A7B"/>
    <w:rsid w:val="005B54D2"/>
    <w:rsid w:val="005B55FA"/>
    <w:rsid w:val="005B6772"/>
    <w:rsid w:val="005B68CD"/>
    <w:rsid w:val="005B6931"/>
    <w:rsid w:val="005C013A"/>
    <w:rsid w:val="005C0532"/>
    <w:rsid w:val="005C111F"/>
    <w:rsid w:val="005C1B59"/>
    <w:rsid w:val="005C1DF0"/>
    <w:rsid w:val="005C20B5"/>
    <w:rsid w:val="005C28C2"/>
    <w:rsid w:val="005C2FF9"/>
    <w:rsid w:val="005C3574"/>
    <w:rsid w:val="005C3A6E"/>
    <w:rsid w:val="005C4FB4"/>
    <w:rsid w:val="005C6578"/>
    <w:rsid w:val="005C7950"/>
    <w:rsid w:val="005D1ED9"/>
    <w:rsid w:val="005D2011"/>
    <w:rsid w:val="005D3075"/>
    <w:rsid w:val="005D35AA"/>
    <w:rsid w:val="005D3E52"/>
    <w:rsid w:val="005D4BBF"/>
    <w:rsid w:val="005D4E1B"/>
    <w:rsid w:val="005D5378"/>
    <w:rsid w:val="005E0732"/>
    <w:rsid w:val="005E2A22"/>
    <w:rsid w:val="005E2A90"/>
    <w:rsid w:val="005E2B8C"/>
    <w:rsid w:val="005E2FF2"/>
    <w:rsid w:val="005E30CB"/>
    <w:rsid w:val="005E3449"/>
    <w:rsid w:val="005E3972"/>
    <w:rsid w:val="005E4176"/>
    <w:rsid w:val="005E4355"/>
    <w:rsid w:val="005E482F"/>
    <w:rsid w:val="005E50C9"/>
    <w:rsid w:val="005E5A0C"/>
    <w:rsid w:val="005E61EC"/>
    <w:rsid w:val="005E7AB0"/>
    <w:rsid w:val="005E7F9F"/>
    <w:rsid w:val="005F07A5"/>
    <w:rsid w:val="005F1DE7"/>
    <w:rsid w:val="005F1DF3"/>
    <w:rsid w:val="005F432D"/>
    <w:rsid w:val="005F5558"/>
    <w:rsid w:val="005F5A2B"/>
    <w:rsid w:val="005F5F8A"/>
    <w:rsid w:val="005F66F3"/>
    <w:rsid w:val="005F6F6D"/>
    <w:rsid w:val="005F7084"/>
    <w:rsid w:val="005F7DF4"/>
    <w:rsid w:val="006002A0"/>
    <w:rsid w:val="00600314"/>
    <w:rsid w:val="0060034F"/>
    <w:rsid w:val="00602223"/>
    <w:rsid w:val="00602FE6"/>
    <w:rsid w:val="00603F39"/>
    <w:rsid w:val="00604DF8"/>
    <w:rsid w:val="006059D9"/>
    <w:rsid w:val="00605B99"/>
    <w:rsid w:val="006060E1"/>
    <w:rsid w:val="00606230"/>
    <w:rsid w:val="006112ED"/>
    <w:rsid w:val="006116AC"/>
    <w:rsid w:val="00613975"/>
    <w:rsid w:val="00613A88"/>
    <w:rsid w:val="00613C81"/>
    <w:rsid w:val="00614815"/>
    <w:rsid w:val="00614C48"/>
    <w:rsid w:val="00614D75"/>
    <w:rsid w:val="006151E4"/>
    <w:rsid w:val="0061521E"/>
    <w:rsid w:val="006167D6"/>
    <w:rsid w:val="006173CE"/>
    <w:rsid w:val="0062056F"/>
    <w:rsid w:val="00621457"/>
    <w:rsid w:val="00621F41"/>
    <w:rsid w:val="0062270F"/>
    <w:rsid w:val="00622787"/>
    <w:rsid w:val="00623D19"/>
    <w:rsid w:val="00623DA0"/>
    <w:rsid w:val="006261E8"/>
    <w:rsid w:val="006264B6"/>
    <w:rsid w:val="006268CC"/>
    <w:rsid w:val="006268ED"/>
    <w:rsid w:val="00626CE7"/>
    <w:rsid w:val="00627633"/>
    <w:rsid w:val="00627CFE"/>
    <w:rsid w:val="00630B62"/>
    <w:rsid w:val="006317F3"/>
    <w:rsid w:val="00632534"/>
    <w:rsid w:val="006335F9"/>
    <w:rsid w:val="00635AB4"/>
    <w:rsid w:val="006441DF"/>
    <w:rsid w:val="00645FE5"/>
    <w:rsid w:val="006460B8"/>
    <w:rsid w:val="00646206"/>
    <w:rsid w:val="00650456"/>
    <w:rsid w:val="006510FE"/>
    <w:rsid w:val="006526AD"/>
    <w:rsid w:val="00653BA4"/>
    <w:rsid w:val="00653FBB"/>
    <w:rsid w:val="00657E0A"/>
    <w:rsid w:val="00660921"/>
    <w:rsid w:val="00661649"/>
    <w:rsid w:val="00661847"/>
    <w:rsid w:val="006620D5"/>
    <w:rsid w:val="00662D91"/>
    <w:rsid w:val="00663A69"/>
    <w:rsid w:val="006641BE"/>
    <w:rsid w:val="00665A70"/>
    <w:rsid w:val="00665E56"/>
    <w:rsid w:val="006708BF"/>
    <w:rsid w:val="0067193A"/>
    <w:rsid w:val="00671C03"/>
    <w:rsid w:val="00671DD4"/>
    <w:rsid w:val="00671FF1"/>
    <w:rsid w:val="006737EF"/>
    <w:rsid w:val="00674DD6"/>
    <w:rsid w:val="0067535F"/>
    <w:rsid w:val="00676590"/>
    <w:rsid w:val="00677351"/>
    <w:rsid w:val="00677BDA"/>
    <w:rsid w:val="00677C59"/>
    <w:rsid w:val="00681072"/>
    <w:rsid w:val="006825AA"/>
    <w:rsid w:val="00682E8E"/>
    <w:rsid w:val="00683109"/>
    <w:rsid w:val="00683B17"/>
    <w:rsid w:val="00683F58"/>
    <w:rsid w:val="0068553A"/>
    <w:rsid w:val="00686E56"/>
    <w:rsid w:val="00690AF2"/>
    <w:rsid w:val="00691913"/>
    <w:rsid w:val="00691A74"/>
    <w:rsid w:val="006923BB"/>
    <w:rsid w:val="00692C15"/>
    <w:rsid w:val="00692E67"/>
    <w:rsid w:val="0069307C"/>
    <w:rsid w:val="006930CC"/>
    <w:rsid w:val="006931B1"/>
    <w:rsid w:val="00694201"/>
    <w:rsid w:val="00694F93"/>
    <w:rsid w:val="0069520E"/>
    <w:rsid w:val="0069522C"/>
    <w:rsid w:val="00695AB9"/>
    <w:rsid w:val="0069654F"/>
    <w:rsid w:val="00696A50"/>
    <w:rsid w:val="0069702F"/>
    <w:rsid w:val="0069729B"/>
    <w:rsid w:val="006972E5"/>
    <w:rsid w:val="00697C79"/>
    <w:rsid w:val="00697FC0"/>
    <w:rsid w:val="006A034F"/>
    <w:rsid w:val="006A06B6"/>
    <w:rsid w:val="006A186E"/>
    <w:rsid w:val="006A30EC"/>
    <w:rsid w:val="006A4D52"/>
    <w:rsid w:val="006B1E79"/>
    <w:rsid w:val="006B3588"/>
    <w:rsid w:val="006B3F2A"/>
    <w:rsid w:val="006B41D3"/>
    <w:rsid w:val="006B50D5"/>
    <w:rsid w:val="006B6C63"/>
    <w:rsid w:val="006B7254"/>
    <w:rsid w:val="006C0165"/>
    <w:rsid w:val="006C022B"/>
    <w:rsid w:val="006C0684"/>
    <w:rsid w:val="006C21A9"/>
    <w:rsid w:val="006C31CF"/>
    <w:rsid w:val="006C36A0"/>
    <w:rsid w:val="006C4165"/>
    <w:rsid w:val="006C47D3"/>
    <w:rsid w:val="006C5D85"/>
    <w:rsid w:val="006C5FAC"/>
    <w:rsid w:val="006C6402"/>
    <w:rsid w:val="006C7F0A"/>
    <w:rsid w:val="006C7FBF"/>
    <w:rsid w:val="006D07B0"/>
    <w:rsid w:val="006D156F"/>
    <w:rsid w:val="006D6550"/>
    <w:rsid w:val="006D7062"/>
    <w:rsid w:val="006E02DD"/>
    <w:rsid w:val="006E04C5"/>
    <w:rsid w:val="006E22EE"/>
    <w:rsid w:val="006E3C47"/>
    <w:rsid w:val="006E49C0"/>
    <w:rsid w:val="006E4B3F"/>
    <w:rsid w:val="006E5343"/>
    <w:rsid w:val="006E60AF"/>
    <w:rsid w:val="006E67E8"/>
    <w:rsid w:val="006F1584"/>
    <w:rsid w:val="006F23D6"/>
    <w:rsid w:val="006F24B6"/>
    <w:rsid w:val="006F2848"/>
    <w:rsid w:val="006F3033"/>
    <w:rsid w:val="006F309B"/>
    <w:rsid w:val="006F4D6C"/>
    <w:rsid w:val="006F6B1D"/>
    <w:rsid w:val="006F7C91"/>
    <w:rsid w:val="006F7D3B"/>
    <w:rsid w:val="0070011C"/>
    <w:rsid w:val="00700804"/>
    <w:rsid w:val="007012BD"/>
    <w:rsid w:val="00701AAE"/>
    <w:rsid w:val="0070233B"/>
    <w:rsid w:val="0070358F"/>
    <w:rsid w:val="007055BB"/>
    <w:rsid w:val="00705DE0"/>
    <w:rsid w:val="007076BF"/>
    <w:rsid w:val="00712A50"/>
    <w:rsid w:val="00713232"/>
    <w:rsid w:val="00713F90"/>
    <w:rsid w:val="00716E36"/>
    <w:rsid w:val="0071709B"/>
    <w:rsid w:val="0071744F"/>
    <w:rsid w:val="007208DC"/>
    <w:rsid w:val="00721B66"/>
    <w:rsid w:val="00723E1B"/>
    <w:rsid w:val="007244CE"/>
    <w:rsid w:val="007248E6"/>
    <w:rsid w:val="00724DBB"/>
    <w:rsid w:val="00725BCD"/>
    <w:rsid w:val="00730750"/>
    <w:rsid w:val="007317EA"/>
    <w:rsid w:val="00731C73"/>
    <w:rsid w:val="007329C1"/>
    <w:rsid w:val="00733E05"/>
    <w:rsid w:val="00735C90"/>
    <w:rsid w:val="007374F2"/>
    <w:rsid w:val="007402C3"/>
    <w:rsid w:val="00740AE2"/>
    <w:rsid w:val="00741374"/>
    <w:rsid w:val="00741B01"/>
    <w:rsid w:val="00741B2B"/>
    <w:rsid w:val="007427D6"/>
    <w:rsid w:val="0074424F"/>
    <w:rsid w:val="00744BB2"/>
    <w:rsid w:val="00745B0B"/>
    <w:rsid w:val="00745C63"/>
    <w:rsid w:val="007476C0"/>
    <w:rsid w:val="0074772B"/>
    <w:rsid w:val="00747B3A"/>
    <w:rsid w:val="0075161C"/>
    <w:rsid w:val="00751DDA"/>
    <w:rsid w:val="0075470D"/>
    <w:rsid w:val="0075572E"/>
    <w:rsid w:val="00757B92"/>
    <w:rsid w:val="00763175"/>
    <w:rsid w:val="00763BB4"/>
    <w:rsid w:val="00764ABE"/>
    <w:rsid w:val="007651FE"/>
    <w:rsid w:val="007714F0"/>
    <w:rsid w:val="0077319B"/>
    <w:rsid w:val="00773A40"/>
    <w:rsid w:val="007748BA"/>
    <w:rsid w:val="00774E79"/>
    <w:rsid w:val="007759E1"/>
    <w:rsid w:val="00780F89"/>
    <w:rsid w:val="00782ACD"/>
    <w:rsid w:val="00782F97"/>
    <w:rsid w:val="00783C63"/>
    <w:rsid w:val="00784EEA"/>
    <w:rsid w:val="00785642"/>
    <w:rsid w:val="007865B6"/>
    <w:rsid w:val="0079043F"/>
    <w:rsid w:val="00790A0F"/>
    <w:rsid w:val="00790CE5"/>
    <w:rsid w:val="00791E36"/>
    <w:rsid w:val="00791F23"/>
    <w:rsid w:val="0079316D"/>
    <w:rsid w:val="007932C4"/>
    <w:rsid w:val="0079356A"/>
    <w:rsid w:val="0079555F"/>
    <w:rsid w:val="00795E86"/>
    <w:rsid w:val="00796245"/>
    <w:rsid w:val="00797CE0"/>
    <w:rsid w:val="007A030A"/>
    <w:rsid w:val="007A123A"/>
    <w:rsid w:val="007A2F34"/>
    <w:rsid w:val="007A4949"/>
    <w:rsid w:val="007A4FD5"/>
    <w:rsid w:val="007A7B1E"/>
    <w:rsid w:val="007A7EAA"/>
    <w:rsid w:val="007B00A1"/>
    <w:rsid w:val="007B1541"/>
    <w:rsid w:val="007B21BE"/>
    <w:rsid w:val="007B23B4"/>
    <w:rsid w:val="007B3FE6"/>
    <w:rsid w:val="007B455F"/>
    <w:rsid w:val="007B55B4"/>
    <w:rsid w:val="007B6C47"/>
    <w:rsid w:val="007B7497"/>
    <w:rsid w:val="007B75A1"/>
    <w:rsid w:val="007C066E"/>
    <w:rsid w:val="007C0A6F"/>
    <w:rsid w:val="007C1D12"/>
    <w:rsid w:val="007C35D8"/>
    <w:rsid w:val="007C3D3A"/>
    <w:rsid w:val="007D234B"/>
    <w:rsid w:val="007D30FE"/>
    <w:rsid w:val="007D315D"/>
    <w:rsid w:val="007D467A"/>
    <w:rsid w:val="007D47AC"/>
    <w:rsid w:val="007D51CC"/>
    <w:rsid w:val="007D585D"/>
    <w:rsid w:val="007E00BC"/>
    <w:rsid w:val="007E0589"/>
    <w:rsid w:val="007E0D72"/>
    <w:rsid w:val="007E3F9E"/>
    <w:rsid w:val="007E667D"/>
    <w:rsid w:val="007E7597"/>
    <w:rsid w:val="007E7673"/>
    <w:rsid w:val="007F1769"/>
    <w:rsid w:val="007F3158"/>
    <w:rsid w:val="007F4758"/>
    <w:rsid w:val="007F6508"/>
    <w:rsid w:val="007F6A9D"/>
    <w:rsid w:val="007F6BB9"/>
    <w:rsid w:val="007F6C68"/>
    <w:rsid w:val="007F7E39"/>
    <w:rsid w:val="00800669"/>
    <w:rsid w:val="00800B6E"/>
    <w:rsid w:val="00803C67"/>
    <w:rsid w:val="0080407B"/>
    <w:rsid w:val="00804BCD"/>
    <w:rsid w:val="00804EF8"/>
    <w:rsid w:val="00806921"/>
    <w:rsid w:val="00806BDD"/>
    <w:rsid w:val="008075D2"/>
    <w:rsid w:val="00810133"/>
    <w:rsid w:val="008105EA"/>
    <w:rsid w:val="00810C24"/>
    <w:rsid w:val="0081108F"/>
    <w:rsid w:val="008126D9"/>
    <w:rsid w:val="00813501"/>
    <w:rsid w:val="0081413D"/>
    <w:rsid w:val="00815D7E"/>
    <w:rsid w:val="008206CC"/>
    <w:rsid w:val="00820D9E"/>
    <w:rsid w:val="008217BC"/>
    <w:rsid w:val="00822069"/>
    <w:rsid w:val="00823BC3"/>
    <w:rsid w:val="00823D76"/>
    <w:rsid w:val="00825A17"/>
    <w:rsid w:val="00825A1D"/>
    <w:rsid w:val="00825FA4"/>
    <w:rsid w:val="0082674D"/>
    <w:rsid w:val="00827F4B"/>
    <w:rsid w:val="00830A57"/>
    <w:rsid w:val="008318E7"/>
    <w:rsid w:val="008326D8"/>
    <w:rsid w:val="00834CBA"/>
    <w:rsid w:val="0083729F"/>
    <w:rsid w:val="00837623"/>
    <w:rsid w:val="00842762"/>
    <w:rsid w:val="008427A7"/>
    <w:rsid w:val="008435D7"/>
    <w:rsid w:val="00844941"/>
    <w:rsid w:val="00845B44"/>
    <w:rsid w:val="00846039"/>
    <w:rsid w:val="008460E7"/>
    <w:rsid w:val="008511AE"/>
    <w:rsid w:val="0085126E"/>
    <w:rsid w:val="008524DD"/>
    <w:rsid w:val="00852719"/>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675A6"/>
    <w:rsid w:val="00870096"/>
    <w:rsid w:val="0087046A"/>
    <w:rsid w:val="00870495"/>
    <w:rsid w:val="008711D8"/>
    <w:rsid w:val="00871DC4"/>
    <w:rsid w:val="00872E25"/>
    <w:rsid w:val="0087307E"/>
    <w:rsid w:val="008749F2"/>
    <w:rsid w:val="008761C5"/>
    <w:rsid w:val="008766F6"/>
    <w:rsid w:val="00877FBF"/>
    <w:rsid w:val="00880968"/>
    <w:rsid w:val="008811A6"/>
    <w:rsid w:val="0088268C"/>
    <w:rsid w:val="008826B9"/>
    <w:rsid w:val="008826FA"/>
    <w:rsid w:val="008829D6"/>
    <w:rsid w:val="00882F9B"/>
    <w:rsid w:val="008863BF"/>
    <w:rsid w:val="008874A6"/>
    <w:rsid w:val="00887673"/>
    <w:rsid w:val="00890E99"/>
    <w:rsid w:val="00892378"/>
    <w:rsid w:val="00892AEE"/>
    <w:rsid w:val="008957C3"/>
    <w:rsid w:val="00895B43"/>
    <w:rsid w:val="00896A3B"/>
    <w:rsid w:val="008975C6"/>
    <w:rsid w:val="00897DBD"/>
    <w:rsid w:val="008A0B87"/>
    <w:rsid w:val="008A140B"/>
    <w:rsid w:val="008A1427"/>
    <w:rsid w:val="008A5321"/>
    <w:rsid w:val="008A62FD"/>
    <w:rsid w:val="008A78DC"/>
    <w:rsid w:val="008B08BD"/>
    <w:rsid w:val="008B0A81"/>
    <w:rsid w:val="008B1973"/>
    <w:rsid w:val="008B2D79"/>
    <w:rsid w:val="008B5334"/>
    <w:rsid w:val="008B5F1E"/>
    <w:rsid w:val="008B7628"/>
    <w:rsid w:val="008C242C"/>
    <w:rsid w:val="008C3890"/>
    <w:rsid w:val="008C45DE"/>
    <w:rsid w:val="008C64E0"/>
    <w:rsid w:val="008C6A32"/>
    <w:rsid w:val="008C7F14"/>
    <w:rsid w:val="008D01CD"/>
    <w:rsid w:val="008D0DE5"/>
    <w:rsid w:val="008D2A53"/>
    <w:rsid w:val="008D37B5"/>
    <w:rsid w:val="008D3951"/>
    <w:rsid w:val="008D4121"/>
    <w:rsid w:val="008D42D6"/>
    <w:rsid w:val="008D469F"/>
    <w:rsid w:val="008D54FC"/>
    <w:rsid w:val="008D6FEE"/>
    <w:rsid w:val="008D7B97"/>
    <w:rsid w:val="008D7BA9"/>
    <w:rsid w:val="008D7DED"/>
    <w:rsid w:val="008E04F8"/>
    <w:rsid w:val="008E1152"/>
    <w:rsid w:val="008E1693"/>
    <w:rsid w:val="008E2240"/>
    <w:rsid w:val="008E2939"/>
    <w:rsid w:val="008E2983"/>
    <w:rsid w:val="008E3126"/>
    <w:rsid w:val="008E3E22"/>
    <w:rsid w:val="008E3F00"/>
    <w:rsid w:val="008E4479"/>
    <w:rsid w:val="008E4977"/>
    <w:rsid w:val="008E4CFA"/>
    <w:rsid w:val="008E63E2"/>
    <w:rsid w:val="008E6C87"/>
    <w:rsid w:val="008E7F47"/>
    <w:rsid w:val="008F0300"/>
    <w:rsid w:val="008F0596"/>
    <w:rsid w:val="008F1FCD"/>
    <w:rsid w:val="008F20D6"/>
    <w:rsid w:val="008F23BE"/>
    <w:rsid w:val="008F7030"/>
    <w:rsid w:val="00900E34"/>
    <w:rsid w:val="00902CAD"/>
    <w:rsid w:val="00902E1E"/>
    <w:rsid w:val="00903319"/>
    <w:rsid w:val="00905E5D"/>
    <w:rsid w:val="009065FD"/>
    <w:rsid w:val="00906917"/>
    <w:rsid w:val="00906E2F"/>
    <w:rsid w:val="009106C0"/>
    <w:rsid w:val="00910BB8"/>
    <w:rsid w:val="00911AFB"/>
    <w:rsid w:val="00911F85"/>
    <w:rsid w:val="009131F9"/>
    <w:rsid w:val="00913FF5"/>
    <w:rsid w:val="00915644"/>
    <w:rsid w:val="0091601E"/>
    <w:rsid w:val="00916B27"/>
    <w:rsid w:val="00917A88"/>
    <w:rsid w:val="00920186"/>
    <w:rsid w:val="00920A69"/>
    <w:rsid w:val="009213BB"/>
    <w:rsid w:val="00922718"/>
    <w:rsid w:val="009227CA"/>
    <w:rsid w:val="00923FD4"/>
    <w:rsid w:val="00926FA1"/>
    <w:rsid w:val="00927DD9"/>
    <w:rsid w:val="00931161"/>
    <w:rsid w:val="00931354"/>
    <w:rsid w:val="009333BC"/>
    <w:rsid w:val="0093349A"/>
    <w:rsid w:val="009345EC"/>
    <w:rsid w:val="00935C81"/>
    <w:rsid w:val="00935F75"/>
    <w:rsid w:val="00935F9A"/>
    <w:rsid w:val="00936174"/>
    <w:rsid w:val="00937743"/>
    <w:rsid w:val="009404B2"/>
    <w:rsid w:val="00941878"/>
    <w:rsid w:val="009420F5"/>
    <w:rsid w:val="00943D07"/>
    <w:rsid w:val="00943F6D"/>
    <w:rsid w:val="0094452A"/>
    <w:rsid w:val="00945F32"/>
    <w:rsid w:val="009475A0"/>
    <w:rsid w:val="009478CB"/>
    <w:rsid w:val="00953A4C"/>
    <w:rsid w:val="009617EB"/>
    <w:rsid w:val="00962F4F"/>
    <w:rsid w:val="009647D0"/>
    <w:rsid w:val="00966DA4"/>
    <w:rsid w:val="00967BA7"/>
    <w:rsid w:val="00970519"/>
    <w:rsid w:val="00973A38"/>
    <w:rsid w:val="00974913"/>
    <w:rsid w:val="00975648"/>
    <w:rsid w:val="00975859"/>
    <w:rsid w:val="00976B5C"/>
    <w:rsid w:val="009803AC"/>
    <w:rsid w:val="00981F35"/>
    <w:rsid w:val="00982461"/>
    <w:rsid w:val="00983653"/>
    <w:rsid w:val="00984446"/>
    <w:rsid w:val="009850D1"/>
    <w:rsid w:val="0098599A"/>
    <w:rsid w:val="0098659B"/>
    <w:rsid w:val="00990041"/>
    <w:rsid w:val="00991980"/>
    <w:rsid w:val="00991C13"/>
    <w:rsid w:val="00991DBE"/>
    <w:rsid w:val="00992DA7"/>
    <w:rsid w:val="00993073"/>
    <w:rsid w:val="009934EA"/>
    <w:rsid w:val="00994D2C"/>
    <w:rsid w:val="00995F8D"/>
    <w:rsid w:val="009965FE"/>
    <w:rsid w:val="00997141"/>
    <w:rsid w:val="009A0CDE"/>
    <w:rsid w:val="009A1BC3"/>
    <w:rsid w:val="009A3F2A"/>
    <w:rsid w:val="009A4591"/>
    <w:rsid w:val="009A5AFA"/>
    <w:rsid w:val="009A632B"/>
    <w:rsid w:val="009A69B0"/>
    <w:rsid w:val="009A6B7C"/>
    <w:rsid w:val="009A6EBA"/>
    <w:rsid w:val="009A733B"/>
    <w:rsid w:val="009A7B82"/>
    <w:rsid w:val="009B00B3"/>
    <w:rsid w:val="009B022C"/>
    <w:rsid w:val="009B0F56"/>
    <w:rsid w:val="009B1B57"/>
    <w:rsid w:val="009B4296"/>
    <w:rsid w:val="009B43EC"/>
    <w:rsid w:val="009B4935"/>
    <w:rsid w:val="009B4F93"/>
    <w:rsid w:val="009B5FF1"/>
    <w:rsid w:val="009B6464"/>
    <w:rsid w:val="009B7160"/>
    <w:rsid w:val="009B77EE"/>
    <w:rsid w:val="009B793D"/>
    <w:rsid w:val="009C495E"/>
    <w:rsid w:val="009C7B9B"/>
    <w:rsid w:val="009D122F"/>
    <w:rsid w:val="009D1DD4"/>
    <w:rsid w:val="009D25AA"/>
    <w:rsid w:val="009D284F"/>
    <w:rsid w:val="009D2BEC"/>
    <w:rsid w:val="009D2D25"/>
    <w:rsid w:val="009D3EF4"/>
    <w:rsid w:val="009D406E"/>
    <w:rsid w:val="009D4754"/>
    <w:rsid w:val="009D5A01"/>
    <w:rsid w:val="009D5B18"/>
    <w:rsid w:val="009D68AE"/>
    <w:rsid w:val="009D6B9C"/>
    <w:rsid w:val="009D7499"/>
    <w:rsid w:val="009D7CD4"/>
    <w:rsid w:val="009E45F6"/>
    <w:rsid w:val="009E463A"/>
    <w:rsid w:val="009E6F6D"/>
    <w:rsid w:val="009E7BC8"/>
    <w:rsid w:val="009F0F70"/>
    <w:rsid w:val="009F16DF"/>
    <w:rsid w:val="009F1AB1"/>
    <w:rsid w:val="009F2DF4"/>
    <w:rsid w:val="009F2ECE"/>
    <w:rsid w:val="009F3E33"/>
    <w:rsid w:val="009F433C"/>
    <w:rsid w:val="009F56A7"/>
    <w:rsid w:val="009F6B22"/>
    <w:rsid w:val="009F6E54"/>
    <w:rsid w:val="009F75ED"/>
    <w:rsid w:val="00A0049A"/>
    <w:rsid w:val="00A0156F"/>
    <w:rsid w:val="00A05314"/>
    <w:rsid w:val="00A06C74"/>
    <w:rsid w:val="00A06EFF"/>
    <w:rsid w:val="00A115D5"/>
    <w:rsid w:val="00A11EE7"/>
    <w:rsid w:val="00A131AD"/>
    <w:rsid w:val="00A14E1D"/>
    <w:rsid w:val="00A150D9"/>
    <w:rsid w:val="00A15323"/>
    <w:rsid w:val="00A167B4"/>
    <w:rsid w:val="00A1744B"/>
    <w:rsid w:val="00A20680"/>
    <w:rsid w:val="00A20A88"/>
    <w:rsid w:val="00A2152C"/>
    <w:rsid w:val="00A21B33"/>
    <w:rsid w:val="00A21C2C"/>
    <w:rsid w:val="00A21E64"/>
    <w:rsid w:val="00A22310"/>
    <w:rsid w:val="00A229A3"/>
    <w:rsid w:val="00A22D9D"/>
    <w:rsid w:val="00A232B7"/>
    <w:rsid w:val="00A2378D"/>
    <w:rsid w:val="00A23BC3"/>
    <w:rsid w:val="00A24029"/>
    <w:rsid w:val="00A24D40"/>
    <w:rsid w:val="00A27A95"/>
    <w:rsid w:val="00A27D35"/>
    <w:rsid w:val="00A30944"/>
    <w:rsid w:val="00A33E6C"/>
    <w:rsid w:val="00A35DFF"/>
    <w:rsid w:val="00A36049"/>
    <w:rsid w:val="00A36748"/>
    <w:rsid w:val="00A41B4B"/>
    <w:rsid w:val="00A42F1C"/>
    <w:rsid w:val="00A4470A"/>
    <w:rsid w:val="00A4588C"/>
    <w:rsid w:val="00A500A3"/>
    <w:rsid w:val="00A503A7"/>
    <w:rsid w:val="00A50C32"/>
    <w:rsid w:val="00A51FB2"/>
    <w:rsid w:val="00A528A1"/>
    <w:rsid w:val="00A53BB0"/>
    <w:rsid w:val="00A53F2C"/>
    <w:rsid w:val="00A54B0A"/>
    <w:rsid w:val="00A563DC"/>
    <w:rsid w:val="00A5648E"/>
    <w:rsid w:val="00A576AF"/>
    <w:rsid w:val="00A60912"/>
    <w:rsid w:val="00A62ABD"/>
    <w:rsid w:val="00A62B63"/>
    <w:rsid w:val="00A62DA1"/>
    <w:rsid w:val="00A631C9"/>
    <w:rsid w:val="00A6393A"/>
    <w:rsid w:val="00A642FA"/>
    <w:rsid w:val="00A64760"/>
    <w:rsid w:val="00A649F3"/>
    <w:rsid w:val="00A70628"/>
    <w:rsid w:val="00A71988"/>
    <w:rsid w:val="00A71B09"/>
    <w:rsid w:val="00A72DFD"/>
    <w:rsid w:val="00A7349A"/>
    <w:rsid w:val="00A74A00"/>
    <w:rsid w:val="00A7517E"/>
    <w:rsid w:val="00A75487"/>
    <w:rsid w:val="00A775BD"/>
    <w:rsid w:val="00A778AB"/>
    <w:rsid w:val="00A77BD7"/>
    <w:rsid w:val="00A825F5"/>
    <w:rsid w:val="00A8498F"/>
    <w:rsid w:val="00A862B5"/>
    <w:rsid w:val="00A8798B"/>
    <w:rsid w:val="00A90E03"/>
    <w:rsid w:val="00A923B8"/>
    <w:rsid w:val="00A92CEA"/>
    <w:rsid w:val="00A93B19"/>
    <w:rsid w:val="00A93E80"/>
    <w:rsid w:val="00A94385"/>
    <w:rsid w:val="00A94D53"/>
    <w:rsid w:val="00A95E4B"/>
    <w:rsid w:val="00A96C31"/>
    <w:rsid w:val="00AA01A0"/>
    <w:rsid w:val="00AA07B0"/>
    <w:rsid w:val="00AA1AAD"/>
    <w:rsid w:val="00AA1D08"/>
    <w:rsid w:val="00AA3931"/>
    <w:rsid w:val="00AA4294"/>
    <w:rsid w:val="00AA46E1"/>
    <w:rsid w:val="00AA6476"/>
    <w:rsid w:val="00AB0A10"/>
    <w:rsid w:val="00AB26EE"/>
    <w:rsid w:val="00AB273C"/>
    <w:rsid w:val="00AB3B8B"/>
    <w:rsid w:val="00AB5CE2"/>
    <w:rsid w:val="00AB61F2"/>
    <w:rsid w:val="00AB7D00"/>
    <w:rsid w:val="00AB7DB1"/>
    <w:rsid w:val="00AC051A"/>
    <w:rsid w:val="00AC181F"/>
    <w:rsid w:val="00AC263D"/>
    <w:rsid w:val="00AC43C4"/>
    <w:rsid w:val="00AC4BFF"/>
    <w:rsid w:val="00AC5617"/>
    <w:rsid w:val="00AC5A0C"/>
    <w:rsid w:val="00AD03A7"/>
    <w:rsid w:val="00AD0497"/>
    <w:rsid w:val="00AD076C"/>
    <w:rsid w:val="00AD094D"/>
    <w:rsid w:val="00AD0EB6"/>
    <w:rsid w:val="00AD24D1"/>
    <w:rsid w:val="00AD3F07"/>
    <w:rsid w:val="00AD4AE7"/>
    <w:rsid w:val="00AD5146"/>
    <w:rsid w:val="00AD58C2"/>
    <w:rsid w:val="00AD5B3F"/>
    <w:rsid w:val="00AD6639"/>
    <w:rsid w:val="00AD6EC7"/>
    <w:rsid w:val="00AD737D"/>
    <w:rsid w:val="00AD762F"/>
    <w:rsid w:val="00AD7BF2"/>
    <w:rsid w:val="00AE0EDE"/>
    <w:rsid w:val="00AE3717"/>
    <w:rsid w:val="00AE400D"/>
    <w:rsid w:val="00AE4855"/>
    <w:rsid w:val="00AE49BB"/>
    <w:rsid w:val="00AE4BAF"/>
    <w:rsid w:val="00AE577B"/>
    <w:rsid w:val="00AE58DE"/>
    <w:rsid w:val="00AE655C"/>
    <w:rsid w:val="00AF1151"/>
    <w:rsid w:val="00AF1E7F"/>
    <w:rsid w:val="00AF20A0"/>
    <w:rsid w:val="00AF2E01"/>
    <w:rsid w:val="00AF322E"/>
    <w:rsid w:val="00AF39C0"/>
    <w:rsid w:val="00AF404B"/>
    <w:rsid w:val="00AF4590"/>
    <w:rsid w:val="00AF48C8"/>
    <w:rsid w:val="00AF4B59"/>
    <w:rsid w:val="00AF69FB"/>
    <w:rsid w:val="00AF7128"/>
    <w:rsid w:val="00AF7779"/>
    <w:rsid w:val="00AF7878"/>
    <w:rsid w:val="00B022F4"/>
    <w:rsid w:val="00B03424"/>
    <w:rsid w:val="00B0419A"/>
    <w:rsid w:val="00B041B9"/>
    <w:rsid w:val="00B043A4"/>
    <w:rsid w:val="00B05C01"/>
    <w:rsid w:val="00B05CBF"/>
    <w:rsid w:val="00B077AF"/>
    <w:rsid w:val="00B100B3"/>
    <w:rsid w:val="00B10E4C"/>
    <w:rsid w:val="00B11A16"/>
    <w:rsid w:val="00B12549"/>
    <w:rsid w:val="00B130DF"/>
    <w:rsid w:val="00B14595"/>
    <w:rsid w:val="00B14750"/>
    <w:rsid w:val="00B14EBD"/>
    <w:rsid w:val="00B15392"/>
    <w:rsid w:val="00B16D00"/>
    <w:rsid w:val="00B174A3"/>
    <w:rsid w:val="00B17B6A"/>
    <w:rsid w:val="00B17BF7"/>
    <w:rsid w:val="00B20451"/>
    <w:rsid w:val="00B20F03"/>
    <w:rsid w:val="00B22494"/>
    <w:rsid w:val="00B23199"/>
    <w:rsid w:val="00B2357B"/>
    <w:rsid w:val="00B30DED"/>
    <w:rsid w:val="00B315F5"/>
    <w:rsid w:val="00B31687"/>
    <w:rsid w:val="00B32B8C"/>
    <w:rsid w:val="00B35009"/>
    <w:rsid w:val="00B353A5"/>
    <w:rsid w:val="00B35EB9"/>
    <w:rsid w:val="00B360FB"/>
    <w:rsid w:val="00B3796A"/>
    <w:rsid w:val="00B41315"/>
    <w:rsid w:val="00B41501"/>
    <w:rsid w:val="00B4425A"/>
    <w:rsid w:val="00B45685"/>
    <w:rsid w:val="00B468BF"/>
    <w:rsid w:val="00B46F68"/>
    <w:rsid w:val="00B50698"/>
    <w:rsid w:val="00B50F42"/>
    <w:rsid w:val="00B518D7"/>
    <w:rsid w:val="00B53C7D"/>
    <w:rsid w:val="00B55899"/>
    <w:rsid w:val="00B558CA"/>
    <w:rsid w:val="00B5624C"/>
    <w:rsid w:val="00B56562"/>
    <w:rsid w:val="00B5676B"/>
    <w:rsid w:val="00B56AE6"/>
    <w:rsid w:val="00B56C43"/>
    <w:rsid w:val="00B60335"/>
    <w:rsid w:val="00B604C5"/>
    <w:rsid w:val="00B6105E"/>
    <w:rsid w:val="00B63B95"/>
    <w:rsid w:val="00B662B4"/>
    <w:rsid w:val="00B674F2"/>
    <w:rsid w:val="00B70A1D"/>
    <w:rsid w:val="00B70B91"/>
    <w:rsid w:val="00B72253"/>
    <w:rsid w:val="00B74B78"/>
    <w:rsid w:val="00B7611B"/>
    <w:rsid w:val="00B76BAD"/>
    <w:rsid w:val="00B81EBE"/>
    <w:rsid w:val="00B826EE"/>
    <w:rsid w:val="00B8511A"/>
    <w:rsid w:val="00B854BC"/>
    <w:rsid w:val="00B85668"/>
    <w:rsid w:val="00B85F62"/>
    <w:rsid w:val="00B8635D"/>
    <w:rsid w:val="00B8655D"/>
    <w:rsid w:val="00B86C5D"/>
    <w:rsid w:val="00B87E2C"/>
    <w:rsid w:val="00B92C40"/>
    <w:rsid w:val="00B9316F"/>
    <w:rsid w:val="00B93553"/>
    <w:rsid w:val="00B93ED0"/>
    <w:rsid w:val="00B95DEB"/>
    <w:rsid w:val="00B971B8"/>
    <w:rsid w:val="00B97578"/>
    <w:rsid w:val="00BA0049"/>
    <w:rsid w:val="00BA09A7"/>
    <w:rsid w:val="00BA1A43"/>
    <w:rsid w:val="00BA450D"/>
    <w:rsid w:val="00BA4BE3"/>
    <w:rsid w:val="00BA4CA9"/>
    <w:rsid w:val="00BA5639"/>
    <w:rsid w:val="00BA679C"/>
    <w:rsid w:val="00BA700A"/>
    <w:rsid w:val="00BB018D"/>
    <w:rsid w:val="00BB1916"/>
    <w:rsid w:val="00BB3266"/>
    <w:rsid w:val="00BB3C56"/>
    <w:rsid w:val="00BB468F"/>
    <w:rsid w:val="00BB6899"/>
    <w:rsid w:val="00BB700E"/>
    <w:rsid w:val="00BB723E"/>
    <w:rsid w:val="00BC3950"/>
    <w:rsid w:val="00BC5899"/>
    <w:rsid w:val="00BC59F9"/>
    <w:rsid w:val="00BC6848"/>
    <w:rsid w:val="00BC7769"/>
    <w:rsid w:val="00BC7CF8"/>
    <w:rsid w:val="00BC7F7C"/>
    <w:rsid w:val="00BD047E"/>
    <w:rsid w:val="00BD0DEB"/>
    <w:rsid w:val="00BD120C"/>
    <w:rsid w:val="00BD1EEA"/>
    <w:rsid w:val="00BD2110"/>
    <w:rsid w:val="00BD3C20"/>
    <w:rsid w:val="00BD5521"/>
    <w:rsid w:val="00BD65D8"/>
    <w:rsid w:val="00BE0496"/>
    <w:rsid w:val="00BE15B0"/>
    <w:rsid w:val="00BE3A7C"/>
    <w:rsid w:val="00BE4645"/>
    <w:rsid w:val="00BE4D2F"/>
    <w:rsid w:val="00BE4E77"/>
    <w:rsid w:val="00BE6AC6"/>
    <w:rsid w:val="00BE7762"/>
    <w:rsid w:val="00BE7C74"/>
    <w:rsid w:val="00BE7E5C"/>
    <w:rsid w:val="00BF049B"/>
    <w:rsid w:val="00BF06C6"/>
    <w:rsid w:val="00BF5A0D"/>
    <w:rsid w:val="00BF63FA"/>
    <w:rsid w:val="00BF6656"/>
    <w:rsid w:val="00BF6C76"/>
    <w:rsid w:val="00BF6E91"/>
    <w:rsid w:val="00BF7603"/>
    <w:rsid w:val="00C00321"/>
    <w:rsid w:val="00C00C9A"/>
    <w:rsid w:val="00C016CE"/>
    <w:rsid w:val="00C0209D"/>
    <w:rsid w:val="00C03C06"/>
    <w:rsid w:val="00C05511"/>
    <w:rsid w:val="00C06236"/>
    <w:rsid w:val="00C06CAA"/>
    <w:rsid w:val="00C0701A"/>
    <w:rsid w:val="00C11D25"/>
    <w:rsid w:val="00C15918"/>
    <w:rsid w:val="00C16208"/>
    <w:rsid w:val="00C16344"/>
    <w:rsid w:val="00C16787"/>
    <w:rsid w:val="00C168DC"/>
    <w:rsid w:val="00C17927"/>
    <w:rsid w:val="00C237B0"/>
    <w:rsid w:val="00C26D7F"/>
    <w:rsid w:val="00C27981"/>
    <w:rsid w:val="00C30B34"/>
    <w:rsid w:val="00C31008"/>
    <w:rsid w:val="00C318CF"/>
    <w:rsid w:val="00C31AF8"/>
    <w:rsid w:val="00C33981"/>
    <w:rsid w:val="00C34D19"/>
    <w:rsid w:val="00C36034"/>
    <w:rsid w:val="00C362CF"/>
    <w:rsid w:val="00C41C22"/>
    <w:rsid w:val="00C42CA8"/>
    <w:rsid w:val="00C434BF"/>
    <w:rsid w:val="00C43839"/>
    <w:rsid w:val="00C43DA2"/>
    <w:rsid w:val="00C45A57"/>
    <w:rsid w:val="00C460B3"/>
    <w:rsid w:val="00C478E3"/>
    <w:rsid w:val="00C5119D"/>
    <w:rsid w:val="00C51EC9"/>
    <w:rsid w:val="00C523BB"/>
    <w:rsid w:val="00C52E59"/>
    <w:rsid w:val="00C53745"/>
    <w:rsid w:val="00C537BD"/>
    <w:rsid w:val="00C55E98"/>
    <w:rsid w:val="00C57577"/>
    <w:rsid w:val="00C602B4"/>
    <w:rsid w:val="00C605F5"/>
    <w:rsid w:val="00C61F13"/>
    <w:rsid w:val="00C657D5"/>
    <w:rsid w:val="00C662D2"/>
    <w:rsid w:val="00C66B97"/>
    <w:rsid w:val="00C67BC5"/>
    <w:rsid w:val="00C7095C"/>
    <w:rsid w:val="00C70A08"/>
    <w:rsid w:val="00C72FDB"/>
    <w:rsid w:val="00C72FF8"/>
    <w:rsid w:val="00C7562F"/>
    <w:rsid w:val="00C766DD"/>
    <w:rsid w:val="00C76BBF"/>
    <w:rsid w:val="00C80204"/>
    <w:rsid w:val="00C8163D"/>
    <w:rsid w:val="00C8455F"/>
    <w:rsid w:val="00C85D55"/>
    <w:rsid w:val="00C865E6"/>
    <w:rsid w:val="00C8672E"/>
    <w:rsid w:val="00C87086"/>
    <w:rsid w:val="00C870EA"/>
    <w:rsid w:val="00C873B3"/>
    <w:rsid w:val="00C8751C"/>
    <w:rsid w:val="00C878D3"/>
    <w:rsid w:val="00C907D3"/>
    <w:rsid w:val="00C90F34"/>
    <w:rsid w:val="00C91AC8"/>
    <w:rsid w:val="00C91CE2"/>
    <w:rsid w:val="00C92BA2"/>
    <w:rsid w:val="00C930B5"/>
    <w:rsid w:val="00C9328F"/>
    <w:rsid w:val="00C93CF9"/>
    <w:rsid w:val="00C94685"/>
    <w:rsid w:val="00C94BB8"/>
    <w:rsid w:val="00C94CE0"/>
    <w:rsid w:val="00C95262"/>
    <w:rsid w:val="00C958E9"/>
    <w:rsid w:val="00C967F5"/>
    <w:rsid w:val="00CA07D3"/>
    <w:rsid w:val="00CA1C42"/>
    <w:rsid w:val="00CA20C4"/>
    <w:rsid w:val="00CA3380"/>
    <w:rsid w:val="00CA3E4E"/>
    <w:rsid w:val="00CA4546"/>
    <w:rsid w:val="00CA46ED"/>
    <w:rsid w:val="00CA5402"/>
    <w:rsid w:val="00CA7FC5"/>
    <w:rsid w:val="00CB024A"/>
    <w:rsid w:val="00CB05BA"/>
    <w:rsid w:val="00CB1336"/>
    <w:rsid w:val="00CB21E1"/>
    <w:rsid w:val="00CB28B3"/>
    <w:rsid w:val="00CB2E82"/>
    <w:rsid w:val="00CB4A77"/>
    <w:rsid w:val="00CB5061"/>
    <w:rsid w:val="00CB55ED"/>
    <w:rsid w:val="00CB66CB"/>
    <w:rsid w:val="00CB7647"/>
    <w:rsid w:val="00CB7AF6"/>
    <w:rsid w:val="00CB7F45"/>
    <w:rsid w:val="00CC08BE"/>
    <w:rsid w:val="00CC0E00"/>
    <w:rsid w:val="00CC38B7"/>
    <w:rsid w:val="00CC3ABE"/>
    <w:rsid w:val="00CC3D95"/>
    <w:rsid w:val="00CC43B7"/>
    <w:rsid w:val="00CC47BE"/>
    <w:rsid w:val="00CC4F6F"/>
    <w:rsid w:val="00CC5D1D"/>
    <w:rsid w:val="00CC5F87"/>
    <w:rsid w:val="00CC6606"/>
    <w:rsid w:val="00CC6A9A"/>
    <w:rsid w:val="00CC7C17"/>
    <w:rsid w:val="00CD114F"/>
    <w:rsid w:val="00CD23DC"/>
    <w:rsid w:val="00CD2E46"/>
    <w:rsid w:val="00CD302A"/>
    <w:rsid w:val="00CD3D25"/>
    <w:rsid w:val="00CD3EFA"/>
    <w:rsid w:val="00CD42B1"/>
    <w:rsid w:val="00CD6E02"/>
    <w:rsid w:val="00CE1C66"/>
    <w:rsid w:val="00CE3FC8"/>
    <w:rsid w:val="00CE486E"/>
    <w:rsid w:val="00CE502F"/>
    <w:rsid w:val="00CE50E5"/>
    <w:rsid w:val="00CE6010"/>
    <w:rsid w:val="00CE60B5"/>
    <w:rsid w:val="00CE6142"/>
    <w:rsid w:val="00CE6927"/>
    <w:rsid w:val="00CE78B9"/>
    <w:rsid w:val="00CF1A7F"/>
    <w:rsid w:val="00CF2340"/>
    <w:rsid w:val="00CF35C2"/>
    <w:rsid w:val="00CF398F"/>
    <w:rsid w:val="00CF3CF1"/>
    <w:rsid w:val="00CF3FF2"/>
    <w:rsid w:val="00CF4ECC"/>
    <w:rsid w:val="00CF604B"/>
    <w:rsid w:val="00CF66F9"/>
    <w:rsid w:val="00CF672E"/>
    <w:rsid w:val="00CF6CC0"/>
    <w:rsid w:val="00CF6EA8"/>
    <w:rsid w:val="00D01461"/>
    <w:rsid w:val="00D01B30"/>
    <w:rsid w:val="00D025FB"/>
    <w:rsid w:val="00D02B7F"/>
    <w:rsid w:val="00D042CC"/>
    <w:rsid w:val="00D04F61"/>
    <w:rsid w:val="00D06837"/>
    <w:rsid w:val="00D07058"/>
    <w:rsid w:val="00D07B5F"/>
    <w:rsid w:val="00D10E6C"/>
    <w:rsid w:val="00D11D7C"/>
    <w:rsid w:val="00D13277"/>
    <w:rsid w:val="00D13581"/>
    <w:rsid w:val="00D140FD"/>
    <w:rsid w:val="00D151AC"/>
    <w:rsid w:val="00D163F9"/>
    <w:rsid w:val="00D169DE"/>
    <w:rsid w:val="00D1717E"/>
    <w:rsid w:val="00D20A42"/>
    <w:rsid w:val="00D21549"/>
    <w:rsid w:val="00D229CF"/>
    <w:rsid w:val="00D23F9E"/>
    <w:rsid w:val="00D24CEA"/>
    <w:rsid w:val="00D25875"/>
    <w:rsid w:val="00D2628B"/>
    <w:rsid w:val="00D2778D"/>
    <w:rsid w:val="00D27FB2"/>
    <w:rsid w:val="00D30D67"/>
    <w:rsid w:val="00D31CFA"/>
    <w:rsid w:val="00D32478"/>
    <w:rsid w:val="00D3268C"/>
    <w:rsid w:val="00D33473"/>
    <w:rsid w:val="00D33C7B"/>
    <w:rsid w:val="00D343F8"/>
    <w:rsid w:val="00D3531F"/>
    <w:rsid w:val="00D35399"/>
    <w:rsid w:val="00D35CE4"/>
    <w:rsid w:val="00D37F73"/>
    <w:rsid w:val="00D41382"/>
    <w:rsid w:val="00D4168D"/>
    <w:rsid w:val="00D41E62"/>
    <w:rsid w:val="00D4385A"/>
    <w:rsid w:val="00D449B8"/>
    <w:rsid w:val="00D44E60"/>
    <w:rsid w:val="00D45DAB"/>
    <w:rsid w:val="00D46FA4"/>
    <w:rsid w:val="00D47E9F"/>
    <w:rsid w:val="00D508E1"/>
    <w:rsid w:val="00D51135"/>
    <w:rsid w:val="00D514C1"/>
    <w:rsid w:val="00D51AC8"/>
    <w:rsid w:val="00D521B2"/>
    <w:rsid w:val="00D525BA"/>
    <w:rsid w:val="00D52B0D"/>
    <w:rsid w:val="00D52FFC"/>
    <w:rsid w:val="00D539A2"/>
    <w:rsid w:val="00D540B9"/>
    <w:rsid w:val="00D5561D"/>
    <w:rsid w:val="00D55861"/>
    <w:rsid w:val="00D569A0"/>
    <w:rsid w:val="00D60678"/>
    <w:rsid w:val="00D61EE7"/>
    <w:rsid w:val="00D621F0"/>
    <w:rsid w:val="00D62882"/>
    <w:rsid w:val="00D63F86"/>
    <w:rsid w:val="00D653FB"/>
    <w:rsid w:val="00D65F92"/>
    <w:rsid w:val="00D66B03"/>
    <w:rsid w:val="00D7014C"/>
    <w:rsid w:val="00D706BA"/>
    <w:rsid w:val="00D70A5E"/>
    <w:rsid w:val="00D70C03"/>
    <w:rsid w:val="00D70D57"/>
    <w:rsid w:val="00D74EA7"/>
    <w:rsid w:val="00D77CBE"/>
    <w:rsid w:val="00D77D08"/>
    <w:rsid w:val="00D8120E"/>
    <w:rsid w:val="00D813A7"/>
    <w:rsid w:val="00D8168D"/>
    <w:rsid w:val="00D81D1E"/>
    <w:rsid w:val="00D8341A"/>
    <w:rsid w:val="00D8366B"/>
    <w:rsid w:val="00D851A4"/>
    <w:rsid w:val="00D86404"/>
    <w:rsid w:val="00D922E2"/>
    <w:rsid w:val="00D9369C"/>
    <w:rsid w:val="00D95220"/>
    <w:rsid w:val="00D9572C"/>
    <w:rsid w:val="00D96B25"/>
    <w:rsid w:val="00D96FC5"/>
    <w:rsid w:val="00D97BE1"/>
    <w:rsid w:val="00DA004E"/>
    <w:rsid w:val="00DA010B"/>
    <w:rsid w:val="00DA1DCA"/>
    <w:rsid w:val="00DA2D4D"/>
    <w:rsid w:val="00DA2DE3"/>
    <w:rsid w:val="00DA4F9A"/>
    <w:rsid w:val="00DA54FA"/>
    <w:rsid w:val="00DA6B2D"/>
    <w:rsid w:val="00DB032A"/>
    <w:rsid w:val="00DB0E36"/>
    <w:rsid w:val="00DB2D15"/>
    <w:rsid w:val="00DB32F4"/>
    <w:rsid w:val="00DB43A6"/>
    <w:rsid w:val="00DB50E1"/>
    <w:rsid w:val="00DB613A"/>
    <w:rsid w:val="00DB6CCB"/>
    <w:rsid w:val="00DB7F1A"/>
    <w:rsid w:val="00DC1080"/>
    <w:rsid w:val="00DC438F"/>
    <w:rsid w:val="00DC4F07"/>
    <w:rsid w:val="00DC51C2"/>
    <w:rsid w:val="00DC51CF"/>
    <w:rsid w:val="00DC55C6"/>
    <w:rsid w:val="00DC6FC8"/>
    <w:rsid w:val="00DC7656"/>
    <w:rsid w:val="00DC78D8"/>
    <w:rsid w:val="00DD1F27"/>
    <w:rsid w:val="00DD37EB"/>
    <w:rsid w:val="00DD3B4B"/>
    <w:rsid w:val="00DD4171"/>
    <w:rsid w:val="00DD5410"/>
    <w:rsid w:val="00DD5A8B"/>
    <w:rsid w:val="00DD623D"/>
    <w:rsid w:val="00DD62A4"/>
    <w:rsid w:val="00DD661C"/>
    <w:rsid w:val="00DD6B57"/>
    <w:rsid w:val="00DD73FF"/>
    <w:rsid w:val="00DD7A65"/>
    <w:rsid w:val="00DE0B37"/>
    <w:rsid w:val="00DE19E9"/>
    <w:rsid w:val="00DE21AF"/>
    <w:rsid w:val="00DE330F"/>
    <w:rsid w:val="00DE712F"/>
    <w:rsid w:val="00DE74A3"/>
    <w:rsid w:val="00DE768F"/>
    <w:rsid w:val="00DE78FB"/>
    <w:rsid w:val="00DF152F"/>
    <w:rsid w:val="00DF15A4"/>
    <w:rsid w:val="00DF15FE"/>
    <w:rsid w:val="00DF160C"/>
    <w:rsid w:val="00DF4121"/>
    <w:rsid w:val="00DF4D06"/>
    <w:rsid w:val="00DF4E21"/>
    <w:rsid w:val="00DF6353"/>
    <w:rsid w:val="00DF6CFC"/>
    <w:rsid w:val="00E011EB"/>
    <w:rsid w:val="00E07962"/>
    <w:rsid w:val="00E1059A"/>
    <w:rsid w:val="00E10869"/>
    <w:rsid w:val="00E135FE"/>
    <w:rsid w:val="00E1396F"/>
    <w:rsid w:val="00E1408E"/>
    <w:rsid w:val="00E1498D"/>
    <w:rsid w:val="00E1524E"/>
    <w:rsid w:val="00E160F4"/>
    <w:rsid w:val="00E20A52"/>
    <w:rsid w:val="00E225BB"/>
    <w:rsid w:val="00E22CF3"/>
    <w:rsid w:val="00E2374C"/>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50F4"/>
    <w:rsid w:val="00E5652D"/>
    <w:rsid w:val="00E56723"/>
    <w:rsid w:val="00E56F51"/>
    <w:rsid w:val="00E60730"/>
    <w:rsid w:val="00E61436"/>
    <w:rsid w:val="00E6217E"/>
    <w:rsid w:val="00E62D82"/>
    <w:rsid w:val="00E65646"/>
    <w:rsid w:val="00E66DCA"/>
    <w:rsid w:val="00E66E80"/>
    <w:rsid w:val="00E66F77"/>
    <w:rsid w:val="00E706C9"/>
    <w:rsid w:val="00E707D9"/>
    <w:rsid w:val="00E72662"/>
    <w:rsid w:val="00E72CFF"/>
    <w:rsid w:val="00E74EF5"/>
    <w:rsid w:val="00E75706"/>
    <w:rsid w:val="00E77981"/>
    <w:rsid w:val="00E779E5"/>
    <w:rsid w:val="00E801A0"/>
    <w:rsid w:val="00E80559"/>
    <w:rsid w:val="00E837D8"/>
    <w:rsid w:val="00E843C9"/>
    <w:rsid w:val="00E84935"/>
    <w:rsid w:val="00E851E3"/>
    <w:rsid w:val="00E87EC0"/>
    <w:rsid w:val="00E92E7A"/>
    <w:rsid w:val="00E93B4D"/>
    <w:rsid w:val="00E93C8C"/>
    <w:rsid w:val="00E9451F"/>
    <w:rsid w:val="00E94EFE"/>
    <w:rsid w:val="00E9542D"/>
    <w:rsid w:val="00E9606A"/>
    <w:rsid w:val="00E9788B"/>
    <w:rsid w:val="00EA0A7B"/>
    <w:rsid w:val="00EA0CA6"/>
    <w:rsid w:val="00EA1234"/>
    <w:rsid w:val="00EA159D"/>
    <w:rsid w:val="00EA20E4"/>
    <w:rsid w:val="00EA2D8A"/>
    <w:rsid w:val="00EA4590"/>
    <w:rsid w:val="00EA5B9B"/>
    <w:rsid w:val="00EA6232"/>
    <w:rsid w:val="00EA64AA"/>
    <w:rsid w:val="00EA6748"/>
    <w:rsid w:val="00EA6E2C"/>
    <w:rsid w:val="00EB09D2"/>
    <w:rsid w:val="00EB0DA7"/>
    <w:rsid w:val="00EB3480"/>
    <w:rsid w:val="00EB3AAE"/>
    <w:rsid w:val="00EB3E9E"/>
    <w:rsid w:val="00EB5395"/>
    <w:rsid w:val="00EC220A"/>
    <w:rsid w:val="00EC43BD"/>
    <w:rsid w:val="00EC45F8"/>
    <w:rsid w:val="00EC5062"/>
    <w:rsid w:val="00ED1AAC"/>
    <w:rsid w:val="00ED1BC9"/>
    <w:rsid w:val="00ED23C3"/>
    <w:rsid w:val="00ED299B"/>
    <w:rsid w:val="00ED3FFC"/>
    <w:rsid w:val="00ED41E1"/>
    <w:rsid w:val="00ED44A5"/>
    <w:rsid w:val="00ED44AB"/>
    <w:rsid w:val="00ED5D30"/>
    <w:rsid w:val="00ED7F2B"/>
    <w:rsid w:val="00EE1849"/>
    <w:rsid w:val="00EE22C4"/>
    <w:rsid w:val="00EE3074"/>
    <w:rsid w:val="00EE3437"/>
    <w:rsid w:val="00EE34A2"/>
    <w:rsid w:val="00EE3DAE"/>
    <w:rsid w:val="00EF057D"/>
    <w:rsid w:val="00EF1145"/>
    <w:rsid w:val="00EF5233"/>
    <w:rsid w:val="00EF55A9"/>
    <w:rsid w:val="00EF67AB"/>
    <w:rsid w:val="00EF69B8"/>
    <w:rsid w:val="00EF6D2A"/>
    <w:rsid w:val="00EF7A50"/>
    <w:rsid w:val="00F02009"/>
    <w:rsid w:val="00F02C23"/>
    <w:rsid w:val="00F031E8"/>
    <w:rsid w:val="00F032AE"/>
    <w:rsid w:val="00F03D95"/>
    <w:rsid w:val="00F07D88"/>
    <w:rsid w:val="00F10CA8"/>
    <w:rsid w:val="00F113C4"/>
    <w:rsid w:val="00F1283B"/>
    <w:rsid w:val="00F13F62"/>
    <w:rsid w:val="00F16626"/>
    <w:rsid w:val="00F173DD"/>
    <w:rsid w:val="00F17C8D"/>
    <w:rsid w:val="00F22FD8"/>
    <w:rsid w:val="00F23198"/>
    <w:rsid w:val="00F23D42"/>
    <w:rsid w:val="00F25E30"/>
    <w:rsid w:val="00F26A26"/>
    <w:rsid w:val="00F27687"/>
    <w:rsid w:val="00F27A74"/>
    <w:rsid w:val="00F30B25"/>
    <w:rsid w:val="00F30F9F"/>
    <w:rsid w:val="00F31133"/>
    <w:rsid w:val="00F366AF"/>
    <w:rsid w:val="00F42D29"/>
    <w:rsid w:val="00F4388F"/>
    <w:rsid w:val="00F43B2E"/>
    <w:rsid w:val="00F43F49"/>
    <w:rsid w:val="00F461B9"/>
    <w:rsid w:val="00F462C8"/>
    <w:rsid w:val="00F50C2A"/>
    <w:rsid w:val="00F50FA6"/>
    <w:rsid w:val="00F527D2"/>
    <w:rsid w:val="00F531A1"/>
    <w:rsid w:val="00F542A0"/>
    <w:rsid w:val="00F546DF"/>
    <w:rsid w:val="00F55296"/>
    <w:rsid w:val="00F55EAE"/>
    <w:rsid w:val="00F56353"/>
    <w:rsid w:val="00F56D2F"/>
    <w:rsid w:val="00F572CD"/>
    <w:rsid w:val="00F61B00"/>
    <w:rsid w:val="00F61B03"/>
    <w:rsid w:val="00F61C4B"/>
    <w:rsid w:val="00F61F96"/>
    <w:rsid w:val="00F640D4"/>
    <w:rsid w:val="00F65ED4"/>
    <w:rsid w:val="00F70100"/>
    <w:rsid w:val="00F718FA"/>
    <w:rsid w:val="00F74278"/>
    <w:rsid w:val="00F74882"/>
    <w:rsid w:val="00F75C8C"/>
    <w:rsid w:val="00F76002"/>
    <w:rsid w:val="00F80DA7"/>
    <w:rsid w:val="00F80F39"/>
    <w:rsid w:val="00F813C7"/>
    <w:rsid w:val="00F8231C"/>
    <w:rsid w:val="00F825A0"/>
    <w:rsid w:val="00F825C1"/>
    <w:rsid w:val="00F8284B"/>
    <w:rsid w:val="00F82B4F"/>
    <w:rsid w:val="00F82FCD"/>
    <w:rsid w:val="00F83D87"/>
    <w:rsid w:val="00F84C5D"/>
    <w:rsid w:val="00F85329"/>
    <w:rsid w:val="00F85BA7"/>
    <w:rsid w:val="00F85FE3"/>
    <w:rsid w:val="00F87BDE"/>
    <w:rsid w:val="00F923EF"/>
    <w:rsid w:val="00F926F9"/>
    <w:rsid w:val="00F927F9"/>
    <w:rsid w:val="00F935EA"/>
    <w:rsid w:val="00F93A30"/>
    <w:rsid w:val="00F94D99"/>
    <w:rsid w:val="00F955A4"/>
    <w:rsid w:val="00F9726A"/>
    <w:rsid w:val="00F9783D"/>
    <w:rsid w:val="00FA32E7"/>
    <w:rsid w:val="00FA3EE1"/>
    <w:rsid w:val="00FA3EE8"/>
    <w:rsid w:val="00FA46A7"/>
    <w:rsid w:val="00FA5656"/>
    <w:rsid w:val="00FA57A3"/>
    <w:rsid w:val="00FA64FF"/>
    <w:rsid w:val="00FA6E97"/>
    <w:rsid w:val="00FA7203"/>
    <w:rsid w:val="00FB1EF9"/>
    <w:rsid w:val="00FB2E51"/>
    <w:rsid w:val="00FB2E9F"/>
    <w:rsid w:val="00FB3282"/>
    <w:rsid w:val="00FB3723"/>
    <w:rsid w:val="00FB4416"/>
    <w:rsid w:val="00FB4D2B"/>
    <w:rsid w:val="00FB6153"/>
    <w:rsid w:val="00FB61E1"/>
    <w:rsid w:val="00FB6F64"/>
    <w:rsid w:val="00FB77B5"/>
    <w:rsid w:val="00FC0329"/>
    <w:rsid w:val="00FC055D"/>
    <w:rsid w:val="00FC0F00"/>
    <w:rsid w:val="00FC2FDA"/>
    <w:rsid w:val="00FC50BB"/>
    <w:rsid w:val="00FC6FCF"/>
    <w:rsid w:val="00FC74CC"/>
    <w:rsid w:val="00FC7753"/>
    <w:rsid w:val="00FD17F2"/>
    <w:rsid w:val="00FD3030"/>
    <w:rsid w:val="00FD31FD"/>
    <w:rsid w:val="00FD5057"/>
    <w:rsid w:val="00FD5FE1"/>
    <w:rsid w:val="00FD731D"/>
    <w:rsid w:val="00FD77E2"/>
    <w:rsid w:val="00FD785E"/>
    <w:rsid w:val="00FE2867"/>
    <w:rsid w:val="00FE36B9"/>
    <w:rsid w:val="00FE394A"/>
    <w:rsid w:val="00FE4A0C"/>
    <w:rsid w:val="00FE5EDD"/>
    <w:rsid w:val="00FE6448"/>
    <w:rsid w:val="00FE7385"/>
    <w:rsid w:val="00FE7571"/>
    <w:rsid w:val="00FF0CA0"/>
    <w:rsid w:val="00FF108C"/>
    <w:rsid w:val="00FF1FA1"/>
    <w:rsid w:val="00FF2DCD"/>
    <w:rsid w:val="00FF33F3"/>
    <w:rsid w:val="00FF3482"/>
    <w:rsid w:val="00FF5668"/>
    <w:rsid w:val="00FF5B55"/>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E6BCF"/>
  <w15:docId w15:val="{77EBA938-BCDC-41F9-8F99-87839A7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paragraph" w:styleId="Heading2">
    <w:name w:val="heading 2"/>
    <w:basedOn w:val="Normal"/>
    <w:next w:val="Normal"/>
    <w:link w:val="Heading2Char"/>
    <w:uiPriority w:val="9"/>
    <w:semiHidden/>
    <w:unhideWhenUsed/>
    <w:qFormat/>
    <w:rsid w:val="00BA09A7"/>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8785E"/>
    <w:pPr>
      <w:keepNext/>
      <w:spacing w:before="360" w:after="180"/>
      <w:outlineLvl w:val="2"/>
    </w:pPr>
    <w:rPr>
      <w:rFonts w:ascii="Segoe UI" w:hAnsi="Segoe UI" w:cs="Times New Roman"/>
      <w:color w:val="0A6AB4"/>
      <w:spacing w:val="-5"/>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aliases w:val="SJ No.Paras,Bullet Normal,Normal text,List Paragraph1,Colorful List - Accent 11,Otakaro List Paragraph"/>
    <w:basedOn w:val="Normal"/>
    <w:link w:val="ListParagraphChar"/>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uiPriority w:val="99"/>
    <w:rsid w:val="00257893"/>
    <w:rPr>
      <w:b/>
      <w:bCs/>
    </w:rPr>
  </w:style>
  <w:style w:type="character" w:customStyle="1" w:styleId="CommentSubjectChar">
    <w:name w:val="Comment Subject Char"/>
    <w:basedOn w:val="CommentTextChar"/>
    <w:link w:val="CommentSubject"/>
    <w:uiPriority w:val="99"/>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aliases w:val="Footnote - MOH"/>
    <w:basedOn w:val="Normal"/>
    <w:link w:val="FootnoteTextChar"/>
    <w:unhideWhenUsed/>
    <w:qFormat/>
    <w:rsid w:val="00941878"/>
    <w:rPr>
      <w:rFonts w:eastAsiaTheme="minorHAnsi" w:cstheme="minorBidi"/>
      <w:sz w:val="20"/>
      <w:szCs w:val="20"/>
      <w:lang w:eastAsia="en-US"/>
    </w:rPr>
  </w:style>
  <w:style w:type="character" w:customStyle="1" w:styleId="FootnoteTextChar">
    <w:name w:val="Footnote Text Char"/>
    <w:aliases w:val="Footnote - MOH Char"/>
    <w:basedOn w:val="DefaultParagraphFont"/>
    <w:link w:val="FootnoteText"/>
    <w:rsid w:val="00941878"/>
    <w:rPr>
      <w:rFonts w:ascii="Arial" w:eastAsiaTheme="minorHAnsi" w:hAnsi="Arial" w:cstheme="minorBidi"/>
      <w:lang w:eastAsia="en-US"/>
    </w:rPr>
  </w:style>
  <w:style w:type="character" w:styleId="FootnoteReference">
    <w:name w:val="footnote reference"/>
    <w:basedOn w:val="DefaultParagraphFont"/>
    <w:unhideWhenUsed/>
    <w:rsid w:val="00941878"/>
    <w:rPr>
      <w:vertAlign w:val="superscript"/>
    </w:rPr>
  </w:style>
  <w:style w:type="paragraph" w:customStyle="1" w:styleId="Number">
    <w:name w:val="Number"/>
    <w:basedOn w:val="Normal"/>
    <w:qFormat/>
    <w:rsid w:val="00CF398F"/>
    <w:pPr>
      <w:spacing w:before="120"/>
    </w:pPr>
    <w:rPr>
      <w:sz w:val="22"/>
    </w:rPr>
  </w:style>
  <w:style w:type="character" w:customStyle="1" w:styleId="ListParagraphChar">
    <w:name w:val="List Paragraph Char"/>
    <w:aliases w:val="SJ No.Paras Char,Bullet Normal Char,Normal text Char,List Paragraph1 Char,Colorful List - Accent 11 Char,Otakaro List Paragraph Char"/>
    <w:link w:val="ListParagraph"/>
    <w:uiPriority w:val="34"/>
    <w:rsid w:val="009D1DD4"/>
    <w:rPr>
      <w:rFonts w:ascii="Arial" w:hAnsi="Arial" w:cs="Times"/>
      <w:sz w:val="24"/>
      <w:szCs w:val="24"/>
      <w:lang w:eastAsia="en-GB"/>
    </w:rPr>
  </w:style>
  <w:style w:type="paragraph" w:customStyle="1" w:styleId="CabStandard">
    <w:name w:val="CabStandard"/>
    <w:basedOn w:val="Normal"/>
    <w:rsid w:val="003B3C4A"/>
    <w:pPr>
      <w:numPr>
        <w:numId w:val="1"/>
      </w:numPr>
      <w:spacing w:after="240"/>
    </w:pPr>
    <w:rPr>
      <w:rFonts w:ascii="Times New Roman" w:hAnsi="Times New Roman" w:cs="Times New Roman"/>
      <w:szCs w:val="20"/>
      <w:lang w:val="en-GB" w:eastAsia="ja-JP"/>
    </w:rPr>
  </w:style>
  <w:style w:type="paragraph" w:styleId="TOC2">
    <w:name w:val="toc 2"/>
    <w:basedOn w:val="Normal"/>
    <w:next w:val="Normal"/>
    <w:autoRedefine/>
    <w:uiPriority w:val="39"/>
    <w:semiHidden/>
    <w:unhideWhenUsed/>
    <w:qFormat/>
    <w:rsid w:val="0048785E"/>
    <w:pPr>
      <w:tabs>
        <w:tab w:val="right" w:pos="8080"/>
      </w:tabs>
      <w:spacing w:before="60"/>
      <w:ind w:left="284" w:right="567"/>
    </w:pPr>
    <w:rPr>
      <w:rFonts w:ascii="Segoe UI" w:hAnsi="Segoe UI" w:cs="Times New Roman"/>
      <w:sz w:val="22"/>
      <w:szCs w:val="20"/>
    </w:rPr>
  </w:style>
  <w:style w:type="character" w:customStyle="1" w:styleId="Heading3Char">
    <w:name w:val="Heading 3 Char"/>
    <w:basedOn w:val="DefaultParagraphFont"/>
    <w:link w:val="Heading3"/>
    <w:uiPriority w:val="9"/>
    <w:semiHidden/>
    <w:rsid w:val="0048785E"/>
    <w:rPr>
      <w:rFonts w:ascii="Segoe UI" w:hAnsi="Segoe UI"/>
      <w:color w:val="0A6AB4"/>
      <w:spacing w:val="-5"/>
      <w:sz w:val="36"/>
      <w:lang w:eastAsia="en-GB"/>
    </w:rPr>
  </w:style>
  <w:style w:type="paragraph" w:customStyle="1" w:styleId="Letter">
    <w:name w:val="Letter"/>
    <w:basedOn w:val="Normal"/>
    <w:qFormat/>
    <w:rsid w:val="0048785E"/>
    <w:pPr>
      <w:spacing w:before="120"/>
      <w:ind w:left="1134" w:hanging="567"/>
    </w:pPr>
    <w:rPr>
      <w:rFonts w:ascii="Segoe UI" w:hAnsi="Segoe UI" w:cs="Times New Roman"/>
      <w:sz w:val="21"/>
      <w:szCs w:val="20"/>
    </w:rPr>
  </w:style>
  <w:style w:type="paragraph" w:customStyle="1" w:styleId="Roman">
    <w:name w:val="Roman"/>
    <w:basedOn w:val="Normal"/>
    <w:qFormat/>
    <w:rsid w:val="0048785E"/>
    <w:pPr>
      <w:spacing w:before="90"/>
      <w:ind w:left="1701" w:hanging="567"/>
    </w:pPr>
    <w:rPr>
      <w:rFonts w:ascii="Segoe UI" w:eastAsia="Arial Unicode MS" w:hAnsi="Segoe UI" w:cs="Times New Roman"/>
      <w:sz w:val="21"/>
      <w:szCs w:val="20"/>
    </w:rPr>
  </w:style>
  <w:style w:type="paragraph" w:customStyle="1" w:styleId="TableBullet">
    <w:name w:val="TableBullet"/>
    <w:basedOn w:val="TableText"/>
    <w:qFormat/>
    <w:rsid w:val="0048785E"/>
    <w:pPr>
      <w:numPr>
        <w:numId w:val="15"/>
      </w:numPr>
      <w:spacing w:before="0" w:after="60"/>
    </w:pPr>
    <w:rPr>
      <w:rFonts w:ascii="Segoe UI" w:hAnsi="Segoe UI" w:cs="Times New Roman"/>
      <w:sz w:val="18"/>
      <w:szCs w:val="20"/>
    </w:rPr>
  </w:style>
  <w:style w:type="paragraph" w:customStyle="1" w:styleId="ReportBody-MOH">
    <w:name w:val="Report Body - MOH"/>
    <w:basedOn w:val="Normal"/>
    <w:link w:val="ReportBody-MOHChar"/>
    <w:qFormat/>
    <w:rsid w:val="006A30EC"/>
    <w:pPr>
      <w:numPr>
        <w:numId w:val="17"/>
      </w:numPr>
      <w:spacing w:before="120" w:after="120"/>
      <w:ind w:right="284"/>
    </w:pPr>
    <w:rPr>
      <w:rFonts w:ascii="Segoe UI" w:hAnsi="Segoe UI" w:cs="Arial"/>
      <w:kern w:val="22"/>
      <w:sz w:val="22"/>
      <w:szCs w:val="22"/>
      <w:lang w:eastAsia="en-NZ"/>
    </w:rPr>
  </w:style>
  <w:style w:type="character" w:customStyle="1" w:styleId="ReportBody-MOHChar">
    <w:name w:val="Report Body - MOH Char"/>
    <w:basedOn w:val="DefaultParagraphFont"/>
    <w:link w:val="ReportBody-MOH"/>
    <w:rsid w:val="006A30EC"/>
    <w:rPr>
      <w:rFonts w:ascii="Segoe UI" w:hAnsi="Segoe UI" w:cs="Arial"/>
      <w:kern w:val="22"/>
      <w:sz w:val="22"/>
      <w:szCs w:val="22"/>
    </w:rPr>
  </w:style>
  <w:style w:type="character" w:customStyle="1" w:styleId="Heading2Char">
    <w:name w:val="Heading 2 Char"/>
    <w:basedOn w:val="DefaultParagraphFont"/>
    <w:link w:val="Heading2"/>
    <w:uiPriority w:val="9"/>
    <w:semiHidden/>
    <w:rsid w:val="00BA09A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43720358">
      <w:bodyDiv w:val="1"/>
      <w:marLeft w:val="0"/>
      <w:marRight w:val="0"/>
      <w:marTop w:val="0"/>
      <w:marBottom w:val="0"/>
      <w:divBdr>
        <w:top w:val="none" w:sz="0" w:space="0" w:color="auto"/>
        <w:left w:val="none" w:sz="0" w:space="0" w:color="auto"/>
        <w:bottom w:val="none" w:sz="0" w:space="0" w:color="auto"/>
        <w:right w:val="none" w:sz="0" w:space="0" w:color="auto"/>
      </w:divBdr>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114521066">
      <w:bodyDiv w:val="1"/>
      <w:marLeft w:val="0"/>
      <w:marRight w:val="0"/>
      <w:marTop w:val="0"/>
      <w:marBottom w:val="0"/>
      <w:divBdr>
        <w:top w:val="none" w:sz="0" w:space="0" w:color="auto"/>
        <w:left w:val="none" w:sz="0" w:space="0" w:color="auto"/>
        <w:bottom w:val="none" w:sz="0" w:space="0" w:color="auto"/>
        <w:right w:val="none" w:sz="0" w:space="0" w:color="auto"/>
      </w:divBdr>
    </w:div>
    <w:div w:id="135877379">
      <w:bodyDiv w:val="1"/>
      <w:marLeft w:val="0"/>
      <w:marRight w:val="0"/>
      <w:marTop w:val="0"/>
      <w:marBottom w:val="0"/>
      <w:divBdr>
        <w:top w:val="none" w:sz="0" w:space="0" w:color="auto"/>
        <w:left w:val="none" w:sz="0" w:space="0" w:color="auto"/>
        <w:bottom w:val="none" w:sz="0" w:space="0" w:color="auto"/>
        <w:right w:val="none" w:sz="0" w:space="0" w:color="auto"/>
      </w:divBdr>
      <w:divsChild>
        <w:div w:id="1266427643">
          <w:marLeft w:val="360"/>
          <w:marRight w:val="0"/>
          <w:marTop w:val="200"/>
          <w:marBottom w:val="0"/>
          <w:divBdr>
            <w:top w:val="none" w:sz="0" w:space="0" w:color="auto"/>
            <w:left w:val="none" w:sz="0" w:space="0" w:color="auto"/>
            <w:bottom w:val="none" w:sz="0" w:space="0" w:color="auto"/>
            <w:right w:val="none" w:sz="0" w:space="0" w:color="auto"/>
          </w:divBdr>
        </w:div>
      </w:divsChild>
    </w:div>
    <w:div w:id="240331903">
      <w:bodyDiv w:val="1"/>
      <w:marLeft w:val="0"/>
      <w:marRight w:val="0"/>
      <w:marTop w:val="0"/>
      <w:marBottom w:val="0"/>
      <w:divBdr>
        <w:top w:val="none" w:sz="0" w:space="0" w:color="auto"/>
        <w:left w:val="none" w:sz="0" w:space="0" w:color="auto"/>
        <w:bottom w:val="none" w:sz="0" w:space="0" w:color="auto"/>
        <w:right w:val="none" w:sz="0" w:space="0" w:color="auto"/>
      </w:divBdr>
      <w:divsChild>
        <w:div w:id="1295136441">
          <w:marLeft w:val="547"/>
          <w:marRight w:val="0"/>
          <w:marTop w:val="125"/>
          <w:marBottom w:val="0"/>
          <w:divBdr>
            <w:top w:val="none" w:sz="0" w:space="0" w:color="auto"/>
            <w:left w:val="none" w:sz="0" w:space="0" w:color="auto"/>
            <w:bottom w:val="none" w:sz="0" w:space="0" w:color="auto"/>
            <w:right w:val="none" w:sz="0" w:space="0" w:color="auto"/>
          </w:divBdr>
        </w:div>
        <w:div w:id="107509091">
          <w:marLeft w:val="547"/>
          <w:marRight w:val="0"/>
          <w:marTop w:val="125"/>
          <w:marBottom w:val="0"/>
          <w:divBdr>
            <w:top w:val="none" w:sz="0" w:space="0" w:color="auto"/>
            <w:left w:val="none" w:sz="0" w:space="0" w:color="auto"/>
            <w:bottom w:val="none" w:sz="0" w:space="0" w:color="auto"/>
            <w:right w:val="none" w:sz="0" w:space="0" w:color="auto"/>
          </w:divBdr>
        </w:div>
        <w:div w:id="1319655853">
          <w:marLeft w:val="547"/>
          <w:marRight w:val="0"/>
          <w:marTop w:val="125"/>
          <w:marBottom w:val="0"/>
          <w:divBdr>
            <w:top w:val="none" w:sz="0" w:space="0" w:color="auto"/>
            <w:left w:val="none" w:sz="0" w:space="0" w:color="auto"/>
            <w:bottom w:val="none" w:sz="0" w:space="0" w:color="auto"/>
            <w:right w:val="none" w:sz="0" w:space="0" w:color="auto"/>
          </w:divBdr>
        </w:div>
        <w:div w:id="2144108270">
          <w:marLeft w:val="547"/>
          <w:marRight w:val="0"/>
          <w:marTop w:val="125"/>
          <w:marBottom w:val="0"/>
          <w:divBdr>
            <w:top w:val="none" w:sz="0" w:space="0" w:color="auto"/>
            <w:left w:val="none" w:sz="0" w:space="0" w:color="auto"/>
            <w:bottom w:val="none" w:sz="0" w:space="0" w:color="auto"/>
            <w:right w:val="none" w:sz="0" w:space="0" w:color="auto"/>
          </w:divBdr>
        </w:div>
        <w:div w:id="1718698212">
          <w:marLeft w:val="547"/>
          <w:marRight w:val="0"/>
          <w:marTop w:val="125"/>
          <w:marBottom w:val="0"/>
          <w:divBdr>
            <w:top w:val="none" w:sz="0" w:space="0" w:color="auto"/>
            <w:left w:val="none" w:sz="0" w:space="0" w:color="auto"/>
            <w:bottom w:val="none" w:sz="0" w:space="0" w:color="auto"/>
            <w:right w:val="none" w:sz="0" w:space="0" w:color="auto"/>
          </w:divBdr>
        </w:div>
        <w:div w:id="500199072">
          <w:marLeft w:val="547"/>
          <w:marRight w:val="0"/>
          <w:marTop w:val="125"/>
          <w:marBottom w:val="0"/>
          <w:divBdr>
            <w:top w:val="none" w:sz="0" w:space="0" w:color="auto"/>
            <w:left w:val="none" w:sz="0" w:space="0" w:color="auto"/>
            <w:bottom w:val="none" w:sz="0" w:space="0" w:color="auto"/>
            <w:right w:val="none" w:sz="0" w:space="0" w:color="auto"/>
          </w:divBdr>
        </w:div>
      </w:divsChild>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15301225">
      <w:bodyDiv w:val="1"/>
      <w:marLeft w:val="0"/>
      <w:marRight w:val="0"/>
      <w:marTop w:val="0"/>
      <w:marBottom w:val="0"/>
      <w:divBdr>
        <w:top w:val="none" w:sz="0" w:space="0" w:color="auto"/>
        <w:left w:val="none" w:sz="0" w:space="0" w:color="auto"/>
        <w:bottom w:val="none" w:sz="0" w:space="0" w:color="auto"/>
        <w:right w:val="none" w:sz="0" w:space="0" w:color="auto"/>
      </w:divBdr>
      <w:divsChild>
        <w:div w:id="2032879997">
          <w:marLeft w:val="360"/>
          <w:marRight w:val="0"/>
          <w:marTop w:val="200"/>
          <w:marBottom w:val="0"/>
          <w:divBdr>
            <w:top w:val="none" w:sz="0" w:space="0" w:color="auto"/>
            <w:left w:val="none" w:sz="0" w:space="0" w:color="auto"/>
            <w:bottom w:val="none" w:sz="0" w:space="0" w:color="auto"/>
            <w:right w:val="none" w:sz="0" w:space="0" w:color="auto"/>
          </w:divBdr>
        </w:div>
        <w:div w:id="1274360770">
          <w:marLeft w:val="360"/>
          <w:marRight w:val="0"/>
          <w:marTop w:val="200"/>
          <w:marBottom w:val="0"/>
          <w:divBdr>
            <w:top w:val="none" w:sz="0" w:space="0" w:color="auto"/>
            <w:left w:val="none" w:sz="0" w:space="0" w:color="auto"/>
            <w:bottom w:val="none" w:sz="0" w:space="0" w:color="auto"/>
            <w:right w:val="none" w:sz="0" w:space="0" w:color="auto"/>
          </w:divBdr>
        </w:div>
        <w:div w:id="1421220964">
          <w:marLeft w:val="360"/>
          <w:marRight w:val="0"/>
          <w:marTop w:val="200"/>
          <w:marBottom w:val="0"/>
          <w:divBdr>
            <w:top w:val="none" w:sz="0" w:space="0" w:color="auto"/>
            <w:left w:val="none" w:sz="0" w:space="0" w:color="auto"/>
            <w:bottom w:val="none" w:sz="0" w:space="0" w:color="auto"/>
            <w:right w:val="none" w:sz="0" w:space="0" w:color="auto"/>
          </w:divBdr>
        </w:div>
        <w:div w:id="905186796">
          <w:marLeft w:val="360"/>
          <w:marRight w:val="0"/>
          <w:marTop w:val="200"/>
          <w:marBottom w:val="0"/>
          <w:divBdr>
            <w:top w:val="none" w:sz="0" w:space="0" w:color="auto"/>
            <w:left w:val="none" w:sz="0" w:space="0" w:color="auto"/>
            <w:bottom w:val="none" w:sz="0" w:space="0" w:color="auto"/>
            <w:right w:val="none" w:sz="0" w:space="0" w:color="auto"/>
          </w:divBdr>
        </w:div>
        <w:div w:id="2145079652">
          <w:marLeft w:val="360"/>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4017263">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426461433">
      <w:bodyDiv w:val="1"/>
      <w:marLeft w:val="0"/>
      <w:marRight w:val="0"/>
      <w:marTop w:val="0"/>
      <w:marBottom w:val="0"/>
      <w:divBdr>
        <w:top w:val="none" w:sz="0" w:space="0" w:color="auto"/>
        <w:left w:val="none" w:sz="0" w:space="0" w:color="auto"/>
        <w:bottom w:val="none" w:sz="0" w:space="0" w:color="auto"/>
        <w:right w:val="none" w:sz="0" w:space="0" w:color="auto"/>
      </w:divBdr>
    </w:div>
    <w:div w:id="464658762">
      <w:bodyDiv w:val="1"/>
      <w:marLeft w:val="0"/>
      <w:marRight w:val="0"/>
      <w:marTop w:val="0"/>
      <w:marBottom w:val="0"/>
      <w:divBdr>
        <w:top w:val="none" w:sz="0" w:space="0" w:color="auto"/>
        <w:left w:val="none" w:sz="0" w:space="0" w:color="auto"/>
        <w:bottom w:val="none" w:sz="0" w:space="0" w:color="auto"/>
        <w:right w:val="none" w:sz="0" w:space="0" w:color="auto"/>
      </w:divBdr>
      <w:divsChild>
        <w:div w:id="1498810699">
          <w:marLeft w:val="360"/>
          <w:marRight w:val="0"/>
          <w:marTop w:val="200"/>
          <w:marBottom w:val="0"/>
          <w:divBdr>
            <w:top w:val="none" w:sz="0" w:space="0" w:color="auto"/>
            <w:left w:val="none" w:sz="0" w:space="0" w:color="auto"/>
            <w:bottom w:val="none" w:sz="0" w:space="0" w:color="auto"/>
            <w:right w:val="none" w:sz="0" w:space="0" w:color="auto"/>
          </w:divBdr>
        </w:div>
      </w:divsChild>
    </w:div>
    <w:div w:id="49611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24">
          <w:marLeft w:val="101"/>
          <w:marRight w:val="0"/>
          <w:marTop w:val="180"/>
          <w:marBottom w:val="30"/>
          <w:divBdr>
            <w:top w:val="none" w:sz="0" w:space="0" w:color="auto"/>
            <w:left w:val="none" w:sz="0" w:space="0" w:color="auto"/>
            <w:bottom w:val="none" w:sz="0" w:space="0" w:color="auto"/>
            <w:right w:val="none" w:sz="0" w:space="0" w:color="auto"/>
          </w:divBdr>
        </w:div>
        <w:div w:id="2107188817">
          <w:marLeft w:val="101"/>
          <w:marRight w:val="0"/>
          <w:marTop w:val="180"/>
          <w:marBottom w:val="30"/>
          <w:divBdr>
            <w:top w:val="none" w:sz="0" w:space="0" w:color="auto"/>
            <w:left w:val="none" w:sz="0" w:space="0" w:color="auto"/>
            <w:bottom w:val="none" w:sz="0" w:space="0" w:color="auto"/>
            <w:right w:val="none" w:sz="0" w:space="0" w:color="auto"/>
          </w:divBdr>
        </w:div>
        <w:div w:id="633801850">
          <w:marLeft w:val="101"/>
          <w:marRight w:val="0"/>
          <w:marTop w:val="180"/>
          <w:marBottom w:val="30"/>
          <w:divBdr>
            <w:top w:val="none" w:sz="0" w:space="0" w:color="auto"/>
            <w:left w:val="none" w:sz="0" w:space="0" w:color="auto"/>
            <w:bottom w:val="none" w:sz="0" w:space="0" w:color="auto"/>
            <w:right w:val="none" w:sz="0" w:space="0" w:color="auto"/>
          </w:divBdr>
        </w:div>
        <w:div w:id="721366740">
          <w:marLeft w:val="101"/>
          <w:marRight w:val="0"/>
          <w:marTop w:val="180"/>
          <w:marBottom w:val="30"/>
          <w:divBdr>
            <w:top w:val="none" w:sz="0" w:space="0" w:color="auto"/>
            <w:left w:val="none" w:sz="0" w:space="0" w:color="auto"/>
            <w:bottom w:val="none" w:sz="0" w:space="0" w:color="auto"/>
            <w:right w:val="none" w:sz="0" w:space="0" w:color="auto"/>
          </w:divBdr>
        </w:div>
      </w:divsChild>
    </w:div>
    <w:div w:id="61328946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21">
          <w:marLeft w:val="115"/>
          <w:marRight w:val="0"/>
          <w:marTop w:val="180"/>
          <w:marBottom w:val="30"/>
          <w:divBdr>
            <w:top w:val="none" w:sz="0" w:space="0" w:color="auto"/>
            <w:left w:val="none" w:sz="0" w:space="0" w:color="auto"/>
            <w:bottom w:val="none" w:sz="0" w:space="0" w:color="auto"/>
            <w:right w:val="none" w:sz="0" w:space="0" w:color="auto"/>
          </w:divBdr>
        </w:div>
        <w:div w:id="296644229">
          <w:marLeft w:val="115"/>
          <w:marRight w:val="0"/>
          <w:marTop w:val="180"/>
          <w:marBottom w:val="30"/>
          <w:divBdr>
            <w:top w:val="none" w:sz="0" w:space="0" w:color="auto"/>
            <w:left w:val="none" w:sz="0" w:space="0" w:color="auto"/>
            <w:bottom w:val="none" w:sz="0" w:space="0" w:color="auto"/>
            <w:right w:val="none" w:sz="0" w:space="0" w:color="auto"/>
          </w:divBdr>
        </w:div>
        <w:div w:id="361908379">
          <w:marLeft w:val="115"/>
          <w:marRight w:val="0"/>
          <w:marTop w:val="180"/>
          <w:marBottom w:val="30"/>
          <w:divBdr>
            <w:top w:val="none" w:sz="0" w:space="0" w:color="auto"/>
            <w:left w:val="none" w:sz="0" w:space="0" w:color="auto"/>
            <w:bottom w:val="none" w:sz="0" w:space="0" w:color="auto"/>
            <w:right w:val="none" w:sz="0" w:space="0" w:color="auto"/>
          </w:divBdr>
        </w:div>
        <w:div w:id="529227637">
          <w:marLeft w:val="115"/>
          <w:marRight w:val="0"/>
          <w:marTop w:val="180"/>
          <w:marBottom w:val="30"/>
          <w:divBdr>
            <w:top w:val="none" w:sz="0" w:space="0" w:color="auto"/>
            <w:left w:val="none" w:sz="0" w:space="0" w:color="auto"/>
            <w:bottom w:val="none" w:sz="0" w:space="0" w:color="auto"/>
            <w:right w:val="none" w:sz="0" w:space="0" w:color="auto"/>
          </w:divBdr>
        </w:div>
        <w:div w:id="883373825">
          <w:marLeft w:val="115"/>
          <w:marRight w:val="0"/>
          <w:marTop w:val="180"/>
          <w:marBottom w:val="30"/>
          <w:divBdr>
            <w:top w:val="none" w:sz="0" w:space="0" w:color="auto"/>
            <w:left w:val="none" w:sz="0" w:space="0" w:color="auto"/>
            <w:bottom w:val="none" w:sz="0" w:space="0" w:color="auto"/>
            <w:right w:val="none" w:sz="0" w:space="0" w:color="auto"/>
          </w:divBdr>
        </w:div>
        <w:div w:id="287708839">
          <w:marLeft w:val="461"/>
          <w:marRight w:val="0"/>
          <w:marTop w:val="30"/>
          <w:marBottom w:val="60"/>
          <w:divBdr>
            <w:top w:val="none" w:sz="0" w:space="0" w:color="auto"/>
            <w:left w:val="none" w:sz="0" w:space="0" w:color="auto"/>
            <w:bottom w:val="none" w:sz="0" w:space="0" w:color="auto"/>
            <w:right w:val="none" w:sz="0" w:space="0" w:color="auto"/>
          </w:divBdr>
        </w:div>
      </w:divsChild>
    </w:div>
    <w:div w:id="642539530">
      <w:bodyDiv w:val="1"/>
      <w:marLeft w:val="0"/>
      <w:marRight w:val="0"/>
      <w:marTop w:val="0"/>
      <w:marBottom w:val="0"/>
      <w:divBdr>
        <w:top w:val="none" w:sz="0" w:space="0" w:color="auto"/>
        <w:left w:val="none" w:sz="0" w:space="0" w:color="auto"/>
        <w:bottom w:val="none" w:sz="0" w:space="0" w:color="auto"/>
        <w:right w:val="none" w:sz="0" w:space="0" w:color="auto"/>
      </w:divBdr>
      <w:divsChild>
        <w:div w:id="1759449028">
          <w:marLeft w:val="101"/>
          <w:marRight w:val="0"/>
          <w:marTop w:val="180"/>
          <w:marBottom w:val="30"/>
          <w:divBdr>
            <w:top w:val="none" w:sz="0" w:space="0" w:color="auto"/>
            <w:left w:val="none" w:sz="0" w:space="0" w:color="auto"/>
            <w:bottom w:val="none" w:sz="0" w:space="0" w:color="auto"/>
            <w:right w:val="none" w:sz="0" w:space="0" w:color="auto"/>
          </w:divBdr>
        </w:div>
        <w:div w:id="704141815">
          <w:marLeft w:val="101"/>
          <w:marRight w:val="0"/>
          <w:marTop w:val="180"/>
          <w:marBottom w:val="30"/>
          <w:divBdr>
            <w:top w:val="none" w:sz="0" w:space="0" w:color="auto"/>
            <w:left w:val="none" w:sz="0" w:space="0" w:color="auto"/>
            <w:bottom w:val="none" w:sz="0" w:space="0" w:color="auto"/>
            <w:right w:val="none" w:sz="0" w:space="0" w:color="auto"/>
          </w:divBdr>
        </w:div>
        <w:div w:id="1745951988">
          <w:marLeft w:val="101"/>
          <w:marRight w:val="0"/>
          <w:marTop w:val="180"/>
          <w:marBottom w:val="30"/>
          <w:divBdr>
            <w:top w:val="none" w:sz="0" w:space="0" w:color="auto"/>
            <w:left w:val="none" w:sz="0" w:space="0" w:color="auto"/>
            <w:bottom w:val="none" w:sz="0" w:space="0" w:color="auto"/>
            <w:right w:val="none" w:sz="0" w:space="0" w:color="auto"/>
          </w:divBdr>
        </w:div>
        <w:div w:id="2088990321">
          <w:marLeft w:val="101"/>
          <w:marRight w:val="0"/>
          <w:marTop w:val="180"/>
          <w:marBottom w:val="30"/>
          <w:divBdr>
            <w:top w:val="none" w:sz="0" w:space="0" w:color="auto"/>
            <w:left w:val="none" w:sz="0" w:space="0" w:color="auto"/>
            <w:bottom w:val="none" w:sz="0" w:space="0" w:color="auto"/>
            <w:right w:val="none" w:sz="0" w:space="0" w:color="auto"/>
          </w:divBdr>
        </w:div>
        <w:div w:id="2128624545">
          <w:marLeft w:val="446"/>
          <w:marRight w:val="0"/>
          <w:marTop w:val="30"/>
          <w:marBottom w:val="60"/>
          <w:divBdr>
            <w:top w:val="none" w:sz="0" w:space="0" w:color="auto"/>
            <w:left w:val="none" w:sz="0" w:space="0" w:color="auto"/>
            <w:bottom w:val="none" w:sz="0" w:space="0" w:color="auto"/>
            <w:right w:val="none" w:sz="0" w:space="0" w:color="auto"/>
          </w:divBdr>
        </w:div>
        <w:div w:id="1492060776">
          <w:marLeft w:val="446"/>
          <w:marRight w:val="0"/>
          <w:marTop w:val="30"/>
          <w:marBottom w:val="60"/>
          <w:divBdr>
            <w:top w:val="none" w:sz="0" w:space="0" w:color="auto"/>
            <w:left w:val="none" w:sz="0" w:space="0" w:color="auto"/>
            <w:bottom w:val="none" w:sz="0" w:space="0" w:color="auto"/>
            <w:right w:val="none" w:sz="0" w:space="0" w:color="auto"/>
          </w:divBdr>
        </w:div>
        <w:div w:id="925770201">
          <w:marLeft w:val="446"/>
          <w:marRight w:val="0"/>
          <w:marTop w:val="30"/>
          <w:marBottom w:val="60"/>
          <w:divBdr>
            <w:top w:val="none" w:sz="0" w:space="0" w:color="auto"/>
            <w:left w:val="none" w:sz="0" w:space="0" w:color="auto"/>
            <w:bottom w:val="none" w:sz="0" w:space="0" w:color="auto"/>
            <w:right w:val="none" w:sz="0" w:space="0" w:color="auto"/>
          </w:divBdr>
        </w:div>
      </w:divsChild>
    </w:div>
    <w:div w:id="707991158">
      <w:bodyDiv w:val="1"/>
      <w:marLeft w:val="0"/>
      <w:marRight w:val="0"/>
      <w:marTop w:val="0"/>
      <w:marBottom w:val="0"/>
      <w:divBdr>
        <w:top w:val="none" w:sz="0" w:space="0" w:color="auto"/>
        <w:left w:val="none" w:sz="0" w:space="0" w:color="auto"/>
        <w:bottom w:val="none" w:sz="0" w:space="0" w:color="auto"/>
        <w:right w:val="none" w:sz="0" w:space="0" w:color="auto"/>
      </w:divBdr>
    </w:div>
    <w:div w:id="749352127">
      <w:bodyDiv w:val="1"/>
      <w:marLeft w:val="0"/>
      <w:marRight w:val="0"/>
      <w:marTop w:val="0"/>
      <w:marBottom w:val="0"/>
      <w:divBdr>
        <w:top w:val="none" w:sz="0" w:space="0" w:color="auto"/>
        <w:left w:val="none" w:sz="0" w:space="0" w:color="auto"/>
        <w:bottom w:val="none" w:sz="0" w:space="0" w:color="auto"/>
        <w:right w:val="none" w:sz="0" w:space="0" w:color="auto"/>
      </w:divBdr>
    </w:div>
    <w:div w:id="837117840">
      <w:bodyDiv w:val="1"/>
      <w:marLeft w:val="0"/>
      <w:marRight w:val="0"/>
      <w:marTop w:val="0"/>
      <w:marBottom w:val="0"/>
      <w:divBdr>
        <w:top w:val="none" w:sz="0" w:space="0" w:color="auto"/>
        <w:left w:val="none" w:sz="0" w:space="0" w:color="auto"/>
        <w:bottom w:val="none" w:sz="0" w:space="0" w:color="auto"/>
        <w:right w:val="none" w:sz="0" w:space="0" w:color="auto"/>
      </w:divBdr>
      <w:divsChild>
        <w:div w:id="1511139670">
          <w:marLeft w:val="360"/>
          <w:marRight w:val="0"/>
          <w:marTop w:val="200"/>
          <w:marBottom w:val="0"/>
          <w:divBdr>
            <w:top w:val="none" w:sz="0" w:space="0" w:color="auto"/>
            <w:left w:val="none" w:sz="0" w:space="0" w:color="auto"/>
            <w:bottom w:val="none" w:sz="0" w:space="0" w:color="auto"/>
            <w:right w:val="none" w:sz="0" w:space="0" w:color="auto"/>
          </w:divBdr>
        </w:div>
        <w:div w:id="659192678">
          <w:marLeft w:val="360"/>
          <w:marRight w:val="0"/>
          <w:marTop w:val="200"/>
          <w:marBottom w:val="0"/>
          <w:divBdr>
            <w:top w:val="none" w:sz="0" w:space="0" w:color="auto"/>
            <w:left w:val="none" w:sz="0" w:space="0" w:color="auto"/>
            <w:bottom w:val="none" w:sz="0" w:space="0" w:color="auto"/>
            <w:right w:val="none" w:sz="0" w:space="0" w:color="auto"/>
          </w:divBdr>
        </w:div>
        <w:div w:id="782194292">
          <w:marLeft w:val="360"/>
          <w:marRight w:val="0"/>
          <w:marTop w:val="200"/>
          <w:marBottom w:val="0"/>
          <w:divBdr>
            <w:top w:val="none" w:sz="0" w:space="0" w:color="auto"/>
            <w:left w:val="none" w:sz="0" w:space="0" w:color="auto"/>
            <w:bottom w:val="none" w:sz="0" w:space="0" w:color="auto"/>
            <w:right w:val="none" w:sz="0" w:space="0" w:color="auto"/>
          </w:divBdr>
        </w:div>
      </w:divsChild>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60">
          <w:marLeft w:val="101"/>
          <w:marRight w:val="0"/>
          <w:marTop w:val="180"/>
          <w:marBottom w:val="30"/>
          <w:divBdr>
            <w:top w:val="none" w:sz="0" w:space="0" w:color="auto"/>
            <w:left w:val="none" w:sz="0" w:space="0" w:color="auto"/>
            <w:bottom w:val="none" w:sz="0" w:space="0" w:color="auto"/>
            <w:right w:val="none" w:sz="0" w:space="0" w:color="auto"/>
          </w:divBdr>
        </w:div>
        <w:div w:id="144125841">
          <w:marLeft w:val="101"/>
          <w:marRight w:val="0"/>
          <w:marTop w:val="180"/>
          <w:marBottom w:val="30"/>
          <w:divBdr>
            <w:top w:val="none" w:sz="0" w:space="0" w:color="auto"/>
            <w:left w:val="none" w:sz="0" w:space="0" w:color="auto"/>
            <w:bottom w:val="none" w:sz="0" w:space="0" w:color="auto"/>
            <w:right w:val="none" w:sz="0" w:space="0" w:color="auto"/>
          </w:divBdr>
        </w:div>
        <w:div w:id="611281304">
          <w:marLeft w:val="101"/>
          <w:marRight w:val="0"/>
          <w:marTop w:val="180"/>
          <w:marBottom w:val="30"/>
          <w:divBdr>
            <w:top w:val="none" w:sz="0" w:space="0" w:color="auto"/>
            <w:left w:val="none" w:sz="0" w:space="0" w:color="auto"/>
            <w:bottom w:val="none" w:sz="0" w:space="0" w:color="auto"/>
            <w:right w:val="none" w:sz="0" w:space="0" w:color="auto"/>
          </w:divBdr>
        </w:div>
        <w:div w:id="346490888">
          <w:marLeft w:val="101"/>
          <w:marRight w:val="0"/>
          <w:marTop w:val="180"/>
          <w:marBottom w:val="30"/>
          <w:divBdr>
            <w:top w:val="none" w:sz="0" w:space="0" w:color="auto"/>
            <w:left w:val="none" w:sz="0" w:space="0" w:color="auto"/>
            <w:bottom w:val="none" w:sz="0" w:space="0" w:color="auto"/>
            <w:right w:val="none" w:sz="0" w:space="0" w:color="auto"/>
          </w:divBdr>
        </w:div>
        <w:div w:id="1326739159">
          <w:marLeft w:val="101"/>
          <w:marRight w:val="0"/>
          <w:marTop w:val="180"/>
          <w:marBottom w:val="30"/>
          <w:divBdr>
            <w:top w:val="none" w:sz="0" w:space="0" w:color="auto"/>
            <w:left w:val="none" w:sz="0" w:space="0" w:color="auto"/>
            <w:bottom w:val="none" w:sz="0" w:space="0" w:color="auto"/>
            <w:right w:val="none" w:sz="0" w:space="0" w:color="auto"/>
          </w:divBdr>
        </w:div>
        <w:div w:id="724989994">
          <w:marLeft w:val="101"/>
          <w:marRight w:val="0"/>
          <w:marTop w:val="180"/>
          <w:marBottom w:val="30"/>
          <w:divBdr>
            <w:top w:val="none" w:sz="0" w:space="0" w:color="auto"/>
            <w:left w:val="none" w:sz="0" w:space="0" w:color="auto"/>
            <w:bottom w:val="none" w:sz="0" w:space="0" w:color="auto"/>
            <w:right w:val="none" w:sz="0" w:space="0" w:color="auto"/>
          </w:divBdr>
        </w:div>
        <w:div w:id="401027454">
          <w:marLeft w:val="101"/>
          <w:marRight w:val="0"/>
          <w:marTop w:val="180"/>
          <w:marBottom w:val="30"/>
          <w:divBdr>
            <w:top w:val="none" w:sz="0" w:space="0" w:color="auto"/>
            <w:left w:val="none" w:sz="0" w:space="0" w:color="auto"/>
            <w:bottom w:val="none" w:sz="0" w:space="0" w:color="auto"/>
            <w:right w:val="none" w:sz="0" w:space="0" w:color="auto"/>
          </w:divBdr>
        </w:div>
      </w:divsChild>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sChild>
        <w:div w:id="678237759">
          <w:marLeft w:val="360"/>
          <w:marRight w:val="0"/>
          <w:marTop w:val="240"/>
          <w:marBottom w:val="0"/>
          <w:divBdr>
            <w:top w:val="none" w:sz="0" w:space="0" w:color="auto"/>
            <w:left w:val="none" w:sz="0" w:space="0" w:color="auto"/>
            <w:bottom w:val="none" w:sz="0" w:space="0" w:color="auto"/>
            <w:right w:val="none" w:sz="0" w:space="0" w:color="auto"/>
          </w:divBdr>
        </w:div>
        <w:div w:id="2057316776">
          <w:marLeft w:val="360"/>
          <w:marRight w:val="0"/>
          <w:marTop w:val="240"/>
          <w:marBottom w:val="0"/>
          <w:divBdr>
            <w:top w:val="none" w:sz="0" w:space="0" w:color="auto"/>
            <w:left w:val="none" w:sz="0" w:space="0" w:color="auto"/>
            <w:bottom w:val="none" w:sz="0" w:space="0" w:color="auto"/>
            <w:right w:val="none" w:sz="0" w:space="0" w:color="auto"/>
          </w:divBdr>
        </w:div>
        <w:div w:id="1269193576">
          <w:marLeft w:val="360"/>
          <w:marRight w:val="0"/>
          <w:marTop w:val="240"/>
          <w:marBottom w:val="0"/>
          <w:divBdr>
            <w:top w:val="none" w:sz="0" w:space="0" w:color="auto"/>
            <w:left w:val="none" w:sz="0" w:space="0" w:color="auto"/>
            <w:bottom w:val="none" w:sz="0" w:space="0" w:color="auto"/>
            <w:right w:val="none" w:sz="0" w:space="0" w:color="auto"/>
          </w:divBdr>
        </w:div>
      </w:divsChild>
    </w:div>
    <w:div w:id="1069579351">
      <w:bodyDiv w:val="1"/>
      <w:marLeft w:val="0"/>
      <w:marRight w:val="0"/>
      <w:marTop w:val="0"/>
      <w:marBottom w:val="0"/>
      <w:divBdr>
        <w:top w:val="none" w:sz="0" w:space="0" w:color="auto"/>
        <w:left w:val="none" w:sz="0" w:space="0" w:color="auto"/>
        <w:bottom w:val="none" w:sz="0" w:space="0" w:color="auto"/>
        <w:right w:val="none" w:sz="0" w:space="0" w:color="auto"/>
      </w:divBdr>
      <w:divsChild>
        <w:div w:id="1623346538">
          <w:marLeft w:val="547"/>
          <w:marRight w:val="0"/>
          <w:marTop w:val="125"/>
          <w:marBottom w:val="0"/>
          <w:divBdr>
            <w:top w:val="none" w:sz="0" w:space="0" w:color="auto"/>
            <w:left w:val="none" w:sz="0" w:space="0" w:color="auto"/>
            <w:bottom w:val="none" w:sz="0" w:space="0" w:color="auto"/>
            <w:right w:val="none" w:sz="0" w:space="0" w:color="auto"/>
          </w:divBdr>
        </w:div>
        <w:div w:id="501972475">
          <w:marLeft w:val="547"/>
          <w:marRight w:val="0"/>
          <w:marTop w:val="125"/>
          <w:marBottom w:val="0"/>
          <w:divBdr>
            <w:top w:val="none" w:sz="0" w:space="0" w:color="auto"/>
            <w:left w:val="none" w:sz="0" w:space="0" w:color="auto"/>
            <w:bottom w:val="none" w:sz="0" w:space="0" w:color="auto"/>
            <w:right w:val="none" w:sz="0" w:space="0" w:color="auto"/>
          </w:divBdr>
        </w:div>
        <w:div w:id="967508383">
          <w:marLeft w:val="547"/>
          <w:marRight w:val="0"/>
          <w:marTop w:val="125"/>
          <w:marBottom w:val="0"/>
          <w:divBdr>
            <w:top w:val="none" w:sz="0" w:space="0" w:color="auto"/>
            <w:left w:val="none" w:sz="0" w:space="0" w:color="auto"/>
            <w:bottom w:val="none" w:sz="0" w:space="0" w:color="auto"/>
            <w:right w:val="none" w:sz="0" w:space="0" w:color="auto"/>
          </w:divBdr>
        </w:div>
        <w:div w:id="2008708923">
          <w:marLeft w:val="547"/>
          <w:marRight w:val="0"/>
          <w:marTop w:val="125"/>
          <w:marBottom w:val="0"/>
          <w:divBdr>
            <w:top w:val="none" w:sz="0" w:space="0" w:color="auto"/>
            <w:left w:val="none" w:sz="0" w:space="0" w:color="auto"/>
            <w:bottom w:val="none" w:sz="0" w:space="0" w:color="auto"/>
            <w:right w:val="none" w:sz="0" w:space="0" w:color="auto"/>
          </w:divBdr>
        </w:div>
      </w:divsChild>
    </w:div>
    <w:div w:id="1093015507">
      <w:bodyDiv w:val="1"/>
      <w:marLeft w:val="0"/>
      <w:marRight w:val="0"/>
      <w:marTop w:val="0"/>
      <w:marBottom w:val="0"/>
      <w:divBdr>
        <w:top w:val="none" w:sz="0" w:space="0" w:color="auto"/>
        <w:left w:val="none" w:sz="0" w:space="0" w:color="auto"/>
        <w:bottom w:val="none" w:sz="0" w:space="0" w:color="auto"/>
        <w:right w:val="none" w:sz="0" w:space="0" w:color="auto"/>
      </w:divBdr>
      <w:divsChild>
        <w:div w:id="376899082">
          <w:marLeft w:val="0"/>
          <w:marRight w:val="0"/>
          <w:marTop w:val="0"/>
          <w:marBottom w:val="0"/>
          <w:divBdr>
            <w:top w:val="none" w:sz="0" w:space="0" w:color="auto"/>
            <w:left w:val="none" w:sz="0" w:space="0" w:color="auto"/>
            <w:bottom w:val="none" w:sz="0" w:space="0" w:color="auto"/>
            <w:right w:val="none" w:sz="0" w:space="0" w:color="auto"/>
          </w:divBdr>
          <w:divsChild>
            <w:div w:id="122386574">
              <w:marLeft w:val="0"/>
              <w:marRight w:val="0"/>
              <w:marTop w:val="0"/>
              <w:marBottom w:val="0"/>
              <w:divBdr>
                <w:top w:val="none" w:sz="0" w:space="0" w:color="auto"/>
                <w:left w:val="none" w:sz="0" w:space="0" w:color="auto"/>
                <w:bottom w:val="none" w:sz="0" w:space="0" w:color="auto"/>
                <w:right w:val="none" w:sz="0" w:space="0" w:color="auto"/>
              </w:divBdr>
              <w:divsChild>
                <w:div w:id="1275938104">
                  <w:marLeft w:val="-150"/>
                  <w:marRight w:val="-150"/>
                  <w:marTop w:val="0"/>
                  <w:marBottom w:val="0"/>
                  <w:divBdr>
                    <w:top w:val="none" w:sz="0" w:space="0" w:color="auto"/>
                    <w:left w:val="none" w:sz="0" w:space="0" w:color="auto"/>
                    <w:bottom w:val="none" w:sz="0" w:space="0" w:color="auto"/>
                    <w:right w:val="none" w:sz="0" w:space="0" w:color="auto"/>
                  </w:divBdr>
                  <w:divsChild>
                    <w:div w:id="1740980450">
                      <w:marLeft w:val="0"/>
                      <w:marRight w:val="0"/>
                      <w:marTop w:val="0"/>
                      <w:marBottom w:val="0"/>
                      <w:divBdr>
                        <w:top w:val="none" w:sz="0" w:space="0" w:color="auto"/>
                        <w:left w:val="none" w:sz="0" w:space="0" w:color="auto"/>
                        <w:bottom w:val="none" w:sz="0" w:space="0" w:color="auto"/>
                        <w:right w:val="none" w:sz="0" w:space="0" w:color="auto"/>
                      </w:divBdr>
                      <w:divsChild>
                        <w:div w:id="376975753">
                          <w:marLeft w:val="0"/>
                          <w:marRight w:val="0"/>
                          <w:marTop w:val="0"/>
                          <w:marBottom w:val="0"/>
                          <w:divBdr>
                            <w:top w:val="none" w:sz="0" w:space="0" w:color="auto"/>
                            <w:left w:val="none" w:sz="0" w:space="0" w:color="auto"/>
                            <w:bottom w:val="none" w:sz="0" w:space="0" w:color="auto"/>
                            <w:right w:val="none" w:sz="0" w:space="0" w:color="auto"/>
                          </w:divBdr>
                          <w:divsChild>
                            <w:div w:id="1224945501">
                              <w:marLeft w:val="-150"/>
                              <w:marRight w:val="-150"/>
                              <w:marTop w:val="0"/>
                              <w:marBottom w:val="0"/>
                              <w:divBdr>
                                <w:top w:val="none" w:sz="0" w:space="0" w:color="auto"/>
                                <w:left w:val="none" w:sz="0" w:space="0" w:color="auto"/>
                                <w:bottom w:val="none" w:sz="0" w:space="0" w:color="auto"/>
                                <w:right w:val="none" w:sz="0" w:space="0" w:color="auto"/>
                              </w:divBdr>
                              <w:divsChild>
                                <w:div w:id="992484349">
                                  <w:marLeft w:val="0"/>
                                  <w:marRight w:val="0"/>
                                  <w:marTop w:val="0"/>
                                  <w:marBottom w:val="0"/>
                                  <w:divBdr>
                                    <w:top w:val="none" w:sz="0" w:space="0" w:color="auto"/>
                                    <w:left w:val="none" w:sz="0" w:space="0" w:color="auto"/>
                                    <w:bottom w:val="none" w:sz="0" w:space="0" w:color="auto"/>
                                    <w:right w:val="none" w:sz="0" w:space="0" w:color="auto"/>
                                  </w:divBdr>
                                  <w:divsChild>
                                    <w:div w:id="1308701487">
                                      <w:marLeft w:val="0"/>
                                      <w:marRight w:val="0"/>
                                      <w:marTop w:val="0"/>
                                      <w:marBottom w:val="0"/>
                                      <w:divBdr>
                                        <w:top w:val="none" w:sz="0" w:space="0" w:color="auto"/>
                                        <w:left w:val="none" w:sz="0" w:space="0" w:color="auto"/>
                                        <w:bottom w:val="none" w:sz="0" w:space="0" w:color="auto"/>
                                        <w:right w:val="none" w:sz="0" w:space="0" w:color="auto"/>
                                      </w:divBdr>
                                      <w:divsChild>
                                        <w:div w:id="976953912">
                                          <w:marLeft w:val="0"/>
                                          <w:marRight w:val="0"/>
                                          <w:marTop w:val="0"/>
                                          <w:marBottom w:val="0"/>
                                          <w:divBdr>
                                            <w:top w:val="none" w:sz="0" w:space="0" w:color="auto"/>
                                            <w:left w:val="none" w:sz="0" w:space="0" w:color="auto"/>
                                            <w:bottom w:val="none" w:sz="0" w:space="0" w:color="auto"/>
                                            <w:right w:val="none" w:sz="0" w:space="0" w:color="auto"/>
                                          </w:divBdr>
                                          <w:divsChild>
                                            <w:div w:id="1246306645">
                                              <w:marLeft w:val="0"/>
                                              <w:marRight w:val="0"/>
                                              <w:marTop w:val="0"/>
                                              <w:marBottom w:val="0"/>
                                              <w:divBdr>
                                                <w:top w:val="none" w:sz="0" w:space="0" w:color="auto"/>
                                                <w:left w:val="none" w:sz="0" w:space="0" w:color="auto"/>
                                                <w:bottom w:val="none" w:sz="0" w:space="0" w:color="auto"/>
                                                <w:right w:val="none" w:sz="0" w:space="0" w:color="auto"/>
                                              </w:divBdr>
                                              <w:divsChild>
                                                <w:div w:id="1710370971">
                                                  <w:marLeft w:val="0"/>
                                                  <w:marRight w:val="0"/>
                                                  <w:marTop w:val="0"/>
                                                  <w:marBottom w:val="0"/>
                                                  <w:divBdr>
                                                    <w:top w:val="none" w:sz="0" w:space="0" w:color="auto"/>
                                                    <w:left w:val="none" w:sz="0" w:space="0" w:color="auto"/>
                                                    <w:bottom w:val="none" w:sz="0" w:space="0" w:color="auto"/>
                                                    <w:right w:val="none" w:sz="0" w:space="0" w:color="auto"/>
                                                  </w:divBdr>
                                                  <w:divsChild>
                                                    <w:div w:id="1473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35370757">
      <w:bodyDiv w:val="1"/>
      <w:marLeft w:val="0"/>
      <w:marRight w:val="0"/>
      <w:marTop w:val="0"/>
      <w:marBottom w:val="0"/>
      <w:divBdr>
        <w:top w:val="none" w:sz="0" w:space="0" w:color="auto"/>
        <w:left w:val="none" w:sz="0" w:space="0" w:color="auto"/>
        <w:bottom w:val="none" w:sz="0" w:space="0" w:color="auto"/>
        <w:right w:val="none" w:sz="0" w:space="0" w:color="auto"/>
      </w:divBdr>
      <w:divsChild>
        <w:div w:id="1014265780">
          <w:marLeft w:val="547"/>
          <w:marRight w:val="0"/>
          <w:marTop w:val="115"/>
          <w:marBottom w:val="0"/>
          <w:divBdr>
            <w:top w:val="none" w:sz="0" w:space="0" w:color="auto"/>
            <w:left w:val="none" w:sz="0" w:space="0" w:color="auto"/>
            <w:bottom w:val="none" w:sz="0" w:space="0" w:color="auto"/>
            <w:right w:val="none" w:sz="0" w:space="0" w:color="auto"/>
          </w:divBdr>
        </w:div>
        <w:div w:id="1715960984">
          <w:marLeft w:val="547"/>
          <w:marRight w:val="0"/>
          <w:marTop w:val="115"/>
          <w:marBottom w:val="0"/>
          <w:divBdr>
            <w:top w:val="none" w:sz="0" w:space="0" w:color="auto"/>
            <w:left w:val="none" w:sz="0" w:space="0" w:color="auto"/>
            <w:bottom w:val="none" w:sz="0" w:space="0" w:color="auto"/>
            <w:right w:val="none" w:sz="0" w:space="0" w:color="auto"/>
          </w:divBdr>
        </w:div>
        <w:div w:id="1022590886">
          <w:marLeft w:val="547"/>
          <w:marRight w:val="0"/>
          <w:marTop w:val="115"/>
          <w:marBottom w:val="0"/>
          <w:divBdr>
            <w:top w:val="none" w:sz="0" w:space="0" w:color="auto"/>
            <w:left w:val="none" w:sz="0" w:space="0" w:color="auto"/>
            <w:bottom w:val="none" w:sz="0" w:space="0" w:color="auto"/>
            <w:right w:val="none" w:sz="0" w:space="0" w:color="auto"/>
          </w:divBdr>
        </w:div>
      </w:divsChild>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59868252">
      <w:bodyDiv w:val="1"/>
      <w:marLeft w:val="0"/>
      <w:marRight w:val="0"/>
      <w:marTop w:val="0"/>
      <w:marBottom w:val="0"/>
      <w:divBdr>
        <w:top w:val="none" w:sz="0" w:space="0" w:color="auto"/>
        <w:left w:val="none" w:sz="0" w:space="0" w:color="auto"/>
        <w:bottom w:val="none" w:sz="0" w:space="0" w:color="auto"/>
        <w:right w:val="none" w:sz="0" w:space="0" w:color="auto"/>
      </w:divBdr>
      <w:divsChild>
        <w:div w:id="1001395041">
          <w:marLeft w:val="547"/>
          <w:marRight w:val="0"/>
          <w:marTop w:val="200"/>
          <w:marBottom w:val="0"/>
          <w:divBdr>
            <w:top w:val="none" w:sz="0" w:space="0" w:color="auto"/>
            <w:left w:val="none" w:sz="0" w:space="0" w:color="auto"/>
            <w:bottom w:val="none" w:sz="0" w:space="0" w:color="auto"/>
            <w:right w:val="none" w:sz="0" w:space="0" w:color="auto"/>
          </w:divBdr>
        </w:div>
        <w:div w:id="140120838">
          <w:marLeft w:val="547"/>
          <w:marRight w:val="0"/>
          <w:marTop w:val="200"/>
          <w:marBottom w:val="0"/>
          <w:divBdr>
            <w:top w:val="none" w:sz="0" w:space="0" w:color="auto"/>
            <w:left w:val="none" w:sz="0" w:space="0" w:color="auto"/>
            <w:bottom w:val="none" w:sz="0" w:space="0" w:color="auto"/>
            <w:right w:val="none" w:sz="0" w:space="0" w:color="auto"/>
          </w:divBdr>
        </w:div>
        <w:div w:id="753862758">
          <w:marLeft w:val="547"/>
          <w:marRight w:val="0"/>
          <w:marTop w:val="200"/>
          <w:marBottom w:val="0"/>
          <w:divBdr>
            <w:top w:val="none" w:sz="0" w:space="0" w:color="auto"/>
            <w:left w:val="none" w:sz="0" w:space="0" w:color="auto"/>
            <w:bottom w:val="none" w:sz="0" w:space="0" w:color="auto"/>
            <w:right w:val="none" w:sz="0" w:space="0" w:color="auto"/>
          </w:divBdr>
        </w:div>
      </w:divsChild>
    </w:div>
    <w:div w:id="1293249071">
      <w:bodyDiv w:val="1"/>
      <w:marLeft w:val="0"/>
      <w:marRight w:val="0"/>
      <w:marTop w:val="0"/>
      <w:marBottom w:val="0"/>
      <w:divBdr>
        <w:top w:val="none" w:sz="0" w:space="0" w:color="auto"/>
        <w:left w:val="none" w:sz="0" w:space="0" w:color="auto"/>
        <w:bottom w:val="none" w:sz="0" w:space="0" w:color="auto"/>
        <w:right w:val="none" w:sz="0" w:space="0" w:color="auto"/>
      </w:divBdr>
      <w:divsChild>
        <w:div w:id="166556862">
          <w:marLeft w:val="0"/>
          <w:marRight w:val="0"/>
          <w:marTop w:val="0"/>
          <w:marBottom w:val="0"/>
          <w:divBdr>
            <w:top w:val="none" w:sz="0" w:space="0" w:color="auto"/>
            <w:left w:val="none" w:sz="0" w:space="0" w:color="auto"/>
            <w:bottom w:val="none" w:sz="0" w:space="0" w:color="auto"/>
            <w:right w:val="none" w:sz="0" w:space="0" w:color="auto"/>
          </w:divBdr>
          <w:divsChild>
            <w:div w:id="2087073446">
              <w:marLeft w:val="0"/>
              <w:marRight w:val="0"/>
              <w:marTop w:val="0"/>
              <w:marBottom w:val="0"/>
              <w:divBdr>
                <w:top w:val="none" w:sz="0" w:space="0" w:color="auto"/>
                <w:left w:val="none" w:sz="0" w:space="0" w:color="auto"/>
                <w:bottom w:val="none" w:sz="0" w:space="0" w:color="auto"/>
                <w:right w:val="none" w:sz="0" w:space="0" w:color="auto"/>
              </w:divBdr>
              <w:divsChild>
                <w:div w:id="2017344082">
                  <w:marLeft w:val="-150"/>
                  <w:marRight w:val="-150"/>
                  <w:marTop w:val="0"/>
                  <w:marBottom w:val="0"/>
                  <w:divBdr>
                    <w:top w:val="none" w:sz="0" w:space="0" w:color="auto"/>
                    <w:left w:val="none" w:sz="0" w:space="0" w:color="auto"/>
                    <w:bottom w:val="none" w:sz="0" w:space="0" w:color="auto"/>
                    <w:right w:val="none" w:sz="0" w:space="0" w:color="auto"/>
                  </w:divBdr>
                  <w:divsChild>
                    <w:div w:id="605618182">
                      <w:marLeft w:val="0"/>
                      <w:marRight w:val="0"/>
                      <w:marTop w:val="0"/>
                      <w:marBottom w:val="0"/>
                      <w:divBdr>
                        <w:top w:val="none" w:sz="0" w:space="0" w:color="auto"/>
                        <w:left w:val="none" w:sz="0" w:space="0" w:color="auto"/>
                        <w:bottom w:val="none" w:sz="0" w:space="0" w:color="auto"/>
                        <w:right w:val="none" w:sz="0" w:space="0" w:color="auto"/>
                      </w:divBdr>
                      <w:divsChild>
                        <w:div w:id="810245704">
                          <w:marLeft w:val="0"/>
                          <w:marRight w:val="0"/>
                          <w:marTop w:val="0"/>
                          <w:marBottom w:val="0"/>
                          <w:divBdr>
                            <w:top w:val="none" w:sz="0" w:space="0" w:color="auto"/>
                            <w:left w:val="none" w:sz="0" w:space="0" w:color="auto"/>
                            <w:bottom w:val="none" w:sz="0" w:space="0" w:color="auto"/>
                            <w:right w:val="none" w:sz="0" w:space="0" w:color="auto"/>
                          </w:divBdr>
                          <w:divsChild>
                            <w:div w:id="1792628466">
                              <w:marLeft w:val="-150"/>
                              <w:marRight w:val="-150"/>
                              <w:marTop w:val="0"/>
                              <w:marBottom w:val="0"/>
                              <w:divBdr>
                                <w:top w:val="none" w:sz="0" w:space="0" w:color="auto"/>
                                <w:left w:val="none" w:sz="0" w:space="0" w:color="auto"/>
                                <w:bottom w:val="none" w:sz="0" w:space="0" w:color="auto"/>
                                <w:right w:val="none" w:sz="0" w:space="0" w:color="auto"/>
                              </w:divBdr>
                              <w:divsChild>
                                <w:div w:id="1352142825">
                                  <w:marLeft w:val="0"/>
                                  <w:marRight w:val="0"/>
                                  <w:marTop w:val="0"/>
                                  <w:marBottom w:val="0"/>
                                  <w:divBdr>
                                    <w:top w:val="none" w:sz="0" w:space="0" w:color="auto"/>
                                    <w:left w:val="none" w:sz="0" w:space="0" w:color="auto"/>
                                    <w:bottom w:val="none" w:sz="0" w:space="0" w:color="auto"/>
                                    <w:right w:val="none" w:sz="0" w:space="0" w:color="auto"/>
                                  </w:divBdr>
                                  <w:divsChild>
                                    <w:div w:id="1542133890">
                                      <w:marLeft w:val="0"/>
                                      <w:marRight w:val="0"/>
                                      <w:marTop w:val="0"/>
                                      <w:marBottom w:val="0"/>
                                      <w:divBdr>
                                        <w:top w:val="none" w:sz="0" w:space="0" w:color="auto"/>
                                        <w:left w:val="none" w:sz="0" w:space="0" w:color="auto"/>
                                        <w:bottom w:val="none" w:sz="0" w:space="0" w:color="auto"/>
                                        <w:right w:val="none" w:sz="0" w:space="0" w:color="auto"/>
                                      </w:divBdr>
                                      <w:divsChild>
                                        <w:div w:id="395709109">
                                          <w:marLeft w:val="0"/>
                                          <w:marRight w:val="0"/>
                                          <w:marTop w:val="0"/>
                                          <w:marBottom w:val="0"/>
                                          <w:divBdr>
                                            <w:top w:val="none" w:sz="0" w:space="0" w:color="auto"/>
                                            <w:left w:val="none" w:sz="0" w:space="0" w:color="auto"/>
                                            <w:bottom w:val="none" w:sz="0" w:space="0" w:color="auto"/>
                                            <w:right w:val="none" w:sz="0" w:space="0" w:color="auto"/>
                                          </w:divBdr>
                                          <w:divsChild>
                                            <w:div w:id="1523351228">
                                              <w:marLeft w:val="0"/>
                                              <w:marRight w:val="0"/>
                                              <w:marTop w:val="0"/>
                                              <w:marBottom w:val="0"/>
                                              <w:divBdr>
                                                <w:top w:val="none" w:sz="0" w:space="0" w:color="auto"/>
                                                <w:left w:val="none" w:sz="0" w:space="0" w:color="auto"/>
                                                <w:bottom w:val="none" w:sz="0" w:space="0" w:color="auto"/>
                                                <w:right w:val="none" w:sz="0" w:space="0" w:color="auto"/>
                                              </w:divBdr>
                                              <w:divsChild>
                                                <w:div w:id="478497326">
                                                  <w:marLeft w:val="0"/>
                                                  <w:marRight w:val="0"/>
                                                  <w:marTop w:val="0"/>
                                                  <w:marBottom w:val="0"/>
                                                  <w:divBdr>
                                                    <w:top w:val="none" w:sz="0" w:space="0" w:color="auto"/>
                                                    <w:left w:val="none" w:sz="0" w:space="0" w:color="auto"/>
                                                    <w:bottom w:val="none" w:sz="0" w:space="0" w:color="auto"/>
                                                    <w:right w:val="none" w:sz="0" w:space="0" w:color="auto"/>
                                                  </w:divBdr>
                                                  <w:divsChild>
                                                    <w:div w:id="1131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352607126">
      <w:bodyDiv w:val="1"/>
      <w:marLeft w:val="0"/>
      <w:marRight w:val="0"/>
      <w:marTop w:val="0"/>
      <w:marBottom w:val="0"/>
      <w:divBdr>
        <w:top w:val="none" w:sz="0" w:space="0" w:color="auto"/>
        <w:left w:val="none" w:sz="0" w:space="0" w:color="auto"/>
        <w:bottom w:val="none" w:sz="0" w:space="0" w:color="auto"/>
        <w:right w:val="none" w:sz="0" w:space="0" w:color="auto"/>
      </w:divBdr>
      <w:divsChild>
        <w:div w:id="2072192150">
          <w:marLeft w:val="547"/>
          <w:marRight w:val="0"/>
          <w:marTop w:val="125"/>
          <w:marBottom w:val="0"/>
          <w:divBdr>
            <w:top w:val="none" w:sz="0" w:space="0" w:color="auto"/>
            <w:left w:val="none" w:sz="0" w:space="0" w:color="auto"/>
            <w:bottom w:val="none" w:sz="0" w:space="0" w:color="auto"/>
            <w:right w:val="none" w:sz="0" w:space="0" w:color="auto"/>
          </w:divBdr>
        </w:div>
        <w:div w:id="1417827257">
          <w:marLeft w:val="547"/>
          <w:marRight w:val="0"/>
          <w:marTop w:val="125"/>
          <w:marBottom w:val="0"/>
          <w:divBdr>
            <w:top w:val="none" w:sz="0" w:space="0" w:color="auto"/>
            <w:left w:val="none" w:sz="0" w:space="0" w:color="auto"/>
            <w:bottom w:val="none" w:sz="0" w:space="0" w:color="auto"/>
            <w:right w:val="none" w:sz="0" w:space="0" w:color="auto"/>
          </w:divBdr>
        </w:div>
        <w:div w:id="892039992">
          <w:marLeft w:val="547"/>
          <w:marRight w:val="0"/>
          <w:marTop w:val="125"/>
          <w:marBottom w:val="0"/>
          <w:divBdr>
            <w:top w:val="none" w:sz="0" w:space="0" w:color="auto"/>
            <w:left w:val="none" w:sz="0" w:space="0" w:color="auto"/>
            <w:bottom w:val="none" w:sz="0" w:space="0" w:color="auto"/>
            <w:right w:val="none" w:sz="0" w:space="0" w:color="auto"/>
          </w:divBdr>
        </w:div>
      </w:divsChild>
    </w:div>
    <w:div w:id="1485389438">
      <w:bodyDiv w:val="1"/>
      <w:marLeft w:val="0"/>
      <w:marRight w:val="0"/>
      <w:marTop w:val="0"/>
      <w:marBottom w:val="0"/>
      <w:divBdr>
        <w:top w:val="none" w:sz="0" w:space="0" w:color="auto"/>
        <w:left w:val="none" w:sz="0" w:space="0" w:color="auto"/>
        <w:bottom w:val="none" w:sz="0" w:space="0" w:color="auto"/>
        <w:right w:val="none" w:sz="0" w:space="0" w:color="auto"/>
      </w:divBdr>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06742936">
      <w:bodyDiv w:val="1"/>
      <w:marLeft w:val="0"/>
      <w:marRight w:val="0"/>
      <w:marTop w:val="0"/>
      <w:marBottom w:val="0"/>
      <w:divBdr>
        <w:top w:val="none" w:sz="0" w:space="0" w:color="auto"/>
        <w:left w:val="none" w:sz="0" w:space="0" w:color="auto"/>
        <w:bottom w:val="none" w:sz="0" w:space="0" w:color="auto"/>
        <w:right w:val="none" w:sz="0" w:space="0" w:color="auto"/>
      </w:divBdr>
      <w:divsChild>
        <w:div w:id="1119837149">
          <w:marLeft w:val="547"/>
          <w:marRight w:val="0"/>
          <w:marTop w:val="200"/>
          <w:marBottom w:val="0"/>
          <w:divBdr>
            <w:top w:val="none" w:sz="0" w:space="0" w:color="auto"/>
            <w:left w:val="none" w:sz="0" w:space="0" w:color="auto"/>
            <w:bottom w:val="none" w:sz="0" w:space="0" w:color="auto"/>
            <w:right w:val="none" w:sz="0" w:space="0" w:color="auto"/>
          </w:divBdr>
        </w:div>
        <w:div w:id="376390937">
          <w:marLeft w:val="547"/>
          <w:marRight w:val="0"/>
          <w:marTop w:val="2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691252982">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10895442">
      <w:bodyDiv w:val="1"/>
      <w:marLeft w:val="0"/>
      <w:marRight w:val="0"/>
      <w:marTop w:val="0"/>
      <w:marBottom w:val="0"/>
      <w:divBdr>
        <w:top w:val="none" w:sz="0" w:space="0" w:color="auto"/>
        <w:left w:val="none" w:sz="0" w:space="0" w:color="auto"/>
        <w:bottom w:val="none" w:sz="0" w:space="0" w:color="auto"/>
        <w:right w:val="none" w:sz="0" w:space="0" w:color="auto"/>
      </w:divBdr>
      <w:divsChild>
        <w:div w:id="1457485818">
          <w:marLeft w:val="1166"/>
          <w:marRight w:val="0"/>
          <w:marTop w:val="115"/>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6">
      <w:bodyDiv w:val="1"/>
      <w:marLeft w:val="0"/>
      <w:marRight w:val="0"/>
      <w:marTop w:val="0"/>
      <w:marBottom w:val="0"/>
      <w:divBdr>
        <w:top w:val="none" w:sz="0" w:space="0" w:color="auto"/>
        <w:left w:val="none" w:sz="0" w:space="0" w:color="auto"/>
        <w:bottom w:val="none" w:sz="0" w:space="0" w:color="auto"/>
        <w:right w:val="none" w:sz="0" w:space="0" w:color="auto"/>
      </w:divBdr>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sChild>
        <w:div w:id="296836789">
          <w:marLeft w:val="115"/>
          <w:marRight w:val="0"/>
          <w:marTop w:val="180"/>
          <w:marBottom w:val="30"/>
          <w:divBdr>
            <w:top w:val="none" w:sz="0" w:space="0" w:color="auto"/>
            <w:left w:val="none" w:sz="0" w:space="0" w:color="auto"/>
            <w:bottom w:val="none" w:sz="0" w:space="0" w:color="auto"/>
            <w:right w:val="none" w:sz="0" w:space="0" w:color="auto"/>
          </w:divBdr>
        </w:div>
        <w:div w:id="590553134">
          <w:marLeft w:val="115"/>
          <w:marRight w:val="0"/>
          <w:marTop w:val="180"/>
          <w:marBottom w:val="30"/>
          <w:divBdr>
            <w:top w:val="none" w:sz="0" w:space="0" w:color="auto"/>
            <w:left w:val="none" w:sz="0" w:space="0" w:color="auto"/>
            <w:bottom w:val="none" w:sz="0" w:space="0" w:color="auto"/>
            <w:right w:val="none" w:sz="0" w:space="0" w:color="auto"/>
          </w:divBdr>
        </w:div>
        <w:div w:id="109785647">
          <w:marLeft w:val="461"/>
          <w:marRight w:val="0"/>
          <w:marTop w:val="30"/>
          <w:marBottom w:val="60"/>
          <w:divBdr>
            <w:top w:val="none" w:sz="0" w:space="0" w:color="auto"/>
            <w:left w:val="none" w:sz="0" w:space="0" w:color="auto"/>
            <w:bottom w:val="none" w:sz="0" w:space="0" w:color="auto"/>
            <w:right w:val="none" w:sz="0" w:space="0" w:color="auto"/>
          </w:divBdr>
        </w:div>
        <w:div w:id="415712260">
          <w:marLeft w:val="461"/>
          <w:marRight w:val="0"/>
          <w:marTop w:val="30"/>
          <w:marBottom w:val="60"/>
          <w:divBdr>
            <w:top w:val="none" w:sz="0" w:space="0" w:color="auto"/>
            <w:left w:val="none" w:sz="0" w:space="0" w:color="auto"/>
            <w:bottom w:val="none" w:sz="0" w:space="0" w:color="auto"/>
            <w:right w:val="none" w:sz="0" w:space="0" w:color="auto"/>
          </w:divBdr>
        </w:div>
        <w:div w:id="816260197">
          <w:marLeft w:val="461"/>
          <w:marRight w:val="0"/>
          <w:marTop w:val="30"/>
          <w:marBottom w:val="60"/>
          <w:divBdr>
            <w:top w:val="none" w:sz="0" w:space="0" w:color="auto"/>
            <w:left w:val="none" w:sz="0" w:space="0" w:color="auto"/>
            <w:bottom w:val="none" w:sz="0" w:space="0" w:color="auto"/>
            <w:right w:val="none" w:sz="0" w:space="0" w:color="auto"/>
          </w:divBdr>
        </w:div>
        <w:div w:id="1922830078">
          <w:marLeft w:val="461"/>
          <w:marRight w:val="0"/>
          <w:marTop w:val="30"/>
          <w:marBottom w:val="60"/>
          <w:divBdr>
            <w:top w:val="none" w:sz="0" w:space="0" w:color="auto"/>
            <w:left w:val="none" w:sz="0" w:space="0" w:color="auto"/>
            <w:bottom w:val="none" w:sz="0" w:space="0" w:color="auto"/>
            <w:right w:val="none" w:sz="0" w:space="0" w:color="auto"/>
          </w:divBdr>
        </w:div>
        <w:div w:id="1751077987">
          <w:marLeft w:val="461"/>
          <w:marRight w:val="0"/>
          <w:marTop w:val="30"/>
          <w:marBottom w:val="60"/>
          <w:divBdr>
            <w:top w:val="none" w:sz="0" w:space="0" w:color="auto"/>
            <w:left w:val="none" w:sz="0" w:space="0" w:color="auto"/>
            <w:bottom w:val="none" w:sz="0" w:space="0" w:color="auto"/>
            <w:right w:val="none" w:sz="0" w:space="0" w:color="auto"/>
          </w:divBdr>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 w:id="1934896656">
      <w:bodyDiv w:val="1"/>
      <w:marLeft w:val="0"/>
      <w:marRight w:val="0"/>
      <w:marTop w:val="0"/>
      <w:marBottom w:val="0"/>
      <w:divBdr>
        <w:top w:val="none" w:sz="0" w:space="0" w:color="auto"/>
        <w:left w:val="none" w:sz="0" w:space="0" w:color="auto"/>
        <w:bottom w:val="none" w:sz="0" w:space="0" w:color="auto"/>
        <w:right w:val="none" w:sz="0" w:space="0" w:color="auto"/>
      </w:divBdr>
      <w:divsChild>
        <w:div w:id="1053383980">
          <w:marLeft w:val="115"/>
          <w:marRight w:val="0"/>
          <w:marTop w:val="180"/>
          <w:marBottom w:val="30"/>
          <w:divBdr>
            <w:top w:val="none" w:sz="0" w:space="0" w:color="auto"/>
            <w:left w:val="none" w:sz="0" w:space="0" w:color="auto"/>
            <w:bottom w:val="none" w:sz="0" w:space="0" w:color="auto"/>
            <w:right w:val="none" w:sz="0" w:space="0" w:color="auto"/>
          </w:divBdr>
        </w:div>
        <w:div w:id="1713188958">
          <w:marLeft w:val="461"/>
          <w:marRight w:val="0"/>
          <w:marTop w:val="30"/>
          <w:marBottom w:val="60"/>
          <w:divBdr>
            <w:top w:val="none" w:sz="0" w:space="0" w:color="auto"/>
            <w:left w:val="none" w:sz="0" w:space="0" w:color="auto"/>
            <w:bottom w:val="none" w:sz="0" w:space="0" w:color="auto"/>
            <w:right w:val="none" w:sz="0" w:space="0" w:color="auto"/>
          </w:divBdr>
        </w:div>
        <w:div w:id="984163012">
          <w:marLeft w:val="115"/>
          <w:marRight w:val="0"/>
          <w:marTop w:val="180"/>
          <w:marBottom w:val="30"/>
          <w:divBdr>
            <w:top w:val="none" w:sz="0" w:space="0" w:color="auto"/>
            <w:left w:val="none" w:sz="0" w:space="0" w:color="auto"/>
            <w:bottom w:val="none" w:sz="0" w:space="0" w:color="auto"/>
            <w:right w:val="none" w:sz="0" w:space="0" w:color="auto"/>
          </w:divBdr>
        </w:div>
        <w:div w:id="1335914500">
          <w:marLeft w:val="115"/>
          <w:marRight w:val="0"/>
          <w:marTop w:val="180"/>
          <w:marBottom w:val="30"/>
          <w:divBdr>
            <w:top w:val="none" w:sz="0" w:space="0" w:color="auto"/>
            <w:left w:val="none" w:sz="0" w:space="0" w:color="auto"/>
            <w:bottom w:val="none" w:sz="0" w:space="0" w:color="auto"/>
            <w:right w:val="none" w:sz="0" w:space="0" w:color="auto"/>
          </w:divBdr>
        </w:div>
      </w:divsChild>
    </w:div>
    <w:div w:id="1935631893">
      <w:bodyDiv w:val="1"/>
      <w:marLeft w:val="0"/>
      <w:marRight w:val="0"/>
      <w:marTop w:val="0"/>
      <w:marBottom w:val="0"/>
      <w:divBdr>
        <w:top w:val="none" w:sz="0" w:space="0" w:color="auto"/>
        <w:left w:val="none" w:sz="0" w:space="0" w:color="auto"/>
        <w:bottom w:val="none" w:sz="0" w:space="0" w:color="auto"/>
        <w:right w:val="none" w:sz="0" w:space="0" w:color="auto"/>
      </w:divBdr>
      <w:divsChild>
        <w:div w:id="209697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09429">
              <w:marLeft w:val="0"/>
              <w:marRight w:val="0"/>
              <w:marTop w:val="0"/>
              <w:marBottom w:val="0"/>
              <w:divBdr>
                <w:top w:val="none" w:sz="0" w:space="0" w:color="auto"/>
                <w:left w:val="none" w:sz="0" w:space="0" w:color="auto"/>
                <w:bottom w:val="none" w:sz="0" w:space="0" w:color="auto"/>
                <w:right w:val="none" w:sz="0" w:space="0" w:color="auto"/>
              </w:divBdr>
              <w:divsChild>
                <w:div w:id="1111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5394">
      <w:bodyDiv w:val="1"/>
      <w:marLeft w:val="0"/>
      <w:marRight w:val="0"/>
      <w:marTop w:val="0"/>
      <w:marBottom w:val="0"/>
      <w:divBdr>
        <w:top w:val="none" w:sz="0" w:space="0" w:color="auto"/>
        <w:left w:val="none" w:sz="0" w:space="0" w:color="auto"/>
        <w:bottom w:val="none" w:sz="0" w:space="0" w:color="auto"/>
        <w:right w:val="none" w:sz="0" w:space="0" w:color="auto"/>
      </w:divBdr>
      <w:divsChild>
        <w:div w:id="1005983862">
          <w:marLeft w:val="360"/>
          <w:marRight w:val="0"/>
          <w:marTop w:val="200"/>
          <w:marBottom w:val="0"/>
          <w:divBdr>
            <w:top w:val="none" w:sz="0" w:space="0" w:color="auto"/>
            <w:left w:val="none" w:sz="0" w:space="0" w:color="auto"/>
            <w:bottom w:val="none" w:sz="0" w:space="0" w:color="auto"/>
            <w:right w:val="none" w:sz="0" w:space="0" w:color="auto"/>
          </w:divBdr>
        </w:div>
      </w:divsChild>
    </w:div>
    <w:div w:id="2069567423">
      <w:bodyDiv w:val="1"/>
      <w:marLeft w:val="0"/>
      <w:marRight w:val="0"/>
      <w:marTop w:val="0"/>
      <w:marBottom w:val="0"/>
      <w:divBdr>
        <w:top w:val="none" w:sz="0" w:space="0" w:color="auto"/>
        <w:left w:val="none" w:sz="0" w:space="0" w:color="auto"/>
        <w:bottom w:val="none" w:sz="0" w:space="0" w:color="auto"/>
        <w:right w:val="none" w:sz="0" w:space="0" w:color="auto"/>
      </w:divBdr>
      <w:divsChild>
        <w:div w:id="1082532962">
          <w:marLeft w:val="547"/>
          <w:marRight w:val="0"/>
          <w:marTop w:val="125"/>
          <w:marBottom w:val="0"/>
          <w:divBdr>
            <w:top w:val="none" w:sz="0" w:space="0" w:color="auto"/>
            <w:left w:val="none" w:sz="0" w:space="0" w:color="auto"/>
            <w:bottom w:val="none" w:sz="0" w:space="0" w:color="auto"/>
            <w:right w:val="none" w:sz="0" w:space="0" w:color="auto"/>
          </w:divBdr>
        </w:div>
        <w:div w:id="651756147">
          <w:marLeft w:val="547"/>
          <w:marRight w:val="0"/>
          <w:marTop w:val="125"/>
          <w:marBottom w:val="0"/>
          <w:divBdr>
            <w:top w:val="none" w:sz="0" w:space="0" w:color="auto"/>
            <w:left w:val="none" w:sz="0" w:space="0" w:color="auto"/>
            <w:bottom w:val="none" w:sz="0" w:space="0" w:color="auto"/>
            <w:right w:val="none" w:sz="0" w:space="0" w:color="auto"/>
          </w:divBdr>
        </w:div>
        <w:div w:id="346756853">
          <w:marLeft w:val="547"/>
          <w:marRight w:val="0"/>
          <w:marTop w:val="125"/>
          <w:marBottom w:val="0"/>
          <w:divBdr>
            <w:top w:val="none" w:sz="0" w:space="0" w:color="auto"/>
            <w:left w:val="none" w:sz="0" w:space="0" w:color="auto"/>
            <w:bottom w:val="none" w:sz="0" w:space="0" w:color="auto"/>
            <w:right w:val="none" w:sz="0" w:space="0" w:color="auto"/>
          </w:divBdr>
        </w:div>
        <w:div w:id="1838031354">
          <w:marLeft w:val="547"/>
          <w:marRight w:val="0"/>
          <w:marTop w:val="125"/>
          <w:marBottom w:val="0"/>
          <w:divBdr>
            <w:top w:val="none" w:sz="0" w:space="0" w:color="auto"/>
            <w:left w:val="none" w:sz="0" w:space="0" w:color="auto"/>
            <w:bottom w:val="none" w:sz="0" w:space="0" w:color="auto"/>
            <w:right w:val="none" w:sz="0" w:space="0" w:color="auto"/>
          </w:divBdr>
        </w:div>
        <w:div w:id="140199859">
          <w:marLeft w:val="547"/>
          <w:marRight w:val="0"/>
          <w:marTop w:val="125"/>
          <w:marBottom w:val="0"/>
          <w:divBdr>
            <w:top w:val="none" w:sz="0" w:space="0" w:color="auto"/>
            <w:left w:val="none" w:sz="0" w:space="0" w:color="auto"/>
            <w:bottom w:val="none" w:sz="0" w:space="0" w:color="auto"/>
            <w:right w:val="none" w:sz="0" w:space="0" w:color="auto"/>
          </w:divBdr>
        </w:div>
        <w:div w:id="2060274406">
          <w:marLeft w:val="547"/>
          <w:marRight w:val="0"/>
          <w:marTop w:val="125"/>
          <w:marBottom w:val="0"/>
          <w:divBdr>
            <w:top w:val="none" w:sz="0" w:space="0" w:color="auto"/>
            <w:left w:val="none" w:sz="0" w:space="0" w:color="auto"/>
            <w:bottom w:val="none" w:sz="0" w:space="0" w:color="auto"/>
            <w:right w:val="none" w:sz="0" w:space="0" w:color="auto"/>
          </w:divBdr>
        </w:div>
      </w:divsChild>
    </w:div>
    <w:div w:id="2128773097">
      <w:bodyDiv w:val="1"/>
      <w:marLeft w:val="0"/>
      <w:marRight w:val="0"/>
      <w:marTop w:val="0"/>
      <w:marBottom w:val="0"/>
      <w:divBdr>
        <w:top w:val="none" w:sz="0" w:space="0" w:color="auto"/>
        <w:left w:val="none" w:sz="0" w:space="0" w:color="auto"/>
        <w:bottom w:val="none" w:sz="0" w:space="0" w:color="auto"/>
        <w:right w:val="none" w:sz="0" w:space="0" w:color="auto"/>
      </w:divBdr>
      <w:divsChild>
        <w:div w:id="647133853">
          <w:marLeft w:val="101"/>
          <w:marRight w:val="0"/>
          <w:marTop w:val="18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E1B6-1CE0-4FAD-86D8-225133CF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5365</Words>
  <Characters>29796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Anne McNicholas</cp:lastModifiedBy>
  <cp:revision>11</cp:revision>
  <cp:lastPrinted>2021-01-14T01:20:00Z</cp:lastPrinted>
  <dcterms:created xsi:type="dcterms:W3CDTF">2020-12-02T18:40:00Z</dcterms:created>
  <dcterms:modified xsi:type="dcterms:W3CDTF">2021-01-14T01:25:00Z</dcterms:modified>
</cp:coreProperties>
</file>