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2602"/>
        <w:gridCol w:w="5231"/>
      </w:tblGrid>
      <w:tr w:rsidR="0014128D" w:rsidRPr="00576550" w:rsidTr="00D47E9F">
        <w:tc>
          <w:tcPr>
            <w:tcW w:w="10348" w:type="dxa"/>
            <w:gridSpan w:val="3"/>
            <w:shd w:val="clear" w:color="auto" w:fill="F3F3F3"/>
          </w:tcPr>
          <w:p w:rsidR="0014128D" w:rsidRPr="00576550" w:rsidRDefault="0014128D" w:rsidP="00576550">
            <w:pPr>
              <w:spacing w:before="120" w:after="120"/>
              <w:jc w:val="center"/>
              <w:rPr>
                <w:rFonts w:eastAsia="Arial Unicode MS" w:cs="Arial"/>
                <w:b/>
                <w:bCs/>
                <w:sz w:val="22"/>
                <w:szCs w:val="22"/>
                <w:lang w:eastAsia="en-US"/>
              </w:rPr>
            </w:pPr>
            <w:bookmarkStart w:id="0" w:name="_GoBack"/>
            <w:bookmarkEnd w:id="0"/>
            <w:r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 </w:t>
            </w:r>
          </w:p>
          <w:p w:rsidR="007B75A1" w:rsidRPr="00576550" w:rsidRDefault="007B75A1" w:rsidP="00576550">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D47E9F">
        <w:tc>
          <w:tcPr>
            <w:tcW w:w="10348" w:type="dxa"/>
            <w:gridSpan w:val="3"/>
            <w:shd w:val="clear" w:color="auto" w:fill="F3F3F3"/>
          </w:tcPr>
          <w:p w:rsidR="0014128D" w:rsidRPr="00576550" w:rsidRDefault="0014128D" w:rsidP="009D406E">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9D406E">
              <w:rPr>
                <w:rFonts w:eastAsia="Arial Unicode MS" w:cs="Arial"/>
                <w:b/>
                <w:bCs/>
                <w:sz w:val="22"/>
                <w:szCs w:val="22"/>
                <w:lang w:eastAsia="en-US"/>
              </w:rPr>
              <w:t>22</w:t>
            </w:r>
            <w:r w:rsidR="00A22310">
              <w:rPr>
                <w:rFonts w:eastAsia="Arial Unicode MS" w:cs="Arial"/>
                <w:b/>
                <w:bCs/>
                <w:sz w:val="22"/>
                <w:szCs w:val="22"/>
                <w:lang w:eastAsia="en-US"/>
              </w:rPr>
              <w:t xml:space="preserve"> </w:t>
            </w:r>
            <w:r w:rsidR="009D406E">
              <w:rPr>
                <w:rFonts w:eastAsia="Arial Unicode MS" w:cs="Arial"/>
                <w:b/>
                <w:bCs/>
                <w:sz w:val="22"/>
                <w:szCs w:val="22"/>
                <w:lang w:eastAsia="en-US"/>
              </w:rPr>
              <w:t xml:space="preserve">March </w:t>
            </w:r>
            <w:r w:rsidRPr="00576550">
              <w:rPr>
                <w:rFonts w:eastAsia="Arial Unicode MS" w:cs="Arial"/>
                <w:b/>
                <w:bCs/>
                <w:sz w:val="22"/>
                <w:szCs w:val="22"/>
                <w:lang w:eastAsia="en-US"/>
              </w:rPr>
              <w:t>201</w:t>
            </w:r>
            <w:r w:rsidR="009D406E">
              <w:rPr>
                <w:rFonts w:eastAsia="Arial Unicode MS" w:cs="Arial"/>
                <w:b/>
                <w:bCs/>
                <w:sz w:val="22"/>
                <w:szCs w:val="22"/>
                <w:lang w:eastAsia="en-US"/>
              </w:rPr>
              <w:t>7</w:t>
            </w:r>
          </w:p>
        </w:tc>
      </w:tr>
      <w:tr w:rsidR="0014128D" w:rsidRPr="00576550" w:rsidTr="00D47E9F">
        <w:trPr>
          <w:trHeight w:val="283"/>
        </w:trPr>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rsidR="0014128D" w:rsidRPr="00576550" w:rsidRDefault="00782F97" w:rsidP="009D406E">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 xml:space="preserve">133 </w:t>
            </w:r>
            <w:proofErr w:type="spellStart"/>
            <w:r w:rsidR="009D406E">
              <w:rPr>
                <w:rFonts w:eastAsia="Batang" w:cs="Arial"/>
                <w:sz w:val="22"/>
                <w:szCs w:val="22"/>
                <w:lang w:val="en-US" w:eastAsia="en-US"/>
              </w:rPr>
              <w:t>Molesworth</w:t>
            </w:r>
            <w:proofErr w:type="spellEnd"/>
            <w:r w:rsidR="009D406E">
              <w:rPr>
                <w:rFonts w:eastAsia="Batang" w:cs="Arial"/>
                <w:sz w:val="22"/>
                <w:szCs w:val="22"/>
                <w:lang w:val="en-US" w:eastAsia="en-US"/>
              </w:rPr>
              <w:t xml:space="preserve">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D47E9F">
        <w:tc>
          <w:tcPr>
            <w:tcW w:w="2515" w:type="dxa"/>
            <w:shd w:val="clear" w:color="auto" w:fill="F3F3F3"/>
          </w:tcPr>
          <w:p w:rsidR="0014128D" w:rsidRPr="00576550" w:rsidRDefault="0014128D" w:rsidP="00576550">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D47E9F">
        <w:tc>
          <w:tcPr>
            <w:tcW w:w="2515" w:type="dxa"/>
            <w:shd w:val="clear" w:color="auto" w:fill="F3F3F3"/>
          </w:tcPr>
          <w:p w:rsidR="0014128D" w:rsidRPr="00576550" w:rsidRDefault="004F4770"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576550">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rsidR="009D406E" w:rsidRDefault="009D406E" w:rsidP="00576550">
            <w:pPr>
              <w:contextualSpacing/>
              <w:rPr>
                <w:rFonts w:eastAsia="Batang" w:cs="Arial"/>
                <w:sz w:val="22"/>
                <w:szCs w:val="22"/>
                <w:lang w:eastAsia="en-US"/>
              </w:rPr>
            </w:pPr>
            <w:r w:rsidRPr="00576550">
              <w:rPr>
                <w:rFonts w:eastAsia="Batang" w:cs="Arial"/>
                <w:sz w:val="22"/>
                <w:szCs w:val="22"/>
                <w:lang w:eastAsia="en-US"/>
              </w:rPr>
              <w:t xml:space="preserve">Dr Joanne Dixon </w:t>
            </w:r>
            <w:r>
              <w:rPr>
                <w:rFonts w:eastAsia="Batang" w:cs="Arial"/>
                <w:sz w:val="22"/>
                <w:szCs w:val="22"/>
                <w:lang w:eastAsia="en-US"/>
              </w:rPr>
              <w:t>(Chair)</w:t>
            </w:r>
          </w:p>
          <w:p w:rsidR="00535E74" w:rsidRPr="00576550" w:rsidRDefault="00535E74" w:rsidP="00576550">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9D406E" w:rsidRPr="00576550" w:rsidRDefault="009D406E" w:rsidP="009D406E">
            <w:pPr>
              <w:spacing w:after="60"/>
              <w:contextualSpacing/>
              <w:rPr>
                <w:rFonts w:eastAsia="Batang" w:cs="Arial"/>
                <w:sz w:val="22"/>
                <w:szCs w:val="22"/>
                <w:lang w:eastAsia="en-US"/>
              </w:rPr>
            </w:pPr>
            <w:r w:rsidRPr="00576550">
              <w:rPr>
                <w:rFonts w:eastAsia="Batang" w:cs="Arial"/>
                <w:sz w:val="22"/>
                <w:szCs w:val="22"/>
                <w:lang w:eastAsia="en-US"/>
              </w:rPr>
              <w:t xml:space="preserve">Professor Jackie Cumming </w:t>
            </w:r>
          </w:p>
          <w:p w:rsidR="00A22310" w:rsidRDefault="00A22310" w:rsidP="00576550">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John Forman </w:t>
            </w:r>
          </w:p>
          <w:p w:rsidR="00517371" w:rsidRPr="00576550" w:rsidRDefault="00782F97" w:rsidP="00576550">
            <w:pPr>
              <w:tabs>
                <w:tab w:val="center" w:pos="3803"/>
              </w:tabs>
              <w:contextualSpacing/>
              <w:rPr>
                <w:rFonts w:eastAsia="Batang" w:cs="Arial"/>
                <w:sz w:val="22"/>
                <w:szCs w:val="22"/>
                <w:lang w:eastAsia="en-US"/>
              </w:rPr>
            </w:pPr>
            <w:r w:rsidRPr="00576550">
              <w:rPr>
                <w:rFonts w:eastAsia="Batang" w:cs="Arial"/>
                <w:sz w:val="22"/>
                <w:szCs w:val="22"/>
                <w:lang w:eastAsia="en-US"/>
              </w:rPr>
              <w:t>Dr Bryn Jones</w:t>
            </w:r>
            <w:r w:rsidR="001F085C">
              <w:rPr>
                <w:rFonts w:eastAsia="Batang" w:cs="Arial"/>
                <w:sz w:val="22"/>
                <w:szCs w:val="22"/>
                <w:lang w:eastAsia="en-US"/>
              </w:rPr>
              <w:t xml:space="preserve"> (</w:t>
            </w:r>
            <w:r w:rsidR="009D406E">
              <w:rPr>
                <w:rFonts w:eastAsia="Batang" w:cs="Arial"/>
                <w:sz w:val="22"/>
                <w:szCs w:val="22"/>
                <w:lang w:eastAsia="en-US"/>
              </w:rPr>
              <w:t>1000-1130</w:t>
            </w:r>
            <w:r w:rsidR="001F085C">
              <w:rPr>
                <w:rFonts w:eastAsia="Batang" w:cs="Arial"/>
                <w:sz w:val="22"/>
                <w:szCs w:val="22"/>
                <w:lang w:eastAsia="en-US"/>
              </w:rPr>
              <w:t>)</w:t>
            </w:r>
            <w:r w:rsidR="00376990" w:rsidRPr="00576550">
              <w:rPr>
                <w:rFonts w:eastAsia="Batang" w:cs="Arial"/>
                <w:sz w:val="22"/>
                <w:szCs w:val="22"/>
                <w:lang w:eastAsia="en-US"/>
              </w:rPr>
              <w:tab/>
            </w:r>
          </w:p>
          <w:p w:rsidR="007865B6" w:rsidRPr="00576550" w:rsidRDefault="007865B6" w:rsidP="00576550">
            <w:pPr>
              <w:contextualSpacing/>
              <w:rPr>
                <w:rFonts w:eastAsia="Batang" w:cs="Arial"/>
                <w:sz w:val="22"/>
                <w:szCs w:val="22"/>
                <w:lang w:eastAsia="en-US"/>
              </w:rPr>
            </w:pPr>
            <w:r w:rsidRPr="00576550">
              <w:rPr>
                <w:rFonts w:eastAsia="Batang" w:cs="Arial"/>
                <w:sz w:val="22"/>
                <w:szCs w:val="22"/>
                <w:lang w:eastAsia="en-US"/>
              </w:rPr>
              <w:t>Astrid Koornneef</w:t>
            </w:r>
          </w:p>
          <w:p w:rsidR="001F085C" w:rsidRDefault="001F085C" w:rsidP="00576550">
            <w:pPr>
              <w:contextualSpacing/>
              <w:rPr>
                <w:rFonts w:eastAsia="Batang" w:cs="Arial"/>
                <w:sz w:val="22"/>
                <w:szCs w:val="22"/>
                <w:lang w:eastAsia="en-US"/>
              </w:rPr>
            </w:pPr>
            <w:r>
              <w:rPr>
                <w:rFonts w:eastAsia="Batang" w:cs="Arial"/>
                <w:sz w:val="22"/>
                <w:szCs w:val="22"/>
                <w:lang w:eastAsia="en-US"/>
              </w:rPr>
              <w:t xml:space="preserve">Professor John McMillan </w:t>
            </w:r>
          </w:p>
          <w:p w:rsidR="00535E74" w:rsidRPr="00576550" w:rsidRDefault="007A4949" w:rsidP="00576550">
            <w:pPr>
              <w:contextualSpacing/>
              <w:rPr>
                <w:rFonts w:eastAsia="Batang" w:cs="Arial"/>
                <w:sz w:val="22"/>
                <w:szCs w:val="22"/>
                <w:lang w:eastAsia="en-US"/>
              </w:rPr>
            </w:pPr>
            <w:r w:rsidRPr="00576550">
              <w:rPr>
                <w:rFonts w:eastAsia="Batang" w:cs="Arial"/>
                <w:sz w:val="22"/>
                <w:szCs w:val="22"/>
                <w:lang w:eastAsia="en-US"/>
              </w:rPr>
              <w:t xml:space="preserve">Dr </w:t>
            </w:r>
            <w:r w:rsidR="00535E74" w:rsidRPr="00576550">
              <w:rPr>
                <w:rFonts w:eastAsia="Batang" w:cs="Arial"/>
                <w:sz w:val="22"/>
                <w:szCs w:val="22"/>
                <w:lang w:eastAsia="en-US"/>
              </w:rPr>
              <w:t xml:space="preserve">Deborah Rowe  </w:t>
            </w:r>
          </w:p>
          <w:p w:rsidR="00782F97" w:rsidRPr="00576550" w:rsidRDefault="00782F97" w:rsidP="00576550">
            <w:pPr>
              <w:contextualSpacing/>
              <w:rPr>
                <w:rFonts w:eastAsia="Batang" w:cs="Arial"/>
                <w:sz w:val="22"/>
                <w:szCs w:val="22"/>
                <w:lang w:eastAsia="en-US"/>
              </w:rPr>
            </w:pPr>
            <w:r w:rsidRPr="00576550">
              <w:rPr>
                <w:rFonts w:eastAsia="Batang" w:cs="Arial"/>
                <w:sz w:val="22"/>
                <w:szCs w:val="22"/>
                <w:lang w:eastAsia="en-US"/>
              </w:rPr>
              <w:t xml:space="preserve">Professor Diana </w:t>
            </w:r>
            <w:proofErr w:type="spellStart"/>
            <w:r w:rsidRPr="00576550">
              <w:rPr>
                <w:rFonts w:eastAsia="Batang" w:cs="Arial"/>
                <w:sz w:val="22"/>
                <w:szCs w:val="22"/>
                <w:lang w:eastAsia="en-US"/>
              </w:rPr>
              <w:t>Sarfati</w:t>
            </w:r>
            <w:proofErr w:type="spellEnd"/>
          </w:p>
          <w:p w:rsidR="00B92C40" w:rsidRPr="00576550" w:rsidRDefault="009D406E" w:rsidP="00526ED0">
            <w:pPr>
              <w:contextualSpacing/>
              <w:rPr>
                <w:rFonts w:eastAsia="Batang" w:cs="Arial"/>
                <w:sz w:val="22"/>
                <w:szCs w:val="22"/>
                <w:lang w:eastAsia="en-US"/>
              </w:rPr>
            </w:pPr>
            <w:r w:rsidRPr="00576550">
              <w:rPr>
                <w:rFonts w:eastAsia="Batang" w:cs="Arial"/>
                <w:sz w:val="22"/>
                <w:szCs w:val="22"/>
                <w:lang w:eastAsia="en-US"/>
              </w:rPr>
              <w:t>Dr Andrew Simpson</w:t>
            </w:r>
            <w:r>
              <w:rPr>
                <w:rFonts w:eastAsia="Batang" w:cs="Arial"/>
                <w:sz w:val="22"/>
                <w:szCs w:val="22"/>
                <w:lang w:eastAsia="en-US"/>
              </w:rPr>
              <w:t xml:space="preserve"> (</w:t>
            </w:r>
            <w:r w:rsidR="00526ED0">
              <w:rPr>
                <w:rFonts w:eastAsia="Batang" w:cs="Arial"/>
                <w:sz w:val="22"/>
                <w:szCs w:val="22"/>
                <w:lang w:eastAsia="en-US"/>
              </w:rPr>
              <w:t>1</w:t>
            </w:r>
            <w:r>
              <w:rPr>
                <w:rFonts w:eastAsia="Batang" w:cs="Arial"/>
                <w:sz w:val="22"/>
                <w:szCs w:val="22"/>
                <w:lang w:eastAsia="en-US"/>
              </w:rPr>
              <w:t>245-1330)</w:t>
            </w:r>
          </w:p>
        </w:tc>
      </w:tr>
      <w:tr w:rsidR="009F1AB1" w:rsidRPr="00576550" w:rsidTr="00E9451F">
        <w:tc>
          <w:tcPr>
            <w:tcW w:w="2515" w:type="dxa"/>
            <w:shd w:val="clear" w:color="auto" w:fill="F3F3F3"/>
          </w:tcPr>
          <w:p w:rsidR="009F1AB1" w:rsidRPr="00576550" w:rsidRDefault="008829D6" w:rsidP="00576550">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576550">
            <w:pPr>
              <w:tabs>
                <w:tab w:val="left" w:pos="6516"/>
              </w:tabs>
              <w:rPr>
                <w:rFonts w:cs="Arial"/>
                <w:sz w:val="22"/>
                <w:szCs w:val="22"/>
              </w:rPr>
            </w:pPr>
          </w:p>
          <w:p w:rsidR="009F1AB1" w:rsidRPr="00576550" w:rsidRDefault="009F1AB1" w:rsidP="00576550">
            <w:pPr>
              <w:tabs>
                <w:tab w:val="left" w:pos="6516"/>
              </w:tabs>
              <w:rPr>
                <w:rFonts w:cs="Arial"/>
                <w:sz w:val="22"/>
                <w:szCs w:val="22"/>
              </w:rPr>
            </w:pPr>
          </w:p>
          <w:p w:rsidR="009F1AB1" w:rsidRPr="00576550" w:rsidRDefault="009F1AB1" w:rsidP="00576550">
            <w:pPr>
              <w:spacing w:after="60"/>
              <w:contextualSpacing/>
              <w:rPr>
                <w:rFonts w:eastAsia="Batang" w:cs="Arial"/>
                <w:sz w:val="22"/>
                <w:szCs w:val="22"/>
                <w:lang w:eastAsia="en-US"/>
              </w:rPr>
            </w:pPr>
          </w:p>
          <w:p w:rsidR="009F1AB1" w:rsidRPr="00576550" w:rsidRDefault="009F1AB1" w:rsidP="00576550">
            <w:pPr>
              <w:spacing w:before="120" w:after="120"/>
              <w:rPr>
                <w:rFonts w:eastAsia="Batang" w:cs="Arial"/>
                <w:sz w:val="22"/>
                <w:szCs w:val="22"/>
                <w:lang w:val="en-US" w:eastAsia="en-US"/>
              </w:rPr>
            </w:pPr>
          </w:p>
        </w:tc>
        <w:tc>
          <w:tcPr>
            <w:tcW w:w="2602" w:type="dxa"/>
            <w:shd w:val="clear" w:color="auto" w:fill="F3F3F3"/>
          </w:tcPr>
          <w:p w:rsidR="009F1AB1" w:rsidRPr="00391086" w:rsidRDefault="009F1AB1" w:rsidP="00576550">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9F1AB1" w:rsidRPr="00391086" w:rsidRDefault="009F1AB1" w:rsidP="00576550">
            <w:pPr>
              <w:rPr>
                <w:rFonts w:cs="Arial"/>
                <w:sz w:val="22"/>
                <w:szCs w:val="22"/>
              </w:rPr>
            </w:pPr>
            <w:r w:rsidRPr="00391086">
              <w:rPr>
                <w:rFonts w:eastAsia="Batang" w:cs="Arial"/>
                <w:sz w:val="22"/>
                <w:szCs w:val="22"/>
                <w:lang w:eastAsia="en-US"/>
              </w:rPr>
              <w:t xml:space="preserve">Anne McNicholas                            </w:t>
            </w:r>
          </w:p>
          <w:p w:rsidR="0017036B" w:rsidRPr="00391086" w:rsidRDefault="009F1AB1" w:rsidP="00576550">
            <w:pPr>
              <w:spacing w:after="60"/>
              <w:contextualSpacing/>
              <w:rPr>
                <w:rFonts w:eastAsia="Batang" w:cs="Arial"/>
                <w:sz w:val="22"/>
                <w:szCs w:val="22"/>
                <w:lang w:eastAsia="en-US"/>
              </w:rPr>
            </w:pPr>
            <w:r w:rsidRPr="00391086">
              <w:rPr>
                <w:rFonts w:eastAsia="Batang" w:cs="Arial"/>
                <w:sz w:val="22"/>
                <w:szCs w:val="22"/>
                <w:lang w:eastAsia="en-US"/>
              </w:rPr>
              <w:t xml:space="preserve">Dr Bronwyn </w:t>
            </w:r>
            <w:proofErr w:type="spellStart"/>
            <w:r w:rsidRPr="00391086">
              <w:rPr>
                <w:rFonts w:eastAsia="Batang" w:cs="Arial"/>
                <w:sz w:val="22"/>
                <w:szCs w:val="22"/>
                <w:lang w:eastAsia="en-US"/>
              </w:rPr>
              <w:t>Rendle</w:t>
            </w:r>
            <w:proofErr w:type="spellEnd"/>
            <w:r w:rsidRPr="00391086">
              <w:rPr>
                <w:rFonts w:eastAsia="Batang" w:cs="Arial"/>
                <w:sz w:val="22"/>
                <w:szCs w:val="22"/>
                <w:lang w:eastAsia="en-US"/>
              </w:rPr>
              <w:t xml:space="preserve">      </w:t>
            </w:r>
          </w:p>
          <w:p w:rsidR="003D271E" w:rsidRPr="00391086" w:rsidRDefault="0017036B" w:rsidP="00576550">
            <w:pPr>
              <w:spacing w:after="60"/>
              <w:contextualSpacing/>
              <w:rPr>
                <w:rFonts w:cs="Arial"/>
                <w:b/>
                <w:sz w:val="22"/>
                <w:szCs w:val="22"/>
              </w:rPr>
            </w:pPr>
            <w:r w:rsidRPr="00391086">
              <w:rPr>
                <w:rFonts w:eastAsia="Batang" w:cs="Arial"/>
                <w:sz w:val="22"/>
                <w:szCs w:val="22"/>
                <w:lang w:eastAsia="en-US"/>
              </w:rPr>
              <w:t xml:space="preserve">Dr Kerry Sexton </w:t>
            </w:r>
          </w:p>
          <w:p w:rsidR="003D271E" w:rsidRPr="00391086" w:rsidRDefault="0017036B" w:rsidP="0017036B">
            <w:pPr>
              <w:rPr>
                <w:rFonts w:cs="Arial"/>
                <w:sz w:val="22"/>
                <w:szCs w:val="22"/>
              </w:rPr>
            </w:pPr>
            <w:r w:rsidRPr="00391086">
              <w:rPr>
                <w:rFonts w:eastAsia="Batang" w:cs="Arial"/>
                <w:i/>
                <w:sz w:val="22"/>
                <w:szCs w:val="22"/>
                <w:lang w:eastAsia="en-US"/>
              </w:rPr>
              <w:t xml:space="preserve"> </w:t>
            </w:r>
          </w:p>
        </w:tc>
        <w:tc>
          <w:tcPr>
            <w:tcW w:w="5231" w:type="dxa"/>
            <w:shd w:val="clear" w:color="auto" w:fill="F3F3F3"/>
          </w:tcPr>
          <w:p w:rsidR="00E37AC3" w:rsidRPr="00391086" w:rsidRDefault="00E37AC3" w:rsidP="0017036B">
            <w:pPr>
              <w:tabs>
                <w:tab w:val="left" w:pos="6516"/>
              </w:tabs>
              <w:rPr>
                <w:rFonts w:eastAsia="Batang" w:cs="Arial"/>
                <w:b/>
                <w:sz w:val="22"/>
                <w:szCs w:val="22"/>
                <w:lang w:eastAsia="en-US"/>
              </w:rPr>
            </w:pPr>
            <w:r w:rsidRPr="00391086">
              <w:rPr>
                <w:rFonts w:eastAsia="Batang" w:cs="Arial"/>
                <w:b/>
                <w:sz w:val="22"/>
                <w:szCs w:val="22"/>
                <w:lang w:eastAsia="en-US"/>
              </w:rPr>
              <w:t xml:space="preserve">Item </w:t>
            </w:r>
            <w:r w:rsidR="007476C0">
              <w:rPr>
                <w:rFonts w:eastAsia="Batang" w:cs="Arial"/>
                <w:b/>
                <w:sz w:val="22"/>
                <w:szCs w:val="22"/>
                <w:lang w:eastAsia="en-US"/>
              </w:rPr>
              <w:t>5</w:t>
            </w:r>
            <w:r w:rsidR="00526ED0">
              <w:rPr>
                <w:rFonts w:eastAsia="Batang" w:cs="Arial"/>
                <w:b/>
                <w:sz w:val="22"/>
                <w:szCs w:val="22"/>
                <w:lang w:eastAsia="en-US"/>
              </w:rPr>
              <w:t>.</w:t>
            </w:r>
            <w:r w:rsidRPr="00391086">
              <w:rPr>
                <w:rFonts w:eastAsia="Batang" w:cs="Arial"/>
                <w:b/>
                <w:sz w:val="22"/>
                <w:szCs w:val="22"/>
                <w:lang w:eastAsia="en-US"/>
              </w:rPr>
              <w:t xml:space="preserve"> </w:t>
            </w:r>
            <w:r w:rsidR="00810C24" w:rsidRPr="00391086">
              <w:rPr>
                <w:rFonts w:eastAsia="Batang" w:cs="Arial"/>
                <w:b/>
                <w:sz w:val="22"/>
                <w:szCs w:val="22"/>
                <w:lang w:eastAsia="en-US"/>
              </w:rPr>
              <w:t xml:space="preserve">National </w:t>
            </w:r>
            <w:r w:rsidRPr="00391086">
              <w:rPr>
                <w:rFonts w:eastAsia="Batang" w:cs="Arial"/>
                <w:b/>
                <w:sz w:val="22"/>
                <w:szCs w:val="22"/>
                <w:lang w:eastAsia="en-US"/>
              </w:rPr>
              <w:t xml:space="preserve">Bowel Screening </w:t>
            </w:r>
            <w:r w:rsidR="00810C24" w:rsidRPr="00391086">
              <w:rPr>
                <w:rFonts w:eastAsia="Batang" w:cs="Arial"/>
                <w:b/>
                <w:sz w:val="22"/>
                <w:szCs w:val="22"/>
                <w:lang w:eastAsia="en-US"/>
              </w:rPr>
              <w:t>Programme</w:t>
            </w:r>
          </w:p>
          <w:p w:rsidR="00E37AC3" w:rsidRPr="00391086" w:rsidRDefault="00E37AC3" w:rsidP="00810C24">
            <w:pPr>
              <w:contextualSpacing/>
              <w:rPr>
                <w:rFonts w:eastAsia="Batang" w:cs="Arial"/>
                <w:sz w:val="22"/>
                <w:szCs w:val="22"/>
                <w:lang w:eastAsia="en-US"/>
              </w:rPr>
            </w:pPr>
            <w:r w:rsidRPr="00391086">
              <w:rPr>
                <w:rFonts w:eastAsia="Batang" w:cs="Arial"/>
                <w:sz w:val="22"/>
                <w:szCs w:val="22"/>
                <w:lang w:eastAsia="en-US"/>
              </w:rPr>
              <w:t xml:space="preserve">Susan Parry, Clinical Director   </w:t>
            </w:r>
          </w:p>
          <w:p w:rsidR="00E37AC3" w:rsidRPr="00391086" w:rsidRDefault="00E37AC3" w:rsidP="00810C24">
            <w:pPr>
              <w:contextualSpacing/>
              <w:rPr>
                <w:rFonts w:eastAsia="Batang" w:cs="Arial"/>
                <w:sz w:val="22"/>
                <w:szCs w:val="22"/>
                <w:lang w:eastAsia="en-US"/>
              </w:rPr>
            </w:pPr>
            <w:r w:rsidRPr="00391086">
              <w:rPr>
                <w:rFonts w:eastAsia="Batang" w:cs="Arial"/>
                <w:sz w:val="22"/>
                <w:szCs w:val="22"/>
                <w:lang w:eastAsia="en-US"/>
              </w:rPr>
              <w:t xml:space="preserve">Stephanie Chapman, Programme Director </w:t>
            </w:r>
          </w:p>
          <w:p w:rsidR="00E37AC3" w:rsidRPr="00391086" w:rsidRDefault="00E37AC3" w:rsidP="00810C24">
            <w:pPr>
              <w:contextualSpacing/>
              <w:rPr>
                <w:rFonts w:eastAsia="Batang" w:cs="Arial"/>
                <w:sz w:val="22"/>
                <w:szCs w:val="22"/>
                <w:lang w:eastAsia="en-US"/>
              </w:rPr>
            </w:pPr>
            <w:r w:rsidRPr="00391086">
              <w:rPr>
                <w:rFonts w:eastAsia="Batang" w:cs="Arial"/>
                <w:sz w:val="22"/>
                <w:szCs w:val="22"/>
                <w:lang w:eastAsia="en-US"/>
              </w:rPr>
              <w:t xml:space="preserve">Helen Gower, Principal Advisor </w:t>
            </w:r>
          </w:p>
          <w:p w:rsidR="00E37AC3" w:rsidRPr="00391086" w:rsidRDefault="00E37AC3" w:rsidP="00810C24">
            <w:pPr>
              <w:contextualSpacing/>
              <w:rPr>
                <w:rFonts w:eastAsia="Batang" w:cs="Arial"/>
                <w:sz w:val="22"/>
                <w:szCs w:val="22"/>
                <w:lang w:eastAsia="en-US"/>
              </w:rPr>
            </w:pPr>
            <w:proofErr w:type="spellStart"/>
            <w:r w:rsidRPr="00391086">
              <w:rPr>
                <w:rFonts w:eastAsia="Batang" w:cs="Arial"/>
                <w:sz w:val="22"/>
                <w:szCs w:val="22"/>
                <w:lang w:eastAsia="en-US"/>
              </w:rPr>
              <w:t>Bronwen</w:t>
            </w:r>
            <w:proofErr w:type="spellEnd"/>
            <w:r w:rsidRPr="00391086">
              <w:rPr>
                <w:rFonts w:eastAsia="Batang" w:cs="Arial"/>
                <w:sz w:val="22"/>
                <w:szCs w:val="22"/>
                <w:lang w:eastAsia="en-US"/>
              </w:rPr>
              <w:t xml:space="preserve"> Chesterfie</w:t>
            </w:r>
            <w:r w:rsidR="00810C24" w:rsidRPr="00391086">
              <w:rPr>
                <w:rFonts w:eastAsia="Batang" w:cs="Arial"/>
                <w:sz w:val="22"/>
                <w:szCs w:val="22"/>
                <w:lang w:eastAsia="en-US"/>
              </w:rPr>
              <w:t>l</w:t>
            </w:r>
            <w:r w:rsidRPr="00391086">
              <w:rPr>
                <w:rFonts w:eastAsia="Batang" w:cs="Arial"/>
                <w:sz w:val="22"/>
                <w:szCs w:val="22"/>
                <w:lang w:eastAsia="en-US"/>
              </w:rPr>
              <w:t xml:space="preserve">d, Public Health Medicine Register </w:t>
            </w:r>
          </w:p>
          <w:p w:rsidR="00E37AC3" w:rsidRPr="00391086" w:rsidRDefault="00E37AC3" w:rsidP="0017036B">
            <w:pPr>
              <w:tabs>
                <w:tab w:val="left" w:pos="6516"/>
              </w:tabs>
              <w:rPr>
                <w:rFonts w:eastAsia="Batang" w:cs="Arial"/>
                <w:b/>
                <w:sz w:val="22"/>
                <w:szCs w:val="22"/>
                <w:lang w:eastAsia="en-US"/>
              </w:rPr>
            </w:pPr>
          </w:p>
          <w:p w:rsidR="0017036B" w:rsidRPr="00391086" w:rsidRDefault="0017036B" w:rsidP="0017036B">
            <w:pPr>
              <w:tabs>
                <w:tab w:val="left" w:pos="6516"/>
              </w:tabs>
              <w:rPr>
                <w:rFonts w:eastAsia="Batang" w:cs="Arial"/>
                <w:b/>
                <w:sz w:val="22"/>
                <w:szCs w:val="22"/>
                <w:lang w:eastAsia="en-US"/>
              </w:rPr>
            </w:pPr>
            <w:r w:rsidRPr="00391086">
              <w:rPr>
                <w:rFonts w:eastAsia="Batang" w:cs="Arial"/>
                <w:b/>
                <w:sz w:val="22"/>
                <w:szCs w:val="22"/>
                <w:lang w:eastAsia="en-US"/>
              </w:rPr>
              <w:t xml:space="preserve">Item </w:t>
            </w:r>
            <w:r w:rsidR="000C7C32" w:rsidRPr="00391086">
              <w:rPr>
                <w:rFonts w:eastAsia="Batang" w:cs="Arial"/>
                <w:b/>
                <w:sz w:val="22"/>
                <w:szCs w:val="22"/>
                <w:lang w:eastAsia="en-US"/>
              </w:rPr>
              <w:t>6</w:t>
            </w:r>
            <w:r w:rsidRPr="00391086">
              <w:rPr>
                <w:rFonts w:eastAsia="Batang" w:cs="Arial"/>
                <w:b/>
                <w:sz w:val="22"/>
                <w:szCs w:val="22"/>
                <w:lang w:eastAsia="en-US"/>
              </w:rPr>
              <w:t xml:space="preserve">. </w:t>
            </w:r>
            <w:proofErr w:type="spellStart"/>
            <w:r w:rsidRPr="00391086">
              <w:rPr>
                <w:rFonts w:eastAsia="Batang" w:cs="Arial"/>
                <w:b/>
                <w:sz w:val="22"/>
                <w:szCs w:val="22"/>
                <w:lang w:eastAsia="en-US"/>
              </w:rPr>
              <w:t>BreastScreen</w:t>
            </w:r>
            <w:proofErr w:type="spellEnd"/>
            <w:r w:rsidRPr="00391086">
              <w:rPr>
                <w:rFonts w:eastAsia="Batang" w:cs="Arial"/>
                <w:b/>
                <w:sz w:val="22"/>
                <w:szCs w:val="22"/>
                <w:lang w:eastAsia="en-US"/>
              </w:rPr>
              <w:t xml:space="preserve"> </w:t>
            </w:r>
            <w:proofErr w:type="spellStart"/>
            <w:r w:rsidRPr="00391086">
              <w:rPr>
                <w:rFonts w:eastAsia="Batang" w:cs="Arial"/>
                <w:b/>
                <w:sz w:val="22"/>
                <w:szCs w:val="22"/>
                <w:lang w:eastAsia="en-US"/>
              </w:rPr>
              <w:t>Aotearoa</w:t>
            </w:r>
            <w:proofErr w:type="spellEnd"/>
          </w:p>
          <w:p w:rsidR="0017036B" w:rsidRPr="00391086" w:rsidRDefault="009D406E" w:rsidP="00810C24">
            <w:pPr>
              <w:contextualSpacing/>
              <w:rPr>
                <w:rFonts w:eastAsia="Batang" w:cs="Arial"/>
                <w:sz w:val="22"/>
                <w:szCs w:val="22"/>
                <w:lang w:eastAsia="en-US"/>
              </w:rPr>
            </w:pPr>
            <w:r w:rsidRPr="00391086">
              <w:rPr>
                <w:rFonts w:eastAsia="Batang" w:cs="Arial"/>
                <w:sz w:val="22"/>
                <w:szCs w:val="22"/>
                <w:lang w:eastAsia="en-US"/>
              </w:rPr>
              <w:t>M</w:t>
            </w:r>
            <w:r w:rsidR="0017036B" w:rsidRPr="00391086">
              <w:rPr>
                <w:rFonts w:eastAsia="Batang" w:cs="Arial"/>
                <w:sz w:val="22"/>
                <w:szCs w:val="22"/>
                <w:lang w:eastAsia="en-US"/>
              </w:rPr>
              <w:t>ar</w:t>
            </w:r>
            <w:r w:rsidRPr="00391086">
              <w:rPr>
                <w:rFonts w:eastAsia="Batang" w:cs="Arial"/>
                <w:sz w:val="22"/>
                <w:szCs w:val="22"/>
                <w:lang w:eastAsia="en-US"/>
              </w:rPr>
              <w:t>ee</w:t>
            </w:r>
            <w:r w:rsidR="0017036B" w:rsidRPr="00391086">
              <w:rPr>
                <w:rFonts w:eastAsia="Batang" w:cs="Arial"/>
                <w:sz w:val="22"/>
                <w:szCs w:val="22"/>
                <w:lang w:eastAsia="en-US"/>
              </w:rPr>
              <w:t xml:space="preserve"> </w:t>
            </w:r>
            <w:r w:rsidRPr="00391086">
              <w:rPr>
                <w:rFonts w:eastAsia="Batang" w:cs="Arial"/>
                <w:sz w:val="22"/>
                <w:szCs w:val="22"/>
                <w:lang w:eastAsia="en-US"/>
              </w:rPr>
              <w:t>Pierce</w:t>
            </w:r>
            <w:r w:rsidR="0017036B" w:rsidRPr="00391086">
              <w:rPr>
                <w:rFonts w:eastAsia="Batang" w:cs="Arial"/>
                <w:sz w:val="22"/>
                <w:szCs w:val="22"/>
                <w:lang w:eastAsia="en-US"/>
              </w:rPr>
              <w:t xml:space="preserve">, </w:t>
            </w:r>
            <w:proofErr w:type="spellStart"/>
            <w:r w:rsidRPr="00391086">
              <w:rPr>
                <w:rFonts w:eastAsia="Batang" w:cs="Arial"/>
                <w:sz w:val="22"/>
                <w:szCs w:val="22"/>
                <w:lang w:eastAsia="en-US"/>
              </w:rPr>
              <w:t>Manaqer</w:t>
            </w:r>
            <w:proofErr w:type="spellEnd"/>
            <w:r w:rsidRPr="00391086">
              <w:rPr>
                <w:rFonts w:eastAsia="Batang" w:cs="Arial"/>
                <w:sz w:val="22"/>
                <w:szCs w:val="22"/>
                <w:lang w:eastAsia="en-US"/>
              </w:rPr>
              <w:t xml:space="preserve"> </w:t>
            </w:r>
          </w:p>
          <w:p w:rsidR="00810C24" w:rsidRPr="00391086" w:rsidRDefault="00810C24" w:rsidP="00810C24">
            <w:pPr>
              <w:contextualSpacing/>
              <w:rPr>
                <w:rFonts w:eastAsia="Batang" w:cs="Arial"/>
                <w:sz w:val="22"/>
                <w:szCs w:val="22"/>
                <w:lang w:eastAsia="en-US"/>
              </w:rPr>
            </w:pPr>
            <w:r w:rsidRPr="00391086">
              <w:rPr>
                <w:rFonts w:eastAsia="Batang" w:cs="Arial"/>
                <w:sz w:val="22"/>
                <w:szCs w:val="22"/>
                <w:lang w:eastAsia="en-US"/>
              </w:rPr>
              <w:t xml:space="preserve">Amanda Wynne, Acting Senior Portfolio Manager </w:t>
            </w:r>
          </w:p>
          <w:p w:rsidR="00810C24" w:rsidRPr="00391086" w:rsidRDefault="00810C24" w:rsidP="00810C24">
            <w:pPr>
              <w:contextualSpacing/>
              <w:rPr>
                <w:rFonts w:eastAsia="Batang" w:cs="Arial"/>
                <w:sz w:val="22"/>
                <w:szCs w:val="22"/>
                <w:lang w:eastAsia="en-US"/>
              </w:rPr>
            </w:pPr>
            <w:r w:rsidRPr="00391086">
              <w:rPr>
                <w:rFonts w:eastAsia="Batang" w:cs="Arial"/>
                <w:sz w:val="22"/>
                <w:szCs w:val="22"/>
                <w:lang w:eastAsia="en-US"/>
              </w:rPr>
              <w:t xml:space="preserve">Jennifer Cox, Senior Service Development Analyst  </w:t>
            </w:r>
          </w:p>
          <w:p w:rsidR="00E37AC3" w:rsidRPr="00391086" w:rsidRDefault="00E37AC3" w:rsidP="0017036B">
            <w:pPr>
              <w:tabs>
                <w:tab w:val="left" w:pos="6516"/>
              </w:tabs>
              <w:rPr>
                <w:rFonts w:cs="Arial"/>
                <w:sz w:val="22"/>
                <w:szCs w:val="22"/>
              </w:rPr>
            </w:pPr>
          </w:p>
          <w:p w:rsidR="00E37AC3" w:rsidRPr="00391086" w:rsidRDefault="00E37AC3" w:rsidP="0017036B">
            <w:pPr>
              <w:tabs>
                <w:tab w:val="left" w:pos="6516"/>
              </w:tabs>
              <w:rPr>
                <w:rFonts w:eastAsia="Batang" w:cs="Arial"/>
                <w:b/>
                <w:sz w:val="22"/>
                <w:szCs w:val="22"/>
                <w:lang w:eastAsia="en-US"/>
              </w:rPr>
            </w:pPr>
            <w:r w:rsidRPr="00391086">
              <w:rPr>
                <w:rFonts w:cs="Arial"/>
                <w:b/>
                <w:sz w:val="22"/>
                <w:szCs w:val="22"/>
              </w:rPr>
              <w:t xml:space="preserve">Item </w:t>
            </w:r>
            <w:r w:rsidR="00E9451F" w:rsidRPr="00391086">
              <w:rPr>
                <w:rFonts w:cs="Arial"/>
                <w:b/>
                <w:sz w:val="22"/>
                <w:szCs w:val="22"/>
              </w:rPr>
              <w:t>9</w:t>
            </w:r>
            <w:r w:rsidR="00810C24" w:rsidRPr="00391086">
              <w:rPr>
                <w:rFonts w:cs="Arial"/>
                <w:b/>
                <w:sz w:val="22"/>
                <w:szCs w:val="22"/>
              </w:rPr>
              <w:t>.</w:t>
            </w:r>
            <w:r w:rsidRPr="00391086">
              <w:rPr>
                <w:rFonts w:cs="Arial"/>
                <w:b/>
                <w:sz w:val="22"/>
                <w:szCs w:val="22"/>
              </w:rPr>
              <w:t xml:space="preserve"> NSU Strategi</w:t>
            </w:r>
            <w:r w:rsidR="00810C24" w:rsidRPr="00391086">
              <w:rPr>
                <w:rFonts w:cs="Arial"/>
                <w:b/>
                <w:sz w:val="22"/>
                <w:szCs w:val="22"/>
              </w:rPr>
              <w:t xml:space="preserve">c Plan </w:t>
            </w:r>
            <w:r w:rsidRPr="00391086">
              <w:rPr>
                <w:rFonts w:cs="Arial"/>
                <w:b/>
                <w:sz w:val="22"/>
                <w:szCs w:val="22"/>
              </w:rPr>
              <w:t xml:space="preserve"> </w:t>
            </w:r>
          </w:p>
          <w:p w:rsidR="001F085C" w:rsidRPr="00391086" w:rsidRDefault="00810C24" w:rsidP="00391086">
            <w:pPr>
              <w:contextualSpacing/>
              <w:rPr>
                <w:rFonts w:eastAsia="Batang" w:cs="Arial"/>
                <w:b/>
                <w:sz w:val="22"/>
                <w:szCs w:val="22"/>
                <w:lang w:eastAsia="en-US"/>
              </w:rPr>
            </w:pPr>
            <w:r w:rsidRPr="00391086">
              <w:rPr>
                <w:rFonts w:eastAsia="Batang" w:cs="Arial"/>
                <w:sz w:val="22"/>
                <w:szCs w:val="22"/>
                <w:lang w:eastAsia="en-US"/>
              </w:rPr>
              <w:t xml:space="preserve">Stephen Park, Senior Service Development Analyst  </w:t>
            </w:r>
          </w:p>
        </w:tc>
      </w:tr>
      <w:tr w:rsidR="00484A63" w:rsidRPr="00576550" w:rsidTr="00D47E9F">
        <w:tc>
          <w:tcPr>
            <w:tcW w:w="2515" w:type="dxa"/>
            <w:shd w:val="clear" w:color="auto" w:fill="F3F3F3"/>
          </w:tcPr>
          <w:p w:rsidR="00484A63" w:rsidRPr="00576550" w:rsidRDefault="00484A63" w:rsidP="00576550">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rsidR="009D406E" w:rsidRDefault="009D406E" w:rsidP="009D406E">
            <w:pPr>
              <w:contextualSpacing/>
              <w:rPr>
                <w:rFonts w:eastAsia="Batang" w:cs="Arial"/>
                <w:sz w:val="22"/>
                <w:szCs w:val="22"/>
                <w:lang w:eastAsia="en-US"/>
              </w:rPr>
            </w:pPr>
            <w:r>
              <w:rPr>
                <w:rFonts w:eastAsia="Batang" w:cs="Arial"/>
                <w:sz w:val="22"/>
                <w:szCs w:val="22"/>
                <w:lang w:eastAsia="en-US"/>
              </w:rPr>
              <w:t>Dr Carol Atmore</w:t>
            </w:r>
          </w:p>
          <w:p w:rsidR="009D406E" w:rsidRPr="00576550" w:rsidRDefault="009D406E" w:rsidP="009D406E">
            <w:pPr>
              <w:contextualSpacing/>
              <w:rPr>
                <w:rFonts w:eastAsia="Batang" w:cs="Arial"/>
                <w:sz w:val="22"/>
                <w:szCs w:val="22"/>
                <w:lang w:eastAsia="en-US"/>
              </w:rPr>
            </w:pPr>
            <w:r w:rsidRPr="00576550">
              <w:rPr>
                <w:rFonts w:eastAsia="Batang" w:cs="Arial"/>
                <w:sz w:val="22"/>
                <w:szCs w:val="22"/>
                <w:lang w:eastAsia="en-US"/>
              </w:rPr>
              <w:t>Professor John Potter</w:t>
            </w:r>
          </w:p>
          <w:p w:rsidR="00D96FC5" w:rsidRPr="00576550" w:rsidRDefault="009D406E" w:rsidP="009D406E">
            <w:pPr>
              <w:contextualSpacing/>
              <w:rPr>
                <w:rFonts w:eastAsia="Batang" w:cs="Arial"/>
                <w:sz w:val="22"/>
                <w:szCs w:val="22"/>
                <w:lang w:val="en-US" w:eastAsia="en-US"/>
              </w:rPr>
            </w:pPr>
            <w:r w:rsidRPr="00576550">
              <w:rPr>
                <w:rFonts w:eastAsia="Batang" w:cs="Arial"/>
                <w:sz w:val="22"/>
                <w:szCs w:val="22"/>
                <w:lang w:eastAsia="en-US"/>
              </w:rPr>
              <w:t xml:space="preserve">Dr Pat </w:t>
            </w:r>
            <w:proofErr w:type="spellStart"/>
            <w:r w:rsidRPr="00576550">
              <w:rPr>
                <w:rFonts w:eastAsia="Batang" w:cs="Arial"/>
                <w:sz w:val="22"/>
                <w:szCs w:val="22"/>
                <w:lang w:eastAsia="en-US"/>
              </w:rPr>
              <w:t>Tuohy</w:t>
            </w:r>
            <w:proofErr w:type="spellEnd"/>
          </w:p>
        </w:tc>
      </w:tr>
    </w:tbl>
    <w:p w:rsidR="00B03424" w:rsidRPr="00576550" w:rsidRDefault="00B03424" w:rsidP="00576550">
      <w:pPr>
        <w:rPr>
          <w:rFonts w:cs="Arial"/>
          <w:b/>
          <w:sz w:val="22"/>
          <w:szCs w:val="22"/>
        </w:rPr>
      </w:pPr>
    </w:p>
    <w:p w:rsidR="00B03424" w:rsidRPr="00576550" w:rsidRDefault="00B03424" w:rsidP="00576550">
      <w:pPr>
        <w:rPr>
          <w:rFonts w:cs="Arial"/>
          <w:b/>
          <w:sz w:val="22"/>
          <w:szCs w:val="22"/>
        </w:rPr>
      </w:pPr>
      <w:r w:rsidRPr="00576550">
        <w:rPr>
          <w:rFonts w:cs="Arial"/>
          <w:b/>
          <w:sz w:val="22"/>
          <w:szCs w:val="22"/>
        </w:rPr>
        <w:br w:type="page"/>
      </w:r>
    </w:p>
    <w:p w:rsidR="00782F97" w:rsidRPr="00576550" w:rsidRDefault="00782F97" w:rsidP="00576550">
      <w:pPr>
        <w:rPr>
          <w:rFonts w:cs="Arial"/>
          <w:b/>
          <w:sz w:val="22"/>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851"/>
        <w:gridCol w:w="9610"/>
      </w:tblGrid>
      <w:tr w:rsidR="005443FE" w:rsidRPr="00576550" w:rsidTr="006E22EE">
        <w:trPr>
          <w:tblHeader/>
        </w:trPr>
        <w:tc>
          <w:tcPr>
            <w:tcW w:w="851"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Item</w:t>
            </w:r>
          </w:p>
        </w:tc>
        <w:tc>
          <w:tcPr>
            <w:tcW w:w="9610" w:type="dxa"/>
            <w:shd w:val="clear" w:color="auto" w:fill="D9D9D9" w:themeFill="background1" w:themeFillShade="D9"/>
            <w:vAlign w:val="center"/>
          </w:tcPr>
          <w:p w:rsidR="005443FE" w:rsidRPr="00576550" w:rsidRDefault="005443FE" w:rsidP="00576550">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6E22EE">
        <w:tc>
          <w:tcPr>
            <w:tcW w:w="851" w:type="dxa"/>
          </w:tcPr>
          <w:p w:rsidR="005443FE" w:rsidRPr="00576550" w:rsidRDefault="005443FE" w:rsidP="00576550">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610"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p w:rsidR="007C1D12" w:rsidRPr="00576550" w:rsidRDefault="009D406E" w:rsidP="007C1D12">
            <w:pPr>
              <w:tabs>
                <w:tab w:val="right" w:leader="underscore" w:pos="5670"/>
                <w:tab w:val="left" w:pos="6237"/>
              </w:tabs>
              <w:spacing w:before="120" w:after="120"/>
              <w:rPr>
                <w:rFonts w:eastAsiaTheme="minorHAnsi" w:cs="Arial"/>
                <w:b/>
                <w:sz w:val="22"/>
                <w:szCs w:val="22"/>
                <w:lang w:eastAsia="en-US"/>
              </w:rPr>
            </w:pPr>
            <w:r>
              <w:rPr>
                <w:sz w:val="22"/>
                <w:szCs w:val="22"/>
              </w:rPr>
              <w:t xml:space="preserve">Jo Dixon </w:t>
            </w:r>
            <w:r w:rsidR="005443FE" w:rsidRPr="00576550">
              <w:rPr>
                <w:sz w:val="22"/>
                <w:szCs w:val="22"/>
              </w:rPr>
              <w:t>welcomed the NSAC members</w:t>
            </w:r>
            <w:r w:rsidR="002B5256">
              <w:rPr>
                <w:sz w:val="22"/>
                <w:szCs w:val="22"/>
              </w:rPr>
              <w:t>.</w:t>
            </w:r>
            <w:r w:rsidR="00695AB9" w:rsidRPr="00576550">
              <w:rPr>
                <w:sz w:val="22"/>
                <w:szCs w:val="22"/>
              </w:rPr>
              <w:t xml:space="preserve"> </w:t>
            </w:r>
          </w:p>
        </w:tc>
      </w:tr>
      <w:tr w:rsidR="005443FE" w:rsidRPr="00576550" w:rsidTr="006E22EE">
        <w:tc>
          <w:tcPr>
            <w:tcW w:w="851"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576550">
            <w:pPr>
              <w:ind w:left="113" w:right="227"/>
              <w:rPr>
                <w:rFonts w:eastAsia="Batang" w:cs="Arial"/>
                <w:b/>
                <w:sz w:val="22"/>
                <w:szCs w:val="22"/>
                <w:lang w:eastAsia="en-US"/>
              </w:rPr>
            </w:pPr>
          </w:p>
        </w:tc>
        <w:tc>
          <w:tcPr>
            <w:tcW w:w="9610" w:type="dxa"/>
          </w:tcPr>
          <w:p w:rsidR="005443FE" w:rsidRPr="00576550" w:rsidRDefault="005443FE"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nterest (COI)</w:t>
            </w:r>
          </w:p>
          <w:p w:rsidR="009F1AB1" w:rsidRPr="00576550" w:rsidRDefault="005443FE" w:rsidP="009D406E">
            <w:pPr>
              <w:spacing w:before="120" w:after="120"/>
              <w:rPr>
                <w:rFonts w:eastAsiaTheme="minorHAnsi" w:cs="Arial"/>
                <w:b/>
                <w:sz w:val="22"/>
                <w:szCs w:val="22"/>
                <w:lang w:eastAsia="en-US"/>
              </w:rPr>
            </w:pPr>
            <w:r w:rsidRPr="00576550">
              <w:rPr>
                <w:rFonts w:eastAsiaTheme="minorHAnsi" w:cs="Arial"/>
                <w:sz w:val="22"/>
                <w:szCs w:val="22"/>
                <w:lang w:eastAsia="en-US"/>
              </w:rPr>
              <w:t xml:space="preserve">COI register tabled. </w:t>
            </w:r>
          </w:p>
        </w:tc>
      </w:tr>
      <w:tr w:rsidR="00713F90" w:rsidRPr="00576550" w:rsidTr="006E22EE">
        <w:tc>
          <w:tcPr>
            <w:tcW w:w="851" w:type="dxa"/>
          </w:tcPr>
          <w:p w:rsidR="00713F90" w:rsidRPr="00576550" w:rsidRDefault="00713F90" w:rsidP="00576550">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610" w:type="dxa"/>
          </w:tcPr>
          <w:p w:rsidR="00A22310" w:rsidRPr="00576550" w:rsidRDefault="00A22310" w:rsidP="00A22310">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9D406E">
              <w:rPr>
                <w:rFonts w:eastAsiaTheme="minorHAnsi" w:cs="Arial"/>
                <w:b/>
                <w:sz w:val="22"/>
                <w:szCs w:val="22"/>
                <w:lang w:eastAsia="en-US"/>
              </w:rPr>
              <w:t>9</w:t>
            </w:r>
            <w:r w:rsidRPr="00576550">
              <w:rPr>
                <w:rFonts w:eastAsiaTheme="minorHAnsi" w:cs="Arial"/>
                <w:b/>
                <w:sz w:val="22"/>
                <w:szCs w:val="22"/>
                <w:lang w:eastAsia="en-US"/>
              </w:rPr>
              <w:t xml:space="preserve"> </w:t>
            </w:r>
            <w:r w:rsidR="009D406E">
              <w:rPr>
                <w:rFonts w:eastAsiaTheme="minorHAnsi" w:cs="Arial"/>
                <w:b/>
                <w:sz w:val="22"/>
                <w:szCs w:val="22"/>
                <w:lang w:eastAsia="en-US"/>
              </w:rPr>
              <w:t xml:space="preserve">November </w:t>
            </w:r>
            <w:r w:rsidRPr="00576550">
              <w:rPr>
                <w:rFonts w:eastAsiaTheme="minorHAnsi" w:cs="Arial"/>
                <w:b/>
                <w:sz w:val="22"/>
                <w:szCs w:val="22"/>
                <w:lang w:eastAsia="en-US"/>
              </w:rPr>
              <w:t>201</w:t>
            </w:r>
            <w:r w:rsidR="007C1D12">
              <w:rPr>
                <w:rFonts w:eastAsiaTheme="minorHAnsi" w:cs="Arial"/>
                <w:b/>
                <w:sz w:val="22"/>
                <w:szCs w:val="22"/>
                <w:lang w:eastAsia="en-US"/>
              </w:rPr>
              <w:t>6</w:t>
            </w:r>
            <w:r w:rsidRPr="00576550">
              <w:rPr>
                <w:rFonts w:eastAsiaTheme="minorHAnsi" w:cs="Arial"/>
                <w:b/>
                <w:sz w:val="22"/>
                <w:szCs w:val="22"/>
                <w:lang w:eastAsia="en-US"/>
              </w:rPr>
              <w:t xml:space="preserve"> </w:t>
            </w:r>
          </w:p>
          <w:p w:rsidR="00713F90" w:rsidRPr="00576550" w:rsidRDefault="00A22310" w:rsidP="009D406E">
            <w:pPr>
              <w:spacing w:before="120" w:after="120"/>
              <w:rPr>
                <w:rFonts w:eastAsiaTheme="minorHAnsi" w:cs="Arial"/>
                <w:b/>
                <w:sz w:val="22"/>
                <w:szCs w:val="22"/>
                <w:lang w:eastAsia="en-US"/>
              </w:rPr>
            </w:pPr>
            <w:r w:rsidRPr="00576550">
              <w:rPr>
                <w:rFonts w:eastAsiaTheme="minorHAnsi" w:cs="Arial"/>
                <w:sz w:val="22"/>
                <w:szCs w:val="22"/>
                <w:lang w:eastAsia="en-US"/>
              </w:rPr>
              <w:t xml:space="preserve">Confirmed as a true and accurate record. </w:t>
            </w:r>
          </w:p>
        </w:tc>
      </w:tr>
      <w:tr w:rsidR="00713F90" w:rsidRPr="00576550" w:rsidTr="007C1D12">
        <w:trPr>
          <w:trHeight w:val="2447"/>
        </w:trPr>
        <w:tc>
          <w:tcPr>
            <w:tcW w:w="851" w:type="dxa"/>
          </w:tcPr>
          <w:p w:rsidR="00713F90" w:rsidRPr="00576550" w:rsidRDefault="00713F90" w:rsidP="00576550">
            <w:pPr>
              <w:spacing w:before="120" w:after="120"/>
              <w:rPr>
                <w:rFonts w:eastAsia="Batang" w:cs="Arial"/>
                <w:b/>
                <w:sz w:val="22"/>
                <w:szCs w:val="22"/>
                <w:lang w:eastAsia="en-US"/>
              </w:rPr>
            </w:pPr>
            <w:r w:rsidRPr="00576550">
              <w:rPr>
                <w:rFonts w:eastAsiaTheme="minorHAnsi" w:cs="Arial"/>
                <w:b/>
                <w:sz w:val="22"/>
                <w:szCs w:val="22"/>
                <w:lang w:eastAsia="en-US"/>
              </w:rPr>
              <w:t>4.</w:t>
            </w:r>
          </w:p>
        </w:tc>
        <w:tc>
          <w:tcPr>
            <w:tcW w:w="9610" w:type="dxa"/>
          </w:tcPr>
          <w:p w:rsidR="00264F78" w:rsidRDefault="00A22310" w:rsidP="00264F78">
            <w:pPr>
              <w:spacing w:before="120" w:after="120"/>
              <w:rPr>
                <w:rFonts w:eastAsiaTheme="minorHAnsi" w:cs="Arial"/>
                <w:b/>
                <w:sz w:val="22"/>
                <w:szCs w:val="22"/>
                <w:lang w:eastAsia="en-US"/>
              </w:rPr>
            </w:pPr>
            <w:r w:rsidRPr="00264F78">
              <w:rPr>
                <w:rFonts w:eastAsiaTheme="minorHAnsi" w:cs="Arial"/>
                <w:b/>
                <w:sz w:val="22"/>
                <w:szCs w:val="22"/>
                <w:lang w:eastAsia="en-US"/>
              </w:rPr>
              <w:t xml:space="preserve">Correspondence </w:t>
            </w:r>
            <w:r w:rsidR="00264F78">
              <w:rPr>
                <w:rFonts w:eastAsiaTheme="minorHAnsi" w:cs="Arial"/>
                <w:b/>
                <w:sz w:val="22"/>
                <w:szCs w:val="22"/>
                <w:lang w:eastAsia="en-US"/>
              </w:rPr>
              <w:t>t</w:t>
            </w:r>
            <w:r w:rsidRPr="00264F78">
              <w:rPr>
                <w:rFonts w:eastAsiaTheme="minorHAnsi" w:cs="Arial"/>
                <w:b/>
                <w:sz w:val="22"/>
                <w:szCs w:val="22"/>
                <w:lang w:eastAsia="en-US"/>
              </w:rPr>
              <w:t>abled</w:t>
            </w:r>
          </w:p>
          <w:p w:rsidR="00F955A4" w:rsidRDefault="00F955A4" w:rsidP="00F955A4">
            <w:pPr>
              <w:spacing w:before="120" w:after="120"/>
              <w:rPr>
                <w:rFonts w:eastAsiaTheme="minorHAnsi" w:cstheme="minorBidi"/>
                <w:sz w:val="22"/>
                <w:szCs w:val="22"/>
                <w:lang w:eastAsia="en-US"/>
              </w:rPr>
            </w:pPr>
            <w:r>
              <w:rPr>
                <w:rFonts w:eastAsiaTheme="minorHAnsi" w:cstheme="minorBidi"/>
                <w:sz w:val="22"/>
                <w:szCs w:val="22"/>
                <w:lang w:eastAsia="en-US"/>
              </w:rPr>
              <w:t>NSAC Chair</w:t>
            </w:r>
            <w:r w:rsidR="002B5256">
              <w:rPr>
                <w:rFonts w:eastAsiaTheme="minorHAnsi" w:cstheme="minorBidi"/>
                <w:sz w:val="22"/>
                <w:szCs w:val="22"/>
                <w:lang w:eastAsia="en-US"/>
              </w:rPr>
              <w:t>’s</w:t>
            </w:r>
            <w:r>
              <w:rPr>
                <w:rFonts w:eastAsiaTheme="minorHAnsi" w:cstheme="minorBidi"/>
                <w:sz w:val="22"/>
                <w:szCs w:val="22"/>
                <w:lang w:eastAsia="en-US"/>
              </w:rPr>
              <w:t xml:space="preserve"> 15 Dec 2016 letter to the Royal NZ College of General Practitioners regarding NSAC’s consideration of cystic fibrosis carrier screening at its November 2016. </w:t>
            </w:r>
          </w:p>
          <w:p w:rsidR="007C1D12" w:rsidRPr="00264F78" w:rsidRDefault="009D406E" w:rsidP="007C1D12">
            <w:pPr>
              <w:autoSpaceDE w:val="0"/>
              <w:autoSpaceDN w:val="0"/>
              <w:adjustRightInd w:val="0"/>
              <w:rPr>
                <w:rFonts w:eastAsiaTheme="minorHAnsi" w:cstheme="minorBidi"/>
                <w:sz w:val="22"/>
                <w:szCs w:val="22"/>
                <w:lang w:eastAsia="en-US"/>
              </w:rPr>
            </w:pPr>
            <w:r>
              <w:rPr>
                <w:rFonts w:eastAsiaTheme="minorHAnsi" w:cstheme="minorBidi"/>
                <w:sz w:val="22"/>
                <w:szCs w:val="22"/>
                <w:lang w:eastAsia="en-US"/>
              </w:rPr>
              <w:t>Genomic</w:t>
            </w:r>
            <w:r w:rsidR="00F955A4">
              <w:rPr>
                <w:rFonts w:eastAsiaTheme="minorHAnsi" w:cstheme="minorBidi"/>
                <w:sz w:val="22"/>
                <w:szCs w:val="22"/>
                <w:lang w:eastAsia="en-US"/>
              </w:rPr>
              <w:t xml:space="preserve"> Health Alliance New Zealand</w:t>
            </w:r>
            <w:r w:rsidR="002B5256">
              <w:rPr>
                <w:rFonts w:eastAsiaTheme="minorHAnsi" w:cstheme="minorBidi"/>
                <w:sz w:val="22"/>
                <w:szCs w:val="22"/>
                <w:lang w:eastAsia="en-US"/>
              </w:rPr>
              <w:t>’s</w:t>
            </w:r>
            <w:r w:rsidR="00F955A4">
              <w:rPr>
                <w:rFonts w:eastAsiaTheme="minorHAnsi" w:cstheme="minorBidi"/>
                <w:sz w:val="22"/>
                <w:szCs w:val="22"/>
                <w:lang w:eastAsia="en-US"/>
              </w:rPr>
              <w:t xml:space="preserve"> 22 February 2017 letter to NSAC Chair advising of their   establishment and providing a copy of their draft proposal for </w:t>
            </w:r>
            <w:r w:rsidR="00F955A4" w:rsidRPr="00F955A4">
              <w:rPr>
                <w:rFonts w:eastAsiaTheme="minorHAnsi" w:cstheme="minorBidi"/>
                <w:i/>
                <w:sz w:val="22"/>
                <w:szCs w:val="22"/>
                <w:lang w:eastAsia="en-US"/>
              </w:rPr>
              <w:t xml:space="preserve">“A </w:t>
            </w:r>
            <w:r w:rsidR="00526ED0">
              <w:rPr>
                <w:rFonts w:eastAsiaTheme="minorHAnsi" w:cstheme="minorBidi"/>
                <w:i/>
                <w:sz w:val="22"/>
                <w:szCs w:val="22"/>
                <w:lang w:eastAsia="en-US"/>
              </w:rPr>
              <w:t>P</w:t>
            </w:r>
            <w:r w:rsidR="00F955A4" w:rsidRPr="00F955A4">
              <w:rPr>
                <w:rFonts w:eastAsiaTheme="minorHAnsi" w:cstheme="minorBidi"/>
                <w:i/>
                <w:sz w:val="22"/>
                <w:szCs w:val="22"/>
                <w:lang w:eastAsia="en-US"/>
              </w:rPr>
              <w:t xml:space="preserve">hased </w:t>
            </w:r>
            <w:r w:rsidR="00526ED0">
              <w:rPr>
                <w:rFonts w:eastAsiaTheme="minorHAnsi" w:cstheme="minorBidi"/>
                <w:i/>
                <w:sz w:val="22"/>
                <w:szCs w:val="22"/>
                <w:lang w:eastAsia="en-US"/>
              </w:rPr>
              <w:t>I</w:t>
            </w:r>
            <w:r w:rsidR="00F955A4" w:rsidRPr="00F955A4">
              <w:rPr>
                <w:rFonts w:eastAsiaTheme="minorHAnsi" w:cstheme="minorBidi"/>
                <w:i/>
                <w:sz w:val="22"/>
                <w:szCs w:val="22"/>
                <w:lang w:eastAsia="en-US"/>
              </w:rPr>
              <w:t>ntroduction of Genomics into New Zealand Health Care”</w:t>
            </w:r>
            <w:r w:rsidR="00DE74A3">
              <w:rPr>
                <w:rFonts w:eastAsiaTheme="minorHAnsi" w:cstheme="minorBidi"/>
                <w:i/>
                <w:sz w:val="22"/>
                <w:szCs w:val="22"/>
                <w:lang w:eastAsia="en-US"/>
              </w:rPr>
              <w:t xml:space="preserve">. </w:t>
            </w:r>
            <w:r w:rsidR="00DE74A3" w:rsidRPr="00DE74A3">
              <w:rPr>
                <w:rFonts w:eastAsiaTheme="minorHAnsi" w:cstheme="minorBidi"/>
                <w:sz w:val="22"/>
                <w:szCs w:val="22"/>
                <w:lang w:eastAsia="en-US"/>
              </w:rPr>
              <w:t xml:space="preserve">NSAC noted this area will be important to the NSU in the future, with a watching brief for now as implications in the short term relate to personal health services.  </w:t>
            </w:r>
            <w:r w:rsidR="00264F78" w:rsidRPr="00DE74A3">
              <w:rPr>
                <w:rFonts w:eastAsiaTheme="minorHAnsi" w:cstheme="minorBidi"/>
                <w:sz w:val="22"/>
                <w:szCs w:val="22"/>
                <w:lang w:eastAsia="en-US"/>
              </w:rPr>
              <w:t xml:space="preserve"> </w:t>
            </w:r>
          </w:p>
        </w:tc>
      </w:tr>
      <w:tr w:rsidR="00713F90" w:rsidRPr="00576550" w:rsidTr="001D3E8C">
        <w:trPr>
          <w:trHeight w:val="2957"/>
        </w:trPr>
        <w:tc>
          <w:tcPr>
            <w:tcW w:w="851" w:type="dxa"/>
          </w:tcPr>
          <w:p w:rsidR="00713F90" w:rsidRPr="00576550" w:rsidRDefault="000C7C32" w:rsidP="00576550">
            <w:pPr>
              <w:spacing w:before="120" w:after="120"/>
              <w:rPr>
                <w:rFonts w:eastAsiaTheme="minorHAnsi" w:cs="Arial"/>
                <w:b/>
                <w:sz w:val="22"/>
                <w:szCs w:val="22"/>
                <w:lang w:eastAsia="en-US"/>
              </w:rPr>
            </w:pPr>
            <w:r>
              <w:rPr>
                <w:rFonts w:eastAsiaTheme="minorHAnsi" w:cs="Arial"/>
                <w:b/>
                <w:sz w:val="22"/>
                <w:szCs w:val="22"/>
                <w:lang w:eastAsia="en-US"/>
              </w:rPr>
              <w:t xml:space="preserve">5. </w:t>
            </w:r>
          </w:p>
        </w:tc>
        <w:tc>
          <w:tcPr>
            <w:tcW w:w="9610" w:type="dxa"/>
          </w:tcPr>
          <w:p w:rsidR="00204D5F" w:rsidRPr="00A15323" w:rsidRDefault="000C7C32" w:rsidP="002F584C">
            <w:pPr>
              <w:spacing w:before="120" w:after="120"/>
              <w:rPr>
                <w:rFonts w:eastAsia="Batang" w:cs="Arial"/>
                <w:b/>
                <w:sz w:val="22"/>
                <w:szCs w:val="22"/>
                <w:lang w:eastAsia="en-US"/>
              </w:rPr>
            </w:pPr>
            <w:r w:rsidRPr="00A15323">
              <w:rPr>
                <w:rFonts w:eastAsia="Batang" w:cs="Arial"/>
                <w:b/>
                <w:sz w:val="22"/>
                <w:szCs w:val="22"/>
                <w:lang w:eastAsia="en-US"/>
              </w:rPr>
              <w:t>National Bowel Screening Programme (NBSP)</w:t>
            </w:r>
          </w:p>
          <w:p w:rsidR="00F93A30" w:rsidRPr="00A15323" w:rsidRDefault="00F93A30" w:rsidP="00F93A30">
            <w:pPr>
              <w:spacing w:before="120" w:after="120"/>
              <w:rPr>
                <w:rFonts w:eastAsia="Batang" w:cs="Arial"/>
                <w:sz w:val="22"/>
                <w:szCs w:val="22"/>
                <w:lang w:eastAsia="en-US"/>
              </w:rPr>
            </w:pPr>
            <w:r w:rsidRPr="00A15323">
              <w:rPr>
                <w:rFonts w:eastAsia="Batang" w:cs="Arial"/>
                <w:sz w:val="22"/>
                <w:szCs w:val="22"/>
                <w:lang w:eastAsia="en-US"/>
              </w:rPr>
              <w:t>NSAC noted the following in preliminary discussion.</w:t>
            </w:r>
          </w:p>
          <w:p w:rsidR="00C657D5" w:rsidRPr="00A15323" w:rsidRDefault="00F93A30"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T</w:t>
            </w:r>
            <w:r w:rsidR="00DE74A3" w:rsidRPr="00A15323">
              <w:rPr>
                <w:rFonts w:eastAsia="Batang" w:cs="Arial"/>
                <w:sz w:val="22"/>
                <w:szCs w:val="22"/>
                <w:lang w:eastAsia="en-US"/>
              </w:rPr>
              <w:t>he NBSP is no</w:t>
            </w:r>
            <w:r w:rsidR="00C657D5" w:rsidRPr="00A15323">
              <w:rPr>
                <w:rFonts w:eastAsia="Batang" w:cs="Arial"/>
                <w:sz w:val="22"/>
                <w:szCs w:val="22"/>
                <w:lang w:eastAsia="en-US"/>
              </w:rPr>
              <w:t>w</w:t>
            </w:r>
            <w:r w:rsidR="00DE74A3" w:rsidRPr="00A15323">
              <w:rPr>
                <w:rFonts w:eastAsia="Batang" w:cs="Arial"/>
                <w:sz w:val="22"/>
                <w:szCs w:val="22"/>
                <w:lang w:eastAsia="en-US"/>
              </w:rPr>
              <w:t xml:space="preserve"> located within the NSU</w:t>
            </w:r>
            <w:r w:rsidR="006825AA" w:rsidRPr="00A15323">
              <w:rPr>
                <w:rFonts w:eastAsia="Batang" w:cs="Arial"/>
                <w:sz w:val="22"/>
                <w:szCs w:val="22"/>
                <w:lang w:eastAsia="en-US"/>
              </w:rPr>
              <w:t xml:space="preserve">. </w:t>
            </w:r>
            <w:r w:rsidR="00DE74A3" w:rsidRPr="00A15323">
              <w:rPr>
                <w:rFonts w:eastAsia="Batang" w:cs="Arial"/>
                <w:sz w:val="22"/>
                <w:szCs w:val="22"/>
                <w:lang w:eastAsia="en-US"/>
              </w:rPr>
              <w:t xml:space="preserve">NSAC’s relationship </w:t>
            </w:r>
            <w:r w:rsidR="00C657D5" w:rsidRPr="00A15323">
              <w:rPr>
                <w:rFonts w:eastAsia="Batang" w:cs="Arial"/>
                <w:sz w:val="22"/>
                <w:szCs w:val="22"/>
                <w:lang w:eastAsia="en-US"/>
              </w:rPr>
              <w:t xml:space="preserve">with the </w:t>
            </w:r>
            <w:r w:rsidR="006825AA" w:rsidRPr="00A15323">
              <w:rPr>
                <w:rFonts w:eastAsia="Batang" w:cs="Arial"/>
                <w:sz w:val="22"/>
                <w:szCs w:val="22"/>
                <w:lang w:eastAsia="en-US"/>
              </w:rPr>
              <w:t xml:space="preserve">NBSP </w:t>
            </w:r>
            <w:r w:rsidR="00DE74A3" w:rsidRPr="00A15323">
              <w:rPr>
                <w:rFonts w:eastAsia="Batang" w:cs="Arial"/>
                <w:sz w:val="22"/>
                <w:szCs w:val="22"/>
                <w:lang w:eastAsia="en-US"/>
              </w:rPr>
              <w:t xml:space="preserve">is the same as other NSU programmes, </w:t>
            </w:r>
            <w:r w:rsidR="00AD58C2" w:rsidRPr="00A15323">
              <w:rPr>
                <w:rFonts w:eastAsia="Batang" w:cs="Arial"/>
                <w:sz w:val="22"/>
                <w:szCs w:val="22"/>
                <w:lang w:eastAsia="en-US"/>
              </w:rPr>
              <w:t xml:space="preserve">for example, </w:t>
            </w:r>
            <w:r w:rsidR="00DE74A3" w:rsidRPr="00A15323">
              <w:rPr>
                <w:rFonts w:eastAsia="Batang" w:cs="Arial"/>
                <w:sz w:val="22"/>
                <w:szCs w:val="22"/>
                <w:lang w:eastAsia="en-US"/>
              </w:rPr>
              <w:t xml:space="preserve">clinical governance and oversight of major programme changes </w:t>
            </w:r>
            <w:r w:rsidR="00C657D5" w:rsidRPr="00A15323">
              <w:rPr>
                <w:rFonts w:eastAsia="Batang" w:cs="Arial"/>
                <w:sz w:val="22"/>
                <w:szCs w:val="22"/>
                <w:lang w:eastAsia="en-US"/>
              </w:rPr>
              <w:t xml:space="preserve">or </w:t>
            </w:r>
            <w:r w:rsidR="00DE74A3" w:rsidRPr="00A15323">
              <w:rPr>
                <w:rFonts w:eastAsia="Batang" w:cs="Arial"/>
                <w:sz w:val="22"/>
                <w:szCs w:val="22"/>
                <w:lang w:eastAsia="en-US"/>
              </w:rPr>
              <w:t>key decisions</w:t>
            </w:r>
            <w:r w:rsidRPr="00A15323">
              <w:rPr>
                <w:rFonts w:eastAsia="Batang" w:cs="Arial"/>
                <w:sz w:val="22"/>
                <w:szCs w:val="22"/>
                <w:lang w:eastAsia="en-US"/>
              </w:rPr>
              <w:t>.</w:t>
            </w:r>
            <w:r w:rsidR="00DE74A3" w:rsidRPr="00A15323">
              <w:rPr>
                <w:rFonts w:eastAsia="Batang" w:cs="Arial"/>
                <w:sz w:val="22"/>
                <w:szCs w:val="22"/>
                <w:lang w:eastAsia="en-US"/>
              </w:rPr>
              <w:t xml:space="preserve">  </w:t>
            </w:r>
          </w:p>
          <w:p w:rsidR="00AD58C2" w:rsidRPr="003425B7" w:rsidRDefault="00F93A30"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O</w:t>
            </w:r>
            <w:r w:rsidR="00DE74A3" w:rsidRPr="00A15323">
              <w:rPr>
                <w:rFonts w:eastAsia="Batang" w:cs="Arial"/>
                <w:sz w:val="22"/>
                <w:szCs w:val="22"/>
                <w:lang w:eastAsia="en-US"/>
              </w:rPr>
              <w:t>perational management and governance sits with the Ministry</w:t>
            </w:r>
            <w:r w:rsidR="00AD58C2" w:rsidRPr="00A15323">
              <w:rPr>
                <w:rFonts w:eastAsia="Batang" w:cs="Arial"/>
                <w:sz w:val="22"/>
                <w:szCs w:val="22"/>
                <w:lang w:eastAsia="en-US"/>
              </w:rPr>
              <w:t xml:space="preserve">. </w:t>
            </w:r>
          </w:p>
          <w:p w:rsidR="00877FBF" w:rsidRPr="003425B7" w:rsidRDefault="00AD58C2"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T</w:t>
            </w:r>
            <w:r w:rsidR="006825AA" w:rsidRPr="00A15323">
              <w:rPr>
                <w:rFonts w:eastAsia="Batang" w:cs="Arial"/>
                <w:sz w:val="22"/>
                <w:szCs w:val="22"/>
                <w:lang w:eastAsia="en-US"/>
              </w:rPr>
              <w:t>he NSU</w:t>
            </w:r>
            <w:r w:rsidR="002B5256">
              <w:rPr>
                <w:rFonts w:eastAsia="Batang" w:cs="Arial"/>
                <w:sz w:val="22"/>
                <w:szCs w:val="22"/>
                <w:lang w:eastAsia="en-US"/>
              </w:rPr>
              <w:t>’s</w:t>
            </w:r>
            <w:r w:rsidR="006825AA" w:rsidRPr="00A15323">
              <w:rPr>
                <w:rFonts w:eastAsia="Batang" w:cs="Arial"/>
                <w:sz w:val="22"/>
                <w:szCs w:val="22"/>
                <w:lang w:eastAsia="en-US"/>
              </w:rPr>
              <w:t xml:space="preserve"> Bowel Screening Advisory Group (BSAG) provides </w:t>
            </w:r>
            <w:r w:rsidR="00C657D5" w:rsidRPr="00A15323">
              <w:rPr>
                <w:rFonts w:eastAsia="Batang" w:cs="Arial"/>
                <w:sz w:val="22"/>
                <w:szCs w:val="22"/>
                <w:lang w:eastAsia="en-US"/>
              </w:rPr>
              <w:t xml:space="preserve">expert/technical </w:t>
            </w:r>
            <w:r w:rsidR="00DE74A3" w:rsidRPr="00A15323">
              <w:rPr>
                <w:rFonts w:eastAsia="Batang" w:cs="Arial"/>
                <w:sz w:val="22"/>
                <w:szCs w:val="22"/>
                <w:lang w:eastAsia="en-US"/>
              </w:rPr>
              <w:t>advice</w:t>
            </w:r>
            <w:r w:rsidR="006825AA" w:rsidRPr="00A15323">
              <w:rPr>
                <w:rFonts w:eastAsia="Batang" w:cs="Arial"/>
                <w:sz w:val="22"/>
                <w:szCs w:val="22"/>
                <w:lang w:eastAsia="en-US"/>
              </w:rPr>
              <w:t>. T</w:t>
            </w:r>
            <w:r w:rsidR="00C657D5" w:rsidRPr="00A15323">
              <w:rPr>
                <w:rFonts w:eastAsia="Batang" w:cs="Arial"/>
                <w:sz w:val="22"/>
                <w:szCs w:val="22"/>
                <w:lang w:eastAsia="en-US"/>
              </w:rPr>
              <w:t>he NSU is currently reviewing BSAG</w:t>
            </w:r>
            <w:r w:rsidR="006825AA" w:rsidRPr="00A15323">
              <w:rPr>
                <w:rFonts w:eastAsia="Batang" w:cs="Arial"/>
                <w:sz w:val="22"/>
                <w:szCs w:val="22"/>
                <w:lang w:eastAsia="en-US"/>
              </w:rPr>
              <w:t>’s</w:t>
            </w:r>
            <w:r w:rsidR="00C657D5" w:rsidRPr="00A15323">
              <w:rPr>
                <w:rFonts w:eastAsia="Batang" w:cs="Arial"/>
                <w:sz w:val="22"/>
                <w:szCs w:val="22"/>
                <w:lang w:eastAsia="en-US"/>
              </w:rPr>
              <w:t xml:space="preserve"> membership to align with the different perspectives </w:t>
            </w:r>
            <w:r w:rsidR="006825AA" w:rsidRPr="00A15323">
              <w:rPr>
                <w:rFonts w:eastAsia="Batang" w:cs="Arial"/>
                <w:sz w:val="22"/>
                <w:szCs w:val="22"/>
                <w:lang w:eastAsia="en-US"/>
              </w:rPr>
              <w:t>r</w:t>
            </w:r>
            <w:r w:rsidR="00C657D5" w:rsidRPr="00A15323">
              <w:rPr>
                <w:rFonts w:eastAsia="Batang" w:cs="Arial"/>
                <w:sz w:val="22"/>
                <w:szCs w:val="22"/>
                <w:lang w:eastAsia="en-US"/>
              </w:rPr>
              <w:t xml:space="preserve">equired as the national rollout progresses. </w:t>
            </w:r>
          </w:p>
          <w:p w:rsidR="00AD5B3F" w:rsidRPr="003425B7" w:rsidRDefault="00F93A30"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A</w:t>
            </w:r>
            <w:r w:rsidR="007374F2" w:rsidRPr="00A15323">
              <w:rPr>
                <w:rFonts w:eastAsia="Batang" w:cs="Arial"/>
                <w:sz w:val="22"/>
                <w:szCs w:val="22"/>
                <w:lang w:eastAsia="en-US"/>
              </w:rPr>
              <w:t xml:space="preserve"> </w:t>
            </w:r>
            <w:r w:rsidR="00877FBF" w:rsidRPr="00A15323">
              <w:rPr>
                <w:rFonts w:eastAsia="Batang" w:cs="Arial"/>
                <w:sz w:val="22"/>
                <w:szCs w:val="22"/>
                <w:lang w:eastAsia="en-US"/>
              </w:rPr>
              <w:t xml:space="preserve">balance </w:t>
            </w:r>
            <w:r w:rsidR="007374F2" w:rsidRPr="00A15323">
              <w:rPr>
                <w:rFonts w:eastAsia="Batang" w:cs="Arial"/>
                <w:sz w:val="22"/>
                <w:szCs w:val="22"/>
                <w:lang w:eastAsia="en-US"/>
              </w:rPr>
              <w:t xml:space="preserve">is </w:t>
            </w:r>
            <w:r w:rsidR="00877FBF" w:rsidRPr="00A15323">
              <w:rPr>
                <w:rFonts w:eastAsia="Batang" w:cs="Arial"/>
                <w:sz w:val="22"/>
                <w:szCs w:val="22"/>
                <w:lang w:eastAsia="en-US"/>
              </w:rPr>
              <w:t xml:space="preserve">required to avoid duplication </w:t>
            </w:r>
            <w:r w:rsidR="007374F2" w:rsidRPr="00A15323">
              <w:rPr>
                <w:rFonts w:eastAsia="Batang" w:cs="Arial"/>
                <w:sz w:val="22"/>
                <w:szCs w:val="22"/>
                <w:lang w:eastAsia="en-US"/>
              </w:rPr>
              <w:t xml:space="preserve">between </w:t>
            </w:r>
            <w:r w:rsidR="006825AA" w:rsidRPr="00A15323">
              <w:rPr>
                <w:rFonts w:eastAsia="Batang" w:cs="Arial"/>
                <w:sz w:val="22"/>
                <w:szCs w:val="22"/>
                <w:lang w:eastAsia="en-US"/>
              </w:rPr>
              <w:t xml:space="preserve">the </w:t>
            </w:r>
            <w:r w:rsidR="00877FBF" w:rsidRPr="00A15323">
              <w:rPr>
                <w:rFonts w:eastAsia="Batang" w:cs="Arial"/>
                <w:sz w:val="22"/>
                <w:szCs w:val="22"/>
                <w:lang w:eastAsia="en-US"/>
              </w:rPr>
              <w:t xml:space="preserve">considerations </w:t>
            </w:r>
            <w:r w:rsidR="006825AA" w:rsidRPr="00A15323">
              <w:rPr>
                <w:rFonts w:eastAsia="Batang" w:cs="Arial"/>
                <w:sz w:val="22"/>
                <w:szCs w:val="22"/>
                <w:lang w:eastAsia="en-US"/>
              </w:rPr>
              <w:t xml:space="preserve">NSU </w:t>
            </w:r>
            <w:r w:rsidR="00877FBF" w:rsidRPr="00A15323">
              <w:rPr>
                <w:rFonts w:eastAsia="Batang" w:cs="Arial"/>
                <w:sz w:val="22"/>
                <w:szCs w:val="22"/>
                <w:lang w:eastAsia="en-US"/>
              </w:rPr>
              <w:t>expert committees and NSAC make, particularly those of a technical nature, while also en</w:t>
            </w:r>
            <w:r w:rsidR="007374F2" w:rsidRPr="00A15323">
              <w:rPr>
                <w:rFonts w:eastAsia="Batang" w:cs="Arial"/>
                <w:sz w:val="22"/>
                <w:szCs w:val="22"/>
                <w:lang w:eastAsia="en-US"/>
              </w:rPr>
              <w:t xml:space="preserve">suring </w:t>
            </w:r>
            <w:r w:rsidR="00877FBF" w:rsidRPr="00A15323">
              <w:rPr>
                <w:rFonts w:eastAsia="Batang" w:cs="Arial"/>
                <w:sz w:val="22"/>
                <w:szCs w:val="22"/>
                <w:lang w:eastAsia="en-US"/>
              </w:rPr>
              <w:t xml:space="preserve">NSAC’s oversight and </w:t>
            </w:r>
            <w:r w:rsidR="007374F2" w:rsidRPr="00A15323">
              <w:rPr>
                <w:rFonts w:eastAsia="Batang" w:cs="Arial"/>
                <w:sz w:val="22"/>
                <w:szCs w:val="22"/>
                <w:lang w:eastAsia="en-US"/>
              </w:rPr>
              <w:t>governance role i</w:t>
            </w:r>
            <w:r w:rsidR="00877FBF" w:rsidRPr="00A15323">
              <w:rPr>
                <w:rFonts w:eastAsia="Batang" w:cs="Arial"/>
                <w:sz w:val="22"/>
                <w:szCs w:val="22"/>
                <w:lang w:eastAsia="en-US"/>
              </w:rPr>
              <w:t>s</w:t>
            </w:r>
            <w:r w:rsidR="007374F2" w:rsidRPr="00A15323">
              <w:rPr>
                <w:rFonts w:eastAsia="Batang" w:cs="Arial"/>
                <w:sz w:val="22"/>
                <w:szCs w:val="22"/>
                <w:lang w:eastAsia="en-US"/>
              </w:rPr>
              <w:t xml:space="preserve"> maintained</w:t>
            </w:r>
            <w:r w:rsidR="00877FBF" w:rsidRPr="00A15323">
              <w:rPr>
                <w:rFonts w:eastAsia="Batang" w:cs="Arial"/>
                <w:sz w:val="22"/>
                <w:szCs w:val="22"/>
                <w:lang w:eastAsia="en-US"/>
              </w:rPr>
              <w:t>.</w:t>
            </w:r>
          </w:p>
          <w:p w:rsidR="00DE74A3" w:rsidRPr="003425B7" w:rsidRDefault="007374F2"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 xml:space="preserve">NSAC provides an important mechanism </w:t>
            </w:r>
            <w:r w:rsidR="006825AA" w:rsidRPr="00A15323">
              <w:rPr>
                <w:rFonts w:eastAsia="Batang" w:cs="Arial"/>
                <w:sz w:val="22"/>
                <w:szCs w:val="22"/>
                <w:lang w:eastAsia="en-US"/>
              </w:rPr>
              <w:t>for providing a layer of</w:t>
            </w:r>
            <w:r w:rsidRPr="00A15323">
              <w:rPr>
                <w:rFonts w:eastAsia="Batang" w:cs="Arial"/>
                <w:sz w:val="22"/>
                <w:szCs w:val="22"/>
                <w:lang w:eastAsia="en-US"/>
              </w:rPr>
              <w:t xml:space="preserve"> checks and balance, considering contrary views or public concerns</w:t>
            </w:r>
            <w:r w:rsidR="006825AA" w:rsidRPr="00A15323">
              <w:rPr>
                <w:rFonts w:eastAsia="Batang" w:cs="Arial"/>
                <w:sz w:val="22"/>
                <w:szCs w:val="22"/>
                <w:lang w:eastAsia="en-US"/>
              </w:rPr>
              <w:t>,</w:t>
            </w:r>
            <w:r w:rsidRPr="00A15323">
              <w:rPr>
                <w:rFonts w:eastAsia="Batang" w:cs="Arial"/>
                <w:sz w:val="22"/>
                <w:szCs w:val="22"/>
                <w:lang w:eastAsia="en-US"/>
              </w:rPr>
              <w:t xml:space="preserve"> and asking questions others may not have considered </w:t>
            </w:r>
            <w:r w:rsidR="00AD5B3F" w:rsidRPr="00A15323">
              <w:rPr>
                <w:rFonts w:eastAsia="Batang" w:cs="Arial"/>
                <w:sz w:val="22"/>
                <w:szCs w:val="22"/>
                <w:lang w:eastAsia="en-US"/>
              </w:rPr>
              <w:t xml:space="preserve">when </w:t>
            </w:r>
            <w:r w:rsidR="006825AA" w:rsidRPr="00A15323">
              <w:rPr>
                <w:rFonts w:eastAsia="Batang" w:cs="Arial"/>
                <w:sz w:val="22"/>
                <w:szCs w:val="22"/>
                <w:lang w:eastAsia="en-US"/>
              </w:rPr>
              <w:t xml:space="preserve">balancing the </w:t>
            </w:r>
            <w:r w:rsidRPr="00A15323">
              <w:rPr>
                <w:rFonts w:eastAsia="Batang" w:cs="Arial"/>
                <w:sz w:val="22"/>
                <w:szCs w:val="22"/>
                <w:lang w:eastAsia="en-US"/>
              </w:rPr>
              <w:t>harms and benefits of screening initiatives</w:t>
            </w:r>
            <w:r w:rsidR="00AD5B3F" w:rsidRPr="00A15323">
              <w:rPr>
                <w:rFonts w:eastAsia="Batang" w:cs="Arial"/>
                <w:sz w:val="22"/>
                <w:szCs w:val="22"/>
                <w:lang w:eastAsia="en-US"/>
              </w:rPr>
              <w:t>.</w:t>
            </w:r>
            <w:r w:rsidR="006825AA" w:rsidRPr="00A15323">
              <w:rPr>
                <w:rFonts w:eastAsia="Batang" w:cs="Arial"/>
                <w:sz w:val="22"/>
                <w:szCs w:val="22"/>
                <w:lang w:eastAsia="en-US"/>
              </w:rPr>
              <w:t xml:space="preserve"> </w:t>
            </w:r>
            <w:r w:rsidRPr="00A15323">
              <w:rPr>
                <w:rFonts w:eastAsia="Batang" w:cs="Arial"/>
                <w:sz w:val="22"/>
                <w:szCs w:val="22"/>
                <w:lang w:eastAsia="en-US"/>
              </w:rPr>
              <w:t xml:space="preserve"> </w:t>
            </w:r>
          </w:p>
          <w:p w:rsidR="00AB26EE" w:rsidRDefault="00FB2E9F" w:rsidP="00AB26EE">
            <w:pPr>
              <w:spacing w:before="120" w:after="120"/>
              <w:rPr>
                <w:rFonts w:eastAsia="Batang" w:cs="Arial"/>
                <w:b/>
                <w:sz w:val="22"/>
                <w:szCs w:val="22"/>
                <w:lang w:eastAsia="en-US"/>
              </w:rPr>
            </w:pPr>
            <w:r w:rsidRPr="00AB26EE">
              <w:rPr>
                <w:rFonts w:eastAsia="Batang" w:cs="Arial"/>
                <w:b/>
                <w:sz w:val="22"/>
                <w:szCs w:val="22"/>
                <w:lang w:eastAsia="en-US"/>
              </w:rPr>
              <w:t xml:space="preserve">NSAC had expressed concern at its November 2015 and July 2016 regarding </w:t>
            </w:r>
            <w:r w:rsidR="00AB26EE" w:rsidRPr="00AB26EE">
              <w:rPr>
                <w:rFonts w:eastAsia="Batang" w:cs="Arial"/>
                <w:b/>
                <w:sz w:val="22"/>
                <w:szCs w:val="22"/>
                <w:lang w:eastAsia="en-US"/>
              </w:rPr>
              <w:t xml:space="preserve">two areas. </w:t>
            </w:r>
          </w:p>
          <w:p w:rsidR="00AB26EE" w:rsidRPr="00AB26EE" w:rsidRDefault="00526ED0" w:rsidP="00AB26EE">
            <w:pPr>
              <w:pStyle w:val="ListParagraph"/>
              <w:numPr>
                <w:ilvl w:val="0"/>
                <w:numId w:val="31"/>
              </w:numPr>
              <w:spacing w:before="120" w:after="120"/>
              <w:rPr>
                <w:rFonts w:eastAsia="Batang" w:cs="Arial"/>
                <w:sz w:val="22"/>
                <w:szCs w:val="22"/>
                <w:lang w:eastAsia="en-US"/>
              </w:rPr>
            </w:pPr>
            <w:r>
              <w:rPr>
                <w:rFonts w:eastAsia="Batang" w:cs="Arial"/>
                <w:sz w:val="22"/>
                <w:szCs w:val="22"/>
                <w:lang w:eastAsia="en-US"/>
              </w:rPr>
              <w:t>T</w:t>
            </w:r>
            <w:r w:rsidR="00FB2E9F" w:rsidRPr="00AB26EE">
              <w:rPr>
                <w:rFonts w:eastAsia="Batang" w:cs="Arial"/>
                <w:sz w:val="22"/>
                <w:szCs w:val="22"/>
                <w:lang w:eastAsia="en-US"/>
              </w:rPr>
              <w:t xml:space="preserve">he reporting of </w:t>
            </w:r>
            <w:r w:rsidR="004D632B">
              <w:rPr>
                <w:rFonts w:eastAsia="Batang" w:cs="Arial"/>
                <w:sz w:val="22"/>
                <w:szCs w:val="22"/>
                <w:lang w:eastAsia="en-US"/>
              </w:rPr>
              <w:t>faecal immunochemical test (</w:t>
            </w:r>
            <w:r w:rsidR="00FB2E9F" w:rsidRPr="00AB26EE">
              <w:rPr>
                <w:rFonts w:eastAsia="Batang" w:cs="Arial"/>
                <w:sz w:val="22"/>
                <w:szCs w:val="22"/>
                <w:lang w:eastAsia="en-US"/>
              </w:rPr>
              <w:t>FIT</w:t>
            </w:r>
            <w:r w:rsidR="004D632B">
              <w:rPr>
                <w:rFonts w:eastAsia="Batang" w:cs="Arial"/>
                <w:sz w:val="22"/>
                <w:szCs w:val="22"/>
                <w:lang w:eastAsia="en-US"/>
              </w:rPr>
              <w:t>)</w:t>
            </w:r>
            <w:r w:rsidR="00FB2E9F" w:rsidRPr="00AB26EE">
              <w:rPr>
                <w:rFonts w:eastAsia="Batang" w:cs="Arial"/>
                <w:sz w:val="22"/>
                <w:szCs w:val="22"/>
                <w:lang w:eastAsia="en-US"/>
              </w:rPr>
              <w:t xml:space="preserve"> results as a positive or negative screening result</w:t>
            </w:r>
            <w:r w:rsidR="004D632B">
              <w:rPr>
                <w:rFonts w:eastAsia="Batang" w:cs="Arial"/>
                <w:sz w:val="22"/>
                <w:szCs w:val="22"/>
                <w:lang w:eastAsia="en-US"/>
              </w:rPr>
              <w:t xml:space="preserve">, </w:t>
            </w:r>
            <w:r w:rsidR="00CD114F" w:rsidRPr="00AB26EE">
              <w:rPr>
                <w:rFonts w:eastAsia="Batang" w:cs="Arial"/>
                <w:sz w:val="22"/>
                <w:szCs w:val="22"/>
                <w:lang w:eastAsia="en-US"/>
              </w:rPr>
              <w:t>rather than the actual FIT measurement</w:t>
            </w:r>
            <w:r w:rsidR="004D632B">
              <w:rPr>
                <w:rFonts w:eastAsia="Batang" w:cs="Arial"/>
                <w:sz w:val="22"/>
                <w:szCs w:val="22"/>
                <w:lang w:eastAsia="en-US"/>
              </w:rPr>
              <w:t xml:space="preserve">, </w:t>
            </w:r>
            <w:r w:rsidR="00FB2E9F" w:rsidRPr="00AB26EE">
              <w:rPr>
                <w:rFonts w:eastAsia="Batang" w:cs="Arial"/>
                <w:sz w:val="22"/>
                <w:szCs w:val="22"/>
                <w:lang w:eastAsia="en-US"/>
              </w:rPr>
              <w:t>given the national programme cut-off differs from th</w:t>
            </w:r>
            <w:r w:rsidR="00C55E98">
              <w:rPr>
                <w:rFonts w:eastAsia="Batang" w:cs="Arial"/>
                <w:sz w:val="22"/>
                <w:szCs w:val="22"/>
                <w:lang w:eastAsia="en-US"/>
              </w:rPr>
              <w:t xml:space="preserve">at used in the </w:t>
            </w:r>
            <w:proofErr w:type="spellStart"/>
            <w:r w:rsidR="00C55E98">
              <w:rPr>
                <w:rFonts w:eastAsia="Batang" w:cs="Arial"/>
                <w:sz w:val="22"/>
                <w:szCs w:val="22"/>
                <w:lang w:eastAsia="en-US"/>
              </w:rPr>
              <w:t>Waitemata</w:t>
            </w:r>
            <w:proofErr w:type="spellEnd"/>
            <w:r w:rsidR="00C55E98">
              <w:rPr>
                <w:rFonts w:eastAsia="Batang" w:cs="Arial"/>
                <w:sz w:val="22"/>
                <w:szCs w:val="22"/>
                <w:lang w:eastAsia="en-US"/>
              </w:rPr>
              <w:t xml:space="preserve"> DHB Bowel Screening P</w:t>
            </w:r>
            <w:r w:rsidR="00FB2E9F" w:rsidRPr="00AB26EE">
              <w:rPr>
                <w:rFonts w:eastAsia="Batang" w:cs="Arial"/>
                <w:sz w:val="22"/>
                <w:szCs w:val="22"/>
                <w:lang w:eastAsia="en-US"/>
              </w:rPr>
              <w:t>ilot</w:t>
            </w:r>
            <w:r w:rsidR="00C55E98">
              <w:rPr>
                <w:rFonts w:eastAsia="Batang" w:cs="Arial"/>
                <w:sz w:val="22"/>
                <w:szCs w:val="22"/>
                <w:lang w:eastAsia="en-US"/>
              </w:rPr>
              <w:t xml:space="preserve"> (Pilot) </w:t>
            </w:r>
          </w:p>
          <w:p w:rsidR="00FB2E9F" w:rsidRPr="00AB26EE" w:rsidRDefault="00526ED0" w:rsidP="00AB26EE">
            <w:pPr>
              <w:pStyle w:val="ListParagraph"/>
              <w:numPr>
                <w:ilvl w:val="0"/>
                <w:numId w:val="31"/>
              </w:numPr>
              <w:spacing w:before="120" w:after="120"/>
              <w:rPr>
                <w:rFonts w:eastAsia="Batang" w:cs="Arial"/>
                <w:b/>
                <w:sz w:val="22"/>
                <w:szCs w:val="22"/>
                <w:lang w:eastAsia="en-US"/>
              </w:rPr>
            </w:pPr>
            <w:r>
              <w:rPr>
                <w:rFonts w:eastAsia="Batang" w:cs="Arial"/>
                <w:sz w:val="22"/>
                <w:szCs w:val="22"/>
                <w:lang w:eastAsia="en-US"/>
              </w:rPr>
              <w:t>I</w:t>
            </w:r>
            <w:r w:rsidR="00FB2E9F" w:rsidRPr="00AB26EE">
              <w:rPr>
                <w:rFonts w:eastAsia="Batang" w:cs="Arial"/>
                <w:sz w:val="22"/>
                <w:szCs w:val="22"/>
                <w:lang w:eastAsia="en-US"/>
              </w:rPr>
              <w:t xml:space="preserve">nequities in </w:t>
            </w:r>
            <w:r w:rsidR="00C55E98">
              <w:rPr>
                <w:rFonts w:eastAsia="Batang" w:cs="Arial"/>
                <w:sz w:val="22"/>
                <w:szCs w:val="22"/>
                <w:lang w:eastAsia="en-US"/>
              </w:rPr>
              <w:t>P</w:t>
            </w:r>
            <w:r w:rsidR="00FB2E9F" w:rsidRPr="00AB26EE">
              <w:rPr>
                <w:rFonts w:eastAsia="Batang" w:cs="Arial"/>
                <w:sz w:val="22"/>
                <w:szCs w:val="22"/>
                <w:lang w:eastAsia="en-US"/>
              </w:rPr>
              <w:t>ilot participation across ethnic and socioeconomic groups</w:t>
            </w:r>
            <w:r w:rsidR="00FB2E9F" w:rsidRPr="00AB26EE">
              <w:rPr>
                <w:rFonts w:eastAsia="Batang" w:cs="Arial"/>
                <w:b/>
                <w:sz w:val="22"/>
                <w:szCs w:val="22"/>
                <w:lang w:eastAsia="en-US"/>
              </w:rPr>
              <w:t xml:space="preserve">. </w:t>
            </w:r>
          </w:p>
          <w:p w:rsidR="00AB26EE" w:rsidRDefault="00FB2E9F" w:rsidP="00AB26EE">
            <w:pPr>
              <w:spacing w:before="120" w:after="120"/>
              <w:rPr>
                <w:rFonts w:eastAsia="Batang" w:cs="Arial"/>
                <w:sz w:val="22"/>
                <w:szCs w:val="22"/>
                <w:lang w:eastAsia="en-US"/>
              </w:rPr>
            </w:pPr>
            <w:r w:rsidRPr="00A15323">
              <w:rPr>
                <w:rFonts w:eastAsia="Batang" w:cs="Arial"/>
                <w:sz w:val="22"/>
                <w:szCs w:val="22"/>
                <w:lang w:eastAsia="en-US"/>
              </w:rPr>
              <w:t xml:space="preserve">NBSP staff attended the </w:t>
            </w:r>
            <w:r w:rsidR="00CD114F" w:rsidRPr="00A15323">
              <w:rPr>
                <w:rFonts w:eastAsia="Batang" w:cs="Arial"/>
                <w:sz w:val="22"/>
                <w:szCs w:val="22"/>
                <w:lang w:eastAsia="en-US"/>
              </w:rPr>
              <w:t xml:space="preserve">22 March 2017 </w:t>
            </w:r>
            <w:r w:rsidRPr="00A15323">
              <w:rPr>
                <w:rFonts w:eastAsia="Batang" w:cs="Arial"/>
                <w:sz w:val="22"/>
                <w:szCs w:val="22"/>
                <w:lang w:eastAsia="en-US"/>
              </w:rPr>
              <w:t xml:space="preserve">meeting to respond </w:t>
            </w:r>
            <w:r w:rsidR="00CD114F" w:rsidRPr="00A15323">
              <w:rPr>
                <w:rFonts w:eastAsia="Batang" w:cs="Arial"/>
                <w:sz w:val="22"/>
                <w:szCs w:val="22"/>
                <w:lang w:eastAsia="en-US"/>
              </w:rPr>
              <w:t xml:space="preserve">in more detail </w:t>
            </w:r>
            <w:r w:rsidRPr="00A15323">
              <w:rPr>
                <w:rFonts w:eastAsia="Batang" w:cs="Arial"/>
                <w:sz w:val="22"/>
                <w:szCs w:val="22"/>
                <w:lang w:eastAsia="en-US"/>
              </w:rPr>
              <w:t>to these concerns</w:t>
            </w:r>
            <w:r w:rsidR="00AB26EE">
              <w:rPr>
                <w:rFonts w:eastAsia="Batang" w:cs="Arial"/>
                <w:sz w:val="22"/>
                <w:szCs w:val="22"/>
                <w:lang w:eastAsia="en-US"/>
              </w:rPr>
              <w:t xml:space="preserve"> with their review including the following areas: </w:t>
            </w:r>
          </w:p>
          <w:p w:rsidR="00FB2E9F" w:rsidRPr="00AB26EE" w:rsidRDefault="00EF69B8" w:rsidP="00AB26EE">
            <w:pPr>
              <w:pStyle w:val="ListParagraph"/>
              <w:numPr>
                <w:ilvl w:val="0"/>
                <w:numId w:val="30"/>
              </w:numPr>
              <w:spacing w:before="120" w:after="120"/>
              <w:rPr>
                <w:rFonts w:eastAsia="Batang" w:cs="Arial"/>
                <w:sz w:val="22"/>
                <w:szCs w:val="22"/>
                <w:lang w:eastAsia="en-US"/>
              </w:rPr>
            </w:pPr>
            <w:r w:rsidRPr="00AB26EE">
              <w:rPr>
                <w:rFonts w:eastAsia="Batang" w:cs="Arial"/>
                <w:sz w:val="22"/>
                <w:szCs w:val="22"/>
                <w:lang w:eastAsia="en-US"/>
              </w:rPr>
              <w:t>f</w:t>
            </w:r>
            <w:r w:rsidR="00DF160C" w:rsidRPr="00AB26EE">
              <w:rPr>
                <w:rFonts w:eastAsia="Batang" w:cs="Arial"/>
                <w:sz w:val="22"/>
                <w:szCs w:val="22"/>
                <w:lang w:eastAsia="en-US"/>
              </w:rPr>
              <w:t xml:space="preserve">indings from the </w:t>
            </w:r>
            <w:r w:rsidRPr="00AB26EE">
              <w:rPr>
                <w:rFonts w:eastAsia="Batang" w:cs="Arial"/>
                <w:sz w:val="22"/>
                <w:szCs w:val="22"/>
                <w:lang w:eastAsia="en-US"/>
              </w:rPr>
              <w:t>Final Evaluation Report</w:t>
            </w:r>
            <w:r w:rsidR="00301A5F" w:rsidRPr="00AB26EE">
              <w:rPr>
                <w:rFonts w:eastAsia="Batang" w:cs="Arial"/>
                <w:sz w:val="22"/>
                <w:szCs w:val="22"/>
                <w:lang w:eastAsia="en-US"/>
              </w:rPr>
              <w:t xml:space="preserve"> of the Bowel Screening Pilot (01 August 2016)</w:t>
            </w:r>
            <w:r w:rsidRPr="00AB26EE">
              <w:rPr>
                <w:rFonts w:eastAsia="Batang" w:cs="Arial"/>
                <w:sz w:val="22"/>
                <w:szCs w:val="22"/>
                <w:lang w:eastAsia="en-US"/>
              </w:rPr>
              <w:t xml:space="preserve"> </w:t>
            </w:r>
          </w:p>
          <w:p w:rsidR="00FB2E9F" w:rsidRPr="00A15323" w:rsidRDefault="006B41D3"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 xml:space="preserve">advantages of using the quantitative </w:t>
            </w:r>
            <w:r w:rsidR="00EF69B8" w:rsidRPr="00A15323">
              <w:rPr>
                <w:rFonts w:eastAsia="Batang" w:cs="Arial"/>
                <w:sz w:val="22"/>
                <w:szCs w:val="22"/>
                <w:lang w:eastAsia="en-US"/>
              </w:rPr>
              <w:t>faecal immunochemical test (FIT)</w:t>
            </w:r>
            <w:r w:rsidRPr="00A15323">
              <w:rPr>
                <w:rFonts w:eastAsia="Batang" w:cs="Arial"/>
                <w:sz w:val="22"/>
                <w:szCs w:val="22"/>
                <w:lang w:eastAsia="en-US"/>
              </w:rPr>
              <w:t xml:space="preserve"> as the screening test</w:t>
            </w:r>
            <w:r w:rsidR="00EF69B8" w:rsidRPr="00A15323">
              <w:rPr>
                <w:rFonts w:eastAsia="Batang" w:cs="Arial"/>
                <w:sz w:val="22"/>
                <w:szCs w:val="22"/>
                <w:lang w:eastAsia="en-US"/>
              </w:rPr>
              <w:t xml:space="preserve"> </w:t>
            </w:r>
          </w:p>
          <w:p w:rsidR="00FB2E9F" w:rsidRPr="00A15323" w:rsidRDefault="006B41D3"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 xml:space="preserve">current colonoscopy capacity including recent </w:t>
            </w:r>
            <w:r w:rsidR="00AB26EE" w:rsidRPr="00A15323">
              <w:rPr>
                <w:rFonts w:eastAsia="Batang" w:cs="Arial"/>
                <w:sz w:val="22"/>
                <w:szCs w:val="22"/>
                <w:lang w:eastAsia="en-US"/>
              </w:rPr>
              <w:t xml:space="preserve">wait times </w:t>
            </w:r>
            <w:r w:rsidRPr="00A15323">
              <w:rPr>
                <w:rFonts w:eastAsia="Batang" w:cs="Arial"/>
                <w:sz w:val="22"/>
                <w:szCs w:val="22"/>
                <w:lang w:eastAsia="en-US"/>
              </w:rPr>
              <w:t xml:space="preserve">reductions </w:t>
            </w:r>
            <w:r w:rsidR="00526ED0">
              <w:rPr>
                <w:rFonts w:eastAsia="Batang" w:cs="Arial"/>
                <w:sz w:val="22"/>
                <w:szCs w:val="22"/>
                <w:lang w:eastAsia="en-US"/>
              </w:rPr>
              <w:t>f</w:t>
            </w:r>
            <w:r w:rsidRPr="00A15323">
              <w:rPr>
                <w:rFonts w:eastAsia="Batang" w:cs="Arial"/>
                <w:sz w:val="22"/>
                <w:szCs w:val="22"/>
                <w:lang w:eastAsia="en-US"/>
              </w:rPr>
              <w:t>or symptomatic groups</w:t>
            </w:r>
          </w:p>
          <w:p w:rsidR="00FB2E9F" w:rsidRPr="00A15323" w:rsidRDefault="006B41D3"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 xml:space="preserve">anticipated NBSP demand on colonoscopy services </w:t>
            </w:r>
          </w:p>
          <w:p w:rsidR="00FB2E9F" w:rsidRPr="00A15323" w:rsidRDefault="00301A5F" w:rsidP="003425B7">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evidence underpinning selection of</w:t>
            </w:r>
            <w:r w:rsidR="006B41D3" w:rsidRPr="00A15323">
              <w:rPr>
                <w:rFonts w:eastAsia="Batang" w:cs="Arial"/>
                <w:sz w:val="22"/>
                <w:szCs w:val="22"/>
                <w:lang w:eastAsia="en-US"/>
              </w:rPr>
              <w:t xml:space="preserve"> the </w:t>
            </w:r>
            <w:r w:rsidR="00CD114F" w:rsidRPr="00A15323">
              <w:rPr>
                <w:rFonts w:eastAsia="Batang" w:cs="Arial"/>
                <w:sz w:val="22"/>
                <w:szCs w:val="22"/>
                <w:lang w:eastAsia="en-US"/>
              </w:rPr>
              <w:t xml:space="preserve">NBSP </w:t>
            </w:r>
            <w:r w:rsidR="006B41D3" w:rsidRPr="00A15323">
              <w:rPr>
                <w:rFonts w:eastAsia="Batang" w:cs="Arial"/>
                <w:sz w:val="22"/>
                <w:szCs w:val="22"/>
                <w:lang w:eastAsia="en-US"/>
              </w:rPr>
              <w:t xml:space="preserve">FIT </w:t>
            </w:r>
            <w:r w:rsidRPr="00A15323">
              <w:rPr>
                <w:rFonts w:eastAsia="Batang" w:cs="Arial"/>
                <w:sz w:val="22"/>
                <w:szCs w:val="22"/>
                <w:lang w:eastAsia="en-US"/>
              </w:rPr>
              <w:t>positivity threshold and eligible age rang</w:t>
            </w:r>
            <w:r w:rsidR="006B41D3" w:rsidRPr="00A15323">
              <w:rPr>
                <w:rFonts w:eastAsia="Batang" w:cs="Arial"/>
                <w:sz w:val="22"/>
                <w:szCs w:val="22"/>
                <w:lang w:eastAsia="en-US"/>
              </w:rPr>
              <w:t xml:space="preserve">e </w:t>
            </w:r>
          </w:p>
          <w:p w:rsidR="00540E43" w:rsidRPr="00A15323" w:rsidRDefault="00CD114F" w:rsidP="003425B7">
            <w:pPr>
              <w:pStyle w:val="ListParagraph"/>
              <w:numPr>
                <w:ilvl w:val="0"/>
                <w:numId w:val="4"/>
              </w:numPr>
              <w:spacing w:before="120" w:after="120"/>
              <w:rPr>
                <w:rFonts w:eastAsia="Batang" w:cs="Arial"/>
                <w:sz w:val="22"/>
                <w:szCs w:val="22"/>
                <w:lang w:eastAsia="en-US"/>
              </w:rPr>
            </w:pPr>
            <w:proofErr w:type="gramStart"/>
            <w:r w:rsidRPr="00A15323">
              <w:rPr>
                <w:rFonts w:eastAsia="Batang" w:cs="Arial"/>
                <w:sz w:val="22"/>
                <w:szCs w:val="22"/>
                <w:lang w:eastAsia="en-US"/>
              </w:rPr>
              <w:t>s</w:t>
            </w:r>
            <w:r w:rsidR="00C958E9" w:rsidRPr="00A15323">
              <w:rPr>
                <w:rFonts w:eastAsia="Batang" w:cs="Arial"/>
                <w:sz w:val="22"/>
                <w:szCs w:val="22"/>
                <w:lang w:eastAsia="en-US"/>
              </w:rPr>
              <w:t>teps</w:t>
            </w:r>
            <w:proofErr w:type="gramEnd"/>
            <w:r w:rsidR="00C958E9" w:rsidRPr="00A15323">
              <w:rPr>
                <w:rFonts w:eastAsia="Batang" w:cs="Arial"/>
                <w:sz w:val="22"/>
                <w:szCs w:val="22"/>
                <w:lang w:eastAsia="en-US"/>
              </w:rPr>
              <w:t xml:space="preserve"> undertaken </w:t>
            </w:r>
            <w:r w:rsidRPr="00A15323">
              <w:rPr>
                <w:rFonts w:eastAsia="Batang" w:cs="Arial"/>
                <w:sz w:val="22"/>
                <w:szCs w:val="22"/>
                <w:lang w:eastAsia="en-US"/>
              </w:rPr>
              <w:t xml:space="preserve">to </w:t>
            </w:r>
            <w:r w:rsidR="00FB2E9F" w:rsidRPr="00A15323">
              <w:rPr>
                <w:rFonts w:eastAsia="Batang" w:cs="Arial"/>
                <w:sz w:val="22"/>
                <w:szCs w:val="22"/>
                <w:lang w:eastAsia="en-US"/>
              </w:rPr>
              <w:t>improv</w:t>
            </w:r>
            <w:r w:rsidRPr="00A15323">
              <w:rPr>
                <w:rFonts w:eastAsia="Batang" w:cs="Arial"/>
                <w:sz w:val="22"/>
                <w:szCs w:val="22"/>
                <w:lang w:eastAsia="en-US"/>
              </w:rPr>
              <w:t>e</w:t>
            </w:r>
            <w:r w:rsidR="00FB2E9F" w:rsidRPr="00A15323">
              <w:rPr>
                <w:rFonts w:eastAsia="Batang" w:cs="Arial"/>
                <w:sz w:val="22"/>
                <w:szCs w:val="22"/>
                <w:lang w:eastAsia="en-US"/>
              </w:rPr>
              <w:t xml:space="preserve"> equity</w:t>
            </w:r>
            <w:r w:rsidRPr="00A15323">
              <w:rPr>
                <w:rFonts w:eastAsia="Batang" w:cs="Arial"/>
                <w:sz w:val="22"/>
                <w:szCs w:val="22"/>
                <w:lang w:eastAsia="en-US"/>
              </w:rPr>
              <w:t xml:space="preserve"> in participation</w:t>
            </w:r>
            <w:r w:rsidR="00C958E9" w:rsidRPr="00A15323">
              <w:rPr>
                <w:rFonts w:eastAsia="Batang" w:cs="Arial"/>
                <w:sz w:val="22"/>
                <w:szCs w:val="22"/>
                <w:lang w:eastAsia="en-US"/>
              </w:rPr>
              <w:t xml:space="preserve"> during the </w:t>
            </w:r>
            <w:r w:rsidR="00C55E98">
              <w:rPr>
                <w:rFonts w:eastAsia="Batang" w:cs="Arial"/>
                <w:sz w:val="22"/>
                <w:szCs w:val="22"/>
                <w:lang w:eastAsia="en-US"/>
              </w:rPr>
              <w:t>P</w:t>
            </w:r>
            <w:r w:rsidR="00C958E9" w:rsidRPr="00A15323">
              <w:rPr>
                <w:rFonts w:eastAsia="Batang" w:cs="Arial"/>
                <w:sz w:val="22"/>
                <w:szCs w:val="22"/>
                <w:lang w:eastAsia="en-US"/>
              </w:rPr>
              <w:t>ilot</w:t>
            </w:r>
            <w:r w:rsidR="00FB2E9F" w:rsidRPr="00A15323">
              <w:rPr>
                <w:rFonts w:eastAsia="Batang" w:cs="Arial"/>
                <w:sz w:val="22"/>
                <w:szCs w:val="22"/>
                <w:lang w:eastAsia="en-US"/>
              </w:rPr>
              <w:t xml:space="preserve">.  </w:t>
            </w:r>
          </w:p>
          <w:p w:rsidR="007A4FD5" w:rsidRDefault="007A4FD5" w:rsidP="00521B43">
            <w:pPr>
              <w:spacing w:before="120" w:after="120"/>
              <w:rPr>
                <w:rFonts w:eastAsia="Batang" w:cs="Arial"/>
                <w:i/>
                <w:sz w:val="22"/>
                <w:szCs w:val="22"/>
                <w:lang w:eastAsia="en-US"/>
              </w:rPr>
            </w:pPr>
            <w:r w:rsidRPr="007A4FD5">
              <w:rPr>
                <w:rFonts w:eastAsia="Batang" w:cs="Arial"/>
                <w:i/>
                <w:sz w:val="22"/>
                <w:szCs w:val="22"/>
                <w:lang w:eastAsia="en-US"/>
              </w:rPr>
              <w:lastRenderedPageBreak/>
              <w:t>FIT and its use in screening programmes internationally</w:t>
            </w:r>
          </w:p>
          <w:p w:rsidR="000C7C32" w:rsidRPr="00A15323" w:rsidRDefault="00E277E7" w:rsidP="00521B43">
            <w:pPr>
              <w:spacing w:before="120" w:after="120"/>
              <w:rPr>
                <w:rFonts w:eastAsia="Batang" w:cs="Arial"/>
                <w:sz w:val="22"/>
                <w:szCs w:val="22"/>
                <w:lang w:eastAsia="en-US"/>
              </w:rPr>
            </w:pPr>
            <w:r w:rsidRPr="00A15323">
              <w:rPr>
                <w:rFonts w:eastAsia="Batang" w:cs="Arial"/>
                <w:sz w:val="22"/>
                <w:szCs w:val="22"/>
                <w:lang w:eastAsia="en-US"/>
              </w:rPr>
              <w:t xml:space="preserve">NSAC considered </w:t>
            </w:r>
            <w:r w:rsidR="001C39DA" w:rsidRPr="00A15323">
              <w:rPr>
                <w:rFonts w:eastAsia="Batang" w:cs="Arial"/>
                <w:sz w:val="22"/>
                <w:szCs w:val="22"/>
                <w:lang w:eastAsia="en-US"/>
              </w:rPr>
              <w:t xml:space="preserve">a paper outlining </w:t>
            </w:r>
            <w:r w:rsidRPr="00A15323">
              <w:rPr>
                <w:rFonts w:eastAsia="Batang" w:cs="Arial"/>
                <w:sz w:val="22"/>
                <w:szCs w:val="22"/>
                <w:lang w:eastAsia="en-US"/>
              </w:rPr>
              <w:t xml:space="preserve">the FIT </w:t>
            </w:r>
            <w:r w:rsidR="00FB2E9F" w:rsidRPr="00A15323">
              <w:rPr>
                <w:rFonts w:eastAsia="Batang" w:cs="Arial"/>
                <w:sz w:val="22"/>
                <w:szCs w:val="22"/>
                <w:lang w:eastAsia="en-US"/>
              </w:rPr>
              <w:t xml:space="preserve">and </w:t>
            </w:r>
            <w:r w:rsidRPr="00A15323">
              <w:rPr>
                <w:rFonts w:eastAsia="Batang" w:cs="Arial"/>
                <w:sz w:val="22"/>
                <w:szCs w:val="22"/>
                <w:lang w:eastAsia="en-US"/>
              </w:rPr>
              <w:t>its use in screening programmes internationally</w:t>
            </w:r>
            <w:r w:rsidR="00355D37" w:rsidRPr="00A15323">
              <w:rPr>
                <w:rFonts w:eastAsia="Batang" w:cs="Arial"/>
                <w:sz w:val="22"/>
                <w:szCs w:val="22"/>
                <w:lang w:eastAsia="en-US"/>
              </w:rPr>
              <w:t>, particularly when faced with constrained colonoscopy capacity</w:t>
            </w:r>
            <w:r w:rsidR="00CD114F" w:rsidRPr="00A15323">
              <w:rPr>
                <w:rFonts w:eastAsia="Batang" w:cs="Arial"/>
                <w:sz w:val="22"/>
                <w:szCs w:val="22"/>
                <w:lang w:eastAsia="en-US"/>
              </w:rPr>
              <w:t xml:space="preserve">. </w:t>
            </w:r>
            <w:r w:rsidRPr="00A15323">
              <w:rPr>
                <w:rFonts w:eastAsia="Batang" w:cs="Arial"/>
                <w:sz w:val="22"/>
                <w:szCs w:val="22"/>
                <w:lang w:eastAsia="en-US"/>
              </w:rPr>
              <w:t xml:space="preserve">In summary:  </w:t>
            </w:r>
          </w:p>
          <w:p w:rsidR="00355D37" w:rsidRPr="00A15323" w:rsidRDefault="00E277E7" w:rsidP="004F1173">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Bowel screening programmes set the FIT cut-off values to align with their resources and circumstances</w:t>
            </w:r>
            <w:r w:rsidR="00355D37" w:rsidRPr="00A15323">
              <w:rPr>
                <w:rFonts w:eastAsia="Batang" w:cs="Arial"/>
                <w:sz w:val="22"/>
                <w:szCs w:val="22"/>
                <w:lang w:eastAsia="en-US"/>
              </w:rPr>
              <w:t xml:space="preserve">. </w:t>
            </w:r>
          </w:p>
          <w:p w:rsidR="00C66B97" w:rsidRPr="00A15323" w:rsidRDefault="00355D3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C</w:t>
            </w:r>
            <w:r w:rsidR="00E277E7" w:rsidRPr="00A15323">
              <w:rPr>
                <w:rFonts w:eastAsia="Batang" w:cs="Arial"/>
                <w:sz w:val="22"/>
                <w:szCs w:val="22"/>
                <w:lang w:eastAsia="en-US"/>
              </w:rPr>
              <w:t xml:space="preserve">onsideration </w:t>
            </w:r>
            <w:r w:rsidR="00526ED0">
              <w:rPr>
                <w:rFonts w:eastAsia="Batang" w:cs="Arial"/>
                <w:sz w:val="22"/>
                <w:szCs w:val="22"/>
                <w:lang w:eastAsia="en-US"/>
              </w:rPr>
              <w:t xml:space="preserve">is </w:t>
            </w:r>
            <w:r w:rsidR="00E277E7" w:rsidRPr="00A15323">
              <w:rPr>
                <w:rFonts w:eastAsia="Batang" w:cs="Arial"/>
                <w:sz w:val="22"/>
                <w:szCs w:val="22"/>
                <w:lang w:eastAsia="en-US"/>
              </w:rPr>
              <w:t xml:space="preserve">given to factors such as the </w:t>
            </w:r>
            <w:r w:rsidR="00526ED0">
              <w:rPr>
                <w:rFonts w:eastAsia="Batang" w:cs="Arial"/>
                <w:sz w:val="22"/>
                <w:szCs w:val="22"/>
                <w:lang w:eastAsia="en-US"/>
              </w:rPr>
              <w:t xml:space="preserve">bowel cancer </w:t>
            </w:r>
            <w:r w:rsidR="00E277E7" w:rsidRPr="00A15323">
              <w:rPr>
                <w:rFonts w:eastAsia="Batang" w:cs="Arial"/>
                <w:sz w:val="22"/>
                <w:szCs w:val="22"/>
                <w:lang w:eastAsia="en-US"/>
              </w:rPr>
              <w:t>incidence, screening intervals, cost-efficacy, colonoscopy capacity</w:t>
            </w:r>
            <w:r w:rsidR="00705DE0" w:rsidRPr="00A15323">
              <w:rPr>
                <w:rFonts w:eastAsia="Batang" w:cs="Arial"/>
                <w:sz w:val="22"/>
                <w:szCs w:val="22"/>
                <w:lang w:eastAsia="en-US"/>
              </w:rPr>
              <w:t xml:space="preserve">, </w:t>
            </w:r>
            <w:r w:rsidR="00E277E7" w:rsidRPr="00A15323">
              <w:rPr>
                <w:rFonts w:eastAsia="Batang" w:cs="Arial"/>
                <w:sz w:val="22"/>
                <w:szCs w:val="22"/>
                <w:lang w:eastAsia="en-US"/>
              </w:rPr>
              <w:t>the balance between test sensitivity and specificity</w:t>
            </w:r>
            <w:r w:rsidR="00705DE0" w:rsidRPr="00A15323">
              <w:rPr>
                <w:rFonts w:eastAsia="Batang" w:cs="Arial"/>
                <w:sz w:val="22"/>
                <w:szCs w:val="22"/>
                <w:lang w:eastAsia="en-US"/>
              </w:rPr>
              <w:t xml:space="preserve"> and the harms and benefits of screening</w:t>
            </w:r>
            <w:r w:rsidR="00E277E7" w:rsidRPr="00A15323">
              <w:rPr>
                <w:rFonts w:eastAsia="Batang" w:cs="Arial"/>
                <w:sz w:val="22"/>
                <w:szCs w:val="22"/>
                <w:lang w:eastAsia="en-US"/>
              </w:rPr>
              <w:t xml:space="preserve">. </w:t>
            </w:r>
          </w:p>
          <w:p w:rsidR="00384771" w:rsidRDefault="00E277E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The FIT </w:t>
            </w:r>
            <w:r w:rsidR="00384771">
              <w:rPr>
                <w:rFonts w:eastAsia="Batang" w:cs="Arial"/>
                <w:sz w:val="22"/>
                <w:szCs w:val="22"/>
                <w:lang w:eastAsia="en-US"/>
              </w:rPr>
              <w:t xml:space="preserve">threshold and </w:t>
            </w:r>
            <w:r w:rsidRPr="00A15323">
              <w:rPr>
                <w:rFonts w:eastAsia="Batang" w:cs="Arial"/>
                <w:sz w:val="22"/>
                <w:szCs w:val="22"/>
                <w:lang w:eastAsia="en-US"/>
              </w:rPr>
              <w:t>positivity level var</w:t>
            </w:r>
            <w:r w:rsidR="00CC08BE" w:rsidRPr="00A15323">
              <w:rPr>
                <w:rFonts w:eastAsia="Batang" w:cs="Arial"/>
                <w:sz w:val="22"/>
                <w:szCs w:val="22"/>
                <w:lang w:eastAsia="en-US"/>
              </w:rPr>
              <w:t>ies</w:t>
            </w:r>
            <w:r w:rsidRPr="00A15323">
              <w:rPr>
                <w:rFonts w:eastAsia="Batang" w:cs="Arial"/>
                <w:sz w:val="22"/>
                <w:szCs w:val="22"/>
                <w:lang w:eastAsia="en-US"/>
              </w:rPr>
              <w:t xml:space="preserve"> between countries</w:t>
            </w:r>
            <w:r w:rsidR="00384771">
              <w:rPr>
                <w:rFonts w:eastAsia="Batang" w:cs="Arial"/>
                <w:sz w:val="22"/>
                <w:szCs w:val="22"/>
                <w:lang w:eastAsia="en-US"/>
              </w:rPr>
              <w:t>.</w:t>
            </w:r>
            <w:r w:rsidR="00705DE0" w:rsidRPr="00A15323">
              <w:rPr>
                <w:rFonts w:eastAsia="Batang" w:cs="Arial"/>
                <w:sz w:val="22"/>
                <w:szCs w:val="22"/>
                <w:lang w:eastAsia="en-US"/>
              </w:rPr>
              <w:t xml:space="preserve"> </w:t>
            </w:r>
          </w:p>
          <w:p w:rsidR="00DC55C6" w:rsidRPr="00A15323" w:rsidRDefault="00384771" w:rsidP="004F1173">
            <w:pPr>
              <w:pStyle w:val="ListParagraph"/>
              <w:numPr>
                <w:ilvl w:val="1"/>
                <w:numId w:val="4"/>
              </w:numPr>
              <w:spacing w:before="120" w:after="120"/>
              <w:ind w:left="913"/>
              <w:rPr>
                <w:rFonts w:eastAsia="Batang" w:cs="Arial"/>
                <w:sz w:val="22"/>
                <w:szCs w:val="22"/>
                <w:lang w:eastAsia="en-US"/>
              </w:rPr>
            </w:pPr>
            <w:r>
              <w:rPr>
                <w:rFonts w:eastAsia="Batang" w:cs="Arial"/>
                <w:sz w:val="22"/>
                <w:szCs w:val="22"/>
                <w:lang w:eastAsia="en-US"/>
              </w:rPr>
              <w:t xml:space="preserve">It </w:t>
            </w:r>
            <w:r w:rsidR="00E277E7" w:rsidRPr="00A15323">
              <w:rPr>
                <w:rFonts w:eastAsia="Batang" w:cs="Arial"/>
                <w:sz w:val="22"/>
                <w:szCs w:val="22"/>
                <w:lang w:eastAsia="en-US"/>
              </w:rPr>
              <w:t xml:space="preserve">is standard practice for screening programmes to test a range of FIT thresholds to identify which one best suits a programme. This step can be through a formal pilot </w:t>
            </w:r>
            <w:r w:rsidR="007C1D12">
              <w:rPr>
                <w:rFonts w:eastAsia="Batang" w:cs="Arial"/>
                <w:sz w:val="22"/>
                <w:szCs w:val="22"/>
                <w:lang w:eastAsia="en-US"/>
              </w:rPr>
              <w:t>where</w:t>
            </w:r>
            <w:r>
              <w:rPr>
                <w:rFonts w:eastAsia="Batang" w:cs="Arial"/>
                <w:sz w:val="22"/>
                <w:szCs w:val="22"/>
                <w:lang w:eastAsia="en-US"/>
              </w:rPr>
              <w:t xml:space="preserve"> </w:t>
            </w:r>
            <w:r w:rsidR="00A30598">
              <w:rPr>
                <w:rFonts w:eastAsia="Batang" w:cs="Arial"/>
                <w:sz w:val="22"/>
                <w:szCs w:val="22"/>
                <w:lang w:eastAsia="en-US"/>
              </w:rPr>
              <w:t xml:space="preserve">a </w:t>
            </w:r>
            <w:r>
              <w:rPr>
                <w:rFonts w:eastAsia="Batang" w:cs="Arial"/>
                <w:sz w:val="22"/>
                <w:szCs w:val="22"/>
                <w:lang w:eastAsia="en-US"/>
              </w:rPr>
              <w:t xml:space="preserve">programme threshold ultimately selected may be higher than the pilot’s, </w:t>
            </w:r>
            <w:r w:rsidR="00E277E7" w:rsidRPr="00A15323">
              <w:rPr>
                <w:rFonts w:eastAsia="Batang" w:cs="Arial"/>
                <w:sz w:val="22"/>
                <w:szCs w:val="22"/>
                <w:lang w:eastAsia="en-US"/>
              </w:rPr>
              <w:t xml:space="preserve">and also through ongoing evaluations of programmes already in place.  </w:t>
            </w:r>
          </w:p>
          <w:p w:rsidR="00A75487" w:rsidRPr="00A15323" w:rsidRDefault="00A75487" w:rsidP="004F1173">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 xml:space="preserve">Setting a higher FIT cut-off level is the most effective way to reduce colonoscopy demand, and results in higher-risk individuals being referred to colonoscopy.  </w:t>
            </w:r>
          </w:p>
          <w:p w:rsidR="00355D37" w:rsidRPr="00A15323" w:rsidRDefault="00A7548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A low FIT threshold increases the detection of advanced neoplasia, but lowers the </w:t>
            </w:r>
            <w:r w:rsidR="0049147B">
              <w:rPr>
                <w:rFonts w:eastAsia="Batang" w:cs="Arial"/>
                <w:sz w:val="22"/>
                <w:szCs w:val="22"/>
                <w:lang w:eastAsia="en-US"/>
              </w:rPr>
              <w:t xml:space="preserve">positive predictive value </w:t>
            </w:r>
            <w:r w:rsidRPr="00A15323">
              <w:rPr>
                <w:rFonts w:eastAsia="Batang" w:cs="Arial"/>
                <w:sz w:val="22"/>
                <w:szCs w:val="22"/>
                <w:lang w:eastAsia="en-US"/>
              </w:rPr>
              <w:t xml:space="preserve">and specificity, with a higher number of colonoscopies performed to detect one case of </w:t>
            </w:r>
            <w:r w:rsidR="00526ED0">
              <w:rPr>
                <w:rFonts w:eastAsia="Batang" w:cs="Arial"/>
                <w:sz w:val="22"/>
                <w:szCs w:val="22"/>
                <w:lang w:eastAsia="en-US"/>
              </w:rPr>
              <w:t>bowel cancer.</w:t>
            </w:r>
            <w:r w:rsidRPr="00A15323">
              <w:rPr>
                <w:rFonts w:eastAsia="Batang" w:cs="Arial"/>
                <w:sz w:val="22"/>
                <w:szCs w:val="22"/>
                <w:lang w:eastAsia="en-US"/>
              </w:rPr>
              <w:t xml:space="preserve"> The increase in false positives is associated with increased harms such as unnecessary invasive procedures, adverse events following colonoscopy and increased anxiety.  </w:t>
            </w:r>
          </w:p>
          <w:p w:rsidR="00A75487" w:rsidRPr="00A15323" w:rsidRDefault="00A7548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Increasing the cut-off decreases the number of colonoscopies and </w:t>
            </w:r>
            <w:r w:rsidR="00A30598">
              <w:rPr>
                <w:rFonts w:eastAsia="Batang" w:cs="Arial"/>
                <w:sz w:val="22"/>
                <w:szCs w:val="22"/>
                <w:lang w:eastAsia="en-US"/>
              </w:rPr>
              <w:t xml:space="preserve">increases </w:t>
            </w:r>
            <w:r w:rsidRPr="00A15323">
              <w:rPr>
                <w:rFonts w:eastAsia="Batang" w:cs="Arial"/>
                <w:sz w:val="22"/>
                <w:szCs w:val="22"/>
                <w:lang w:eastAsia="en-US"/>
              </w:rPr>
              <w:t>the detection rate</w:t>
            </w:r>
            <w:r w:rsidR="00A30598">
              <w:rPr>
                <w:rFonts w:eastAsia="Batang" w:cs="Arial"/>
                <w:sz w:val="22"/>
                <w:szCs w:val="22"/>
                <w:lang w:eastAsia="en-US"/>
              </w:rPr>
              <w:t xml:space="preserve"> amongst those having colonoscopies</w:t>
            </w:r>
            <w:r w:rsidRPr="00A15323">
              <w:rPr>
                <w:rFonts w:eastAsia="Batang" w:cs="Arial"/>
                <w:sz w:val="22"/>
                <w:szCs w:val="22"/>
                <w:lang w:eastAsia="en-US"/>
              </w:rPr>
              <w:t>, improv</w:t>
            </w:r>
            <w:r w:rsidR="00A30598">
              <w:rPr>
                <w:rFonts w:eastAsia="Batang" w:cs="Arial"/>
                <w:sz w:val="22"/>
                <w:szCs w:val="22"/>
                <w:lang w:eastAsia="en-US"/>
              </w:rPr>
              <w:t>ing</w:t>
            </w:r>
            <w:r w:rsidRPr="00A15323">
              <w:rPr>
                <w:rFonts w:eastAsia="Batang" w:cs="Arial"/>
                <w:sz w:val="22"/>
                <w:szCs w:val="22"/>
                <w:lang w:eastAsia="en-US"/>
              </w:rPr>
              <w:t xml:space="preserve"> the positive predictive value. </w:t>
            </w:r>
          </w:p>
          <w:p w:rsidR="00A75487" w:rsidRPr="00A15323" w:rsidRDefault="00A75487" w:rsidP="004F1173">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 xml:space="preserve">A FIT positivity rate of between 5-8% has been suggested as optimal to minimise missed cancers and advanced adenomas. </w:t>
            </w:r>
          </w:p>
          <w:p w:rsidR="00355D37" w:rsidRPr="00A15323" w:rsidRDefault="00DC55C6"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New Zealand’s threshold is similar to the Netherlands and is expected to give a similar positivity level of around 7%. </w:t>
            </w:r>
          </w:p>
          <w:p w:rsidR="00355D37" w:rsidRPr="00A15323" w:rsidRDefault="00A7548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The Australian screening programme also reports a positivity level of approximately 7% at their FIT cut-off. </w:t>
            </w:r>
          </w:p>
          <w:p w:rsidR="00DC55C6" w:rsidRPr="00A15323" w:rsidRDefault="00DC55C6"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The UK countries are </w:t>
            </w:r>
            <w:r w:rsidR="00526ED0">
              <w:rPr>
                <w:rFonts w:eastAsia="Batang" w:cs="Arial"/>
                <w:sz w:val="22"/>
                <w:szCs w:val="22"/>
                <w:lang w:eastAsia="en-US"/>
              </w:rPr>
              <w:t>moving from a guaiac</w:t>
            </w:r>
            <w:r w:rsidR="004D632B">
              <w:rPr>
                <w:rFonts w:eastAsia="Batang" w:cs="Arial"/>
                <w:sz w:val="22"/>
                <w:szCs w:val="22"/>
                <w:lang w:eastAsia="en-US"/>
              </w:rPr>
              <w:t xml:space="preserve"> faecal o</w:t>
            </w:r>
            <w:r w:rsidR="00526ED0">
              <w:rPr>
                <w:rFonts w:eastAsia="Batang" w:cs="Arial"/>
                <w:sz w:val="22"/>
                <w:szCs w:val="22"/>
                <w:lang w:eastAsia="en-US"/>
              </w:rPr>
              <w:t>ccult blood test to</w:t>
            </w:r>
            <w:r w:rsidRPr="00A15323">
              <w:rPr>
                <w:rFonts w:eastAsia="Batang" w:cs="Arial"/>
                <w:sz w:val="22"/>
                <w:szCs w:val="22"/>
                <w:lang w:eastAsia="en-US"/>
              </w:rPr>
              <w:t xml:space="preserve"> FIT</w:t>
            </w:r>
            <w:r w:rsidR="00526ED0">
              <w:rPr>
                <w:rFonts w:eastAsia="Batang" w:cs="Arial"/>
                <w:sz w:val="22"/>
                <w:szCs w:val="22"/>
                <w:lang w:eastAsia="en-US"/>
              </w:rPr>
              <w:t>,</w:t>
            </w:r>
            <w:r w:rsidRPr="00A15323">
              <w:rPr>
                <w:rFonts w:eastAsia="Batang" w:cs="Arial"/>
                <w:sz w:val="22"/>
                <w:szCs w:val="22"/>
                <w:lang w:eastAsia="en-US"/>
              </w:rPr>
              <w:t xml:space="preserve"> but are using much higher </w:t>
            </w:r>
            <w:r w:rsidR="00526ED0">
              <w:rPr>
                <w:rFonts w:eastAsia="Batang" w:cs="Arial"/>
                <w:sz w:val="22"/>
                <w:szCs w:val="22"/>
                <w:lang w:eastAsia="en-US"/>
              </w:rPr>
              <w:t xml:space="preserve">FIT </w:t>
            </w:r>
            <w:r w:rsidRPr="00A15323">
              <w:rPr>
                <w:rFonts w:eastAsia="Batang" w:cs="Arial"/>
                <w:sz w:val="22"/>
                <w:szCs w:val="22"/>
                <w:lang w:eastAsia="en-US"/>
              </w:rPr>
              <w:t>thresholds</w:t>
            </w:r>
            <w:r w:rsidR="00526ED0">
              <w:rPr>
                <w:rFonts w:eastAsia="Batang" w:cs="Arial"/>
                <w:sz w:val="22"/>
                <w:szCs w:val="22"/>
                <w:lang w:eastAsia="en-US"/>
              </w:rPr>
              <w:t xml:space="preserve"> than New Zealand</w:t>
            </w:r>
            <w:r w:rsidRPr="00A15323">
              <w:rPr>
                <w:rFonts w:eastAsia="Batang" w:cs="Arial"/>
                <w:sz w:val="22"/>
                <w:szCs w:val="22"/>
                <w:lang w:eastAsia="en-US"/>
              </w:rPr>
              <w:t xml:space="preserve">, </w:t>
            </w:r>
            <w:r w:rsidR="00526ED0">
              <w:rPr>
                <w:rFonts w:eastAsia="Batang" w:cs="Arial"/>
                <w:sz w:val="22"/>
                <w:szCs w:val="22"/>
                <w:lang w:eastAsia="en-US"/>
              </w:rPr>
              <w:t xml:space="preserve">resulting in </w:t>
            </w:r>
            <w:r w:rsidRPr="00A15323">
              <w:rPr>
                <w:rFonts w:eastAsia="Batang" w:cs="Arial"/>
                <w:sz w:val="22"/>
                <w:szCs w:val="22"/>
                <w:lang w:eastAsia="en-US"/>
              </w:rPr>
              <w:t xml:space="preserve">positivity levels around 2%.  </w:t>
            </w:r>
          </w:p>
          <w:p w:rsidR="00355D37" w:rsidRPr="00A15323" w:rsidRDefault="00DC55C6" w:rsidP="004F1173">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Centrally managed b</w:t>
            </w:r>
            <w:r w:rsidR="00CC08BE" w:rsidRPr="00A15323">
              <w:rPr>
                <w:rFonts w:eastAsia="Batang" w:cs="Arial"/>
                <w:sz w:val="22"/>
                <w:szCs w:val="22"/>
                <w:lang w:eastAsia="en-US"/>
              </w:rPr>
              <w:t xml:space="preserve">owel screening programmes universally report FIT results as positive or negative relative to </w:t>
            </w:r>
            <w:r w:rsidRPr="00A15323">
              <w:rPr>
                <w:rFonts w:eastAsia="Batang" w:cs="Arial"/>
                <w:sz w:val="22"/>
                <w:szCs w:val="22"/>
                <w:lang w:eastAsia="en-US"/>
              </w:rPr>
              <w:t xml:space="preserve">a pre-set </w:t>
            </w:r>
            <w:r w:rsidR="00CC08BE" w:rsidRPr="00A15323">
              <w:rPr>
                <w:rFonts w:eastAsia="Batang" w:cs="Arial"/>
                <w:sz w:val="22"/>
                <w:szCs w:val="22"/>
                <w:lang w:eastAsia="en-US"/>
              </w:rPr>
              <w:t>threshold</w:t>
            </w:r>
            <w:r w:rsidR="00355D37" w:rsidRPr="00A15323">
              <w:rPr>
                <w:rFonts w:eastAsia="Batang" w:cs="Arial"/>
                <w:sz w:val="22"/>
                <w:szCs w:val="22"/>
                <w:lang w:eastAsia="en-US"/>
              </w:rPr>
              <w:t xml:space="preserve">. </w:t>
            </w:r>
          </w:p>
          <w:p w:rsidR="00355D37" w:rsidRPr="00A15323" w:rsidRDefault="00355D3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There will always be a need to set a positivity threshold, with a wider population gain outweighing individual benefit. </w:t>
            </w:r>
          </w:p>
          <w:p w:rsidR="00DC55C6" w:rsidRPr="00A15323" w:rsidRDefault="00355D37"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A</w:t>
            </w:r>
            <w:r w:rsidR="00DC55C6" w:rsidRPr="00A15323">
              <w:rPr>
                <w:rFonts w:eastAsia="Batang" w:cs="Arial"/>
                <w:sz w:val="22"/>
                <w:szCs w:val="22"/>
                <w:lang w:eastAsia="en-US"/>
              </w:rPr>
              <w:t>s in all screening programmes false positives and negatives will occur</w:t>
            </w:r>
            <w:r w:rsidR="00CC08BE" w:rsidRPr="00A15323">
              <w:rPr>
                <w:rFonts w:eastAsia="Batang" w:cs="Arial"/>
                <w:sz w:val="22"/>
                <w:szCs w:val="22"/>
                <w:lang w:eastAsia="en-US"/>
              </w:rPr>
              <w:t xml:space="preserve">. </w:t>
            </w:r>
          </w:p>
          <w:p w:rsidR="00705DE0" w:rsidRPr="00A15323" w:rsidRDefault="00705DE0"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While </w:t>
            </w:r>
            <w:r w:rsidR="00CC08BE" w:rsidRPr="00A15323">
              <w:rPr>
                <w:rFonts w:eastAsia="Batang" w:cs="Arial"/>
                <w:sz w:val="22"/>
                <w:szCs w:val="22"/>
                <w:lang w:eastAsia="en-US"/>
              </w:rPr>
              <w:t xml:space="preserve">knowledge that a FIT </w:t>
            </w:r>
            <w:r w:rsidR="00526ED0">
              <w:rPr>
                <w:rFonts w:eastAsia="Batang" w:cs="Arial"/>
                <w:sz w:val="22"/>
                <w:szCs w:val="22"/>
                <w:lang w:eastAsia="en-US"/>
              </w:rPr>
              <w:t xml:space="preserve">result </w:t>
            </w:r>
            <w:r w:rsidR="00CC08BE" w:rsidRPr="00A15323">
              <w:rPr>
                <w:rFonts w:eastAsia="Batang" w:cs="Arial"/>
                <w:sz w:val="22"/>
                <w:szCs w:val="22"/>
                <w:lang w:eastAsia="en-US"/>
              </w:rPr>
              <w:t>close to the threshold may generate a higher index of suspicion for patients</w:t>
            </w:r>
            <w:r w:rsidR="0020465F" w:rsidRPr="00A15323">
              <w:rPr>
                <w:rFonts w:eastAsia="Batang" w:cs="Arial"/>
                <w:sz w:val="22"/>
                <w:szCs w:val="22"/>
                <w:lang w:eastAsia="en-US"/>
              </w:rPr>
              <w:t xml:space="preserve">, the </w:t>
            </w:r>
            <w:r w:rsidR="00CC08BE" w:rsidRPr="00A15323">
              <w:rPr>
                <w:rFonts w:eastAsia="Batang" w:cs="Arial"/>
                <w:sz w:val="22"/>
                <w:szCs w:val="22"/>
                <w:lang w:eastAsia="en-US"/>
              </w:rPr>
              <w:t>resulting demand on colonoscopy services</w:t>
            </w:r>
            <w:r w:rsidR="0020465F" w:rsidRPr="00A15323">
              <w:rPr>
                <w:rFonts w:eastAsia="Batang" w:cs="Arial"/>
                <w:sz w:val="22"/>
                <w:szCs w:val="22"/>
                <w:lang w:eastAsia="en-US"/>
              </w:rPr>
              <w:t xml:space="preserve">, </w:t>
            </w:r>
            <w:r w:rsidR="00CC08BE" w:rsidRPr="00A15323">
              <w:rPr>
                <w:rFonts w:eastAsia="Batang" w:cs="Arial"/>
                <w:sz w:val="22"/>
                <w:szCs w:val="22"/>
                <w:lang w:eastAsia="en-US"/>
              </w:rPr>
              <w:t>particularly for the asymptomatic sub-group</w:t>
            </w:r>
            <w:r w:rsidR="0020465F" w:rsidRPr="00A15323">
              <w:rPr>
                <w:rFonts w:eastAsia="Batang" w:cs="Arial"/>
                <w:sz w:val="22"/>
                <w:szCs w:val="22"/>
                <w:lang w:eastAsia="en-US"/>
              </w:rPr>
              <w:t xml:space="preserve">, </w:t>
            </w:r>
            <w:r w:rsidR="00CC08BE" w:rsidRPr="00A15323">
              <w:rPr>
                <w:rFonts w:eastAsia="Batang" w:cs="Arial"/>
                <w:sz w:val="22"/>
                <w:szCs w:val="22"/>
                <w:lang w:eastAsia="en-US"/>
              </w:rPr>
              <w:t>would overwhelm capacity and put the entire screening programme at risk</w:t>
            </w:r>
            <w:r w:rsidR="00AB26EE">
              <w:rPr>
                <w:rFonts w:eastAsia="Batang" w:cs="Arial"/>
                <w:sz w:val="22"/>
                <w:szCs w:val="22"/>
                <w:lang w:eastAsia="en-US"/>
              </w:rPr>
              <w:t>.</w:t>
            </w:r>
          </w:p>
          <w:p w:rsidR="00DC55C6" w:rsidRPr="00A15323" w:rsidRDefault="00DC55C6"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While programmes may record the numerical haemoglobin level from the FIT, this step is to allow ongoing programme assessment</w:t>
            </w:r>
            <w:r w:rsidR="00AB26EE">
              <w:rPr>
                <w:rFonts w:eastAsia="Batang" w:cs="Arial"/>
                <w:sz w:val="22"/>
                <w:szCs w:val="22"/>
                <w:lang w:eastAsia="en-US"/>
              </w:rPr>
              <w:t>.</w:t>
            </w:r>
            <w:r w:rsidRPr="00A15323">
              <w:rPr>
                <w:rFonts w:eastAsia="Batang" w:cs="Arial"/>
                <w:sz w:val="22"/>
                <w:szCs w:val="22"/>
                <w:lang w:eastAsia="en-US"/>
              </w:rPr>
              <w:t xml:space="preserve"> </w:t>
            </w:r>
          </w:p>
          <w:p w:rsidR="00DC55C6" w:rsidRPr="00A15323" w:rsidRDefault="00DC55C6" w:rsidP="004F1173">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t>The NSU will develop a clear plan and timetable to monitor outcomes during the phased introduction of the national programme.</w:t>
            </w:r>
          </w:p>
          <w:p w:rsidR="00DC55C6" w:rsidRPr="00A15323" w:rsidRDefault="00DC55C6"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It will include reviews of colonoscopy capacity to ensure the programme can be adjusted to detect more cancers, including changing FIT cut-offs and </w:t>
            </w:r>
            <w:r w:rsidR="00526ED0">
              <w:rPr>
                <w:rFonts w:eastAsia="Batang" w:cs="Arial"/>
                <w:sz w:val="22"/>
                <w:szCs w:val="22"/>
                <w:lang w:eastAsia="en-US"/>
              </w:rPr>
              <w:t>l</w:t>
            </w:r>
            <w:r w:rsidRPr="00A15323">
              <w:rPr>
                <w:rFonts w:eastAsia="Batang" w:cs="Arial"/>
                <w:sz w:val="22"/>
                <w:szCs w:val="22"/>
                <w:lang w:eastAsia="en-US"/>
              </w:rPr>
              <w:t xml:space="preserve">owering of age groups eligible for screening over time.  </w:t>
            </w:r>
          </w:p>
          <w:p w:rsidR="00DC55C6" w:rsidRDefault="00DC55C6" w:rsidP="004F1173">
            <w:pPr>
              <w:pStyle w:val="ListParagraph"/>
              <w:numPr>
                <w:ilvl w:val="1"/>
                <w:numId w:val="4"/>
              </w:numPr>
              <w:spacing w:before="120" w:after="120"/>
              <w:ind w:left="913"/>
              <w:rPr>
                <w:rFonts w:eastAsia="Batang" w:cs="Arial"/>
                <w:sz w:val="22"/>
                <w:szCs w:val="22"/>
                <w:lang w:eastAsia="en-US"/>
              </w:rPr>
            </w:pPr>
            <w:r w:rsidRPr="00A15323">
              <w:rPr>
                <w:rFonts w:eastAsia="Batang" w:cs="Arial"/>
                <w:sz w:val="22"/>
                <w:szCs w:val="22"/>
                <w:lang w:eastAsia="en-US"/>
              </w:rPr>
              <w:t xml:space="preserve">In the longer term, </w:t>
            </w:r>
            <w:r w:rsidR="00E51970">
              <w:rPr>
                <w:rFonts w:eastAsia="Batang" w:cs="Arial"/>
                <w:sz w:val="22"/>
                <w:szCs w:val="22"/>
                <w:lang w:eastAsia="en-US"/>
              </w:rPr>
              <w:t xml:space="preserve">international research and bowel screening programme evaluations are looking at more individualised screening strategies. These </w:t>
            </w:r>
            <w:r w:rsidRPr="00A15323">
              <w:rPr>
                <w:rFonts w:eastAsia="Batang" w:cs="Arial"/>
                <w:sz w:val="22"/>
                <w:szCs w:val="22"/>
                <w:lang w:eastAsia="en-US"/>
              </w:rPr>
              <w:t xml:space="preserve">could see lower risk groups invited at longer screening intervals than every two years, more frequent invitations for high risk, or invitation to colonoscopy extended to those with consecutive FIT measurements just under the threshold.   </w:t>
            </w:r>
          </w:p>
          <w:p w:rsidR="00DC55C6" w:rsidRPr="00A15323" w:rsidRDefault="00DC55C6" w:rsidP="004F1173">
            <w:pPr>
              <w:pStyle w:val="ListParagraph"/>
              <w:numPr>
                <w:ilvl w:val="0"/>
                <w:numId w:val="4"/>
              </w:numPr>
              <w:spacing w:before="120" w:after="120"/>
              <w:rPr>
                <w:rFonts w:eastAsia="Batang" w:cs="Arial"/>
                <w:sz w:val="22"/>
                <w:szCs w:val="22"/>
                <w:lang w:eastAsia="en-US"/>
              </w:rPr>
            </w:pPr>
            <w:r w:rsidRPr="00A15323">
              <w:rPr>
                <w:rFonts w:eastAsia="Batang" w:cs="Arial"/>
                <w:sz w:val="22"/>
                <w:szCs w:val="22"/>
                <w:lang w:eastAsia="en-US"/>
              </w:rPr>
              <w:lastRenderedPageBreak/>
              <w:t xml:space="preserve">Programme information resources emphasise the importance of participating in each screening round and of anyone with symptoms suggestive of bowel cancer immediately seeking advice from their health professional.  </w:t>
            </w:r>
          </w:p>
          <w:p w:rsidR="004D7D90" w:rsidRDefault="00A75487" w:rsidP="004D7D90">
            <w:pPr>
              <w:rPr>
                <w:rFonts w:eastAsia="Batang" w:cs="Arial"/>
                <w:sz w:val="22"/>
                <w:szCs w:val="22"/>
                <w:lang w:eastAsia="en-US"/>
              </w:rPr>
            </w:pPr>
            <w:r w:rsidRPr="00A15323">
              <w:rPr>
                <w:rFonts w:eastAsia="Batang" w:cs="Arial"/>
                <w:sz w:val="22"/>
                <w:szCs w:val="22"/>
                <w:lang w:eastAsia="en-US"/>
              </w:rPr>
              <w:t xml:space="preserve">The NBSP tabled advice received from </w:t>
            </w:r>
            <w:r w:rsidR="00355D37" w:rsidRPr="00A15323">
              <w:rPr>
                <w:rFonts w:eastAsia="Batang" w:cs="Arial"/>
                <w:sz w:val="22"/>
                <w:szCs w:val="22"/>
                <w:lang w:eastAsia="en-US"/>
              </w:rPr>
              <w:t xml:space="preserve">the following </w:t>
            </w:r>
            <w:r w:rsidRPr="00A15323">
              <w:rPr>
                <w:rFonts w:eastAsia="Batang" w:cs="Arial"/>
                <w:sz w:val="22"/>
                <w:szCs w:val="22"/>
                <w:lang w:eastAsia="en-US"/>
              </w:rPr>
              <w:t xml:space="preserve">international </w:t>
            </w:r>
            <w:r w:rsidR="003317B7" w:rsidRPr="00A15323">
              <w:rPr>
                <w:rFonts w:eastAsia="Batang" w:cs="Arial"/>
                <w:sz w:val="22"/>
                <w:szCs w:val="22"/>
                <w:lang w:eastAsia="en-US"/>
              </w:rPr>
              <w:t>advisors</w:t>
            </w:r>
            <w:r w:rsidR="00C958E9" w:rsidRPr="00A15323">
              <w:rPr>
                <w:rFonts w:eastAsia="Batang" w:cs="Arial"/>
                <w:sz w:val="22"/>
                <w:szCs w:val="22"/>
                <w:lang w:eastAsia="en-US"/>
              </w:rPr>
              <w:t xml:space="preserve"> endors</w:t>
            </w:r>
            <w:r w:rsidR="004D7D90">
              <w:rPr>
                <w:rFonts w:eastAsia="Batang" w:cs="Arial"/>
                <w:sz w:val="22"/>
                <w:szCs w:val="22"/>
                <w:lang w:eastAsia="en-US"/>
              </w:rPr>
              <w:t xml:space="preserve">ing </w:t>
            </w:r>
            <w:r w:rsidR="00C958E9" w:rsidRPr="00A15323">
              <w:rPr>
                <w:rFonts w:eastAsia="Batang" w:cs="Arial"/>
                <w:sz w:val="22"/>
                <w:szCs w:val="22"/>
                <w:lang w:eastAsia="en-US"/>
              </w:rPr>
              <w:t xml:space="preserve">the reporting </w:t>
            </w:r>
            <w:r w:rsidR="004D632B">
              <w:rPr>
                <w:rFonts w:eastAsia="Batang" w:cs="Arial"/>
                <w:sz w:val="22"/>
                <w:szCs w:val="22"/>
                <w:lang w:eastAsia="en-US"/>
              </w:rPr>
              <w:t xml:space="preserve">of </w:t>
            </w:r>
            <w:r w:rsidR="00C958E9" w:rsidRPr="00A15323">
              <w:rPr>
                <w:rFonts w:eastAsia="Batang" w:cs="Arial"/>
                <w:sz w:val="22"/>
                <w:szCs w:val="22"/>
                <w:lang w:eastAsia="en-US"/>
              </w:rPr>
              <w:t>FIT results as positive or negative</w:t>
            </w:r>
            <w:r w:rsidR="004D632B">
              <w:rPr>
                <w:rFonts w:eastAsia="Batang" w:cs="Arial"/>
                <w:sz w:val="22"/>
                <w:szCs w:val="22"/>
                <w:lang w:eastAsia="en-US"/>
              </w:rPr>
              <w:t xml:space="preserve"> relative to a pre-set threshold</w:t>
            </w:r>
            <w:r w:rsidR="004D7D90">
              <w:rPr>
                <w:rFonts w:eastAsia="Batang" w:cs="Arial"/>
                <w:sz w:val="22"/>
                <w:szCs w:val="22"/>
                <w:lang w:eastAsia="en-US"/>
              </w:rPr>
              <w:t>:</w:t>
            </w:r>
          </w:p>
          <w:p w:rsidR="00C958E9" w:rsidRPr="004D7D90" w:rsidRDefault="00C958E9" w:rsidP="004D7D90">
            <w:pPr>
              <w:pStyle w:val="ListParagraph"/>
              <w:numPr>
                <w:ilvl w:val="0"/>
                <w:numId w:val="32"/>
              </w:numPr>
              <w:rPr>
                <w:rFonts w:eastAsia="Batang" w:cs="Arial"/>
                <w:sz w:val="22"/>
                <w:szCs w:val="22"/>
                <w:lang w:eastAsia="en-US"/>
              </w:rPr>
            </w:pPr>
            <w:r w:rsidRPr="004D7D90">
              <w:rPr>
                <w:rFonts w:eastAsia="Batang" w:cs="Arial"/>
                <w:sz w:val="22"/>
                <w:szCs w:val="22"/>
                <w:lang w:eastAsia="en-US"/>
              </w:rPr>
              <w:t xml:space="preserve">Professor Stephen Halloran, Professor Emeritus, University of Surrey </w:t>
            </w:r>
          </w:p>
          <w:p w:rsidR="00C958E9" w:rsidRPr="00A15323" w:rsidRDefault="00C958E9" w:rsidP="004F1173">
            <w:pPr>
              <w:pStyle w:val="ListParagraph"/>
              <w:numPr>
                <w:ilvl w:val="0"/>
                <w:numId w:val="5"/>
              </w:numPr>
              <w:ind w:left="360"/>
              <w:rPr>
                <w:rFonts w:eastAsia="Batang" w:cs="Arial"/>
                <w:sz w:val="22"/>
                <w:szCs w:val="22"/>
                <w:lang w:eastAsia="en-US"/>
              </w:rPr>
            </w:pPr>
            <w:r w:rsidRPr="00A15323">
              <w:rPr>
                <w:rFonts w:eastAsia="Batang" w:cs="Arial"/>
                <w:sz w:val="22"/>
                <w:szCs w:val="22"/>
                <w:lang w:eastAsia="en-US"/>
              </w:rPr>
              <w:t xml:space="preserve">Dr Linda </w:t>
            </w:r>
            <w:proofErr w:type="spellStart"/>
            <w:r w:rsidRPr="00A15323">
              <w:rPr>
                <w:rFonts w:eastAsia="Batang" w:cs="Arial"/>
                <w:sz w:val="22"/>
                <w:szCs w:val="22"/>
                <w:lang w:eastAsia="en-US"/>
              </w:rPr>
              <w:t>Rabeneck</w:t>
            </w:r>
            <w:proofErr w:type="spellEnd"/>
            <w:r w:rsidRPr="00A15323">
              <w:rPr>
                <w:rFonts w:eastAsia="Batang" w:cs="Arial"/>
                <w:sz w:val="22"/>
                <w:szCs w:val="22"/>
                <w:lang w:eastAsia="en-US"/>
              </w:rPr>
              <w:t>, Professor of Medicine and Health Policy, Management and Evaluation University of Ontario</w:t>
            </w:r>
            <w:r w:rsidR="00D35CE4">
              <w:rPr>
                <w:rFonts w:eastAsia="Batang" w:cs="Arial"/>
                <w:sz w:val="22"/>
                <w:szCs w:val="22"/>
                <w:lang w:eastAsia="en-US"/>
              </w:rPr>
              <w:t xml:space="preserve">; and Vice President, </w:t>
            </w:r>
            <w:r w:rsidRPr="00A15323">
              <w:rPr>
                <w:rFonts w:eastAsia="Batang" w:cs="Arial"/>
                <w:sz w:val="22"/>
                <w:szCs w:val="22"/>
                <w:lang w:eastAsia="en-US"/>
              </w:rPr>
              <w:t xml:space="preserve">Prevention and Cancer Control, Cancer Care Ontario </w:t>
            </w:r>
          </w:p>
          <w:p w:rsidR="00C958E9" w:rsidRPr="00A15323" w:rsidRDefault="00C958E9" w:rsidP="004F1173">
            <w:pPr>
              <w:pStyle w:val="ListParagraph"/>
              <w:numPr>
                <w:ilvl w:val="0"/>
                <w:numId w:val="5"/>
              </w:numPr>
              <w:ind w:left="360"/>
              <w:rPr>
                <w:rFonts w:eastAsia="Batang" w:cs="Arial"/>
                <w:sz w:val="22"/>
                <w:szCs w:val="22"/>
                <w:lang w:eastAsia="en-US"/>
              </w:rPr>
            </w:pPr>
            <w:r w:rsidRPr="00A15323">
              <w:rPr>
                <w:rFonts w:eastAsia="Batang" w:cs="Arial"/>
                <w:sz w:val="22"/>
                <w:szCs w:val="22"/>
                <w:lang w:eastAsia="en-US"/>
              </w:rPr>
              <w:t xml:space="preserve">Professor Ernst Kuiper, Professor of Medicine and CEO of Erasmus MC University Medical Centre Rotterdam. </w:t>
            </w:r>
          </w:p>
          <w:p w:rsidR="007A4FD5" w:rsidRDefault="007A4FD5" w:rsidP="007A4FD5">
            <w:pPr>
              <w:spacing w:before="120" w:after="120"/>
              <w:rPr>
                <w:rFonts w:eastAsia="Batang" w:cs="Arial"/>
                <w:i/>
                <w:sz w:val="22"/>
                <w:szCs w:val="22"/>
                <w:lang w:eastAsia="en-US"/>
              </w:rPr>
            </w:pPr>
            <w:r>
              <w:rPr>
                <w:rFonts w:eastAsia="Batang" w:cs="Arial"/>
                <w:i/>
                <w:sz w:val="22"/>
                <w:szCs w:val="22"/>
                <w:lang w:eastAsia="en-US"/>
              </w:rPr>
              <w:t>The NBSP and achieving equity</w:t>
            </w:r>
          </w:p>
          <w:p w:rsidR="00C958E9" w:rsidRPr="003425B7" w:rsidRDefault="00C958E9" w:rsidP="004D7D90">
            <w:pPr>
              <w:rPr>
                <w:rFonts w:eastAsia="Batang" w:cs="Arial"/>
                <w:sz w:val="22"/>
                <w:szCs w:val="22"/>
                <w:lang w:eastAsia="en-US"/>
              </w:rPr>
            </w:pPr>
            <w:r w:rsidRPr="00A15323">
              <w:rPr>
                <w:rFonts w:eastAsia="Batang" w:cs="Arial"/>
                <w:sz w:val="22"/>
                <w:szCs w:val="22"/>
                <w:lang w:eastAsia="en-US"/>
              </w:rPr>
              <w:t>NSAC considered a NSU report “Equity Options Report for the Bowel Screening Programme”</w:t>
            </w:r>
            <w:r w:rsidR="004D7D90">
              <w:rPr>
                <w:rFonts w:eastAsia="Batang" w:cs="Arial"/>
                <w:sz w:val="22"/>
                <w:szCs w:val="22"/>
                <w:lang w:eastAsia="en-US"/>
              </w:rPr>
              <w:t xml:space="preserve">. </w:t>
            </w:r>
            <w:r w:rsidR="001C39DA" w:rsidRPr="003425B7">
              <w:rPr>
                <w:rFonts w:eastAsia="Batang" w:cs="Arial"/>
                <w:sz w:val="22"/>
                <w:szCs w:val="22"/>
                <w:lang w:eastAsia="en-US"/>
              </w:rPr>
              <w:t xml:space="preserve">The report </w:t>
            </w:r>
            <w:r w:rsidRPr="003425B7">
              <w:rPr>
                <w:rFonts w:eastAsia="Batang" w:cs="Arial"/>
                <w:sz w:val="22"/>
                <w:szCs w:val="22"/>
                <w:lang w:eastAsia="en-US"/>
              </w:rPr>
              <w:t>included a literature rev</w:t>
            </w:r>
            <w:r w:rsidR="001C39DA" w:rsidRPr="003425B7">
              <w:rPr>
                <w:rFonts w:eastAsia="Batang" w:cs="Arial"/>
                <w:sz w:val="22"/>
                <w:szCs w:val="22"/>
                <w:lang w:eastAsia="en-US"/>
              </w:rPr>
              <w:t xml:space="preserve">iew related to equity in bowel screening programmes, a review of evaluations for the bowel screening pilot regarding equity and recommendations to address equity </w:t>
            </w:r>
            <w:r w:rsidR="004D7D90">
              <w:rPr>
                <w:rFonts w:eastAsia="Batang" w:cs="Arial"/>
                <w:sz w:val="22"/>
                <w:szCs w:val="22"/>
                <w:lang w:eastAsia="en-US"/>
              </w:rPr>
              <w:t xml:space="preserve">across </w:t>
            </w:r>
            <w:r w:rsidR="001C39DA" w:rsidRPr="003425B7">
              <w:rPr>
                <w:rFonts w:eastAsia="Batang" w:cs="Arial"/>
                <w:sz w:val="22"/>
                <w:szCs w:val="22"/>
                <w:lang w:eastAsia="en-US"/>
              </w:rPr>
              <w:t xml:space="preserve">the NBSP. </w:t>
            </w:r>
            <w:r w:rsidRPr="003425B7">
              <w:rPr>
                <w:rFonts w:eastAsia="Batang" w:cs="Arial"/>
                <w:sz w:val="22"/>
                <w:szCs w:val="22"/>
                <w:lang w:eastAsia="en-US"/>
              </w:rPr>
              <w:t xml:space="preserve"> </w:t>
            </w:r>
          </w:p>
          <w:p w:rsidR="00301154" w:rsidRDefault="00301154" w:rsidP="00A30598">
            <w:pPr>
              <w:spacing w:before="120" w:after="120"/>
              <w:rPr>
                <w:rFonts w:eastAsia="Batang" w:cs="Arial"/>
                <w:b/>
                <w:sz w:val="22"/>
                <w:szCs w:val="22"/>
                <w:lang w:eastAsia="en-US"/>
              </w:rPr>
            </w:pPr>
          </w:p>
          <w:p w:rsidR="006B41D3" w:rsidRPr="00A15323" w:rsidRDefault="006B41D3" w:rsidP="00A30598">
            <w:pPr>
              <w:spacing w:before="120" w:after="120"/>
              <w:rPr>
                <w:rFonts w:eastAsia="Batang" w:cs="Arial"/>
                <w:b/>
                <w:sz w:val="22"/>
                <w:szCs w:val="22"/>
                <w:lang w:eastAsia="en-US"/>
              </w:rPr>
            </w:pPr>
            <w:r w:rsidRPr="00A15323">
              <w:rPr>
                <w:rFonts w:eastAsia="Batang" w:cs="Arial"/>
                <w:b/>
                <w:sz w:val="22"/>
                <w:szCs w:val="22"/>
                <w:lang w:eastAsia="en-US"/>
              </w:rPr>
              <w:t xml:space="preserve">Discussion </w:t>
            </w:r>
          </w:p>
          <w:p w:rsidR="0075161C" w:rsidRPr="002B5256" w:rsidRDefault="00F61C4B" w:rsidP="0075161C">
            <w:pPr>
              <w:spacing w:before="120" w:after="120"/>
              <w:rPr>
                <w:rFonts w:eastAsia="Batang" w:cs="Arial"/>
                <w:i/>
                <w:sz w:val="22"/>
                <w:szCs w:val="22"/>
                <w:lang w:eastAsia="en-US"/>
              </w:rPr>
            </w:pPr>
            <w:r w:rsidRPr="002B5256">
              <w:rPr>
                <w:rFonts w:eastAsia="Batang" w:cs="Arial"/>
                <w:i/>
                <w:sz w:val="22"/>
                <w:szCs w:val="22"/>
                <w:lang w:eastAsia="en-US"/>
              </w:rPr>
              <w:t>Equity</w:t>
            </w:r>
          </w:p>
          <w:p w:rsidR="00D35CE4" w:rsidRDefault="007C1D12" w:rsidP="00A15323">
            <w:pPr>
              <w:pStyle w:val="ListParagraph"/>
              <w:numPr>
                <w:ilvl w:val="0"/>
                <w:numId w:val="9"/>
              </w:numPr>
              <w:spacing w:before="120" w:after="120"/>
              <w:ind w:left="360"/>
              <w:rPr>
                <w:rFonts w:eastAsia="Batang" w:cs="Arial"/>
                <w:sz w:val="22"/>
                <w:szCs w:val="22"/>
                <w:lang w:eastAsia="en-US"/>
              </w:rPr>
            </w:pPr>
            <w:r>
              <w:rPr>
                <w:rFonts w:eastAsia="Batang" w:cs="Arial"/>
                <w:sz w:val="22"/>
                <w:szCs w:val="22"/>
                <w:lang w:eastAsia="en-US"/>
              </w:rPr>
              <w:t>Continued focus</w:t>
            </w:r>
            <w:r w:rsidR="00D35CE4" w:rsidRPr="00A15323">
              <w:rPr>
                <w:rFonts w:eastAsia="Batang" w:cs="Arial"/>
                <w:sz w:val="22"/>
                <w:szCs w:val="22"/>
                <w:lang w:eastAsia="en-US"/>
              </w:rPr>
              <w:t xml:space="preserve"> is required in this area and it </w:t>
            </w:r>
            <w:r w:rsidR="00D35CE4">
              <w:rPr>
                <w:rFonts w:eastAsia="Batang" w:cs="Arial"/>
                <w:sz w:val="22"/>
                <w:szCs w:val="22"/>
                <w:lang w:eastAsia="en-US"/>
              </w:rPr>
              <w:t xml:space="preserve">must be </w:t>
            </w:r>
            <w:r w:rsidR="00D35CE4" w:rsidRPr="00A15323">
              <w:rPr>
                <w:rFonts w:eastAsia="Batang" w:cs="Arial"/>
                <w:sz w:val="22"/>
                <w:szCs w:val="22"/>
                <w:lang w:eastAsia="en-US"/>
              </w:rPr>
              <w:t>a priority work area for the NBSP</w:t>
            </w:r>
            <w:r w:rsidR="00D35CE4">
              <w:rPr>
                <w:rFonts w:eastAsia="Batang" w:cs="Arial"/>
                <w:sz w:val="22"/>
                <w:szCs w:val="22"/>
                <w:lang w:eastAsia="en-US"/>
              </w:rPr>
              <w:t xml:space="preserve"> </w:t>
            </w:r>
          </w:p>
          <w:p w:rsidR="00870495" w:rsidRPr="00A15323" w:rsidRDefault="00C55E98" w:rsidP="00A15323">
            <w:pPr>
              <w:pStyle w:val="ListParagraph"/>
              <w:numPr>
                <w:ilvl w:val="0"/>
                <w:numId w:val="9"/>
              </w:numPr>
              <w:spacing w:before="120" w:after="120"/>
              <w:ind w:left="360"/>
              <w:rPr>
                <w:rFonts w:eastAsia="Batang" w:cs="Arial"/>
                <w:sz w:val="22"/>
                <w:szCs w:val="22"/>
                <w:lang w:eastAsia="en-US"/>
              </w:rPr>
            </w:pPr>
            <w:r>
              <w:rPr>
                <w:rFonts w:eastAsia="Batang" w:cs="Arial"/>
                <w:sz w:val="22"/>
                <w:szCs w:val="22"/>
                <w:lang w:eastAsia="en-US"/>
              </w:rPr>
              <w:t>D</w:t>
            </w:r>
            <w:r w:rsidRPr="00A15323">
              <w:rPr>
                <w:rFonts w:eastAsia="Batang" w:cs="Arial"/>
                <w:sz w:val="22"/>
                <w:szCs w:val="22"/>
                <w:lang w:eastAsia="en-US"/>
              </w:rPr>
              <w:t>isappointingly low coverage in round one</w:t>
            </w:r>
            <w:r>
              <w:rPr>
                <w:rFonts w:eastAsia="Batang" w:cs="Arial"/>
                <w:sz w:val="22"/>
                <w:szCs w:val="22"/>
                <w:lang w:eastAsia="en-US"/>
              </w:rPr>
              <w:t xml:space="preserve"> of the Pilot for </w:t>
            </w:r>
            <w:r w:rsidRPr="00A15323">
              <w:rPr>
                <w:rFonts w:eastAsia="Batang" w:cs="Arial"/>
                <w:sz w:val="22"/>
                <w:szCs w:val="22"/>
                <w:lang w:eastAsia="en-US"/>
              </w:rPr>
              <w:t xml:space="preserve">Māori and Pacific </w:t>
            </w:r>
            <w:r>
              <w:rPr>
                <w:rFonts w:eastAsia="Batang" w:cs="Arial"/>
                <w:sz w:val="22"/>
                <w:szCs w:val="22"/>
                <w:lang w:eastAsia="en-US"/>
              </w:rPr>
              <w:t xml:space="preserve">saw an increase in the </w:t>
            </w:r>
            <w:r w:rsidR="006B41D3" w:rsidRPr="00A15323">
              <w:rPr>
                <w:rFonts w:eastAsia="Batang" w:cs="Arial"/>
                <w:sz w:val="22"/>
                <w:szCs w:val="22"/>
                <w:lang w:eastAsia="en-US"/>
              </w:rPr>
              <w:t xml:space="preserve">Pilot’s </w:t>
            </w:r>
            <w:r>
              <w:rPr>
                <w:rFonts w:eastAsia="Batang" w:cs="Arial"/>
                <w:sz w:val="22"/>
                <w:szCs w:val="22"/>
                <w:lang w:eastAsia="en-US"/>
              </w:rPr>
              <w:t>fo</w:t>
            </w:r>
            <w:r w:rsidR="006B41D3" w:rsidRPr="00A15323">
              <w:rPr>
                <w:rFonts w:eastAsia="Batang" w:cs="Arial"/>
                <w:sz w:val="22"/>
                <w:szCs w:val="22"/>
                <w:lang w:eastAsia="en-US"/>
              </w:rPr>
              <w:t xml:space="preserve">cus </w:t>
            </w:r>
            <w:r>
              <w:rPr>
                <w:rFonts w:eastAsia="Batang" w:cs="Arial"/>
                <w:sz w:val="22"/>
                <w:szCs w:val="22"/>
                <w:lang w:eastAsia="en-US"/>
              </w:rPr>
              <w:t xml:space="preserve">and activities to </w:t>
            </w:r>
            <w:r w:rsidR="006B41D3" w:rsidRPr="00A15323">
              <w:rPr>
                <w:rFonts w:eastAsia="Batang" w:cs="Arial"/>
                <w:sz w:val="22"/>
                <w:szCs w:val="22"/>
                <w:lang w:eastAsia="en-US"/>
              </w:rPr>
              <w:t>improv</w:t>
            </w:r>
            <w:r>
              <w:rPr>
                <w:rFonts w:eastAsia="Batang" w:cs="Arial"/>
                <w:sz w:val="22"/>
                <w:szCs w:val="22"/>
                <w:lang w:eastAsia="en-US"/>
              </w:rPr>
              <w:t>e</w:t>
            </w:r>
            <w:r w:rsidR="006B41D3" w:rsidRPr="00A15323">
              <w:rPr>
                <w:rFonts w:eastAsia="Batang" w:cs="Arial"/>
                <w:sz w:val="22"/>
                <w:szCs w:val="22"/>
                <w:lang w:eastAsia="en-US"/>
              </w:rPr>
              <w:t xml:space="preserve"> equity in participation. </w:t>
            </w:r>
            <w:r>
              <w:rPr>
                <w:rFonts w:eastAsia="Batang" w:cs="Arial"/>
                <w:sz w:val="22"/>
                <w:szCs w:val="22"/>
                <w:lang w:eastAsia="en-US"/>
              </w:rPr>
              <w:t>However, w</w:t>
            </w:r>
            <w:r w:rsidR="006B41D3" w:rsidRPr="00A15323">
              <w:rPr>
                <w:rFonts w:eastAsia="Batang" w:cs="Arial"/>
                <w:sz w:val="22"/>
                <w:szCs w:val="22"/>
                <w:lang w:eastAsia="en-US"/>
              </w:rPr>
              <w:t xml:space="preserve">hile </w:t>
            </w:r>
            <w:r>
              <w:rPr>
                <w:rFonts w:eastAsia="Batang" w:cs="Arial"/>
                <w:sz w:val="22"/>
                <w:szCs w:val="22"/>
                <w:lang w:eastAsia="en-US"/>
              </w:rPr>
              <w:t>P</w:t>
            </w:r>
            <w:r w:rsidR="001C39DA" w:rsidRPr="00A15323">
              <w:rPr>
                <w:rFonts w:eastAsia="Batang" w:cs="Arial"/>
                <w:sz w:val="22"/>
                <w:szCs w:val="22"/>
                <w:lang w:eastAsia="en-US"/>
              </w:rPr>
              <w:t xml:space="preserve">ilot </w:t>
            </w:r>
            <w:r w:rsidR="006B41D3" w:rsidRPr="00A15323">
              <w:rPr>
                <w:rFonts w:eastAsia="Batang" w:cs="Arial"/>
                <w:sz w:val="22"/>
                <w:szCs w:val="22"/>
                <w:lang w:eastAsia="en-US"/>
              </w:rPr>
              <w:t>coverage is increasing</w:t>
            </w:r>
            <w:r w:rsidR="00F61C4B" w:rsidRPr="00A15323">
              <w:rPr>
                <w:rFonts w:eastAsia="Batang" w:cs="Arial"/>
                <w:sz w:val="22"/>
                <w:szCs w:val="22"/>
                <w:lang w:eastAsia="en-US"/>
              </w:rPr>
              <w:t xml:space="preserve"> for Pacific in </w:t>
            </w:r>
            <w:r>
              <w:rPr>
                <w:rFonts w:eastAsia="Batang" w:cs="Arial"/>
                <w:sz w:val="22"/>
                <w:szCs w:val="22"/>
                <w:lang w:eastAsia="en-US"/>
              </w:rPr>
              <w:t xml:space="preserve">the second </w:t>
            </w:r>
            <w:r w:rsidR="00D35CE4">
              <w:rPr>
                <w:rFonts w:eastAsia="Batang" w:cs="Arial"/>
                <w:sz w:val="22"/>
                <w:szCs w:val="22"/>
                <w:lang w:eastAsia="en-US"/>
              </w:rPr>
              <w:t xml:space="preserve">screening </w:t>
            </w:r>
            <w:r w:rsidR="00F61C4B" w:rsidRPr="00A15323">
              <w:rPr>
                <w:rFonts w:eastAsia="Batang" w:cs="Arial"/>
                <w:sz w:val="22"/>
                <w:szCs w:val="22"/>
                <w:lang w:eastAsia="en-US"/>
              </w:rPr>
              <w:t>round</w:t>
            </w:r>
            <w:r>
              <w:rPr>
                <w:rFonts w:eastAsia="Batang" w:cs="Arial"/>
                <w:sz w:val="22"/>
                <w:szCs w:val="22"/>
                <w:lang w:eastAsia="en-US"/>
              </w:rPr>
              <w:t xml:space="preserve">, </w:t>
            </w:r>
            <w:r w:rsidR="00F61C4B" w:rsidRPr="00A15323">
              <w:rPr>
                <w:rFonts w:eastAsia="Batang" w:cs="Arial"/>
                <w:sz w:val="22"/>
                <w:szCs w:val="22"/>
                <w:lang w:eastAsia="en-US"/>
              </w:rPr>
              <w:t>it has remained unchanged for Māori</w:t>
            </w:r>
            <w:r w:rsidR="007C1D12">
              <w:rPr>
                <w:rFonts w:eastAsia="Batang" w:cs="Arial"/>
                <w:sz w:val="22"/>
                <w:szCs w:val="22"/>
                <w:lang w:eastAsia="en-US"/>
              </w:rPr>
              <w:t xml:space="preserve">; although it was noted that once recruited to the programme </w:t>
            </w:r>
            <w:r w:rsidR="00B854BC">
              <w:rPr>
                <w:rFonts w:eastAsia="Batang" w:cs="Arial"/>
                <w:sz w:val="22"/>
                <w:szCs w:val="22"/>
                <w:lang w:eastAsia="en-US"/>
              </w:rPr>
              <w:t>re-screening rates between rounds were similar across ethnic groups</w:t>
            </w:r>
            <w:r w:rsidR="007C1D12">
              <w:rPr>
                <w:rFonts w:eastAsia="Batang" w:cs="Arial"/>
                <w:sz w:val="22"/>
                <w:szCs w:val="22"/>
                <w:lang w:eastAsia="en-US"/>
              </w:rPr>
              <w:t xml:space="preserve">. </w:t>
            </w:r>
            <w:r w:rsidR="006B41D3" w:rsidRPr="00A15323">
              <w:rPr>
                <w:rFonts w:eastAsia="Batang" w:cs="Arial"/>
                <w:sz w:val="22"/>
                <w:szCs w:val="22"/>
                <w:lang w:eastAsia="en-US"/>
              </w:rPr>
              <w:t xml:space="preserve"> </w:t>
            </w:r>
            <w:r w:rsidR="00870495" w:rsidRPr="00A15323">
              <w:rPr>
                <w:rFonts w:eastAsia="Batang" w:cs="Arial"/>
                <w:sz w:val="22"/>
                <w:szCs w:val="22"/>
                <w:lang w:eastAsia="en-US"/>
              </w:rPr>
              <w:t xml:space="preserve"> </w:t>
            </w:r>
          </w:p>
          <w:p w:rsidR="006B41D3" w:rsidRPr="00A15323" w:rsidRDefault="006B41D3" w:rsidP="00A15323">
            <w:pPr>
              <w:pStyle w:val="ListParagraph"/>
              <w:numPr>
                <w:ilvl w:val="0"/>
                <w:numId w:val="3"/>
              </w:numPr>
              <w:spacing w:before="120" w:after="120"/>
              <w:ind w:left="360"/>
              <w:rPr>
                <w:rFonts w:eastAsia="Batang" w:cs="Arial"/>
                <w:b/>
                <w:sz w:val="22"/>
                <w:szCs w:val="22"/>
                <w:lang w:eastAsia="en-US"/>
              </w:rPr>
            </w:pPr>
            <w:r w:rsidRPr="00A15323">
              <w:rPr>
                <w:rFonts w:eastAsia="Batang" w:cs="Arial"/>
                <w:sz w:val="22"/>
                <w:szCs w:val="22"/>
                <w:lang w:eastAsia="en-US"/>
              </w:rPr>
              <w:t xml:space="preserve">Initiatives tested in the </w:t>
            </w:r>
            <w:r w:rsidR="00C55E98">
              <w:rPr>
                <w:rFonts w:eastAsia="Batang" w:cs="Arial"/>
                <w:sz w:val="22"/>
                <w:szCs w:val="22"/>
                <w:lang w:eastAsia="en-US"/>
              </w:rPr>
              <w:t>P</w:t>
            </w:r>
            <w:r w:rsidRPr="00A15323">
              <w:rPr>
                <w:rFonts w:eastAsia="Batang" w:cs="Arial"/>
                <w:sz w:val="22"/>
                <w:szCs w:val="22"/>
                <w:lang w:eastAsia="en-US"/>
              </w:rPr>
              <w:t xml:space="preserve">ilot are being considered for the wider programme, eg, increased outreach and follow-up of non-participants, and allowing lab drop-off of specimens. </w:t>
            </w:r>
          </w:p>
          <w:p w:rsidR="006B41D3" w:rsidRPr="00A15323" w:rsidRDefault="006B41D3" w:rsidP="00A15323">
            <w:pPr>
              <w:pStyle w:val="ListParagraph"/>
              <w:numPr>
                <w:ilvl w:val="0"/>
                <w:numId w:val="3"/>
              </w:numPr>
              <w:spacing w:before="120" w:after="120"/>
              <w:ind w:left="360"/>
              <w:rPr>
                <w:rFonts w:eastAsia="Batang" w:cs="Arial"/>
                <w:b/>
                <w:sz w:val="22"/>
                <w:szCs w:val="22"/>
                <w:lang w:eastAsia="en-US"/>
              </w:rPr>
            </w:pPr>
            <w:r w:rsidRPr="00A15323">
              <w:rPr>
                <w:rFonts w:eastAsia="Batang" w:cs="Arial"/>
                <w:sz w:val="22"/>
                <w:szCs w:val="22"/>
                <w:lang w:eastAsia="en-US"/>
              </w:rPr>
              <w:t>M</w:t>
            </w:r>
            <w:r w:rsidR="00D35CE4">
              <w:rPr>
                <w:rFonts w:eastAsia="Batang" w:cs="Arial"/>
                <w:sz w:val="22"/>
                <w:szCs w:val="22"/>
                <w:lang w:eastAsia="en-US"/>
              </w:rPr>
              <w:t>ā</w:t>
            </w:r>
            <w:r w:rsidRPr="00A15323">
              <w:rPr>
                <w:rFonts w:eastAsia="Batang" w:cs="Arial"/>
                <w:sz w:val="22"/>
                <w:szCs w:val="22"/>
                <w:lang w:eastAsia="en-US"/>
              </w:rPr>
              <w:t xml:space="preserve">ori and Pacific coverage will be a focus of analysis as larger data sets become available during the Counties </w:t>
            </w:r>
            <w:proofErr w:type="spellStart"/>
            <w:r w:rsidRPr="00A15323">
              <w:rPr>
                <w:rFonts w:eastAsia="Batang" w:cs="Arial"/>
                <w:sz w:val="22"/>
                <w:szCs w:val="22"/>
                <w:lang w:eastAsia="en-US"/>
              </w:rPr>
              <w:t>Manukau</w:t>
            </w:r>
            <w:proofErr w:type="spellEnd"/>
            <w:r w:rsidRPr="00A15323">
              <w:rPr>
                <w:rFonts w:eastAsia="Batang" w:cs="Arial"/>
                <w:sz w:val="22"/>
                <w:szCs w:val="22"/>
                <w:lang w:eastAsia="en-US"/>
              </w:rPr>
              <w:t xml:space="preserve"> DHB rollout</w:t>
            </w:r>
            <w:r w:rsidR="004D7D90">
              <w:rPr>
                <w:rFonts w:eastAsia="Batang" w:cs="Arial"/>
                <w:sz w:val="22"/>
                <w:szCs w:val="22"/>
                <w:lang w:eastAsia="en-US"/>
              </w:rPr>
              <w:t>.</w:t>
            </w:r>
            <w:r w:rsidRPr="00A15323">
              <w:rPr>
                <w:rFonts w:eastAsia="Batang" w:cs="Arial"/>
                <w:sz w:val="22"/>
                <w:szCs w:val="22"/>
                <w:lang w:eastAsia="en-US"/>
              </w:rPr>
              <w:t xml:space="preserve"> </w:t>
            </w:r>
          </w:p>
          <w:p w:rsidR="00377DE4" w:rsidRPr="00A15323" w:rsidRDefault="00377DE4" w:rsidP="00A15323">
            <w:pPr>
              <w:pStyle w:val="ListParagraph"/>
              <w:numPr>
                <w:ilvl w:val="0"/>
                <w:numId w:val="3"/>
              </w:numPr>
              <w:spacing w:before="120" w:after="120"/>
              <w:ind w:left="360"/>
              <w:rPr>
                <w:rFonts w:eastAsia="Batang" w:cs="Arial"/>
                <w:sz w:val="22"/>
                <w:szCs w:val="22"/>
                <w:lang w:eastAsia="en-US"/>
              </w:rPr>
            </w:pPr>
            <w:r w:rsidRPr="00A15323">
              <w:rPr>
                <w:rFonts w:eastAsia="Batang" w:cs="Arial"/>
                <w:sz w:val="22"/>
                <w:szCs w:val="22"/>
                <w:lang w:eastAsia="en-US"/>
              </w:rPr>
              <w:t xml:space="preserve">The </w:t>
            </w:r>
            <w:r w:rsidR="00D35CE4">
              <w:rPr>
                <w:rFonts w:eastAsia="Batang" w:cs="Arial"/>
                <w:sz w:val="22"/>
                <w:szCs w:val="22"/>
                <w:lang w:eastAsia="en-US"/>
              </w:rPr>
              <w:t xml:space="preserve">Chair of the NSU’s </w:t>
            </w:r>
            <w:r w:rsidRPr="00A15323">
              <w:rPr>
                <w:rFonts w:eastAsia="Batang" w:cs="Arial"/>
                <w:sz w:val="22"/>
                <w:szCs w:val="22"/>
                <w:lang w:eastAsia="en-US"/>
              </w:rPr>
              <w:t xml:space="preserve">Māori Monitoring and Equity Group noted that the </w:t>
            </w:r>
            <w:r w:rsidR="00C55E98">
              <w:rPr>
                <w:rFonts w:eastAsia="Batang" w:cs="Arial"/>
                <w:sz w:val="22"/>
                <w:szCs w:val="22"/>
                <w:lang w:eastAsia="en-US"/>
              </w:rPr>
              <w:t>G</w:t>
            </w:r>
            <w:r w:rsidRPr="00A15323">
              <w:rPr>
                <w:rFonts w:eastAsia="Batang" w:cs="Arial"/>
                <w:sz w:val="22"/>
                <w:szCs w:val="22"/>
                <w:lang w:eastAsia="en-US"/>
              </w:rPr>
              <w:t xml:space="preserve">roup is impressed with the equity </w:t>
            </w:r>
            <w:proofErr w:type="spellStart"/>
            <w:r w:rsidRPr="00A15323">
              <w:rPr>
                <w:rFonts w:eastAsia="Batang" w:cs="Arial"/>
                <w:sz w:val="22"/>
                <w:szCs w:val="22"/>
                <w:lang w:eastAsia="en-US"/>
              </w:rPr>
              <w:t>lense</w:t>
            </w:r>
            <w:proofErr w:type="spellEnd"/>
            <w:r w:rsidRPr="00A15323">
              <w:rPr>
                <w:rFonts w:eastAsia="Batang" w:cs="Arial"/>
                <w:sz w:val="22"/>
                <w:szCs w:val="22"/>
                <w:lang w:eastAsia="en-US"/>
              </w:rPr>
              <w:t xml:space="preserve"> now across the NBSP</w:t>
            </w:r>
            <w:r w:rsidR="00C55E98">
              <w:rPr>
                <w:rFonts w:eastAsia="Batang" w:cs="Arial"/>
                <w:sz w:val="22"/>
                <w:szCs w:val="22"/>
                <w:lang w:eastAsia="en-US"/>
              </w:rPr>
              <w:t xml:space="preserve">. They are </w:t>
            </w:r>
            <w:r w:rsidRPr="00A15323">
              <w:rPr>
                <w:rFonts w:eastAsia="Batang" w:cs="Arial"/>
                <w:sz w:val="22"/>
                <w:szCs w:val="22"/>
                <w:lang w:eastAsia="en-US"/>
              </w:rPr>
              <w:t>interest</w:t>
            </w:r>
            <w:r w:rsidR="00C55E98">
              <w:rPr>
                <w:rFonts w:eastAsia="Batang" w:cs="Arial"/>
                <w:sz w:val="22"/>
                <w:szCs w:val="22"/>
                <w:lang w:eastAsia="en-US"/>
              </w:rPr>
              <w:t>ed</w:t>
            </w:r>
            <w:r w:rsidRPr="00A15323">
              <w:rPr>
                <w:rFonts w:eastAsia="Batang" w:cs="Arial"/>
                <w:sz w:val="22"/>
                <w:szCs w:val="22"/>
                <w:lang w:eastAsia="en-US"/>
              </w:rPr>
              <w:t xml:space="preserve"> in future consideration of the eligible screening age range for Māori as more data become available from </w:t>
            </w:r>
            <w:r w:rsidR="00C55E98">
              <w:rPr>
                <w:rFonts w:eastAsia="Batang" w:cs="Arial"/>
                <w:sz w:val="22"/>
                <w:szCs w:val="22"/>
                <w:lang w:eastAsia="en-US"/>
              </w:rPr>
              <w:t xml:space="preserve">other </w:t>
            </w:r>
            <w:r w:rsidR="00D35CE4">
              <w:rPr>
                <w:rFonts w:eastAsia="Batang" w:cs="Arial"/>
                <w:sz w:val="22"/>
                <w:szCs w:val="22"/>
                <w:lang w:eastAsia="en-US"/>
              </w:rPr>
              <w:t>regions</w:t>
            </w:r>
            <w:r w:rsidR="00C55E98">
              <w:rPr>
                <w:rFonts w:eastAsia="Batang" w:cs="Arial"/>
                <w:sz w:val="22"/>
                <w:szCs w:val="22"/>
                <w:lang w:eastAsia="en-US"/>
              </w:rPr>
              <w:t>.</w:t>
            </w:r>
            <w:r w:rsidRPr="00A15323">
              <w:rPr>
                <w:rFonts w:eastAsia="Batang" w:cs="Arial"/>
                <w:sz w:val="22"/>
                <w:szCs w:val="22"/>
                <w:lang w:eastAsia="en-US"/>
              </w:rPr>
              <w:t xml:space="preserve">  </w:t>
            </w:r>
          </w:p>
          <w:p w:rsidR="008826B9" w:rsidRPr="00A15323" w:rsidRDefault="008826B9" w:rsidP="00A15323">
            <w:pPr>
              <w:pStyle w:val="ListParagraph"/>
              <w:numPr>
                <w:ilvl w:val="0"/>
                <w:numId w:val="3"/>
              </w:numPr>
              <w:spacing w:before="120" w:after="120"/>
              <w:ind w:left="360"/>
              <w:rPr>
                <w:rFonts w:eastAsia="Batang" w:cs="Arial"/>
                <w:sz w:val="22"/>
                <w:szCs w:val="22"/>
                <w:lang w:eastAsia="en-US"/>
              </w:rPr>
            </w:pPr>
            <w:r w:rsidRPr="00A15323">
              <w:rPr>
                <w:rFonts w:eastAsia="Batang" w:cs="Arial"/>
                <w:sz w:val="22"/>
                <w:szCs w:val="22"/>
                <w:lang w:eastAsia="en-US"/>
              </w:rPr>
              <w:t>A shared focus</w:t>
            </w:r>
            <w:r w:rsidR="00D35CE4">
              <w:rPr>
                <w:rFonts w:eastAsia="Batang" w:cs="Arial"/>
                <w:sz w:val="22"/>
                <w:szCs w:val="22"/>
                <w:lang w:eastAsia="en-US"/>
              </w:rPr>
              <w:t xml:space="preserve"> and </w:t>
            </w:r>
            <w:r w:rsidRPr="00A15323">
              <w:rPr>
                <w:rFonts w:eastAsia="Batang" w:cs="Arial"/>
                <w:sz w:val="22"/>
                <w:szCs w:val="22"/>
                <w:lang w:eastAsia="en-US"/>
              </w:rPr>
              <w:t>approach across all the NSU programmes is required to better address the e</w:t>
            </w:r>
            <w:r w:rsidR="00377DE4" w:rsidRPr="00A15323">
              <w:rPr>
                <w:rFonts w:eastAsia="Batang" w:cs="Arial"/>
                <w:sz w:val="22"/>
                <w:szCs w:val="22"/>
                <w:lang w:eastAsia="en-US"/>
              </w:rPr>
              <w:t xml:space="preserve">quity issues common </w:t>
            </w:r>
            <w:r w:rsidRPr="00A15323">
              <w:rPr>
                <w:rFonts w:eastAsia="Batang" w:cs="Arial"/>
                <w:sz w:val="22"/>
                <w:szCs w:val="22"/>
                <w:lang w:eastAsia="en-US"/>
              </w:rPr>
              <w:t>to them all</w:t>
            </w:r>
            <w:r w:rsidR="004D7D90">
              <w:rPr>
                <w:rFonts w:eastAsia="Batang" w:cs="Arial"/>
                <w:sz w:val="22"/>
                <w:szCs w:val="22"/>
                <w:lang w:eastAsia="en-US"/>
              </w:rPr>
              <w:t>.</w:t>
            </w:r>
          </w:p>
          <w:p w:rsidR="00F61C4B" w:rsidRPr="002B5256" w:rsidRDefault="008826B9" w:rsidP="008826B9">
            <w:pPr>
              <w:spacing w:before="120" w:after="120"/>
              <w:rPr>
                <w:rFonts w:eastAsia="Batang" w:cs="Arial"/>
                <w:i/>
                <w:sz w:val="22"/>
                <w:szCs w:val="22"/>
                <w:lang w:eastAsia="en-US"/>
              </w:rPr>
            </w:pPr>
            <w:r w:rsidRPr="002B5256">
              <w:rPr>
                <w:rFonts w:eastAsia="Batang" w:cs="Arial"/>
                <w:i/>
                <w:sz w:val="22"/>
                <w:szCs w:val="22"/>
                <w:lang w:eastAsia="en-US"/>
              </w:rPr>
              <w:t xml:space="preserve"> </w:t>
            </w:r>
            <w:r w:rsidR="00F61C4B" w:rsidRPr="002B5256">
              <w:rPr>
                <w:rFonts w:eastAsia="Batang" w:cs="Arial"/>
                <w:i/>
                <w:sz w:val="22"/>
                <w:szCs w:val="22"/>
                <w:lang w:eastAsia="en-US"/>
              </w:rPr>
              <w:t>FIT threshold</w:t>
            </w:r>
            <w:r w:rsidR="0075161C" w:rsidRPr="002B5256">
              <w:rPr>
                <w:rFonts w:eastAsia="Batang" w:cs="Arial"/>
                <w:i/>
                <w:sz w:val="22"/>
                <w:szCs w:val="22"/>
                <w:lang w:eastAsia="en-US"/>
              </w:rPr>
              <w:t xml:space="preserve"> </w:t>
            </w:r>
            <w:r w:rsidR="00F61C4B" w:rsidRPr="002B5256">
              <w:rPr>
                <w:rFonts w:eastAsia="Batang" w:cs="Arial"/>
                <w:i/>
                <w:sz w:val="22"/>
                <w:szCs w:val="22"/>
                <w:lang w:eastAsia="en-US"/>
              </w:rPr>
              <w:t>/</w:t>
            </w:r>
            <w:r w:rsidR="0075161C" w:rsidRPr="002B5256">
              <w:rPr>
                <w:rFonts w:eastAsia="Batang" w:cs="Arial"/>
                <w:i/>
                <w:sz w:val="22"/>
                <w:szCs w:val="22"/>
                <w:lang w:eastAsia="en-US"/>
              </w:rPr>
              <w:t xml:space="preserve"> </w:t>
            </w:r>
            <w:r w:rsidR="00F61C4B" w:rsidRPr="002B5256">
              <w:rPr>
                <w:rFonts w:eastAsia="Batang" w:cs="Arial"/>
                <w:i/>
                <w:sz w:val="22"/>
                <w:szCs w:val="22"/>
                <w:lang w:eastAsia="en-US"/>
              </w:rPr>
              <w:t>reporting</w:t>
            </w:r>
            <w:r w:rsidR="0075161C" w:rsidRPr="002B5256">
              <w:rPr>
                <w:rFonts w:eastAsia="Batang" w:cs="Arial"/>
                <w:i/>
                <w:sz w:val="22"/>
                <w:szCs w:val="22"/>
                <w:lang w:eastAsia="en-US"/>
              </w:rPr>
              <w:t xml:space="preserve"> of results </w:t>
            </w:r>
          </w:p>
          <w:p w:rsidR="00D35CE4" w:rsidRPr="00D35CE4" w:rsidRDefault="00D35CE4" w:rsidP="00D35CE4">
            <w:pPr>
              <w:pStyle w:val="ListParagraph"/>
              <w:numPr>
                <w:ilvl w:val="0"/>
                <w:numId w:val="9"/>
              </w:numPr>
              <w:spacing w:before="120" w:after="120"/>
              <w:ind w:left="360"/>
              <w:rPr>
                <w:rFonts w:eastAsia="Batang" w:cs="Arial"/>
                <w:sz w:val="22"/>
                <w:szCs w:val="22"/>
                <w:lang w:eastAsia="en-US"/>
              </w:rPr>
            </w:pPr>
            <w:r>
              <w:rPr>
                <w:rFonts w:eastAsia="Batang" w:cs="Arial"/>
                <w:sz w:val="22"/>
                <w:szCs w:val="22"/>
                <w:lang w:eastAsia="en-US"/>
              </w:rPr>
              <w:t xml:space="preserve">The NBSP selected the </w:t>
            </w:r>
            <w:r w:rsidR="00F61C4B" w:rsidRPr="00D35CE4">
              <w:rPr>
                <w:rFonts w:eastAsia="Batang" w:cs="Arial"/>
                <w:sz w:val="22"/>
                <w:szCs w:val="22"/>
                <w:lang w:eastAsia="en-US"/>
              </w:rPr>
              <w:t xml:space="preserve">FIT threshold based on information </w:t>
            </w:r>
            <w:r>
              <w:rPr>
                <w:rFonts w:eastAsia="Batang" w:cs="Arial"/>
                <w:sz w:val="22"/>
                <w:szCs w:val="22"/>
                <w:lang w:eastAsia="en-US"/>
              </w:rPr>
              <w:t xml:space="preserve">from the </w:t>
            </w:r>
            <w:r w:rsidRPr="00D35CE4">
              <w:rPr>
                <w:rFonts w:eastAsia="Batang" w:cs="Arial"/>
                <w:sz w:val="22"/>
                <w:szCs w:val="22"/>
                <w:lang w:eastAsia="en-US"/>
              </w:rPr>
              <w:t>N</w:t>
            </w:r>
            <w:r>
              <w:rPr>
                <w:rFonts w:eastAsia="Batang" w:cs="Arial"/>
                <w:sz w:val="22"/>
                <w:szCs w:val="22"/>
                <w:lang w:eastAsia="en-US"/>
              </w:rPr>
              <w:t xml:space="preserve">ew Zealand Pilot </w:t>
            </w:r>
            <w:r w:rsidR="00F61C4B" w:rsidRPr="00D35CE4">
              <w:rPr>
                <w:rFonts w:eastAsia="Batang" w:cs="Arial"/>
                <w:sz w:val="22"/>
                <w:szCs w:val="22"/>
                <w:lang w:eastAsia="en-US"/>
              </w:rPr>
              <w:t xml:space="preserve">and deliberations by the Bowel Screening Advisory Group. </w:t>
            </w:r>
          </w:p>
          <w:p w:rsidR="00F61C4B" w:rsidRPr="00D35CE4" w:rsidRDefault="00D35CE4" w:rsidP="00D35CE4">
            <w:pPr>
              <w:pStyle w:val="ListParagraph"/>
              <w:numPr>
                <w:ilvl w:val="0"/>
                <w:numId w:val="9"/>
              </w:numPr>
              <w:spacing w:before="120" w:after="120"/>
              <w:ind w:left="360"/>
              <w:rPr>
                <w:rFonts w:eastAsia="Batang" w:cs="Arial"/>
                <w:sz w:val="22"/>
                <w:szCs w:val="22"/>
                <w:lang w:eastAsia="en-US"/>
              </w:rPr>
            </w:pPr>
            <w:r w:rsidRPr="00D35CE4">
              <w:rPr>
                <w:rFonts w:eastAsia="Batang" w:cs="Arial"/>
                <w:sz w:val="22"/>
                <w:szCs w:val="22"/>
                <w:lang w:eastAsia="en-US"/>
              </w:rPr>
              <w:t xml:space="preserve">The NBSP will continue to monitor the FIT threshold level as the programme is implemented and data become available </w:t>
            </w:r>
            <w:r w:rsidR="00F61C4B" w:rsidRPr="00D35CE4">
              <w:rPr>
                <w:rFonts w:eastAsia="Batang" w:cs="Arial"/>
                <w:sz w:val="22"/>
                <w:szCs w:val="22"/>
                <w:lang w:eastAsia="en-US"/>
              </w:rPr>
              <w:t xml:space="preserve">from other DHBs. </w:t>
            </w:r>
          </w:p>
          <w:p w:rsidR="00F61C4B" w:rsidRPr="00A15323" w:rsidRDefault="006B41D3" w:rsidP="00A15323">
            <w:pPr>
              <w:pStyle w:val="ListParagraph"/>
              <w:numPr>
                <w:ilvl w:val="0"/>
                <w:numId w:val="9"/>
              </w:numPr>
              <w:spacing w:before="120" w:after="120"/>
              <w:ind w:left="360"/>
              <w:rPr>
                <w:rFonts w:eastAsia="Batang" w:cs="Arial"/>
                <w:sz w:val="22"/>
                <w:szCs w:val="22"/>
                <w:lang w:eastAsia="en-US"/>
              </w:rPr>
            </w:pPr>
            <w:r w:rsidRPr="00A15323">
              <w:rPr>
                <w:rFonts w:eastAsia="Batang" w:cs="Arial"/>
                <w:sz w:val="22"/>
                <w:szCs w:val="22"/>
                <w:lang w:eastAsia="en-US"/>
              </w:rPr>
              <w:t xml:space="preserve">International research </w:t>
            </w:r>
            <w:r w:rsidR="00D35CE4">
              <w:rPr>
                <w:rFonts w:eastAsia="Batang" w:cs="Arial"/>
                <w:sz w:val="22"/>
                <w:szCs w:val="22"/>
                <w:lang w:eastAsia="en-US"/>
              </w:rPr>
              <w:t xml:space="preserve">is investigating </w:t>
            </w:r>
            <w:r w:rsidRPr="00A15323">
              <w:rPr>
                <w:rFonts w:eastAsia="Batang" w:cs="Arial"/>
                <w:sz w:val="22"/>
                <w:szCs w:val="22"/>
                <w:lang w:eastAsia="en-US"/>
              </w:rPr>
              <w:t xml:space="preserve">more individualised approaches to future screening with potential to develop algorithms combining FIT results and a range of risk factors </w:t>
            </w:r>
          </w:p>
          <w:p w:rsidR="001C2DD2" w:rsidRPr="00A15323" w:rsidRDefault="00741B2B" w:rsidP="00A15323">
            <w:pPr>
              <w:pStyle w:val="ListParagraph"/>
              <w:numPr>
                <w:ilvl w:val="0"/>
                <w:numId w:val="8"/>
              </w:numPr>
              <w:ind w:left="360"/>
              <w:rPr>
                <w:rFonts w:eastAsia="Batang" w:cs="Arial"/>
                <w:sz w:val="22"/>
                <w:szCs w:val="22"/>
                <w:lang w:eastAsia="en-US"/>
              </w:rPr>
            </w:pPr>
            <w:r w:rsidRPr="00A15323">
              <w:rPr>
                <w:rFonts w:eastAsia="Batang" w:cs="Arial"/>
                <w:sz w:val="22"/>
                <w:szCs w:val="22"/>
                <w:lang w:eastAsia="en-US"/>
              </w:rPr>
              <w:t xml:space="preserve">Consideration of the harms (colonoscopy is an invasive procedure) and benefits (early cancer detection) of screening are important drivers of decision not just resources. </w:t>
            </w:r>
          </w:p>
          <w:p w:rsidR="00F61C4B" w:rsidRPr="00A15323" w:rsidRDefault="00F61C4B" w:rsidP="00A15323">
            <w:pPr>
              <w:pStyle w:val="ListParagraph"/>
              <w:numPr>
                <w:ilvl w:val="0"/>
                <w:numId w:val="8"/>
              </w:numPr>
              <w:ind w:left="360"/>
              <w:rPr>
                <w:rFonts w:eastAsia="Batang" w:cs="Arial"/>
                <w:sz w:val="22"/>
                <w:szCs w:val="22"/>
                <w:lang w:eastAsia="en-US"/>
              </w:rPr>
            </w:pPr>
            <w:r w:rsidRPr="00A15323">
              <w:rPr>
                <w:rFonts w:eastAsia="Batang" w:cs="Arial"/>
                <w:sz w:val="22"/>
                <w:szCs w:val="22"/>
                <w:lang w:eastAsia="en-US"/>
              </w:rPr>
              <w:t>The slow growing nature of bowel cancers reinforces importance of messages for regular repeat screens</w:t>
            </w:r>
            <w:r w:rsidR="00741B2B" w:rsidRPr="00A15323">
              <w:rPr>
                <w:rFonts w:eastAsia="Batang" w:cs="Arial"/>
                <w:sz w:val="22"/>
                <w:szCs w:val="22"/>
                <w:lang w:eastAsia="en-US"/>
              </w:rPr>
              <w:t xml:space="preserve"> and </w:t>
            </w:r>
            <w:r w:rsidR="00E22CF3">
              <w:rPr>
                <w:rFonts w:eastAsia="Batang" w:cs="Arial"/>
                <w:sz w:val="22"/>
                <w:szCs w:val="22"/>
                <w:lang w:eastAsia="en-US"/>
              </w:rPr>
              <w:t xml:space="preserve">this advice </w:t>
            </w:r>
            <w:r w:rsidR="00741B2B" w:rsidRPr="00A15323">
              <w:rPr>
                <w:rFonts w:eastAsia="Batang" w:cs="Arial"/>
                <w:sz w:val="22"/>
                <w:szCs w:val="22"/>
                <w:lang w:eastAsia="en-US"/>
              </w:rPr>
              <w:t>will be a focus for the NBSP</w:t>
            </w:r>
            <w:r w:rsidRPr="00A15323">
              <w:rPr>
                <w:rFonts w:eastAsia="Batang" w:cs="Arial"/>
                <w:sz w:val="22"/>
                <w:szCs w:val="22"/>
                <w:lang w:eastAsia="en-US"/>
              </w:rPr>
              <w:t xml:space="preserve">. </w:t>
            </w:r>
          </w:p>
          <w:p w:rsidR="00FB3723" w:rsidRPr="00FB3723" w:rsidRDefault="00741B2B" w:rsidP="00FB3723">
            <w:pPr>
              <w:pStyle w:val="ListParagraph"/>
              <w:numPr>
                <w:ilvl w:val="0"/>
                <w:numId w:val="3"/>
              </w:numPr>
              <w:spacing w:before="120" w:after="120"/>
              <w:ind w:left="360"/>
              <w:rPr>
                <w:rFonts w:eastAsia="Batang" w:cs="Arial"/>
                <w:b/>
                <w:sz w:val="22"/>
                <w:szCs w:val="22"/>
                <w:lang w:eastAsia="en-US"/>
              </w:rPr>
            </w:pPr>
            <w:r w:rsidRPr="00FB3723">
              <w:rPr>
                <w:rFonts w:eastAsia="Batang" w:cs="Arial"/>
                <w:sz w:val="22"/>
                <w:szCs w:val="22"/>
                <w:lang w:eastAsia="en-US"/>
              </w:rPr>
              <w:t xml:space="preserve">Consideration </w:t>
            </w:r>
            <w:r w:rsidR="00D35CE4" w:rsidRPr="00FB3723">
              <w:rPr>
                <w:rFonts w:eastAsia="Batang" w:cs="Arial"/>
                <w:sz w:val="22"/>
                <w:szCs w:val="22"/>
                <w:lang w:eastAsia="en-US"/>
              </w:rPr>
              <w:t xml:space="preserve">was given to </w:t>
            </w:r>
            <w:r w:rsidRPr="00FB3723">
              <w:rPr>
                <w:rFonts w:eastAsia="Batang" w:cs="Arial"/>
                <w:sz w:val="22"/>
                <w:szCs w:val="22"/>
                <w:lang w:eastAsia="en-US"/>
              </w:rPr>
              <w:t>the Health and Disability Code</w:t>
            </w:r>
            <w:r w:rsidR="00800669" w:rsidRPr="00FB3723">
              <w:rPr>
                <w:rFonts w:eastAsia="Batang" w:cs="Arial"/>
                <w:sz w:val="22"/>
                <w:szCs w:val="22"/>
                <w:lang w:eastAsia="en-US"/>
              </w:rPr>
              <w:t xml:space="preserve">: </w:t>
            </w:r>
            <w:r w:rsidR="00604DF8" w:rsidRPr="00FB3723">
              <w:rPr>
                <w:rFonts w:eastAsia="Batang" w:cs="Arial"/>
                <w:sz w:val="22"/>
                <w:szCs w:val="22"/>
                <w:lang w:eastAsia="en-US"/>
              </w:rPr>
              <w:t>“</w:t>
            </w:r>
            <w:r w:rsidR="00800669" w:rsidRPr="00FB3723">
              <w:rPr>
                <w:rFonts w:eastAsia="Batang" w:cs="Arial"/>
                <w:i/>
                <w:sz w:val="22"/>
                <w:szCs w:val="22"/>
                <w:lang w:eastAsia="en-US"/>
              </w:rPr>
              <w:t xml:space="preserve">every consumer has the right to information that a </w:t>
            </w:r>
            <w:r w:rsidRPr="00FB3723">
              <w:rPr>
                <w:rFonts w:eastAsia="Batang" w:cs="Arial"/>
                <w:i/>
                <w:sz w:val="22"/>
                <w:szCs w:val="22"/>
                <w:lang w:eastAsia="en-US"/>
              </w:rPr>
              <w:t>reasonable consume</w:t>
            </w:r>
            <w:r w:rsidR="00800669" w:rsidRPr="00FB3723">
              <w:rPr>
                <w:rFonts w:eastAsia="Batang" w:cs="Arial"/>
                <w:i/>
                <w:sz w:val="22"/>
                <w:szCs w:val="22"/>
                <w:lang w:eastAsia="en-US"/>
              </w:rPr>
              <w:t>r, in that consumer</w:t>
            </w:r>
            <w:r w:rsidR="00604DF8" w:rsidRPr="00FB3723">
              <w:rPr>
                <w:rFonts w:eastAsia="Batang" w:cs="Arial"/>
                <w:i/>
                <w:sz w:val="22"/>
                <w:szCs w:val="22"/>
                <w:lang w:eastAsia="en-US"/>
              </w:rPr>
              <w:t>’</w:t>
            </w:r>
            <w:r w:rsidR="00800669" w:rsidRPr="00FB3723">
              <w:rPr>
                <w:rFonts w:eastAsia="Batang" w:cs="Arial"/>
                <w:i/>
                <w:sz w:val="22"/>
                <w:szCs w:val="22"/>
                <w:lang w:eastAsia="en-US"/>
              </w:rPr>
              <w:t>s circumstances</w:t>
            </w:r>
            <w:r w:rsidR="00604DF8" w:rsidRPr="00FB3723">
              <w:rPr>
                <w:rFonts w:eastAsia="Batang" w:cs="Arial"/>
                <w:i/>
                <w:sz w:val="22"/>
                <w:szCs w:val="22"/>
                <w:lang w:eastAsia="en-US"/>
              </w:rPr>
              <w:t>,</w:t>
            </w:r>
            <w:r w:rsidR="00800669" w:rsidRPr="00FB3723">
              <w:rPr>
                <w:rFonts w:eastAsia="Batang" w:cs="Arial"/>
                <w:i/>
                <w:sz w:val="22"/>
                <w:szCs w:val="22"/>
                <w:lang w:eastAsia="en-US"/>
              </w:rPr>
              <w:t xml:space="preserve"> would expect to receive</w:t>
            </w:r>
            <w:r w:rsidR="00604DF8" w:rsidRPr="00FB3723">
              <w:rPr>
                <w:rFonts w:eastAsia="Batang" w:cs="Arial"/>
                <w:i/>
                <w:sz w:val="22"/>
                <w:szCs w:val="22"/>
                <w:lang w:eastAsia="en-US"/>
              </w:rPr>
              <w:t>,</w:t>
            </w:r>
            <w:r w:rsidR="00800669" w:rsidRPr="00FB3723">
              <w:rPr>
                <w:rFonts w:eastAsia="Batang" w:cs="Arial"/>
                <w:i/>
                <w:sz w:val="22"/>
                <w:szCs w:val="22"/>
                <w:lang w:eastAsia="en-US"/>
              </w:rPr>
              <w:t xml:space="preserve"> including the results of test</w:t>
            </w:r>
            <w:r w:rsidR="00604DF8" w:rsidRPr="00FB3723">
              <w:rPr>
                <w:rFonts w:eastAsia="Batang" w:cs="Arial"/>
                <w:i/>
                <w:sz w:val="22"/>
                <w:szCs w:val="22"/>
                <w:lang w:eastAsia="en-US"/>
              </w:rPr>
              <w:t>s</w:t>
            </w:r>
            <w:r w:rsidR="00800669" w:rsidRPr="00FB3723">
              <w:rPr>
                <w:rFonts w:eastAsia="Batang" w:cs="Arial"/>
                <w:sz w:val="22"/>
                <w:szCs w:val="22"/>
                <w:lang w:eastAsia="en-US"/>
              </w:rPr>
              <w:t>.</w:t>
            </w:r>
            <w:r w:rsidR="00604DF8" w:rsidRPr="00FB3723">
              <w:rPr>
                <w:rFonts w:eastAsia="Batang" w:cs="Arial"/>
                <w:sz w:val="22"/>
                <w:szCs w:val="22"/>
                <w:lang w:eastAsia="en-US"/>
              </w:rPr>
              <w:t>”</w:t>
            </w:r>
            <w:r w:rsidR="00800669" w:rsidRPr="00FB3723">
              <w:rPr>
                <w:rFonts w:eastAsia="Batang" w:cs="Arial"/>
                <w:sz w:val="22"/>
                <w:szCs w:val="22"/>
                <w:lang w:eastAsia="en-US"/>
              </w:rPr>
              <w:t xml:space="preserve"> </w:t>
            </w:r>
          </w:p>
          <w:p w:rsidR="00800669" w:rsidRPr="00FB3723" w:rsidRDefault="00D35CE4" w:rsidP="00FB3723">
            <w:pPr>
              <w:pStyle w:val="ListParagraph"/>
              <w:numPr>
                <w:ilvl w:val="0"/>
                <w:numId w:val="3"/>
              </w:numPr>
              <w:spacing w:before="120" w:after="120"/>
              <w:ind w:left="360"/>
              <w:rPr>
                <w:rFonts w:eastAsia="Batang" w:cs="Arial"/>
                <w:b/>
                <w:sz w:val="22"/>
                <w:szCs w:val="22"/>
                <w:lang w:eastAsia="en-US"/>
              </w:rPr>
            </w:pPr>
            <w:r w:rsidRPr="00FB3723">
              <w:rPr>
                <w:rFonts w:eastAsia="Batang" w:cs="Arial"/>
                <w:sz w:val="22"/>
                <w:szCs w:val="22"/>
                <w:lang w:eastAsia="en-US"/>
              </w:rPr>
              <w:t>It was noted that it is standard practice to report FIT results as positive or negative relative to a pre-set threshold</w:t>
            </w:r>
            <w:r w:rsidR="00FB3723" w:rsidRPr="00FB3723">
              <w:rPr>
                <w:rFonts w:eastAsia="Batang" w:cs="Arial"/>
                <w:sz w:val="22"/>
                <w:szCs w:val="22"/>
                <w:lang w:eastAsia="en-US"/>
              </w:rPr>
              <w:t xml:space="preserve"> and this approach is a reasonable expectation for NBSP participants. B</w:t>
            </w:r>
            <w:r w:rsidRPr="00FB3723">
              <w:rPr>
                <w:rFonts w:eastAsia="Batang" w:cs="Arial"/>
                <w:sz w:val="22"/>
                <w:szCs w:val="22"/>
                <w:lang w:eastAsia="en-US"/>
              </w:rPr>
              <w:t xml:space="preserve">owel screening programmes internationally report FIT </w:t>
            </w:r>
            <w:r w:rsidR="00604DF8" w:rsidRPr="00FB3723">
              <w:rPr>
                <w:rFonts w:eastAsia="Batang" w:cs="Arial"/>
                <w:sz w:val="22"/>
                <w:szCs w:val="22"/>
                <w:lang w:eastAsia="en-US"/>
              </w:rPr>
              <w:t>results as positive or negative</w:t>
            </w:r>
            <w:r w:rsidR="00FB3723">
              <w:rPr>
                <w:rFonts w:eastAsia="Batang" w:cs="Arial"/>
                <w:sz w:val="22"/>
                <w:szCs w:val="22"/>
                <w:lang w:eastAsia="en-US"/>
              </w:rPr>
              <w:t>;</w:t>
            </w:r>
            <w:r w:rsidR="00FB3723" w:rsidRPr="00FB3723">
              <w:rPr>
                <w:rFonts w:eastAsia="Batang" w:cs="Arial"/>
                <w:sz w:val="22"/>
                <w:szCs w:val="22"/>
                <w:lang w:eastAsia="en-US"/>
              </w:rPr>
              <w:t xml:space="preserve"> and </w:t>
            </w:r>
            <w:r w:rsidR="00FB3723">
              <w:rPr>
                <w:rFonts w:eastAsia="Batang" w:cs="Arial"/>
                <w:sz w:val="22"/>
                <w:szCs w:val="22"/>
                <w:lang w:eastAsia="en-US"/>
              </w:rPr>
              <w:t xml:space="preserve">laboratories also report </w:t>
            </w:r>
            <w:r w:rsidR="00FB3723" w:rsidRPr="00FB3723">
              <w:rPr>
                <w:rFonts w:eastAsia="Batang" w:cs="Arial"/>
                <w:sz w:val="22"/>
                <w:szCs w:val="22"/>
                <w:lang w:eastAsia="en-US"/>
              </w:rPr>
              <w:t>results f</w:t>
            </w:r>
            <w:r w:rsidR="00FB3723">
              <w:rPr>
                <w:rFonts w:eastAsia="Batang" w:cs="Arial"/>
                <w:sz w:val="22"/>
                <w:szCs w:val="22"/>
                <w:lang w:eastAsia="en-US"/>
              </w:rPr>
              <w:t xml:space="preserve">rom investigations of </w:t>
            </w:r>
            <w:r w:rsidR="00FB3723" w:rsidRPr="00FB3723">
              <w:rPr>
                <w:rFonts w:eastAsia="Batang" w:cs="Arial"/>
                <w:sz w:val="22"/>
                <w:szCs w:val="22"/>
                <w:lang w:eastAsia="en-US"/>
              </w:rPr>
              <w:t>symptomatic patients th</w:t>
            </w:r>
            <w:r w:rsidR="00FB3723">
              <w:rPr>
                <w:rFonts w:eastAsia="Batang" w:cs="Arial"/>
                <w:sz w:val="22"/>
                <w:szCs w:val="22"/>
                <w:lang w:eastAsia="en-US"/>
              </w:rPr>
              <w:t xml:space="preserve">is </w:t>
            </w:r>
            <w:r w:rsidR="00FB3723" w:rsidRPr="00FB3723">
              <w:rPr>
                <w:rFonts w:eastAsia="Batang" w:cs="Arial"/>
                <w:sz w:val="22"/>
                <w:szCs w:val="22"/>
                <w:lang w:eastAsia="en-US"/>
              </w:rPr>
              <w:t>way, generally using a threshold set by the kit manufacturer</w:t>
            </w:r>
            <w:r w:rsidR="00604DF8" w:rsidRPr="00FB3723">
              <w:rPr>
                <w:rFonts w:eastAsia="Batang" w:cs="Arial"/>
                <w:sz w:val="22"/>
                <w:szCs w:val="22"/>
                <w:lang w:eastAsia="en-US"/>
              </w:rPr>
              <w:t>.</w:t>
            </w:r>
          </w:p>
          <w:p w:rsidR="00800669" w:rsidRPr="00A15323" w:rsidRDefault="00800669" w:rsidP="00A15323">
            <w:pPr>
              <w:pStyle w:val="ListParagraph"/>
              <w:numPr>
                <w:ilvl w:val="0"/>
                <w:numId w:val="3"/>
              </w:numPr>
              <w:spacing w:before="120" w:after="120"/>
              <w:ind w:left="360"/>
              <w:rPr>
                <w:rFonts w:eastAsia="Batang" w:cs="Arial"/>
                <w:b/>
                <w:sz w:val="22"/>
                <w:szCs w:val="22"/>
                <w:lang w:eastAsia="en-US"/>
              </w:rPr>
            </w:pPr>
            <w:r w:rsidRPr="00A15323">
              <w:rPr>
                <w:rFonts w:eastAsia="Batang" w:cs="Arial"/>
                <w:sz w:val="22"/>
                <w:szCs w:val="22"/>
                <w:lang w:eastAsia="en-US"/>
              </w:rPr>
              <w:t>It was noted that t</w:t>
            </w:r>
            <w:r w:rsidR="00741B2B" w:rsidRPr="00A15323">
              <w:rPr>
                <w:rFonts w:eastAsia="Batang" w:cs="Arial"/>
                <w:sz w:val="22"/>
                <w:szCs w:val="22"/>
                <w:lang w:eastAsia="en-US"/>
              </w:rPr>
              <w:t xml:space="preserve">here is substantial uncertainly </w:t>
            </w:r>
            <w:r w:rsidR="00653BA4" w:rsidRPr="00A15323">
              <w:rPr>
                <w:rFonts w:eastAsia="Batang" w:cs="Arial"/>
                <w:sz w:val="22"/>
                <w:szCs w:val="22"/>
                <w:lang w:eastAsia="en-US"/>
              </w:rPr>
              <w:t xml:space="preserve">and difficulty interpreting </w:t>
            </w:r>
            <w:r w:rsidR="00741B2B" w:rsidRPr="00A15323">
              <w:rPr>
                <w:rFonts w:eastAsia="Batang" w:cs="Arial"/>
                <w:sz w:val="22"/>
                <w:szCs w:val="22"/>
                <w:lang w:eastAsia="en-US"/>
              </w:rPr>
              <w:t>an individual measurement in an asympto</w:t>
            </w:r>
            <w:r w:rsidR="00D4385A">
              <w:rPr>
                <w:rFonts w:eastAsia="Batang" w:cs="Arial"/>
                <w:sz w:val="22"/>
                <w:szCs w:val="22"/>
                <w:lang w:eastAsia="en-US"/>
              </w:rPr>
              <w:t>ma</w:t>
            </w:r>
            <w:r w:rsidR="00741B2B" w:rsidRPr="00A15323">
              <w:rPr>
                <w:rFonts w:eastAsia="Batang" w:cs="Arial"/>
                <w:sz w:val="22"/>
                <w:szCs w:val="22"/>
                <w:lang w:eastAsia="en-US"/>
              </w:rPr>
              <w:t>tic individual</w:t>
            </w:r>
            <w:r w:rsidR="00653BA4" w:rsidRPr="00A15323">
              <w:rPr>
                <w:rFonts w:eastAsia="Batang" w:cs="Arial"/>
                <w:sz w:val="22"/>
                <w:szCs w:val="22"/>
                <w:lang w:eastAsia="en-US"/>
              </w:rPr>
              <w:t xml:space="preserve">. </w:t>
            </w:r>
            <w:r w:rsidR="00E27CC1">
              <w:rPr>
                <w:rFonts w:eastAsia="Batang" w:cs="Arial"/>
                <w:sz w:val="22"/>
                <w:szCs w:val="22"/>
                <w:lang w:eastAsia="en-US"/>
              </w:rPr>
              <w:t>It</w:t>
            </w:r>
            <w:r w:rsidRPr="00A15323">
              <w:rPr>
                <w:rFonts w:eastAsia="Batang" w:cs="Arial"/>
                <w:sz w:val="22"/>
                <w:szCs w:val="22"/>
                <w:lang w:eastAsia="en-US"/>
              </w:rPr>
              <w:t xml:space="preserve"> was </w:t>
            </w:r>
            <w:r w:rsidR="00D4385A">
              <w:rPr>
                <w:rFonts w:eastAsia="Batang" w:cs="Arial"/>
                <w:sz w:val="22"/>
                <w:szCs w:val="22"/>
                <w:lang w:eastAsia="en-US"/>
              </w:rPr>
              <w:t xml:space="preserve">considered </w:t>
            </w:r>
            <w:r w:rsidRPr="00A15323">
              <w:rPr>
                <w:rFonts w:eastAsia="Batang" w:cs="Arial"/>
                <w:sz w:val="22"/>
                <w:szCs w:val="22"/>
                <w:lang w:eastAsia="en-US"/>
              </w:rPr>
              <w:t xml:space="preserve">unethical to undertake a screening test </w:t>
            </w:r>
            <w:r w:rsidR="00653BA4" w:rsidRPr="00A15323">
              <w:rPr>
                <w:rFonts w:eastAsia="Batang" w:cs="Arial"/>
                <w:sz w:val="22"/>
                <w:szCs w:val="22"/>
                <w:lang w:eastAsia="en-US"/>
              </w:rPr>
              <w:t>in asymptomatic individual</w:t>
            </w:r>
            <w:r w:rsidR="00D4385A">
              <w:rPr>
                <w:rFonts w:eastAsia="Batang" w:cs="Arial"/>
                <w:sz w:val="22"/>
                <w:szCs w:val="22"/>
                <w:lang w:eastAsia="en-US"/>
              </w:rPr>
              <w:t>s</w:t>
            </w:r>
            <w:r w:rsidR="00653BA4" w:rsidRPr="00A15323">
              <w:rPr>
                <w:rFonts w:eastAsia="Batang" w:cs="Arial"/>
                <w:sz w:val="22"/>
                <w:szCs w:val="22"/>
                <w:lang w:eastAsia="en-US"/>
              </w:rPr>
              <w:t xml:space="preserve"> </w:t>
            </w:r>
            <w:r w:rsidR="00D4385A">
              <w:rPr>
                <w:rFonts w:eastAsia="Batang" w:cs="Arial"/>
                <w:sz w:val="22"/>
                <w:szCs w:val="22"/>
                <w:lang w:eastAsia="en-US"/>
              </w:rPr>
              <w:t xml:space="preserve">and to then </w:t>
            </w:r>
            <w:r w:rsidRPr="00A15323">
              <w:rPr>
                <w:rFonts w:eastAsia="Batang" w:cs="Arial"/>
                <w:sz w:val="22"/>
                <w:szCs w:val="22"/>
                <w:lang w:eastAsia="en-US"/>
              </w:rPr>
              <w:t>provid</w:t>
            </w:r>
            <w:r w:rsidR="00D4385A">
              <w:rPr>
                <w:rFonts w:eastAsia="Batang" w:cs="Arial"/>
                <w:sz w:val="22"/>
                <w:szCs w:val="22"/>
                <w:lang w:eastAsia="en-US"/>
              </w:rPr>
              <w:t>e</w:t>
            </w:r>
            <w:r w:rsidRPr="00A15323">
              <w:rPr>
                <w:rFonts w:eastAsia="Batang" w:cs="Arial"/>
                <w:sz w:val="22"/>
                <w:szCs w:val="22"/>
                <w:lang w:eastAsia="en-US"/>
              </w:rPr>
              <w:t xml:space="preserve"> the actual measurement </w:t>
            </w:r>
            <w:r w:rsidR="00653BA4" w:rsidRPr="00A15323">
              <w:rPr>
                <w:rFonts w:eastAsia="Batang" w:cs="Arial"/>
                <w:sz w:val="22"/>
                <w:szCs w:val="22"/>
                <w:lang w:eastAsia="en-US"/>
              </w:rPr>
              <w:t xml:space="preserve">knowing it was not possible </w:t>
            </w:r>
            <w:r w:rsidRPr="00A15323">
              <w:rPr>
                <w:rFonts w:eastAsia="Batang" w:cs="Arial"/>
                <w:sz w:val="22"/>
                <w:szCs w:val="22"/>
                <w:lang w:eastAsia="en-US"/>
              </w:rPr>
              <w:t>to provide diagnostic services due to resource constraints</w:t>
            </w:r>
            <w:r w:rsidR="00D4385A">
              <w:rPr>
                <w:rFonts w:eastAsia="Batang" w:cs="Arial"/>
                <w:sz w:val="22"/>
                <w:szCs w:val="22"/>
                <w:lang w:eastAsia="en-US"/>
              </w:rPr>
              <w:t xml:space="preserve">, or to </w:t>
            </w:r>
            <w:r w:rsidR="00604DF8" w:rsidRPr="00A15323">
              <w:rPr>
                <w:rFonts w:eastAsia="Batang" w:cs="Arial"/>
                <w:sz w:val="22"/>
                <w:szCs w:val="22"/>
                <w:lang w:eastAsia="en-US"/>
              </w:rPr>
              <w:t>offer an invasive procedure when the risk of disease is known to be low.</w:t>
            </w:r>
            <w:r w:rsidR="004A0183">
              <w:rPr>
                <w:rFonts w:eastAsia="Batang" w:cs="Arial"/>
                <w:sz w:val="22"/>
                <w:szCs w:val="22"/>
                <w:lang w:eastAsia="en-US"/>
              </w:rPr>
              <w:t xml:space="preserve"> </w:t>
            </w:r>
            <w:r w:rsidR="00E27CC1">
              <w:rPr>
                <w:rFonts w:eastAsia="Batang" w:cs="Arial"/>
                <w:sz w:val="22"/>
                <w:szCs w:val="22"/>
                <w:lang w:eastAsia="en-US"/>
              </w:rPr>
              <w:t xml:space="preserve">Also, the </w:t>
            </w:r>
            <w:r w:rsidR="004A0183">
              <w:rPr>
                <w:rFonts w:eastAsia="Batang" w:cs="Arial"/>
                <w:sz w:val="22"/>
                <w:szCs w:val="22"/>
                <w:lang w:eastAsia="en-US"/>
              </w:rPr>
              <w:t>screening</w:t>
            </w:r>
            <w:r w:rsidR="00E27CC1">
              <w:rPr>
                <w:rFonts w:eastAsia="Batang" w:cs="Arial"/>
                <w:sz w:val="22"/>
                <w:szCs w:val="22"/>
                <w:lang w:eastAsia="en-US"/>
              </w:rPr>
              <w:t xml:space="preserve"> programme </w:t>
            </w:r>
            <w:r w:rsidR="004A0183">
              <w:rPr>
                <w:rFonts w:eastAsia="Batang" w:cs="Arial"/>
                <w:sz w:val="22"/>
                <w:szCs w:val="22"/>
                <w:lang w:eastAsia="en-US"/>
              </w:rPr>
              <w:t xml:space="preserve">cannot </w:t>
            </w:r>
            <w:r w:rsidR="00E27CC1">
              <w:rPr>
                <w:rFonts w:eastAsia="Batang" w:cs="Arial"/>
                <w:sz w:val="22"/>
                <w:szCs w:val="22"/>
                <w:lang w:eastAsia="en-US"/>
              </w:rPr>
              <w:t>disadvantage s</w:t>
            </w:r>
            <w:r w:rsidR="004A0183">
              <w:rPr>
                <w:rFonts w:eastAsia="Batang" w:cs="Arial"/>
                <w:sz w:val="22"/>
                <w:szCs w:val="22"/>
                <w:lang w:eastAsia="en-US"/>
              </w:rPr>
              <w:t xml:space="preserve">ymptomatic patients </w:t>
            </w:r>
            <w:r w:rsidR="00E27CC1">
              <w:rPr>
                <w:rFonts w:eastAsia="Batang" w:cs="Arial"/>
                <w:sz w:val="22"/>
                <w:szCs w:val="22"/>
                <w:lang w:eastAsia="en-US"/>
              </w:rPr>
              <w:t xml:space="preserve">by overwhelming </w:t>
            </w:r>
            <w:r w:rsidR="004A0183">
              <w:rPr>
                <w:rFonts w:eastAsia="Batang" w:cs="Arial"/>
                <w:sz w:val="22"/>
                <w:szCs w:val="22"/>
                <w:lang w:eastAsia="en-US"/>
              </w:rPr>
              <w:t>colonoscopy services</w:t>
            </w:r>
            <w:r w:rsidR="00E27CC1">
              <w:rPr>
                <w:rFonts w:eastAsia="Batang" w:cs="Arial"/>
                <w:sz w:val="22"/>
                <w:szCs w:val="22"/>
                <w:lang w:eastAsia="en-US"/>
              </w:rPr>
              <w:t xml:space="preserve"> with screening of lower risk groups. </w:t>
            </w:r>
            <w:r w:rsidR="004A0183">
              <w:rPr>
                <w:rFonts w:eastAsia="Batang" w:cs="Arial"/>
                <w:sz w:val="22"/>
                <w:szCs w:val="22"/>
                <w:lang w:eastAsia="en-US"/>
              </w:rPr>
              <w:t xml:space="preserve">   </w:t>
            </w:r>
          </w:p>
          <w:p w:rsidR="0075161C" w:rsidRPr="00A15323" w:rsidRDefault="00800669" w:rsidP="00A15323">
            <w:pPr>
              <w:pStyle w:val="ListParagraph"/>
              <w:numPr>
                <w:ilvl w:val="0"/>
                <w:numId w:val="3"/>
              </w:numPr>
              <w:spacing w:before="120" w:after="120"/>
              <w:ind w:left="360"/>
              <w:rPr>
                <w:rFonts w:eastAsia="Batang" w:cs="Arial"/>
                <w:b/>
                <w:sz w:val="22"/>
                <w:szCs w:val="22"/>
                <w:lang w:eastAsia="en-US"/>
              </w:rPr>
            </w:pPr>
            <w:r w:rsidRPr="00A15323">
              <w:rPr>
                <w:rFonts w:eastAsia="Batang" w:cs="Arial"/>
                <w:sz w:val="22"/>
                <w:szCs w:val="22"/>
                <w:lang w:eastAsia="en-US"/>
              </w:rPr>
              <w:t xml:space="preserve">An individual can request their FIT level under the Privacy Act. </w:t>
            </w:r>
            <w:r w:rsidR="00604DF8" w:rsidRPr="00A15323">
              <w:rPr>
                <w:rFonts w:eastAsia="Batang" w:cs="Arial"/>
                <w:sz w:val="22"/>
                <w:szCs w:val="22"/>
                <w:lang w:eastAsia="en-US"/>
              </w:rPr>
              <w:t xml:space="preserve">On the rare occasion where this may happen the NBSP will need to provide a standard statement </w:t>
            </w:r>
            <w:r w:rsidR="00D4385A">
              <w:rPr>
                <w:rFonts w:eastAsia="Batang" w:cs="Arial"/>
                <w:sz w:val="22"/>
                <w:szCs w:val="22"/>
                <w:lang w:eastAsia="en-US"/>
              </w:rPr>
              <w:t xml:space="preserve">along </w:t>
            </w:r>
            <w:r w:rsidR="00604DF8" w:rsidRPr="00A15323">
              <w:rPr>
                <w:rFonts w:eastAsia="Batang" w:cs="Arial"/>
                <w:sz w:val="22"/>
                <w:szCs w:val="22"/>
                <w:lang w:eastAsia="en-US"/>
              </w:rPr>
              <w:t>with the result to ensure consistent messaging for patients and GPs.</w:t>
            </w:r>
          </w:p>
          <w:p w:rsidR="004953C5" w:rsidRDefault="004953C5" w:rsidP="002B5256">
            <w:pPr>
              <w:tabs>
                <w:tab w:val="left" w:pos="6516"/>
              </w:tabs>
              <w:rPr>
                <w:rFonts w:eastAsia="Batang" w:cs="Arial"/>
                <w:i/>
                <w:sz w:val="22"/>
                <w:szCs w:val="22"/>
                <w:lang w:eastAsia="en-US"/>
              </w:rPr>
            </w:pPr>
            <w:r w:rsidRPr="002B5256">
              <w:rPr>
                <w:rFonts w:eastAsia="Batang" w:cs="Arial"/>
                <w:i/>
                <w:sz w:val="22"/>
                <w:szCs w:val="22"/>
                <w:lang w:eastAsia="en-US"/>
              </w:rPr>
              <w:t xml:space="preserve">Resource constraints </w:t>
            </w:r>
          </w:p>
          <w:p w:rsidR="0075161C" w:rsidRDefault="0075161C" w:rsidP="002B5256">
            <w:pPr>
              <w:pStyle w:val="ListParagraph"/>
              <w:numPr>
                <w:ilvl w:val="0"/>
                <w:numId w:val="10"/>
              </w:numPr>
              <w:spacing w:before="120" w:after="120"/>
              <w:ind w:left="360"/>
              <w:rPr>
                <w:rFonts w:eastAsia="Batang" w:cs="Arial"/>
                <w:sz w:val="22"/>
                <w:szCs w:val="22"/>
                <w:lang w:eastAsia="en-US"/>
              </w:rPr>
            </w:pPr>
            <w:r w:rsidRPr="002B5256">
              <w:rPr>
                <w:rFonts w:eastAsia="Batang" w:cs="Arial"/>
                <w:sz w:val="22"/>
                <w:szCs w:val="22"/>
                <w:lang w:eastAsia="en-US"/>
              </w:rPr>
              <w:t xml:space="preserve">Colonoscopy </w:t>
            </w:r>
            <w:r w:rsidR="004953C5" w:rsidRPr="002B5256">
              <w:rPr>
                <w:rFonts w:eastAsia="Batang" w:cs="Arial"/>
                <w:sz w:val="22"/>
                <w:szCs w:val="22"/>
                <w:lang w:eastAsia="en-US"/>
              </w:rPr>
              <w:t xml:space="preserve">workforce </w:t>
            </w:r>
            <w:r w:rsidRPr="002B5256">
              <w:rPr>
                <w:rFonts w:eastAsia="Batang" w:cs="Arial"/>
                <w:sz w:val="22"/>
                <w:szCs w:val="22"/>
                <w:lang w:eastAsia="en-US"/>
              </w:rPr>
              <w:t>capacity</w:t>
            </w:r>
            <w:r w:rsidR="004953C5" w:rsidRPr="002B5256">
              <w:rPr>
                <w:rFonts w:eastAsia="Batang" w:cs="Arial"/>
                <w:sz w:val="22"/>
                <w:szCs w:val="22"/>
                <w:lang w:eastAsia="en-US"/>
              </w:rPr>
              <w:t xml:space="preserve"> r</w:t>
            </w:r>
            <w:r w:rsidR="008572B2" w:rsidRPr="002B5256">
              <w:rPr>
                <w:rFonts w:eastAsia="Batang" w:cs="Arial"/>
                <w:sz w:val="22"/>
                <w:szCs w:val="22"/>
                <w:lang w:eastAsia="en-US"/>
              </w:rPr>
              <w:t>emains a key consideration</w:t>
            </w:r>
            <w:r w:rsidR="001C2DD2" w:rsidRPr="002B5256">
              <w:rPr>
                <w:rFonts w:eastAsia="Batang" w:cs="Arial"/>
                <w:sz w:val="22"/>
                <w:szCs w:val="22"/>
                <w:lang w:eastAsia="en-US"/>
              </w:rPr>
              <w:t>. T</w:t>
            </w:r>
            <w:r w:rsidR="004953C5" w:rsidRPr="002B5256">
              <w:rPr>
                <w:rFonts w:eastAsia="Batang" w:cs="Arial"/>
                <w:sz w:val="22"/>
                <w:szCs w:val="22"/>
                <w:lang w:eastAsia="en-US"/>
              </w:rPr>
              <w:t xml:space="preserve">hree years minimum experience </w:t>
            </w:r>
            <w:r w:rsidR="001C2DD2" w:rsidRPr="002B5256">
              <w:rPr>
                <w:rFonts w:eastAsia="Batang" w:cs="Arial"/>
                <w:sz w:val="22"/>
                <w:szCs w:val="22"/>
                <w:lang w:eastAsia="en-US"/>
              </w:rPr>
              <w:t xml:space="preserve">is </w:t>
            </w:r>
            <w:r w:rsidR="004953C5" w:rsidRPr="002B5256">
              <w:rPr>
                <w:rFonts w:eastAsia="Batang" w:cs="Arial"/>
                <w:sz w:val="22"/>
                <w:szCs w:val="22"/>
                <w:lang w:eastAsia="en-US"/>
              </w:rPr>
              <w:t xml:space="preserve">required. </w:t>
            </w:r>
            <w:r w:rsidR="008572B2" w:rsidRPr="002B5256">
              <w:rPr>
                <w:rFonts w:eastAsia="Batang" w:cs="Arial"/>
                <w:sz w:val="22"/>
                <w:szCs w:val="22"/>
                <w:lang w:eastAsia="en-US"/>
              </w:rPr>
              <w:t>Workforce complex</w:t>
            </w:r>
            <w:r w:rsidR="001C2DD2" w:rsidRPr="002B5256">
              <w:rPr>
                <w:rFonts w:eastAsia="Batang" w:cs="Arial"/>
                <w:sz w:val="22"/>
                <w:szCs w:val="22"/>
                <w:lang w:eastAsia="en-US"/>
              </w:rPr>
              <w:t>ity</w:t>
            </w:r>
            <w:r w:rsidR="008572B2" w:rsidRPr="002B5256">
              <w:rPr>
                <w:rFonts w:eastAsia="Batang" w:cs="Arial"/>
                <w:sz w:val="22"/>
                <w:szCs w:val="22"/>
                <w:lang w:eastAsia="en-US"/>
              </w:rPr>
              <w:t xml:space="preserve"> with gastroenterologists (who may also do general medicine) and surgeons</w:t>
            </w:r>
            <w:r w:rsidR="004953C5" w:rsidRPr="002B5256">
              <w:rPr>
                <w:rFonts w:eastAsia="Batang" w:cs="Arial"/>
                <w:sz w:val="22"/>
                <w:szCs w:val="22"/>
                <w:lang w:eastAsia="en-US"/>
              </w:rPr>
              <w:t xml:space="preserve"> who undertake colonoscopies also </w:t>
            </w:r>
            <w:r w:rsidR="008826B9" w:rsidRPr="002B5256">
              <w:rPr>
                <w:rFonts w:eastAsia="Batang" w:cs="Arial"/>
                <w:sz w:val="22"/>
                <w:szCs w:val="22"/>
                <w:lang w:eastAsia="en-US"/>
              </w:rPr>
              <w:t xml:space="preserve">being </w:t>
            </w:r>
            <w:r w:rsidR="004953C5" w:rsidRPr="002B5256">
              <w:rPr>
                <w:rFonts w:eastAsia="Batang" w:cs="Arial"/>
                <w:sz w:val="22"/>
                <w:szCs w:val="22"/>
                <w:lang w:eastAsia="en-US"/>
              </w:rPr>
              <w:t xml:space="preserve">required for other activities. </w:t>
            </w:r>
            <w:r w:rsidR="008572B2" w:rsidRPr="002B5256">
              <w:rPr>
                <w:rFonts w:eastAsia="Batang" w:cs="Arial"/>
                <w:sz w:val="22"/>
                <w:szCs w:val="22"/>
                <w:lang w:eastAsia="en-US"/>
              </w:rPr>
              <w:t xml:space="preserve">Steps to increase capacity </w:t>
            </w:r>
            <w:r w:rsidR="001C2DD2" w:rsidRPr="002B5256">
              <w:rPr>
                <w:rFonts w:eastAsia="Batang" w:cs="Arial"/>
                <w:sz w:val="22"/>
                <w:szCs w:val="22"/>
                <w:lang w:eastAsia="en-US"/>
              </w:rPr>
              <w:t xml:space="preserve">are continuing and </w:t>
            </w:r>
            <w:r w:rsidR="004953C5" w:rsidRPr="002B5256">
              <w:rPr>
                <w:rFonts w:eastAsia="Batang" w:cs="Arial"/>
                <w:sz w:val="22"/>
                <w:szCs w:val="22"/>
                <w:lang w:eastAsia="en-US"/>
              </w:rPr>
              <w:t>include</w:t>
            </w:r>
            <w:r w:rsidR="008572B2" w:rsidRPr="002B5256">
              <w:rPr>
                <w:rFonts w:eastAsia="Batang" w:cs="Arial"/>
                <w:sz w:val="22"/>
                <w:szCs w:val="22"/>
                <w:lang w:eastAsia="en-US"/>
              </w:rPr>
              <w:t xml:space="preserve"> training opportunities </w:t>
            </w:r>
            <w:r w:rsidR="004953C5" w:rsidRPr="002B5256">
              <w:rPr>
                <w:rFonts w:eastAsia="Batang" w:cs="Arial"/>
                <w:sz w:val="22"/>
                <w:szCs w:val="22"/>
                <w:lang w:eastAsia="en-US"/>
              </w:rPr>
              <w:t xml:space="preserve">for </w:t>
            </w:r>
            <w:r w:rsidR="008572B2" w:rsidRPr="002B5256">
              <w:rPr>
                <w:rFonts w:eastAsia="Batang" w:cs="Arial"/>
                <w:sz w:val="22"/>
                <w:szCs w:val="22"/>
                <w:lang w:eastAsia="en-US"/>
              </w:rPr>
              <w:t xml:space="preserve">nurse </w:t>
            </w:r>
            <w:proofErr w:type="spellStart"/>
            <w:r w:rsidR="008572B2" w:rsidRPr="002B5256">
              <w:rPr>
                <w:rFonts w:eastAsia="Batang" w:cs="Arial"/>
                <w:sz w:val="22"/>
                <w:szCs w:val="22"/>
                <w:lang w:eastAsia="en-US"/>
              </w:rPr>
              <w:t>endoscop</w:t>
            </w:r>
            <w:r w:rsidR="004953C5" w:rsidRPr="002B5256">
              <w:rPr>
                <w:rFonts w:eastAsia="Batang" w:cs="Arial"/>
                <w:sz w:val="22"/>
                <w:szCs w:val="22"/>
                <w:lang w:eastAsia="en-US"/>
              </w:rPr>
              <w:t>ist</w:t>
            </w:r>
            <w:r w:rsidR="008572B2" w:rsidRPr="002B5256">
              <w:rPr>
                <w:rFonts w:eastAsia="Batang" w:cs="Arial"/>
                <w:sz w:val="22"/>
                <w:szCs w:val="22"/>
                <w:lang w:eastAsia="en-US"/>
              </w:rPr>
              <w:t>s</w:t>
            </w:r>
            <w:proofErr w:type="spellEnd"/>
            <w:r w:rsidR="00D44E60">
              <w:rPr>
                <w:rFonts w:eastAsia="Batang" w:cs="Arial"/>
                <w:sz w:val="22"/>
                <w:szCs w:val="22"/>
                <w:lang w:eastAsia="en-US"/>
              </w:rPr>
              <w:t>.</w:t>
            </w:r>
            <w:r w:rsidR="008572B2" w:rsidRPr="002B5256">
              <w:rPr>
                <w:rFonts w:eastAsia="Batang" w:cs="Arial"/>
                <w:sz w:val="22"/>
                <w:szCs w:val="22"/>
                <w:lang w:eastAsia="en-US"/>
              </w:rPr>
              <w:t xml:space="preserve"> </w:t>
            </w:r>
          </w:p>
          <w:p w:rsidR="00E27CC1" w:rsidRPr="00B854BC" w:rsidRDefault="00E27CC1" w:rsidP="002B5256">
            <w:pPr>
              <w:pStyle w:val="ListParagraph"/>
              <w:numPr>
                <w:ilvl w:val="0"/>
                <w:numId w:val="10"/>
              </w:numPr>
              <w:spacing w:before="120" w:after="120"/>
              <w:ind w:left="360"/>
              <w:rPr>
                <w:rFonts w:eastAsia="Batang" w:cs="Arial"/>
                <w:sz w:val="22"/>
                <w:szCs w:val="22"/>
                <w:lang w:eastAsia="en-US"/>
              </w:rPr>
            </w:pPr>
            <w:r w:rsidRPr="00B854BC">
              <w:rPr>
                <w:rFonts w:eastAsia="Batang" w:cs="Arial"/>
                <w:sz w:val="22"/>
                <w:szCs w:val="22"/>
                <w:lang w:eastAsia="en-US"/>
              </w:rPr>
              <w:t xml:space="preserve">At the FIT threshold and age range selected colonoscopy numbers will </w:t>
            </w:r>
            <w:r w:rsidR="00E22CF3" w:rsidRPr="00B854BC">
              <w:rPr>
                <w:rFonts w:eastAsia="Batang" w:cs="Arial"/>
                <w:sz w:val="22"/>
                <w:szCs w:val="22"/>
                <w:lang w:eastAsia="en-US"/>
              </w:rPr>
              <w:t xml:space="preserve">reduce </w:t>
            </w:r>
            <w:r w:rsidRPr="00B854BC">
              <w:rPr>
                <w:rFonts w:eastAsia="Batang" w:cs="Arial"/>
                <w:sz w:val="22"/>
                <w:szCs w:val="22"/>
                <w:lang w:eastAsia="en-US"/>
              </w:rPr>
              <w:t>b</w:t>
            </w:r>
            <w:r w:rsidR="00E22CF3" w:rsidRPr="00B854BC">
              <w:rPr>
                <w:rFonts w:eastAsia="Batang" w:cs="Arial"/>
                <w:sz w:val="22"/>
                <w:szCs w:val="22"/>
                <w:lang w:eastAsia="en-US"/>
              </w:rPr>
              <w:t>y</w:t>
            </w:r>
            <w:r w:rsidRPr="00B854BC">
              <w:rPr>
                <w:rFonts w:eastAsia="Batang" w:cs="Arial"/>
                <w:sz w:val="22"/>
                <w:szCs w:val="22"/>
                <w:lang w:eastAsia="en-US"/>
              </w:rPr>
              <w:t xml:space="preserve"> </w:t>
            </w:r>
            <w:r w:rsidR="00E22CF3" w:rsidRPr="00B854BC">
              <w:rPr>
                <w:rFonts w:eastAsia="Batang" w:cs="Arial"/>
                <w:sz w:val="22"/>
                <w:szCs w:val="22"/>
                <w:lang w:eastAsia="en-US"/>
              </w:rPr>
              <w:t xml:space="preserve">around </w:t>
            </w:r>
            <w:r w:rsidRPr="00B854BC">
              <w:rPr>
                <w:rFonts w:eastAsia="Batang" w:cs="Arial"/>
                <w:sz w:val="22"/>
                <w:szCs w:val="22"/>
                <w:lang w:eastAsia="en-US"/>
              </w:rPr>
              <w:t xml:space="preserve">50% </w:t>
            </w:r>
            <w:r w:rsidR="00E22CF3" w:rsidRPr="00B854BC">
              <w:rPr>
                <w:rFonts w:eastAsia="Batang" w:cs="Arial"/>
                <w:sz w:val="22"/>
                <w:szCs w:val="22"/>
                <w:lang w:eastAsia="en-US"/>
              </w:rPr>
              <w:t>compared with the pilot and cancers detected will reduce by around 3</w:t>
            </w:r>
            <w:r w:rsidR="00421778">
              <w:rPr>
                <w:rFonts w:eastAsia="Batang" w:cs="Arial"/>
                <w:sz w:val="22"/>
                <w:szCs w:val="22"/>
                <w:lang w:eastAsia="en-US"/>
              </w:rPr>
              <w:t>0</w:t>
            </w:r>
            <w:r w:rsidR="00B854BC" w:rsidRPr="00B854BC">
              <w:rPr>
                <w:rFonts w:eastAsia="Batang" w:cs="Arial"/>
                <w:sz w:val="22"/>
                <w:szCs w:val="22"/>
                <w:lang w:eastAsia="en-US"/>
              </w:rPr>
              <w:t>%</w:t>
            </w:r>
            <w:r w:rsidR="00460FD7">
              <w:rPr>
                <w:rFonts w:eastAsia="Batang" w:cs="Arial"/>
                <w:sz w:val="22"/>
                <w:szCs w:val="22"/>
                <w:lang w:eastAsia="en-US"/>
              </w:rPr>
              <w:t>.</w:t>
            </w:r>
            <w:r w:rsidRPr="00B854BC">
              <w:rPr>
                <w:rFonts w:eastAsia="Batang" w:cs="Arial"/>
                <w:sz w:val="22"/>
                <w:szCs w:val="22"/>
                <w:lang w:eastAsia="en-US"/>
              </w:rPr>
              <w:t xml:space="preserve">   </w:t>
            </w:r>
          </w:p>
          <w:p w:rsidR="00196C24" w:rsidRDefault="00A71B09" w:rsidP="00A15323">
            <w:pPr>
              <w:pStyle w:val="ListParagraph"/>
              <w:numPr>
                <w:ilvl w:val="0"/>
                <w:numId w:val="10"/>
              </w:numPr>
              <w:spacing w:before="120" w:after="120"/>
              <w:ind w:left="360"/>
              <w:rPr>
                <w:rFonts w:eastAsia="Batang" w:cs="Arial"/>
                <w:sz w:val="22"/>
                <w:szCs w:val="22"/>
                <w:lang w:eastAsia="en-US"/>
              </w:rPr>
            </w:pPr>
            <w:r>
              <w:rPr>
                <w:rFonts w:eastAsia="Batang" w:cs="Arial"/>
                <w:sz w:val="22"/>
                <w:szCs w:val="22"/>
                <w:lang w:eastAsia="en-US"/>
              </w:rPr>
              <w:t xml:space="preserve">In light of colonoscopy constraints, the </w:t>
            </w:r>
            <w:r w:rsidR="00196C24">
              <w:rPr>
                <w:rFonts w:eastAsia="Batang" w:cs="Arial"/>
                <w:sz w:val="22"/>
                <w:szCs w:val="22"/>
                <w:lang w:eastAsia="en-US"/>
              </w:rPr>
              <w:t xml:space="preserve">possibility of offering three yearly screening was </w:t>
            </w:r>
            <w:r w:rsidR="00384771">
              <w:rPr>
                <w:rFonts w:eastAsia="Batang" w:cs="Arial"/>
                <w:sz w:val="22"/>
                <w:szCs w:val="22"/>
                <w:lang w:eastAsia="en-US"/>
              </w:rPr>
              <w:t>raised</w:t>
            </w:r>
            <w:r w:rsidR="00196C24">
              <w:rPr>
                <w:rFonts w:eastAsia="Batang" w:cs="Arial"/>
                <w:sz w:val="22"/>
                <w:szCs w:val="22"/>
                <w:lang w:eastAsia="en-US"/>
              </w:rPr>
              <w:t xml:space="preserve">. Such options are being considered by </w:t>
            </w:r>
            <w:r w:rsidR="00384771">
              <w:rPr>
                <w:rFonts w:eastAsia="Batang" w:cs="Arial"/>
                <w:sz w:val="22"/>
                <w:szCs w:val="22"/>
                <w:lang w:eastAsia="en-US"/>
              </w:rPr>
              <w:t>UK r</w:t>
            </w:r>
            <w:r w:rsidR="00196C24">
              <w:rPr>
                <w:rFonts w:eastAsia="Batang" w:cs="Arial"/>
                <w:sz w:val="22"/>
                <w:szCs w:val="22"/>
                <w:lang w:eastAsia="en-US"/>
              </w:rPr>
              <w:t>esearch</w:t>
            </w:r>
            <w:r w:rsidR="00384771">
              <w:rPr>
                <w:rFonts w:eastAsia="Batang" w:cs="Arial"/>
                <w:sz w:val="22"/>
                <w:szCs w:val="22"/>
                <w:lang w:eastAsia="en-US"/>
              </w:rPr>
              <w:t>ers examining</w:t>
            </w:r>
            <w:r w:rsidR="00196C24">
              <w:rPr>
                <w:rFonts w:eastAsia="Batang" w:cs="Arial"/>
                <w:sz w:val="22"/>
                <w:szCs w:val="22"/>
                <w:lang w:eastAsia="en-US"/>
              </w:rPr>
              <w:t xml:space="preserve"> more </w:t>
            </w:r>
            <w:r w:rsidR="00384771">
              <w:rPr>
                <w:rFonts w:eastAsia="Batang" w:cs="Arial"/>
                <w:sz w:val="22"/>
                <w:szCs w:val="22"/>
                <w:lang w:eastAsia="en-US"/>
              </w:rPr>
              <w:t xml:space="preserve">tailored </w:t>
            </w:r>
            <w:r w:rsidR="00196C24">
              <w:rPr>
                <w:rFonts w:eastAsia="Batang" w:cs="Arial"/>
                <w:sz w:val="22"/>
                <w:szCs w:val="22"/>
                <w:lang w:eastAsia="en-US"/>
              </w:rPr>
              <w:t>screening over consecutive rounds.</w:t>
            </w:r>
          </w:p>
          <w:p w:rsidR="004953C5" w:rsidRPr="00A15323" w:rsidRDefault="004953C5" w:rsidP="00A15323">
            <w:pPr>
              <w:pStyle w:val="ListParagraph"/>
              <w:numPr>
                <w:ilvl w:val="0"/>
                <w:numId w:val="10"/>
              </w:numPr>
              <w:spacing w:before="120" w:after="120"/>
              <w:ind w:left="360"/>
              <w:rPr>
                <w:rFonts w:eastAsia="Batang" w:cs="Arial"/>
                <w:sz w:val="22"/>
                <w:szCs w:val="22"/>
                <w:lang w:eastAsia="en-US"/>
              </w:rPr>
            </w:pPr>
            <w:r w:rsidRPr="00A15323">
              <w:rPr>
                <w:rFonts w:eastAsia="Batang" w:cs="Arial"/>
                <w:sz w:val="22"/>
                <w:szCs w:val="22"/>
                <w:lang w:eastAsia="en-US"/>
              </w:rPr>
              <w:t>DHBs have been advised of bowel cancer referral</w:t>
            </w:r>
            <w:r w:rsidR="008826B9" w:rsidRPr="00A15323">
              <w:rPr>
                <w:rFonts w:eastAsia="Batang" w:cs="Arial"/>
                <w:sz w:val="22"/>
                <w:szCs w:val="22"/>
                <w:lang w:eastAsia="en-US"/>
              </w:rPr>
              <w:t xml:space="preserve"> numbers anticipated </w:t>
            </w:r>
            <w:r w:rsidRPr="00A15323">
              <w:rPr>
                <w:rFonts w:eastAsia="Batang" w:cs="Arial"/>
                <w:sz w:val="22"/>
                <w:szCs w:val="22"/>
                <w:lang w:eastAsia="en-US"/>
              </w:rPr>
              <w:t xml:space="preserve">following the first round of screening </w:t>
            </w:r>
            <w:r w:rsidR="001C2DD2" w:rsidRPr="00A15323">
              <w:rPr>
                <w:rFonts w:eastAsia="Batang" w:cs="Arial"/>
                <w:sz w:val="22"/>
                <w:szCs w:val="22"/>
                <w:lang w:eastAsia="en-US"/>
              </w:rPr>
              <w:t>(</w:t>
            </w:r>
            <w:r w:rsidRPr="00A15323">
              <w:rPr>
                <w:rFonts w:eastAsia="Batang" w:cs="Arial"/>
                <w:sz w:val="22"/>
                <w:szCs w:val="22"/>
                <w:lang w:eastAsia="en-US"/>
              </w:rPr>
              <w:t>based on the pilot results</w:t>
            </w:r>
            <w:r w:rsidR="001C2DD2" w:rsidRPr="00A15323">
              <w:rPr>
                <w:rFonts w:eastAsia="Batang" w:cs="Arial"/>
                <w:sz w:val="22"/>
                <w:szCs w:val="22"/>
                <w:lang w:eastAsia="en-US"/>
              </w:rPr>
              <w:t>)</w:t>
            </w:r>
            <w:r w:rsidRPr="00A15323">
              <w:rPr>
                <w:rFonts w:eastAsia="Batang" w:cs="Arial"/>
                <w:sz w:val="22"/>
                <w:szCs w:val="22"/>
                <w:lang w:eastAsia="en-US"/>
              </w:rPr>
              <w:t xml:space="preserve">.   </w:t>
            </w:r>
          </w:p>
          <w:p w:rsidR="00A71B09" w:rsidRDefault="00A71B09" w:rsidP="0075161C">
            <w:pPr>
              <w:spacing w:before="120" w:after="120"/>
              <w:rPr>
                <w:rFonts w:eastAsia="Batang" w:cs="Arial"/>
                <w:b/>
                <w:sz w:val="22"/>
                <w:szCs w:val="22"/>
                <w:lang w:eastAsia="en-US"/>
              </w:rPr>
            </w:pPr>
          </w:p>
          <w:p w:rsidR="00E9451F" w:rsidRPr="00A15323" w:rsidRDefault="0075161C" w:rsidP="0075161C">
            <w:pPr>
              <w:spacing w:before="120" w:after="120"/>
              <w:rPr>
                <w:rFonts w:eastAsia="Batang" w:cs="Arial"/>
                <w:b/>
                <w:sz w:val="22"/>
                <w:szCs w:val="22"/>
                <w:lang w:eastAsia="en-US"/>
              </w:rPr>
            </w:pPr>
            <w:r w:rsidRPr="00A15323">
              <w:rPr>
                <w:rFonts w:eastAsia="Batang" w:cs="Arial"/>
                <w:b/>
                <w:sz w:val="22"/>
                <w:szCs w:val="22"/>
                <w:lang w:eastAsia="en-US"/>
              </w:rPr>
              <w:t xml:space="preserve">Conclusion </w:t>
            </w:r>
            <w:r w:rsidR="00604DF8" w:rsidRPr="00A15323">
              <w:rPr>
                <w:rFonts w:eastAsia="Batang" w:cs="Arial"/>
                <w:b/>
                <w:sz w:val="22"/>
                <w:szCs w:val="22"/>
                <w:lang w:eastAsia="en-US"/>
              </w:rPr>
              <w:t xml:space="preserve"> </w:t>
            </w:r>
          </w:p>
          <w:p w:rsidR="009475A0" w:rsidRPr="00A15323" w:rsidRDefault="001C39DA" w:rsidP="009475A0">
            <w:pPr>
              <w:spacing w:before="120" w:after="120"/>
              <w:rPr>
                <w:rFonts w:eastAsia="Batang" w:cs="Arial"/>
                <w:sz w:val="22"/>
                <w:szCs w:val="22"/>
                <w:lang w:eastAsia="en-US"/>
              </w:rPr>
            </w:pPr>
            <w:r w:rsidRPr="00A15323">
              <w:rPr>
                <w:rFonts w:eastAsia="Batang" w:cs="Arial"/>
                <w:sz w:val="22"/>
                <w:szCs w:val="22"/>
                <w:lang w:eastAsia="en-US"/>
              </w:rPr>
              <w:t>NSA</w:t>
            </w:r>
            <w:r w:rsidR="00604DF8" w:rsidRPr="00A15323">
              <w:rPr>
                <w:rFonts w:eastAsia="Batang" w:cs="Arial"/>
                <w:sz w:val="22"/>
                <w:szCs w:val="22"/>
                <w:lang w:eastAsia="en-US"/>
              </w:rPr>
              <w:t>C</w:t>
            </w:r>
            <w:r w:rsidRPr="00A15323">
              <w:rPr>
                <w:rFonts w:eastAsia="Batang" w:cs="Arial"/>
                <w:sz w:val="22"/>
                <w:szCs w:val="22"/>
                <w:lang w:eastAsia="en-US"/>
              </w:rPr>
              <w:t xml:space="preserve"> noted</w:t>
            </w:r>
            <w:r w:rsidR="009475A0" w:rsidRPr="00A15323">
              <w:rPr>
                <w:rFonts w:eastAsia="Batang" w:cs="Arial"/>
                <w:sz w:val="22"/>
                <w:szCs w:val="22"/>
                <w:lang w:eastAsia="en-US"/>
              </w:rPr>
              <w:t xml:space="preserve">: </w:t>
            </w:r>
          </w:p>
          <w:p w:rsidR="00CE78B9" w:rsidRPr="00A15323" w:rsidRDefault="009475A0" w:rsidP="00A15323">
            <w:pPr>
              <w:pStyle w:val="ListParagraph"/>
              <w:numPr>
                <w:ilvl w:val="0"/>
                <w:numId w:val="12"/>
              </w:numPr>
              <w:spacing w:before="120" w:after="120"/>
              <w:ind w:left="360"/>
              <w:rPr>
                <w:rFonts w:eastAsia="Batang" w:cs="Arial"/>
                <w:sz w:val="22"/>
                <w:szCs w:val="22"/>
                <w:lang w:eastAsia="en-US"/>
              </w:rPr>
            </w:pPr>
            <w:r w:rsidRPr="00A15323">
              <w:rPr>
                <w:rFonts w:eastAsia="Batang" w:cs="Arial"/>
                <w:sz w:val="22"/>
                <w:szCs w:val="22"/>
                <w:lang w:eastAsia="en-US"/>
              </w:rPr>
              <w:t xml:space="preserve">their </w:t>
            </w:r>
            <w:r w:rsidR="003425B7">
              <w:rPr>
                <w:rFonts w:eastAsia="Batang" w:cs="Arial"/>
                <w:sz w:val="22"/>
                <w:szCs w:val="22"/>
                <w:lang w:eastAsia="en-US"/>
              </w:rPr>
              <w:t xml:space="preserve">previous </w:t>
            </w:r>
            <w:r w:rsidR="00604DF8" w:rsidRPr="00A15323">
              <w:rPr>
                <w:rFonts w:eastAsia="Batang" w:cs="Arial"/>
                <w:sz w:val="22"/>
                <w:szCs w:val="22"/>
                <w:lang w:eastAsia="en-US"/>
              </w:rPr>
              <w:t>concerns regarding how FIT results would be reported were raised at a</w:t>
            </w:r>
            <w:r w:rsidR="00653BA4" w:rsidRPr="00A15323">
              <w:rPr>
                <w:rFonts w:eastAsia="Batang" w:cs="Arial"/>
                <w:sz w:val="22"/>
                <w:szCs w:val="22"/>
                <w:lang w:eastAsia="en-US"/>
              </w:rPr>
              <w:t xml:space="preserve"> </w:t>
            </w:r>
            <w:r w:rsidR="00604DF8" w:rsidRPr="00A15323">
              <w:rPr>
                <w:rFonts w:eastAsia="Batang" w:cs="Arial"/>
                <w:sz w:val="22"/>
                <w:szCs w:val="22"/>
                <w:lang w:eastAsia="en-US"/>
              </w:rPr>
              <w:t>point when they did not have</w:t>
            </w:r>
            <w:r w:rsidR="00653BA4" w:rsidRPr="00A15323">
              <w:rPr>
                <w:rFonts w:eastAsia="Batang" w:cs="Arial"/>
                <w:sz w:val="22"/>
                <w:szCs w:val="22"/>
                <w:lang w:eastAsia="en-US"/>
              </w:rPr>
              <w:t xml:space="preserve"> comprehensive </w:t>
            </w:r>
            <w:r w:rsidR="00604DF8" w:rsidRPr="00A15323">
              <w:rPr>
                <w:rFonts w:eastAsia="Batang" w:cs="Arial"/>
                <w:sz w:val="22"/>
                <w:szCs w:val="22"/>
                <w:lang w:eastAsia="en-US"/>
              </w:rPr>
              <w:t xml:space="preserve">information on </w:t>
            </w:r>
            <w:r w:rsidR="00653BA4" w:rsidRPr="00A15323">
              <w:rPr>
                <w:rFonts w:eastAsia="Batang" w:cs="Arial"/>
                <w:sz w:val="22"/>
                <w:szCs w:val="22"/>
                <w:lang w:eastAsia="en-US"/>
              </w:rPr>
              <w:t xml:space="preserve">the test </w:t>
            </w:r>
          </w:p>
          <w:p w:rsidR="00CE78B9" w:rsidRPr="00A15323" w:rsidRDefault="003425B7" w:rsidP="00A15323">
            <w:pPr>
              <w:pStyle w:val="ListParagraph"/>
              <w:numPr>
                <w:ilvl w:val="0"/>
                <w:numId w:val="11"/>
              </w:numPr>
              <w:spacing w:before="120" w:after="120"/>
              <w:ind w:left="360"/>
              <w:rPr>
                <w:rFonts w:eastAsia="Batang" w:cs="Arial"/>
                <w:sz w:val="22"/>
                <w:szCs w:val="22"/>
                <w:lang w:eastAsia="en-US"/>
              </w:rPr>
            </w:pPr>
            <w:r>
              <w:rPr>
                <w:rFonts w:eastAsia="Batang" w:cs="Arial"/>
                <w:sz w:val="22"/>
                <w:szCs w:val="22"/>
                <w:lang w:eastAsia="en-US"/>
              </w:rPr>
              <w:t>t</w:t>
            </w:r>
            <w:r w:rsidR="001C2DD2" w:rsidRPr="00A15323">
              <w:rPr>
                <w:rFonts w:eastAsia="Batang" w:cs="Arial"/>
                <w:sz w:val="22"/>
                <w:szCs w:val="22"/>
                <w:lang w:eastAsia="en-US"/>
              </w:rPr>
              <w:t>h</w:t>
            </w:r>
            <w:r>
              <w:rPr>
                <w:rFonts w:eastAsia="Batang" w:cs="Arial"/>
                <w:sz w:val="22"/>
                <w:szCs w:val="22"/>
                <w:lang w:eastAsia="en-US"/>
              </w:rPr>
              <w:t xml:space="preserve">is </w:t>
            </w:r>
            <w:r w:rsidR="001C2DD2" w:rsidRPr="00A15323">
              <w:rPr>
                <w:rFonts w:eastAsia="Batang" w:cs="Arial"/>
                <w:sz w:val="22"/>
                <w:szCs w:val="22"/>
                <w:lang w:eastAsia="en-US"/>
              </w:rPr>
              <w:t>meeting</w:t>
            </w:r>
            <w:r w:rsidR="00D4385A">
              <w:rPr>
                <w:rFonts w:eastAsia="Batang" w:cs="Arial"/>
                <w:sz w:val="22"/>
                <w:szCs w:val="22"/>
                <w:lang w:eastAsia="en-US"/>
              </w:rPr>
              <w:t>’</w:t>
            </w:r>
            <w:r w:rsidR="001C2DD2" w:rsidRPr="00A15323">
              <w:rPr>
                <w:rFonts w:eastAsia="Batang" w:cs="Arial"/>
                <w:sz w:val="22"/>
                <w:szCs w:val="22"/>
                <w:lang w:eastAsia="en-US"/>
              </w:rPr>
              <w:t xml:space="preserve">s focus on bowel screening has usefully clarified a number of areas </w:t>
            </w:r>
            <w:r w:rsidR="00D4385A">
              <w:rPr>
                <w:rFonts w:eastAsia="Batang" w:cs="Arial"/>
                <w:sz w:val="22"/>
                <w:szCs w:val="22"/>
                <w:lang w:eastAsia="en-US"/>
              </w:rPr>
              <w:t xml:space="preserve">with </w:t>
            </w:r>
            <w:r w:rsidR="00A71B09">
              <w:rPr>
                <w:rFonts w:eastAsia="Batang" w:cs="Arial"/>
                <w:sz w:val="22"/>
                <w:szCs w:val="22"/>
                <w:lang w:eastAsia="en-US"/>
              </w:rPr>
              <w:t xml:space="preserve">the NBSP providing </w:t>
            </w:r>
            <w:r w:rsidR="00D4385A">
              <w:rPr>
                <w:rFonts w:eastAsia="Batang" w:cs="Arial"/>
                <w:sz w:val="22"/>
                <w:szCs w:val="22"/>
                <w:lang w:eastAsia="en-US"/>
              </w:rPr>
              <w:t xml:space="preserve">robust </w:t>
            </w:r>
            <w:r w:rsidR="001C2DD2" w:rsidRPr="00A15323">
              <w:rPr>
                <w:rFonts w:eastAsia="Batang" w:cs="Arial"/>
                <w:sz w:val="22"/>
                <w:szCs w:val="22"/>
                <w:lang w:eastAsia="en-US"/>
              </w:rPr>
              <w:t xml:space="preserve">explanations </w:t>
            </w:r>
          </w:p>
          <w:p w:rsidR="00CE78B9" w:rsidRPr="00A15323" w:rsidRDefault="00CE78B9" w:rsidP="00A15323">
            <w:pPr>
              <w:pStyle w:val="ListParagraph"/>
              <w:numPr>
                <w:ilvl w:val="0"/>
                <w:numId w:val="11"/>
              </w:numPr>
              <w:spacing w:before="120" w:after="120"/>
              <w:ind w:left="360"/>
              <w:rPr>
                <w:rFonts w:eastAsia="Batang" w:cs="Arial"/>
                <w:sz w:val="22"/>
                <w:szCs w:val="22"/>
                <w:lang w:eastAsia="en-US"/>
              </w:rPr>
            </w:pPr>
            <w:proofErr w:type="gramStart"/>
            <w:r w:rsidRPr="00A15323">
              <w:rPr>
                <w:rFonts w:eastAsia="Batang" w:cs="Arial"/>
                <w:sz w:val="22"/>
                <w:szCs w:val="22"/>
                <w:lang w:eastAsia="en-US"/>
              </w:rPr>
              <w:t>their</w:t>
            </w:r>
            <w:proofErr w:type="gramEnd"/>
            <w:r w:rsidRPr="00A15323">
              <w:rPr>
                <w:rFonts w:eastAsia="Batang" w:cs="Arial"/>
                <w:sz w:val="22"/>
                <w:szCs w:val="22"/>
                <w:lang w:eastAsia="en-US"/>
              </w:rPr>
              <w:t xml:space="preserve"> </w:t>
            </w:r>
            <w:r w:rsidR="008826B9" w:rsidRPr="00A15323">
              <w:rPr>
                <w:rFonts w:eastAsia="Batang" w:cs="Arial"/>
                <w:sz w:val="22"/>
                <w:szCs w:val="22"/>
                <w:lang w:eastAsia="en-US"/>
              </w:rPr>
              <w:t xml:space="preserve">appreciation </w:t>
            </w:r>
            <w:r w:rsidRPr="00A15323">
              <w:rPr>
                <w:rFonts w:eastAsia="Batang" w:cs="Arial"/>
                <w:sz w:val="22"/>
                <w:szCs w:val="22"/>
                <w:lang w:eastAsia="en-US"/>
              </w:rPr>
              <w:t xml:space="preserve">of </w:t>
            </w:r>
            <w:r w:rsidR="008826B9" w:rsidRPr="00A15323">
              <w:rPr>
                <w:rFonts w:eastAsia="Batang" w:cs="Arial"/>
                <w:sz w:val="22"/>
                <w:szCs w:val="22"/>
                <w:lang w:eastAsia="en-US"/>
              </w:rPr>
              <w:t xml:space="preserve">the </w:t>
            </w:r>
            <w:r w:rsidR="003425B7" w:rsidRPr="00A15323">
              <w:rPr>
                <w:rFonts w:eastAsia="Batang" w:cs="Arial"/>
                <w:sz w:val="22"/>
                <w:szCs w:val="22"/>
                <w:lang w:eastAsia="en-US"/>
              </w:rPr>
              <w:t>NBSP</w:t>
            </w:r>
            <w:r w:rsidR="00A71B09">
              <w:rPr>
                <w:rFonts w:eastAsia="Batang" w:cs="Arial"/>
                <w:sz w:val="22"/>
                <w:szCs w:val="22"/>
                <w:lang w:eastAsia="en-US"/>
              </w:rPr>
              <w:t>’s</w:t>
            </w:r>
            <w:r w:rsidR="003425B7" w:rsidRPr="00A15323">
              <w:rPr>
                <w:rFonts w:eastAsia="Batang" w:cs="Arial"/>
                <w:sz w:val="22"/>
                <w:szCs w:val="22"/>
                <w:lang w:eastAsia="en-US"/>
              </w:rPr>
              <w:t xml:space="preserve"> </w:t>
            </w:r>
            <w:r w:rsidR="003425B7">
              <w:rPr>
                <w:rFonts w:eastAsia="Batang" w:cs="Arial"/>
                <w:sz w:val="22"/>
                <w:szCs w:val="22"/>
                <w:lang w:eastAsia="en-US"/>
              </w:rPr>
              <w:t xml:space="preserve">work to date </w:t>
            </w:r>
            <w:r w:rsidR="008826B9" w:rsidRPr="00A15323">
              <w:rPr>
                <w:rFonts w:eastAsia="Batang" w:cs="Arial"/>
                <w:sz w:val="22"/>
                <w:szCs w:val="22"/>
                <w:lang w:eastAsia="en-US"/>
              </w:rPr>
              <w:t xml:space="preserve">and the exhaustive </w:t>
            </w:r>
            <w:r w:rsidRPr="00A15323">
              <w:rPr>
                <w:rFonts w:eastAsia="Batang" w:cs="Arial"/>
                <w:sz w:val="22"/>
                <w:szCs w:val="22"/>
                <w:lang w:eastAsia="en-US"/>
              </w:rPr>
              <w:t xml:space="preserve">challenges </w:t>
            </w:r>
            <w:r w:rsidR="008826B9" w:rsidRPr="00A15323">
              <w:rPr>
                <w:rFonts w:eastAsia="Batang" w:cs="Arial"/>
                <w:sz w:val="22"/>
                <w:szCs w:val="22"/>
                <w:lang w:eastAsia="en-US"/>
              </w:rPr>
              <w:t>the</w:t>
            </w:r>
            <w:r w:rsidR="003425B7">
              <w:rPr>
                <w:rFonts w:eastAsia="Batang" w:cs="Arial"/>
                <w:sz w:val="22"/>
                <w:szCs w:val="22"/>
                <w:lang w:eastAsia="en-US"/>
              </w:rPr>
              <w:t xml:space="preserve"> programme </w:t>
            </w:r>
            <w:r w:rsidRPr="00A15323">
              <w:rPr>
                <w:rFonts w:eastAsia="Batang" w:cs="Arial"/>
                <w:sz w:val="22"/>
                <w:szCs w:val="22"/>
                <w:lang w:eastAsia="en-US"/>
              </w:rPr>
              <w:t xml:space="preserve">has </w:t>
            </w:r>
            <w:r w:rsidR="00D4385A">
              <w:rPr>
                <w:rFonts w:eastAsia="Batang" w:cs="Arial"/>
                <w:sz w:val="22"/>
                <w:szCs w:val="22"/>
                <w:lang w:eastAsia="en-US"/>
              </w:rPr>
              <w:t xml:space="preserve">been required to </w:t>
            </w:r>
            <w:r w:rsidRPr="00A15323">
              <w:rPr>
                <w:rFonts w:eastAsia="Batang" w:cs="Arial"/>
                <w:sz w:val="22"/>
                <w:szCs w:val="22"/>
                <w:lang w:eastAsia="en-US"/>
              </w:rPr>
              <w:t xml:space="preserve">consider and respond to. </w:t>
            </w:r>
          </w:p>
          <w:p w:rsidR="00301154" w:rsidRDefault="00301154" w:rsidP="00CE78B9">
            <w:pPr>
              <w:spacing w:before="120" w:after="120"/>
              <w:rPr>
                <w:rFonts w:eastAsia="Batang" w:cs="Arial"/>
                <w:b/>
                <w:color w:val="FF0000"/>
                <w:sz w:val="22"/>
                <w:szCs w:val="22"/>
                <w:lang w:eastAsia="en-US"/>
              </w:rPr>
            </w:pPr>
          </w:p>
          <w:p w:rsidR="00CE78B9" w:rsidRPr="00A15323" w:rsidRDefault="000C7C32" w:rsidP="00CE78B9">
            <w:pPr>
              <w:spacing w:before="120" w:after="120"/>
              <w:rPr>
                <w:rFonts w:eastAsia="Batang" w:cs="Arial"/>
                <w:b/>
                <w:color w:val="FF0000"/>
                <w:sz w:val="22"/>
                <w:szCs w:val="22"/>
                <w:lang w:eastAsia="en-US"/>
              </w:rPr>
            </w:pPr>
            <w:r w:rsidRPr="00A15323">
              <w:rPr>
                <w:rFonts w:eastAsia="Batang" w:cs="Arial"/>
                <w:b/>
                <w:color w:val="FF0000"/>
                <w:sz w:val="22"/>
                <w:szCs w:val="22"/>
                <w:lang w:eastAsia="en-US"/>
              </w:rPr>
              <w:t>Action</w:t>
            </w:r>
            <w:r w:rsidR="00AB26EE">
              <w:rPr>
                <w:rFonts w:eastAsia="Batang" w:cs="Arial"/>
                <w:b/>
                <w:color w:val="FF0000"/>
                <w:sz w:val="22"/>
                <w:szCs w:val="22"/>
                <w:lang w:eastAsia="en-US"/>
              </w:rPr>
              <w:t>s</w:t>
            </w:r>
            <w:r w:rsidR="00870495" w:rsidRPr="00A15323">
              <w:rPr>
                <w:rFonts w:eastAsia="Batang" w:cs="Arial"/>
                <w:b/>
                <w:color w:val="FF0000"/>
                <w:sz w:val="22"/>
                <w:szCs w:val="22"/>
                <w:lang w:eastAsia="en-US"/>
              </w:rPr>
              <w:t xml:space="preserve"> </w:t>
            </w:r>
            <w:r w:rsidRPr="00A15323">
              <w:rPr>
                <w:rFonts w:eastAsia="Batang" w:cs="Arial"/>
                <w:b/>
                <w:color w:val="FF0000"/>
                <w:sz w:val="22"/>
                <w:szCs w:val="22"/>
                <w:lang w:eastAsia="en-US"/>
              </w:rPr>
              <w:t xml:space="preserve"> </w:t>
            </w:r>
          </w:p>
          <w:p w:rsidR="003425B7" w:rsidRDefault="00870495" w:rsidP="003425B7">
            <w:pPr>
              <w:spacing w:before="120" w:after="120"/>
              <w:rPr>
                <w:rFonts w:eastAsia="Batang" w:cs="Arial"/>
                <w:sz w:val="22"/>
                <w:szCs w:val="22"/>
                <w:lang w:eastAsia="en-US"/>
              </w:rPr>
            </w:pPr>
            <w:r w:rsidRPr="00A15323">
              <w:rPr>
                <w:rFonts w:eastAsia="Batang" w:cs="Arial"/>
                <w:sz w:val="22"/>
                <w:szCs w:val="22"/>
                <w:lang w:eastAsia="en-US"/>
              </w:rPr>
              <w:t xml:space="preserve">The </w:t>
            </w:r>
            <w:r w:rsidR="000C7C32" w:rsidRPr="00A15323">
              <w:rPr>
                <w:rFonts w:eastAsia="Batang" w:cs="Arial"/>
                <w:sz w:val="22"/>
                <w:szCs w:val="22"/>
                <w:lang w:eastAsia="en-US"/>
              </w:rPr>
              <w:t xml:space="preserve">NSAC Chair will write to the NBSP to advise </w:t>
            </w:r>
            <w:r w:rsidRPr="00A15323">
              <w:rPr>
                <w:rFonts w:eastAsia="Batang" w:cs="Arial"/>
                <w:sz w:val="22"/>
                <w:szCs w:val="22"/>
                <w:lang w:eastAsia="en-US"/>
              </w:rPr>
              <w:t>that</w:t>
            </w:r>
            <w:r w:rsidR="00391086">
              <w:rPr>
                <w:rFonts w:eastAsia="Batang" w:cs="Arial"/>
                <w:sz w:val="22"/>
                <w:szCs w:val="22"/>
                <w:lang w:eastAsia="en-US"/>
              </w:rPr>
              <w:t>:</w:t>
            </w:r>
          </w:p>
          <w:p w:rsidR="00391086" w:rsidRDefault="000C7C32" w:rsidP="00391086">
            <w:pPr>
              <w:pStyle w:val="ListParagraph"/>
              <w:numPr>
                <w:ilvl w:val="0"/>
                <w:numId w:val="22"/>
              </w:numPr>
              <w:spacing w:before="120" w:after="120"/>
              <w:ind w:left="420"/>
              <w:rPr>
                <w:rFonts w:eastAsia="Batang" w:cs="Arial"/>
                <w:sz w:val="22"/>
                <w:szCs w:val="22"/>
                <w:lang w:eastAsia="en-US"/>
              </w:rPr>
            </w:pPr>
            <w:r w:rsidRPr="00391086">
              <w:rPr>
                <w:rFonts w:eastAsia="Batang" w:cs="Arial"/>
                <w:sz w:val="22"/>
                <w:szCs w:val="22"/>
                <w:lang w:eastAsia="en-US"/>
              </w:rPr>
              <w:t xml:space="preserve">NSAC </w:t>
            </w:r>
            <w:r w:rsidR="00682E8E" w:rsidRPr="00391086">
              <w:rPr>
                <w:rFonts w:eastAsia="Batang" w:cs="Arial"/>
                <w:sz w:val="22"/>
                <w:szCs w:val="22"/>
                <w:lang w:eastAsia="en-US"/>
              </w:rPr>
              <w:t>endorse</w:t>
            </w:r>
            <w:r w:rsidR="001C2DD2" w:rsidRPr="00391086">
              <w:rPr>
                <w:rFonts w:eastAsia="Batang" w:cs="Arial"/>
                <w:sz w:val="22"/>
                <w:szCs w:val="22"/>
                <w:lang w:eastAsia="en-US"/>
              </w:rPr>
              <w:t>s</w:t>
            </w:r>
            <w:r w:rsidR="00682E8E" w:rsidRPr="00391086">
              <w:rPr>
                <w:rFonts w:eastAsia="Batang" w:cs="Arial"/>
                <w:sz w:val="22"/>
                <w:szCs w:val="22"/>
                <w:lang w:eastAsia="en-US"/>
              </w:rPr>
              <w:t xml:space="preserve"> </w:t>
            </w:r>
            <w:r w:rsidR="004D7D90">
              <w:rPr>
                <w:rFonts w:eastAsia="Batang" w:cs="Arial"/>
                <w:sz w:val="22"/>
                <w:szCs w:val="22"/>
                <w:lang w:eastAsia="en-US"/>
              </w:rPr>
              <w:t xml:space="preserve">the </w:t>
            </w:r>
            <w:r w:rsidR="00682E8E" w:rsidRPr="00391086">
              <w:rPr>
                <w:rFonts w:eastAsia="Batang" w:cs="Arial"/>
                <w:sz w:val="22"/>
                <w:szCs w:val="22"/>
                <w:lang w:eastAsia="en-US"/>
              </w:rPr>
              <w:t xml:space="preserve">reporting </w:t>
            </w:r>
            <w:r w:rsidR="00D4385A">
              <w:rPr>
                <w:rFonts w:eastAsia="Batang" w:cs="Arial"/>
                <w:sz w:val="22"/>
                <w:szCs w:val="22"/>
                <w:lang w:eastAsia="en-US"/>
              </w:rPr>
              <w:t xml:space="preserve">of </w:t>
            </w:r>
            <w:r w:rsidR="00682E8E" w:rsidRPr="00391086">
              <w:rPr>
                <w:rFonts w:eastAsia="Batang" w:cs="Arial"/>
                <w:sz w:val="22"/>
                <w:szCs w:val="22"/>
                <w:lang w:eastAsia="en-US"/>
              </w:rPr>
              <w:t>FIT</w:t>
            </w:r>
            <w:r w:rsidR="00D4385A">
              <w:rPr>
                <w:rFonts w:eastAsia="Batang" w:cs="Arial"/>
                <w:sz w:val="22"/>
                <w:szCs w:val="22"/>
                <w:lang w:eastAsia="en-US"/>
              </w:rPr>
              <w:t xml:space="preserve"> results </w:t>
            </w:r>
            <w:r w:rsidR="00AD58C2" w:rsidRPr="00391086">
              <w:rPr>
                <w:rFonts w:eastAsia="Batang" w:cs="Arial"/>
                <w:sz w:val="22"/>
                <w:szCs w:val="22"/>
                <w:lang w:eastAsia="en-US"/>
              </w:rPr>
              <w:t xml:space="preserve">as positive or negative </w:t>
            </w:r>
            <w:r w:rsidR="0075161C" w:rsidRPr="00391086">
              <w:rPr>
                <w:rFonts w:eastAsia="Batang" w:cs="Arial"/>
                <w:sz w:val="22"/>
                <w:szCs w:val="22"/>
                <w:lang w:eastAsia="en-US"/>
              </w:rPr>
              <w:t xml:space="preserve">relative to </w:t>
            </w:r>
            <w:r w:rsidR="00D4385A">
              <w:rPr>
                <w:rFonts w:eastAsia="Batang" w:cs="Arial"/>
                <w:sz w:val="22"/>
                <w:szCs w:val="22"/>
                <w:lang w:eastAsia="en-US"/>
              </w:rPr>
              <w:t xml:space="preserve">a pre-selected </w:t>
            </w:r>
            <w:r w:rsidR="0075161C" w:rsidRPr="00391086">
              <w:rPr>
                <w:rFonts w:eastAsia="Batang" w:cs="Arial"/>
                <w:sz w:val="22"/>
                <w:szCs w:val="22"/>
                <w:lang w:eastAsia="en-US"/>
              </w:rPr>
              <w:t>FIT threshold</w:t>
            </w:r>
            <w:r w:rsidR="001D3E8C">
              <w:rPr>
                <w:rFonts w:eastAsia="Batang" w:cs="Arial"/>
                <w:sz w:val="22"/>
                <w:szCs w:val="22"/>
                <w:lang w:eastAsia="en-US"/>
              </w:rPr>
              <w:t>.</w:t>
            </w:r>
            <w:r w:rsidR="003425B7" w:rsidRPr="00391086">
              <w:rPr>
                <w:rFonts w:eastAsia="Batang" w:cs="Arial"/>
                <w:sz w:val="22"/>
                <w:szCs w:val="22"/>
                <w:lang w:eastAsia="en-US"/>
              </w:rPr>
              <w:t xml:space="preserve"> </w:t>
            </w:r>
          </w:p>
          <w:p w:rsidR="000C7C32" w:rsidRPr="006E22EE" w:rsidRDefault="003425B7" w:rsidP="004D7D90">
            <w:pPr>
              <w:pStyle w:val="ListParagraph"/>
              <w:numPr>
                <w:ilvl w:val="0"/>
                <w:numId w:val="22"/>
              </w:numPr>
              <w:spacing w:before="120" w:after="120"/>
              <w:ind w:left="420"/>
              <w:rPr>
                <w:rFonts w:eastAsiaTheme="minorHAnsi" w:cs="Arial"/>
                <w:sz w:val="22"/>
                <w:szCs w:val="22"/>
                <w:lang w:eastAsia="en-US"/>
              </w:rPr>
            </w:pPr>
            <w:r w:rsidRPr="003425B7">
              <w:rPr>
                <w:rFonts w:eastAsia="Batang" w:cs="Arial"/>
                <w:sz w:val="22"/>
                <w:szCs w:val="22"/>
                <w:lang w:eastAsia="en-US"/>
              </w:rPr>
              <w:t>N</w:t>
            </w:r>
            <w:r w:rsidR="00AD58C2" w:rsidRPr="003425B7">
              <w:rPr>
                <w:rFonts w:eastAsia="Batang" w:cs="Arial"/>
                <w:sz w:val="22"/>
                <w:szCs w:val="22"/>
                <w:lang w:eastAsia="en-US"/>
              </w:rPr>
              <w:t>SAC</w:t>
            </w:r>
            <w:r w:rsidRPr="003425B7">
              <w:rPr>
                <w:rFonts w:eastAsia="Batang" w:cs="Arial"/>
                <w:sz w:val="22"/>
                <w:szCs w:val="22"/>
                <w:lang w:eastAsia="en-US"/>
              </w:rPr>
              <w:t xml:space="preserve"> appreciat</w:t>
            </w:r>
            <w:r w:rsidR="00391086">
              <w:rPr>
                <w:rFonts w:eastAsia="Batang" w:cs="Arial"/>
                <w:sz w:val="22"/>
                <w:szCs w:val="22"/>
                <w:lang w:eastAsia="en-US"/>
              </w:rPr>
              <w:t>es</w:t>
            </w:r>
            <w:r w:rsidRPr="003425B7">
              <w:rPr>
                <w:rFonts w:eastAsia="Batang" w:cs="Arial"/>
                <w:sz w:val="22"/>
                <w:szCs w:val="22"/>
                <w:lang w:eastAsia="en-US"/>
              </w:rPr>
              <w:t xml:space="preserve"> </w:t>
            </w:r>
            <w:r w:rsidR="00AD58C2" w:rsidRPr="003425B7">
              <w:rPr>
                <w:rFonts w:eastAsia="Batang" w:cs="Arial"/>
                <w:sz w:val="22"/>
                <w:szCs w:val="22"/>
                <w:lang w:eastAsia="en-US"/>
              </w:rPr>
              <w:t xml:space="preserve">the </w:t>
            </w:r>
            <w:r w:rsidR="004D7D90">
              <w:rPr>
                <w:rFonts w:eastAsia="Batang" w:cs="Arial"/>
                <w:sz w:val="22"/>
                <w:szCs w:val="22"/>
                <w:lang w:eastAsia="en-US"/>
              </w:rPr>
              <w:t xml:space="preserve">NBSP’s </w:t>
            </w:r>
            <w:r w:rsidR="00682E8E" w:rsidRPr="003425B7">
              <w:rPr>
                <w:rFonts w:eastAsia="Batang" w:cs="Arial"/>
                <w:sz w:val="22"/>
                <w:szCs w:val="22"/>
                <w:lang w:eastAsia="en-US"/>
              </w:rPr>
              <w:t>rigorous approach to identify</w:t>
            </w:r>
            <w:r w:rsidR="00D7014C" w:rsidRPr="003425B7">
              <w:rPr>
                <w:rFonts w:eastAsia="Batang" w:cs="Arial"/>
                <w:sz w:val="22"/>
                <w:szCs w:val="22"/>
                <w:lang w:eastAsia="en-US"/>
              </w:rPr>
              <w:t>ing</w:t>
            </w:r>
            <w:r w:rsidR="00682E8E" w:rsidRPr="003425B7">
              <w:rPr>
                <w:rFonts w:eastAsia="Batang" w:cs="Arial"/>
                <w:sz w:val="22"/>
                <w:szCs w:val="22"/>
                <w:lang w:eastAsia="en-US"/>
              </w:rPr>
              <w:t xml:space="preserve"> </w:t>
            </w:r>
            <w:r w:rsidR="00AD58C2" w:rsidRPr="003425B7">
              <w:rPr>
                <w:rFonts w:eastAsia="Batang" w:cs="Arial"/>
                <w:sz w:val="22"/>
                <w:szCs w:val="22"/>
                <w:lang w:eastAsia="en-US"/>
              </w:rPr>
              <w:t xml:space="preserve">the </w:t>
            </w:r>
            <w:r w:rsidRPr="003425B7">
              <w:rPr>
                <w:rFonts w:eastAsia="Batang" w:cs="Arial"/>
                <w:sz w:val="22"/>
                <w:szCs w:val="22"/>
                <w:lang w:eastAsia="en-US"/>
              </w:rPr>
              <w:t xml:space="preserve">most appropriate </w:t>
            </w:r>
            <w:r w:rsidR="00682E8E" w:rsidRPr="003425B7">
              <w:rPr>
                <w:rFonts w:eastAsia="Batang" w:cs="Arial"/>
                <w:sz w:val="22"/>
                <w:szCs w:val="22"/>
                <w:lang w:eastAsia="en-US"/>
              </w:rPr>
              <w:t>FIT threshold</w:t>
            </w:r>
            <w:r w:rsidR="004D7D90">
              <w:rPr>
                <w:rFonts w:eastAsia="Batang" w:cs="Arial"/>
                <w:sz w:val="22"/>
                <w:szCs w:val="22"/>
                <w:lang w:eastAsia="en-US"/>
              </w:rPr>
              <w:t xml:space="preserve">, and that this process </w:t>
            </w:r>
            <w:r w:rsidR="00391086">
              <w:rPr>
                <w:rFonts w:eastAsia="Batang" w:cs="Arial"/>
                <w:sz w:val="22"/>
                <w:szCs w:val="22"/>
                <w:lang w:eastAsia="en-US"/>
              </w:rPr>
              <w:t>align</w:t>
            </w:r>
            <w:r w:rsidR="004D7D90">
              <w:rPr>
                <w:rFonts w:eastAsia="Batang" w:cs="Arial"/>
                <w:sz w:val="22"/>
                <w:szCs w:val="22"/>
                <w:lang w:eastAsia="en-US"/>
              </w:rPr>
              <w:t>s</w:t>
            </w:r>
            <w:r w:rsidR="00391086">
              <w:rPr>
                <w:rFonts w:eastAsia="Batang" w:cs="Arial"/>
                <w:sz w:val="22"/>
                <w:szCs w:val="22"/>
                <w:lang w:eastAsia="en-US"/>
              </w:rPr>
              <w:t xml:space="preserve"> </w:t>
            </w:r>
            <w:r w:rsidRPr="003425B7">
              <w:rPr>
                <w:rFonts w:eastAsia="Batang" w:cs="Arial"/>
                <w:sz w:val="22"/>
                <w:szCs w:val="22"/>
                <w:lang w:eastAsia="en-US"/>
              </w:rPr>
              <w:t xml:space="preserve">with centrally managed </w:t>
            </w:r>
            <w:r w:rsidR="00870495" w:rsidRPr="003425B7">
              <w:rPr>
                <w:rFonts w:eastAsia="Batang" w:cs="Arial"/>
                <w:sz w:val="22"/>
                <w:szCs w:val="22"/>
                <w:lang w:eastAsia="en-US"/>
              </w:rPr>
              <w:t xml:space="preserve">programmes </w:t>
            </w:r>
            <w:r w:rsidR="00391086">
              <w:rPr>
                <w:rFonts w:eastAsia="Batang" w:cs="Arial"/>
                <w:sz w:val="22"/>
                <w:szCs w:val="22"/>
                <w:lang w:eastAsia="en-US"/>
              </w:rPr>
              <w:t>internationally</w:t>
            </w:r>
            <w:r w:rsidR="00364D30">
              <w:rPr>
                <w:rFonts w:eastAsia="Batang" w:cs="Arial"/>
                <w:sz w:val="22"/>
                <w:szCs w:val="22"/>
                <w:lang w:eastAsia="en-US"/>
              </w:rPr>
              <w:t xml:space="preserve"> </w:t>
            </w:r>
            <w:r w:rsidR="004D7D90">
              <w:rPr>
                <w:rFonts w:eastAsia="Batang" w:cs="Arial"/>
                <w:sz w:val="22"/>
                <w:szCs w:val="22"/>
                <w:lang w:eastAsia="en-US"/>
              </w:rPr>
              <w:t xml:space="preserve">where </w:t>
            </w:r>
            <w:r w:rsidR="00F74278" w:rsidRPr="003425B7">
              <w:rPr>
                <w:rFonts w:eastAsia="Batang" w:cs="Arial"/>
                <w:sz w:val="22"/>
                <w:szCs w:val="22"/>
                <w:lang w:eastAsia="en-US"/>
              </w:rPr>
              <w:t xml:space="preserve">FIT </w:t>
            </w:r>
            <w:r w:rsidR="00AD58C2" w:rsidRPr="003425B7">
              <w:rPr>
                <w:rFonts w:eastAsia="Batang" w:cs="Arial"/>
                <w:sz w:val="22"/>
                <w:szCs w:val="22"/>
                <w:lang w:eastAsia="en-US"/>
              </w:rPr>
              <w:t>threshold</w:t>
            </w:r>
            <w:r w:rsidR="004D7D90">
              <w:rPr>
                <w:rFonts w:eastAsia="Batang" w:cs="Arial"/>
                <w:sz w:val="22"/>
                <w:szCs w:val="22"/>
                <w:lang w:eastAsia="en-US"/>
              </w:rPr>
              <w:t>s</w:t>
            </w:r>
            <w:r w:rsidR="00AD58C2" w:rsidRPr="003425B7">
              <w:rPr>
                <w:rFonts w:eastAsia="Batang" w:cs="Arial"/>
                <w:sz w:val="22"/>
                <w:szCs w:val="22"/>
                <w:lang w:eastAsia="en-US"/>
              </w:rPr>
              <w:t xml:space="preserve"> </w:t>
            </w:r>
            <w:r w:rsidR="004D7D90">
              <w:rPr>
                <w:rFonts w:eastAsia="Batang" w:cs="Arial"/>
                <w:sz w:val="22"/>
                <w:szCs w:val="22"/>
                <w:lang w:eastAsia="en-US"/>
              </w:rPr>
              <w:t xml:space="preserve">are selected following consideration of local </w:t>
            </w:r>
            <w:r w:rsidR="00682E8E" w:rsidRPr="003425B7">
              <w:rPr>
                <w:rFonts w:eastAsia="Batang" w:cs="Arial"/>
                <w:sz w:val="22"/>
                <w:szCs w:val="22"/>
                <w:lang w:eastAsia="en-US"/>
              </w:rPr>
              <w:t>pilot result</w:t>
            </w:r>
            <w:r w:rsidR="00AD58C2" w:rsidRPr="003425B7">
              <w:rPr>
                <w:rFonts w:eastAsia="Batang" w:cs="Arial"/>
                <w:sz w:val="22"/>
                <w:szCs w:val="22"/>
                <w:lang w:eastAsia="en-US"/>
              </w:rPr>
              <w:t>s</w:t>
            </w:r>
            <w:r w:rsidR="00682E8E" w:rsidRPr="003425B7">
              <w:rPr>
                <w:rFonts w:eastAsia="Batang" w:cs="Arial"/>
                <w:sz w:val="22"/>
                <w:szCs w:val="22"/>
                <w:lang w:eastAsia="en-US"/>
              </w:rPr>
              <w:t xml:space="preserve"> and col</w:t>
            </w:r>
            <w:r w:rsidR="00D7014C" w:rsidRPr="003425B7">
              <w:rPr>
                <w:rFonts w:eastAsia="Batang" w:cs="Arial"/>
                <w:sz w:val="22"/>
                <w:szCs w:val="22"/>
                <w:lang w:eastAsia="en-US"/>
              </w:rPr>
              <w:t>on</w:t>
            </w:r>
            <w:r w:rsidR="00682E8E" w:rsidRPr="003425B7">
              <w:rPr>
                <w:rFonts w:eastAsia="Batang" w:cs="Arial"/>
                <w:sz w:val="22"/>
                <w:szCs w:val="22"/>
                <w:lang w:eastAsia="en-US"/>
              </w:rPr>
              <w:t>oscopy capacity.</w:t>
            </w:r>
            <w:r w:rsidR="00682E8E" w:rsidRPr="003425B7">
              <w:rPr>
                <w:rFonts w:eastAsia="Batang" w:cs="Arial"/>
                <w:b/>
                <w:sz w:val="22"/>
                <w:szCs w:val="22"/>
                <w:lang w:eastAsia="en-US"/>
              </w:rPr>
              <w:t xml:space="preserve"> </w:t>
            </w:r>
          </w:p>
          <w:p w:rsidR="00A71B09" w:rsidRDefault="00A71B09" w:rsidP="00C878D3">
            <w:pPr>
              <w:spacing w:before="120" w:after="120"/>
              <w:rPr>
                <w:rFonts w:eastAsiaTheme="minorHAnsi" w:cs="Arial"/>
                <w:b/>
                <w:sz w:val="22"/>
                <w:szCs w:val="22"/>
                <w:lang w:eastAsia="en-US"/>
              </w:rPr>
            </w:pPr>
          </w:p>
          <w:p w:rsidR="00A71B09" w:rsidRDefault="00A71B09" w:rsidP="00C878D3">
            <w:pPr>
              <w:spacing w:before="120" w:after="120"/>
              <w:rPr>
                <w:rFonts w:eastAsiaTheme="minorHAnsi" w:cs="Arial"/>
                <w:b/>
                <w:sz w:val="22"/>
                <w:szCs w:val="22"/>
                <w:lang w:eastAsia="en-US"/>
              </w:rPr>
            </w:pPr>
          </w:p>
          <w:p w:rsidR="00A71B09" w:rsidRDefault="006E22EE" w:rsidP="00C878D3">
            <w:pPr>
              <w:spacing w:before="120" w:after="120"/>
              <w:rPr>
                <w:rFonts w:eastAsiaTheme="minorHAnsi" w:cs="Arial"/>
                <w:b/>
                <w:sz w:val="22"/>
                <w:szCs w:val="22"/>
                <w:lang w:eastAsia="en-US"/>
              </w:rPr>
            </w:pPr>
            <w:r>
              <w:rPr>
                <w:rFonts w:eastAsiaTheme="minorHAnsi" w:cs="Arial"/>
                <w:b/>
                <w:sz w:val="22"/>
                <w:szCs w:val="22"/>
                <w:lang w:eastAsia="en-US"/>
              </w:rPr>
              <w:t>N</w:t>
            </w:r>
            <w:r w:rsidR="00C878D3" w:rsidRPr="00C878D3">
              <w:rPr>
                <w:rFonts w:eastAsiaTheme="minorHAnsi" w:cs="Arial"/>
                <w:b/>
                <w:sz w:val="22"/>
                <w:szCs w:val="22"/>
                <w:lang w:eastAsia="en-US"/>
              </w:rPr>
              <w:t xml:space="preserve">SAC Endorsements </w:t>
            </w:r>
          </w:p>
          <w:p w:rsidR="00C878D3" w:rsidRPr="00A30598" w:rsidRDefault="00C878D3" w:rsidP="00A30598">
            <w:pPr>
              <w:spacing w:before="120" w:after="120"/>
              <w:rPr>
                <w:rFonts w:eastAsiaTheme="minorHAnsi" w:cs="Arial"/>
                <w:b/>
                <w:sz w:val="22"/>
                <w:szCs w:val="22"/>
                <w:lang w:eastAsia="en-US"/>
              </w:rPr>
            </w:pPr>
            <w:r w:rsidRPr="00A30598">
              <w:rPr>
                <w:rFonts w:eastAsiaTheme="minorHAnsi" w:cs="Arial"/>
                <w:b/>
                <w:sz w:val="22"/>
                <w:szCs w:val="22"/>
                <w:lang w:eastAsia="en-US"/>
              </w:rPr>
              <w:t xml:space="preserve">Agreed  </w:t>
            </w:r>
          </w:p>
          <w:p w:rsidR="00C878D3" w:rsidRDefault="00C878D3" w:rsidP="006E22EE">
            <w:pPr>
              <w:pStyle w:val="ListParagraph"/>
              <w:numPr>
                <w:ilvl w:val="0"/>
                <w:numId w:val="39"/>
              </w:numPr>
              <w:spacing w:before="120" w:after="120"/>
              <w:rPr>
                <w:rFonts w:eastAsia="Batang" w:cs="Arial"/>
                <w:sz w:val="22"/>
                <w:szCs w:val="22"/>
                <w:lang w:eastAsia="en-US"/>
              </w:rPr>
            </w:pPr>
            <w:r w:rsidRPr="006E22EE">
              <w:rPr>
                <w:rFonts w:eastAsia="Batang" w:cs="Arial"/>
                <w:sz w:val="22"/>
                <w:szCs w:val="22"/>
                <w:lang w:eastAsia="en-US"/>
              </w:rPr>
              <w:t>T</w:t>
            </w:r>
            <w:r w:rsidRPr="00C878D3">
              <w:rPr>
                <w:rFonts w:eastAsia="Batang" w:cs="Arial"/>
                <w:sz w:val="22"/>
                <w:szCs w:val="22"/>
                <w:lang w:eastAsia="en-US"/>
              </w:rPr>
              <w:t xml:space="preserve">he NBSP will report FIT screening results as positive or negative relative to the FIT threshold </w:t>
            </w:r>
            <w:r w:rsidRPr="006E22EE">
              <w:rPr>
                <w:rFonts w:eastAsia="Batang" w:cs="Arial"/>
                <w:sz w:val="22"/>
                <w:szCs w:val="22"/>
                <w:lang w:eastAsia="en-US"/>
              </w:rPr>
              <w:t xml:space="preserve"> </w:t>
            </w:r>
          </w:p>
          <w:p w:rsidR="00C878D3" w:rsidRPr="00A30598" w:rsidRDefault="00C878D3" w:rsidP="00A30598">
            <w:pPr>
              <w:spacing w:before="120" w:after="120"/>
              <w:rPr>
                <w:rFonts w:eastAsia="Batang" w:cs="Arial"/>
                <w:b/>
                <w:sz w:val="22"/>
                <w:szCs w:val="22"/>
                <w:lang w:eastAsia="en-US"/>
              </w:rPr>
            </w:pPr>
            <w:r w:rsidRPr="00A30598">
              <w:rPr>
                <w:rFonts w:eastAsiaTheme="minorHAnsi" w:cs="Arial"/>
                <w:b/>
                <w:sz w:val="22"/>
                <w:szCs w:val="22"/>
                <w:lang w:eastAsia="en-US"/>
              </w:rPr>
              <w:t xml:space="preserve">Noted      </w:t>
            </w:r>
          </w:p>
          <w:p w:rsidR="00C878D3" w:rsidRPr="00C878D3" w:rsidRDefault="00C878D3" w:rsidP="00C878D3">
            <w:pPr>
              <w:pStyle w:val="ListParagraph"/>
              <w:numPr>
                <w:ilvl w:val="0"/>
                <w:numId w:val="39"/>
              </w:numPr>
              <w:spacing w:before="120" w:after="120"/>
              <w:rPr>
                <w:rFonts w:eastAsia="Batang" w:cs="Arial"/>
                <w:sz w:val="22"/>
                <w:szCs w:val="22"/>
                <w:lang w:eastAsia="en-US"/>
              </w:rPr>
            </w:pPr>
            <w:r w:rsidRPr="00C878D3">
              <w:rPr>
                <w:rFonts w:eastAsia="Batang" w:cs="Arial"/>
                <w:sz w:val="22"/>
                <w:szCs w:val="22"/>
                <w:lang w:eastAsia="en-US"/>
              </w:rPr>
              <w:t>The NBSP will continue to monitor outcomes against a range of FIT levels and will  assess options for adjusting the threshold and/or eligible age group as colonoscopy capacity increases</w:t>
            </w:r>
          </w:p>
          <w:p w:rsidR="00C878D3" w:rsidRPr="00C878D3" w:rsidRDefault="00C878D3" w:rsidP="00C878D3">
            <w:pPr>
              <w:pStyle w:val="ListParagraph"/>
              <w:rPr>
                <w:rFonts w:eastAsiaTheme="minorHAnsi" w:cs="Arial"/>
                <w:sz w:val="22"/>
                <w:szCs w:val="22"/>
                <w:lang w:eastAsia="en-US"/>
              </w:rPr>
            </w:pPr>
          </w:p>
          <w:p w:rsidR="00C878D3" w:rsidRDefault="00C878D3" w:rsidP="00C878D3">
            <w:pPr>
              <w:pStyle w:val="ListParagraph"/>
              <w:numPr>
                <w:ilvl w:val="0"/>
                <w:numId w:val="39"/>
              </w:numPr>
              <w:spacing w:before="120" w:after="120"/>
              <w:rPr>
                <w:rFonts w:eastAsia="Batang" w:cs="Arial"/>
                <w:sz w:val="22"/>
                <w:szCs w:val="22"/>
                <w:lang w:eastAsia="en-US"/>
              </w:rPr>
            </w:pPr>
            <w:r w:rsidRPr="00C878D3">
              <w:rPr>
                <w:rFonts w:eastAsia="Batang" w:cs="Arial"/>
                <w:sz w:val="22"/>
                <w:szCs w:val="22"/>
                <w:lang w:eastAsia="en-US"/>
              </w:rPr>
              <w:t>That the NSU will maintain a watching brief of research and international developments related to individualised screening algorithms for bowel cancer</w:t>
            </w:r>
          </w:p>
          <w:p w:rsidR="006E22EE" w:rsidRPr="006E22EE" w:rsidRDefault="006E22EE" w:rsidP="006E22EE">
            <w:pPr>
              <w:pStyle w:val="ListParagraph"/>
              <w:spacing w:before="120" w:after="120"/>
              <w:rPr>
                <w:rFonts w:eastAsiaTheme="minorHAnsi" w:cs="Arial"/>
                <w:sz w:val="22"/>
                <w:szCs w:val="22"/>
                <w:lang w:eastAsia="en-US"/>
              </w:rPr>
            </w:pPr>
          </w:p>
          <w:p w:rsidR="00C878D3" w:rsidRPr="006E22EE" w:rsidRDefault="00C878D3" w:rsidP="006E22EE">
            <w:pPr>
              <w:pStyle w:val="ListParagraph"/>
              <w:numPr>
                <w:ilvl w:val="0"/>
                <w:numId w:val="39"/>
              </w:numPr>
              <w:spacing w:before="120" w:after="120"/>
              <w:rPr>
                <w:rFonts w:eastAsiaTheme="minorHAnsi" w:cs="Arial"/>
                <w:sz w:val="22"/>
                <w:szCs w:val="22"/>
                <w:lang w:eastAsia="en-US"/>
              </w:rPr>
            </w:pPr>
            <w:r w:rsidRPr="00C878D3">
              <w:rPr>
                <w:rFonts w:eastAsia="Batang" w:cs="Arial"/>
                <w:sz w:val="22"/>
                <w:szCs w:val="22"/>
                <w:lang w:eastAsia="en-US"/>
              </w:rPr>
              <w:t xml:space="preserve">NSAC will provide oversight of major changes to the bowel screening programme </w:t>
            </w:r>
            <w:r w:rsidR="006E22EE">
              <w:rPr>
                <w:rFonts w:eastAsia="Batang" w:cs="Arial"/>
                <w:sz w:val="22"/>
                <w:szCs w:val="22"/>
                <w:lang w:eastAsia="en-US"/>
              </w:rPr>
              <w:t>i</w:t>
            </w:r>
            <w:r w:rsidRPr="00C878D3">
              <w:rPr>
                <w:rFonts w:eastAsia="Batang" w:cs="Arial"/>
                <w:sz w:val="22"/>
                <w:szCs w:val="22"/>
                <w:lang w:eastAsia="en-US"/>
              </w:rPr>
              <w:t>ncluding changes to the eligible screening age groups and FIT positivity threshold</w:t>
            </w:r>
          </w:p>
          <w:p w:rsidR="006E22EE" w:rsidRPr="006E22EE" w:rsidRDefault="006E22EE" w:rsidP="006E22EE">
            <w:pPr>
              <w:spacing w:before="120" w:after="120"/>
              <w:rPr>
                <w:rFonts w:eastAsiaTheme="minorHAnsi" w:cs="Arial"/>
                <w:sz w:val="22"/>
                <w:szCs w:val="22"/>
                <w:lang w:eastAsia="en-US"/>
              </w:rPr>
            </w:pPr>
          </w:p>
        </w:tc>
      </w:tr>
      <w:tr w:rsidR="006E22EE" w:rsidRPr="00576550" w:rsidTr="006E22EE">
        <w:trPr>
          <w:trHeight w:val="4941"/>
        </w:trPr>
        <w:tc>
          <w:tcPr>
            <w:tcW w:w="851" w:type="dxa"/>
          </w:tcPr>
          <w:p w:rsidR="006E22EE" w:rsidRDefault="006E22EE" w:rsidP="00576550">
            <w:pPr>
              <w:spacing w:before="120" w:after="120"/>
              <w:rPr>
                <w:rFonts w:eastAsiaTheme="minorHAnsi" w:cs="Arial"/>
                <w:b/>
                <w:sz w:val="22"/>
                <w:szCs w:val="22"/>
                <w:lang w:eastAsia="en-US"/>
              </w:rPr>
            </w:pPr>
            <w:r>
              <w:rPr>
                <w:rFonts w:eastAsiaTheme="minorHAnsi" w:cs="Arial"/>
                <w:b/>
                <w:sz w:val="22"/>
                <w:szCs w:val="22"/>
                <w:lang w:eastAsia="en-US"/>
              </w:rPr>
              <w:lastRenderedPageBreak/>
              <w:t xml:space="preserve">6. </w:t>
            </w:r>
          </w:p>
        </w:tc>
        <w:tc>
          <w:tcPr>
            <w:tcW w:w="9610" w:type="dxa"/>
          </w:tcPr>
          <w:p w:rsidR="006E22EE" w:rsidRPr="00A15323" w:rsidRDefault="006E22EE" w:rsidP="006E22EE">
            <w:pPr>
              <w:spacing w:before="120" w:after="120"/>
              <w:rPr>
                <w:rFonts w:eastAsiaTheme="minorHAnsi" w:cs="Arial"/>
                <w:b/>
                <w:sz w:val="22"/>
                <w:szCs w:val="22"/>
                <w:lang w:eastAsia="en-US"/>
              </w:rPr>
            </w:pPr>
            <w:proofErr w:type="spellStart"/>
            <w:r w:rsidRPr="00A15323">
              <w:rPr>
                <w:rFonts w:eastAsiaTheme="minorHAnsi" w:cs="Arial"/>
                <w:b/>
                <w:sz w:val="22"/>
                <w:szCs w:val="22"/>
                <w:lang w:eastAsia="en-US"/>
              </w:rPr>
              <w:t>BreastScreen</w:t>
            </w:r>
            <w:proofErr w:type="spellEnd"/>
            <w:r w:rsidRPr="00A15323">
              <w:rPr>
                <w:rFonts w:eastAsiaTheme="minorHAnsi" w:cs="Arial"/>
                <w:b/>
                <w:sz w:val="22"/>
                <w:szCs w:val="22"/>
                <w:lang w:eastAsia="en-US"/>
              </w:rPr>
              <w:t xml:space="preserve"> </w:t>
            </w:r>
            <w:proofErr w:type="spellStart"/>
            <w:r w:rsidRPr="00A15323">
              <w:rPr>
                <w:rFonts w:eastAsiaTheme="minorHAnsi" w:cs="Arial"/>
                <w:b/>
                <w:sz w:val="22"/>
                <w:szCs w:val="22"/>
                <w:lang w:eastAsia="en-US"/>
              </w:rPr>
              <w:t>Aotearoa</w:t>
            </w:r>
            <w:proofErr w:type="spellEnd"/>
            <w:r>
              <w:rPr>
                <w:rFonts w:eastAsiaTheme="minorHAnsi" w:cs="Arial"/>
                <w:b/>
                <w:sz w:val="22"/>
                <w:szCs w:val="22"/>
                <w:lang w:eastAsia="en-US"/>
              </w:rPr>
              <w:t xml:space="preserve">: </w:t>
            </w:r>
            <w:r w:rsidRPr="00A15323">
              <w:rPr>
                <w:rFonts w:eastAsiaTheme="minorHAnsi" w:cs="Arial"/>
                <w:b/>
                <w:sz w:val="22"/>
                <w:szCs w:val="22"/>
                <w:lang w:eastAsia="en-US"/>
              </w:rPr>
              <w:t>update</w:t>
            </w:r>
          </w:p>
          <w:p w:rsidR="006E22EE" w:rsidRPr="00A15323" w:rsidRDefault="006E22EE" w:rsidP="006E22EE">
            <w:pPr>
              <w:tabs>
                <w:tab w:val="left" w:pos="6516"/>
              </w:tabs>
              <w:rPr>
                <w:rFonts w:eastAsia="Batang" w:cs="Arial"/>
                <w:sz w:val="22"/>
                <w:szCs w:val="22"/>
                <w:lang w:eastAsia="en-US"/>
              </w:rPr>
            </w:pPr>
            <w:proofErr w:type="spellStart"/>
            <w:r w:rsidRPr="00A15323">
              <w:rPr>
                <w:rFonts w:eastAsia="Batang" w:cs="Arial"/>
                <w:sz w:val="22"/>
                <w:szCs w:val="22"/>
                <w:lang w:eastAsia="en-US"/>
              </w:rPr>
              <w:t>BreastScreen</w:t>
            </w:r>
            <w:proofErr w:type="spellEnd"/>
            <w:r w:rsidRPr="00A15323">
              <w:rPr>
                <w:rFonts w:eastAsia="Batang" w:cs="Arial"/>
                <w:sz w:val="22"/>
                <w:szCs w:val="22"/>
                <w:lang w:eastAsia="en-US"/>
              </w:rPr>
              <w:t xml:space="preserve"> </w:t>
            </w:r>
            <w:proofErr w:type="spellStart"/>
            <w:r w:rsidRPr="00A15323">
              <w:rPr>
                <w:rFonts w:eastAsia="Batang" w:cs="Arial"/>
                <w:sz w:val="22"/>
                <w:szCs w:val="22"/>
                <w:lang w:eastAsia="en-US"/>
              </w:rPr>
              <w:t>Aotearoa</w:t>
            </w:r>
            <w:proofErr w:type="spellEnd"/>
            <w:r w:rsidRPr="00A15323">
              <w:rPr>
                <w:rFonts w:eastAsia="Batang" w:cs="Arial"/>
                <w:sz w:val="22"/>
                <w:szCs w:val="22"/>
                <w:lang w:eastAsia="en-US"/>
              </w:rPr>
              <w:t xml:space="preserve"> Manager</w:t>
            </w:r>
            <w:r w:rsidRPr="00A15323">
              <w:rPr>
                <w:rFonts w:eastAsia="Batang" w:cs="Arial"/>
                <w:b/>
                <w:sz w:val="22"/>
                <w:szCs w:val="22"/>
                <w:lang w:eastAsia="en-US"/>
              </w:rPr>
              <w:t xml:space="preserve"> </w:t>
            </w:r>
            <w:r w:rsidRPr="00A15323">
              <w:rPr>
                <w:rFonts w:eastAsia="Batang" w:cs="Arial"/>
                <w:sz w:val="22"/>
                <w:szCs w:val="22"/>
                <w:lang w:eastAsia="en-US"/>
              </w:rPr>
              <w:t xml:space="preserve">Maree Pierce updated NSAC on NSU’s investigation into the potential screening age extension and activities to improve equity. </w:t>
            </w:r>
          </w:p>
          <w:p w:rsidR="006E22EE" w:rsidRPr="00A15323" w:rsidRDefault="006E22EE" w:rsidP="006E22EE">
            <w:pPr>
              <w:tabs>
                <w:tab w:val="left" w:pos="6516"/>
              </w:tabs>
              <w:rPr>
                <w:rFonts w:eastAsia="Batang" w:cs="Arial"/>
                <w:sz w:val="22"/>
                <w:szCs w:val="22"/>
                <w:lang w:eastAsia="en-US"/>
              </w:rPr>
            </w:pPr>
          </w:p>
          <w:p w:rsidR="006E22EE" w:rsidRDefault="006E22EE" w:rsidP="006E22EE">
            <w:pPr>
              <w:tabs>
                <w:tab w:val="left" w:pos="6516"/>
              </w:tabs>
              <w:rPr>
                <w:rFonts w:eastAsia="Batang" w:cs="Arial"/>
                <w:i/>
                <w:sz w:val="22"/>
                <w:szCs w:val="22"/>
                <w:lang w:eastAsia="en-US"/>
              </w:rPr>
            </w:pPr>
            <w:r w:rsidRPr="00A15323">
              <w:rPr>
                <w:rFonts w:eastAsia="Batang" w:cs="Arial"/>
                <w:i/>
                <w:sz w:val="22"/>
                <w:szCs w:val="22"/>
                <w:lang w:eastAsia="en-US"/>
              </w:rPr>
              <w:t>Age extension</w:t>
            </w:r>
          </w:p>
          <w:p w:rsidR="006E22EE" w:rsidRDefault="006E22EE" w:rsidP="006E22EE">
            <w:pPr>
              <w:pStyle w:val="ListParagraph"/>
              <w:numPr>
                <w:ilvl w:val="0"/>
                <w:numId w:val="10"/>
              </w:numPr>
              <w:spacing w:before="120" w:after="120"/>
              <w:ind w:left="360"/>
              <w:rPr>
                <w:rFonts w:eastAsia="Batang" w:cs="Arial"/>
                <w:sz w:val="22"/>
                <w:szCs w:val="22"/>
                <w:lang w:eastAsia="en-US"/>
              </w:rPr>
            </w:pPr>
            <w:r w:rsidRPr="00A15323">
              <w:rPr>
                <w:rFonts w:eastAsia="Batang" w:cs="Arial"/>
                <w:sz w:val="22"/>
                <w:szCs w:val="22"/>
                <w:lang w:eastAsia="en-US"/>
              </w:rPr>
              <w:t>BSA staff attended the Parliamentary Review Committee preliminary consideration of a petition supporting a breast screening age extension to 70-74 year olds.</w:t>
            </w:r>
          </w:p>
          <w:p w:rsidR="006E22EE" w:rsidRPr="00A15323" w:rsidRDefault="006E22EE" w:rsidP="006E22EE">
            <w:pPr>
              <w:pStyle w:val="ListParagraph"/>
              <w:numPr>
                <w:ilvl w:val="0"/>
                <w:numId w:val="10"/>
              </w:numPr>
              <w:spacing w:before="120" w:after="120"/>
              <w:ind w:left="360"/>
              <w:rPr>
                <w:rFonts w:eastAsia="Batang" w:cs="Arial"/>
                <w:sz w:val="22"/>
                <w:szCs w:val="22"/>
                <w:lang w:eastAsia="en-US"/>
              </w:rPr>
            </w:pPr>
            <w:r w:rsidRPr="00A15323">
              <w:rPr>
                <w:rFonts w:eastAsia="Batang" w:cs="Arial"/>
                <w:sz w:val="22"/>
                <w:szCs w:val="22"/>
                <w:lang w:eastAsia="en-US"/>
              </w:rPr>
              <w:t>NSAC has previously supported NSU investigating this area, with the strong caveat that every attempt is made to not compromise equity in screening uptake</w:t>
            </w:r>
            <w:r w:rsidR="00B315F5">
              <w:rPr>
                <w:rFonts w:eastAsia="Batang" w:cs="Arial"/>
                <w:sz w:val="22"/>
                <w:szCs w:val="22"/>
                <w:lang w:eastAsia="en-US"/>
              </w:rPr>
              <w:t xml:space="preserve"> for those currently eligible.</w:t>
            </w:r>
            <w:r w:rsidRPr="00A15323">
              <w:rPr>
                <w:rFonts w:eastAsia="Batang" w:cs="Arial"/>
                <w:sz w:val="22"/>
                <w:szCs w:val="22"/>
                <w:lang w:eastAsia="en-US"/>
              </w:rPr>
              <w:t xml:space="preserve">  </w:t>
            </w:r>
          </w:p>
          <w:p w:rsidR="006E22EE" w:rsidRPr="00A15323" w:rsidRDefault="006E22EE" w:rsidP="006E22EE">
            <w:pPr>
              <w:pStyle w:val="ListParagraph"/>
              <w:numPr>
                <w:ilvl w:val="0"/>
                <w:numId w:val="18"/>
              </w:numPr>
              <w:tabs>
                <w:tab w:val="left" w:pos="6516"/>
              </w:tabs>
              <w:ind w:left="360"/>
              <w:rPr>
                <w:rFonts w:eastAsia="Batang" w:cs="Arial"/>
                <w:sz w:val="22"/>
                <w:szCs w:val="22"/>
                <w:lang w:eastAsia="en-US"/>
              </w:rPr>
            </w:pPr>
            <w:r w:rsidRPr="00A15323">
              <w:rPr>
                <w:rFonts w:eastAsia="Batang" w:cs="Arial"/>
                <w:sz w:val="22"/>
                <w:szCs w:val="22"/>
                <w:lang w:eastAsia="en-US"/>
              </w:rPr>
              <w:t>The BSA expects to complete an impact analys</w:t>
            </w:r>
            <w:r>
              <w:rPr>
                <w:rFonts w:eastAsia="Batang" w:cs="Arial"/>
                <w:sz w:val="22"/>
                <w:szCs w:val="22"/>
                <w:lang w:eastAsia="en-US"/>
              </w:rPr>
              <w:t xml:space="preserve">is </w:t>
            </w:r>
            <w:r w:rsidRPr="00A15323">
              <w:rPr>
                <w:rFonts w:eastAsia="Batang" w:cs="Arial"/>
                <w:sz w:val="22"/>
                <w:szCs w:val="22"/>
                <w:lang w:eastAsia="en-US"/>
              </w:rPr>
              <w:t xml:space="preserve">by October this year. This analysis will assess the impacts </w:t>
            </w:r>
            <w:r>
              <w:rPr>
                <w:rFonts w:eastAsia="Batang" w:cs="Arial"/>
                <w:sz w:val="22"/>
                <w:szCs w:val="22"/>
                <w:lang w:eastAsia="en-US"/>
              </w:rPr>
              <w:t>if</w:t>
            </w:r>
            <w:r w:rsidRPr="00A15323">
              <w:rPr>
                <w:rFonts w:eastAsia="Batang" w:cs="Arial"/>
                <w:sz w:val="22"/>
                <w:szCs w:val="22"/>
                <w:lang w:eastAsia="en-US"/>
              </w:rPr>
              <w:t xml:space="preserve"> a decision was made to increase the age range. No decision has been made at this stage.</w:t>
            </w:r>
          </w:p>
          <w:p w:rsidR="006E22EE" w:rsidRPr="00A15323" w:rsidRDefault="006E22EE" w:rsidP="006E22EE">
            <w:pPr>
              <w:pStyle w:val="ListParagraph"/>
              <w:numPr>
                <w:ilvl w:val="0"/>
                <w:numId w:val="18"/>
              </w:numPr>
              <w:tabs>
                <w:tab w:val="left" w:pos="6516"/>
              </w:tabs>
              <w:ind w:left="360"/>
              <w:rPr>
                <w:rFonts w:eastAsia="Batang" w:cs="Arial"/>
                <w:sz w:val="22"/>
                <w:szCs w:val="22"/>
                <w:lang w:eastAsia="en-US"/>
              </w:rPr>
            </w:pPr>
            <w:r>
              <w:rPr>
                <w:rFonts w:eastAsia="Batang" w:cs="Arial"/>
                <w:sz w:val="22"/>
                <w:szCs w:val="22"/>
                <w:lang w:eastAsia="en-US"/>
              </w:rPr>
              <w:t>The analysis</w:t>
            </w:r>
            <w:r w:rsidRPr="00A15323">
              <w:rPr>
                <w:rFonts w:eastAsia="Batang" w:cs="Arial"/>
                <w:sz w:val="22"/>
                <w:szCs w:val="22"/>
                <w:lang w:eastAsia="en-US"/>
              </w:rPr>
              <w:t xml:space="preserve"> will include a focus on equity including potential negative impacts on Māori and Pacific Island coverage, those unscreened or not screened within the last five years as well as the ability to maintain current overall coverage. </w:t>
            </w:r>
          </w:p>
          <w:p w:rsidR="006E22EE" w:rsidRPr="00A15323" w:rsidRDefault="006E22EE" w:rsidP="006E22EE">
            <w:pPr>
              <w:pStyle w:val="ListParagraph"/>
              <w:numPr>
                <w:ilvl w:val="0"/>
                <w:numId w:val="18"/>
              </w:numPr>
              <w:tabs>
                <w:tab w:val="left" w:pos="6516"/>
              </w:tabs>
              <w:ind w:left="360"/>
              <w:rPr>
                <w:rFonts w:eastAsia="Batang" w:cs="Arial"/>
                <w:sz w:val="22"/>
                <w:szCs w:val="22"/>
                <w:lang w:eastAsia="en-US"/>
              </w:rPr>
            </w:pPr>
            <w:r w:rsidRPr="00A15323">
              <w:rPr>
                <w:rFonts w:eastAsia="Batang" w:cs="Arial"/>
                <w:sz w:val="22"/>
                <w:szCs w:val="22"/>
                <w:lang w:eastAsia="en-US"/>
              </w:rPr>
              <w:t xml:space="preserve">Modelling of volumes will be used to assess impacts on the workforce and treatment pathway. </w:t>
            </w:r>
          </w:p>
          <w:p w:rsidR="006E22EE" w:rsidRPr="00A15323" w:rsidRDefault="006E22EE" w:rsidP="006E22EE">
            <w:pPr>
              <w:pStyle w:val="ListParagraph"/>
              <w:numPr>
                <w:ilvl w:val="0"/>
                <w:numId w:val="18"/>
              </w:numPr>
              <w:tabs>
                <w:tab w:val="left" w:pos="6516"/>
              </w:tabs>
              <w:ind w:left="360"/>
              <w:rPr>
                <w:rFonts w:eastAsia="Batang" w:cs="Arial"/>
                <w:sz w:val="22"/>
                <w:szCs w:val="22"/>
                <w:lang w:eastAsia="en-US"/>
              </w:rPr>
            </w:pPr>
            <w:r w:rsidRPr="00A15323">
              <w:rPr>
                <w:rFonts w:eastAsia="Batang" w:cs="Arial"/>
                <w:sz w:val="22"/>
                <w:szCs w:val="22"/>
                <w:lang w:eastAsia="en-US"/>
              </w:rPr>
              <w:t xml:space="preserve">NSAC noted co-morbidities should be considered in the modelling as this may affect the numbers able to move to treatment. This aspect is important for </w:t>
            </w:r>
            <w:proofErr w:type="spellStart"/>
            <w:r w:rsidRPr="00A15323">
              <w:rPr>
                <w:rFonts w:eastAsia="Batang" w:cs="Arial"/>
                <w:sz w:val="22"/>
                <w:szCs w:val="22"/>
                <w:lang w:eastAsia="en-US"/>
              </w:rPr>
              <w:t>Maōri</w:t>
            </w:r>
            <w:proofErr w:type="spellEnd"/>
            <w:r w:rsidRPr="00A15323">
              <w:rPr>
                <w:rFonts w:eastAsia="Batang" w:cs="Arial"/>
                <w:sz w:val="22"/>
                <w:szCs w:val="22"/>
                <w:lang w:eastAsia="en-US"/>
              </w:rPr>
              <w:t xml:space="preserve"> as co-morbidities are likely to be present earlier for this group. </w:t>
            </w:r>
          </w:p>
          <w:p w:rsidR="006E22EE" w:rsidRPr="00A15323" w:rsidRDefault="006E22EE" w:rsidP="002F584C">
            <w:pPr>
              <w:spacing w:before="120" w:after="120"/>
              <w:rPr>
                <w:rFonts w:eastAsia="Batang" w:cs="Arial"/>
                <w:b/>
                <w:sz w:val="22"/>
                <w:szCs w:val="22"/>
                <w:lang w:eastAsia="en-US"/>
              </w:rPr>
            </w:pPr>
          </w:p>
        </w:tc>
      </w:tr>
      <w:tr w:rsidR="00713F90" w:rsidRPr="00A15323" w:rsidTr="006E22EE">
        <w:trPr>
          <w:trHeight w:val="5367"/>
        </w:trPr>
        <w:tc>
          <w:tcPr>
            <w:tcW w:w="851" w:type="dxa"/>
          </w:tcPr>
          <w:p w:rsidR="00713F90" w:rsidRPr="00A15323" w:rsidRDefault="006E22EE" w:rsidP="006E22EE">
            <w:pPr>
              <w:spacing w:before="120" w:after="120"/>
              <w:rPr>
                <w:rFonts w:eastAsiaTheme="minorHAnsi" w:cs="Arial"/>
                <w:b/>
                <w:sz w:val="22"/>
                <w:szCs w:val="22"/>
                <w:lang w:eastAsia="en-US"/>
              </w:rPr>
            </w:pPr>
            <w:r>
              <w:br w:type="page"/>
            </w:r>
            <w:r>
              <w:br w:type="page"/>
            </w:r>
            <w:r w:rsidR="00C878D3">
              <w:br w:type="page"/>
            </w:r>
            <w:r w:rsidR="00F572CD">
              <w:br w:type="page"/>
            </w:r>
            <w:r w:rsidR="00E56723">
              <w:br w:type="page"/>
            </w:r>
            <w:r w:rsidR="00C362CF">
              <w:br w:type="page"/>
            </w:r>
          </w:p>
        </w:tc>
        <w:tc>
          <w:tcPr>
            <w:tcW w:w="9610" w:type="dxa"/>
          </w:tcPr>
          <w:p w:rsidR="00413377" w:rsidRDefault="00F25E30" w:rsidP="00413377">
            <w:pPr>
              <w:tabs>
                <w:tab w:val="left" w:pos="6516"/>
              </w:tabs>
              <w:rPr>
                <w:rFonts w:eastAsia="Batang" w:cs="Arial"/>
                <w:i/>
                <w:sz w:val="22"/>
                <w:szCs w:val="22"/>
                <w:lang w:eastAsia="en-US"/>
              </w:rPr>
            </w:pPr>
            <w:r w:rsidRPr="00A15323">
              <w:rPr>
                <w:rFonts w:eastAsia="Batang" w:cs="Arial"/>
                <w:i/>
                <w:sz w:val="22"/>
                <w:szCs w:val="22"/>
                <w:lang w:eastAsia="en-US"/>
              </w:rPr>
              <w:t>Equity</w:t>
            </w:r>
          </w:p>
          <w:p w:rsidR="00F25E30" w:rsidRPr="00A15323" w:rsidRDefault="00F25E30" w:rsidP="00AB26EE">
            <w:pPr>
              <w:pStyle w:val="ListParagraph"/>
              <w:numPr>
                <w:ilvl w:val="0"/>
                <w:numId w:val="10"/>
              </w:numPr>
              <w:spacing w:before="120" w:after="120"/>
              <w:ind w:left="360"/>
              <w:rPr>
                <w:rFonts w:eastAsia="Batang" w:cs="Arial"/>
                <w:sz w:val="22"/>
                <w:szCs w:val="22"/>
                <w:lang w:eastAsia="en-US"/>
              </w:rPr>
            </w:pPr>
            <w:r w:rsidRPr="00A15323">
              <w:rPr>
                <w:rFonts w:eastAsia="Batang" w:cs="Arial"/>
                <w:sz w:val="22"/>
                <w:szCs w:val="22"/>
                <w:lang w:eastAsia="en-US"/>
              </w:rPr>
              <w:t xml:space="preserve">Regular monitoring of coverage </w:t>
            </w:r>
            <w:r w:rsidR="00FC6FCF" w:rsidRPr="00A15323">
              <w:rPr>
                <w:rFonts w:eastAsia="Batang" w:cs="Arial"/>
                <w:sz w:val="22"/>
                <w:szCs w:val="22"/>
                <w:lang w:eastAsia="en-US"/>
              </w:rPr>
              <w:t xml:space="preserve">is used to </w:t>
            </w:r>
            <w:r w:rsidRPr="00A15323">
              <w:rPr>
                <w:rFonts w:eastAsia="Batang" w:cs="Arial"/>
                <w:sz w:val="22"/>
                <w:szCs w:val="22"/>
                <w:lang w:eastAsia="en-US"/>
              </w:rPr>
              <w:t>drive improvement initiatives</w:t>
            </w:r>
            <w:r w:rsidR="00FC6FCF" w:rsidRPr="00A15323">
              <w:rPr>
                <w:rFonts w:eastAsia="Batang" w:cs="Arial"/>
                <w:sz w:val="22"/>
                <w:szCs w:val="22"/>
                <w:lang w:eastAsia="en-US"/>
              </w:rPr>
              <w:t>. Latest reports indicate a reduction in re-screening rates for Māori</w:t>
            </w:r>
            <w:r w:rsidR="00A15323" w:rsidRPr="00A15323">
              <w:rPr>
                <w:rFonts w:eastAsia="Batang" w:cs="Arial"/>
                <w:sz w:val="22"/>
                <w:szCs w:val="22"/>
                <w:lang w:eastAsia="en-US"/>
              </w:rPr>
              <w:t>. The NSU is looking into why rates have reduced.</w:t>
            </w:r>
          </w:p>
          <w:p w:rsidR="00F25E30" w:rsidRPr="00A15323" w:rsidRDefault="00FC6FCF" w:rsidP="00F25E30">
            <w:pPr>
              <w:pStyle w:val="ListParagraph"/>
              <w:numPr>
                <w:ilvl w:val="0"/>
                <w:numId w:val="17"/>
              </w:numPr>
              <w:tabs>
                <w:tab w:val="left" w:pos="6516"/>
              </w:tabs>
              <w:rPr>
                <w:rFonts w:eastAsia="Batang" w:cs="Arial"/>
                <w:sz w:val="22"/>
                <w:szCs w:val="22"/>
                <w:lang w:eastAsia="en-US"/>
              </w:rPr>
            </w:pPr>
            <w:r w:rsidRPr="00A15323">
              <w:rPr>
                <w:rFonts w:eastAsia="Batang" w:cs="Arial"/>
                <w:sz w:val="22"/>
                <w:szCs w:val="22"/>
                <w:lang w:eastAsia="en-US"/>
              </w:rPr>
              <w:t xml:space="preserve">The NSU </w:t>
            </w:r>
            <w:r w:rsidR="009A4591">
              <w:rPr>
                <w:rFonts w:eastAsia="Batang" w:cs="Arial"/>
                <w:sz w:val="22"/>
                <w:szCs w:val="22"/>
                <w:lang w:eastAsia="en-US"/>
              </w:rPr>
              <w:t xml:space="preserve">recently </w:t>
            </w:r>
            <w:r w:rsidRPr="00A15323">
              <w:rPr>
                <w:rFonts w:eastAsia="Batang" w:cs="Arial"/>
                <w:sz w:val="22"/>
                <w:szCs w:val="22"/>
                <w:lang w:eastAsia="en-US"/>
              </w:rPr>
              <w:t xml:space="preserve">reviewed its </w:t>
            </w:r>
            <w:r w:rsidR="00ED23C3" w:rsidRPr="00A15323">
              <w:rPr>
                <w:rFonts w:eastAsia="Batang" w:cs="Arial"/>
                <w:sz w:val="22"/>
                <w:szCs w:val="22"/>
                <w:lang w:eastAsia="en-US"/>
              </w:rPr>
              <w:t>“S</w:t>
            </w:r>
            <w:r w:rsidR="00F25E30" w:rsidRPr="00A15323">
              <w:rPr>
                <w:rFonts w:eastAsia="Batang" w:cs="Arial"/>
                <w:sz w:val="22"/>
                <w:szCs w:val="22"/>
                <w:lang w:eastAsia="en-US"/>
              </w:rPr>
              <w:t xml:space="preserve">upport to </w:t>
            </w:r>
            <w:r w:rsidR="00ED23C3" w:rsidRPr="00A15323">
              <w:rPr>
                <w:rFonts w:eastAsia="Batang" w:cs="Arial"/>
                <w:sz w:val="22"/>
                <w:szCs w:val="22"/>
                <w:lang w:eastAsia="en-US"/>
              </w:rPr>
              <w:t>S</w:t>
            </w:r>
            <w:r w:rsidR="00F25E30" w:rsidRPr="00A15323">
              <w:rPr>
                <w:rFonts w:eastAsia="Batang" w:cs="Arial"/>
                <w:sz w:val="22"/>
                <w:szCs w:val="22"/>
                <w:lang w:eastAsia="en-US"/>
              </w:rPr>
              <w:t xml:space="preserve">ervices </w:t>
            </w:r>
            <w:r w:rsidR="00ED23C3" w:rsidRPr="00A15323">
              <w:rPr>
                <w:rFonts w:eastAsia="Batang" w:cs="Arial"/>
                <w:sz w:val="22"/>
                <w:szCs w:val="22"/>
                <w:lang w:eastAsia="en-US"/>
              </w:rPr>
              <w:t>P</w:t>
            </w:r>
            <w:r w:rsidR="00F25E30" w:rsidRPr="00A15323">
              <w:rPr>
                <w:rFonts w:eastAsia="Batang" w:cs="Arial"/>
                <w:sz w:val="22"/>
                <w:szCs w:val="22"/>
                <w:lang w:eastAsia="en-US"/>
              </w:rPr>
              <w:t>rogramme</w:t>
            </w:r>
            <w:r w:rsidR="00ED23C3" w:rsidRPr="00A15323">
              <w:rPr>
                <w:rFonts w:eastAsia="Batang" w:cs="Arial"/>
                <w:sz w:val="22"/>
                <w:szCs w:val="22"/>
                <w:lang w:eastAsia="en-US"/>
              </w:rPr>
              <w:t>”</w:t>
            </w:r>
            <w:r w:rsidR="00F25E30" w:rsidRPr="00A15323">
              <w:rPr>
                <w:rFonts w:eastAsia="Batang" w:cs="Arial"/>
                <w:sz w:val="22"/>
                <w:szCs w:val="22"/>
                <w:lang w:eastAsia="en-US"/>
              </w:rPr>
              <w:t xml:space="preserve"> and contracts </w:t>
            </w:r>
            <w:r w:rsidR="00ED23C3" w:rsidRPr="00A15323">
              <w:rPr>
                <w:rFonts w:eastAsia="Batang" w:cs="Arial"/>
                <w:sz w:val="22"/>
                <w:szCs w:val="22"/>
                <w:lang w:eastAsia="en-US"/>
              </w:rPr>
              <w:t xml:space="preserve">have been </w:t>
            </w:r>
            <w:r w:rsidR="00F25E30" w:rsidRPr="00A15323">
              <w:rPr>
                <w:rFonts w:eastAsia="Batang" w:cs="Arial"/>
                <w:sz w:val="22"/>
                <w:szCs w:val="22"/>
                <w:lang w:eastAsia="en-US"/>
              </w:rPr>
              <w:t>shifted to a wider range of providers</w:t>
            </w:r>
            <w:r w:rsidR="00A15323" w:rsidRPr="00A15323">
              <w:rPr>
                <w:rFonts w:eastAsia="Batang" w:cs="Arial"/>
                <w:sz w:val="22"/>
                <w:szCs w:val="22"/>
                <w:lang w:eastAsia="en-US"/>
              </w:rPr>
              <w:t>.</w:t>
            </w:r>
            <w:r w:rsidR="00F25E30" w:rsidRPr="00A15323">
              <w:rPr>
                <w:rFonts w:eastAsia="Batang" w:cs="Arial"/>
                <w:sz w:val="22"/>
                <w:szCs w:val="22"/>
                <w:lang w:eastAsia="en-US"/>
              </w:rPr>
              <w:t xml:space="preserve"> The NSU </w:t>
            </w:r>
            <w:r w:rsidRPr="00A15323">
              <w:rPr>
                <w:rFonts w:eastAsia="Batang" w:cs="Arial"/>
                <w:sz w:val="22"/>
                <w:szCs w:val="22"/>
                <w:lang w:eastAsia="en-US"/>
              </w:rPr>
              <w:t xml:space="preserve">is </w:t>
            </w:r>
            <w:r w:rsidR="00F25E30" w:rsidRPr="00A15323">
              <w:rPr>
                <w:rFonts w:eastAsia="Batang" w:cs="Arial"/>
                <w:sz w:val="22"/>
                <w:szCs w:val="22"/>
                <w:lang w:eastAsia="en-US"/>
              </w:rPr>
              <w:t xml:space="preserve">to evaluate the effectiveness of </w:t>
            </w:r>
            <w:r w:rsidRPr="00A15323">
              <w:rPr>
                <w:rFonts w:eastAsia="Batang" w:cs="Arial"/>
                <w:sz w:val="22"/>
                <w:szCs w:val="22"/>
                <w:lang w:eastAsia="en-US"/>
              </w:rPr>
              <w:t xml:space="preserve">these </w:t>
            </w:r>
            <w:r w:rsidR="00F25E30" w:rsidRPr="00A15323">
              <w:rPr>
                <w:rFonts w:eastAsia="Batang" w:cs="Arial"/>
                <w:sz w:val="22"/>
                <w:szCs w:val="22"/>
                <w:lang w:eastAsia="en-US"/>
              </w:rPr>
              <w:t>change</w:t>
            </w:r>
            <w:r w:rsidRPr="00A15323">
              <w:rPr>
                <w:rFonts w:eastAsia="Batang" w:cs="Arial"/>
                <w:sz w:val="22"/>
                <w:szCs w:val="22"/>
                <w:lang w:eastAsia="en-US"/>
              </w:rPr>
              <w:t>s.</w:t>
            </w:r>
            <w:r w:rsidR="00F25E30" w:rsidRPr="00A15323">
              <w:rPr>
                <w:rFonts w:eastAsia="Batang" w:cs="Arial"/>
                <w:sz w:val="22"/>
                <w:szCs w:val="22"/>
                <w:lang w:eastAsia="en-US"/>
              </w:rPr>
              <w:t xml:space="preserve"> </w:t>
            </w:r>
          </w:p>
          <w:p w:rsidR="00F25E30" w:rsidRPr="00A15323" w:rsidRDefault="00FC6FCF" w:rsidP="00F25E30">
            <w:pPr>
              <w:pStyle w:val="ListParagraph"/>
              <w:numPr>
                <w:ilvl w:val="0"/>
                <w:numId w:val="17"/>
              </w:numPr>
              <w:tabs>
                <w:tab w:val="left" w:pos="6516"/>
              </w:tabs>
              <w:rPr>
                <w:rFonts w:eastAsia="Batang" w:cs="Arial"/>
                <w:sz w:val="22"/>
                <w:szCs w:val="22"/>
                <w:lang w:eastAsia="en-US"/>
              </w:rPr>
            </w:pPr>
            <w:r w:rsidRPr="00A15323">
              <w:rPr>
                <w:rFonts w:eastAsia="Batang" w:cs="Arial"/>
                <w:sz w:val="22"/>
                <w:szCs w:val="22"/>
                <w:lang w:eastAsia="en-US"/>
              </w:rPr>
              <w:t>A c</w:t>
            </w:r>
            <w:r w:rsidR="00F25E30" w:rsidRPr="00A15323">
              <w:rPr>
                <w:rFonts w:eastAsia="Batang" w:cs="Arial"/>
                <w:sz w:val="22"/>
                <w:szCs w:val="22"/>
                <w:lang w:eastAsia="en-US"/>
              </w:rPr>
              <w:t xml:space="preserve">ancer screening </w:t>
            </w:r>
            <w:proofErr w:type="spellStart"/>
            <w:proofErr w:type="gramStart"/>
            <w:r w:rsidRPr="00A15323">
              <w:rPr>
                <w:rFonts w:eastAsia="Batang" w:cs="Arial"/>
                <w:sz w:val="22"/>
                <w:szCs w:val="22"/>
                <w:lang w:eastAsia="en-US"/>
              </w:rPr>
              <w:t>hui</w:t>
            </w:r>
            <w:proofErr w:type="spellEnd"/>
            <w:proofErr w:type="gramEnd"/>
            <w:r w:rsidRPr="00A15323">
              <w:rPr>
                <w:rFonts w:eastAsia="Batang" w:cs="Arial"/>
                <w:sz w:val="22"/>
                <w:szCs w:val="22"/>
                <w:lang w:eastAsia="en-US"/>
              </w:rPr>
              <w:t xml:space="preserve"> was </w:t>
            </w:r>
            <w:r w:rsidR="00F25E30" w:rsidRPr="00A15323">
              <w:rPr>
                <w:rFonts w:eastAsia="Batang" w:cs="Arial"/>
                <w:sz w:val="22"/>
                <w:szCs w:val="22"/>
                <w:lang w:eastAsia="en-US"/>
              </w:rPr>
              <w:t xml:space="preserve">held September 2016 with </w:t>
            </w:r>
            <w:r w:rsidRPr="00A15323">
              <w:rPr>
                <w:rFonts w:eastAsia="Batang" w:cs="Arial"/>
                <w:sz w:val="22"/>
                <w:szCs w:val="22"/>
                <w:lang w:eastAsia="en-US"/>
              </w:rPr>
              <w:t>a</w:t>
            </w:r>
            <w:r w:rsidR="009A4591">
              <w:rPr>
                <w:rFonts w:eastAsia="Batang" w:cs="Arial"/>
                <w:sz w:val="22"/>
                <w:szCs w:val="22"/>
                <w:lang w:eastAsia="en-US"/>
              </w:rPr>
              <w:t xml:space="preserve">round </w:t>
            </w:r>
            <w:r w:rsidR="00F25E30" w:rsidRPr="00A15323">
              <w:rPr>
                <w:rFonts w:eastAsia="Batang" w:cs="Arial"/>
                <w:sz w:val="22"/>
                <w:szCs w:val="22"/>
                <w:lang w:eastAsia="en-US"/>
              </w:rPr>
              <w:t xml:space="preserve">200 attendees. </w:t>
            </w:r>
            <w:r w:rsidRPr="00A15323">
              <w:rPr>
                <w:rFonts w:eastAsia="Batang" w:cs="Arial"/>
                <w:sz w:val="22"/>
                <w:szCs w:val="22"/>
                <w:lang w:eastAsia="en-US"/>
              </w:rPr>
              <w:t xml:space="preserve">It </w:t>
            </w:r>
            <w:r w:rsidR="00ED23C3" w:rsidRPr="00A15323">
              <w:rPr>
                <w:rFonts w:eastAsia="Batang" w:cs="Arial"/>
                <w:sz w:val="22"/>
                <w:szCs w:val="22"/>
                <w:lang w:eastAsia="en-US"/>
              </w:rPr>
              <w:t xml:space="preserve">provided the opportunity to </w:t>
            </w:r>
            <w:r w:rsidRPr="00A15323">
              <w:rPr>
                <w:rFonts w:eastAsia="Batang" w:cs="Arial"/>
                <w:sz w:val="22"/>
                <w:szCs w:val="22"/>
                <w:lang w:eastAsia="en-US"/>
              </w:rPr>
              <w:t>s</w:t>
            </w:r>
            <w:r w:rsidR="00F25E30" w:rsidRPr="00A15323">
              <w:rPr>
                <w:rFonts w:eastAsia="Batang" w:cs="Arial"/>
                <w:sz w:val="22"/>
                <w:szCs w:val="22"/>
                <w:lang w:eastAsia="en-US"/>
              </w:rPr>
              <w:t>how case local initiatives</w:t>
            </w:r>
            <w:r w:rsidR="00ED23C3" w:rsidRPr="00A15323">
              <w:rPr>
                <w:rFonts w:eastAsia="Batang" w:cs="Arial"/>
                <w:sz w:val="22"/>
                <w:szCs w:val="22"/>
                <w:lang w:eastAsia="en-US"/>
              </w:rPr>
              <w:t xml:space="preserve">. </w:t>
            </w:r>
            <w:r w:rsidR="00A30598" w:rsidRPr="00A15323">
              <w:rPr>
                <w:rFonts w:eastAsia="Batang" w:cs="Arial"/>
                <w:sz w:val="22"/>
                <w:szCs w:val="22"/>
                <w:lang w:eastAsia="en-US"/>
              </w:rPr>
              <w:t xml:space="preserve">Māori </w:t>
            </w:r>
            <w:r w:rsidR="00ED23C3" w:rsidRPr="00A15323">
              <w:rPr>
                <w:rFonts w:eastAsia="Batang" w:cs="Arial"/>
                <w:sz w:val="22"/>
                <w:szCs w:val="22"/>
                <w:lang w:eastAsia="en-US"/>
              </w:rPr>
              <w:t>and Pacific caucuses provided v</w:t>
            </w:r>
            <w:r w:rsidR="00F25E30" w:rsidRPr="00A15323">
              <w:rPr>
                <w:rFonts w:eastAsia="Batang" w:cs="Arial"/>
                <w:sz w:val="22"/>
                <w:szCs w:val="22"/>
                <w:lang w:eastAsia="en-US"/>
              </w:rPr>
              <w:t xml:space="preserve">aluable feedback to </w:t>
            </w:r>
            <w:r w:rsidR="00ED23C3" w:rsidRPr="00A15323">
              <w:rPr>
                <w:rFonts w:eastAsia="Batang" w:cs="Arial"/>
                <w:sz w:val="22"/>
                <w:szCs w:val="22"/>
                <w:lang w:eastAsia="en-US"/>
              </w:rPr>
              <w:t xml:space="preserve">the </w:t>
            </w:r>
            <w:r w:rsidR="00F25E30" w:rsidRPr="00A15323">
              <w:rPr>
                <w:rFonts w:eastAsia="Batang" w:cs="Arial"/>
                <w:sz w:val="22"/>
                <w:szCs w:val="22"/>
                <w:lang w:eastAsia="en-US"/>
              </w:rPr>
              <w:t>NSU</w:t>
            </w:r>
            <w:r w:rsidR="00ED23C3" w:rsidRPr="00A15323">
              <w:rPr>
                <w:rFonts w:eastAsia="Batang" w:cs="Arial"/>
                <w:sz w:val="22"/>
                <w:szCs w:val="22"/>
                <w:lang w:eastAsia="en-US"/>
              </w:rPr>
              <w:t xml:space="preserve">. </w:t>
            </w:r>
          </w:p>
          <w:p w:rsidR="00F25E30" w:rsidRPr="00A15323" w:rsidRDefault="00F25E30" w:rsidP="00F25E30">
            <w:pPr>
              <w:pStyle w:val="ListParagraph"/>
              <w:numPr>
                <w:ilvl w:val="0"/>
                <w:numId w:val="17"/>
              </w:numPr>
              <w:tabs>
                <w:tab w:val="left" w:pos="6516"/>
              </w:tabs>
              <w:rPr>
                <w:rFonts w:eastAsia="Batang" w:cs="Arial"/>
                <w:sz w:val="22"/>
                <w:szCs w:val="22"/>
                <w:lang w:eastAsia="en-US"/>
              </w:rPr>
            </w:pPr>
            <w:r w:rsidRPr="00A15323">
              <w:rPr>
                <w:rFonts w:eastAsia="Batang" w:cs="Arial"/>
                <w:sz w:val="22"/>
                <w:szCs w:val="22"/>
                <w:lang w:eastAsia="en-US"/>
              </w:rPr>
              <w:t>National contracts</w:t>
            </w:r>
            <w:r w:rsidR="00FC6FCF" w:rsidRPr="00A15323">
              <w:rPr>
                <w:rFonts w:eastAsia="Batang" w:cs="Arial"/>
                <w:sz w:val="22"/>
                <w:szCs w:val="22"/>
                <w:lang w:eastAsia="en-US"/>
              </w:rPr>
              <w:t xml:space="preserve"> are held with eight providers</w:t>
            </w:r>
            <w:r w:rsidR="009B77EE" w:rsidRPr="00A15323">
              <w:rPr>
                <w:rFonts w:eastAsia="Batang" w:cs="Arial"/>
                <w:sz w:val="22"/>
                <w:szCs w:val="22"/>
                <w:lang w:eastAsia="en-US"/>
              </w:rPr>
              <w:t>. New contracts from Jan</w:t>
            </w:r>
            <w:r w:rsidR="009A4591">
              <w:rPr>
                <w:rFonts w:eastAsia="Batang" w:cs="Arial"/>
                <w:sz w:val="22"/>
                <w:szCs w:val="22"/>
                <w:lang w:eastAsia="en-US"/>
              </w:rPr>
              <w:t>uary</w:t>
            </w:r>
            <w:r w:rsidR="009B77EE" w:rsidRPr="00A15323">
              <w:rPr>
                <w:rFonts w:eastAsia="Batang" w:cs="Arial"/>
                <w:sz w:val="22"/>
                <w:szCs w:val="22"/>
                <w:lang w:eastAsia="en-US"/>
              </w:rPr>
              <w:t xml:space="preserve"> 201</w:t>
            </w:r>
            <w:r w:rsidR="00A15323" w:rsidRPr="00A15323">
              <w:rPr>
                <w:rFonts w:eastAsia="Batang" w:cs="Arial"/>
                <w:sz w:val="22"/>
                <w:szCs w:val="22"/>
                <w:lang w:eastAsia="en-US"/>
              </w:rPr>
              <w:t>8</w:t>
            </w:r>
            <w:r w:rsidR="009B77EE" w:rsidRPr="00A15323">
              <w:rPr>
                <w:rFonts w:eastAsia="Batang" w:cs="Arial"/>
                <w:sz w:val="22"/>
                <w:szCs w:val="22"/>
                <w:lang w:eastAsia="en-US"/>
              </w:rPr>
              <w:t xml:space="preserve"> will move to a results</w:t>
            </w:r>
            <w:r w:rsidR="00ED23C3" w:rsidRPr="00A15323">
              <w:rPr>
                <w:rFonts w:eastAsia="Batang" w:cs="Arial"/>
                <w:sz w:val="22"/>
                <w:szCs w:val="22"/>
                <w:lang w:eastAsia="en-US"/>
              </w:rPr>
              <w:t xml:space="preserve">/outputs </w:t>
            </w:r>
            <w:r w:rsidR="009B77EE" w:rsidRPr="00A15323">
              <w:rPr>
                <w:rFonts w:eastAsia="Batang" w:cs="Arial"/>
                <w:sz w:val="22"/>
                <w:szCs w:val="22"/>
                <w:lang w:eastAsia="en-US"/>
              </w:rPr>
              <w:t xml:space="preserve">based </w:t>
            </w:r>
            <w:r w:rsidR="00ED23C3" w:rsidRPr="00A15323">
              <w:rPr>
                <w:rFonts w:eastAsia="Batang" w:cs="Arial"/>
                <w:sz w:val="22"/>
                <w:szCs w:val="22"/>
                <w:lang w:eastAsia="en-US"/>
              </w:rPr>
              <w:t>model</w:t>
            </w:r>
            <w:r w:rsidR="009B77EE" w:rsidRPr="00A15323">
              <w:rPr>
                <w:rFonts w:eastAsia="Batang" w:cs="Arial"/>
                <w:sz w:val="22"/>
                <w:szCs w:val="22"/>
                <w:lang w:eastAsia="en-US"/>
              </w:rPr>
              <w:t xml:space="preserve"> with the funding model incentivising </w:t>
            </w:r>
            <w:r w:rsidR="00ED23C3" w:rsidRPr="00A15323">
              <w:rPr>
                <w:rFonts w:eastAsia="Batang" w:cs="Arial"/>
                <w:sz w:val="22"/>
                <w:szCs w:val="22"/>
                <w:lang w:eastAsia="en-US"/>
              </w:rPr>
              <w:t xml:space="preserve">achievement of </w:t>
            </w:r>
            <w:r w:rsidR="009B77EE" w:rsidRPr="00A15323">
              <w:rPr>
                <w:rFonts w:eastAsia="Batang" w:cs="Arial"/>
                <w:sz w:val="22"/>
                <w:szCs w:val="22"/>
                <w:lang w:eastAsia="en-US"/>
              </w:rPr>
              <w:t>results</w:t>
            </w:r>
            <w:r w:rsidR="00A15323" w:rsidRPr="00A15323">
              <w:rPr>
                <w:rFonts w:eastAsia="Batang" w:cs="Arial"/>
                <w:sz w:val="22"/>
                <w:szCs w:val="22"/>
                <w:lang w:eastAsia="en-US"/>
              </w:rPr>
              <w:t xml:space="preserve">. Equity will be a key outcome for these contracts. </w:t>
            </w:r>
            <w:r w:rsidR="009B77EE" w:rsidRPr="00A15323">
              <w:rPr>
                <w:rFonts w:eastAsia="Batang" w:cs="Arial"/>
                <w:sz w:val="22"/>
                <w:szCs w:val="22"/>
                <w:lang w:eastAsia="en-US"/>
              </w:rPr>
              <w:t xml:space="preserve"> </w:t>
            </w:r>
          </w:p>
          <w:p w:rsidR="009B77EE" w:rsidRPr="00A15323" w:rsidRDefault="00F25E30" w:rsidP="009B77EE">
            <w:pPr>
              <w:pStyle w:val="ListParagraph"/>
              <w:numPr>
                <w:ilvl w:val="0"/>
                <w:numId w:val="17"/>
              </w:numPr>
              <w:tabs>
                <w:tab w:val="left" w:pos="6516"/>
              </w:tabs>
              <w:rPr>
                <w:rFonts w:eastAsia="Batang" w:cs="Arial"/>
                <w:sz w:val="22"/>
                <w:szCs w:val="22"/>
                <w:lang w:eastAsia="en-US"/>
              </w:rPr>
            </w:pPr>
            <w:r w:rsidRPr="00A15323">
              <w:rPr>
                <w:rFonts w:eastAsia="Batang" w:cs="Arial"/>
                <w:sz w:val="22"/>
                <w:szCs w:val="22"/>
                <w:lang w:eastAsia="en-US"/>
              </w:rPr>
              <w:t xml:space="preserve">Health </w:t>
            </w:r>
            <w:r w:rsidR="009A4591">
              <w:rPr>
                <w:rFonts w:eastAsia="Batang" w:cs="Arial"/>
                <w:sz w:val="22"/>
                <w:szCs w:val="22"/>
                <w:lang w:eastAsia="en-US"/>
              </w:rPr>
              <w:t>p</w:t>
            </w:r>
            <w:r w:rsidRPr="00A15323">
              <w:rPr>
                <w:rFonts w:eastAsia="Batang" w:cs="Arial"/>
                <w:sz w:val="22"/>
                <w:szCs w:val="22"/>
                <w:lang w:eastAsia="en-US"/>
              </w:rPr>
              <w:t>romotion</w:t>
            </w:r>
            <w:r w:rsidR="00ED23C3" w:rsidRPr="00A15323">
              <w:rPr>
                <w:rFonts w:eastAsia="Batang" w:cs="Arial"/>
                <w:sz w:val="22"/>
                <w:szCs w:val="22"/>
                <w:lang w:eastAsia="en-US"/>
              </w:rPr>
              <w:t>/social marketing activities</w:t>
            </w:r>
            <w:r w:rsidR="009B77EE" w:rsidRPr="00A15323">
              <w:rPr>
                <w:rFonts w:eastAsia="Batang" w:cs="Arial"/>
                <w:sz w:val="22"/>
                <w:szCs w:val="22"/>
                <w:lang w:eastAsia="en-US"/>
              </w:rPr>
              <w:t xml:space="preserve">: a new website is being developed and a </w:t>
            </w:r>
            <w:proofErr w:type="spellStart"/>
            <w:r w:rsidR="009B77EE" w:rsidRPr="00A15323">
              <w:rPr>
                <w:rFonts w:eastAsia="Batang" w:cs="Arial"/>
                <w:sz w:val="22"/>
                <w:szCs w:val="22"/>
                <w:lang w:eastAsia="en-US"/>
              </w:rPr>
              <w:t>facebook</w:t>
            </w:r>
            <w:proofErr w:type="spellEnd"/>
            <w:r w:rsidR="009B77EE" w:rsidRPr="00A15323">
              <w:rPr>
                <w:rFonts w:eastAsia="Batang" w:cs="Arial"/>
                <w:sz w:val="22"/>
                <w:szCs w:val="22"/>
                <w:lang w:eastAsia="en-US"/>
              </w:rPr>
              <w:t xml:space="preserve"> presence </w:t>
            </w:r>
            <w:r w:rsidR="009A4591">
              <w:rPr>
                <w:rFonts w:eastAsia="Batang" w:cs="Arial"/>
                <w:sz w:val="22"/>
                <w:szCs w:val="22"/>
                <w:lang w:eastAsia="en-US"/>
              </w:rPr>
              <w:t xml:space="preserve">is </w:t>
            </w:r>
            <w:r w:rsidR="0067535F" w:rsidRPr="00A15323">
              <w:rPr>
                <w:rFonts w:eastAsia="Batang" w:cs="Arial"/>
                <w:sz w:val="22"/>
                <w:szCs w:val="22"/>
                <w:lang w:eastAsia="en-US"/>
              </w:rPr>
              <w:t xml:space="preserve">to be </w:t>
            </w:r>
            <w:r w:rsidR="009B77EE" w:rsidRPr="00A15323">
              <w:rPr>
                <w:rFonts w:eastAsia="Batang" w:cs="Arial"/>
                <w:sz w:val="22"/>
                <w:szCs w:val="22"/>
                <w:lang w:eastAsia="en-US"/>
              </w:rPr>
              <w:t>established</w:t>
            </w:r>
            <w:r w:rsidR="0067535F" w:rsidRPr="00A15323">
              <w:rPr>
                <w:rFonts w:eastAsia="Batang" w:cs="Arial"/>
                <w:sz w:val="22"/>
                <w:szCs w:val="22"/>
                <w:lang w:eastAsia="en-US"/>
              </w:rPr>
              <w:t xml:space="preserve">, </w:t>
            </w:r>
            <w:r w:rsidR="00ED23C3" w:rsidRPr="00A15323">
              <w:rPr>
                <w:rFonts w:eastAsia="Batang" w:cs="Arial"/>
                <w:sz w:val="22"/>
                <w:szCs w:val="22"/>
                <w:lang w:eastAsia="en-US"/>
              </w:rPr>
              <w:t xml:space="preserve">with consultation with Māori and Pacific </w:t>
            </w:r>
            <w:r w:rsidR="0067535F" w:rsidRPr="00A15323">
              <w:rPr>
                <w:rFonts w:eastAsia="Batang" w:cs="Arial"/>
                <w:sz w:val="22"/>
                <w:szCs w:val="22"/>
                <w:lang w:eastAsia="en-US"/>
              </w:rPr>
              <w:t xml:space="preserve">completed. </w:t>
            </w:r>
            <w:r w:rsidR="009B77EE" w:rsidRPr="00A15323">
              <w:rPr>
                <w:rFonts w:eastAsia="Batang" w:cs="Arial"/>
                <w:sz w:val="22"/>
                <w:szCs w:val="22"/>
                <w:lang w:eastAsia="en-US"/>
              </w:rPr>
              <w:t xml:space="preserve"> </w:t>
            </w:r>
          </w:p>
          <w:p w:rsidR="00691A74" w:rsidRPr="00A15323" w:rsidRDefault="00F25E30" w:rsidP="00316C59">
            <w:pPr>
              <w:pStyle w:val="ListParagraph"/>
              <w:numPr>
                <w:ilvl w:val="0"/>
                <w:numId w:val="17"/>
              </w:numPr>
              <w:tabs>
                <w:tab w:val="left" w:pos="6516"/>
              </w:tabs>
              <w:rPr>
                <w:rFonts w:eastAsiaTheme="minorHAnsi" w:cs="Arial"/>
                <w:sz w:val="22"/>
                <w:szCs w:val="22"/>
                <w:lang w:eastAsia="en-US"/>
              </w:rPr>
            </w:pPr>
            <w:r w:rsidRPr="00A15323">
              <w:rPr>
                <w:rFonts w:eastAsia="Batang" w:cs="Arial"/>
                <w:sz w:val="22"/>
                <w:szCs w:val="22"/>
                <w:lang w:eastAsia="en-US"/>
              </w:rPr>
              <w:t xml:space="preserve">DHB Annual </w:t>
            </w:r>
            <w:r w:rsidR="009B77EE" w:rsidRPr="00A15323">
              <w:rPr>
                <w:rFonts w:eastAsia="Batang" w:cs="Arial"/>
                <w:sz w:val="22"/>
                <w:szCs w:val="22"/>
                <w:lang w:eastAsia="en-US"/>
              </w:rPr>
              <w:t>P</w:t>
            </w:r>
            <w:r w:rsidRPr="00A15323">
              <w:rPr>
                <w:rFonts w:eastAsia="Batang" w:cs="Arial"/>
                <w:sz w:val="22"/>
                <w:szCs w:val="22"/>
                <w:lang w:eastAsia="en-US"/>
              </w:rPr>
              <w:t>lans</w:t>
            </w:r>
            <w:r w:rsidR="009B77EE" w:rsidRPr="00A15323">
              <w:rPr>
                <w:rFonts w:eastAsia="Batang" w:cs="Arial"/>
                <w:sz w:val="22"/>
                <w:szCs w:val="22"/>
                <w:lang w:eastAsia="en-US"/>
              </w:rPr>
              <w:t xml:space="preserve">: </w:t>
            </w:r>
            <w:r w:rsidR="0067535F" w:rsidRPr="00A15323">
              <w:rPr>
                <w:rFonts w:eastAsia="Batang" w:cs="Arial"/>
                <w:sz w:val="22"/>
                <w:szCs w:val="22"/>
                <w:lang w:eastAsia="en-US"/>
              </w:rPr>
              <w:t xml:space="preserve">these include a Māori Health Plan. The </w:t>
            </w:r>
            <w:r w:rsidR="009B77EE" w:rsidRPr="00A15323">
              <w:rPr>
                <w:rFonts w:eastAsia="Batang" w:cs="Arial"/>
                <w:sz w:val="22"/>
                <w:szCs w:val="22"/>
                <w:lang w:eastAsia="en-US"/>
              </w:rPr>
              <w:t>NSU gives a strong steer on what it expects DHBs to include eg co</w:t>
            </w:r>
            <w:r w:rsidR="00A15323" w:rsidRPr="00A15323">
              <w:rPr>
                <w:rFonts w:eastAsia="Batang" w:cs="Arial"/>
                <w:sz w:val="22"/>
                <w:szCs w:val="22"/>
                <w:lang w:eastAsia="en-US"/>
              </w:rPr>
              <w:t>-</w:t>
            </w:r>
            <w:r w:rsidR="009B77EE" w:rsidRPr="00A15323">
              <w:rPr>
                <w:rFonts w:eastAsia="Batang" w:cs="Arial"/>
                <w:sz w:val="22"/>
                <w:szCs w:val="22"/>
                <w:lang w:eastAsia="en-US"/>
              </w:rPr>
              <w:t>operation with primary care with data matching to identify</w:t>
            </w:r>
            <w:r w:rsidR="00A15323" w:rsidRPr="00A15323">
              <w:rPr>
                <w:rFonts w:eastAsia="Batang" w:cs="Arial"/>
                <w:sz w:val="22"/>
                <w:szCs w:val="22"/>
                <w:lang w:eastAsia="en-US"/>
              </w:rPr>
              <w:t xml:space="preserve"> women who are eligible for the programme but are not involved, especially priority group women.</w:t>
            </w:r>
          </w:p>
        </w:tc>
      </w:tr>
      <w:tr w:rsidR="000C7C32" w:rsidRPr="00576550" w:rsidTr="006E22EE">
        <w:tc>
          <w:tcPr>
            <w:tcW w:w="851" w:type="dxa"/>
          </w:tcPr>
          <w:p w:rsidR="000C7C32" w:rsidRPr="000C7C32" w:rsidRDefault="006E22EE" w:rsidP="00EF057D">
            <w:pPr>
              <w:spacing w:before="120" w:after="120"/>
              <w:rPr>
                <w:rFonts w:ascii="Arial Mäori" w:hAnsi="Arial Mäori" w:cs="Arial"/>
                <w:b/>
                <w:sz w:val="22"/>
                <w:szCs w:val="22"/>
              </w:rPr>
            </w:pPr>
            <w:r>
              <w:br w:type="page"/>
            </w:r>
            <w:r w:rsidR="00C878D3">
              <w:br w:type="page"/>
            </w:r>
            <w:r w:rsidR="00E56723">
              <w:br w:type="page"/>
            </w:r>
            <w:r w:rsidR="000C7C32" w:rsidRPr="000C7C32">
              <w:rPr>
                <w:rFonts w:ascii="Arial Mäori" w:hAnsi="Arial Mäori" w:cs="Arial"/>
                <w:b/>
                <w:sz w:val="22"/>
                <w:szCs w:val="22"/>
              </w:rPr>
              <w:t xml:space="preserve">7. </w:t>
            </w:r>
          </w:p>
        </w:tc>
        <w:tc>
          <w:tcPr>
            <w:tcW w:w="9610" w:type="dxa"/>
          </w:tcPr>
          <w:p w:rsidR="000C7C32" w:rsidRDefault="000C7C32" w:rsidP="008318E7">
            <w:pPr>
              <w:spacing w:before="120" w:after="120"/>
              <w:rPr>
                <w:rFonts w:eastAsiaTheme="minorHAnsi" w:cs="Arial"/>
                <w:b/>
                <w:sz w:val="22"/>
                <w:szCs w:val="22"/>
                <w:lang w:eastAsia="en-US"/>
              </w:rPr>
            </w:pPr>
            <w:r>
              <w:rPr>
                <w:rFonts w:eastAsiaTheme="minorHAnsi" w:cs="Arial"/>
                <w:b/>
                <w:sz w:val="22"/>
                <w:szCs w:val="22"/>
                <w:lang w:eastAsia="en-US"/>
              </w:rPr>
              <w:t>A</w:t>
            </w:r>
            <w:r w:rsidR="0067535F">
              <w:rPr>
                <w:rFonts w:eastAsiaTheme="minorHAnsi" w:cs="Arial"/>
                <w:b/>
                <w:sz w:val="22"/>
                <w:szCs w:val="22"/>
                <w:lang w:eastAsia="en-US"/>
              </w:rPr>
              <w:t>bdominal Aortic Aneurysm (AAA) s</w:t>
            </w:r>
            <w:r>
              <w:rPr>
                <w:rFonts w:eastAsiaTheme="minorHAnsi" w:cs="Arial"/>
                <w:b/>
                <w:sz w:val="22"/>
                <w:szCs w:val="22"/>
                <w:lang w:eastAsia="en-US"/>
              </w:rPr>
              <w:t>creening</w:t>
            </w:r>
            <w:r w:rsidR="00D706BA">
              <w:rPr>
                <w:rFonts w:eastAsiaTheme="minorHAnsi" w:cs="Arial"/>
                <w:b/>
                <w:sz w:val="22"/>
                <w:szCs w:val="22"/>
                <w:lang w:eastAsia="en-US"/>
              </w:rPr>
              <w:t xml:space="preserve">: </w:t>
            </w:r>
            <w:r>
              <w:rPr>
                <w:rFonts w:eastAsiaTheme="minorHAnsi" w:cs="Arial"/>
                <w:b/>
                <w:sz w:val="22"/>
                <w:szCs w:val="22"/>
                <w:lang w:eastAsia="en-US"/>
              </w:rPr>
              <w:t>update</w:t>
            </w:r>
          </w:p>
          <w:p w:rsidR="0067535F" w:rsidRDefault="00F61B03" w:rsidP="0067535F">
            <w:pPr>
              <w:spacing w:before="120" w:after="120"/>
              <w:rPr>
                <w:rFonts w:cs="Arial"/>
                <w:sz w:val="22"/>
              </w:rPr>
            </w:pPr>
            <w:r>
              <w:rPr>
                <w:rFonts w:eastAsiaTheme="minorHAnsi" w:cs="Arial"/>
                <w:sz w:val="22"/>
                <w:szCs w:val="22"/>
                <w:lang w:eastAsia="en-US"/>
              </w:rPr>
              <w:t xml:space="preserve">At its 9 November 2016 meeting </w:t>
            </w:r>
            <w:r w:rsidR="0067535F" w:rsidRPr="0067535F">
              <w:rPr>
                <w:rFonts w:eastAsiaTheme="minorHAnsi" w:cs="Arial"/>
                <w:sz w:val="22"/>
                <w:szCs w:val="22"/>
                <w:lang w:eastAsia="en-US"/>
              </w:rPr>
              <w:t xml:space="preserve">NSAC </w:t>
            </w:r>
            <w:r w:rsidR="0067535F">
              <w:rPr>
                <w:rFonts w:cs="Arial"/>
                <w:sz w:val="22"/>
              </w:rPr>
              <w:t xml:space="preserve">agreed </w:t>
            </w:r>
            <w:r w:rsidR="0067535F" w:rsidRPr="00892378">
              <w:rPr>
                <w:rFonts w:cs="Arial"/>
                <w:sz w:val="22"/>
              </w:rPr>
              <w:t>support</w:t>
            </w:r>
            <w:r w:rsidR="0067535F">
              <w:rPr>
                <w:rFonts w:cs="Arial"/>
                <w:sz w:val="22"/>
              </w:rPr>
              <w:t xml:space="preserve"> </w:t>
            </w:r>
            <w:r w:rsidR="0067535F" w:rsidRPr="00892378">
              <w:rPr>
                <w:rFonts w:cs="Arial"/>
                <w:sz w:val="22"/>
              </w:rPr>
              <w:t xml:space="preserve">in principle </w:t>
            </w:r>
            <w:r w:rsidR="0067535F">
              <w:rPr>
                <w:rFonts w:cs="Arial"/>
                <w:sz w:val="22"/>
              </w:rPr>
              <w:t xml:space="preserve">for a </w:t>
            </w:r>
            <w:r w:rsidR="0067535F" w:rsidRPr="00892378">
              <w:rPr>
                <w:rFonts w:cs="Arial"/>
                <w:sz w:val="22"/>
              </w:rPr>
              <w:t xml:space="preserve">national programme to screen for AAA. </w:t>
            </w:r>
            <w:r w:rsidR="0067535F">
              <w:rPr>
                <w:rFonts w:cs="Arial"/>
                <w:sz w:val="22"/>
              </w:rPr>
              <w:t xml:space="preserve">The Committee supported further exploration of how a national programme could be implemented, with options to include its operation under the NSU. Areas requiring </w:t>
            </w:r>
            <w:r w:rsidR="0067535F" w:rsidRPr="00D163F9">
              <w:rPr>
                <w:rFonts w:cs="Arial"/>
                <w:sz w:val="22"/>
              </w:rPr>
              <w:t>further exploration</w:t>
            </w:r>
            <w:r w:rsidR="0067535F">
              <w:rPr>
                <w:rFonts w:cs="Arial"/>
                <w:sz w:val="22"/>
              </w:rPr>
              <w:t xml:space="preserve"> included:  </w:t>
            </w:r>
          </w:p>
          <w:p w:rsidR="00F61B03" w:rsidRPr="00F80F39" w:rsidRDefault="0067535F" w:rsidP="00D706BA">
            <w:pPr>
              <w:pStyle w:val="ListParagraph"/>
              <w:numPr>
                <w:ilvl w:val="0"/>
                <w:numId w:val="20"/>
              </w:numPr>
              <w:ind w:left="360"/>
              <w:rPr>
                <w:rFonts w:eastAsiaTheme="minorHAnsi" w:cs="Arial"/>
                <w:sz w:val="22"/>
                <w:szCs w:val="22"/>
                <w:lang w:eastAsia="en-US"/>
              </w:rPr>
            </w:pPr>
            <w:proofErr w:type="gramStart"/>
            <w:r w:rsidRPr="00F80F39">
              <w:rPr>
                <w:rFonts w:cs="Arial"/>
                <w:sz w:val="22"/>
              </w:rPr>
              <w:t>cost</w:t>
            </w:r>
            <w:proofErr w:type="gramEnd"/>
            <w:r w:rsidRPr="00F80F39">
              <w:rPr>
                <w:rFonts w:cs="Arial"/>
                <w:sz w:val="22"/>
              </w:rPr>
              <w:t xml:space="preserve"> effectiveness, workforce capacity, </w:t>
            </w:r>
            <w:r w:rsidR="00391086" w:rsidRPr="00F80F39">
              <w:rPr>
                <w:rFonts w:cs="Arial"/>
                <w:sz w:val="22"/>
              </w:rPr>
              <w:t xml:space="preserve">the </w:t>
            </w:r>
            <w:r w:rsidRPr="00F80F39">
              <w:rPr>
                <w:rFonts w:cs="Arial"/>
                <w:sz w:val="22"/>
              </w:rPr>
              <w:t>target population</w:t>
            </w:r>
            <w:r w:rsidR="00364D30">
              <w:rPr>
                <w:rFonts w:cs="Arial"/>
                <w:sz w:val="22"/>
              </w:rPr>
              <w:t xml:space="preserve">, </w:t>
            </w:r>
            <w:r w:rsidR="00391086" w:rsidRPr="00F80F39">
              <w:rPr>
                <w:rFonts w:cs="Arial"/>
                <w:sz w:val="22"/>
              </w:rPr>
              <w:t xml:space="preserve">the </w:t>
            </w:r>
            <w:r w:rsidRPr="00F80F39">
              <w:rPr>
                <w:rFonts w:cs="Arial"/>
                <w:sz w:val="22"/>
              </w:rPr>
              <w:t xml:space="preserve">priority of equitable delivery for Māori </w:t>
            </w:r>
            <w:r w:rsidR="00F61B03" w:rsidRPr="00F80F39">
              <w:rPr>
                <w:rFonts w:cs="Arial"/>
                <w:sz w:val="22"/>
              </w:rPr>
              <w:t>and consideration of options based around integrate</w:t>
            </w:r>
            <w:r w:rsidR="00F80F39" w:rsidRPr="00F80F39">
              <w:rPr>
                <w:rFonts w:cs="Arial"/>
                <w:sz w:val="22"/>
              </w:rPr>
              <w:t>d</w:t>
            </w:r>
            <w:r w:rsidR="00F61B03" w:rsidRPr="00F80F39">
              <w:rPr>
                <w:rFonts w:cs="Arial"/>
                <w:sz w:val="22"/>
              </w:rPr>
              <w:t xml:space="preserve"> case detection within GP practices </w:t>
            </w:r>
            <w:r w:rsidR="00F80F39" w:rsidRPr="00F80F39">
              <w:rPr>
                <w:rFonts w:cs="Arial"/>
                <w:sz w:val="22"/>
              </w:rPr>
              <w:t>and</w:t>
            </w:r>
            <w:r w:rsidR="00F61B03" w:rsidRPr="00F80F39">
              <w:rPr>
                <w:rFonts w:cs="Arial"/>
                <w:sz w:val="22"/>
              </w:rPr>
              <w:t xml:space="preserve"> </w:t>
            </w:r>
            <w:r w:rsidR="00F80F39">
              <w:rPr>
                <w:rFonts w:cs="Arial"/>
                <w:sz w:val="22"/>
              </w:rPr>
              <w:t xml:space="preserve">GP </w:t>
            </w:r>
            <w:r w:rsidR="00F61B03" w:rsidRPr="00F80F39">
              <w:rPr>
                <w:rFonts w:cs="Arial"/>
                <w:sz w:val="22"/>
              </w:rPr>
              <w:t>access to AAA ultrasound screening</w:t>
            </w:r>
            <w:r w:rsidR="00364D30">
              <w:rPr>
                <w:rFonts w:cs="Arial"/>
                <w:sz w:val="22"/>
              </w:rPr>
              <w:t>.</w:t>
            </w:r>
            <w:r w:rsidR="00F61B03" w:rsidRPr="00F80F39">
              <w:rPr>
                <w:rFonts w:cs="Arial"/>
                <w:sz w:val="22"/>
              </w:rPr>
              <w:t xml:space="preserve"> </w:t>
            </w:r>
          </w:p>
          <w:p w:rsidR="0067535F" w:rsidRPr="0067535F" w:rsidRDefault="0067535F" w:rsidP="00F80F39">
            <w:pPr>
              <w:pStyle w:val="ListParagraph"/>
              <w:ind w:left="360"/>
              <w:rPr>
                <w:rFonts w:eastAsiaTheme="minorHAnsi" w:cs="Arial"/>
                <w:sz w:val="22"/>
                <w:szCs w:val="22"/>
                <w:lang w:eastAsia="en-US"/>
              </w:rPr>
            </w:pPr>
          </w:p>
          <w:p w:rsidR="00F61B03" w:rsidRDefault="0067535F" w:rsidP="0067535F">
            <w:pPr>
              <w:rPr>
                <w:rFonts w:eastAsiaTheme="minorHAnsi" w:cs="Arial"/>
                <w:sz w:val="22"/>
                <w:szCs w:val="22"/>
                <w:lang w:eastAsia="en-US"/>
              </w:rPr>
            </w:pPr>
            <w:r>
              <w:rPr>
                <w:rFonts w:eastAsiaTheme="minorHAnsi" w:cs="Arial"/>
                <w:sz w:val="22"/>
                <w:szCs w:val="22"/>
                <w:lang w:eastAsia="en-US"/>
              </w:rPr>
              <w:t xml:space="preserve">Dr O’Hallahan </w:t>
            </w:r>
            <w:r w:rsidR="00391086">
              <w:rPr>
                <w:rFonts w:eastAsiaTheme="minorHAnsi" w:cs="Arial"/>
                <w:sz w:val="22"/>
                <w:szCs w:val="22"/>
                <w:lang w:eastAsia="en-US"/>
              </w:rPr>
              <w:t xml:space="preserve">advised she </w:t>
            </w:r>
            <w:r>
              <w:rPr>
                <w:rFonts w:eastAsiaTheme="minorHAnsi" w:cs="Arial"/>
                <w:sz w:val="22"/>
                <w:szCs w:val="22"/>
                <w:lang w:eastAsia="en-US"/>
              </w:rPr>
              <w:t>ha</w:t>
            </w:r>
            <w:r w:rsidR="009A4591">
              <w:rPr>
                <w:rFonts w:eastAsiaTheme="minorHAnsi" w:cs="Arial"/>
                <w:sz w:val="22"/>
                <w:szCs w:val="22"/>
                <w:lang w:eastAsia="en-US"/>
              </w:rPr>
              <w:t>d</w:t>
            </w:r>
            <w:r>
              <w:rPr>
                <w:rFonts w:eastAsiaTheme="minorHAnsi" w:cs="Arial"/>
                <w:sz w:val="22"/>
                <w:szCs w:val="22"/>
                <w:lang w:eastAsia="en-US"/>
              </w:rPr>
              <w:t xml:space="preserve"> </w:t>
            </w:r>
            <w:r w:rsidR="00364D30">
              <w:rPr>
                <w:rFonts w:eastAsiaTheme="minorHAnsi" w:cs="Arial"/>
                <w:sz w:val="22"/>
                <w:szCs w:val="22"/>
                <w:lang w:eastAsia="en-US"/>
              </w:rPr>
              <w:t xml:space="preserve">recently </w:t>
            </w:r>
            <w:r>
              <w:rPr>
                <w:rFonts w:eastAsiaTheme="minorHAnsi" w:cs="Arial"/>
                <w:sz w:val="22"/>
                <w:szCs w:val="22"/>
                <w:lang w:eastAsia="en-US"/>
              </w:rPr>
              <w:t xml:space="preserve">met with Dr Peter </w:t>
            </w:r>
            <w:proofErr w:type="spellStart"/>
            <w:r>
              <w:rPr>
                <w:rFonts w:eastAsiaTheme="minorHAnsi" w:cs="Arial"/>
                <w:sz w:val="22"/>
                <w:szCs w:val="22"/>
                <w:lang w:eastAsia="en-US"/>
              </w:rPr>
              <w:t>Sandiford</w:t>
            </w:r>
            <w:proofErr w:type="spellEnd"/>
            <w:r w:rsidR="009A4591">
              <w:rPr>
                <w:rFonts w:eastAsiaTheme="minorHAnsi" w:cs="Arial"/>
                <w:sz w:val="22"/>
                <w:szCs w:val="22"/>
                <w:lang w:eastAsia="en-US"/>
              </w:rPr>
              <w:t xml:space="preserve"> at </w:t>
            </w:r>
            <w:proofErr w:type="spellStart"/>
            <w:r w:rsidR="00364D30">
              <w:rPr>
                <w:rFonts w:eastAsiaTheme="minorHAnsi" w:cs="Arial"/>
                <w:sz w:val="22"/>
                <w:szCs w:val="22"/>
                <w:lang w:eastAsia="en-US"/>
              </w:rPr>
              <w:t>Waitemata</w:t>
            </w:r>
            <w:proofErr w:type="spellEnd"/>
            <w:r w:rsidR="00364D30">
              <w:rPr>
                <w:rFonts w:eastAsiaTheme="minorHAnsi" w:cs="Arial"/>
                <w:sz w:val="22"/>
                <w:szCs w:val="22"/>
                <w:lang w:eastAsia="en-US"/>
              </w:rPr>
              <w:t xml:space="preserve"> </w:t>
            </w:r>
            <w:r>
              <w:rPr>
                <w:rFonts w:eastAsiaTheme="minorHAnsi" w:cs="Arial"/>
                <w:sz w:val="22"/>
                <w:szCs w:val="22"/>
                <w:lang w:eastAsia="en-US"/>
              </w:rPr>
              <w:t xml:space="preserve">DHB </w:t>
            </w:r>
            <w:r w:rsidR="00364D30">
              <w:rPr>
                <w:rFonts w:eastAsiaTheme="minorHAnsi" w:cs="Arial"/>
                <w:sz w:val="22"/>
                <w:szCs w:val="22"/>
                <w:lang w:eastAsia="en-US"/>
              </w:rPr>
              <w:t>regarding</w:t>
            </w:r>
            <w:r w:rsidR="00F80F39">
              <w:rPr>
                <w:rFonts w:eastAsiaTheme="minorHAnsi" w:cs="Arial"/>
                <w:sz w:val="22"/>
                <w:szCs w:val="22"/>
                <w:lang w:eastAsia="en-US"/>
              </w:rPr>
              <w:t xml:space="preserve"> extension of the</w:t>
            </w:r>
            <w:r w:rsidR="009A4591">
              <w:rPr>
                <w:rFonts w:eastAsiaTheme="minorHAnsi" w:cs="Arial"/>
                <w:sz w:val="22"/>
                <w:szCs w:val="22"/>
                <w:lang w:eastAsia="en-US"/>
              </w:rPr>
              <w:t>ir</w:t>
            </w:r>
            <w:r w:rsidR="00F80F39">
              <w:rPr>
                <w:rFonts w:eastAsiaTheme="minorHAnsi" w:cs="Arial"/>
                <w:sz w:val="22"/>
                <w:szCs w:val="22"/>
                <w:lang w:eastAsia="en-US"/>
              </w:rPr>
              <w:t xml:space="preserve"> AAA screening pilot</w:t>
            </w:r>
            <w:r w:rsidR="009A4591">
              <w:rPr>
                <w:rFonts w:eastAsiaTheme="minorHAnsi" w:cs="Arial"/>
                <w:sz w:val="22"/>
                <w:szCs w:val="22"/>
                <w:lang w:eastAsia="en-US"/>
              </w:rPr>
              <w:t>;</w:t>
            </w:r>
            <w:r w:rsidR="00F80F39">
              <w:rPr>
                <w:rFonts w:eastAsiaTheme="minorHAnsi" w:cs="Arial"/>
                <w:sz w:val="22"/>
                <w:szCs w:val="22"/>
                <w:lang w:eastAsia="en-US"/>
              </w:rPr>
              <w:t xml:space="preserve"> </w:t>
            </w:r>
            <w:r>
              <w:rPr>
                <w:rFonts w:eastAsiaTheme="minorHAnsi" w:cs="Arial"/>
                <w:sz w:val="22"/>
                <w:szCs w:val="22"/>
                <w:lang w:eastAsia="en-US"/>
              </w:rPr>
              <w:t xml:space="preserve">and </w:t>
            </w:r>
            <w:r w:rsidR="00F80F39">
              <w:rPr>
                <w:rFonts w:eastAsiaTheme="minorHAnsi" w:cs="Arial"/>
                <w:sz w:val="22"/>
                <w:szCs w:val="22"/>
                <w:lang w:eastAsia="en-US"/>
              </w:rPr>
              <w:t xml:space="preserve">with </w:t>
            </w:r>
            <w:r>
              <w:rPr>
                <w:rFonts w:eastAsiaTheme="minorHAnsi" w:cs="Arial"/>
                <w:sz w:val="22"/>
                <w:szCs w:val="22"/>
                <w:lang w:eastAsia="en-US"/>
              </w:rPr>
              <w:t>Dr</w:t>
            </w:r>
            <w:r w:rsidR="00A71B09">
              <w:rPr>
                <w:rFonts w:eastAsiaTheme="minorHAnsi" w:cs="Arial"/>
                <w:sz w:val="22"/>
                <w:szCs w:val="22"/>
                <w:lang w:eastAsia="en-US"/>
              </w:rPr>
              <w:t>s</w:t>
            </w:r>
            <w:r>
              <w:rPr>
                <w:rFonts w:eastAsiaTheme="minorHAnsi" w:cs="Arial"/>
                <w:sz w:val="22"/>
                <w:szCs w:val="22"/>
                <w:lang w:eastAsia="en-US"/>
              </w:rPr>
              <w:t xml:space="preserve"> </w:t>
            </w:r>
            <w:proofErr w:type="spellStart"/>
            <w:r>
              <w:rPr>
                <w:rFonts w:eastAsiaTheme="minorHAnsi" w:cs="Arial"/>
                <w:sz w:val="22"/>
                <w:szCs w:val="22"/>
                <w:lang w:eastAsia="en-US"/>
              </w:rPr>
              <w:t>Doone</w:t>
            </w:r>
            <w:proofErr w:type="spellEnd"/>
            <w:r>
              <w:rPr>
                <w:rFonts w:eastAsiaTheme="minorHAnsi" w:cs="Arial"/>
                <w:sz w:val="22"/>
                <w:szCs w:val="22"/>
                <w:lang w:eastAsia="en-US"/>
              </w:rPr>
              <w:t xml:space="preserve"> </w:t>
            </w:r>
            <w:proofErr w:type="spellStart"/>
            <w:r>
              <w:rPr>
                <w:rFonts w:eastAsiaTheme="minorHAnsi" w:cs="Arial"/>
                <w:sz w:val="22"/>
                <w:szCs w:val="22"/>
                <w:lang w:eastAsia="en-US"/>
              </w:rPr>
              <w:t>W</w:t>
            </w:r>
            <w:r w:rsidR="00D70A5E">
              <w:rPr>
                <w:rFonts w:eastAsiaTheme="minorHAnsi" w:cs="Arial"/>
                <w:sz w:val="22"/>
                <w:szCs w:val="22"/>
                <w:lang w:eastAsia="en-US"/>
              </w:rPr>
              <w:t>i</w:t>
            </w:r>
            <w:r>
              <w:rPr>
                <w:rFonts w:eastAsiaTheme="minorHAnsi" w:cs="Arial"/>
                <w:sz w:val="22"/>
                <w:szCs w:val="22"/>
                <w:lang w:eastAsia="en-US"/>
              </w:rPr>
              <w:t>nnard</w:t>
            </w:r>
            <w:proofErr w:type="spellEnd"/>
            <w:r>
              <w:rPr>
                <w:rFonts w:eastAsiaTheme="minorHAnsi" w:cs="Arial"/>
                <w:sz w:val="22"/>
                <w:szCs w:val="22"/>
                <w:lang w:eastAsia="en-US"/>
              </w:rPr>
              <w:t xml:space="preserve"> </w:t>
            </w:r>
            <w:r w:rsidR="00A71B09">
              <w:rPr>
                <w:rFonts w:eastAsiaTheme="minorHAnsi" w:cs="Arial"/>
                <w:sz w:val="22"/>
                <w:szCs w:val="22"/>
                <w:lang w:eastAsia="en-US"/>
              </w:rPr>
              <w:t xml:space="preserve">and Wing </w:t>
            </w:r>
            <w:proofErr w:type="spellStart"/>
            <w:r w:rsidR="00A71B09">
              <w:rPr>
                <w:rFonts w:eastAsiaTheme="minorHAnsi" w:cs="Arial"/>
                <w:sz w:val="22"/>
                <w:szCs w:val="22"/>
                <w:lang w:eastAsia="en-US"/>
              </w:rPr>
              <w:t>Cheuk</w:t>
            </w:r>
            <w:proofErr w:type="spellEnd"/>
            <w:r w:rsidR="00A71B09">
              <w:rPr>
                <w:rFonts w:eastAsiaTheme="minorHAnsi" w:cs="Arial"/>
                <w:sz w:val="22"/>
                <w:szCs w:val="22"/>
                <w:lang w:eastAsia="en-US"/>
              </w:rPr>
              <w:t xml:space="preserve"> Chan </w:t>
            </w:r>
            <w:r w:rsidR="009A4591">
              <w:rPr>
                <w:rFonts w:eastAsiaTheme="minorHAnsi" w:cs="Arial"/>
                <w:sz w:val="22"/>
                <w:szCs w:val="22"/>
                <w:lang w:eastAsia="en-US"/>
              </w:rPr>
              <w:t xml:space="preserve">at </w:t>
            </w:r>
            <w:r>
              <w:rPr>
                <w:rFonts w:eastAsiaTheme="minorHAnsi" w:cs="Arial"/>
                <w:sz w:val="22"/>
                <w:szCs w:val="22"/>
                <w:lang w:eastAsia="en-US"/>
              </w:rPr>
              <w:t>C</w:t>
            </w:r>
            <w:r w:rsidR="009A4591">
              <w:rPr>
                <w:rFonts w:eastAsiaTheme="minorHAnsi" w:cs="Arial"/>
                <w:sz w:val="22"/>
                <w:szCs w:val="22"/>
                <w:lang w:eastAsia="en-US"/>
              </w:rPr>
              <w:t xml:space="preserve">ounties </w:t>
            </w:r>
            <w:proofErr w:type="spellStart"/>
            <w:r w:rsidR="009A4591">
              <w:rPr>
                <w:rFonts w:eastAsiaTheme="minorHAnsi" w:cs="Arial"/>
                <w:sz w:val="22"/>
                <w:szCs w:val="22"/>
                <w:lang w:eastAsia="en-US"/>
              </w:rPr>
              <w:t>Manukau</w:t>
            </w:r>
            <w:proofErr w:type="spellEnd"/>
            <w:r w:rsidR="009A4591">
              <w:rPr>
                <w:rFonts w:eastAsiaTheme="minorHAnsi" w:cs="Arial"/>
                <w:sz w:val="22"/>
                <w:szCs w:val="22"/>
                <w:lang w:eastAsia="en-US"/>
              </w:rPr>
              <w:t xml:space="preserve"> D</w:t>
            </w:r>
            <w:r>
              <w:rPr>
                <w:rFonts w:eastAsiaTheme="minorHAnsi" w:cs="Arial"/>
                <w:sz w:val="22"/>
                <w:szCs w:val="22"/>
                <w:lang w:eastAsia="en-US"/>
              </w:rPr>
              <w:t>HB</w:t>
            </w:r>
            <w:r w:rsidR="00F80F39">
              <w:rPr>
                <w:rFonts w:eastAsiaTheme="minorHAnsi" w:cs="Arial"/>
                <w:sz w:val="22"/>
                <w:szCs w:val="22"/>
                <w:lang w:eastAsia="en-US"/>
              </w:rPr>
              <w:t xml:space="preserve"> to seek their views on AAA screening. </w:t>
            </w:r>
            <w:r>
              <w:rPr>
                <w:rFonts w:eastAsiaTheme="minorHAnsi" w:cs="Arial"/>
                <w:sz w:val="22"/>
                <w:szCs w:val="22"/>
                <w:lang w:eastAsia="en-US"/>
              </w:rPr>
              <w:t xml:space="preserve"> </w:t>
            </w:r>
          </w:p>
          <w:p w:rsidR="00A71B09" w:rsidRDefault="00A71B09" w:rsidP="0067535F">
            <w:pPr>
              <w:rPr>
                <w:rFonts w:eastAsiaTheme="minorHAnsi" w:cs="Arial"/>
                <w:sz w:val="22"/>
                <w:szCs w:val="22"/>
                <w:lang w:eastAsia="en-US"/>
              </w:rPr>
            </w:pPr>
          </w:p>
          <w:p w:rsidR="00A71B09" w:rsidRPr="00B315F5" w:rsidRDefault="0067535F" w:rsidP="00A71B09">
            <w:pPr>
              <w:pStyle w:val="ListParagraph"/>
              <w:numPr>
                <w:ilvl w:val="0"/>
                <w:numId w:val="20"/>
              </w:numPr>
              <w:tabs>
                <w:tab w:val="left" w:pos="6516"/>
              </w:tabs>
              <w:ind w:left="360"/>
              <w:rPr>
                <w:rFonts w:eastAsia="Batang" w:cs="Arial"/>
                <w:sz w:val="22"/>
                <w:szCs w:val="22"/>
                <w:lang w:eastAsia="en-US"/>
              </w:rPr>
            </w:pPr>
            <w:r w:rsidRPr="00A71B09">
              <w:rPr>
                <w:rFonts w:cs="Arial"/>
                <w:sz w:val="22"/>
              </w:rPr>
              <w:t xml:space="preserve">The pilot </w:t>
            </w:r>
            <w:r w:rsidR="00A15323" w:rsidRPr="00A71B09">
              <w:rPr>
                <w:rFonts w:cs="Arial"/>
                <w:sz w:val="22"/>
              </w:rPr>
              <w:t xml:space="preserve">extension </w:t>
            </w:r>
            <w:r w:rsidR="00364D30" w:rsidRPr="00A71B09">
              <w:rPr>
                <w:rFonts w:cs="Arial"/>
                <w:sz w:val="22"/>
              </w:rPr>
              <w:t xml:space="preserve">will operate </w:t>
            </w:r>
            <w:r w:rsidR="00F61B03" w:rsidRPr="00A71B09">
              <w:rPr>
                <w:rFonts w:cs="Arial"/>
                <w:sz w:val="22"/>
              </w:rPr>
              <w:t xml:space="preserve">in </w:t>
            </w:r>
            <w:proofErr w:type="spellStart"/>
            <w:r w:rsidR="00F61B03" w:rsidRPr="00A71B09">
              <w:rPr>
                <w:rFonts w:cs="Arial"/>
                <w:sz w:val="22"/>
              </w:rPr>
              <w:t>Waitemata</w:t>
            </w:r>
            <w:proofErr w:type="spellEnd"/>
            <w:r w:rsidR="00F61B03" w:rsidRPr="00A71B09">
              <w:rPr>
                <w:rFonts w:cs="Arial"/>
                <w:sz w:val="22"/>
              </w:rPr>
              <w:t xml:space="preserve"> and Auckland DHBs</w:t>
            </w:r>
            <w:r w:rsidR="00364D30" w:rsidRPr="00A71B09">
              <w:rPr>
                <w:rFonts w:cs="Arial"/>
                <w:sz w:val="22"/>
              </w:rPr>
              <w:t xml:space="preserve"> and will now </w:t>
            </w:r>
            <w:r w:rsidR="00F80F39" w:rsidRPr="00A71B09">
              <w:rPr>
                <w:rFonts w:cs="Arial"/>
                <w:sz w:val="22"/>
              </w:rPr>
              <w:t>include</w:t>
            </w:r>
            <w:r w:rsidR="00A15323" w:rsidRPr="00A71B09">
              <w:rPr>
                <w:rFonts w:cs="Arial"/>
                <w:sz w:val="22"/>
              </w:rPr>
              <w:t xml:space="preserve"> </w:t>
            </w:r>
            <w:r w:rsidR="00364D30" w:rsidRPr="00A71B09">
              <w:rPr>
                <w:rFonts w:cs="Arial"/>
                <w:sz w:val="22"/>
              </w:rPr>
              <w:t xml:space="preserve">Māori women as well as </w:t>
            </w:r>
            <w:r w:rsidRPr="00A71B09">
              <w:rPr>
                <w:rFonts w:cs="Arial"/>
                <w:sz w:val="22"/>
              </w:rPr>
              <w:t>M</w:t>
            </w:r>
            <w:r w:rsidR="00391086" w:rsidRPr="00A71B09">
              <w:rPr>
                <w:rFonts w:cs="Arial"/>
                <w:sz w:val="22"/>
              </w:rPr>
              <w:t>ā</w:t>
            </w:r>
            <w:r w:rsidRPr="00A71B09">
              <w:rPr>
                <w:rFonts w:cs="Arial"/>
                <w:sz w:val="22"/>
              </w:rPr>
              <w:t>ori men</w:t>
            </w:r>
            <w:r w:rsidR="00391086" w:rsidRPr="00A71B09">
              <w:rPr>
                <w:rFonts w:cs="Arial"/>
                <w:sz w:val="22"/>
              </w:rPr>
              <w:t xml:space="preserve"> </w:t>
            </w:r>
            <w:r w:rsidR="00F61B03" w:rsidRPr="00A71B09">
              <w:rPr>
                <w:rFonts w:cs="Arial"/>
                <w:sz w:val="22"/>
              </w:rPr>
              <w:t xml:space="preserve"> </w:t>
            </w:r>
          </w:p>
          <w:p w:rsidR="00B315F5" w:rsidRPr="00A71B09" w:rsidRDefault="00B315F5" w:rsidP="00B315F5">
            <w:pPr>
              <w:pStyle w:val="ListParagraph"/>
              <w:tabs>
                <w:tab w:val="left" w:pos="6516"/>
              </w:tabs>
              <w:ind w:left="360"/>
              <w:rPr>
                <w:rFonts w:eastAsia="Batang" w:cs="Arial"/>
                <w:sz w:val="22"/>
                <w:szCs w:val="22"/>
                <w:lang w:eastAsia="en-US"/>
              </w:rPr>
            </w:pPr>
          </w:p>
          <w:p w:rsidR="00F61B03" w:rsidRPr="00A71B09" w:rsidRDefault="0067535F" w:rsidP="00A71B09">
            <w:pPr>
              <w:pStyle w:val="ListParagraph"/>
              <w:numPr>
                <w:ilvl w:val="0"/>
                <w:numId w:val="20"/>
              </w:numPr>
              <w:tabs>
                <w:tab w:val="left" w:pos="6516"/>
              </w:tabs>
              <w:ind w:left="360"/>
              <w:rPr>
                <w:rFonts w:eastAsia="Batang" w:cs="Arial"/>
                <w:sz w:val="22"/>
                <w:szCs w:val="22"/>
                <w:lang w:eastAsia="en-US"/>
              </w:rPr>
            </w:pPr>
            <w:r w:rsidRPr="00A71B09">
              <w:rPr>
                <w:rFonts w:eastAsia="Batang" w:cs="Arial"/>
                <w:sz w:val="22"/>
                <w:szCs w:val="22"/>
                <w:lang w:eastAsia="en-US"/>
              </w:rPr>
              <w:t>C</w:t>
            </w:r>
            <w:r w:rsidR="009A4591" w:rsidRPr="00A71B09">
              <w:rPr>
                <w:rFonts w:eastAsia="Batang" w:cs="Arial"/>
                <w:sz w:val="22"/>
                <w:szCs w:val="22"/>
                <w:lang w:eastAsia="en-US"/>
              </w:rPr>
              <w:t xml:space="preserve">ounties </w:t>
            </w:r>
            <w:proofErr w:type="spellStart"/>
            <w:r w:rsidR="009A4591" w:rsidRPr="00A71B09">
              <w:rPr>
                <w:rFonts w:eastAsia="Batang" w:cs="Arial"/>
                <w:sz w:val="22"/>
                <w:szCs w:val="22"/>
                <w:lang w:eastAsia="en-US"/>
              </w:rPr>
              <w:t>Manukau</w:t>
            </w:r>
            <w:proofErr w:type="spellEnd"/>
            <w:r w:rsidR="009A4591" w:rsidRPr="00A71B09">
              <w:rPr>
                <w:rFonts w:eastAsia="Batang" w:cs="Arial"/>
                <w:sz w:val="22"/>
                <w:szCs w:val="22"/>
                <w:lang w:eastAsia="en-US"/>
              </w:rPr>
              <w:t xml:space="preserve"> </w:t>
            </w:r>
            <w:r w:rsidRPr="00A71B09">
              <w:rPr>
                <w:rFonts w:eastAsia="Batang" w:cs="Arial"/>
                <w:sz w:val="22"/>
                <w:szCs w:val="22"/>
                <w:lang w:eastAsia="en-US"/>
              </w:rPr>
              <w:t xml:space="preserve">DHB </w:t>
            </w:r>
            <w:r w:rsidR="00F80F39" w:rsidRPr="00A71B09">
              <w:rPr>
                <w:rFonts w:eastAsia="Batang" w:cs="Arial"/>
                <w:sz w:val="22"/>
                <w:szCs w:val="22"/>
                <w:lang w:eastAsia="en-US"/>
              </w:rPr>
              <w:t xml:space="preserve">are </w:t>
            </w:r>
            <w:r w:rsidR="00364D30" w:rsidRPr="00A71B09">
              <w:rPr>
                <w:rFonts w:eastAsia="Batang" w:cs="Arial"/>
                <w:sz w:val="22"/>
                <w:szCs w:val="22"/>
                <w:lang w:eastAsia="en-US"/>
              </w:rPr>
              <w:t xml:space="preserve">not </w:t>
            </w:r>
            <w:r w:rsidR="00F61B03" w:rsidRPr="00A71B09">
              <w:rPr>
                <w:rFonts w:eastAsia="Batang" w:cs="Arial"/>
                <w:sz w:val="22"/>
                <w:szCs w:val="22"/>
                <w:lang w:eastAsia="en-US"/>
              </w:rPr>
              <w:t>participat</w:t>
            </w:r>
            <w:r w:rsidR="00F80F39" w:rsidRPr="00A71B09">
              <w:rPr>
                <w:rFonts w:eastAsia="Batang" w:cs="Arial"/>
                <w:sz w:val="22"/>
                <w:szCs w:val="22"/>
                <w:lang w:eastAsia="en-US"/>
              </w:rPr>
              <w:t xml:space="preserve">ing in the pilot </w:t>
            </w:r>
            <w:r w:rsidR="00F61B03" w:rsidRPr="00A71B09">
              <w:rPr>
                <w:rFonts w:eastAsia="Batang" w:cs="Arial"/>
                <w:sz w:val="22"/>
                <w:szCs w:val="22"/>
                <w:lang w:eastAsia="en-US"/>
              </w:rPr>
              <w:t xml:space="preserve">as they do not believe the </w:t>
            </w:r>
            <w:r w:rsidR="00D70A5E" w:rsidRPr="00A71B09">
              <w:rPr>
                <w:rFonts w:eastAsia="Batang" w:cs="Arial"/>
                <w:sz w:val="22"/>
                <w:szCs w:val="22"/>
                <w:lang w:eastAsia="en-US"/>
              </w:rPr>
              <w:t xml:space="preserve">low </w:t>
            </w:r>
            <w:r w:rsidR="00F61B03" w:rsidRPr="00A71B09">
              <w:rPr>
                <w:rFonts w:eastAsia="Batang" w:cs="Arial"/>
                <w:sz w:val="22"/>
                <w:szCs w:val="22"/>
                <w:lang w:eastAsia="en-US"/>
              </w:rPr>
              <w:t xml:space="preserve">number </w:t>
            </w:r>
            <w:r w:rsidR="00F80F39" w:rsidRPr="00A71B09">
              <w:rPr>
                <w:rFonts w:eastAsia="Batang" w:cs="Arial"/>
                <w:sz w:val="22"/>
                <w:szCs w:val="22"/>
                <w:lang w:eastAsia="en-US"/>
              </w:rPr>
              <w:t>o</w:t>
            </w:r>
            <w:r w:rsidR="00F61B03" w:rsidRPr="00A71B09">
              <w:rPr>
                <w:rFonts w:eastAsia="Batang" w:cs="Arial"/>
                <w:sz w:val="22"/>
                <w:szCs w:val="22"/>
                <w:lang w:eastAsia="en-US"/>
              </w:rPr>
              <w:t xml:space="preserve">f </w:t>
            </w:r>
            <w:r w:rsidR="00F80F39" w:rsidRPr="00A71B09">
              <w:rPr>
                <w:rFonts w:eastAsia="Batang" w:cs="Arial"/>
                <w:sz w:val="22"/>
                <w:szCs w:val="22"/>
                <w:lang w:eastAsia="en-US"/>
              </w:rPr>
              <w:t xml:space="preserve">AAA </w:t>
            </w:r>
            <w:r w:rsidR="00D70A5E" w:rsidRPr="00A71B09">
              <w:rPr>
                <w:rFonts w:eastAsia="Batang" w:cs="Arial"/>
                <w:sz w:val="22"/>
                <w:szCs w:val="22"/>
                <w:lang w:eastAsia="en-US"/>
              </w:rPr>
              <w:t>deaths</w:t>
            </w:r>
            <w:r w:rsidR="00F61B03" w:rsidRPr="00A71B09">
              <w:rPr>
                <w:rFonts w:eastAsia="Batang" w:cs="Arial"/>
                <w:sz w:val="22"/>
                <w:szCs w:val="22"/>
                <w:lang w:eastAsia="en-US"/>
              </w:rPr>
              <w:t xml:space="preserve"> </w:t>
            </w:r>
            <w:r w:rsidR="00D70A5E" w:rsidRPr="00A71B09">
              <w:rPr>
                <w:rFonts w:eastAsia="Batang" w:cs="Arial"/>
                <w:sz w:val="22"/>
                <w:szCs w:val="22"/>
                <w:lang w:eastAsia="en-US"/>
              </w:rPr>
              <w:t xml:space="preserve">in Māori </w:t>
            </w:r>
            <w:r w:rsidR="00F61B03" w:rsidRPr="00A71B09">
              <w:rPr>
                <w:rFonts w:eastAsia="Batang" w:cs="Arial"/>
                <w:sz w:val="22"/>
                <w:szCs w:val="22"/>
                <w:lang w:eastAsia="en-US"/>
              </w:rPr>
              <w:t xml:space="preserve">justify </w:t>
            </w:r>
            <w:r w:rsidR="00F80F39" w:rsidRPr="00A71B09">
              <w:rPr>
                <w:rFonts w:eastAsia="Batang" w:cs="Arial"/>
                <w:sz w:val="22"/>
                <w:szCs w:val="22"/>
                <w:lang w:eastAsia="en-US"/>
              </w:rPr>
              <w:t xml:space="preserve">this initiative </w:t>
            </w:r>
            <w:r w:rsidR="00F61B03" w:rsidRPr="00A71B09">
              <w:rPr>
                <w:rFonts w:eastAsia="Batang" w:cs="Arial"/>
                <w:sz w:val="22"/>
                <w:szCs w:val="22"/>
                <w:lang w:eastAsia="en-US"/>
              </w:rPr>
              <w:t xml:space="preserve">being prioritised over other </w:t>
            </w:r>
            <w:r w:rsidR="00F80F39" w:rsidRPr="00A71B09">
              <w:rPr>
                <w:rFonts w:eastAsia="Batang" w:cs="Arial"/>
                <w:sz w:val="22"/>
                <w:szCs w:val="22"/>
                <w:lang w:eastAsia="en-US"/>
              </w:rPr>
              <w:t>more pressing health needs</w:t>
            </w:r>
            <w:r w:rsidR="00364D30" w:rsidRPr="00A71B09">
              <w:rPr>
                <w:rFonts w:eastAsia="Batang" w:cs="Arial"/>
                <w:sz w:val="22"/>
                <w:szCs w:val="22"/>
                <w:lang w:eastAsia="en-US"/>
              </w:rPr>
              <w:t xml:space="preserve"> in their community</w:t>
            </w:r>
            <w:r w:rsidR="00D70A5E" w:rsidRPr="00A71B09">
              <w:rPr>
                <w:rFonts w:eastAsia="Batang" w:cs="Arial"/>
                <w:sz w:val="22"/>
                <w:szCs w:val="22"/>
                <w:lang w:eastAsia="en-US"/>
              </w:rPr>
              <w:t xml:space="preserve"> </w:t>
            </w:r>
            <w:r w:rsidR="004A0183" w:rsidRPr="00A71B09">
              <w:rPr>
                <w:rFonts w:eastAsia="Batang" w:cs="Arial"/>
                <w:sz w:val="22"/>
                <w:szCs w:val="22"/>
                <w:lang w:eastAsia="en-US"/>
              </w:rPr>
              <w:t xml:space="preserve">and </w:t>
            </w:r>
            <w:r w:rsidR="00D70A5E" w:rsidRPr="00A71B09">
              <w:rPr>
                <w:rFonts w:eastAsia="Batang" w:cs="Arial"/>
                <w:sz w:val="22"/>
                <w:szCs w:val="22"/>
                <w:lang w:eastAsia="en-US"/>
              </w:rPr>
              <w:t xml:space="preserve">other options for accelerated Māori health gain.  </w:t>
            </w:r>
          </w:p>
          <w:p w:rsidR="00A71B09" w:rsidRDefault="00A71B09" w:rsidP="00AB26EE">
            <w:pPr>
              <w:spacing w:before="120" w:after="120"/>
              <w:rPr>
                <w:rFonts w:eastAsia="Batang" w:cs="Arial"/>
                <w:b/>
                <w:color w:val="FF0000"/>
                <w:sz w:val="22"/>
                <w:szCs w:val="22"/>
                <w:lang w:eastAsia="en-US"/>
              </w:rPr>
            </w:pPr>
          </w:p>
          <w:p w:rsidR="00F80F39" w:rsidRPr="00AB26EE" w:rsidRDefault="00F80F39" w:rsidP="00AB26EE">
            <w:pPr>
              <w:spacing w:before="120" w:after="120"/>
              <w:rPr>
                <w:rFonts w:eastAsia="Batang" w:cs="Arial"/>
                <w:b/>
                <w:color w:val="FF0000"/>
                <w:sz w:val="22"/>
                <w:szCs w:val="22"/>
                <w:lang w:eastAsia="en-US"/>
              </w:rPr>
            </w:pPr>
            <w:r w:rsidRPr="00AB26EE">
              <w:rPr>
                <w:rFonts w:eastAsia="Batang" w:cs="Arial"/>
                <w:b/>
                <w:color w:val="FF0000"/>
                <w:sz w:val="22"/>
                <w:szCs w:val="22"/>
                <w:lang w:eastAsia="en-US"/>
              </w:rPr>
              <w:t>Action</w:t>
            </w:r>
            <w:r w:rsidR="00AB26EE">
              <w:rPr>
                <w:rFonts w:eastAsia="Batang" w:cs="Arial"/>
                <w:b/>
                <w:color w:val="FF0000"/>
                <w:sz w:val="22"/>
                <w:szCs w:val="22"/>
                <w:lang w:eastAsia="en-US"/>
              </w:rPr>
              <w:t>s</w:t>
            </w:r>
            <w:r w:rsidRPr="00AB26EE">
              <w:rPr>
                <w:rFonts w:eastAsia="Batang" w:cs="Arial"/>
                <w:b/>
                <w:color w:val="FF0000"/>
                <w:sz w:val="22"/>
                <w:szCs w:val="22"/>
                <w:lang w:eastAsia="en-US"/>
              </w:rPr>
              <w:t xml:space="preserve"> </w:t>
            </w:r>
          </w:p>
          <w:p w:rsidR="00E9451F" w:rsidRPr="00AB26EE" w:rsidRDefault="00F61B03" w:rsidP="00F80F39">
            <w:pPr>
              <w:rPr>
                <w:rFonts w:eastAsia="Batang" w:cs="Arial"/>
                <w:sz w:val="22"/>
                <w:szCs w:val="22"/>
                <w:lang w:eastAsia="en-US"/>
              </w:rPr>
            </w:pPr>
            <w:r w:rsidRPr="00F80F39">
              <w:rPr>
                <w:rFonts w:eastAsiaTheme="minorHAnsi" w:cs="Arial"/>
                <w:sz w:val="22"/>
                <w:szCs w:val="22"/>
                <w:lang w:eastAsia="en-US"/>
              </w:rPr>
              <w:t xml:space="preserve">The NSU will maintain a watching brief of the pilot extension and will also review opportunities with </w:t>
            </w:r>
            <w:proofErr w:type="spellStart"/>
            <w:r w:rsidRPr="00F80F39">
              <w:rPr>
                <w:rFonts w:eastAsiaTheme="minorHAnsi" w:cs="Arial"/>
                <w:sz w:val="22"/>
                <w:szCs w:val="22"/>
                <w:lang w:eastAsia="en-US"/>
              </w:rPr>
              <w:t>Otago</w:t>
            </w:r>
            <w:proofErr w:type="spellEnd"/>
            <w:r w:rsidRPr="00F80F39">
              <w:rPr>
                <w:rFonts w:eastAsiaTheme="minorHAnsi" w:cs="Arial"/>
                <w:sz w:val="22"/>
                <w:szCs w:val="22"/>
                <w:lang w:eastAsia="en-US"/>
              </w:rPr>
              <w:t xml:space="preserve"> University to complete the preliminary cost-benefit analyses presented at NSAC</w:t>
            </w:r>
            <w:r w:rsidR="00F80F39">
              <w:rPr>
                <w:rFonts w:eastAsiaTheme="minorHAnsi" w:cs="Arial"/>
                <w:sz w:val="22"/>
                <w:szCs w:val="22"/>
                <w:lang w:eastAsia="en-US"/>
              </w:rPr>
              <w:t>’s 9</w:t>
            </w:r>
            <w:r w:rsidRPr="00F80F39">
              <w:rPr>
                <w:rFonts w:eastAsiaTheme="minorHAnsi" w:cs="Arial"/>
                <w:sz w:val="22"/>
                <w:szCs w:val="22"/>
                <w:lang w:eastAsia="en-US"/>
              </w:rPr>
              <w:t xml:space="preserve"> Nov</w:t>
            </w:r>
            <w:r w:rsidR="00F80F39">
              <w:rPr>
                <w:rFonts w:eastAsiaTheme="minorHAnsi" w:cs="Arial"/>
                <w:sz w:val="22"/>
                <w:szCs w:val="22"/>
                <w:lang w:eastAsia="en-US"/>
              </w:rPr>
              <w:t xml:space="preserve">ember </w:t>
            </w:r>
            <w:r w:rsidRPr="00F80F39">
              <w:rPr>
                <w:rFonts w:eastAsiaTheme="minorHAnsi" w:cs="Arial"/>
                <w:sz w:val="22"/>
                <w:szCs w:val="22"/>
                <w:lang w:eastAsia="en-US"/>
              </w:rPr>
              <w:t>2016 meeting</w:t>
            </w:r>
            <w:r w:rsidR="00F80F39" w:rsidRPr="00AB26EE">
              <w:rPr>
                <w:rFonts w:eastAsia="Batang" w:cs="Arial"/>
                <w:sz w:val="22"/>
                <w:szCs w:val="22"/>
                <w:lang w:eastAsia="en-US"/>
              </w:rPr>
              <w:t>.</w:t>
            </w:r>
            <w:r w:rsidRPr="00AB26EE">
              <w:rPr>
                <w:rFonts w:eastAsia="Batang" w:cs="Arial"/>
                <w:sz w:val="22"/>
                <w:szCs w:val="22"/>
                <w:lang w:eastAsia="en-US"/>
              </w:rPr>
              <w:t xml:space="preserve">  </w:t>
            </w:r>
          </w:p>
          <w:p w:rsidR="00F80F39" w:rsidRDefault="00F80F39" w:rsidP="00F80F39">
            <w:pPr>
              <w:rPr>
                <w:rFonts w:eastAsiaTheme="minorHAnsi" w:cs="Arial"/>
                <w:b/>
                <w:sz w:val="22"/>
                <w:szCs w:val="22"/>
                <w:lang w:eastAsia="en-US"/>
              </w:rPr>
            </w:pPr>
          </w:p>
          <w:p w:rsidR="00B315F5" w:rsidRDefault="00B315F5" w:rsidP="00F80F39">
            <w:pPr>
              <w:rPr>
                <w:rFonts w:eastAsiaTheme="minorHAnsi" w:cs="Arial"/>
                <w:b/>
                <w:sz w:val="22"/>
                <w:szCs w:val="22"/>
                <w:lang w:eastAsia="en-US"/>
              </w:rPr>
            </w:pPr>
          </w:p>
          <w:p w:rsidR="00B315F5" w:rsidRDefault="00B315F5" w:rsidP="00F80F39">
            <w:pPr>
              <w:rPr>
                <w:rFonts w:eastAsiaTheme="minorHAnsi" w:cs="Arial"/>
                <w:b/>
                <w:sz w:val="22"/>
                <w:szCs w:val="22"/>
                <w:lang w:eastAsia="en-US"/>
              </w:rPr>
            </w:pPr>
          </w:p>
          <w:p w:rsidR="00B315F5" w:rsidRPr="00F80F39" w:rsidRDefault="00B315F5" w:rsidP="00F80F39">
            <w:pPr>
              <w:rPr>
                <w:rFonts w:eastAsiaTheme="minorHAnsi" w:cs="Arial"/>
                <w:b/>
                <w:sz w:val="22"/>
                <w:szCs w:val="22"/>
                <w:lang w:eastAsia="en-US"/>
              </w:rPr>
            </w:pPr>
          </w:p>
        </w:tc>
      </w:tr>
      <w:tr w:rsidR="000C7C32" w:rsidRPr="00576550" w:rsidTr="006E22EE">
        <w:tc>
          <w:tcPr>
            <w:tcW w:w="851" w:type="dxa"/>
          </w:tcPr>
          <w:p w:rsidR="000C7C32" w:rsidRPr="000C7C32" w:rsidRDefault="000C7C32" w:rsidP="00576550">
            <w:pPr>
              <w:spacing w:before="120" w:after="120"/>
              <w:rPr>
                <w:rFonts w:ascii="Arial Mäori" w:hAnsi="Arial Mäori" w:cs="Arial"/>
                <w:b/>
                <w:sz w:val="22"/>
                <w:szCs w:val="22"/>
              </w:rPr>
            </w:pPr>
            <w:r w:rsidRPr="000C7C32">
              <w:rPr>
                <w:rFonts w:ascii="Arial Mäori" w:hAnsi="Arial Mäori" w:cs="Arial"/>
                <w:b/>
                <w:sz w:val="22"/>
                <w:szCs w:val="22"/>
              </w:rPr>
              <w:t xml:space="preserve">8. </w:t>
            </w:r>
          </w:p>
        </w:tc>
        <w:tc>
          <w:tcPr>
            <w:tcW w:w="9610" w:type="dxa"/>
          </w:tcPr>
          <w:p w:rsidR="000C7C32" w:rsidRDefault="000C7C32" w:rsidP="000C7C32">
            <w:pPr>
              <w:spacing w:before="120" w:after="120"/>
              <w:rPr>
                <w:rFonts w:eastAsiaTheme="minorHAnsi" w:cs="Arial"/>
                <w:b/>
                <w:sz w:val="22"/>
                <w:szCs w:val="22"/>
                <w:lang w:eastAsia="en-US"/>
              </w:rPr>
            </w:pPr>
            <w:r>
              <w:rPr>
                <w:rFonts w:eastAsiaTheme="minorHAnsi" w:cs="Arial"/>
                <w:b/>
                <w:sz w:val="22"/>
                <w:szCs w:val="22"/>
                <w:lang w:eastAsia="en-US"/>
              </w:rPr>
              <w:t>N</w:t>
            </w:r>
            <w:r w:rsidR="00D706BA">
              <w:rPr>
                <w:rFonts w:eastAsiaTheme="minorHAnsi" w:cs="Arial"/>
                <w:b/>
                <w:sz w:val="22"/>
                <w:szCs w:val="22"/>
                <w:lang w:eastAsia="en-US"/>
              </w:rPr>
              <w:t>on-invasive perinatal testing (N</w:t>
            </w:r>
            <w:r>
              <w:rPr>
                <w:rFonts w:eastAsiaTheme="minorHAnsi" w:cs="Arial"/>
                <w:b/>
                <w:sz w:val="22"/>
                <w:szCs w:val="22"/>
                <w:lang w:eastAsia="en-US"/>
              </w:rPr>
              <w:t>IPT</w:t>
            </w:r>
            <w:r w:rsidR="00D706BA">
              <w:rPr>
                <w:rFonts w:eastAsiaTheme="minorHAnsi" w:cs="Arial"/>
                <w:b/>
                <w:sz w:val="22"/>
                <w:szCs w:val="22"/>
                <w:lang w:eastAsia="en-US"/>
              </w:rPr>
              <w:t>):</w:t>
            </w:r>
            <w:r>
              <w:rPr>
                <w:rFonts w:eastAsiaTheme="minorHAnsi" w:cs="Arial"/>
                <w:b/>
                <w:sz w:val="22"/>
                <w:szCs w:val="22"/>
                <w:lang w:eastAsia="en-US"/>
              </w:rPr>
              <w:t xml:space="preserve"> update</w:t>
            </w:r>
          </w:p>
          <w:p w:rsidR="003551EC" w:rsidRDefault="00D706BA" w:rsidP="0041179E">
            <w:pPr>
              <w:spacing w:before="120" w:after="120"/>
              <w:rPr>
                <w:color w:val="000000"/>
                <w:sz w:val="22"/>
                <w:szCs w:val="22"/>
                <w:lang w:eastAsia="en-NZ"/>
              </w:rPr>
            </w:pPr>
            <w:r>
              <w:rPr>
                <w:rFonts w:eastAsiaTheme="minorHAnsi" w:cs="Arial"/>
                <w:sz w:val="22"/>
                <w:szCs w:val="22"/>
                <w:lang w:eastAsia="en-US"/>
              </w:rPr>
              <w:t xml:space="preserve">At its </w:t>
            </w:r>
            <w:r w:rsidR="00DE0B37">
              <w:rPr>
                <w:rFonts w:eastAsiaTheme="minorHAnsi" w:cs="Arial"/>
                <w:sz w:val="22"/>
                <w:szCs w:val="22"/>
                <w:lang w:eastAsia="en-US"/>
              </w:rPr>
              <w:t xml:space="preserve">16 July </w:t>
            </w:r>
            <w:r>
              <w:rPr>
                <w:rFonts w:eastAsiaTheme="minorHAnsi" w:cs="Arial"/>
                <w:sz w:val="22"/>
                <w:szCs w:val="22"/>
                <w:lang w:eastAsia="en-US"/>
              </w:rPr>
              <w:t xml:space="preserve">2016 meeting </w:t>
            </w:r>
            <w:r w:rsidRPr="0067535F">
              <w:rPr>
                <w:rFonts w:eastAsiaTheme="minorHAnsi" w:cs="Arial"/>
                <w:sz w:val="22"/>
                <w:szCs w:val="22"/>
                <w:lang w:eastAsia="en-US"/>
              </w:rPr>
              <w:t xml:space="preserve">NSAC </w:t>
            </w:r>
            <w:r w:rsidR="00DE0B37">
              <w:rPr>
                <w:rFonts w:eastAsiaTheme="minorHAnsi" w:cs="Arial"/>
                <w:sz w:val="22"/>
                <w:szCs w:val="22"/>
                <w:lang w:eastAsia="en-US"/>
              </w:rPr>
              <w:t>supported t</w:t>
            </w:r>
            <w:r w:rsidR="00DE0B37" w:rsidRPr="00722792">
              <w:rPr>
                <w:color w:val="000000"/>
                <w:sz w:val="22"/>
                <w:szCs w:val="22"/>
                <w:lang w:eastAsia="en-NZ"/>
              </w:rPr>
              <w:t xml:space="preserve">he NSU </w:t>
            </w:r>
            <w:r w:rsidR="00DE0B37">
              <w:rPr>
                <w:color w:val="000000"/>
                <w:sz w:val="22"/>
                <w:szCs w:val="22"/>
                <w:lang w:eastAsia="en-NZ"/>
              </w:rPr>
              <w:t xml:space="preserve">plans to </w:t>
            </w:r>
            <w:r w:rsidR="00DE0B37" w:rsidRPr="00722792">
              <w:rPr>
                <w:color w:val="000000"/>
                <w:sz w:val="22"/>
                <w:szCs w:val="22"/>
                <w:lang w:eastAsia="en-NZ"/>
              </w:rPr>
              <w:t xml:space="preserve">undertake consultation on the proposal to add NIPT to the current antenatal screening pathway as a contingent screen after a women’s combined screening indicates an increased risk for </w:t>
            </w:r>
            <w:r w:rsidR="00DE0B37">
              <w:rPr>
                <w:color w:val="000000"/>
                <w:sz w:val="22"/>
                <w:szCs w:val="22"/>
                <w:lang w:eastAsia="en-NZ"/>
              </w:rPr>
              <w:t>Down syndrome</w:t>
            </w:r>
            <w:r w:rsidR="00DE0B37" w:rsidRPr="00722792">
              <w:rPr>
                <w:color w:val="000000"/>
                <w:sz w:val="22"/>
                <w:szCs w:val="22"/>
                <w:lang w:eastAsia="en-NZ"/>
              </w:rPr>
              <w:t>, trisomy 18, and trisomy 13.</w:t>
            </w:r>
            <w:r w:rsidR="00DE0B37">
              <w:rPr>
                <w:color w:val="000000"/>
                <w:sz w:val="22"/>
                <w:szCs w:val="22"/>
                <w:lang w:eastAsia="en-NZ"/>
              </w:rPr>
              <w:t xml:space="preserve"> </w:t>
            </w:r>
          </w:p>
          <w:p w:rsidR="00E9451F" w:rsidRPr="0041179E" w:rsidRDefault="00DE0B37" w:rsidP="0041179E">
            <w:pPr>
              <w:spacing w:before="120" w:after="120"/>
              <w:rPr>
                <w:color w:val="000000"/>
                <w:sz w:val="22"/>
                <w:szCs w:val="22"/>
                <w:lang w:eastAsia="en-NZ"/>
              </w:rPr>
            </w:pPr>
            <w:r w:rsidRPr="0041179E">
              <w:rPr>
                <w:color w:val="000000"/>
                <w:sz w:val="22"/>
                <w:szCs w:val="22"/>
                <w:lang w:eastAsia="en-NZ"/>
              </w:rPr>
              <w:t xml:space="preserve">The NSU planned to identify the preferred risk threshold (1:300 or 1:1,000) following further consideration of cost-effectiveness analyses, feedback from public consultation, and advice from </w:t>
            </w:r>
            <w:r w:rsidR="00A30598">
              <w:rPr>
                <w:color w:val="000000"/>
                <w:sz w:val="22"/>
                <w:szCs w:val="22"/>
                <w:lang w:eastAsia="en-NZ"/>
              </w:rPr>
              <w:t xml:space="preserve">the </w:t>
            </w:r>
            <w:r w:rsidR="00201263" w:rsidRPr="00201263">
              <w:rPr>
                <w:color w:val="000000"/>
                <w:sz w:val="22"/>
                <w:szCs w:val="22"/>
                <w:lang w:eastAsia="en-NZ"/>
              </w:rPr>
              <w:t xml:space="preserve">Antenatal screening for </w:t>
            </w:r>
            <w:r w:rsidR="00E62D82" w:rsidRPr="00201263">
              <w:rPr>
                <w:color w:val="000000"/>
                <w:sz w:val="22"/>
                <w:szCs w:val="22"/>
                <w:lang w:eastAsia="en-NZ"/>
              </w:rPr>
              <w:t xml:space="preserve">Down </w:t>
            </w:r>
            <w:r w:rsidR="00201263" w:rsidRPr="00201263">
              <w:rPr>
                <w:color w:val="000000"/>
                <w:sz w:val="22"/>
                <w:szCs w:val="22"/>
                <w:lang w:eastAsia="en-NZ"/>
              </w:rPr>
              <w:t>s</w:t>
            </w:r>
            <w:r w:rsidR="00E62D82" w:rsidRPr="00201263">
              <w:rPr>
                <w:color w:val="000000"/>
                <w:sz w:val="22"/>
                <w:szCs w:val="22"/>
                <w:lang w:eastAsia="en-NZ"/>
              </w:rPr>
              <w:t xml:space="preserve">yndrome and </w:t>
            </w:r>
            <w:r w:rsidR="00231A14">
              <w:rPr>
                <w:color w:val="000000"/>
                <w:sz w:val="22"/>
                <w:szCs w:val="22"/>
                <w:lang w:eastAsia="en-NZ"/>
              </w:rPr>
              <w:t>O</w:t>
            </w:r>
            <w:r w:rsidR="00E62D82" w:rsidRPr="00201263">
              <w:rPr>
                <w:color w:val="000000"/>
                <w:sz w:val="22"/>
                <w:szCs w:val="22"/>
                <w:lang w:eastAsia="en-NZ"/>
              </w:rPr>
              <w:t xml:space="preserve">ther </w:t>
            </w:r>
            <w:r w:rsidR="00231A14">
              <w:rPr>
                <w:color w:val="000000"/>
                <w:sz w:val="22"/>
                <w:szCs w:val="22"/>
                <w:lang w:eastAsia="en-NZ"/>
              </w:rPr>
              <w:t>C</w:t>
            </w:r>
            <w:r w:rsidR="00E62D82" w:rsidRPr="00201263">
              <w:rPr>
                <w:color w:val="000000"/>
                <w:sz w:val="22"/>
                <w:szCs w:val="22"/>
                <w:lang w:eastAsia="en-NZ"/>
              </w:rPr>
              <w:t>onditions</w:t>
            </w:r>
            <w:r w:rsidR="00A71B09" w:rsidRPr="00201263">
              <w:rPr>
                <w:color w:val="000000"/>
                <w:sz w:val="22"/>
                <w:szCs w:val="22"/>
                <w:lang w:eastAsia="en-NZ"/>
              </w:rPr>
              <w:t xml:space="preserve"> </w:t>
            </w:r>
            <w:r w:rsidR="00201263" w:rsidRPr="00201263">
              <w:rPr>
                <w:color w:val="000000"/>
                <w:sz w:val="22"/>
                <w:szCs w:val="22"/>
                <w:lang w:eastAsia="en-NZ"/>
              </w:rPr>
              <w:t>advisory g</w:t>
            </w:r>
            <w:r w:rsidR="00A71B09" w:rsidRPr="00201263">
              <w:rPr>
                <w:color w:val="000000"/>
                <w:sz w:val="22"/>
                <w:szCs w:val="22"/>
                <w:lang w:eastAsia="en-NZ"/>
              </w:rPr>
              <w:t>roup</w:t>
            </w:r>
            <w:r w:rsidR="00201263">
              <w:rPr>
                <w:color w:val="000000"/>
                <w:sz w:val="22"/>
                <w:szCs w:val="22"/>
                <w:lang w:eastAsia="en-NZ"/>
              </w:rPr>
              <w:t xml:space="preserve"> (DSOC)</w:t>
            </w:r>
            <w:r w:rsidR="00A71B09">
              <w:rPr>
                <w:color w:val="000000"/>
                <w:sz w:val="22"/>
                <w:szCs w:val="22"/>
                <w:lang w:eastAsia="en-NZ"/>
              </w:rPr>
              <w:t xml:space="preserve">.  </w:t>
            </w:r>
            <w:r w:rsidR="00E62D82">
              <w:rPr>
                <w:color w:val="000000"/>
                <w:sz w:val="22"/>
                <w:szCs w:val="22"/>
                <w:lang w:eastAsia="en-NZ"/>
              </w:rPr>
              <w:t xml:space="preserve"> </w:t>
            </w:r>
            <w:r w:rsidR="00D07058" w:rsidRPr="0041179E">
              <w:rPr>
                <w:color w:val="000000"/>
                <w:sz w:val="22"/>
                <w:szCs w:val="22"/>
                <w:lang w:eastAsia="en-NZ"/>
              </w:rPr>
              <w:t xml:space="preserve"> </w:t>
            </w:r>
          </w:p>
          <w:p w:rsidR="003551EC" w:rsidRDefault="00D07058" w:rsidP="00012AE1">
            <w:pPr>
              <w:tabs>
                <w:tab w:val="left" w:pos="6516"/>
              </w:tabs>
              <w:rPr>
                <w:rFonts w:eastAsia="Batang" w:cs="Arial"/>
                <w:sz w:val="22"/>
                <w:szCs w:val="22"/>
                <w:lang w:eastAsia="en-US"/>
              </w:rPr>
            </w:pPr>
            <w:r w:rsidRPr="003551EC">
              <w:rPr>
                <w:rFonts w:eastAsia="Batang" w:cs="Arial"/>
                <w:sz w:val="22"/>
                <w:szCs w:val="22"/>
                <w:lang w:eastAsia="en-US"/>
              </w:rPr>
              <w:t>Wide stakeholder consultation has not been undertaken to date</w:t>
            </w:r>
            <w:r w:rsidR="00A27D35" w:rsidRPr="003551EC">
              <w:rPr>
                <w:rFonts w:eastAsia="Batang" w:cs="Arial"/>
                <w:sz w:val="22"/>
                <w:szCs w:val="22"/>
                <w:lang w:eastAsia="en-US"/>
              </w:rPr>
              <w:t xml:space="preserve">. </w:t>
            </w:r>
            <w:r w:rsidR="005E2A22" w:rsidRPr="003551EC">
              <w:rPr>
                <w:rFonts w:eastAsia="Batang" w:cs="Arial"/>
                <w:sz w:val="22"/>
                <w:szCs w:val="22"/>
                <w:lang w:eastAsia="en-US"/>
              </w:rPr>
              <w:t xml:space="preserve">Some </w:t>
            </w:r>
            <w:r w:rsidR="00A27D35" w:rsidRPr="003551EC">
              <w:rPr>
                <w:rFonts w:eastAsia="Batang" w:cs="Arial"/>
                <w:sz w:val="22"/>
                <w:szCs w:val="22"/>
                <w:lang w:eastAsia="en-US"/>
              </w:rPr>
              <w:t xml:space="preserve">members of </w:t>
            </w:r>
            <w:r w:rsidR="00201263">
              <w:rPr>
                <w:rFonts w:eastAsia="Batang" w:cs="Arial"/>
                <w:sz w:val="22"/>
                <w:szCs w:val="22"/>
                <w:lang w:eastAsia="en-US"/>
              </w:rPr>
              <w:t>DSOC</w:t>
            </w:r>
            <w:r w:rsidR="00A27D35" w:rsidRPr="003551EC">
              <w:rPr>
                <w:rFonts w:eastAsia="Batang" w:cs="Arial"/>
                <w:sz w:val="22"/>
                <w:szCs w:val="22"/>
                <w:lang w:eastAsia="en-US"/>
              </w:rPr>
              <w:t xml:space="preserve"> </w:t>
            </w:r>
            <w:r w:rsidR="00605B99" w:rsidRPr="003551EC">
              <w:rPr>
                <w:rFonts w:eastAsia="Batang" w:cs="Arial"/>
                <w:sz w:val="22"/>
                <w:szCs w:val="22"/>
                <w:lang w:eastAsia="en-US"/>
              </w:rPr>
              <w:t xml:space="preserve">have </w:t>
            </w:r>
            <w:r w:rsidR="00A27D35" w:rsidRPr="003551EC">
              <w:rPr>
                <w:rFonts w:eastAsia="Batang" w:cs="Arial"/>
                <w:sz w:val="22"/>
                <w:szCs w:val="22"/>
                <w:lang w:eastAsia="en-US"/>
              </w:rPr>
              <w:t xml:space="preserve">suggested that this step is not </w:t>
            </w:r>
            <w:r w:rsidR="00605B99" w:rsidRPr="003551EC">
              <w:rPr>
                <w:rFonts w:eastAsia="Batang" w:cs="Arial"/>
                <w:sz w:val="22"/>
                <w:szCs w:val="22"/>
                <w:lang w:eastAsia="en-US"/>
              </w:rPr>
              <w:t>necessary</w:t>
            </w:r>
            <w:r w:rsidR="009A4591" w:rsidRPr="003551EC">
              <w:rPr>
                <w:rFonts w:eastAsia="Batang" w:cs="Arial"/>
                <w:sz w:val="22"/>
                <w:szCs w:val="22"/>
                <w:lang w:eastAsia="en-US"/>
              </w:rPr>
              <w:t xml:space="preserve"> </w:t>
            </w:r>
            <w:r w:rsidR="00A27D35" w:rsidRPr="003551EC">
              <w:rPr>
                <w:rFonts w:eastAsia="Batang" w:cs="Arial"/>
                <w:sz w:val="22"/>
                <w:szCs w:val="22"/>
                <w:lang w:eastAsia="en-US"/>
              </w:rPr>
              <w:t>as the</w:t>
            </w:r>
            <w:r w:rsidR="0041179E" w:rsidRPr="003551EC">
              <w:rPr>
                <w:rFonts w:eastAsia="Batang" w:cs="Arial"/>
                <w:sz w:val="22"/>
                <w:szCs w:val="22"/>
                <w:lang w:eastAsia="en-US"/>
              </w:rPr>
              <w:t>y</w:t>
            </w:r>
            <w:r w:rsidR="00A27D35" w:rsidRPr="003551EC">
              <w:rPr>
                <w:rFonts w:eastAsia="Batang" w:cs="Arial"/>
                <w:sz w:val="22"/>
                <w:szCs w:val="22"/>
                <w:lang w:eastAsia="en-US"/>
              </w:rPr>
              <w:t xml:space="preserve"> </w:t>
            </w:r>
            <w:r w:rsidR="0041179E" w:rsidRPr="003551EC">
              <w:rPr>
                <w:rFonts w:eastAsia="Batang" w:cs="Arial"/>
                <w:sz w:val="22"/>
                <w:szCs w:val="22"/>
                <w:lang w:eastAsia="en-US"/>
              </w:rPr>
              <w:t xml:space="preserve">regard the </w:t>
            </w:r>
            <w:r w:rsidRPr="003551EC">
              <w:rPr>
                <w:rFonts w:eastAsia="Batang" w:cs="Arial"/>
                <w:sz w:val="22"/>
                <w:szCs w:val="22"/>
                <w:lang w:eastAsia="en-US"/>
              </w:rPr>
              <w:t xml:space="preserve">introduction of NIPT </w:t>
            </w:r>
            <w:r w:rsidR="005E2A22" w:rsidRPr="003551EC">
              <w:rPr>
                <w:rFonts w:eastAsia="Batang" w:cs="Arial"/>
                <w:sz w:val="22"/>
                <w:szCs w:val="22"/>
                <w:lang w:eastAsia="en-US"/>
              </w:rPr>
              <w:t xml:space="preserve">as </w:t>
            </w:r>
            <w:r w:rsidRPr="003551EC">
              <w:rPr>
                <w:rFonts w:eastAsia="Batang" w:cs="Arial"/>
                <w:sz w:val="22"/>
                <w:szCs w:val="22"/>
                <w:lang w:eastAsia="en-US"/>
              </w:rPr>
              <w:t>a quality improvement</w:t>
            </w:r>
            <w:r w:rsidR="0041179E" w:rsidRPr="003551EC">
              <w:rPr>
                <w:rFonts w:eastAsia="Batang" w:cs="Arial"/>
                <w:sz w:val="22"/>
                <w:szCs w:val="22"/>
                <w:lang w:eastAsia="en-US"/>
              </w:rPr>
              <w:t xml:space="preserve"> initiative. NIPT is a </w:t>
            </w:r>
            <w:r w:rsidRPr="003551EC">
              <w:rPr>
                <w:rFonts w:eastAsia="Batang" w:cs="Arial"/>
                <w:sz w:val="22"/>
                <w:szCs w:val="22"/>
                <w:lang w:eastAsia="en-US"/>
              </w:rPr>
              <w:t>more accurate screening test</w:t>
            </w:r>
            <w:r w:rsidR="005E2A22" w:rsidRPr="003551EC">
              <w:rPr>
                <w:rFonts w:eastAsia="Batang" w:cs="Arial"/>
                <w:sz w:val="22"/>
                <w:szCs w:val="22"/>
                <w:lang w:eastAsia="en-US"/>
              </w:rPr>
              <w:t xml:space="preserve"> with </w:t>
            </w:r>
            <w:r w:rsidRPr="003551EC">
              <w:rPr>
                <w:rFonts w:eastAsia="Batang" w:cs="Arial"/>
                <w:sz w:val="22"/>
                <w:szCs w:val="22"/>
                <w:lang w:eastAsia="en-US"/>
              </w:rPr>
              <w:t>fewer false positives and false negatives</w:t>
            </w:r>
            <w:r w:rsidR="009A4591" w:rsidRPr="003551EC">
              <w:rPr>
                <w:rFonts w:eastAsia="Batang" w:cs="Arial"/>
                <w:sz w:val="22"/>
                <w:szCs w:val="22"/>
                <w:lang w:eastAsia="en-US"/>
              </w:rPr>
              <w:t xml:space="preserve">, thereby </w:t>
            </w:r>
            <w:r w:rsidRPr="003551EC">
              <w:rPr>
                <w:rFonts w:eastAsia="Batang" w:cs="Arial"/>
                <w:sz w:val="22"/>
                <w:szCs w:val="22"/>
                <w:lang w:eastAsia="en-US"/>
              </w:rPr>
              <w:t>reduc</w:t>
            </w:r>
            <w:r w:rsidR="005E2A22" w:rsidRPr="003551EC">
              <w:rPr>
                <w:rFonts w:eastAsia="Batang" w:cs="Arial"/>
                <w:sz w:val="22"/>
                <w:szCs w:val="22"/>
                <w:lang w:eastAsia="en-US"/>
              </w:rPr>
              <w:t xml:space="preserve">ing </w:t>
            </w:r>
            <w:r w:rsidRPr="003551EC">
              <w:rPr>
                <w:rFonts w:eastAsia="Batang" w:cs="Arial"/>
                <w:sz w:val="22"/>
                <w:szCs w:val="22"/>
                <w:lang w:eastAsia="en-US"/>
              </w:rPr>
              <w:t>the number of invasive diagnostic tests (amniocentesis)</w:t>
            </w:r>
            <w:r w:rsidR="00A27D35" w:rsidRPr="003551EC">
              <w:rPr>
                <w:rFonts w:eastAsia="Batang" w:cs="Arial"/>
                <w:sz w:val="22"/>
                <w:szCs w:val="22"/>
                <w:lang w:eastAsia="en-US"/>
              </w:rPr>
              <w:t>.</w:t>
            </w:r>
          </w:p>
          <w:p w:rsidR="00012AE1" w:rsidRPr="00506231" w:rsidRDefault="00012AE1" w:rsidP="00012AE1">
            <w:pPr>
              <w:tabs>
                <w:tab w:val="left" w:pos="6516"/>
              </w:tabs>
              <w:rPr>
                <w:rFonts w:eastAsia="Batang" w:cs="Arial"/>
                <w:sz w:val="16"/>
                <w:szCs w:val="16"/>
                <w:lang w:eastAsia="en-US"/>
              </w:rPr>
            </w:pPr>
          </w:p>
          <w:p w:rsidR="003551EC" w:rsidRDefault="00201263" w:rsidP="00012AE1">
            <w:pPr>
              <w:tabs>
                <w:tab w:val="left" w:pos="6516"/>
              </w:tabs>
              <w:rPr>
                <w:rFonts w:eastAsia="Batang" w:cs="Arial"/>
                <w:sz w:val="22"/>
                <w:szCs w:val="22"/>
                <w:lang w:eastAsia="en-US"/>
              </w:rPr>
            </w:pPr>
            <w:r>
              <w:rPr>
                <w:rFonts w:eastAsia="Batang" w:cs="Arial"/>
                <w:sz w:val="22"/>
                <w:szCs w:val="22"/>
                <w:lang w:eastAsia="en-US"/>
              </w:rPr>
              <w:t xml:space="preserve">DSOC </w:t>
            </w:r>
            <w:r w:rsidR="005E2A22" w:rsidRPr="003551EC">
              <w:rPr>
                <w:rFonts w:eastAsia="Batang" w:cs="Arial"/>
                <w:sz w:val="22"/>
                <w:szCs w:val="22"/>
                <w:lang w:eastAsia="en-US"/>
              </w:rPr>
              <w:t xml:space="preserve">is </w:t>
            </w:r>
            <w:r w:rsidR="0041179E" w:rsidRPr="003551EC">
              <w:rPr>
                <w:rFonts w:eastAsia="Batang" w:cs="Arial"/>
                <w:sz w:val="22"/>
                <w:szCs w:val="22"/>
                <w:lang w:eastAsia="en-US"/>
              </w:rPr>
              <w:t xml:space="preserve">also giving further consideration to </w:t>
            </w:r>
            <w:r w:rsidR="005E2A22" w:rsidRPr="003551EC">
              <w:rPr>
                <w:rFonts w:eastAsia="Batang" w:cs="Arial"/>
                <w:sz w:val="22"/>
                <w:szCs w:val="22"/>
                <w:lang w:eastAsia="en-US"/>
              </w:rPr>
              <w:t xml:space="preserve">the option of </w:t>
            </w:r>
            <w:r w:rsidR="0041179E" w:rsidRPr="003551EC">
              <w:rPr>
                <w:rFonts w:eastAsia="Batang" w:cs="Arial"/>
                <w:sz w:val="22"/>
                <w:szCs w:val="22"/>
                <w:lang w:eastAsia="en-US"/>
              </w:rPr>
              <w:t xml:space="preserve">moving directly to the universal offer of NIPT rather than the originally envisaged stepwise change </w:t>
            </w:r>
            <w:r w:rsidR="005E2A22" w:rsidRPr="003551EC">
              <w:rPr>
                <w:rFonts w:eastAsia="Batang" w:cs="Arial"/>
                <w:sz w:val="22"/>
                <w:szCs w:val="22"/>
                <w:lang w:eastAsia="en-US"/>
              </w:rPr>
              <w:t xml:space="preserve">of moving first to </w:t>
            </w:r>
            <w:r w:rsidR="0041179E" w:rsidRPr="003551EC">
              <w:rPr>
                <w:rFonts w:eastAsia="Batang" w:cs="Arial"/>
                <w:sz w:val="22"/>
                <w:szCs w:val="22"/>
                <w:lang w:eastAsia="en-US"/>
              </w:rPr>
              <w:t>contingent testing</w:t>
            </w:r>
            <w:r w:rsidR="005E2A22" w:rsidRPr="003551EC">
              <w:rPr>
                <w:rFonts w:eastAsia="Batang" w:cs="Arial"/>
                <w:sz w:val="22"/>
                <w:szCs w:val="22"/>
                <w:lang w:eastAsia="en-US"/>
              </w:rPr>
              <w:t>.</w:t>
            </w:r>
            <w:r w:rsidR="00D66B03" w:rsidRPr="003551EC">
              <w:rPr>
                <w:rFonts w:eastAsia="Batang" w:cs="Arial"/>
                <w:sz w:val="22"/>
                <w:szCs w:val="22"/>
                <w:lang w:eastAsia="en-US"/>
              </w:rPr>
              <w:t xml:space="preserve"> Some health provider groups have also expressed a preference for universal offer of the test. </w:t>
            </w:r>
            <w:r>
              <w:rPr>
                <w:rFonts w:eastAsia="Batang" w:cs="Arial"/>
                <w:sz w:val="22"/>
                <w:szCs w:val="22"/>
                <w:lang w:eastAsia="en-US"/>
              </w:rPr>
              <w:t>DSOC</w:t>
            </w:r>
            <w:r w:rsidR="0041179E" w:rsidRPr="003551EC">
              <w:rPr>
                <w:rFonts w:eastAsia="Batang" w:cs="Arial"/>
                <w:sz w:val="22"/>
                <w:szCs w:val="22"/>
                <w:lang w:eastAsia="en-US"/>
              </w:rPr>
              <w:t xml:space="preserve"> has not reached a consensus on the preferred</w:t>
            </w:r>
            <w:r w:rsidR="00D66B03" w:rsidRPr="003551EC">
              <w:rPr>
                <w:rFonts w:eastAsia="Batang" w:cs="Arial"/>
                <w:sz w:val="22"/>
                <w:szCs w:val="22"/>
                <w:lang w:eastAsia="en-US"/>
              </w:rPr>
              <w:t xml:space="preserve"> a</w:t>
            </w:r>
            <w:r w:rsidR="0041179E" w:rsidRPr="003551EC">
              <w:rPr>
                <w:rFonts w:eastAsia="Batang" w:cs="Arial"/>
                <w:sz w:val="22"/>
                <w:szCs w:val="22"/>
                <w:lang w:eastAsia="en-US"/>
              </w:rPr>
              <w:t xml:space="preserve">pproach. </w:t>
            </w:r>
          </w:p>
          <w:p w:rsidR="00012AE1" w:rsidRPr="00506231" w:rsidRDefault="00012AE1" w:rsidP="00012AE1">
            <w:pPr>
              <w:tabs>
                <w:tab w:val="left" w:pos="6516"/>
              </w:tabs>
              <w:rPr>
                <w:rFonts w:eastAsia="Batang" w:cs="Arial"/>
                <w:sz w:val="16"/>
                <w:szCs w:val="16"/>
                <w:lang w:eastAsia="en-US"/>
              </w:rPr>
            </w:pPr>
          </w:p>
          <w:p w:rsidR="0041179E" w:rsidRPr="003551EC" w:rsidRDefault="00D66B03" w:rsidP="003551EC">
            <w:pPr>
              <w:tabs>
                <w:tab w:val="left" w:pos="6516"/>
              </w:tabs>
              <w:rPr>
                <w:rFonts w:eastAsia="Batang" w:cs="Arial"/>
                <w:sz w:val="22"/>
                <w:szCs w:val="22"/>
                <w:lang w:eastAsia="en-US"/>
              </w:rPr>
            </w:pPr>
            <w:r w:rsidRPr="003551EC">
              <w:rPr>
                <w:rFonts w:eastAsia="Batang" w:cs="Arial"/>
                <w:sz w:val="22"/>
                <w:szCs w:val="22"/>
                <w:lang w:eastAsia="en-US"/>
              </w:rPr>
              <w:t xml:space="preserve">It was noted that </w:t>
            </w:r>
            <w:r w:rsidR="009A4591" w:rsidRPr="003551EC">
              <w:rPr>
                <w:rFonts w:eastAsia="Batang" w:cs="Arial"/>
                <w:sz w:val="22"/>
                <w:szCs w:val="22"/>
                <w:lang w:eastAsia="en-US"/>
              </w:rPr>
              <w:t xml:space="preserve">the </w:t>
            </w:r>
            <w:r w:rsidRPr="003551EC">
              <w:rPr>
                <w:rFonts w:eastAsia="Batang" w:cs="Arial"/>
                <w:sz w:val="22"/>
                <w:szCs w:val="22"/>
                <w:lang w:eastAsia="en-US"/>
              </w:rPr>
              <w:t xml:space="preserve">UK </w:t>
            </w:r>
            <w:r w:rsidR="00E62D82" w:rsidRPr="003551EC">
              <w:rPr>
                <w:rFonts w:eastAsia="Batang" w:cs="Arial"/>
                <w:sz w:val="22"/>
                <w:szCs w:val="22"/>
                <w:lang w:eastAsia="en-US"/>
              </w:rPr>
              <w:t xml:space="preserve">announced in January 2016 that it will be undertaking an evaluative implementation of contingent NIPT testing before proceeding to </w:t>
            </w:r>
            <w:r w:rsidR="00201263">
              <w:rPr>
                <w:rFonts w:eastAsia="Batang" w:cs="Arial"/>
                <w:sz w:val="22"/>
                <w:szCs w:val="22"/>
                <w:lang w:eastAsia="en-US"/>
              </w:rPr>
              <w:t xml:space="preserve">its nationwide </w:t>
            </w:r>
            <w:r w:rsidR="00E62D82" w:rsidRPr="003551EC">
              <w:rPr>
                <w:rFonts w:eastAsia="Batang" w:cs="Arial"/>
                <w:sz w:val="22"/>
                <w:szCs w:val="22"/>
                <w:lang w:eastAsia="en-US"/>
              </w:rPr>
              <w:t>roll-out</w:t>
            </w:r>
            <w:r w:rsidR="00A71B09">
              <w:rPr>
                <w:rFonts w:eastAsia="Batang" w:cs="Arial"/>
                <w:sz w:val="22"/>
                <w:szCs w:val="22"/>
                <w:lang w:eastAsia="en-US"/>
              </w:rPr>
              <w:t xml:space="preserve"> f</w:t>
            </w:r>
            <w:r w:rsidR="00201263">
              <w:rPr>
                <w:rFonts w:eastAsia="Batang" w:cs="Arial"/>
                <w:sz w:val="22"/>
                <w:szCs w:val="22"/>
                <w:lang w:eastAsia="en-US"/>
              </w:rPr>
              <w:t>r</w:t>
            </w:r>
            <w:r w:rsidR="00A71B09">
              <w:rPr>
                <w:rFonts w:eastAsia="Batang" w:cs="Arial"/>
                <w:sz w:val="22"/>
                <w:szCs w:val="22"/>
                <w:lang w:eastAsia="en-US"/>
              </w:rPr>
              <w:t>om 2018</w:t>
            </w:r>
            <w:r w:rsidRPr="003551EC">
              <w:rPr>
                <w:rFonts w:eastAsia="Batang" w:cs="Arial"/>
                <w:sz w:val="22"/>
                <w:szCs w:val="22"/>
                <w:lang w:eastAsia="en-US"/>
              </w:rPr>
              <w:t xml:space="preserve">.  </w:t>
            </w:r>
          </w:p>
          <w:p w:rsidR="00B315F5" w:rsidRDefault="00605B99" w:rsidP="00936900">
            <w:pPr>
              <w:spacing w:before="120" w:after="120"/>
              <w:rPr>
                <w:rFonts w:eastAsiaTheme="minorHAnsi" w:cs="Arial"/>
                <w:b/>
                <w:sz w:val="22"/>
                <w:szCs w:val="22"/>
                <w:lang w:eastAsia="en-US"/>
              </w:rPr>
            </w:pPr>
            <w:r>
              <w:rPr>
                <w:color w:val="000000"/>
                <w:sz w:val="22"/>
                <w:szCs w:val="22"/>
                <w:lang w:eastAsia="en-NZ"/>
              </w:rPr>
              <w:t>The NSU will continue consider</w:t>
            </w:r>
            <w:r w:rsidR="00D66B03">
              <w:rPr>
                <w:color w:val="000000"/>
                <w:sz w:val="22"/>
                <w:szCs w:val="22"/>
                <w:lang w:eastAsia="en-NZ"/>
              </w:rPr>
              <w:t>ation of policy options</w:t>
            </w:r>
            <w:r w:rsidR="00936900">
              <w:rPr>
                <w:color w:val="000000"/>
                <w:sz w:val="22"/>
                <w:szCs w:val="22"/>
                <w:lang w:eastAsia="en-NZ"/>
              </w:rPr>
              <w:t xml:space="preserve"> for </w:t>
            </w:r>
            <w:r w:rsidR="00D66B03">
              <w:rPr>
                <w:color w:val="000000"/>
                <w:sz w:val="22"/>
                <w:szCs w:val="22"/>
                <w:lang w:eastAsia="en-NZ"/>
              </w:rPr>
              <w:t xml:space="preserve">potential implementation of </w:t>
            </w:r>
            <w:r>
              <w:rPr>
                <w:color w:val="000000"/>
                <w:sz w:val="22"/>
                <w:szCs w:val="22"/>
                <w:lang w:eastAsia="en-NZ"/>
              </w:rPr>
              <w:t xml:space="preserve">NIPT </w:t>
            </w:r>
            <w:r w:rsidR="00D66B03">
              <w:rPr>
                <w:color w:val="000000"/>
                <w:sz w:val="22"/>
                <w:szCs w:val="22"/>
                <w:lang w:eastAsia="en-NZ"/>
              </w:rPr>
              <w:t>either as a contingent or universal test</w:t>
            </w:r>
            <w:r w:rsidR="00936900">
              <w:rPr>
                <w:color w:val="000000"/>
                <w:sz w:val="22"/>
                <w:szCs w:val="22"/>
                <w:lang w:eastAsia="en-NZ"/>
              </w:rPr>
              <w:t>.</w:t>
            </w:r>
            <w:r w:rsidR="00D66B03">
              <w:rPr>
                <w:color w:val="000000"/>
                <w:sz w:val="22"/>
                <w:szCs w:val="22"/>
                <w:lang w:eastAsia="en-NZ"/>
              </w:rPr>
              <w:t xml:space="preserve"> </w:t>
            </w:r>
          </w:p>
        </w:tc>
      </w:tr>
      <w:tr w:rsidR="000C7C32" w:rsidRPr="00576550" w:rsidTr="006E22EE">
        <w:tc>
          <w:tcPr>
            <w:tcW w:w="851" w:type="dxa"/>
          </w:tcPr>
          <w:p w:rsidR="000C7C32" w:rsidRPr="00E9451F" w:rsidRDefault="00E9451F" w:rsidP="00576550">
            <w:pPr>
              <w:spacing w:before="120" w:after="120"/>
              <w:rPr>
                <w:rFonts w:ascii="Arial Mäori" w:hAnsi="Arial Mäori" w:cs="Arial"/>
                <w:b/>
                <w:sz w:val="22"/>
                <w:szCs w:val="22"/>
              </w:rPr>
            </w:pPr>
            <w:r w:rsidRPr="00E9451F">
              <w:rPr>
                <w:rFonts w:ascii="Arial Mäori" w:hAnsi="Arial Mäori" w:cs="Arial"/>
                <w:b/>
                <w:sz w:val="22"/>
                <w:szCs w:val="22"/>
              </w:rPr>
              <w:t xml:space="preserve">9. </w:t>
            </w:r>
          </w:p>
        </w:tc>
        <w:tc>
          <w:tcPr>
            <w:tcW w:w="9610" w:type="dxa"/>
          </w:tcPr>
          <w:p w:rsidR="00E9451F" w:rsidRPr="00C362CF" w:rsidRDefault="00C362CF" w:rsidP="00E9451F">
            <w:pPr>
              <w:spacing w:before="120" w:after="120"/>
              <w:rPr>
                <w:rFonts w:eastAsiaTheme="minorHAnsi" w:cs="Arial"/>
                <w:b/>
                <w:sz w:val="22"/>
                <w:szCs w:val="22"/>
                <w:lang w:eastAsia="en-US"/>
              </w:rPr>
            </w:pPr>
            <w:r w:rsidRPr="00C362CF">
              <w:rPr>
                <w:rFonts w:eastAsia="Batang" w:cs="Arial"/>
                <w:b/>
                <w:sz w:val="22"/>
                <w:szCs w:val="22"/>
                <w:lang w:eastAsia="en-US"/>
              </w:rPr>
              <w:t>New Zealand Health Strategy</w:t>
            </w:r>
            <w:r w:rsidR="00C55E98">
              <w:rPr>
                <w:rFonts w:eastAsia="Batang" w:cs="Arial"/>
                <w:b/>
                <w:sz w:val="22"/>
                <w:szCs w:val="22"/>
                <w:lang w:eastAsia="en-US"/>
              </w:rPr>
              <w:t xml:space="preserve"> and the </w:t>
            </w:r>
            <w:r w:rsidR="00E9451F" w:rsidRPr="00C362CF">
              <w:rPr>
                <w:rFonts w:eastAsiaTheme="minorHAnsi" w:cs="Arial"/>
                <w:b/>
                <w:sz w:val="22"/>
                <w:szCs w:val="22"/>
                <w:lang w:eastAsia="en-US"/>
              </w:rPr>
              <w:t xml:space="preserve">NSU </w:t>
            </w:r>
            <w:r w:rsidRPr="00C362CF">
              <w:rPr>
                <w:rFonts w:eastAsiaTheme="minorHAnsi" w:cs="Arial"/>
                <w:b/>
                <w:sz w:val="22"/>
                <w:szCs w:val="22"/>
                <w:lang w:eastAsia="en-US"/>
              </w:rPr>
              <w:t xml:space="preserve">2017-2022 </w:t>
            </w:r>
          </w:p>
          <w:p w:rsidR="003551EC" w:rsidRDefault="003031C2" w:rsidP="003551EC">
            <w:pPr>
              <w:tabs>
                <w:tab w:val="left" w:pos="6516"/>
              </w:tabs>
              <w:rPr>
                <w:rFonts w:eastAsia="Batang" w:cs="Arial"/>
                <w:sz w:val="22"/>
                <w:szCs w:val="22"/>
                <w:lang w:eastAsia="en-US"/>
              </w:rPr>
            </w:pPr>
            <w:r w:rsidRPr="003551EC">
              <w:rPr>
                <w:rFonts w:eastAsia="Batang" w:cs="Arial"/>
                <w:sz w:val="22"/>
                <w:szCs w:val="22"/>
                <w:lang w:eastAsia="en-US"/>
              </w:rPr>
              <w:t xml:space="preserve">The NSU Strategic Plan was last updated in 2010. </w:t>
            </w:r>
          </w:p>
          <w:p w:rsidR="00012AE1" w:rsidRPr="005F6F47" w:rsidRDefault="00012AE1" w:rsidP="003551EC">
            <w:pPr>
              <w:tabs>
                <w:tab w:val="left" w:pos="6516"/>
              </w:tabs>
              <w:rPr>
                <w:rFonts w:eastAsia="Batang" w:cs="Arial"/>
                <w:sz w:val="12"/>
                <w:szCs w:val="12"/>
                <w:lang w:eastAsia="en-US"/>
              </w:rPr>
            </w:pPr>
          </w:p>
          <w:p w:rsidR="007476C0" w:rsidRPr="003551EC" w:rsidRDefault="00E62D82" w:rsidP="003551EC">
            <w:pPr>
              <w:tabs>
                <w:tab w:val="left" w:pos="6516"/>
              </w:tabs>
              <w:rPr>
                <w:rFonts w:eastAsia="Batang" w:cs="Arial"/>
                <w:sz w:val="22"/>
                <w:szCs w:val="22"/>
                <w:lang w:eastAsia="en-US"/>
              </w:rPr>
            </w:pPr>
            <w:r w:rsidRPr="003551EC">
              <w:rPr>
                <w:rFonts w:eastAsia="Batang" w:cs="Arial"/>
                <w:sz w:val="22"/>
                <w:szCs w:val="22"/>
                <w:lang w:eastAsia="en-US"/>
              </w:rPr>
              <w:t>A</w:t>
            </w:r>
            <w:r w:rsidR="00B15392" w:rsidRPr="003551EC">
              <w:rPr>
                <w:rFonts w:eastAsia="Batang" w:cs="Arial"/>
                <w:sz w:val="22"/>
                <w:szCs w:val="22"/>
                <w:lang w:eastAsia="en-US"/>
              </w:rPr>
              <w:t xml:space="preserve"> new </w:t>
            </w:r>
            <w:r w:rsidR="003031C2" w:rsidRPr="003551EC">
              <w:rPr>
                <w:rFonts w:eastAsia="Batang" w:cs="Arial"/>
                <w:sz w:val="22"/>
                <w:szCs w:val="22"/>
                <w:lang w:eastAsia="en-US"/>
              </w:rPr>
              <w:t xml:space="preserve">plan </w:t>
            </w:r>
            <w:r w:rsidRPr="003551EC">
              <w:rPr>
                <w:rFonts w:eastAsia="Batang" w:cs="Arial"/>
                <w:sz w:val="22"/>
                <w:szCs w:val="22"/>
                <w:lang w:eastAsia="en-US"/>
              </w:rPr>
              <w:t xml:space="preserve">is being developed to </w:t>
            </w:r>
            <w:r w:rsidR="00B15392" w:rsidRPr="003551EC">
              <w:rPr>
                <w:rFonts w:eastAsia="Batang" w:cs="Arial"/>
                <w:sz w:val="22"/>
                <w:szCs w:val="22"/>
                <w:lang w:eastAsia="en-US"/>
              </w:rPr>
              <w:t>a</w:t>
            </w:r>
            <w:r w:rsidR="003031C2" w:rsidRPr="003551EC">
              <w:rPr>
                <w:rFonts w:eastAsia="Batang" w:cs="Arial"/>
                <w:sz w:val="22"/>
                <w:szCs w:val="22"/>
                <w:lang w:eastAsia="en-US"/>
              </w:rPr>
              <w:t>lign with the New Zealand Health Strategy</w:t>
            </w:r>
            <w:r w:rsidRPr="003551EC">
              <w:rPr>
                <w:rFonts w:eastAsia="Batang" w:cs="Arial"/>
                <w:sz w:val="22"/>
                <w:szCs w:val="22"/>
                <w:lang w:eastAsia="en-US"/>
              </w:rPr>
              <w:t xml:space="preserve"> </w:t>
            </w:r>
            <w:r w:rsidR="00B15392" w:rsidRPr="003551EC">
              <w:rPr>
                <w:rFonts w:eastAsia="Batang" w:cs="Arial"/>
                <w:sz w:val="22"/>
                <w:szCs w:val="22"/>
                <w:lang w:eastAsia="en-US"/>
              </w:rPr>
              <w:t xml:space="preserve">which outlines the high-level direction for the health system through to 2026. </w:t>
            </w:r>
          </w:p>
          <w:p w:rsidR="007476C0" w:rsidRPr="003551EC" w:rsidRDefault="00B15392" w:rsidP="003551EC">
            <w:pPr>
              <w:tabs>
                <w:tab w:val="left" w:pos="6516"/>
              </w:tabs>
              <w:spacing w:before="120" w:after="120"/>
              <w:rPr>
                <w:color w:val="000000"/>
                <w:sz w:val="22"/>
                <w:szCs w:val="22"/>
                <w:lang w:eastAsia="en-NZ"/>
              </w:rPr>
            </w:pPr>
            <w:r w:rsidRPr="003551EC">
              <w:rPr>
                <w:rFonts w:eastAsia="Batang" w:cs="Arial"/>
                <w:sz w:val="22"/>
                <w:szCs w:val="22"/>
                <w:lang w:eastAsia="en-US"/>
              </w:rPr>
              <w:t xml:space="preserve">As with the previous </w:t>
            </w:r>
            <w:r w:rsidR="00E62D82" w:rsidRPr="003551EC">
              <w:rPr>
                <w:rFonts w:eastAsia="Batang" w:cs="Arial"/>
                <w:sz w:val="22"/>
                <w:szCs w:val="22"/>
                <w:lang w:eastAsia="en-US"/>
              </w:rPr>
              <w:t>New Zealand H</w:t>
            </w:r>
            <w:r w:rsidRPr="003551EC">
              <w:rPr>
                <w:rFonts w:eastAsia="Batang" w:cs="Arial"/>
                <w:sz w:val="22"/>
                <w:szCs w:val="22"/>
                <w:lang w:eastAsia="en-US"/>
              </w:rPr>
              <w:t xml:space="preserve">ealth </w:t>
            </w:r>
            <w:r w:rsidR="00E62D82" w:rsidRPr="003551EC">
              <w:rPr>
                <w:rFonts w:eastAsia="Batang" w:cs="Arial"/>
                <w:sz w:val="22"/>
                <w:szCs w:val="22"/>
                <w:lang w:eastAsia="en-US"/>
              </w:rPr>
              <w:t>S</w:t>
            </w:r>
            <w:r w:rsidRPr="003551EC">
              <w:rPr>
                <w:rFonts w:eastAsia="Batang" w:cs="Arial"/>
                <w:sz w:val="22"/>
                <w:szCs w:val="22"/>
                <w:lang w:eastAsia="en-US"/>
              </w:rPr>
              <w:t>trategy, the underlying guiding principles include acknowledging the special relationship between M</w:t>
            </w:r>
            <w:r w:rsidR="00C362CF" w:rsidRPr="003551EC">
              <w:rPr>
                <w:rFonts w:eastAsia="Batang" w:cs="Arial"/>
                <w:sz w:val="22"/>
                <w:szCs w:val="22"/>
                <w:lang w:eastAsia="en-US"/>
              </w:rPr>
              <w:t>ā</w:t>
            </w:r>
            <w:r w:rsidRPr="003551EC">
              <w:rPr>
                <w:rFonts w:eastAsia="Batang" w:cs="Arial"/>
                <w:sz w:val="22"/>
                <w:szCs w:val="22"/>
                <w:lang w:eastAsia="en-US"/>
              </w:rPr>
              <w:t xml:space="preserve">ori and the Crown under </w:t>
            </w:r>
            <w:proofErr w:type="spellStart"/>
            <w:r w:rsidRPr="003551EC">
              <w:rPr>
                <w:rFonts w:eastAsia="Batang" w:cs="Arial"/>
                <w:sz w:val="22"/>
                <w:szCs w:val="22"/>
                <w:lang w:eastAsia="en-US"/>
              </w:rPr>
              <w:t>Te</w:t>
            </w:r>
            <w:proofErr w:type="spellEnd"/>
            <w:r w:rsidRPr="003551EC">
              <w:rPr>
                <w:rFonts w:eastAsia="Batang" w:cs="Arial"/>
                <w:sz w:val="22"/>
                <w:szCs w:val="22"/>
                <w:lang w:eastAsia="en-US"/>
              </w:rPr>
              <w:t xml:space="preserve"> </w:t>
            </w:r>
            <w:proofErr w:type="spellStart"/>
            <w:r w:rsidRPr="003551EC">
              <w:rPr>
                <w:rFonts w:eastAsia="Batang" w:cs="Arial"/>
                <w:sz w:val="22"/>
                <w:szCs w:val="22"/>
                <w:lang w:eastAsia="en-US"/>
              </w:rPr>
              <w:t>Tiriti</w:t>
            </w:r>
            <w:proofErr w:type="spellEnd"/>
            <w:r w:rsidRPr="003551EC">
              <w:rPr>
                <w:rFonts w:eastAsia="Batang" w:cs="Arial"/>
                <w:sz w:val="22"/>
                <w:szCs w:val="22"/>
                <w:lang w:eastAsia="en-US"/>
              </w:rPr>
              <w:t xml:space="preserve"> o Waitangi, and the need for equitable access and active partnership and collaboration.</w:t>
            </w:r>
          </w:p>
          <w:p w:rsidR="003031C2" w:rsidRPr="003551EC" w:rsidRDefault="00B15392" w:rsidP="003551EC">
            <w:pPr>
              <w:tabs>
                <w:tab w:val="left" w:pos="6516"/>
              </w:tabs>
              <w:spacing w:before="120" w:after="120"/>
              <w:rPr>
                <w:color w:val="000000"/>
                <w:sz w:val="22"/>
                <w:szCs w:val="22"/>
                <w:lang w:eastAsia="en-NZ"/>
              </w:rPr>
            </w:pPr>
            <w:r w:rsidRPr="003551EC">
              <w:rPr>
                <w:color w:val="000000"/>
                <w:sz w:val="22"/>
                <w:szCs w:val="22"/>
                <w:lang w:eastAsia="en-NZ"/>
              </w:rPr>
              <w:t xml:space="preserve">The NSU plan will align with the New Zealand Health Strategy’s </w:t>
            </w:r>
            <w:r w:rsidR="003031C2" w:rsidRPr="003551EC">
              <w:rPr>
                <w:color w:val="000000"/>
                <w:sz w:val="22"/>
                <w:szCs w:val="22"/>
                <w:lang w:eastAsia="en-NZ"/>
              </w:rPr>
              <w:t>five central themes:</w:t>
            </w:r>
            <w:r w:rsidRPr="003551EC">
              <w:rPr>
                <w:color w:val="000000"/>
                <w:sz w:val="22"/>
                <w:szCs w:val="22"/>
                <w:lang w:eastAsia="en-NZ"/>
              </w:rPr>
              <w:t xml:space="preserve"> </w:t>
            </w:r>
            <w:r w:rsidR="003031C2" w:rsidRPr="003551EC">
              <w:rPr>
                <w:color w:val="000000"/>
                <w:sz w:val="22"/>
                <w:szCs w:val="22"/>
                <w:lang w:eastAsia="en-NZ"/>
              </w:rPr>
              <w:t>people-powered</w:t>
            </w:r>
            <w:r w:rsidRPr="003551EC">
              <w:rPr>
                <w:color w:val="000000"/>
                <w:sz w:val="22"/>
                <w:szCs w:val="22"/>
                <w:lang w:eastAsia="en-NZ"/>
              </w:rPr>
              <w:t xml:space="preserve">, </w:t>
            </w:r>
            <w:r w:rsidR="003031C2" w:rsidRPr="003551EC">
              <w:rPr>
                <w:color w:val="000000"/>
                <w:sz w:val="22"/>
                <w:szCs w:val="22"/>
                <w:lang w:eastAsia="en-NZ"/>
              </w:rPr>
              <w:t>closer to home</w:t>
            </w:r>
            <w:r w:rsidRPr="003551EC">
              <w:rPr>
                <w:color w:val="000000"/>
                <w:sz w:val="22"/>
                <w:szCs w:val="22"/>
                <w:lang w:eastAsia="en-NZ"/>
              </w:rPr>
              <w:t xml:space="preserve">, </w:t>
            </w:r>
            <w:r w:rsidR="003031C2" w:rsidRPr="003551EC">
              <w:rPr>
                <w:color w:val="000000"/>
                <w:sz w:val="22"/>
                <w:szCs w:val="22"/>
                <w:lang w:eastAsia="en-NZ"/>
              </w:rPr>
              <w:t>value and high performance</w:t>
            </w:r>
            <w:r w:rsidRPr="003551EC">
              <w:rPr>
                <w:color w:val="000000"/>
                <w:sz w:val="22"/>
                <w:szCs w:val="22"/>
                <w:lang w:eastAsia="en-NZ"/>
              </w:rPr>
              <w:t xml:space="preserve">, </w:t>
            </w:r>
            <w:r w:rsidR="003031C2" w:rsidRPr="003551EC">
              <w:rPr>
                <w:color w:val="000000"/>
                <w:sz w:val="22"/>
                <w:szCs w:val="22"/>
                <w:lang w:eastAsia="en-NZ"/>
              </w:rPr>
              <w:t>one team</w:t>
            </w:r>
            <w:r w:rsidRPr="003551EC">
              <w:rPr>
                <w:color w:val="000000"/>
                <w:sz w:val="22"/>
                <w:szCs w:val="22"/>
                <w:lang w:eastAsia="en-NZ"/>
              </w:rPr>
              <w:t xml:space="preserve"> and smart </w:t>
            </w:r>
            <w:r w:rsidR="003031C2" w:rsidRPr="003551EC">
              <w:rPr>
                <w:color w:val="000000"/>
                <w:sz w:val="22"/>
                <w:szCs w:val="22"/>
                <w:lang w:eastAsia="en-NZ"/>
              </w:rPr>
              <w:t>system.</w:t>
            </w:r>
          </w:p>
          <w:p w:rsidR="00B315F5" w:rsidRDefault="007476C0" w:rsidP="00B315F5">
            <w:pPr>
              <w:spacing w:before="120" w:after="120"/>
              <w:rPr>
                <w:rFonts w:eastAsiaTheme="minorHAnsi" w:cs="Arial"/>
                <w:b/>
                <w:sz w:val="22"/>
                <w:szCs w:val="22"/>
                <w:lang w:eastAsia="en-US"/>
              </w:rPr>
            </w:pPr>
            <w:r w:rsidRPr="003031C2">
              <w:rPr>
                <w:color w:val="000000"/>
                <w:sz w:val="22"/>
                <w:szCs w:val="22"/>
                <w:lang w:eastAsia="en-NZ"/>
              </w:rPr>
              <w:t xml:space="preserve">NSU staff leading the development of the </w:t>
            </w:r>
            <w:r>
              <w:rPr>
                <w:color w:val="000000"/>
                <w:sz w:val="22"/>
                <w:szCs w:val="22"/>
                <w:lang w:eastAsia="en-NZ"/>
              </w:rPr>
              <w:t xml:space="preserve">NSU </w:t>
            </w:r>
            <w:r w:rsidR="00C362CF">
              <w:rPr>
                <w:color w:val="000000"/>
                <w:sz w:val="22"/>
                <w:szCs w:val="22"/>
                <w:lang w:eastAsia="en-NZ"/>
              </w:rPr>
              <w:t>p</w:t>
            </w:r>
            <w:r w:rsidRPr="003031C2">
              <w:rPr>
                <w:color w:val="000000"/>
                <w:sz w:val="22"/>
                <w:szCs w:val="22"/>
                <w:lang w:eastAsia="en-NZ"/>
              </w:rPr>
              <w:t>lan attend</w:t>
            </w:r>
            <w:r>
              <w:rPr>
                <w:color w:val="000000"/>
                <w:sz w:val="22"/>
                <w:szCs w:val="22"/>
                <w:lang w:eastAsia="en-NZ"/>
              </w:rPr>
              <w:t>ed</w:t>
            </w:r>
            <w:r w:rsidRPr="003031C2">
              <w:rPr>
                <w:color w:val="000000"/>
                <w:sz w:val="22"/>
                <w:szCs w:val="22"/>
                <w:lang w:eastAsia="en-NZ"/>
              </w:rPr>
              <w:t xml:space="preserve"> the NSAC meeting to outline the key themes that are emerging through early discussions with staff and stakeholders, and </w:t>
            </w:r>
            <w:r>
              <w:rPr>
                <w:color w:val="000000"/>
                <w:sz w:val="22"/>
                <w:szCs w:val="22"/>
                <w:lang w:eastAsia="en-NZ"/>
              </w:rPr>
              <w:t xml:space="preserve">seek </w:t>
            </w:r>
            <w:r w:rsidRPr="003031C2">
              <w:rPr>
                <w:color w:val="000000"/>
                <w:sz w:val="22"/>
                <w:szCs w:val="22"/>
                <w:lang w:eastAsia="en-NZ"/>
              </w:rPr>
              <w:t>NSAC’s views</w:t>
            </w:r>
            <w:r>
              <w:rPr>
                <w:color w:val="000000"/>
                <w:sz w:val="22"/>
                <w:szCs w:val="22"/>
                <w:lang w:eastAsia="en-NZ"/>
              </w:rPr>
              <w:t xml:space="preserve">. NSAC members offered </w:t>
            </w:r>
            <w:r w:rsidR="00C362CF">
              <w:rPr>
                <w:color w:val="000000"/>
                <w:sz w:val="22"/>
                <w:szCs w:val="22"/>
                <w:lang w:eastAsia="en-NZ"/>
              </w:rPr>
              <w:t xml:space="preserve">feedback </w:t>
            </w:r>
            <w:r>
              <w:rPr>
                <w:color w:val="000000"/>
                <w:sz w:val="22"/>
                <w:szCs w:val="22"/>
                <w:lang w:eastAsia="en-NZ"/>
              </w:rPr>
              <w:t>for consideration. The NSU will provide a fuller draft as it nears completion.</w:t>
            </w:r>
          </w:p>
        </w:tc>
      </w:tr>
      <w:tr w:rsidR="00301154" w:rsidRPr="00576550" w:rsidTr="006E22EE">
        <w:trPr>
          <w:trHeight w:val="857"/>
        </w:trPr>
        <w:tc>
          <w:tcPr>
            <w:tcW w:w="851" w:type="dxa"/>
            <w:vMerge w:val="restart"/>
          </w:tcPr>
          <w:p w:rsidR="00301154" w:rsidRPr="00576550" w:rsidRDefault="00301154" w:rsidP="00E9451F">
            <w:pPr>
              <w:spacing w:before="120" w:after="120"/>
              <w:rPr>
                <w:rFonts w:eastAsiaTheme="minorHAnsi" w:cs="Arial"/>
                <w:b/>
                <w:sz w:val="22"/>
                <w:szCs w:val="22"/>
                <w:lang w:eastAsia="en-US"/>
              </w:rPr>
            </w:pPr>
            <w:r w:rsidRPr="00576550">
              <w:rPr>
                <w:rFonts w:eastAsiaTheme="minorHAnsi" w:cs="Arial"/>
                <w:b/>
                <w:sz w:val="22"/>
                <w:szCs w:val="22"/>
                <w:lang w:eastAsia="en-US"/>
              </w:rPr>
              <w:t>1</w:t>
            </w:r>
            <w:r>
              <w:rPr>
                <w:rFonts w:eastAsiaTheme="minorHAnsi" w:cs="Arial"/>
                <w:b/>
                <w:sz w:val="22"/>
                <w:szCs w:val="22"/>
                <w:lang w:eastAsia="en-US"/>
              </w:rPr>
              <w:t>0</w:t>
            </w:r>
            <w:r w:rsidRPr="00576550">
              <w:rPr>
                <w:rFonts w:eastAsiaTheme="minorHAnsi" w:cs="Arial"/>
                <w:b/>
                <w:sz w:val="22"/>
                <w:szCs w:val="22"/>
                <w:lang w:eastAsia="en-US"/>
              </w:rPr>
              <w:t>.</w:t>
            </w:r>
          </w:p>
        </w:tc>
        <w:tc>
          <w:tcPr>
            <w:tcW w:w="9610" w:type="dxa"/>
          </w:tcPr>
          <w:p w:rsidR="00301154" w:rsidRPr="00576550" w:rsidRDefault="00301154" w:rsidP="00576550">
            <w:pPr>
              <w:spacing w:before="120" w:after="120"/>
              <w:rPr>
                <w:rFonts w:eastAsiaTheme="minorHAnsi" w:cs="Arial"/>
                <w:b/>
                <w:sz w:val="22"/>
                <w:szCs w:val="22"/>
                <w:lang w:eastAsia="en-US"/>
              </w:rPr>
            </w:pPr>
            <w:r w:rsidRPr="00576550">
              <w:rPr>
                <w:rFonts w:eastAsiaTheme="minorHAnsi" w:cs="Arial"/>
                <w:b/>
                <w:sz w:val="22"/>
                <w:szCs w:val="22"/>
                <w:lang w:eastAsia="en-US"/>
              </w:rPr>
              <w:t xml:space="preserve">Other business </w:t>
            </w:r>
          </w:p>
          <w:p w:rsidR="00301154" w:rsidRPr="003551EC" w:rsidRDefault="00301154" w:rsidP="003551EC">
            <w:pPr>
              <w:spacing w:before="120" w:after="120"/>
              <w:rPr>
                <w:rFonts w:eastAsiaTheme="minorHAnsi" w:cs="Arial"/>
                <w:b/>
                <w:sz w:val="22"/>
                <w:szCs w:val="22"/>
                <w:lang w:eastAsia="en-US"/>
              </w:rPr>
            </w:pPr>
            <w:r w:rsidRPr="003551EC">
              <w:rPr>
                <w:rFonts w:cs="Arial"/>
                <w:sz w:val="22"/>
              </w:rPr>
              <w:t>Next NSAC meeting date: Wed 26 July 2017</w:t>
            </w:r>
          </w:p>
        </w:tc>
      </w:tr>
      <w:tr w:rsidR="00301154" w:rsidRPr="00576550" w:rsidTr="006E22EE">
        <w:trPr>
          <w:trHeight w:val="329"/>
        </w:trPr>
        <w:tc>
          <w:tcPr>
            <w:tcW w:w="851" w:type="dxa"/>
            <w:vMerge/>
          </w:tcPr>
          <w:p w:rsidR="00301154" w:rsidRPr="00576550" w:rsidRDefault="00301154" w:rsidP="00576550">
            <w:pPr>
              <w:spacing w:before="120" w:after="120"/>
              <w:rPr>
                <w:rFonts w:eastAsiaTheme="minorHAnsi" w:cs="Arial"/>
                <w:b/>
                <w:sz w:val="22"/>
                <w:szCs w:val="22"/>
                <w:lang w:eastAsia="en-US"/>
              </w:rPr>
            </w:pPr>
          </w:p>
        </w:tc>
        <w:tc>
          <w:tcPr>
            <w:tcW w:w="9610" w:type="dxa"/>
          </w:tcPr>
          <w:p w:rsidR="00301154" w:rsidRPr="00576550" w:rsidRDefault="00301154" w:rsidP="009D406E">
            <w:pPr>
              <w:spacing w:before="120" w:after="120"/>
              <w:rPr>
                <w:rFonts w:eastAsiaTheme="minorHAnsi" w:cs="Arial"/>
                <w:sz w:val="22"/>
                <w:szCs w:val="22"/>
                <w:lang w:eastAsia="en-US"/>
              </w:rPr>
            </w:pPr>
            <w:r w:rsidRPr="00576550">
              <w:rPr>
                <w:rFonts w:eastAsiaTheme="minorHAnsi" w:cs="Arial"/>
                <w:sz w:val="22"/>
                <w:szCs w:val="22"/>
                <w:lang w:eastAsia="en-US"/>
              </w:rPr>
              <w:t>The meeting closed at 1</w:t>
            </w:r>
            <w:r>
              <w:rPr>
                <w:rFonts w:eastAsiaTheme="minorHAnsi" w:cs="Arial"/>
                <w:sz w:val="22"/>
                <w:szCs w:val="22"/>
                <w:lang w:eastAsia="en-US"/>
              </w:rPr>
              <w:t>530</w:t>
            </w:r>
            <w:r w:rsidRPr="00576550">
              <w:rPr>
                <w:rFonts w:eastAsiaTheme="minorHAnsi" w:cs="Arial"/>
                <w:sz w:val="22"/>
                <w:szCs w:val="22"/>
                <w:lang w:eastAsia="en-US"/>
              </w:rPr>
              <w:t>hrs</w:t>
            </w:r>
          </w:p>
        </w:tc>
      </w:tr>
    </w:tbl>
    <w:p w:rsidR="0014128D" w:rsidRDefault="0014128D" w:rsidP="00E62D82">
      <w:pPr>
        <w:rPr>
          <w:b/>
          <w:sz w:val="22"/>
          <w:szCs w:val="22"/>
        </w:rPr>
      </w:pPr>
    </w:p>
    <w:sectPr w:rsidR="0014128D" w:rsidSect="001800FE">
      <w:headerReference w:type="even" r:id="rId8"/>
      <w:headerReference w:type="default" r:id="rId9"/>
      <w:footerReference w:type="even" r:id="rId10"/>
      <w:footerReference w:type="default" r:id="rId11"/>
      <w:headerReference w:type="first" r:id="rId12"/>
      <w:footerReference w:type="first" r:id="rId13"/>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09" w:rsidRDefault="00A71B09" w:rsidP="00187309">
      <w:r>
        <w:separator/>
      </w:r>
    </w:p>
  </w:endnote>
  <w:endnote w:type="continuationSeparator" w:id="0">
    <w:p w:rsidR="00A71B09" w:rsidRDefault="00A71B09"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6" w:rsidRDefault="005F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93461"/>
      <w:docPartObj>
        <w:docPartGallery w:val="Page Numbers (Bottom of Page)"/>
        <w:docPartUnique/>
      </w:docPartObj>
    </w:sdtPr>
    <w:sdtEndPr>
      <w:rPr>
        <w:noProof/>
      </w:rPr>
    </w:sdtEndPr>
    <w:sdtContent>
      <w:p w:rsidR="00A71B09" w:rsidRDefault="00A71B09">
        <w:pPr>
          <w:pStyle w:val="Footer"/>
        </w:pPr>
        <w:r>
          <w:t xml:space="preserve">Page | </w:t>
        </w:r>
        <w:r>
          <w:fldChar w:fldCharType="begin"/>
        </w:r>
        <w:r>
          <w:instrText xml:space="preserve"> PAGE   \* MERGEFORMAT </w:instrText>
        </w:r>
        <w:r>
          <w:fldChar w:fldCharType="separate"/>
        </w:r>
        <w:r w:rsidR="005F4FF6">
          <w:rPr>
            <w:noProof/>
          </w:rPr>
          <w:t>8</w:t>
        </w:r>
        <w:r>
          <w:rPr>
            <w:noProof/>
          </w:rPr>
          <w:fldChar w:fldCharType="end"/>
        </w:r>
        <w:r>
          <w:rPr>
            <w:noProof/>
          </w:rPr>
          <w:t xml:space="preserve">                                                                                                 NSAC 22 March 2017 meeting minutes</w:t>
        </w:r>
      </w:p>
    </w:sdtContent>
  </w:sdt>
  <w:p w:rsidR="00A71B09" w:rsidRDefault="00A71B09">
    <w:pPr>
      <w:pStyle w:val="Footer"/>
    </w:pPr>
  </w:p>
  <w:p w:rsidR="00A71B09" w:rsidRDefault="00A71B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6" w:rsidRDefault="005F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09" w:rsidRDefault="00A71B09" w:rsidP="00187309">
      <w:r>
        <w:separator/>
      </w:r>
    </w:p>
  </w:footnote>
  <w:footnote w:type="continuationSeparator" w:id="0">
    <w:p w:rsidR="00A71B09" w:rsidRDefault="00A71B09" w:rsidP="0018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6" w:rsidRDefault="005F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09" w:rsidRDefault="00A71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F6" w:rsidRDefault="005F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590"/>
    <w:multiLevelType w:val="hybridMultilevel"/>
    <w:tmpl w:val="E58A6AC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07213747"/>
    <w:multiLevelType w:val="hybridMultilevel"/>
    <w:tmpl w:val="A7865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FE6543"/>
    <w:multiLevelType w:val="hybridMultilevel"/>
    <w:tmpl w:val="0FF68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6D746F"/>
    <w:multiLevelType w:val="hybridMultilevel"/>
    <w:tmpl w:val="2D0EE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A52AE6"/>
    <w:multiLevelType w:val="hybridMultilevel"/>
    <w:tmpl w:val="F4BEB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FF7D3B"/>
    <w:multiLevelType w:val="hybridMultilevel"/>
    <w:tmpl w:val="3FEA5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4D310A"/>
    <w:multiLevelType w:val="hybridMultilevel"/>
    <w:tmpl w:val="EDF46A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AC10606"/>
    <w:multiLevelType w:val="hybridMultilevel"/>
    <w:tmpl w:val="9732C5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B263C3C"/>
    <w:multiLevelType w:val="hybridMultilevel"/>
    <w:tmpl w:val="DEECB6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C9C4342"/>
    <w:multiLevelType w:val="hybridMultilevel"/>
    <w:tmpl w:val="E670E6D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20AC1DFF"/>
    <w:multiLevelType w:val="hybridMultilevel"/>
    <w:tmpl w:val="5B9AC0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1817B81"/>
    <w:multiLevelType w:val="hybridMultilevel"/>
    <w:tmpl w:val="A3660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1E00C2"/>
    <w:multiLevelType w:val="hybridMultilevel"/>
    <w:tmpl w:val="A3DA8680"/>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1C26B7"/>
    <w:multiLevelType w:val="hybridMultilevel"/>
    <w:tmpl w:val="F2346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341ABF"/>
    <w:multiLevelType w:val="hybridMultilevel"/>
    <w:tmpl w:val="6934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F1B66E2"/>
    <w:multiLevelType w:val="hybridMultilevel"/>
    <w:tmpl w:val="66042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CA6C55"/>
    <w:multiLevelType w:val="hybridMultilevel"/>
    <w:tmpl w:val="7870C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2F6B26"/>
    <w:multiLevelType w:val="hybridMultilevel"/>
    <w:tmpl w:val="DDC45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EA29F8"/>
    <w:multiLevelType w:val="hybridMultilevel"/>
    <w:tmpl w:val="AB16E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B665B7C"/>
    <w:multiLevelType w:val="hybridMultilevel"/>
    <w:tmpl w:val="E7EE5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BD6246B"/>
    <w:multiLevelType w:val="hybridMultilevel"/>
    <w:tmpl w:val="CAF6F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E781576"/>
    <w:multiLevelType w:val="hybridMultilevel"/>
    <w:tmpl w:val="10FA98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0620998"/>
    <w:multiLevelType w:val="hybridMultilevel"/>
    <w:tmpl w:val="9F90DA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14B7AB3"/>
    <w:multiLevelType w:val="hybridMultilevel"/>
    <w:tmpl w:val="8C0C25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2351207"/>
    <w:multiLevelType w:val="hybridMultilevel"/>
    <w:tmpl w:val="7D909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5A40D2"/>
    <w:multiLevelType w:val="hybridMultilevel"/>
    <w:tmpl w:val="03EA6E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59AD12E5"/>
    <w:multiLevelType w:val="hybridMultilevel"/>
    <w:tmpl w:val="35380E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EB04AAE"/>
    <w:multiLevelType w:val="hybridMultilevel"/>
    <w:tmpl w:val="7D78E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3574372"/>
    <w:multiLevelType w:val="hybridMultilevel"/>
    <w:tmpl w:val="358A6F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18"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4FE4248"/>
    <w:multiLevelType w:val="hybridMultilevel"/>
    <w:tmpl w:val="04A23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5D73661"/>
    <w:multiLevelType w:val="hybridMultilevel"/>
    <w:tmpl w:val="C4C20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CF23DF6"/>
    <w:multiLevelType w:val="hybridMultilevel"/>
    <w:tmpl w:val="DF66F0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6D0C3E36"/>
    <w:multiLevelType w:val="hybridMultilevel"/>
    <w:tmpl w:val="0B16B03E"/>
    <w:lvl w:ilvl="0" w:tplc="D5CC92D8">
      <w:start w:val="1"/>
      <w:numFmt w:val="decimal"/>
      <w:lvlText w:val="%1."/>
      <w:lvlJc w:val="left"/>
      <w:pPr>
        <w:ind w:left="360" w:hanging="360"/>
      </w:pPr>
      <w:rPr>
        <w:rFonts w:eastAsia="Times New Roman" w:cs="Time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6E644D08"/>
    <w:multiLevelType w:val="hybridMultilevel"/>
    <w:tmpl w:val="71B2459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nsid w:val="6F2528A7"/>
    <w:multiLevelType w:val="hybridMultilevel"/>
    <w:tmpl w:val="56509F5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6FC9364F"/>
    <w:multiLevelType w:val="hybridMultilevel"/>
    <w:tmpl w:val="9746C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736802"/>
    <w:multiLevelType w:val="hybridMultilevel"/>
    <w:tmpl w:val="3F284F9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7">
    <w:nsid w:val="7A4B5FC0"/>
    <w:multiLevelType w:val="hybridMultilevel"/>
    <w:tmpl w:val="14649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ADD3D5C"/>
    <w:multiLevelType w:val="hybridMultilevel"/>
    <w:tmpl w:val="BE58CF2E"/>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7EAB49D3"/>
    <w:multiLevelType w:val="hybridMultilevel"/>
    <w:tmpl w:val="DAC40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28"/>
  </w:num>
  <w:num w:numId="5">
    <w:abstractNumId w:val="19"/>
  </w:num>
  <w:num w:numId="6">
    <w:abstractNumId w:val="4"/>
  </w:num>
  <w:num w:numId="7">
    <w:abstractNumId w:val="18"/>
  </w:num>
  <w:num w:numId="8">
    <w:abstractNumId w:val="17"/>
  </w:num>
  <w:num w:numId="9">
    <w:abstractNumId w:val="22"/>
  </w:num>
  <w:num w:numId="10">
    <w:abstractNumId w:val="36"/>
  </w:num>
  <w:num w:numId="11">
    <w:abstractNumId w:val="39"/>
  </w:num>
  <w:num w:numId="12">
    <w:abstractNumId w:val="27"/>
  </w:num>
  <w:num w:numId="13">
    <w:abstractNumId w:val="24"/>
  </w:num>
  <w:num w:numId="14">
    <w:abstractNumId w:val="37"/>
  </w:num>
  <w:num w:numId="15">
    <w:abstractNumId w:val="13"/>
  </w:num>
  <w:num w:numId="16">
    <w:abstractNumId w:val="2"/>
  </w:num>
  <w:num w:numId="17">
    <w:abstractNumId w:val="6"/>
  </w:num>
  <w:num w:numId="18">
    <w:abstractNumId w:val="5"/>
  </w:num>
  <w:num w:numId="19">
    <w:abstractNumId w:val="15"/>
  </w:num>
  <w:num w:numId="20">
    <w:abstractNumId w:val="0"/>
  </w:num>
  <w:num w:numId="21">
    <w:abstractNumId w:val="29"/>
  </w:num>
  <w:num w:numId="22">
    <w:abstractNumId w:val="9"/>
  </w:num>
  <w:num w:numId="23">
    <w:abstractNumId w:val="35"/>
  </w:num>
  <w:num w:numId="24">
    <w:abstractNumId w:val="14"/>
  </w:num>
  <w:num w:numId="25">
    <w:abstractNumId w:val="16"/>
  </w:num>
  <w:num w:numId="26">
    <w:abstractNumId w:val="12"/>
  </w:num>
  <w:num w:numId="27">
    <w:abstractNumId w:val="30"/>
  </w:num>
  <w:num w:numId="28">
    <w:abstractNumId w:val="1"/>
  </w:num>
  <w:num w:numId="29">
    <w:abstractNumId w:val="3"/>
  </w:num>
  <w:num w:numId="30">
    <w:abstractNumId w:val="21"/>
  </w:num>
  <w:num w:numId="31">
    <w:abstractNumId w:val="26"/>
  </w:num>
  <w:num w:numId="32">
    <w:abstractNumId w:val="20"/>
  </w:num>
  <w:num w:numId="33">
    <w:abstractNumId w:val="8"/>
  </w:num>
  <w:num w:numId="34">
    <w:abstractNumId w:val="23"/>
  </w:num>
  <w:num w:numId="35">
    <w:abstractNumId w:val="32"/>
  </w:num>
  <w:num w:numId="36">
    <w:abstractNumId w:val="31"/>
  </w:num>
  <w:num w:numId="37">
    <w:abstractNumId w:val="34"/>
  </w:num>
  <w:num w:numId="38">
    <w:abstractNumId w:val="38"/>
  </w:num>
  <w:num w:numId="39">
    <w:abstractNumId w:val="25"/>
  </w:num>
  <w:num w:numId="4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FE"/>
    <w:rsid w:val="000012F7"/>
    <w:rsid w:val="0000201A"/>
    <w:rsid w:val="000025A4"/>
    <w:rsid w:val="00003012"/>
    <w:rsid w:val="000043F2"/>
    <w:rsid w:val="00006648"/>
    <w:rsid w:val="00006DDB"/>
    <w:rsid w:val="00011158"/>
    <w:rsid w:val="0001221A"/>
    <w:rsid w:val="00012AE1"/>
    <w:rsid w:val="00014DE1"/>
    <w:rsid w:val="0001636D"/>
    <w:rsid w:val="00017641"/>
    <w:rsid w:val="0002121D"/>
    <w:rsid w:val="00022964"/>
    <w:rsid w:val="00033659"/>
    <w:rsid w:val="00040FDF"/>
    <w:rsid w:val="000428D1"/>
    <w:rsid w:val="00042DA6"/>
    <w:rsid w:val="00044825"/>
    <w:rsid w:val="00046C9C"/>
    <w:rsid w:val="00050C62"/>
    <w:rsid w:val="00050D85"/>
    <w:rsid w:val="000517B4"/>
    <w:rsid w:val="0005231B"/>
    <w:rsid w:val="00054BD9"/>
    <w:rsid w:val="00063FA3"/>
    <w:rsid w:val="00077E73"/>
    <w:rsid w:val="00082040"/>
    <w:rsid w:val="00085374"/>
    <w:rsid w:val="00086776"/>
    <w:rsid w:val="000925BB"/>
    <w:rsid w:val="00095868"/>
    <w:rsid w:val="00095C41"/>
    <w:rsid w:val="00095D00"/>
    <w:rsid w:val="000A18E2"/>
    <w:rsid w:val="000A1D9D"/>
    <w:rsid w:val="000A3EE3"/>
    <w:rsid w:val="000A3F79"/>
    <w:rsid w:val="000A48A9"/>
    <w:rsid w:val="000A5376"/>
    <w:rsid w:val="000B1EC1"/>
    <w:rsid w:val="000B5887"/>
    <w:rsid w:val="000B62D7"/>
    <w:rsid w:val="000B69D8"/>
    <w:rsid w:val="000C1027"/>
    <w:rsid w:val="000C228C"/>
    <w:rsid w:val="000C5485"/>
    <w:rsid w:val="000C7C32"/>
    <w:rsid w:val="000D146F"/>
    <w:rsid w:val="000D56C4"/>
    <w:rsid w:val="000D6A21"/>
    <w:rsid w:val="000E1F8E"/>
    <w:rsid w:val="000E5EE6"/>
    <w:rsid w:val="000E78D2"/>
    <w:rsid w:val="000F08DE"/>
    <w:rsid w:val="000F1280"/>
    <w:rsid w:val="000F3FC4"/>
    <w:rsid w:val="000F5E29"/>
    <w:rsid w:val="00100C77"/>
    <w:rsid w:val="0010271A"/>
    <w:rsid w:val="00105125"/>
    <w:rsid w:val="00105153"/>
    <w:rsid w:val="001107C7"/>
    <w:rsid w:val="001115D8"/>
    <w:rsid w:val="00114963"/>
    <w:rsid w:val="001153A5"/>
    <w:rsid w:val="0012040A"/>
    <w:rsid w:val="00120E81"/>
    <w:rsid w:val="00121562"/>
    <w:rsid w:val="00124949"/>
    <w:rsid w:val="0012614F"/>
    <w:rsid w:val="0013342D"/>
    <w:rsid w:val="001350C9"/>
    <w:rsid w:val="0014128D"/>
    <w:rsid w:val="0014358B"/>
    <w:rsid w:val="00147F5C"/>
    <w:rsid w:val="00154CD6"/>
    <w:rsid w:val="00155624"/>
    <w:rsid w:val="00156ECA"/>
    <w:rsid w:val="00156EF5"/>
    <w:rsid w:val="00162B61"/>
    <w:rsid w:val="001634ED"/>
    <w:rsid w:val="00164D34"/>
    <w:rsid w:val="00165A96"/>
    <w:rsid w:val="0017036B"/>
    <w:rsid w:val="001719F0"/>
    <w:rsid w:val="001743C1"/>
    <w:rsid w:val="001748F3"/>
    <w:rsid w:val="00174909"/>
    <w:rsid w:val="001750C7"/>
    <w:rsid w:val="001800FE"/>
    <w:rsid w:val="001822FA"/>
    <w:rsid w:val="0018302B"/>
    <w:rsid w:val="00187309"/>
    <w:rsid w:val="001875B8"/>
    <w:rsid w:val="001916EF"/>
    <w:rsid w:val="0019350D"/>
    <w:rsid w:val="00193E39"/>
    <w:rsid w:val="001964AF"/>
    <w:rsid w:val="001968F3"/>
    <w:rsid w:val="00196BA7"/>
    <w:rsid w:val="00196C24"/>
    <w:rsid w:val="00197345"/>
    <w:rsid w:val="00197F5B"/>
    <w:rsid w:val="001A0626"/>
    <w:rsid w:val="001A4A1B"/>
    <w:rsid w:val="001A7588"/>
    <w:rsid w:val="001B09AD"/>
    <w:rsid w:val="001B1A1A"/>
    <w:rsid w:val="001B3792"/>
    <w:rsid w:val="001B53D6"/>
    <w:rsid w:val="001B62A9"/>
    <w:rsid w:val="001C1567"/>
    <w:rsid w:val="001C17EA"/>
    <w:rsid w:val="001C2DD2"/>
    <w:rsid w:val="001C39DA"/>
    <w:rsid w:val="001C46E9"/>
    <w:rsid w:val="001C55A9"/>
    <w:rsid w:val="001C597B"/>
    <w:rsid w:val="001C6890"/>
    <w:rsid w:val="001C6DD0"/>
    <w:rsid w:val="001D0C82"/>
    <w:rsid w:val="001D28A9"/>
    <w:rsid w:val="001D2E6C"/>
    <w:rsid w:val="001D3E8C"/>
    <w:rsid w:val="001D6849"/>
    <w:rsid w:val="001D7728"/>
    <w:rsid w:val="001D7F9D"/>
    <w:rsid w:val="001E12F2"/>
    <w:rsid w:val="001E26A6"/>
    <w:rsid w:val="001E6BFE"/>
    <w:rsid w:val="001E7051"/>
    <w:rsid w:val="001F085C"/>
    <w:rsid w:val="001F2D71"/>
    <w:rsid w:val="001F5F34"/>
    <w:rsid w:val="00200AD2"/>
    <w:rsid w:val="00201263"/>
    <w:rsid w:val="0020362D"/>
    <w:rsid w:val="00204358"/>
    <w:rsid w:val="0020465F"/>
    <w:rsid w:val="00204D5F"/>
    <w:rsid w:val="002057EB"/>
    <w:rsid w:val="00205828"/>
    <w:rsid w:val="0020748D"/>
    <w:rsid w:val="00212DBE"/>
    <w:rsid w:val="0021397D"/>
    <w:rsid w:val="002140F8"/>
    <w:rsid w:val="00215747"/>
    <w:rsid w:val="00215A66"/>
    <w:rsid w:val="002258F7"/>
    <w:rsid w:val="00227F78"/>
    <w:rsid w:val="00231403"/>
    <w:rsid w:val="00231A14"/>
    <w:rsid w:val="002331AB"/>
    <w:rsid w:val="00244572"/>
    <w:rsid w:val="0024472C"/>
    <w:rsid w:val="00247425"/>
    <w:rsid w:val="00251DC3"/>
    <w:rsid w:val="0025262C"/>
    <w:rsid w:val="0025338A"/>
    <w:rsid w:val="00253A85"/>
    <w:rsid w:val="00253C81"/>
    <w:rsid w:val="00254CF3"/>
    <w:rsid w:val="0025560C"/>
    <w:rsid w:val="00257893"/>
    <w:rsid w:val="00260582"/>
    <w:rsid w:val="0026081D"/>
    <w:rsid w:val="002612D1"/>
    <w:rsid w:val="00262BE1"/>
    <w:rsid w:val="00263D78"/>
    <w:rsid w:val="00264F78"/>
    <w:rsid w:val="0027143A"/>
    <w:rsid w:val="00272D7D"/>
    <w:rsid w:val="00273D74"/>
    <w:rsid w:val="002823DE"/>
    <w:rsid w:val="00285CE6"/>
    <w:rsid w:val="00290D05"/>
    <w:rsid w:val="00291DEC"/>
    <w:rsid w:val="00294F6D"/>
    <w:rsid w:val="00295616"/>
    <w:rsid w:val="00295E47"/>
    <w:rsid w:val="002972BB"/>
    <w:rsid w:val="002A109F"/>
    <w:rsid w:val="002A4AB5"/>
    <w:rsid w:val="002A66EA"/>
    <w:rsid w:val="002B0D16"/>
    <w:rsid w:val="002B108A"/>
    <w:rsid w:val="002B11C8"/>
    <w:rsid w:val="002B1227"/>
    <w:rsid w:val="002B5058"/>
    <w:rsid w:val="002B5256"/>
    <w:rsid w:val="002B7660"/>
    <w:rsid w:val="002C07C9"/>
    <w:rsid w:val="002C1F7D"/>
    <w:rsid w:val="002C2340"/>
    <w:rsid w:val="002C27B0"/>
    <w:rsid w:val="002C540B"/>
    <w:rsid w:val="002C5B92"/>
    <w:rsid w:val="002C6A2B"/>
    <w:rsid w:val="002C76CB"/>
    <w:rsid w:val="002D2248"/>
    <w:rsid w:val="002D37E1"/>
    <w:rsid w:val="002D45CC"/>
    <w:rsid w:val="002E181C"/>
    <w:rsid w:val="002E310B"/>
    <w:rsid w:val="002E4103"/>
    <w:rsid w:val="002E564F"/>
    <w:rsid w:val="002E5657"/>
    <w:rsid w:val="002E62F8"/>
    <w:rsid w:val="002F03F9"/>
    <w:rsid w:val="002F4E61"/>
    <w:rsid w:val="002F55EF"/>
    <w:rsid w:val="002F584C"/>
    <w:rsid w:val="00300D94"/>
    <w:rsid w:val="00301154"/>
    <w:rsid w:val="00301990"/>
    <w:rsid w:val="00301A5F"/>
    <w:rsid w:val="003030FC"/>
    <w:rsid w:val="003031C2"/>
    <w:rsid w:val="00303831"/>
    <w:rsid w:val="00303901"/>
    <w:rsid w:val="003042E0"/>
    <w:rsid w:val="00306622"/>
    <w:rsid w:val="00307876"/>
    <w:rsid w:val="00310003"/>
    <w:rsid w:val="003151BA"/>
    <w:rsid w:val="00315D37"/>
    <w:rsid w:val="003169B7"/>
    <w:rsid w:val="00316C59"/>
    <w:rsid w:val="00316EE0"/>
    <w:rsid w:val="00317A17"/>
    <w:rsid w:val="003257A0"/>
    <w:rsid w:val="003317B7"/>
    <w:rsid w:val="0033305C"/>
    <w:rsid w:val="003341FC"/>
    <w:rsid w:val="0033434A"/>
    <w:rsid w:val="00334F01"/>
    <w:rsid w:val="00337BC8"/>
    <w:rsid w:val="003425B7"/>
    <w:rsid w:val="0034422F"/>
    <w:rsid w:val="003444DE"/>
    <w:rsid w:val="00350FBC"/>
    <w:rsid w:val="0035143A"/>
    <w:rsid w:val="003551EC"/>
    <w:rsid w:val="00355D37"/>
    <w:rsid w:val="003600A3"/>
    <w:rsid w:val="003604F0"/>
    <w:rsid w:val="003610AB"/>
    <w:rsid w:val="0036203F"/>
    <w:rsid w:val="003640F6"/>
    <w:rsid w:val="00364D30"/>
    <w:rsid w:val="0036679D"/>
    <w:rsid w:val="00372FE9"/>
    <w:rsid w:val="003746C6"/>
    <w:rsid w:val="00375A2A"/>
    <w:rsid w:val="00375FB1"/>
    <w:rsid w:val="00376990"/>
    <w:rsid w:val="00377DE4"/>
    <w:rsid w:val="003820DA"/>
    <w:rsid w:val="00384771"/>
    <w:rsid w:val="00385B7D"/>
    <w:rsid w:val="00385B99"/>
    <w:rsid w:val="00385F75"/>
    <w:rsid w:val="00386751"/>
    <w:rsid w:val="0038794C"/>
    <w:rsid w:val="00390B64"/>
    <w:rsid w:val="00391086"/>
    <w:rsid w:val="00391E06"/>
    <w:rsid w:val="00393028"/>
    <w:rsid w:val="003935BF"/>
    <w:rsid w:val="00396116"/>
    <w:rsid w:val="00397979"/>
    <w:rsid w:val="003A1A7B"/>
    <w:rsid w:val="003A47DC"/>
    <w:rsid w:val="003A7677"/>
    <w:rsid w:val="003B2B68"/>
    <w:rsid w:val="003B59BF"/>
    <w:rsid w:val="003C296E"/>
    <w:rsid w:val="003C6268"/>
    <w:rsid w:val="003D07C8"/>
    <w:rsid w:val="003D0B1D"/>
    <w:rsid w:val="003D0C43"/>
    <w:rsid w:val="003D2201"/>
    <w:rsid w:val="003D271E"/>
    <w:rsid w:val="003D283A"/>
    <w:rsid w:val="003D4288"/>
    <w:rsid w:val="003D463C"/>
    <w:rsid w:val="003D664F"/>
    <w:rsid w:val="003D6AA1"/>
    <w:rsid w:val="003D7B8C"/>
    <w:rsid w:val="003E52B1"/>
    <w:rsid w:val="003F0E07"/>
    <w:rsid w:val="00404220"/>
    <w:rsid w:val="0040516C"/>
    <w:rsid w:val="0040650D"/>
    <w:rsid w:val="00407D0D"/>
    <w:rsid w:val="0041179E"/>
    <w:rsid w:val="004119A0"/>
    <w:rsid w:val="00413377"/>
    <w:rsid w:val="004162D9"/>
    <w:rsid w:val="004169B6"/>
    <w:rsid w:val="00417625"/>
    <w:rsid w:val="00417F73"/>
    <w:rsid w:val="00421719"/>
    <w:rsid w:val="00421778"/>
    <w:rsid w:val="00423651"/>
    <w:rsid w:val="00425CDC"/>
    <w:rsid w:val="00427832"/>
    <w:rsid w:val="00430307"/>
    <w:rsid w:val="00430875"/>
    <w:rsid w:val="0043157E"/>
    <w:rsid w:val="00431B74"/>
    <w:rsid w:val="00432416"/>
    <w:rsid w:val="0043621D"/>
    <w:rsid w:val="00437D2F"/>
    <w:rsid w:val="004479DB"/>
    <w:rsid w:val="004536B4"/>
    <w:rsid w:val="00453EB4"/>
    <w:rsid w:val="00455A35"/>
    <w:rsid w:val="00457AA7"/>
    <w:rsid w:val="0046094F"/>
    <w:rsid w:val="00460FD7"/>
    <w:rsid w:val="0046190A"/>
    <w:rsid w:val="00462D7F"/>
    <w:rsid w:val="004651FE"/>
    <w:rsid w:val="00472113"/>
    <w:rsid w:val="0047402F"/>
    <w:rsid w:val="00474DE1"/>
    <w:rsid w:val="00475AB6"/>
    <w:rsid w:val="0047664B"/>
    <w:rsid w:val="004834A9"/>
    <w:rsid w:val="00484A63"/>
    <w:rsid w:val="00485D19"/>
    <w:rsid w:val="004861C9"/>
    <w:rsid w:val="00486B37"/>
    <w:rsid w:val="00486E09"/>
    <w:rsid w:val="0049147B"/>
    <w:rsid w:val="004944C0"/>
    <w:rsid w:val="004948A5"/>
    <w:rsid w:val="004953C5"/>
    <w:rsid w:val="004970E1"/>
    <w:rsid w:val="004A0183"/>
    <w:rsid w:val="004A1B66"/>
    <w:rsid w:val="004B3D8D"/>
    <w:rsid w:val="004C0F0A"/>
    <w:rsid w:val="004C4BD3"/>
    <w:rsid w:val="004D2112"/>
    <w:rsid w:val="004D25F9"/>
    <w:rsid w:val="004D3690"/>
    <w:rsid w:val="004D4C84"/>
    <w:rsid w:val="004D632B"/>
    <w:rsid w:val="004D6420"/>
    <w:rsid w:val="004D7853"/>
    <w:rsid w:val="004D7D90"/>
    <w:rsid w:val="004E29F6"/>
    <w:rsid w:val="004E4F70"/>
    <w:rsid w:val="004E5822"/>
    <w:rsid w:val="004E6E33"/>
    <w:rsid w:val="004E78BF"/>
    <w:rsid w:val="004F1173"/>
    <w:rsid w:val="004F127D"/>
    <w:rsid w:val="004F4592"/>
    <w:rsid w:val="004F4770"/>
    <w:rsid w:val="004F4C98"/>
    <w:rsid w:val="004F6B2F"/>
    <w:rsid w:val="00501CD1"/>
    <w:rsid w:val="00503A5E"/>
    <w:rsid w:val="0050611D"/>
    <w:rsid w:val="00506231"/>
    <w:rsid w:val="0051399B"/>
    <w:rsid w:val="00516AEB"/>
    <w:rsid w:val="00517371"/>
    <w:rsid w:val="00517BDF"/>
    <w:rsid w:val="00521B43"/>
    <w:rsid w:val="00521DB4"/>
    <w:rsid w:val="00522581"/>
    <w:rsid w:val="005226D9"/>
    <w:rsid w:val="00526ED0"/>
    <w:rsid w:val="005305D0"/>
    <w:rsid w:val="00530980"/>
    <w:rsid w:val="00530AB4"/>
    <w:rsid w:val="00533038"/>
    <w:rsid w:val="00533B83"/>
    <w:rsid w:val="00535E74"/>
    <w:rsid w:val="0053681A"/>
    <w:rsid w:val="0054038F"/>
    <w:rsid w:val="00540E43"/>
    <w:rsid w:val="0054417C"/>
    <w:rsid w:val="005443FE"/>
    <w:rsid w:val="00545EC0"/>
    <w:rsid w:val="00547DED"/>
    <w:rsid w:val="00555F59"/>
    <w:rsid w:val="0055694A"/>
    <w:rsid w:val="0056229C"/>
    <w:rsid w:val="00563DEF"/>
    <w:rsid w:val="00565717"/>
    <w:rsid w:val="00566CA8"/>
    <w:rsid w:val="005674E9"/>
    <w:rsid w:val="00567681"/>
    <w:rsid w:val="00570FAE"/>
    <w:rsid w:val="00573960"/>
    <w:rsid w:val="0057444B"/>
    <w:rsid w:val="00576550"/>
    <w:rsid w:val="0057797E"/>
    <w:rsid w:val="00580761"/>
    <w:rsid w:val="00580F67"/>
    <w:rsid w:val="005932E4"/>
    <w:rsid w:val="005940AC"/>
    <w:rsid w:val="0059656D"/>
    <w:rsid w:val="005A1C21"/>
    <w:rsid w:val="005A3111"/>
    <w:rsid w:val="005A43FE"/>
    <w:rsid w:val="005B024A"/>
    <w:rsid w:val="005B1AEA"/>
    <w:rsid w:val="005B2CE6"/>
    <w:rsid w:val="005B2EA2"/>
    <w:rsid w:val="005B33CE"/>
    <w:rsid w:val="005B3A7B"/>
    <w:rsid w:val="005B55FA"/>
    <w:rsid w:val="005B6772"/>
    <w:rsid w:val="005B68CD"/>
    <w:rsid w:val="005C013A"/>
    <w:rsid w:val="005C0532"/>
    <w:rsid w:val="005C111F"/>
    <w:rsid w:val="005C2FF9"/>
    <w:rsid w:val="005C3574"/>
    <w:rsid w:val="005D2011"/>
    <w:rsid w:val="005D35AA"/>
    <w:rsid w:val="005D4BBF"/>
    <w:rsid w:val="005D4E1B"/>
    <w:rsid w:val="005D5378"/>
    <w:rsid w:val="005E2A22"/>
    <w:rsid w:val="005E2A90"/>
    <w:rsid w:val="005E30CB"/>
    <w:rsid w:val="005E3449"/>
    <w:rsid w:val="005E3972"/>
    <w:rsid w:val="005E4355"/>
    <w:rsid w:val="005E50C9"/>
    <w:rsid w:val="005E7AB0"/>
    <w:rsid w:val="005F1DE7"/>
    <w:rsid w:val="005F432D"/>
    <w:rsid w:val="005F4FF6"/>
    <w:rsid w:val="005F5558"/>
    <w:rsid w:val="005F5A2B"/>
    <w:rsid w:val="005F66F3"/>
    <w:rsid w:val="005F6F47"/>
    <w:rsid w:val="005F6F6D"/>
    <w:rsid w:val="005F7084"/>
    <w:rsid w:val="006002A0"/>
    <w:rsid w:val="00602223"/>
    <w:rsid w:val="00602FE6"/>
    <w:rsid w:val="00604DF8"/>
    <w:rsid w:val="006059D9"/>
    <w:rsid w:val="00605B99"/>
    <w:rsid w:val="006060E1"/>
    <w:rsid w:val="006112ED"/>
    <w:rsid w:val="006116AC"/>
    <w:rsid w:val="00613975"/>
    <w:rsid w:val="00613C81"/>
    <w:rsid w:val="0061521E"/>
    <w:rsid w:val="006167D6"/>
    <w:rsid w:val="006173CE"/>
    <w:rsid w:val="00621457"/>
    <w:rsid w:val="00621F41"/>
    <w:rsid w:val="0062270F"/>
    <w:rsid w:val="00623D19"/>
    <w:rsid w:val="006261E8"/>
    <w:rsid w:val="006264B6"/>
    <w:rsid w:val="00626CE7"/>
    <w:rsid w:val="00627CFE"/>
    <w:rsid w:val="006317F3"/>
    <w:rsid w:val="006441DF"/>
    <w:rsid w:val="00646206"/>
    <w:rsid w:val="00650456"/>
    <w:rsid w:val="006510FE"/>
    <w:rsid w:val="00653BA4"/>
    <w:rsid w:val="00653FBB"/>
    <w:rsid w:val="00661847"/>
    <w:rsid w:val="00665A70"/>
    <w:rsid w:val="0067193A"/>
    <w:rsid w:val="00671DD4"/>
    <w:rsid w:val="0067535F"/>
    <w:rsid w:val="00676590"/>
    <w:rsid w:val="00681072"/>
    <w:rsid w:val="006825AA"/>
    <w:rsid w:val="00682E8E"/>
    <w:rsid w:val="00683109"/>
    <w:rsid w:val="00683B17"/>
    <w:rsid w:val="0068553A"/>
    <w:rsid w:val="00686E56"/>
    <w:rsid w:val="00691A74"/>
    <w:rsid w:val="006923BB"/>
    <w:rsid w:val="0069307C"/>
    <w:rsid w:val="006931B1"/>
    <w:rsid w:val="00694201"/>
    <w:rsid w:val="0069520E"/>
    <w:rsid w:val="00695AB9"/>
    <w:rsid w:val="00696A50"/>
    <w:rsid w:val="0069729B"/>
    <w:rsid w:val="00697FC0"/>
    <w:rsid w:val="006A034F"/>
    <w:rsid w:val="006A06B6"/>
    <w:rsid w:val="006A186E"/>
    <w:rsid w:val="006B3588"/>
    <w:rsid w:val="006B41D3"/>
    <w:rsid w:val="006B6C63"/>
    <w:rsid w:val="006C0165"/>
    <w:rsid w:val="006C022B"/>
    <w:rsid w:val="006C0684"/>
    <w:rsid w:val="006C21A9"/>
    <w:rsid w:val="006C36A0"/>
    <w:rsid w:val="006C4165"/>
    <w:rsid w:val="006C47D3"/>
    <w:rsid w:val="006C5FAC"/>
    <w:rsid w:val="006C6402"/>
    <w:rsid w:val="006C7F0A"/>
    <w:rsid w:val="006C7FBF"/>
    <w:rsid w:val="006D07B0"/>
    <w:rsid w:val="006D6550"/>
    <w:rsid w:val="006E02DD"/>
    <w:rsid w:val="006E22EE"/>
    <w:rsid w:val="006E49C0"/>
    <w:rsid w:val="006E60AF"/>
    <w:rsid w:val="006E67E8"/>
    <w:rsid w:val="006F23D6"/>
    <w:rsid w:val="006F24B6"/>
    <w:rsid w:val="006F2848"/>
    <w:rsid w:val="006F3033"/>
    <w:rsid w:val="006F4D6C"/>
    <w:rsid w:val="006F6B1D"/>
    <w:rsid w:val="006F7D3B"/>
    <w:rsid w:val="007055BB"/>
    <w:rsid w:val="00705DE0"/>
    <w:rsid w:val="007076BF"/>
    <w:rsid w:val="00712A50"/>
    <w:rsid w:val="00713F90"/>
    <w:rsid w:val="0071709B"/>
    <w:rsid w:val="0071744F"/>
    <w:rsid w:val="007208DC"/>
    <w:rsid w:val="007317EA"/>
    <w:rsid w:val="007329C1"/>
    <w:rsid w:val="007374F2"/>
    <w:rsid w:val="00740AE2"/>
    <w:rsid w:val="00741B01"/>
    <w:rsid w:val="00741B2B"/>
    <w:rsid w:val="007427D6"/>
    <w:rsid w:val="0074424F"/>
    <w:rsid w:val="00744BB2"/>
    <w:rsid w:val="00745B0B"/>
    <w:rsid w:val="007476C0"/>
    <w:rsid w:val="0074772B"/>
    <w:rsid w:val="0075161C"/>
    <w:rsid w:val="00751DDA"/>
    <w:rsid w:val="0075470D"/>
    <w:rsid w:val="0075572E"/>
    <w:rsid w:val="00757B92"/>
    <w:rsid w:val="00763175"/>
    <w:rsid w:val="00763BB4"/>
    <w:rsid w:val="00764ABE"/>
    <w:rsid w:val="007651FE"/>
    <w:rsid w:val="0077319B"/>
    <w:rsid w:val="007759E1"/>
    <w:rsid w:val="00782F97"/>
    <w:rsid w:val="00783C63"/>
    <w:rsid w:val="007865B6"/>
    <w:rsid w:val="00791E36"/>
    <w:rsid w:val="00791F23"/>
    <w:rsid w:val="0079356A"/>
    <w:rsid w:val="0079555F"/>
    <w:rsid w:val="00796245"/>
    <w:rsid w:val="007A123A"/>
    <w:rsid w:val="007A2F34"/>
    <w:rsid w:val="007A4949"/>
    <w:rsid w:val="007A4FD5"/>
    <w:rsid w:val="007A7B1E"/>
    <w:rsid w:val="007B1541"/>
    <w:rsid w:val="007B21BE"/>
    <w:rsid w:val="007B23B4"/>
    <w:rsid w:val="007B3FE6"/>
    <w:rsid w:val="007B455F"/>
    <w:rsid w:val="007B7497"/>
    <w:rsid w:val="007B75A1"/>
    <w:rsid w:val="007C1D12"/>
    <w:rsid w:val="007D234B"/>
    <w:rsid w:val="007D30FE"/>
    <w:rsid w:val="007D467A"/>
    <w:rsid w:val="007D47AC"/>
    <w:rsid w:val="007E00BC"/>
    <w:rsid w:val="007E0589"/>
    <w:rsid w:val="007E667D"/>
    <w:rsid w:val="007F1769"/>
    <w:rsid w:val="007F3158"/>
    <w:rsid w:val="007F4758"/>
    <w:rsid w:val="007F6A9D"/>
    <w:rsid w:val="00800669"/>
    <w:rsid w:val="00804BCD"/>
    <w:rsid w:val="00810133"/>
    <w:rsid w:val="008105EA"/>
    <w:rsid w:val="00810C24"/>
    <w:rsid w:val="0081413D"/>
    <w:rsid w:val="00820D9E"/>
    <w:rsid w:val="00823D76"/>
    <w:rsid w:val="00825FA4"/>
    <w:rsid w:val="00827F4B"/>
    <w:rsid w:val="008318E7"/>
    <w:rsid w:val="00834CBA"/>
    <w:rsid w:val="00837623"/>
    <w:rsid w:val="00842762"/>
    <w:rsid w:val="00845B44"/>
    <w:rsid w:val="00846039"/>
    <w:rsid w:val="008460E7"/>
    <w:rsid w:val="0085126E"/>
    <w:rsid w:val="00853715"/>
    <w:rsid w:val="00854F61"/>
    <w:rsid w:val="00855710"/>
    <w:rsid w:val="00855F5C"/>
    <w:rsid w:val="00857261"/>
    <w:rsid w:val="008572B2"/>
    <w:rsid w:val="00857DA6"/>
    <w:rsid w:val="008611E6"/>
    <w:rsid w:val="00862491"/>
    <w:rsid w:val="00865943"/>
    <w:rsid w:val="0087046A"/>
    <w:rsid w:val="00870495"/>
    <w:rsid w:val="008711D8"/>
    <w:rsid w:val="00872E25"/>
    <w:rsid w:val="0087307E"/>
    <w:rsid w:val="00877FBF"/>
    <w:rsid w:val="00880968"/>
    <w:rsid w:val="008811A6"/>
    <w:rsid w:val="0088268C"/>
    <w:rsid w:val="008826B9"/>
    <w:rsid w:val="008829D6"/>
    <w:rsid w:val="008874A6"/>
    <w:rsid w:val="00892378"/>
    <w:rsid w:val="00892AEE"/>
    <w:rsid w:val="008975C6"/>
    <w:rsid w:val="008A5321"/>
    <w:rsid w:val="008B08BD"/>
    <w:rsid w:val="008B2D79"/>
    <w:rsid w:val="008B5F1E"/>
    <w:rsid w:val="008B7628"/>
    <w:rsid w:val="008C242C"/>
    <w:rsid w:val="008C6A32"/>
    <w:rsid w:val="008C7F14"/>
    <w:rsid w:val="008D37B5"/>
    <w:rsid w:val="008D42D6"/>
    <w:rsid w:val="008D469F"/>
    <w:rsid w:val="008D54FC"/>
    <w:rsid w:val="008D7B97"/>
    <w:rsid w:val="008D7BA9"/>
    <w:rsid w:val="008D7DED"/>
    <w:rsid w:val="008E04F8"/>
    <w:rsid w:val="008E1693"/>
    <w:rsid w:val="008E2983"/>
    <w:rsid w:val="008E4CFA"/>
    <w:rsid w:val="008F0300"/>
    <w:rsid w:val="008F20D6"/>
    <w:rsid w:val="008F23BE"/>
    <w:rsid w:val="00902E1E"/>
    <w:rsid w:val="00903319"/>
    <w:rsid w:val="00905E5D"/>
    <w:rsid w:val="009065FD"/>
    <w:rsid w:val="00906917"/>
    <w:rsid w:val="00906E2F"/>
    <w:rsid w:val="00911AFB"/>
    <w:rsid w:val="00911F85"/>
    <w:rsid w:val="00913FF5"/>
    <w:rsid w:val="00915644"/>
    <w:rsid w:val="00916B27"/>
    <w:rsid w:val="00917A88"/>
    <w:rsid w:val="00920186"/>
    <w:rsid w:val="00923FD4"/>
    <w:rsid w:val="00926FA1"/>
    <w:rsid w:val="00931354"/>
    <w:rsid w:val="009333BC"/>
    <w:rsid w:val="009345EC"/>
    <w:rsid w:val="00936174"/>
    <w:rsid w:val="00936900"/>
    <w:rsid w:val="009404B2"/>
    <w:rsid w:val="00941878"/>
    <w:rsid w:val="0094452A"/>
    <w:rsid w:val="009475A0"/>
    <w:rsid w:val="009478CB"/>
    <w:rsid w:val="009617EB"/>
    <w:rsid w:val="00970519"/>
    <w:rsid w:val="00973A38"/>
    <w:rsid w:val="00976B5C"/>
    <w:rsid w:val="009803AC"/>
    <w:rsid w:val="00981F35"/>
    <w:rsid w:val="00982461"/>
    <w:rsid w:val="00983653"/>
    <w:rsid w:val="009850D1"/>
    <w:rsid w:val="0098599A"/>
    <w:rsid w:val="00993073"/>
    <w:rsid w:val="009934EA"/>
    <w:rsid w:val="00995F8D"/>
    <w:rsid w:val="009A4591"/>
    <w:rsid w:val="009A5AFA"/>
    <w:rsid w:val="009A632B"/>
    <w:rsid w:val="009A6B7C"/>
    <w:rsid w:val="009A6EBA"/>
    <w:rsid w:val="009B022C"/>
    <w:rsid w:val="009B4935"/>
    <w:rsid w:val="009B6464"/>
    <w:rsid w:val="009B77EE"/>
    <w:rsid w:val="009B793D"/>
    <w:rsid w:val="009C495E"/>
    <w:rsid w:val="009D25AA"/>
    <w:rsid w:val="009D284F"/>
    <w:rsid w:val="009D2BEC"/>
    <w:rsid w:val="009D3EF4"/>
    <w:rsid w:val="009D406E"/>
    <w:rsid w:val="009D5B18"/>
    <w:rsid w:val="009D68AE"/>
    <w:rsid w:val="009D6B9C"/>
    <w:rsid w:val="009D7499"/>
    <w:rsid w:val="009E6F6D"/>
    <w:rsid w:val="009F0F70"/>
    <w:rsid w:val="009F1AB1"/>
    <w:rsid w:val="009F2DF4"/>
    <w:rsid w:val="009F3E33"/>
    <w:rsid w:val="009F56A7"/>
    <w:rsid w:val="00A0049A"/>
    <w:rsid w:val="00A0156F"/>
    <w:rsid w:val="00A06C74"/>
    <w:rsid w:val="00A06EFF"/>
    <w:rsid w:val="00A115D5"/>
    <w:rsid w:val="00A11EE7"/>
    <w:rsid w:val="00A131AD"/>
    <w:rsid w:val="00A150D9"/>
    <w:rsid w:val="00A15323"/>
    <w:rsid w:val="00A1744B"/>
    <w:rsid w:val="00A2152C"/>
    <w:rsid w:val="00A21E64"/>
    <w:rsid w:val="00A22310"/>
    <w:rsid w:val="00A229A3"/>
    <w:rsid w:val="00A22D9D"/>
    <w:rsid w:val="00A2378D"/>
    <w:rsid w:val="00A23BC3"/>
    <w:rsid w:val="00A24D40"/>
    <w:rsid w:val="00A27A95"/>
    <w:rsid w:val="00A27D35"/>
    <w:rsid w:val="00A30598"/>
    <w:rsid w:val="00A33E6C"/>
    <w:rsid w:val="00A35DFF"/>
    <w:rsid w:val="00A36748"/>
    <w:rsid w:val="00A503A7"/>
    <w:rsid w:val="00A50C32"/>
    <w:rsid w:val="00A528A1"/>
    <w:rsid w:val="00A54B0A"/>
    <w:rsid w:val="00A563DC"/>
    <w:rsid w:val="00A576AF"/>
    <w:rsid w:val="00A62ABD"/>
    <w:rsid w:val="00A62DA1"/>
    <w:rsid w:val="00A6393A"/>
    <w:rsid w:val="00A642FA"/>
    <w:rsid w:val="00A649F3"/>
    <w:rsid w:val="00A70628"/>
    <w:rsid w:val="00A71B09"/>
    <w:rsid w:val="00A7349A"/>
    <w:rsid w:val="00A7517E"/>
    <w:rsid w:val="00A75487"/>
    <w:rsid w:val="00A775BD"/>
    <w:rsid w:val="00A77BD7"/>
    <w:rsid w:val="00A8498F"/>
    <w:rsid w:val="00A862B5"/>
    <w:rsid w:val="00A8798B"/>
    <w:rsid w:val="00A92CEA"/>
    <w:rsid w:val="00A93E80"/>
    <w:rsid w:val="00A94D53"/>
    <w:rsid w:val="00A96C31"/>
    <w:rsid w:val="00AA01A0"/>
    <w:rsid w:val="00AA07B0"/>
    <w:rsid w:val="00AA1D08"/>
    <w:rsid w:val="00AA3931"/>
    <w:rsid w:val="00AA4294"/>
    <w:rsid w:val="00AA46E1"/>
    <w:rsid w:val="00AB0A10"/>
    <w:rsid w:val="00AB26EE"/>
    <w:rsid w:val="00AB273C"/>
    <w:rsid w:val="00AB5CE2"/>
    <w:rsid w:val="00AB61F2"/>
    <w:rsid w:val="00AC1173"/>
    <w:rsid w:val="00AC263D"/>
    <w:rsid w:val="00AC4BFF"/>
    <w:rsid w:val="00AC5617"/>
    <w:rsid w:val="00AD03A7"/>
    <w:rsid w:val="00AD58C2"/>
    <w:rsid w:val="00AD5B3F"/>
    <w:rsid w:val="00AD737D"/>
    <w:rsid w:val="00AD762F"/>
    <w:rsid w:val="00AE3717"/>
    <w:rsid w:val="00AE400D"/>
    <w:rsid w:val="00AE49BB"/>
    <w:rsid w:val="00AE655C"/>
    <w:rsid w:val="00AF1E7F"/>
    <w:rsid w:val="00AF20A0"/>
    <w:rsid w:val="00AF69FB"/>
    <w:rsid w:val="00AF7128"/>
    <w:rsid w:val="00AF7779"/>
    <w:rsid w:val="00B03424"/>
    <w:rsid w:val="00B0419A"/>
    <w:rsid w:val="00B05C01"/>
    <w:rsid w:val="00B12549"/>
    <w:rsid w:val="00B14750"/>
    <w:rsid w:val="00B15392"/>
    <w:rsid w:val="00B16D00"/>
    <w:rsid w:val="00B174A3"/>
    <w:rsid w:val="00B17B6A"/>
    <w:rsid w:val="00B17BF7"/>
    <w:rsid w:val="00B20451"/>
    <w:rsid w:val="00B20F03"/>
    <w:rsid w:val="00B2357B"/>
    <w:rsid w:val="00B315F5"/>
    <w:rsid w:val="00B31687"/>
    <w:rsid w:val="00B35009"/>
    <w:rsid w:val="00B3796A"/>
    <w:rsid w:val="00B41501"/>
    <w:rsid w:val="00B45685"/>
    <w:rsid w:val="00B468BF"/>
    <w:rsid w:val="00B46F68"/>
    <w:rsid w:val="00B50698"/>
    <w:rsid w:val="00B50F42"/>
    <w:rsid w:val="00B518D7"/>
    <w:rsid w:val="00B558CA"/>
    <w:rsid w:val="00B5676B"/>
    <w:rsid w:val="00B56AE6"/>
    <w:rsid w:val="00B604C5"/>
    <w:rsid w:val="00B63B95"/>
    <w:rsid w:val="00B662B4"/>
    <w:rsid w:val="00B674F2"/>
    <w:rsid w:val="00B70A1D"/>
    <w:rsid w:val="00B70B91"/>
    <w:rsid w:val="00B7611B"/>
    <w:rsid w:val="00B76BAD"/>
    <w:rsid w:val="00B854BC"/>
    <w:rsid w:val="00B85668"/>
    <w:rsid w:val="00B85F62"/>
    <w:rsid w:val="00B8655D"/>
    <w:rsid w:val="00B92C40"/>
    <w:rsid w:val="00B9316F"/>
    <w:rsid w:val="00B93553"/>
    <w:rsid w:val="00B95DEB"/>
    <w:rsid w:val="00BA4BE3"/>
    <w:rsid w:val="00BA4CA9"/>
    <w:rsid w:val="00BA679C"/>
    <w:rsid w:val="00BA700A"/>
    <w:rsid w:val="00BB1916"/>
    <w:rsid w:val="00BB3266"/>
    <w:rsid w:val="00BB3C56"/>
    <w:rsid w:val="00BB6899"/>
    <w:rsid w:val="00BB700E"/>
    <w:rsid w:val="00BC59F9"/>
    <w:rsid w:val="00BC7CF8"/>
    <w:rsid w:val="00BC7F7C"/>
    <w:rsid w:val="00BD0DEB"/>
    <w:rsid w:val="00BD120C"/>
    <w:rsid w:val="00BD1EEA"/>
    <w:rsid w:val="00BD2110"/>
    <w:rsid w:val="00BD5521"/>
    <w:rsid w:val="00BE15B0"/>
    <w:rsid w:val="00BE3A7C"/>
    <w:rsid w:val="00BE4E77"/>
    <w:rsid w:val="00BE7762"/>
    <w:rsid w:val="00BE7C74"/>
    <w:rsid w:val="00BE7E5C"/>
    <w:rsid w:val="00BF5A0D"/>
    <w:rsid w:val="00BF63FA"/>
    <w:rsid w:val="00BF6656"/>
    <w:rsid w:val="00BF6C76"/>
    <w:rsid w:val="00BF7603"/>
    <w:rsid w:val="00C00C9A"/>
    <w:rsid w:val="00C0209D"/>
    <w:rsid w:val="00C03C06"/>
    <w:rsid w:val="00C16208"/>
    <w:rsid w:val="00C16344"/>
    <w:rsid w:val="00C16787"/>
    <w:rsid w:val="00C27981"/>
    <w:rsid w:val="00C362CF"/>
    <w:rsid w:val="00C41C22"/>
    <w:rsid w:val="00C45A57"/>
    <w:rsid w:val="00C478E3"/>
    <w:rsid w:val="00C523BB"/>
    <w:rsid w:val="00C53745"/>
    <w:rsid w:val="00C55E98"/>
    <w:rsid w:val="00C602B4"/>
    <w:rsid w:val="00C61F13"/>
    <w:rsid w:val="00C657D5"/>
    <w:rsid w:val="00C66B97"/>
    <w:rsid w:val="00C7095C"/>
    <w:rsid w:val="00C72FF8"/>
    <w:rsid w:val="00C766DD"/>
    <w:rsid w:val="00C76BBF"/>
    <w:rsid w:val="00C8163D"/>
    <w:rsid w:val="00C8672E"/>
    <w:rsid w:val="00C870EA"/>
    <w:rsid w:val="00C873B3"/>
    <w:rsid w:val="00C878D3"/>
    <w:rsid w:val="00C907D3"/>
    <w:rsid w:val="00C930B5"/>
    <w:rsid w:val="00C9328F"/>
    <w:rsid w:val="00C94685"/>
    <w:rsid w:val="00C94CE0"/>
    <w:rsid w:val="00C958E9"/>
    <w:rsid w:val="00CA20C4"/>
    <w:rsid w:val="00CA3380"/>
    <w:rsid w:val="00CA4546"/>
    <w:rsid w:val="00CA5402"/>
    <w:rsid w:val="00CB024A"/>
    <w:rsid w:val="00CB1336"/>
    <w:rsid w:val="00CB28B3"/>
    <w:rsid w:val="00CB4A77"/>
    <w:rsid w:val="00CB5061"/>
    <w:rsid w:val="00CB7647"/>
    <w:rsid w:val="00CB7AF6"/>
    <w:rsid w:val="00CB7F45"/>
    <w:rsid w:val="00CC08BE"/>
    <w:rsid w:val="00CC4F6F"/>
    <w:rsid w:val="00CC5F87"/>
    <w:rsid w:val="00CC6606"/>
    <w:rsid w:val="00CC6A9A"/>
    <w:rsid w:val="00CD114F"/>
    <w:rsid w:val="00CD23DC"/>
    <w:rsid w:val="00CD2E46"/>
    <w:rsid w:val="00CD42B1"/>
    <w:rsid w:val="00CD6E02"/>
    <w:rsid w:val="00CE6010"/>
    <w:rsid w:val="00CE6142"/>
    <w:rsid w:val="00CE78B9"/>
    <w:rsid w:val="00CF2340"/>
    <w:rsid w:val="00CF3FF2"/>
    <w:rsid w:val="00CF672E"/>
    <w:rsid w:val="00CF6CC0"/>
    <w:rsid w:val="00D01B30"/>
    <w:rsid w:val="00D025FB"/>
    <w:rsid w:val="00D02B7F"/>
    <w:rsid w:val="00D042CC"/>
    <w:rsid w:val="00D04F61"/>
    <w:rsid w:val="00D06837"/>
    <w:rsid w:val="00D07058"/>
    <w:rsid w:val="00D11D7C"/>
    <w:rsid w:val="00D13581"/>
    <w:rsid w:val="00D140FD"/>
    <w:rsid w:val="00D163F9"/>
    <w:rsid w:val="00D169DE"/>
    <w:rsid w:val="00D20A42"/>
    <w:rsid w:val="00D229CF"/>
    <w:rsid w:val="00D2628B"/>
    <w:rsid w:val="00D27FB2"/>
    <w:rsid w:val="00D31CFA"/>
    <w:rsid w:val="00D32478"/>
    <w:rsid w:val="00D33473"/>
    <w:rsid w:val="00D3531F"/>
    <w:rsid w:val="00D35399"/>
    <w:rsid w:val="00D35CE4"/>
    <w:rsid w:val="00D37F73"/>
    <w:rsid w:val="00D4385A"/>
    <w:rsid w:val="00D449B8"/>
    <w:rsid w:val="00D44E60"/>
    <w:rsid w:val="00D46FA4"/>
    <w:rsid w:val="00D47E9F"/>
    <w:rsid w:val="00D508E1"/>
    <w:rsid w:val="00D51AC8"/>
    <w:rsid w:val="00D521B2"/>
    <w:rsid w:val="00D525BA"/>
    <w:rsid w:val="00D52FFC"/>
    <w:rsid w:val="00D540B9"/>
    <w:rsid w:val="00D55861"/>
    <w:rsid w:val="00D621F0"/>
    <w:rsid w:val="00D62882"/>
    <w:rsid w:val="00D63F86"/>
    <w:rsid w:val="00D66B03"/>
    <w:rsid w:val="00D7014C"/>
    <w:rsid w:val="00D706BA"/>
    <w:rsid w:val="00D70A5E"/>
    <w:rsid w:val="00D77D08"/>
    <w:rsid w:val="00D8120E"/>
    <w:rsid w:val="00D8168D"/>
    <w:rsid w:val="00D9572C"/>
    <w:rsid w:val="00D96B25"/>
    <w:rsid w:val="00D96FC5"/>
    <w:rsid w:val="00D97BE1"/>
    <w:rsid w:val="00DA6B2D"/>
    <w:rsid w:val="00DB613A"/>
    <w:rsid w:val="00DC438F"/>
    <w:rsid w:val="00DC4F07"/>
    <w:rsid w:val="00DC51C2"/>
    <w:rsid w:val="00DC55C6"/>
    <w:rsid w:val="00DD1F27"/>
    <w:rsid w:val="00DD5A8B"/>
    <w:rsid w:val="00DD6B57"/>
    <w:rsid w:val="00DE0B37"/>
    <w:rsid w:val="00DE19E9"/>
    <w:rsid w:val="00DE330F"/>
    <w:rsid w:val="00DE712F"/>
    <w:rsid w:val="00DE74A3"/>
    <w:rsid w:val="00DE768F"/>
    <w:rsid w:val="00DE78FB"/>
    <w:rsid w:val="00DF15FE"/>
    <w:rsid w:val="00DF160C"/>
    <w:rsid w:val="00DF4121"/>
    <w:rsid w:val="00DF4E21"/>
    <w:rsid w:val="00DF6CFC"/>
    <w:rsid w:val="00E011EB"/>
    <w:rsid w:val="00E1059A"/>
    <w:rsid w:val="00E1396F"/>
    <w:rsid w:val="00E1408E"/>
    <w:rsid w:val="00E1498D"/>
    <w:rsid w:val="00E1524E"/>
    <w:rsid w:val="00E160F4"/>
    <w:rsid w:val="00E20A52"/>
    <w:rsid w:val="00E22CF3"/>
    <w:rsid w:val="00E23E33"/>
    <w:rsid w:val="00E23F34"/>
    <w:rsid w:val="00E23FBF"/>
    <w:rsid w:val="00E242C2"/>
    <w:rsid w:val="00E24439"/>
    <w:rsid w:val="00E277E7"/>
    <w:rsid w:val="00E27CC1"/>
    <w:rsid w:val="00E302B9"/>
    <w:rsid w:val="00E320C2"/>
    <w:rsid w:val="00E347DE"/>
    <w:rsid w:val="00E36419"/>
    <w:rsid w:val="00E36792"/>
    <w:rsid w:val="00E37AC3"/>
    <w:rsid w:val="00E44476"/>
    <w:rsid w:val="00E51970"/>
    <w:rsid w:val="00E535A4"/>
    <w:rsid w:val="00E53D3D"/>
    <w:rsid w:val="00E54AE3"/>
    <w:rsid w:val="00E5652D"/>
    <w:rsid w:val="00E56723"/>
    <w:rsid w:val="00E56F51"/>
    <w:rsid w:val="00E61436"/>
    <w:rsid w:val="00E62D82"/>
    <w:rsid w:val="00E65646"/>
    <w:rsid w:val="00E66E80"/>
    <w:rsid w:val="00E66F77"/>
    <w:rsid w:val="00E706C9"/>
    <w:rsid w:val="00E707D9"/>
    <w:rsid w:val="00E72CFF"/>
    <w:rsid w:val="00E77981"/>
    <w:rsid w:val="00E779E5"/>
    <w:rsid w:val="00E801A0"/>
    <w:rsid w:val="00E84935"/>
    <w:rsid w:val="00E851E3"/>
    <w:rsid w:val="00E87EC0"/>
    <w:rsid w:val="00E93B4D"/>
    <w:rsid w:val="00E9451F"/>
    <w:rsid w:val="00EA0A7B"/>
    <w:rsid w:val="00EA0CA6"/>
    <w:rsid w:val="00EA20E4"/>
    <w:rsid w:val="00EA2D8A"/>
    <w:rsid w:val="00EA6232"/>
    <w:rsid w:val="00EA6748"/>
    <w:rsid w:val="00EB0DA7"/>
    <w:rsid w:val="00EB3E9E"/>
    <w:rsid w:val="00EC220A"/>
    <w:rsid w:val="00EC43BD"/>
    <w:rsid w:val="00EC5062"/>
    <w:rsid w:val="00ED23C3"/>
    <w:rsid w:val="00ED299B"/>
    <w:rsid w:val="00ED3FFC"/>
    <w:rsid w:val="00ED41E1"/>
    <w:rsid w:val="00ED44A5"/>
    <w:rsid w:val="00ED44AB"/>
    <w:rsid w:val="00EE1849"/>
    <w:rsid w:val="00EE3074"/>
    <w:rsid w:val="00EE3437"/>
    <w:rsid w:val="00EE34A2"/>
    <w:rsid w:val="00EF057D"/>
    <w:rsid w:val="00EF5233"/>
    <w:rsid w:val="00EF69B8"/>
    <w:rsid w:val="00EF6D2A"/>
    <w:rsid w:val="00F03955"/>
    <w:rsid w:val="00F03D95"/>
    <w:rsid w:val="00F07D88"/>
    <w:rsid w:val="00F10CA8"/>
    <w:rsid w:val="00F1283B"/>
    <w:rsid w:val="00F13F62"/>
    <w:rsid w:val="00F173DD"/>
    <w:rsid w:val="00F22FD8"/>
    <w:rsid w:val="00F23D42"/>
    <w:rsid w:val="00F25E30"/>
    <w:rsid w:val="00F27A74"/>
    <w:rsid w:val="00F30B25"/>
    <w:rsid w:val="00F43B2E"/>
    <w:rsid w:val="00F461B9"/>
    <w:rsid w:val="00F462C8"/>
    <w:rsid w:val="00F50C2A"/>
    <w:rsid w:val="00F50FA6"/>
    <w:rsid w:val="00F55EAE"/>
    <w:rsid w:val="00F56353"/>
    <w:rsid w:val="00F572CD"/>
    <w:rsid w:val="00F61B00"/>
    <w:rsid w:val="00F61B03"/>
    <w:rsid w:val="00F61C4B"/>
    <w:rsid w:val="00F65ED4"/>
    <w:rsid w:val="00F718FA"/>
    <w:rsid w:val="00F74278"/>
    <w:rsid w:val="00F74882"/>
    <w:rsid w:val="00F75C8C"/>
    <w:rsid w:val="00F80DA7"/>
    <w:rsid w:val="00F80F39"/>
    <w:rsid w:val="00F813C7"/>
    <w:rsid w:val="00F825A0"/>
    <w:rsid w:val="00F8284B"/>
    <w:rsid w:val="00F84C5D"/>
    <w:rsid w:val="00F923EF"/>
    <w:rsid w:val="00F93A30"/>
    <w:rsid w:val="00F94D99"/>
    <w:rsid w:val="00F955A4"/>
    <w:rsid w:val="00FA32E7"/>
    <w:rsid w:val="00FA3EE1"/>
    <w:rsid w:val="00FA3EE8"/>
    <w:rsid w:val="00FA5656"/>
    <w:rsid w:val="00FA57A3"/>
    <w:rsid w:val="00FA64FF"/>
    <w:rsid w:val="00FA6E97"/>
    <w:rsid w:val="00FA7203"/>
    <w:rsid w:val="00FB2E51"/>
    <w:rsid w:val="00FB2E9F"/>
    <w:rsid w:val="00FB3282"/>
    <w:rsid w:val="00FB3723"/>
    <w:rsid w:val="00FB6153"/>
    <w:rsid w:val="00FB6F64"/>
    <w:rsid w:val="00FC055D"/>
    <w:rsid w:val="00FC2FDA"/>
    <w:rsid w:val="00FC6FCF"/>
    <w:rsid w:val="00FC74CC"/>
    <w:rsid w:val="00FD77E2"/>
    <w:rsid w:val="00FD785E"/>
    <w:rsid w:val="00FE394A"/>
    <w:rsid w:val="00FE5EDD"/>
    <w:rsid w:val="00FE6448"/>
    <w:rsid w:val="00FE7385"/>
    <w:rsid w:val="00FF10CD"/>
    <w:rsid w:val="00FF1FA1"/>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basedOn w:val="Normal"/>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rsid w:val="00257893"/>
    <w:rPr>
      <w:b/>
      <w:bCs/>
    </w:rPr>
  </w:style>
  <w:style w:type="character" w:customStyle="1" w:styleId="CommentSubjectChar">
    <w:name w:val="Comment Subject Char"/>
    <w:basedOn w:val="CommentTextChar"/>
    <w:link w:val="CommentSubject"/>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uiPriority w:val="99"/>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1878"/>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94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82E8-93C4-480F-BB3A-84094EE0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2F836A9B</Template>
  <TotalTime>0</TotalTime>
  <Pages>8</Pages>
  <Words>3225</Words>
  <Characters>18368</Characters>
  <Application>Microsoft Office Word</Application>
  <DocSecurity>0</DocSecurity>
  <Lines>153</Lines>
  <Paragraphs>43</Paragraphs>
  <ScaleCrop>false</ScaleCrop>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2017-08-28T01:26:00Z</dcterms:created>
  <dcterms:modified xsi:type="dcterms:W3CDTF">2017-08-28T01:26:00Z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