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831C" w14:textId="270E3F49" w:rsidR="00D232B4" w:rsidRPr="009F698A" w:rsidRDefault="00D232B4" w:rsidP="00D232B4">
      <w:pPr>
        <w:shd w:val="clear" w:color="auto" w:fill="FFFFFF"/>
        <w:spacing w:before="300" w:after="240"/>
        <w:outlineLvl w:val="0"/>
        <w:rPr>
          <w:rFonts w:ascii="Arial" w:eastAsia="Times New Roman" w:hAnsi="Arial" w:cs="Arial"/>
          <w:b/>
          <w:color w:val="000000" w:themeColor="text1"/>
          <w:kern w:val="36"/>
          <w:sz w:val="54"/>
          <w:szCs w:val="54"/>
          <w:lang w:eastAsia="en-NZ"/>
        </w:rPr>
      </w:pPr>
      <w:r w:rsidRPr="009F698A">
        <w:rPr>
          <w:rFonts w:ascii="Arial" w:eastAsia="Times New Roman" w:hAnsi="Arial" w:cs="Arial"/>
          <w:b/>
          <w:color w:val="000000" w:themeColor="text1"/>
          <w:kern w:val="36"/>
          <w:sz w:val="54"/>
          <w:szCs w:val="54"/>
          <w:lang w:eastAsia="en-NZ"/>
        </w:rPr>
        <w:t>Assisted Dying Service Data and Reporting</w:t>
      </w:r>
    </w:p>
    <w:p w14:paraId="676BD14B" w14:textId="0F87D25C" w:rsidR="004C34EC" w:rsidRPr="009F698A" w:rsidRDefault="007615F7" w:rsidP="57ADE99A">
      <w:pPr>
        <w:pBdr>
          <w:bottom w:val="single" w:sz="18" w:space="12" w:color="F99839"/>
        </w:pBdr>
        <w:shd w:val="clear" w:color="auto" w:fill="FFFFFF" w:themeFill="background1"/>
        <w:spacing w:after="270" w:line="320" w:lineRule="atLeast"/>
        <w:ind w:left="-300" w:right="-300" w:firstLine="300"/>
        <w:rPr>
          <w:rFonts w:ascii="Arial" w:eastAsia="Times New Roman" w:hAnsi="Arial" w:cs="Arial"/>
          <w:color w:val="000000" w:themeColor="text1"/>
          <w:sz w:val="28"/>
          <w:szCs w:val="28"/>
          <w:lang w:eastAsia="en-NZ"/>
        </w:rPr>
      </w:pPr>
      <w:r w:rsidRPr="009F698A">
        <w:rPr>
          <w:rFonts w:ascii="Arial" w:eastAsia="Times New Roman" w:hAnsi="Arial" w:cs="Arial"/>
          <w:color w:val="000000" w:themeColor="text1"/>
          <w:sz w:val="28"/>
          <w:szCs w:val="28"/>
          <w:lang w:eastAsia="en-NZ"/>
        </w:rPr>
        <w:t xml:space="preserve">Assisted Dying Service yearly report </w:t>
      </w:r>
      <w:r w:rsidR="099AC0F5" w:rsidRPr="009F698A">
        <w:rPr>
          <w:rFonts w:ascii="Arial" w:eastAsia="Times New Roman" w:hAnsi="Arial" w:cs="Arial"/>
          <w:color w:val="000000" w:themeColor="text1"/>
          <w:sz w:val="28"/>
          <w:szCs w:val="28"/>
          <w:lang w:eastAsia="en-NZ"/>
        </w:rPr>
        <w:t>202</w:t>
      </w:r>
      <w:r w:rsidR="018F94B2" w:rsidRPr="009F698A">
        <w:rPr>
          <w:rFonts w:ascii="Arial" w:eastAsia="Times New Roman" w:hAnsi="Arial" w:cs="Arial"/>
          <w:color w:val="000000" w:themeColor="text1"/>
          <w:sz w:val="28"/>
          <w:szCs w:val="28"/>
          <w:lang w:eastAsia="en-NZ"/>
        </w:rPr>
        <w:t>1/2022</w:t>
      </w:r>
    </w:p>
    <w:p w14:paraId="0E5999B9" w14:textId="2E25E6DA" w:rsidR="00D232B4" w:rsidRPr="009F698A" w:rsidRDefault="004C34EC" w:rsidP="00117FDB">
      <w:pPr>
        <w:pBdr>
          <w:bottom w:val="single" w:sz="18" w:space="12" w:color="F99839"/>
        </w:pBdr>
        <w:shd w:val="clear" w:color="auto" w:fill="FFFFFF"/>
        <w:spacing w:after="270" w:line="320" w:lineRule="atLeast"/>
        <w:ind w:left="-300" w:right="-300" w:firstLine="300"/>
        <w:rPr>
          <w:rFonts w:ascii="Arial" w:eastAsia="Times New Roman" w:hAnsi="Arial" w:cs="Arial"/>
          <w:color w:val="000000" w:themeColor="text1"/>
          <w:sz w:val="28"/>
          <w:szCs w:val="28"/>
          <w:lang w:eastAsia="en-NZ"/>
        </w:rPr>
      </w:pPr>
      <w:r w:rsidRPr="009F698A">
        <w:rPr>
          <w:rFonts w:ascii="Arial" w:eastAsia="Times New Roman" w:hAnsi="Arial" w:cs="Arial"/>
          <w:color w:val="000000" w:themeColor="text1"/>
          <w:sz w:val="28"/>
          <w:szCs w:val="28"/>
          <w:lang w:eastAsia="en-NZ"/>
        </w:rPr>
        <w:t xml:space="preserve">For </w:t>
      </w:r>
      <w:r w:rsidR="007615F7" w:rsidRPr="009F698A">
        <w:rPr>
          <w:rFonts w:ascii="Arial" w:eastAsia="Times New Roman" w:hAnsi="Arial" w:cs="Arial"/>
          <w:color w:val="000000" w:themeColor="text1"/>
          <w:sz w:val="28"/>
          <w:szCs w:val="28"/>
          <w:lang w:eastAsia="en-NZ"/>
        </w:rPr>
        <w:t xml:space="preserve">the period 7 November 2021 – </w:t>
      </w:r>
      <w:r w:rsidR="00DC5B11" w:rsidRPr="009F698A">
        <w:rPr>
          <w:rFonts w:ascii="Arial" w:eastAsia="Times New Roman" w:hAnsi="Arial" w:cs="Arial"/>
          <w:color w:val="000000" w:themeColor="text1"/>
          <w:sz w:val="28"/>
          <w:szCs w:val="28"/>
          <w:lang w:eastAsia="en-NZ"/>
        </w:rPr>
        <w:t>6</w:t>
      </w:r>
      <w:r w:rsidR="007615F7" w:rsidRPr="009F698A">
        <w:rPr>
          <w:rFonts w:ascii="Arial" w:eastAsia="Times New Roman" w:hAnsi="Arial" w:cs="Arial"/>
          <w:color w:val="000000" w:themeColor="text1"/>
          <w:sz w:val="28"/>
          <w:szCs w:val="28"/>
          <w:lang w:eastAsia="en-NZ"/>
        </w:rPr>
        <w:t xml:space="preserve"> November 2022</w:t>
      </w:r>
      <w:r w:rsidR="00DC5B11" w:rsidRPr="009F698A">
        <w:rPr>
          <w:rFonts w:ascii="Arial" w:eastAsia="Times New Roman" w:hAnsi="Arial" w:cs="Arial"/>
          <w:color w:val="000000" w:themeColor="text1"/>
          <w:sz w:val="28"/>
          <w:szCs w:val="28"/>
          <w:lang w:eastAsia="en-NZ"/>
        </w:rPr>
        <w:t xml:space="preserve"> </w:t>
      </w:r>
    </w:p>
    <w:p w14:paraId="29681958" w14:textId="130C053B" w:rsidR="00366230" w:rsidRPr="009F698A" w:rsidRDefault="627D8AC3" w:rsidP="5E03328A">
      <w:pPr>
        <w:spacing w:before="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Assisted dying involves a person who is experiencing unbearable suffering from a terminal illness taking or being given medication to end their life. There are strict eligibility criteria to have an assisted death. Not everyone with a terminal illness will be eligible. New Zealanders aged 18 or over who have a terminal illness </w:t>
      </w:r>
      <w:r w:rsidR="00EE3C5C" w:rsidRPr="009F698A">
        <w:rPr>
          <w:rFonts w:ascii="Arial" w:eastAsia="Times New Roman" w:hAnsi="Arial" w:cs="Arial"/>
          <w:color w:val="000000" w:themeColor="text1"/>
          <w:sz w:val="20"/>
          <w:szCs w:val="20"/>
          <w:lang w:eastAsia="en-NZ"/>
        </w:rPr>
        <w:t>which</w:t>
      </w:r>
      <w:r w:rsidRPr="009F698A">
        <w:rPr>
          <w:rFonts w:ascii="Arial" w:eastAsia="Times New Roman" w:hAnsi="Arial" w:cs="Arial"/>
          <w:color w:val="000000" w:themeColor="text1"/>
          <w:sz w:val="20"/>
          <w:szCs w:val="20"/>
          <w:lang w:eastAsia="en-NZ"/>
        </w:rPr>
        <w:t xml:space="preserve"> is likely to end their life within</w:t>
      </w:r>
      <w:r w:rsidR="00871173">
        <w:rPr>
          <w:rFonts w:ascii="Arial" w:eastAsia="Times New Roman" w:hAnsi="Arial" w:cs="Arial"/>
          <w:color w:val="000000" w:themeColor="text1"/>
          <w:sz w:val="20"/>
          <w:szCs w:val="20"/>
          <w:lang w:eastAsia="en-NZ"/>
        </w:rPr>
        <w:t xml:space="preserve"> </w:t>
      </w:r>
      <w:r w:rsidR="005E3F35">
        <w:rPr>
          <w:rFonts w:ascii="Arial" w:eastAsia="Times New Roman" w:hAnsi="Arial" w:cs="Arial"/>
          <w:color w:val="000000" w:themeColor="text1"/>
          <w:sz w:val="20"/>
          <w:szCs w:val="20"/>
          <w:lang w:eastAsia="en-NZ"/>
        </w:rPr>
        <w:t>6</w:t>
      </w:r>
      <w:r w:rsidRPr="009F698A">
        <w:rPr>
          <w:rFonts w:ascii="Arial" w:eastAsia="Times New Roman" w:hAnsi="Arial" w:cs="Arial"/>
          <w:color w:val="000000" w:themeColor="text1"/>
          <w:sz w:val="20"/>
          <w:szCs w:val="20"/>
          <w:lang w:eastAsia="en-NZ"/>
        </w:rPr>
        <w:t xml:space="preserve"> months may be able to access assisted dying.</w:t>
      </w:r>
      <w:r w:rsidRPr="009F698A">
        <w:rPr>
          <w:rFonts w:ascii="Arial" w:hAnsi="Arial" w:cs="Arial"/>
          <w:color w:val="000000" w:themeColor="text1"/>
        </w:rPr>
        <w:br/>
      </w:r>
    </w:p>
    <w:p w14:paraId="4D430842" w14:textId="567DA2BB" w:rsidR="627D8AC3" w:rsidRPr="009F698A" w:rsidRDefault="627D8AC3" w:rsidP="00366230">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The service involves specific steps, medical assessments, and important safeguards. These are to ensure a person is eligible and that they are making the decision for themselves, without pressure from anyone else. The framework for the service</w:t>
      </w:r>
      <w:r w:rsidR="00466F1F" w:rsidRPr="009F698A">
        <w:rPr>
          <w:rFonts w:ascii="Arial" w:eastAsia="Times New Roman" w:hAnsi="Arial" w:cs="Arial"/>
          <w:color w:val="000000" w:themeColor="text1"/>
          <w:sz w:val="20"/>
          <w:szCs w:val="20"/>
          <w:lang w:eastAsia="en-NZ"/>
        </w:rPr>
        <w:t xml:space="preserve"> and</w:t>
      </w:r>
      <w:r w:rsidRPr="009F698A">
        <w:rPr>
          <w:rFonts w:ascii="Arial" w:eastAsia="Times New Roman" w:hAnsi="Arial" w:cs="Arial"/>
          <w:color w:val="000000" w:themeColor="text1"/>
          <w:sz w:val="20"/>
          <w:szCs w:val="20"/>
          <w:lang w:eastAsia="en-NZ"/>
        </w:rPr>
        <w:t xml:space="preserve"> its eligibility criteria and safeguards are set out in the law, called the</w:t>
      </w:r>
      <w:r w:rsidRPr="00C1586F">
        <w:rPr>
          <w:rFonts w:ascii="Arial" w:eastAsia="Times New Roman" w:hAnsi="Arial" w:cs="Arial"/>
          <w:color w:val="2E74B5" w:themeColor="accent5" w:themeShade="BF"/>
          <w:sz w:val="20"/>
          <w:szCs w:val="20"/>
          <w:lang w:eastAsia="en-NZ"/>
        </w:rPr>
        <w:t xml:space="preserve"> </w:t>
      </w:r>
      <w:hyperlink r:id="rId10" w:anchor="LMS225667">
        <w:r w:rsidR="280DAE10" w:rsidRPr="00C1586F">
          <w:rPr>
            <w:rFonts w:ascii="Arial" w:eastAsia="Times New Roman" w:hAnsi="Arial" w:cs="Arial"/>
            <w:color w:val="2E74B5" w:themeColor="accent5" w:themeShade="BF"/>
            <w:sz w:val="20"/>
            <w:szCs w:val="20"/>
            <w:u w:val="single"/>
            <w:lang w:eastAsia="en-NZ"/>
          </w:rPr>
          <w:t>End of Life Choice Act 2019</w:t>
        </w:r>
      </w:hyperlink>
      <w:r w:rsidR="1A3000BF" w:rsidRPr="4868C28F">
        <w:rPr>
          <w:rFonts w:ascii="Arial" w:eastAsia="Times New Roman" w:hAnsi="Arial" w:cs="Arial"/>
          <w:color w:val="000000" w:themeColor="text1"/>
          <w:sz w:val="20"/>
          <w:szCs w:val="20"/>
          <w:lang w:eastAsia="en-NZ"/>
        </w:rPr>
        <w:t xml:space="preserve"> (the Act)</w:t>
      </w:r>
      <w:r w:rsidR="280DAE10" w:rsidRPr="4868C28F">
        <w:rPr>
          <w:rFonts w:ascii="Arial" w:eastAsia="Times New Roman" w:hAnsi="Arial" w:cs="Arial"/>
          <w:color w:val="000000" w:themeColor="text1"/>
          <w:sz w:val="20"/>
          <w:szCs w:val="20"/>
          <w:lang w:eastAsia="en-NZ"/>
        </w:rPr>
        <w:t>.</w:t>
      </w:r>
      <w:r w:rsidR="329D1241" w:rsidRPr="4868C28F">
        <w:rPr>
          <w:rFonts w:ascii="Arial" w:eastAsia="Times New Roman" w:hAnsi="Arial" w:cs="Arial"/>
          <w:color w:val="000000" w:themeColor="text1"/>
          <w:sz w:val="20"/>
          <w:szCs w:val="20"/>
          <w:lang w:eastAsia="en-NZ"/>
        </w:rPr>
        <w:t xml:space="preserve"> </w:t>
      </w:r>
      <w:bookmarkStart w:id="0" w:name="_Hlk132727034"/>
      <w:r w:rsidRPr="009F698A">
        <w:rPr>
          <w:rFonts w:ascii="Arial" w:eastAsia="Times New Roman" w:hAnsi="Arial" w:cs="Arial"/>
          <w:color w:val="000000" w:themeColor="text1"/>
          <w:sz w:val="20"/>
          <w:szCs w:val="20"/>
          <w:lang w:eastAsia="en-NZ"/>
        </w:rPr>
        <w:t xml:space="preserve">The Assisted Dying Service is overseen by </w:t>
      </w:r>
      <w:proofErr w:type="spellStart"/>
      <w:r w:rsidRPr="009F698A">
        <w:rPr>
          <w:rFonts w:ascii="Arial" w:eastAsia="Times New Roman" w:hAnsi="Arial" w:cs="Arial"/>
          <w:color w:val="000000" w:themeColor="text1"/>
          <w:sz w:val="20"/>
          <w:szCs w:val="20"/>
          <w:lang w:eastAsia="en-NZ"/>
        </w:rPr>
        <w:t>Manatū</w:t>
      </w:r>
      <w:proofErr w:type="spellEnd"/>
      <w:r w:rsidRPr="009F698A">
        <w:rPr>
          <w:rFonts w:ascii="Arial" w:eastAsia="Times New Roman" w:hAnsi="Arial" w:cs="Arial"/>
          <w:color w:val="000000" w:themeColor="text1"/>
          <w:sz w:val="20"/>
          <w:szCs w:val="20"/>
          <w:lang w:eastAsia="en-NZ"/>
        </w:rPr>
        <w:t xml:space="preserve"> Hauora</w:t>
      </w:r>
      <w:r w:rsidR="006F57AA">
        <w:rPr>
          <w:rFonts w:ascii="Arial" w:eastAsia="Times New Roman" w:hAnsi="Arial" w:cs="Arial"/>
          <w:color w:val="000000" w:themeColor="text1"/>
          <w:sz w:val="20"/>
          <w:szCs w:val="20"/>
          <w:lang w:eastAsia="en-NZ"/>
        </w:rPr>
        <w:t xml:space="preserve"> - </w:t>
      </w:r>
      <w:r w:rsidR="006F57AA" w:rsidRPr="009F698A">
        <w:rPr>
          <w:rFonts w:ascii="Arial" w:eastAsia="Times New Roman" w:hAnsi="Arial" w:cs="Arial"/>
          <w:color w:val="000000" w:themeColor="text1"/>
          <w:sz w:val="20"/>
          <w:szCs w:val="20"/>
          <w:lang w:eastAsia="en-NZ"/>
        </w:rPr>
        <w:t>the Ministry of Health</w:t>
      </w:r>
      <w:r w:rsidR="006F57AA">
        <w:rPr>
          <w:rFonts w:ascii="Arial" w:eastAsia="Times New Roman" w:hAnsi="Arial" w:cs="Arial"/>
          <w:color w:val="000000" w:themeColor="text1"/>
          <w:sz w:val="20"/>
          <w:szCs w:val="20"/>
          <w:lang w:eastAsia="en-NZ"/>
        </w:rPr>
        <w:t xml:space="preserve"> (</w:t>
      </w:r>
      <w:proofErr w:type="spellStart"/>
      <w:r w:rsidR="006F57AA" w:rsidRPr="009F698A">
        <w:rPr>
          <w:rFonts w:ascii="Arial" w:eastAsia="Times New Roman" w:hAnsi="Arial" w:cs="Arial"/>
          <w:color w:val="000000" w:themeColor="text1"/>
          <w:sz w:val="20"/>
          <w:szCs w:val="20"/>
          <w:lang w:eastAsia="en-NZ"/>
        </w:rPr>
        <w:t>Manatū</w:t>
      </w:r>
      <w:proofErr w:type="spellEnd"/>
      <w:r w:rsidR="006F57AA" w:rsidRPr="009F698A">
        <w:rPr>
          <w:rFonts w:ascii="Arial" w:eastAsia="Times New Roman" w:hAnsi="Arial" w:cs="Arial"/>
          <w:color w:val="000000" w:themeColor="text1"/>
          <w:sz w:val="20"/>
          <w:szCs w:val="20"/>
          <w:lang w:eastAsia="en-NZ"/>
        </w:rPr>
        <w:t xml:space="preserve"> Hauora</w:t>
      </w:r>
      <w:r w:rsidR="006F57AA">
        <w:rPr>
          <w:rFonts w:ascii="Arial" w:eastAsia="Times New Roman" w:hAnsi="Arial" w:cs="Arial"/>
          <w:color w:val="000000" w:themeColor="text1"/>
          <w:sz w:val="20"/>
          <w:szCs w:val="20"/>
          <w:lang w:eastAsia="en-NZ"/>
        </w:rPr>
        <w:t>)</w:t>
      </w:r>
      <w:bookmarkEnd w:id="0"/>
      <w:r w:rsidRPr="009F698A">
        <w:rPr>
          <w:rFonts w:ascii="Arial" w:eastAsia="Times New Roman" w:hAnsi="Arial" w:cs="Arial"/>
          <w:color w:val="000000" w:themeColor="text1"/>
          <w:sz w:val="20"/>
          <w:szCs w:val="20"/>
          <w:lang w:eastAsia="en-NZ"/>
        </w:rPr>
        <w:t>.</w:t>
      </w:r>
    </w:p>
    <w:p w14:paraId="4752D89A" w14:textId="65EDBF59" w:rsidR="007615F7" w:rsidRPr="009F698A" w:rsidRDefault="007615F7" w:rsidP="391FAF0C">
      <w:pPr>
        <w:shd w:val="clear" w:color="auto" w:fill="FFFFFF" w:themeFill="background1"/>
        <w:spacing w:before="2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This report reflects a summary of individuals’ </w:t>
      </w:r>
      <w:r w:rsidR="00117FDB" w:rsidRPr="009F698A">
        <w:rPr>
          <w:rFonts w:ascii="Arial" w:eastAsia="Times New Roman" w:hAnsi="Arial" w:cs="Arial"/>
          <w:color w:val="000000" w:themeColor="text1"/>
          <w:sz w:val="20"/>
          <w:szCs w:val="20"/>
          <w:lang w:eastAsia="en-NZ"/>
        </w:rPr>
        <w:t xml:space="preserve">interactions with the </w:t>
      </w:r>
      <w:r w:rsidRPr="009F698A">
        <w:rPr>
          <w:rFonts w:ascii="Arial" w:eastAsia="Times New Roman" w:hAnsi="Arial" w:cs="Arial"/>
          <w:color w:val="000000" w:themeColor="text1"/>
          <w:sz w:val="20"/>
          <w:szCs w:val="20"/>
          <w:lang w:eastAsia="en-NZ"/>
        </w:rPr>
        <w:t xml:space="preserve">Assisted Dying Service </w:t>
      </w:r>
      <w:r w:rsidR="00117FDB" w:rsidRPr="009F698A">
        <w:rPr>
          <w:rFonts w:ascii="Arial" w:eastAsia="Times New Roman" w:hAnsi="Arial" w:cs="Arial"/>
          <w:color w:val="000000" w:themeColor="text1"/>
          <w:sz w:val="20"/>
          <w:szCs w:val="20"/>
          <w:lang w:eastAsia="en-NZ"/>
        </w:rPr>
        <w:t xml:space="preserve">during the first year of service </w:t>
      </w:r>
      <w:r w:rsidRPr="009F698A">
        <w:rPr>
          <w:rFonts w:ascii="Arial" w:eastAsia="Times New Roman" w:hAnsi="Arial" w:cs="Arial"/>
          <w:color w:val="000000" w:themeColor="text1"/>
          <w:sz w:val="20"/>
          <w:szCs w:val="20"/>
          <w:lang w:eastAsia="en-NZ"/>
        </w:rPr>
        <w:t xml:space="preserve">(7 November 2021 – </w:t>
      </w:r>
      <w:r w:rsidR="00A65D4C" w:rsidRPr="009F698A">
        <w:rPr>
          <w:rFonts w:ascii="Arial" w:eastAsia="Times New Roman" w:hAnsi="Arial" w:cs="Arial"/>
          <w:color w:val="000000" w:themeColor="text1"/>
          <w:sz w:val="20"/>
          <w:szCs w:val="20"/>
          <w:lang w:eastAsia="en-NZ"/>
        </w:rPr>
        <w:t>6</w:t>
      </w:r>
      <w:r w:rsidRPr="009F698A">
        <w:rPr>
          <w:rFonts w:ascii="Arial" w:eastAsia="Times New Roman" w:hAnsi="Arial" w:cs="Arial"/>
          <w:color w:val="000000" w:themeColor="text1"/>
          <w:sz w:val="20"/>
          <w:szCs w:val="20"/>
          <w:lang w:eastAsia="en-NZ"/>
        </w:rPr>
        <w:t xml:space="preserve"> November 2022). </w:t>
      </w:r>
      <w:r w:rsidR="249A5049" w:rsidRPr="009F698A">
        <w:rPr>
          <w:rFonts w:ascii="Arial" w:eastAsia="Times New Roman" w:hAnsi="Arial" w:cs="Arial"/>
          <w:color w:val="000000" w:themeColor="text1"/>
          <w:sz w:val="20"/>
          <w:szCs w:val="20"/>
          <w:lang w:eastAsia="en-NZ"/>
        </w:rPr>
        <w:t xml:space="preserve">Note that </w:t>
      </w:r>
      <w:r w:rsidR="31B045A1" w:rsidRPr="009F698A">
        <w:rPr>
          <w:rFonts w:ascii="Arial" w:eastAsia="Times New Roman" w:hAnsi="Arial" w:cs="Arial"/>
          <w:color w:val="000000" w:themeColor="text1"/>
          <w:sz w:val="20"/>
          <w:szCs w:val="20"/>
          <w:lang w:eastAsia="en-NZ"/>
        </w:rPr>
        <w:t>s</w:t>
      </w:r>
      <w:r w:rsidR="10F07D09" w:rsidRPr="009F698A">
        <w:rPr>
          <w:rFonts w:ascii="Arial" w:eastAsia="Times New Roman" w:hAnsi="Arial" w:cs="Arial"/>
          <w:color w:val="000000" w:themeColor="text1"/>
          <w:sz w:val="20"/>
          <w:szCs w:val="20"/>
          <w:lang w:eastAsia="en-NZ"/>
        </w:rPr>
        <w:t>ome</w:t>
      </w:r>
      <w:r w:rsidR="00117FDB" w:rsidRPr="009F698A">
        <w:rPr>
          <w:rFonts w:ascii="Arial" w:eastAsia="Times New Roman" w:hAnsi="Arial" w:cs="Arial"/>
          <w:color w:val="000000" w:themeColor="text1"/>
          <w:sz w:val="20"/>
          <w:szCs w:val="20"/>
          <w:lang w:eastAsia="en-NZ"/>
        </w:rPr>
        <w:t xml:space="preserve"> applications received during this </w:t>
      </w:r>
      <w:r w:rsidR="00A923BC" w:rsidRPr="009F698A">
        <w:rPr>
          <w:rFonts w:ascii="Arial" w:eastAsia="Times New Roman" w:hAnsi="Arial" w:cs="Arial"/>
          <w:color w:val="000000" w:themeColor="text1"/>
          <w:sz w:val="20"/>
          <w:szCs w:val="20"/>
          <w:lang w:eastAsia="en-NZ"/>
        </w:rPr>
        <w:t>time</w:t>
      </w:r>
      <w:r w:rsidR="00117FDB" w:rsidRPr="009F698A">
        <w:rPr>
          <w:rFonts w:ascii="Arial" w:eastAsia="Times New Roman" w:hAnsi="Arial" w:cs="Arial"/>
          <w:color w:val="000000" w:themeColor="text1"/>
          <w:sz w:val="20"/>
          <w:szCs w:val="20"/>
          <w:lang w:eastAsia="en-NZ"/>
        </w:rPr>
        <w:t xml:space="preserve"> were ongoing at the end of th</w:t>
      </w:r>
      <w:r w:rsidR="00010A2F" w:rsidRPr="009F698A">
        <w:rPr>
          <w:rFonts w:ascii="Arial" w:eastAsia="Times New Roman" w:hAnsi="Arial" w:cs="Arial"/>
          <w:color w:val="000000" w:themeColor="text1"/>
          <w:sz w:val="20"/>
          <w:szCs w:val="20"/>
          <w:lang w:eastAsia="en-NZ"/>
        </w:rPr>
        <w:t>e</w:t>
      </w:r>
      <w:r w:rsidR="00117FDB" w:rsidRPr="009F698A">
        <w:rPr>
          <w:rFonts w:ascii="Arial" w:eastAsia="Times New Roman" w:hAnsi="Arial" w:cs="Arial"/>
          <w:color w:val="000000" w:themeColor="text1"/>
          <w:sz w:val="20"/>
          <w:szCs w:val="20"/>
          <w:lang w:eastAsia="en-NZ"/>
        </w:rPr>
        <w:t xml:space="preserve"> </w:t>
      </w:r>
      <w:r w:rsidR="00F31ED4" w:rsidRPr="009F698A">
        <w:rPr>
          <w:rFonts w:ascii="Arial" w:eastAsia="Times New Roman" w:hAnsi="Arial" w:cs="Arial"/>
          <w:color w:val="000000" w:themeColor="text1"/>
          <w:sz w:val="20"/>
          <w:szCs w:val="20"/>
          <w:lang w:eastAsia="en-NZ"/>
        </w:rPr>
        <w:t>reporting period</w:t>
      </w:r>
      <w:r w:rsidR="00117FDB" w:rsidRPr="009F698A">
        <w:rPr>
          <w:rFonts w:ascii="Arial" w:eastAsia="Times New Roman" w:hAnsi="Arial" w:cs="Arial"/>
          <w:color w:val="000000" w:themeColor="text1"/>
          <w:sz w:val="20"/>
          <w:szCs w:val="20"/>
          <w:lang w:eastAsia="en-NZ"/>
        </w:rPr>
        <w:t xml:space="preserve">. </w:t>
      </w:r>
    </w:p>
    <w:p w14:paraId="156CBED8" w14:textId="0C2E5C6E" w:rsidR="7BE4EFC0" w:rsidRPr="009F698A" w:rsidRDefault="7BE4EFC0" w:rsidP="7BE4EFC0">
      <w:pPr>
        <w:shd w:val="clear" w:color="auto" w:fill="FFFFFF" w:themeFill="background1"/>
        <w:spacing w:before="360" w:after="360"/>
        <w:contextualSpacing/>
        <w:rPr>
          <w:rFonts w:ascii="Arial" w:eastAsia="Times New Roman" w:hAnsi="Arial" w:cs="Arial"/>
          <w:color w:val="000000" w:themeColor="text1"/>
          <w:sz w:val="20"/>
          <w:szCs w:val="20"/>
          <w:lang w:eastAsia="en-NZ"/>
        </w:rPr>
      </w:pPr>
    </w:p>
    <w:p w14:paraId="3FD215E7" w14:textId="0E0CD068" w:rsidR="000546BC" w:rsidRPr="009F698A" w:rsidRDefault="00F31ED4" w:rsidP="742B7734">
      <w:pPr>
        <w:shd w:val="clear" w:color="auto" w:fill="FFFFFF" w:themeFill="background1"/>
        <w:spacing w:before="360" w:after="360"/>
        <w:contextualSpacing/>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The information routinely collected by </w:t>
      </w:r>
      <w:proofErr w:type="spellStart"/>
      <w:r w:rsidRPr="009F698A">
        <w:rPr>
          <w:rFonts w:ascii="Arial" w:eastAsia="Times New Roman" w:hAnsi="Arial" w:cs="Arial"/>
          <w:color w:val="000000" w:themeColor="text1"/>
          <w:sz w:val="20"/>
          <w:szCs w:val="20"/>
          <w:lang w:eastAsia="en-NZ"/>
        </w:rPr>
        <w:t>Manatū</w:t>
      </w:r>
      <w:proofErr w:type="spellEnd"/>
      <w:r w:rsidRPr="009F698A">
        <w:rPr>
          <w:rFonts w:ascii="Arial" w:eastAsia="Times New Roman" w:hAnsi="Arial" w:cs="Arial"/>
          <w:color w:val="000000" w:themeColor="text1"/>
          <w:sz w:val="20"/>
          <w:szCs w:val="20"/>
          <w:lang w:eastAsia="en-NZ"/>
        </w:rPr>
        <w:t xml:space="preserve"> Hauora is determined by the requirements outlined in the </w:t>
      </w:r>
      <w:r w:rsidR="00BCB947" w:rsidRPr="009F698A">
        <w:rPr>
          <w:rFonts w:ascii="Arial" w:eastAsia="Times New Roman" w:hAnsi="Arial" w:cs="Arial"/>
          <w:color w:val="000000" w:themeColor="text1"/>
          <w:sz w:val="20"/>
          <w:szCs w:val="20"/>
          <w:lang w:eastAsia="en-NZ"/>
        </w:rPr>
        <w:t>Act</w:t>
      </w:r>
      <w:r w:rsidR="17745971" w:rsidRPr="009F698A">
        <w:rPr>
          <w:rFonts w:ascii="Arial" w:eastAsia="Times New Roman" w:hAnsi="Arial" w:cs="Arial"/>
          <w:color w:val="000000" w:themeColor="text1"/>
          <w:sz w:val="20"/>
          <w:szCs w:val="20"/>
          <w:lang w:eastAsia="en-NZ"/>
        </w:rPr>
        <w:t>.</w:t>
      </w:r>
      <w:r w:rsidR="0080624F" w:rsidRPr="009F698A">
        <w:rPr>
          <w:rFonts w:ascii="Arial" w:eastAsia="Times New Roman" w:hAnsi="Arial" w:cs="Arial"/>
          <w:color w:val="000000" w:themeColor="text1"/>
          <w:sz w:val="20"/>
          <w:szCs w:val="20"/>
          <w:lang w:eastAsia="en-NZ"/>
        </w:rPr>
        <w:t xml:space="preserve"> T</w:t>
      </w:r>
      <w:r w:rsidR="00EC5FF5" w:rsidRPr="009F698A">
        <w:rPr>
          <w:rFonts w:ascii="Arial" w:eastAsia="Times New Roman" w:hAnsi="Arial" w:cs="Arial"/>
          <w:color w:val="000000" w:themeColor="text1"/>
          <w:sz w:val="20"/>
          <w:szCs w:val="20"/>
          <w:lang w:eastAsia="en-NZ"/>
        </w:rPr>
        <w:t xml:space="preserve">his </w:t>
      </w:r>
      <w:r w:rsidR="00215358" w:rsidRPr="009F698A">
        <w:rPr>
          <w:rFonts w:ascii="Arial" w:eastAsia="Times New Roman" w:hAnsi="Arial" w:cs="Arial"/>
          <w:color w:val="000000" w:themeColor="text1"/>
          <w:sz w:val="20"/>
          <w:szCs w:val="20"/>
          <w:lang w:eastAsia="en-NZ"/>
        </w:rPr>
        <w:t>report</w:t>
      </w:r>
      <w:r w:rsidR="00BD0B61" w:rsidRPr="009F698A">
        <w:rPr>
          <w:rFonts w:ascii="Arial" w:eastAsia="Times New Roman" w:hAnsi="Arial" w:cs="Arial"/>
          <w:color w:val="000000" w:themeColor="text1"/>
          <w:sz w:val="20"/>
          <w:szCs w:val="20"/>
          <w:lang w:eastAsia="en-NZ"/>
        </w:rPr>
        <w:t xml:space="preserve"> </w:t>
      </w:r>
      <w:r w:rsidR="003F7554" w:rsidRPr="009F698A">
        <w:rPr>
          <w:rFonts w:ascii="Arial" w:eastAsia="Times New Roman" w:hAnsi="Arial" w:cs="Arial"/>
          <w:color w:val="000000" w:themeColor="text1"/>
          <w:sz w:val="20"/>
          <w:szCs w:val="20"/>
          <w:lang w:eastAsia="en-NZ"/>
        </w:rPr>
        <w:t>follows</w:t>
      </w:r>
      <w:r w:rsidR="00BD0B61" w:rsidRPr="009F698A">
        <w:rPr>
          <w:rFonts w:ascii="Arial" w:eastAsia="Times New Roman" w:hAnsi="Arial" w:cs="Arial"/>
          <w:color w:val="000000" w:themeColor="text1"/>
          <w:sz w:val="20"/>
          <w:szCs w:val="20"/>
          <w:lang w:eastAsia="en-NZ"/>
        </w:rPr>
        <w:t xml:space="preserve"> </w:t>
      </w:r>
      <w:r w:rsidR="00780A4B" w:rsidRPr="009F698A">
        <w:rPr>
          <w:rFonts w:ascii="Arial" w:eastAsia="Times New Roman" w:hAnsi="Arial" w:cs="Arial"/>
          <w:color w:val="000000" w:themeColor="text1"/>
          <w:sz w:val="20"/>
          <w:szCs w:val="20"/>
          <w:lang w:eastAsia="en-NZ"/>
        </w:rPr>
        <w:t xml:space="preserve">the specific purpose of gathering and </w:t>
      </w:r>
      <w:r w:rsidR="002E6A3E" w:rsidRPr="009F698A">
        <w:rPr>
          <w:rFonts w:ascii="Arial" w:eastAsia="Times New Roman" w:hAnsi="Arial" w:cs="Arial"/>
          <w:color w:val="000000" w:themeColor="text1"/>
          <w:sz w:val="20"/>
          <w:szCs w:val="20"/>
          <w:lang w:eastAsia="en-NZ"/>
        </w:rPr>
        <w:t>reviewing</w:t>
      </w:r>
      <w:r w:rsidR="00780A4B" w:rsidRPr="009F698A">
        <w:rPr>
          <w:rFonts w:ascii="Arial" w:eastAsia="Times New Roman" w:hAnsi="Arial" w:cs="Arial"/>
          <w:color w:val="000000" w:themeColor="text1"/>
          <w:sz w:val="20"/>
          <w:szCs w:val="20"/>
          <w:lang w:eastAsia="en-NZ"/>
        </w:rPr>
        <w:t xml:space="preserve"> information </w:t>
      </w:r>
      <w:r w:rsidR="003B1035" w:rsidRPr="009F698A">
        <w:rPr>
          <w:rFonts w:ascii="Arial" w:eastAsia="Times New Roman" w:hAnsi="Arial" w:cs="Arial"/>
          <w:color w:val="000000" w:themeColor="text1"/>
          <w:sz w:val="20"/>
          <w:szCs w:val="20"/>
          <w:lang w:eastAsia="en-NZ"/>
        </w:rPr>
        <w:t xml:space="preserve">as </w:t>
      </w:r>
      <w:r w:rsidR="00D63CAC" w:rsidRPr="009F698A">
        <w:rPr>
          <w:rFonts w:ascii="Arial" w:eastAsia="Times New Roman" w:hAnsi="Arial" w:cs="Arial"/>
          <w:color w:val="000000" w:themeColor="text1"/>
          <w:sz w:val="20"/>
          <w:szCs w:val="20"/>
          <w:lang w:eastAsia="en-NZ"/>
        </w:rPr>
        <w:t>mandated</w:t>
      </w:r>
      <w:r w:rsidR="00910D88" w:rsidRPr="009F698A">
        <w:rPr>
          <w:rFonts w:ascii="Arial" w:eastAsia="Times New Roman" w:hAnsi="Arial" w:cs="Arial"/>
          <w:color w:val="000000" w:themeColor="text1"/>
          <w:sz w:val="20"/>
          <w:szCs w:val="20"/>
          <w:lang w:eastAsia="en-NZ"/>
        </w:rPr>
        <w:t xml:space="preserve"> within the</w:t>
      </w:r>
      <w:r w:rsidR="07844D3C" w:rsidRPr="009F698A">
        <w:rPr>
          <w:rFonts w:ascii="Arial" w:eastAsia="Times New Roman" w:hAnsi="Arial" w:cs="Arial"/>
          <w:color w:val="000000" w:themeColor="text1"/>
          <w:sz w:val="20"/>
          <w:szCs w:val="20"/>
          <w:lang w:eastAsia="en-NZ"/>
        </w:rPr>
        <w:t xml:space="preserve"> Act</w:t>
      </w:r>
      <w:r w:rsidR="73AD41C2" w:rsidRPr="009F698A">
        <w:rPr>
          <w:rFonts w:ascii="Arial" w:eastAsia="Times New Roman" w:hAnsi="Arial" w:cs="Arial"/>
          <w:color w:val="000000" w:themeColor="text1"/>
          <w:sz w:val="20"/>
          <w:szCs w:val="20"/>
          <w:lang w:eastAsia="en-NZ"/>
        </w:rPr>
        <w:t>.</w:t>
      </w:r>
      <w:r w:rsidR="009A705B" w:rsidRPr="009F698A">
        <w:rPr>
          <w:rFonts w:ascii="Arial" w:eastAsia="Times New Roman" w:hAnsi="Arial" w:cs="Arial"/>
          <w:color w:val="000000" w:themeColor="text1"/>
          <w:sz w:val="20"/>
          <w:szCs w:val="20"/>
          <w:lang w:eastAsia="en-NZ"/>
        </w:rPr>
        <w:t xml:space="preserve"> </w:t>
      </w:r>
      <w:r w:rsidR="00B91F4D" w:rsidRPr="009F698A">
        <w:rPr>
          <w:rFonts w:ascii="Arial" w:eastAsia="Times New Roman" w:hAnsi="Arial" w:cs="Arial"/>
          <w:color w:val="000000" w:themeColor="text1"/>
          <w:sz w:val="20"/>
          <w:szCs w:val="20"/>
          <w:lang w:eastAsia="en-NZ"/>
        </w:rPr>
        <w:t xml:space="preserve">The content included within this report is </w:t>
      </w:r>
      <w:r w:rsidR="006F18EC" w:rsidRPr="009F698A">
        <w:rPr>
          <w:rFonts w:ascii="Arial" w:eastAsia="Times New Roman" w:hAnsi="Arial" w:cs="Arial"/>
          <w:color w:val="000000" w:themeColor="text1"/>
          <w:sz w:val="20"/>
          <w:szCs w:val="20"/>
          <w:lang w:eastAsia="en-NZ"/>
        </w:rPr>
        <w:t>presente</w:t>
      </w:r>
      <w:r w:rsidR="00B232F4" w:rsidRPr="009F698A">
        <w:rPr>
          <w:rFonts w:ascii="Arial" w:eastAsia="Times New Roman" w:hAnsi="Arial" w:cs="Arial"/>
          <w:color w:val="000000" w:themeColor="text1"/>
          <w:sz w:val="20"/>
          <w:szCs w:val="20"/>
          <w:lang w:eastAsia="en-NZ"/>
        </w:rPr>
        <w:t xml:space="preserve">d </w:t>
      </w:r>
      <w:r w:rsidR="00002F63" w:rsidRPr="009F698A">
        <w:rPr>
          <w:rFonts w:ascii="Arial" w:eastAsia="Times New Roman" w:hAnsi="Arial" w:cs="Arial"/>
          <w:color w:val="000000" w:themeColor="text1"/>
          <w:sz w:val="20"/>
          <w:szCs w:val="20"/>
          <w:lang w:eastAsia="en-NZ"/>
        </w:rPr>
        <w:t xml:space="preserve">in the interest of </w:t>
      </w:r>
      <w:r w:rsidR="00CA75FC" w:rsidRPr="009F698A">
        <w:rPr>
          <w:rFonts w:ascii="Arial" w:eastAsia="Times New Roman" w:hAnsi="Arial" w:cs="Arial"/>
          <w:color w:val="000000" w:themeColor="text1"/>
          <w:sz w:val="20"/>
          <w:szCs w:val="20"/>
          <w:lang w:eastAsia="en-NZ"/>
        </w:rPr>
        <w:t>both public and academic</w:t>
      </w:r>
      <w:r w:rsidR="00436A53" w:rsidRPr="009F698A">
        <w:rPr>
          <w:rFonts w:ascii="Arial" w:eastAsia="Times New Roman" w:hAnsi="Arial" w:cs="Arial"/>
          <w:color w:val="000000" w:themeColor="text1"/>
          <w:sz w:val="20"/>
          <w:szCs w:val="20"/>
          <w:lang w:eastAsia="en-NZ"/>
        </w:rPr>
        <w:t xml:space="preserve"> review</w:t>
      </w:r>
      <w:r w:rsidR="00CA75FC" w:rsidRPr="009F698A">
        <w:rPr>
          <w:rFonts w:ascii="Arial" w:eastAsia="Times New Roman" w:hAnsi="Arial" w:cs="Arial"/>
          <w:color w:val="000000" w:themeColor="text1"/>
          <w:sz w:val="20"/>
          <w:szCs w:val="20"/>
          <w:lang w:eastAsia="en-NZ"/>
        </w:rPr>
        <w:t>.</w:t>
      </w:r>
    </w:p>
    <w:p w14:paraId="6F2B8FCA" w14:textId="21715D38" w:rsidR="00A65D4C" w:rsidRPr="009F698A" w:rsidRDefault="00A65D4C" w:rsidP="403F7B03">
      <w:pPr>
        <w:shd w:val="clear" w:color="auto" w:fill="FFFFFF" w:themeFill="background1"/>
        <w:spacing w:before="360" w:after="360"/>
        <w:contextualSpacing/>
        <w:rPr>
          <w:rFonts w:ascii="Arial" w:eastAsia="Times New Roman" w:hAnsi="Arial" w:cs="Arial"/>
          <w:color w:val="000000" w:themeColor="text1"/>
          <w:sz w:val="20"/>
          <w:szCs w:val="20"/>
          <w:lang w:eastAsia="en-NZ"/>
        </w:rPr>
      </w:pPr>
    </w:p>
    <w:p w14:paraId="64200048" w14:textId="60948083" w:rsidR="0042663E" w:rsidRPr="009F698A" w:rsidRDefault="0F265B99" w:rsidP="26B7DE89">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r w:rsidRPr="2A3E612C">
        <w:rPr>
          <w:rFonts w:ascii="Arial" w:eastAsia="Times New Roman" w:hAnsi="Arial" w:cs="Arial"/>
          <w:color w:val="000000" w:themeColor="text1"/>
          <w:sz w:val="20"/>
          <w:szCs w:val="20"/>
          <w:lang w:eastAsia="en-NZ"/>
        </w:rPr>
        <w:t xml:space="preserve">Within the document, </w:t>
      </w:r>
      <w:r w:rsidR="6EF64216" w:rsidRPr="2A3E612C">
        <w:rPr>
          <w:rFonts w:ascii="Arial" w:eastAsia="Times New Roman" w:hAnsi="Arial" w:cs="Arial"/>
          <w:color w:val="000000" w:themeColor="text1"/>
          <w:sz w:val="20"/>
          <w:szCs w:val="20"/>
          <w:lang w:eastAsia="en-NZ"/>
        </w:rPr>
        <w:t xml:space="preserve">we use the </w:t>
      </w:r>
      <w:r w:rsidR="3E168A7E" w:rsidRPr="2A3E612C">
        <w:rPr>
          <w:rFonts w:ascii="Arial" w:eastAsia="Times New Roman" w:hAnsi="Arial" w:cs="Arial"/>
          <w:color w:val="000000" w:themeColor="text1"/>
          <w:sz w:val="20"/>
          <w:szCs w:val="20"/>
          <w:lang w:eastAsia="en-NZ"/>
        </w:rPr>
        <w:t>acronyms</w:t>
      </w:r>
      <w:r w:rsidR="6EF64216" w:rsidRPr="2A3E612C">
        <w:rPr>
          <w:rFonts w:ascii="Arial" w:eastAsia="Times New Roman" w:hAnsi="Arial" w:cs="Arial"/>
          <w:color w:val="000000" w:themeColor="text1"/>
          <w:sz w:val="20"/>
          <w:szCs w:val="20"/>
          <w:lang w:eastAsia="en-NZ"/>
        </w:rPr>
        <w:t xml:space="preserve"> </w:t>
      </w:r>
      <w:r w:rsidR="3E168A7E" w:rsidRPr="2A3E612C">
        <w:rPr>
          <w:rFonts w:ascii="Arial" w:eastAsia="Times New Roman" w:hAnsi="Arial" w:cs="Arial"/>
          <w:color w:val="000000" w:themeColor="text1"/>
          <w:sz w:val="20"/>
          <w:szCs w:val="20"/>
          <w:lang w:eastAsia="en-NZ"/>
        </w:rPr>
        <w:t xml:space="preserve">AMP </w:t>
      </w:r>
      <w:r w:rsidR="6EF64216" w:rsidRPr="2A3E612C">
        <w:rPr>
          <w:rFonts w:ascii="Arial" w:eastAsia="Times New Roman" w:hAnsi="Arial" w:cs="Arial"/>
          <w:color w:val="000000" w:themeColor="text1"/>
          <w:sz w:val="20"/>
          <w:szCs w:val="20"/>
          <w:lang w:eastAsia="en-NZ"/>
        </w:rPr>
        <w:t xml:space="preserve">(referring to attending medical practitioner) and </w:t>
      </w:r>
      <w:r w:rsidR="3E168A7E" w:rsidRPr="2A3E612C">
        <w:rPr>
          <w:rFonts w:ascii="Arial" w:eastAsia="Times New Roman" w:hAnsi="Arial" w:cs="Arial"/>
          <w:color w:val="000000" w:themeColor="text1"/>
          <w:sz w:val="20"/>
          <w:szCs w:val="20"/>
          <w:lang w:eastAsia="en-NZ"/>
        </w:rPr>
        <w:t>IMP</w:t>
      </w:r>
      <w:r w:rsidR="6EF64216" w:rsidRPr="2A3E612C">
        <w:rPr>
          <w:rFonts w:ascii="Arial" w:eastAsia="Times New Roman" w:hAnsi="Arial" w:cs="Arial"/>
          <w:color w:val="000000" w:themeColor="text1"/>
          <w:sz w:val="20"/>
          <w:szCs w:val="20"/>
          <w:lang w:eastAsia="en-NZ"/>
        </w:rPr>
        <w:t xml:space="preserve"> (referring to independent medical pract</w:t>
      </w:r>
      <w:r w:rsidR="5A91D6D7" w:rsidRPr="2A3E612C">
        <w:rPr>
          <w:rFonts w:ascii="Arial" w:eastAsia="Times New Roman" w:hAnsi="Arial" w:cs="Arial"/>
          <w:color w:val="000000" w:themeColor="text1"/>
          <w:sz w:val="20"/>
          <w:szCs w:val="20"/>
          <w:lang w:eastAsia="en-NZ"/>
        </w:rPr>
        <w:t>itioner</w:t>
      </w:r>
      <w:r w:rsidR="3E168A7E" w:rsidRPr="2A3E612C">
        <w:rPr>
          <w:rFonts w:ascii="Arial" w:eastAsia="Times New Roman" w:hAnsi="Arial" w:cs="Arial"/>
          <w:color w:val="000000" w:themeColor="text1"/>
          <w:sz w:val="20"/>
          <w:szCs w:val="20"/>
          <w:lang w:eastAsia="en-NZ"/>
        </w:rPr>
        <w:t>)</w:t>
      </w:r>
      <w:r w:rsidR="600A44B9" w:rsidRPr="2A3E612C">
        <w:rPr>
          <w:rFonts w:ascii="Arial" w:eastAsia="Times New Roman" w:hAnsi="Arial" w:cs="Arial"/>
          <w:color w:val="000000" w:themeColor="text1"/>
          <w:sz w:val="20"/>
          <w:szCs w:val="20"/>
          <w:lang w:eastAsia="en-NZ"/>
        </w:rPr>
        <w:t xml:space="preserve">. </w:t>
      </w:r>
      <w:r w:rsidR="45CE003D" w:rsidRPr="2A3E612C">
        <w:rPr>
          <w:rFonts w:ascii="Arial" w:eastAsia="Times New Roman" w:hAnsi="Arial" w:cs="Arial"/>
          <w:color w:val="000000" w:themeColor="text1"/>
          <w:sz w:val="20"/>
          <w:szCs w:val="20"/>
          <w:lang w:eastAsia="en-NZ"/>
        </w:rPr>
        <w:t xml:space="preserve">These practitioners perform the medical assessments to determine eligibility. </w:t>
      </w:r>
      <w:r w:rsidR="600A44B9" w:rsidRPr="2A3E612C">
        <w:rPr>
          <w:rFonts w:ascii="Arial" w:eastAsia="Times New Roman" w:hAnsi="Arial" w:cs="Arial"/>
          <w:color w:val="000000" w:themeColor="text1"/>
          <w:sz w:val="20"/>
          <w:szCs w:val="20"/>
          <w:lang w:eastAsia="en-NZ"/>
        </w:rPr>
        <w:t xml:space="preserve">For more information relating to practitioner roles, </w:t>
      </w:r>
      <w:hyperlink r:id="rId11">
        <w:r w:rsidR="600A44B9" w:rsidRPr="2A3E612C">
          <w:rPr>
            <w:rStyle w:val="Hyperlink"/>
            <w:rFonts w:ascii="Arial" w:eastAsia="Times New Roman" w:hAnsi="Arial" w:cs="Arial"/>
            <w:color w:val="2F5496" w:themeColor="accent1" w:themeShade="BF"/>
            <w:sz w:val="20"/>
            <w:szCs w:val="20"/>
            <w:lang w:eastAsia="en-NZ"/>
          </w:rPr>
          <w:t>please refer to our website</w:t>
        </w:r>
      </w:hyperlink>
      <w:r w:rsidR="600A44B9" w:rsidRPr="2A3E612C">
        <w:rPr>
          <w:rFonts w:ascii="Arial" w:eastAsia="Times New Roman" w:hAnsi="Arial" w:cs="Arial"/>
          <w:color w:val="000000" w:themeColor="text1"/>
          <w:sz w:val="20"/>
          <w:szCs w:val="20"/>
          <w:lang w:eastAsia="en-NZ"/>
        </w:rPr>
        <w:t xml:space="preserve"> or the </w:t>
      </w:r>
      <w:hyperlink r:id="rId12" w:anchor="LMS225667">
        <w:r w:rsidR="12EB79F2" w:rsidRPr="2A3E612C">
          <w:rPr>
            <w:rFonts w:ascii="Arial" w:eastAsia="Times New Roman" w:hAnsi="Arial" w:cs="Arial"/>
            <w:color w:val="2F5496" w:themeColor="accent1" w:themeShade="BF"/>
            <w:sz w:val="20"/>
            <w:szCs w:val="20"/>
            <w:u w:val="single"/>
            <w:lang w:eastAsia="en-NZ"/>
          </w:rPr>
          <w:t>End of Life Choice Act 2019</w:t>
        </w:r>
      </w:hyperlink>
      <w:r w:rsidR="12EB79F2" w:rsidRPr="2A3E612C">
        <w:rPr>
          <w:rFonts w:ascii="Arial" w:eastAsia="Times New Roman" w:hAnsi="Arial" w:cs="Arial"/>
          <w:color w:val="2F5496" w:themeColor="accent1" w:themeShade="BF"/>
          <w:sz w:val="20"/>
          <w:szCs w:val="20"/>
          <w:lang w:eastAsia="en-NZ"/>
        </w:rPr>
        <w:t>.</w:t>
      </w:r>
      <w:r w:rsidR="600A44B9" w:rsidRPr="2A3E612C">
        <w:rPr>
          <w:rFonts w:ascii="Arial" w:eastAsia="Times New Roman" w:hAnsi="Arial" w:cs="Arial"/>
          <w:color w:val="2F5496" w:themeColor="accent1" w:themeShade="BF"/>
          <w:sz w:val="20"/>
          <w:szCs w:val="20"/>
          <w:lang w:eastAsia="en-NZ"/>
        </w:rPr>
        <w:t xml:space="preserve"> </w:t>
      </w:r>
    </w:p>
    <w:p w14:paraId="3FD6E147" w14:textId="3AB7BAD9" w:rsidR="00973441" w:rsidRPr="009F698A" w:rsidRDefault="00973441" w:rsidP="00A65D4C">
      <w:pPr>
        <w:shd w:val="clear" w:color="auto" w:fill="FFFFFF"/>
        <w:spacing w:before="360" w:after="360"/>
        <w:contextualSpacing/>
        <w:rPr>
          <w:rFonts w:ascii="Arial" w:eastAsia="Times New Roman" w:hAnsi="Arial" w:cs="Arial"/>
          <w:color w:val="000000" w:themeColor="text1"/>
          <w:sz w:val="20"/>
          <w:szCs w:val="20"/>
          <w:lang w:eastAsia="en-NZ"/>
        </w:rPr>
      </w:pPr>
    </w:p>
    <w:p w14:paraId="5D644497" w14:textId="17A78F63" w:rsidR="008F3A9C" w:rsidRPr="009F698A" w:rsidRDefault="4C0779B7" w:rsidP="1289E908">
      <w:pPr>
        <w:shd w:val="clear" w:color="auto" w:fill="FFFFFF" w:themeFill="background1"/>
        <w:spacing w:before="360" w:after="360"/>
        <w:contextualSpacing/>
        <w:rPr>
          <w:rFonts w:ascii="Arial" w:eastAsia="Times New Roman" w:hAnsi="Arial" w:cs="Arial"/>
          <w:color w:val="000000" w:themeColor="text1"/>
          <w:sz w:val="20"/>
          <w:szCs w:val="20"/>
          <w:lang w:eastAsia="en-NZ"/>
        </w:rPr>
      </w:pPr>
      <w:r w:rsidRPr="4868C28F">
        <w:rPr>
          <w:rFonts w:ascii="Arial" w:eastAsia="Times New Roman" w:hAnsi="Arial" w:cs="Arial"/>
          <w:color w:val="000000" w:themeColor="text1"/>
          <w:sz w:val="20"/>
          <w:szCs w:val="20"/>
          <w:lang w:eastAsia="en-NZ"/>
        </w:rPr>
        <w:t>C</w:t>
      </w:r>
      <w:r w:rsidR="308E55CD" w:rsidRPr="4868C28F">
        <w:rPr>
          <w:rFonts w:ascii="Arial" w:eastAsia="Times New Roman" w:hAnsi="Arial" w:cs="Arial"/>
          <w:color w:val="000000" w:themeColor="text1"/>
          <w:sz w:val="20"/>
          <w:szCs w:val="20"/>
          <w:lang w:eastAsia="en-NZ"/>
        </w:rPr>
        <w:t>ertain</w:t>
      </w:r>
      <w:r w:rsidR="425D8D8D" w:rsidRPr="2A3E612C">
        <w:rPr>
          <w:rFonts w:ascii="Arial" w:eastAsia="Times New Roman" w:hAnsi="Arial" w:cs="Arial"/>
          <w:color w:val="000000" w:themeColor="text1"/>
          <w:sz w:val="20"/>
          <w:szCs w:val="20"/>
          <w:lang w:eastAsia="en-NZ"/>
        </w:rPr>
        <w:t xml:space="preserve"> </w:t>
      </w:r>
      <w:r w:rsidR="77A88B3C" w:rsidRPr="2A3E612C">
        <w:rPr>
          <w:rFonts w:ascii="Arial" w:eastAsia="Times New Roman" w:hAnsi="Arial" w:cs="Arial"/>
          <w:color w:val="000000" w:themeColor="text1"/>
          <w:sz w:val="20"/>
          <w:szCs w:val="20"/>
          <w:lang w:eastAsia="en-NZ"/>
        </w:rPr>
        <w:t>low</w:t>
      </w:r>
      <w:r w:rsidR="2C143B70" w:rsidRPr="2A3E612C">
        <w:rPr>
          <w:rFonts w:ascii="Arial" w:eastAsia="Times New Roman" w:hAnsi="Arial" w:cs="Arial"/>
          <w:color w:val="000000" w:themeColor="text1"/>
          <w:sz w:val="20"/>
          <w:szCs w:val="20"/>
          <w:lang w:eastAsia="en-NZ"/>
        </w:rPr>
        <w:t xml:space="preserve"> </w:t>
      </w:r>
      <w:r w:rsidR="6F4FF924" w:rsidRPr="2A3E612C">
        <w:rPr>
          <w:rFonts w:ascii="Arial" w:eastAsia="Times New Roman" w:hAnsi="Arial" w:cs="Arial"/>
          <w:color w:val="000000" w:themeColor="text1"/>
          <w:sz w:val="20"/>
          <w:szCs w:val="20"/>
          <w:lang w:eastAsia="en-NZ"/>
        </w:rPr>
        <w:t xml:space="preserve">numbers relating to applications </w:t>
      </w:r>
      <w:r w:rsidR="1C48C00B" w:rsidRPr="2A3E612C">
        <w:rPr>
          <w:rFonts w:ascii="Arial" w:eastAsia="Times New Roman" w:hAnsi="Arial" w:cs="Arial"/>
          <w:color w:val="000000" w:themeColor="text1"/>
          <w:sz w:val="20"/>
          <w:szCs w:val="20"/>
          <w:lang w:eastAsia="en-NZ"/>
        </w:rPr>
        <w:t>within the</w:t>
      </w:r>
      <w:r w:rsidR="6F4FF924" w:rsidRPr="2A3E612C">
        <w:rPr>
          <w:rFonts w:ascii="Arial" w:eastAsia="Times New Roman" w:hAnsi="Arial" w:cs="Arial"/>
          <w:color w:val="000000" w:themeColor="text1"/>
          <w:sz w:val="20"/>
          <w:szCs w:val="20"/>
          <w:lang w:eastAsia="en-NZ"/>
        </w:rPr>
        <w:t xml:space="preserve"> </w:t>
      </w:r>
      <w:r w:rsidR="66C2FE9D" w:rsidRPr="2A3E612C">
        <w:rPr>
          <w:rFonts w:ascii="Arial" w:eastAsia="Times New Roman" w:hAnsi="Arial" w:cs="Arial"/>
          <w:color w:val="000000" w:themeColor="text1"/>
          <w:sz w:val="20"/>
          <w:szCs w:val="20"/>
          <w:lang w:eastAsia="en-NZ"/>
        </w:rPr>
        <w:t xml:space="preserve">year </w:t>
      </w:r>
      <w:r w:rsidR="22FBADC1" w:rsidRPr="2A3E612C">
        <w:rPr>
          <w:rFonts w:ascii="Arial" w:eastAsia="Times New Roman" w:hAnsi="Arial" w:cs="Arial"/>
          <w:color w:val="000000" w:themeColor="text1"/>
          <w:sz w:val="20"/>
          <w:szCs w:val="20"/>
          <w:lang w:eastAsia="en-NZ"/>
        </w:rPr>
        <w:t xml:space="preserve">review </w:t>
      </w:r>
      <w:r w:rsidR="6E41F71C" w:rsidRPr="2A3E612C">
        <w:rPr>
          <w:rFonts w:ascii="Arial" w:eastAsia="Times New Roman" w:hAnsi="Arial" w:cs="Arial"/>
          <w:color w:val="000000" w:themeColor="text1"/>
          <w:sz w:val="20"/>
          <w:szCs w:val="20"/>
          <w:lang w:eastAsia="en-NZ"/>
        </w:rPr>
        <w:t>are</w:t>
      </w:r>
      <w:r w:rsidR="5F04E13E" w:rsidRPr="2A3E612C">
        <w:rPr>
          <w:rFonts w:ascii="Arial" w:eastAsia="Times New Roman" w:hAnsi="Arial" w:cs="Arial"/>
          <w:color w:val="000000" w:themeColor="text1"/>
          <w:sz w:val="20"/>
          <w:szCs w:val="20"/>
          <w:lang w:eastAsia="en-NZ"/>
        </w:rPr>
        <w:t xml:space="preserve"> </w:t>
      </w:r>
      <w:r w:rsidR="547ADC79" w:rsidRPr="2A3E612C">
        <w:rPr>
          <w:rFonts w:ascii="Arial" w:eastAsia="Times New Roman" w:hAnsi="Arial" w:cs="Arial"/>
          <w:color w:val="000000" w:themeColor="text1"/>
          <w:sz w:val="20"/>
          <w:szCs w:val="20"/>
          <w:lang w:eastAsia="en-NZ"/>
        </w:rPr>
        <w:t>enclosed in full.</w:t>
      </w:r>
      <w:r w:rsidR="411A514A" w:rsidRPr="2A3E612C">
        <w:rPr>
          <w:rFonts w:ascii="Arial" w:eastAsia="Times New Roman" w:hAnsi="Arial" w:cs="Arial"/>
          <w:color w:val="000000" w:themeColor="text1"/>
          <w:sz w:val="20"/>
          <w:szCs w:val="20"/>
          <w:lang w:eastAsia="en-NZ"/>
        </w:rPr>
        <w:t xml:space="preserve"> </w:t>
      </w:r>
      <w:r w:rsidR="2451871B" w:rsidRPr="2A3E612C">
        <w:rPr>
          <w:rFonts w:ascii="Arial" w:eastAsia="Times New Roman" w:hAnsi="Arial" w:cs="Arial"/>
          <w:color w:val="000000" w:themeColor="text1"/>
          <w:sz w:val="20"/>
          <w:szCs w:val="20"/>
          <w:lang w:eastAsia="en-NZ"/>
        </w:rPr>
        <w:t>The decision to disclose this information</w:t>
      </w:r>
      <w:r w:rsidR="6E41F71C" w:rsidRPr="2A3E612C">
        <w:rPr>
          <w:rFonts w:ascii="Arial" w:eastAsia="Times New Roman" w:hAnsi="Arial" w:cs="Arial"/>
          <w:color w:val="000000" w:themeColor="text1"/>
          <w:sz w:val="20"/>
          <w:szCs w:val="20"/>
          <w:lang w:eastAsia="en-NZ"/>
        </w:rPr>
        <w:t xml:space="preserve"> is ma</w:t>
      </w:r>
      <w:r w:rsidR="2451871B" w:rsidRPr="2A3E612C">
        <w:rPr>
          <w:rFonts w:ascii="Arial" w:eastAsia="Times New Roman" w:hAnsi="Arial" w:cs="Arial"/>
          <w:color w:val="000000" w:themeColor="text1"/>
          <w:sz w:val="20"/>
          <w:szCs w:val="20"/>
          <w:lang w:eastAsia="en-NZ"/>
        </w:rPr>
        <w:t xml:space="preserve">de </w:t>
      </w:r>
      <w:r w:rsidR="1C562756" w:rsidRPr="2A3E612C">
        <w:rPr>
          <w:rFonts w:ascii="Arial" w:eastAsia="Times New Roman" w:hAnsi="Arial" w:cs="Arial"/>
          <w:color w:val="000000" w:themeColor="text1"/>
          <w:sz w:val="20"/>
          <w:szCs w:val="20"/>
          <w:lang w:eastAsia="en-NZ"/>
        </w:rPr>
        <w:t xml:space="preserve">in specific instances </w:t>
      </w:r>
      <w:r w:rsidR="57CB4646" w:rsidRPr="2A3E612C">
        <w:rPr>
          <w:rFonts w:ascii="Arial" w:eastAsia="Times New Roman" w:hAnsi="Arial" w:cs="Arial"/>
          <w:color w:val="000000" w:themeColor="text1"/>
          <w:sz w:val="20"/>
          <w:szCs w:val="20"/>
          <w:lang w:eastAsia="en-NZ"/>
        </w:rPr>
        <w:t xml:space="preserve">with </w:t>
      </w:r>
      <w:r w:rsidR="1FCD47D8" w:rsidRPr="2A3E612C">
        <w:rPr>
          <w:rFonts w:ascii="Arial" w:eastAsia="Times New Roman" w:hAnsi="Arial" w:cs="Arial"/>
          <w:color w:val="000000" w:themeColor="text1"/>
          <w:sz w:val="20"/>
          <w:szCs w:val="20"/>
          <w:lang w:eastAsia="en-NZ"/>
        </w:rPr>
        <w:t xml:space="preserve">explicit </w:t>
      </w:r>
      <w:r w:rsidR="57CB4646" w:rsidRPr="2A3E612C">
        <w:rPr>
          <w:rFonts w:ascii="Arial" w:eastAsia="Times New Roman" w:hAnsi="Arial" w:cs="Arial"/>
          <w:color w:val="000000" w:themeColor="text1"/>
          <w:sz w:val="20"/>
          <w:szCs w:val="20"/>
          <w:lang w:eastAsia="en-NZ"/>
        </w:rPr>
        <w:t xml:space="preserve">consideration of the protection of privacy </w:t>
      </w:r>
      <w:r w:rsidR="17D80A53" w:rsidRPr="2A3E612C">
        <w:rPr>
          <w:rFonts w:ascii="Arial" w:eastAsia="Times New Roman" w:hAnsi="Arial" w:cs="Arial"/>
          <w:color w:val="000000" w:themeColor="text1"/>
          <w:sz w:val="20"/>
          <w:szCs w:val="20"/>
          <w:lang w:eastAsia="en-NZ"/>
        </w:rPr>
        <w:t>of those involved.</w:t>
      </w:r>
      <w:r w:rsidR="4F339EFB" w:rsidRPr="2A3E612C">
        <w:rPr>
          <w:rFonts w:ascii="Arial" w:eastAsia="Times New Roman" w:hAnsi="Arial" w:cs="Arial"/>
          <w:color w:val="000000" w:themeColor="text1"/>
          <w:sz w:val="20"/>
          <w:szCs w:val="20"/>
          <w:lang w:eastAsia="en-NZ"/>
        </w:rPr>
        <w:t xml:space="preserve"> </w:t>
      </w:r>
      <w:r w:rsidR="6F00DF2B" w:rsidRPr="2A3E612C">
        <w:rPr>
          <w:rFonts w:ascii="Arial" w:eastAsia="Times New Roman" w:hAnsi="Arial" w:cs="Arial"/>
          <w:color w:val="000000" w:themeColor="text1"/>
          <w:sz w:val="20"/>
          <w:szCs w:val="20"/>
          <w:lang w:eastAsia="en-NZ"/>
        </w:rPr>
        <w:t>To protect the privacy of the patients, whanau, and medical practitioners involved with the service, some information has been suppressed.</w:t>
      </w:r>
    </w:p>
    <w:p w14:paraId="048FD5E7" w14:textId="77777777" w:rsidR="00A65D4C" w:rsidRPr="009F698A" w:rsidRDefault="00A65D4C" w:rsidP="00A65D4C">
      <w:pPr>
        <w:shd w:val="clear" w:color="auto" w:fill="FFFFFF"/>
        <w:spacing w:before="360" w:after="360"/>
        <w:contextualSpacing/>
        <w:rPr>
          <w:rFonts w:ascii="Arial" w:eastAsia="Times New Roman" w:hAnsi="Arial" w:cs="Arial"/>
          <w:color w:val="000000" w:themeColor="text1"/>
          <w:sz w:val="20"/>
          <w:szCs w:val="20"/>
          <w:lang w:eastAsia="en-NZ"/>
        </w:rPr>
      </w:pPr>
    </w:p>
    <w:p w14:paraId="778FAA61" w14:textId="32534CE4" w:rsidR="00D232B4" w:rsidRPr="009F698A" w:rsidRDefault="003F5D05" w:rsidP="00D232B4">
      <w:pPr>
        <w:shd w:val="clear" w:color="auto" w:fill="FFFFFF"/>
        <w:spacing w:before="300" w:after="240" w:line="276" w:lineRule="atLeast"/>
        <w:outlineLvl w:val="1"/>
        <w:rPr>
          <w:rFonts w:ascii="Arial" w:eastAsia="Times New Roman" w:hAnsi="Arial" w:cs="Arial"/>
          <w:b/>
          <w:color w:val="000000" w:themeColor="text1"/>
          <w:sz w:val="37"/>
          <w:szCs w:val="37"/>
          <w:lang w:eastAsia="en-NZ"/>
        </w:rPr>
      </w:pPr>
      <w:r w:rsidRPr="009F698A">
        <w:rPr>
          <w:rFonts w:ascii="Arial" w:eastAsia="Times New Roman" w:hAnsi="Arial" w:cs="Arial"/>
          <w:b/>
          <w:color w:val="000000" w:themeColor="text1"/>
          <w:sz w:val="37"/>
          <w:szCs w:val="37"/>
          <w:lang w:eastAsia="en-NZ"/>
        </w:rPr>
        <w:t>Assisted Dying applications</w:t>
      </w:r>
    </w:p>
    <w:p w14:paraId="5D885062" w14:textId="77777777" w:rsidR="00D232B4" w:rsidRPr="009F698A" w:rsidRDefault="00D232B4" w:rsidP="391FAF0C">
      <w:pPr>
        <w:shd w:val="clear" w:color="auto" w:fill="FFFFFF" w:themeFill="background1"/>
        <w:spacing w:before="240" w:after="120" w:line="320" w:lineRule="atLeast"/>
        <w:outlineLvl w:val="2"/>
        <w:rPr>
          <w:rFonts w:ascii="Arial" w:eastAsia="Times New Roman" w:hAnsi="Arial" w:cs="Arial"/>
          <w:b/>
          <w:color w:val="000000" w:themeColor="text1"/>
          <w:sz w:val="28"/>
          <w:szCs w:val="28"/>
          <w:lang w:eastAsia="en-NZ"/>
        </w:rPr>
      </w:pPr>
      <w:r w:rsidRPr="009F698A">
        <w:rPr>
          <w:rFonts w:ascii="Arial" w:eastAsia="Times New Roman" w:hAnsi="Arial" w:cs="Arial"/>
          <w:b/>
          <w:color w:val="000000" w:themeColor="text1"/>
          <w:sz w:val="28"/>
          <w:szCs w:val="28"/>
          <w:lang w:eastAsia="en-NZ"/>
        </w:rPr>
        <w:t>Overview of assisted dying applications</w:t>
      </w:r>
    </w:p>
    <w:p w14:paraId="2C5AD3B7" w14:textId="1234983E" w:rsidR="00BA6269" w:rsidRPr="009F698A" w:rsidRDefault="44711DB9" w:rsidP="391FAF0C">
      <w:pPr>
        <w:shd w:val="clear" w:color="auto" w:fill="FFFFFF" w:themeFill="background1"/>
        <w:spacing w:before="120"/>
        <w:rPr>
          <w:rFonts w:ascii="Arial" w:eastAsia="Times New Roman" w:hAnsi="Arial" w:cs="Arial"/>
          <w:color w:val="000000" w:themeColor="text1"/>
          <w:sz w:val="20"/>
          <w:szCs w:val="20"/>
          <w:lang w:eastAsia="en-NZ"/>
        </w:rPr>
      </w:pPr>
      <w:r w:rsidRPr="2A3E612C">
        <w:rPr>
          <w:rFonts w:ascii="Arial" w:eastAsia="Times New Roman" w:hAnsi="Arial" w:cs="Arial"/>
          <w:color w:val="000000" w:themeColor="text1"/>
          <w:sz w:val="20"/>
          <w:szCs w:val="20"/>
          <w:lang w:eastAsia="en-NZ"/>
        </w:rPr>
        <w:t xml:space="preserve">Between </w:t>
      </w:r>
      <w:r w:rsidR="0D73ED82" w:rsidRPr="2A3E612C">
        <w:rPr>
          <w:rFonts w:ascii="Arial" w:eastAsia="Times New Roman" w:hAnsi="Arial" w:cs="Arial"/>
          <w:color w:val="000000" w:themeColor="text1"/>
          <w:sz w:val="20"/>
          <w:szCs w:val="20"/>
          <w:lang w:eastAsia="en-NZ"/>
        </w:rPr>
        <w:t>7 November 2021 and 6 November 2022</w:t>
      </w:r>
      <w:r w:rsidRPr="2A3E612C">
        <w:rPr>
          <w:rFonts w:ascii="Arial" w:eastAsia="Times New Roman" w:hAnsi="Arial" w:cs="Arial"/>
          <w:color w:val="000000" w:themeColor="text1"/>
          <w:sz w:val="20"/>
          <w:szCs w:val="20"/>
          <w:lang w:eastAsia="en-NZ"/>
        </w:rPr>
        <w:t xml:space="preserve">, </w:t>
      </w:r>
      <w:proofErr w:type="spellStart"/>
      <w:r w:rsidRPr="2A3E612C">
        <w:rPr>
          <w:rFonts w:ascii="Arial" w:eastAsia="Times New Roman" w:hAnsi="Arial" w:cs="Arial"/>
          <w:color w:val="000000" w:themeColor="text1"/>
          <w:sz w:val="20"/>
          <w:szCs w:val="20"/>
          <w:lang w:eastAsia="en-NZ"/>
        </w:rPr>
        <w:t>Manatū</w:t>
      </w:r>
      <w:proofErr w:type="spellEnd"/>
      <w:r w:rsidRPr="2A3E612C">
        <w:rPr>
          <w:rFonts w:ascii="Arial" w:eastAsia="Times New Roman" w:hAnsi="Arial" w:cs="Arial"/>
          <w:color w:val="000000" w:themeColor="text1"/>
          <w:sz w:val="20"/>
          <w:szCs w:val="20"/>
          <w:lang w:eastAsia="en-NZ"/>
        </w:rPr>
        <w:t xml:space="preserve"> Hauora received</w:t>
      </w:r>
      <w:r w:rsidR="0D73ED82" w:rsidRPr="2A3E612C">
        <w:rPr>
          <w:rFonts w:ascii="Arial" w:eastAsia="Times New Roman" w:hAnsi="Arial" w:cs="Arial"/>
          <w:color w:val="000000" w:themeColor="text1"/>
          <w:sz w:val="20"/>
          <w:szCs w:val="20"/>
          <w:lang w:eastAsia="en-NZ"/>
        </w:rPr>
        <w:t xml:space="preserve"> </w:t>
      </w:r>
      <w:r w:rsidR="0E9FC493" w:rsidRPr="2A3E612C">
        <w:rPr>
          <w:rFonts w:ascii="Arial" w:eastAsia="Times New Roman" w:hAnsi="Arial" w:cs="Arial"/>
          <w:color w:val="000000" w:themeColor="text1"/>
          <w:sz w:val="20"/>
          <w:szCs w:val="20"/>
          <w:lang w:eastAsia="en-NZ"/>
        </w:rPr>
        <w:t>661</w:t>
      </w:r>
      <w:r w:rsidRPr="2A3E612C">
        <w:rPr>
          <w:rFonts w:ascii="Arial" w:eastAsia="Times New Roman" w:hAnsi="Arial" w:cs="Arial"/>
          <w:color w:val="000000" w:themeColor="text1"/>
          <w:sz w:val="20"/>
          <w:szCs w:val="20"/>
          <w:lang w:eastAsia="en-NZ"/>
        </w:rPr>
        <w:t xml:space="preserve"> </w:t>
      </w:r>
      <w:r w:rsidR="6FE2915D" w:rsidRPr="2A3E612C">
        <w:rPr>
          <w:rFonts w:ascii="Arial" w:eastAsia="Times New Roman" w:hAnsi="Arial" w:cs="Arial"/>
          <w:color w:val="000000" w:themeColor="text1"/>
          <w:sz w:val="20"/>
          <w:szCs w:val="20"/>
          <w:lang w:eastAsia="en-NZ"/>
        </w:rPr>
        <w:t xml:space="preserve">formal </w:t>
      </w:r>
      <w:r w:rsidRPr="2A3E612C">
        <w:rPr>
          <w:rFonts w:ascii="Arial" w:eastAsia="Times New Roman" w:hAnsi="Arial" w:cs="Arial"/>
          <w:color w:val="000000" w:themeColor="text1"/>
          <w:sz w:val="20"/>
          <w:szCs w:val="20"/>
          <w:lang w:eastAsia="en-NZ"/>
        </w:rPr>
        <w:t xml:space="preserve">applications for assisted dying. </w:t>
      </w:r>
      <w:r w:rsidR="6D9FE699" w:rsidRPr="2A3E612C">
        <w:rPr>
          <w:rFonts w:ascii="Arial" w:eastAsia="Times New Roman" w:hAnsi="Arial" w:cs="Arial"/>
          <w:color w:val="000000" w:themeColor="text1"/>
          <w:sz w:val="20"/>
          <w:szCs w:val="20"/>
          <w:lang w:eastAsia="en-NZ"/>
        </w:rPr>
        <w:t>Of the</w:t>
      </w:r>
      <w:r w:rsidR="7787477D" w:rsidRPr="2A3E612C">
        <w:rPr>
          <w:rFonts w:ascii="Arial" w:eastAsia="Times New Roman" w:hAnsi="Arial" w:cs="Arial"/>
          <w:color w:val="000000" w:themeColor="text1"/>
          <w:sz w:val="20"/>
          <w:szCs w:val="20"/>
          <w:lang w:eastAsia="en-NZ"/>
        </w:rPr>
        <w:t>se</w:t>
      </w:r>
      <w:r w:rsidR="6D9FE699" w:rsidRPr="2A3E612C">
        <w:rPr>
          <w:rFonts w:ascii="Arial" w:eastAsia="Times New Roman" w:hAnsi="Arial" w:cs="Arial"/>
          <w:color w:val="000000" w:themeColor="text1"/>
          <w:sz w:val="20"/>
          <w:szCs w:val="20"/>
          <w:lang w:eastAsia="en-NZ"/>
        </w:rPr>
        <w:t xml:space="preserve"> 661 applications, 636 </w:t>
      </w:r>
      <w:r w:rsidR="011C0F28" w:rsidRPr="2A3E612C">
        <w:rPr>
          <w:rFonts w:ascii="Arial" w:eastAsia="Times New Roman" w:hAnsi="Arial" w:cs="Arial"/>
          <w:color w:val="000000" w:themeColor="text1"/>
          <w:sz w:val="20"/>
          <w:szCs w:val="20"/>
          <w:lang w:eastAsia="en-NZ"/>
        </w:rPr>
        <w:t xml:space="preserve">have </w:t>
      </w:r>
      <w:r w:rsidR="6D9FE699" w:rsidRPr="2A3E612C">
        <w:rPr>
          <w:rFonts w:ascii="Arial" w:eastAsia="Times New Roman" w:hAnsi="Arial" w:cs="Arial"/>
          <w:color w:val="000000" w:themeColor="text1"/>
          <w:sz w:val="20"/>
          <w:szCs w:val="20"/>
          <w:lang w:eastAsia="en-NZ"/>
        </w:rPr>
        <w:t xml:space="preserve">progressed from initial application to AMP assessment. Those 25 who did not progress either: </w:t>
      </w:r>
    </w:p>
    <w:p w14:paraId="653CCCFA" w14:textId="3A417D1D" w:rsidR="009A518E" w:rsidRPr="009F698A" w:rsidRDefault="66C7B01B" w:rsidP="391FAF0C">
      <w:pPr>
        <w:pStyle w:val="ListParagraph"/>
        <w:numPr>
          <w:ilvl w:val="0"/>
          <w:numId w:val="6"/>
        </w:numPr>
        <w:shd w:val="clear" w:color="auto" w:fill="FFFFFF" w:themeFill="background1"/>
        <w:spacing w:before="120"/>
        <w:ind w:left="540" w:hanging="540"/>
        <w:rPr>
          <w:rFonts w:ascii="Arial" w:eastAsia="Times New Roman" w:hAnsi="Arial" w:cs="Arial"/>
          <w:color w:val="000000" w:themeColor="text1"/>
          <w:sz w:val="20"/>
          <w:szCs w:val="20"/>
          <w:lang w:eastAsia="en-NZ"/>
        </w:rPr>
      </w:pPr>
      <w:r w:rsidRPr="391FAF0C">
        <w:rPr>
          <w:rFonts w:ascii="Arial" w:eastAsia="Times New Roman" w:hAnsi="Arial" w:cs="Arial"/>
          <w:color w:val="000000" w:themeColor="text1"/>
          <w:sz w:val="20"/>
          <w:szCs w:val="20"/>
          <w:lang w:eastAsia="en-NZ"/>
        </w:rPr>
        <w:t>w</w:t>
      </w:r>
      <w:r w:rsidR="009A518E" w:rsidRPr="391FAF0C">
        <w:rPr>
          <w:rFonts w:ascii="Arial" w:eastAsia="Times New Roman" w:hAnsi="Arial" w:cs="Arial"/>
          <w:color w:val="000000" w:themeColor="text1"/>
          <w:sz w:val="20"/>
          <w:szCs w:val="20"/>
          <w:lang w:eastAsia="en-NZ"/>
        </w:rPr>
        <w:t>ithdrew</w:t>
      </w:r>
      <w:r w:rsidR="009A518E" w:rsidRPr="009F698A">
        <w:rPr>
          <w:rFonts w:ascii="Arial" w:eastAsia="Times New Roman" w:hAnsi="Arial" w:cs="Arial"/>
          <w:color w:val="000000" w:themeColor="text1"/>
          <w:sz w:val="20"/>
          <w:szCs w:val="20"/>
          <w:lang w:eastAsia="en-NZ"/>
        </w:rPr>
        <w:t xml:space="preserve"> their application</w:t>
      </w:r>
    </w:p>
    <w:p w14:paraId="68908409" w14:textId="35D35907" w:rsidR="009A518E" w:rsidRPr="009F698A" w:rsidRDefault="41F213DD" w:rsidP="391FAF0C">
      <w:pPr>
        <w:pStyle w:val="ListParagraph"/>
        <w:numPr>
          <w:ilvl w:val="0"/>
          <w:numId w:val="6"/>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391FAF0C">
        <w:rPr>
          <w:rFonts w:ascii="Arial" w:eastAsia="Times New Roman" w:hAnsi="Arial" w:cs="Arial"/>
          <w:color w:val="000000" w:themeColor="text1"/>
          <w:sz w:val="20"/>
          <w:szCs w:val="20"/>
          <w:lang w:eastAsia="en-NZ"/>
        </w:rPr>
        <w:t>d</w:t>
      </w:r>
      <w:r w:rsidR="009A518E" w:rsidRPr="391FAF0C">
        <w:rPr>
          <w:rFonts w:ascii="Arial" w:eastAsia="Times New Roman" w:hAnsi="Arial" w:cs="Arial"/>
          <w:color w:val="000000" w:themeColor="text1"/>
          <w:sz w:val="20"/>
          <w:szCs w:val="20"/>
          <w:lang w:eastAsia="en-NZ"/>
        </w:rPr>
        <w:t>ied</w:t>
      </w:r>
      <w:r w:rsidR="009A518E" w:rsidRPr="009F698A">
        <w:rPr>
          <w:rFonts w:ascii="Arial" w:eastAsia="Times New Roman" w:hAnsi="Arial" w:cs="Arial"/>
          <w:color w:val="000000" w:themeColor="text1"/>
          <w:sz w:val="20"/>
          <w:szCs w:val="20"/>
          <w:lang w:eastAsia="en-NZ"/>
        </w:rPr>
        <w:t xml:space="preserve"> before the AMP assessment was formally initiated </w:t>
      </w:r>
    </w:p>
    <w:p w14:paraId="0B2638B8" w14:textId="5DC07402" w:rsidR="009A518E" w:rsidRPr="009F698A" w:rsidRDefault="21523276" w:rsidP="391FAF0C">
      <w:pPr>
        <w:pStyle w:val="ListParagraph"/>
        <w:numPr>
          <w:ilvl w:val="0"/>
          <w:numId w:val="6"/>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391FAF0C">
        <w:rPr>
          <w:rFonts w:ascii="Arial" w:eastAsia="Times New Roman" w:hAnsi="Arial" w:cs="Arial"/>
          <w:color w:val="000000" w:themeColor="text1"/>
          <w:sz w:val="20"/>
          <w:szCs w:val="20"/>
          <w:lang w:eastAsia="en-NZ"/>
        </w:rPr>
        <w:t>w</w:t>
      </w:r>
      <w:r w:rsidR="009A518E" w:rsidRPr="391FAF0C">
        <w:rPr>
          <w:rFonts w:ascii="Arial" w:eastAsia="Times New Roman" w:hAnsi="Arial" w:cs="Arial"/>
          <w:color w:val="000000" w:themeColor="text1"/>
          <w:sz w:val="20"/>
          <w:szCs w:val="20"/>
          <w:lang w:eastAsia="en-NZ"/>
        </w:rPr>
        <w:t>ere</w:t>
      </w:r>
      <w:r w:rsidR="009A518E" w:rsidRPr="009F698A">
        <w:rPr>
          <w:rFonts w:ascii="Arial" w:eastAsia="Times New Roman" w:hAnsi="Arial" w:cs="Arial"/>
          <w:color w:val="000000" w:themeColor="text1"/>
          <w:sz w:val="20"/>
          <w:szCs w:val="20"/>
          <w:lang w:eastAsia="en-NZ"/>
        </w:rPr>
        <w:t xml:space="preserve"> found to be </w:t>
      </w:r>
      <w:r w:rsidR="4EDBDEC2" w:rsidRPr="4868C28F">
        <w:rPr>
          <w:rFonts w:ascii="Arial" w:eastAsia="Times New Roman" w:hAnsi="Arial" w:cs="Arial"/>
          <w:color w:val="000000" w:themeColor="text1"/>
          <w:sz w:val="20"/>
          <w:szCs w:val="20"/>
          <w:lang w:eastAsia="en-NZ"/>
        </w:rPr>
        <w:t>in</w:t>
      </w:r>
      <w:r w:rsidR="75E5817A" w:rsidRPr="4868C28F">
        <w:rPr>
          <w:rFonts w:ascii="Arial" w:eastAsia="Times New Roman" w:hAnsi="Arial" w:cs="Arial"/>
          <w:color w:val="000000" w:themeColor="text1"/>
          <w:sz w:val="20"/>
          <w:szCs w:val="20"/>
          <w:lang w:eastAsia="en-NZ"/>
        </w:rPr>
        <w:t>eligible</w:t>
      </w:r>
      <w:r w:rsidR="009A518E" w:rsidRPr="009F698A">
        <w:rPr>
          <w:rFonts w:ascii="Arial" w:eastAsia="Times New Roman" w:hAnsi="Arial" w:cs="Arial"/>
          <w:color w:val="000000" w:themeColor="text1"/>
          <w:sz w:val="20"/>
          <w:szCs w:val="20"/>
          <w:lang w:eastAsia="en-NZ"/>
        </w:rPr>
        <w:t xml:space="preserve"> prior to formal initiation of the AMP assessment </w:t>
      </w:r>
    </w:p>
    <w:p w14:paraId="545AB074" w14:textId="054F128C" w:rsidR="009A518E" w:rsidRPr="009F698A" w:rsidRDefault="12245D9C" w:rsidP="391FAF0C">
      <w:pPr>
        <w:pStyle w:val="ListParagraph"/>
        <w:numPr>
          <w:ilvl w:val="0"/>
          <w:numId w:val="6"/>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391FAF0C">
        <w:rPr>
          <w:rFonts w:ascii="Arial" w:eastAsia="Times New Roman" w:hAnsi="Arial" w:cs="Arial"/>
          <w:color w:val="000000" w:themeColor="text1"/>
          <w:sz w:val="20"/>
          <w:szCs w:val="20"/>
          <w:lang w:eastAsia="en-NZ"/>
        </w:rPr>
        <w:t>t</w:t>
      </w:r>
      <w:r w:rsidR="009A518E" w:rsidRPr="391FAF0C">
        <w:rPr>
          <w:rFonts w:ascii="Arial" w:eastAsia="Times New Roman" w:hAnsi="Arial" w:cs="Arial"/>
          <w:color w:val="000000" w:themeColor="text1"/>
          <w:sz w:val="20"/>
          <w:szCs w:val="20"/>
          <w:lang w:eastAsia="en-NZ"/>
        </w:rPr>
        <w:t>he</w:t>
      </w:r>
      <w:r w:rsidR="009A518E" w:rsidRPr="009F698A">
        <w:rPr>
          <w:rFonts w:ascii="Arial" w:eastAsia="Times New Roman" w:hAnsi="Arial" w:cs="Arial"/>
          <w:color w:val="000000" w:themeColor="text1"/>
          <w:sz w:val="20"/>
          <w:szCs w:val="20"/>
          <w:lang w:eastAsia="en-NZ"/>
        </w:rPr>
        <w:t xml:space="preserve"> application was still open (had not yet progressed to assessment) during the period set out in this report.</w:t>
      </w:r>
    </w:p>
    <w:p w14:paraId="3F914452" w14:textId="439CF6B6" w:rsidR="00652A67" w:rsidRPr="009F698A" w:rsidRDefault="00020ABE" w:rsidP="391FAF0C">
      <w:pPr>
        <w:shd w:val="clear" w:color="auto" w:fill="FFFFFF" w:themeFill="background1"/>
        <w:spacing w:before="240" w:after="12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lastRenderedPageBreak/>
        <w:t xml:space="preserve">Over this reporting period, </w:t>
      </w:r>
      <w:r w:rsidR="41923473" w:rsidRPr="009F698A">
        <w:rPr>
          <w:rFonts w:ascii="Arial" w:eastAsia="Times New Roman" w:hAnsi="Arial" w:cs="Arial"/>
          <w:color w:val="000000" w:themeColor="text1"/>
          <w:sz w:val="20"/>
          <w:szCs w:val="20"/>
          <w:lang w:eastAsia="en-NZ"/>
        </w:rPr>
        <w:t xml:space="preserve">AMPs completed </w:t>
      </w:r>
      <w:r w:rsidR="00366230" w:rsidRPr="009F698A">
        <w:rPr>
          <w:rFonts w:ascii="Arial" w:eastAsia="Times New Roman" w:hAnsi="Arial" w:cs="Arial"/>
          <w:color w:val="000000" w:themeColor="text1"/>
          <w:sz w:val="20"/>
          <w:szCs w:val="20"/>
          <w:lang w:eastAsia="en-NZ"/>
        </w:rPr>
        <w:t>636</w:t>
      </w:r>
      <w:r w:rsidR="41923473" w:rsidRPr="009F698A">
        <w:rPr>
          <w:rFonts w:ascii="Arial" w:eastAsia="Times New Roman" w:hAnsi="Arial" w:cs="Arial"/>
          <w:color w:val="000000" w:themeColor="text1"/>
          <w:sz w:val="20"/>
          <w:szCs w:val="20"/>
          <w:lang w:eastAsia="en-NZ"/>
        </w:rPr>
        <w:t xml:space="preserve"> assessments</w:t>
      </w:r>
      <w:r w:rsidR="00FC2172" w:rsidRPr="009F698A">
        <w:rPr>
          <w:rFonts w:ascii="Arial" w:eastAsia="Times New Roman" w:hAnsi="Arial" w:cs="Arial"/>
          <w:color w:val="000000" w:themeColor="text1"/>
          <w:sz w:val="20"/>
          <w:szCs w:val="20"/>
          <w:lang w:eastAsia="en-NZ"/>
        </w:rPr>
        <w:t xml:space="preserve"> and</w:t>
      </w:r>
      <w:r w:rsidR="41923473" w:rsidRPr="009F698A">
        <w:rPr>
          <w:rFonts w:ascii="Arial" w:eastAsia="Times New Roman" w:hAnsi="Arial" w:cs="Arial"/>
          <w:color w:val="000000" w:themeColor="text1"/>
          <w:sz w:val="20"/>
          <w:szCs w:val="20"/>
          <w:lang w:eastAsia="en-NZ"/>
        </w:rPr>
        <w:t xml:space="preserve"> IMPs completed </w:t>
      </w:r>
      <w:r w:rsidR="00366230" w:rsidRPr="009F698A">
        <w:rPr>
          <w:rFonts w:ascii="Arial" w:eastAsia="Times New Roman" w:hAnsi="Arial" w:cs="Arial"/>
          <w:color w:val="000000" w:themeColor="text1"/>
          <w:sz w:val="20"/>
          <w:szCs w:val="20"/>
          <w:lang w:eastAsia="en-NZ"/>
        </w:rPr>
        <w:t>475</w:t>
      </w:r>
      <w:r w:rsidR="41923473" w:rsidRPr="009F698A">
        <w:rPr>
          <w:rFonts w:ascii="Arial" w:eastAsia="Times New Roman" w:hAnsi="Arial" w:cs="Arial"/>
          <w:color w:val="000000" w:themeColor="text1"/>
          <w:sz w:val="20"/>
          <w:szCs w:val="20"/>
          <w:lang w:eastAsia="en-NZ"/>
        </w:rPr>
        <w:t xml:space="preserve"> assessments. </w:t>
      </w:r>
      <w:r w:rsidR="00652A67" w:rsidRPr="009F698A">
        <w:rPr>
          <w:rFonts w:ascii="Arial" w:eastAsia="Times New Roman" w:hAnsi="Arial" w:cs="Arial"/>
          <w:color w:val="000000" w:themeColor="text1"/>
          <w:sz w:val="20"/>
          <w:szCs w:val="20"/>
          <w:lang w:eastAsia="en-NZ"/>
        </w:rPr>
        <w:t xml:space="preserve">Of those assessed over the year, </w:t>
      </w:r>
      <w:r w:rsidR="000B2069" w:rsidRPr="009F698A">
        <w:rPr>
          <w:rFonts w:ascii="Arial" w:eastAsia="Times New Roman" w:hAnsi="Arial" w:cs="Arial"/>
          <w:color w:val="000000" w:themeColor="text1"/>
          <w:sz w:val="20"/>
          <w:szCs w:val="20"/>
          <w:lang w:eastAsia="en-NZ"/>
        </w:rPr>
        <w:t>399</w:t>
      </w:r>
      <w:r w:rsidR="3FCE404C" w:rsidRPr="009F698A">
        <w:rPr>
          <w:rFonts w:ascii="Arial" w:eastAsia="Times New Roman" w:hAnsi="Arial" w:cs="Arial"/>
          <w:color w:val="000000" w:themeColor="text1"/>
          <w:sz w:val="20"/>
          <w:szCs w:val="20"/>
          <w:lang w:eastAsia="en-NZ"/>
        </w:rPr>
        <w:t xml:space="preserve"> applications were confirmed as eligible and </w:t>
      </w:r>
      <w:r w:rsidR="000B2069" w:rsidRPr="009F698A">
        <w:rPr>
          <w:rFonts w:ascii="Arial" w:eastAsia="Times New Roman" w:hAnsi="Arial" w:cs="Arial"/>
          <w:color w:val="000000" w:themeColor="text1"/>
          <w:sz w:val="20"/>
          <w:szCs w:val="20"/>
          <w:lang w:eastAsia="en-NZ"/>
        </w:rPr>
        <w:t>25</w:t>
      </w:r>
      <w:r w:rsidR="00C7292A" w:rsidRPr="009F698A">
        <w:rPr>
          <w:rFonts w:ascii="Arial" w:eastAsia="Times New Roman" w:hAnsi="Arial" w:cs="Arial"/>
          <w:color w:val="000000" w:themeColor="text1"/>
          <w:sz w:val="20"/>
          <w:szCs w:val="20"/>
          <w:lang w:eastAsia="en-NZ"/>
        </w:rPr>
        <w:t>7</w:t>
      </w:r>
      <w:r w:rsidR="3FCE404C" w:rsidRPr="009F698A">
        <w:rPr>
          <w:rFonts w:ascii="Arial" w:eastAsia="Times New Roman" w:hAnsi="Arial" w:cs="Arial"/>
          <w:color w:val="000000" w:themeColor="text1"/>
          <w:sz w:val="20"/>
          <w:szCs w:val="20"/>
          <w:lang w:eastAsia="en-NZ"/>
        </w:rPr>
        <w:t xml:space="preserve"> assisted deaths occurred. During this period, </w:t>
      </w:r>
      <w:r w:rsidR="00C9169D" w:rsidRPr="009F698A">
        <w:rPr>
          <w:rFonts w:ascii="Arial" w:eastAsia="Times New Roman" w:hAnsi="Arial" w:cs="Arial"/>
          <w:color w:val="000000" w:themeColor="text1"/>
          <w:sz w:val="20"/>
          <w:szCs w:val="20"/>
          <w:lang w:eastAsia="en-NZ"/>
        </w:rPr>
        <w:t>305</w:t>
      </w:r>
      <w:r w:rsidR="3FCE404C" w:rsidRPr="009F698A">
        <w:rPr>
          <w:rFonts w:ascii="Arial" w:eastAsia="Times New Roman" w:hAnsi="Arial" w:cs="Arial"/>
          <w:color w:val="000000" w:themeColor="text1"/>
          <w:sz w:val="20"/>
          <w:szCs w:val="20"/>
          <w:lang w:eastAsia="en-NZ"/>
        </w:rPr>
        <w:t xml:space="preserve"> applications did not proceed</w:t>
      </w:r>
      <w:r w:rsidR="009E4CC1" w:rsidRPr="009F698A">
        <w:rPr>
          <w:rFonts w:ascii="Arial" w:eastAsia="Times New Roman" w:hAnsi="Arial" w:cs="Arial"/>
          <w:color w:val="000000" w:themeColor="text1"/>
          <w:sz w:val="20"/>
          <w:szCs w:val="20"/>
          <w:lang w:eastAsia="en-NZ"/>
        </w:rPr>
        <w:t xml:space="preserve"> to an assisted death</w:t>
      </w:r>
      <w:r w:rsidR="3FCE404C" w:rsidRPr="009F698A">
        <w:rPr>
          <w:rFonts w:ascii="Arial" w:eastAsia="Times New Roman" w:hAnsi="Arial" w:cs="Arial"/>
          <w:color w:val="000000" w:themeColor="text1"/>
          <w:sz w:val="20"/>
          <w:szCs w:val="20"/>
          <w:lang w:eastAsia="en-NZ"/>
        </w:rPr>
        <w:t xml:space="preserve"> </w:t>
      </w:r>
      <w:r w:rsidR="00600213" w:rsidRPr="009F698A">
        <w:rPr>
          <w:rFonts w:ascii="Arial" w:eastAsia="Times New Roman" w:hAnsi="Arial" w:cs="Arial"/>
          <w:color w:val="000000" w:themeColor="text1"/>
          <w:sz w:val="20"/>
          <w:szCs w:val="20"/>
          <w:lang w:eastAsia="en-NZ"/>
        </w:rPr>
        <w:t xml:space="preserve">following assessment </w:t>
      </w:r>
      <w:r w:rsidR="3FCE404C" w:rsidRPr="009F698A">
        <w:rPr>
          <w:rFonts w:ascii="Arial" w:eastAsia="Times New Roman" w:hAnsi="Arial" w:cs="Arial"/>
          <w:color w:val="000000" w:themeColor="text1"/>
          <w:sz w:val="20"/>
          <w:szCs w:val="20"/>
          <w:lang w:eastAsia="en-NZ"/>
        </w:rPr>
        <w:t>due</w:t>
      </w:r>
      <w:r w:rsidR="00365E9F" w:rsidRPr="009F698A">
        <w:rPr>
          <w:rFonts w:ascii="Arial" w:eastAsia="Times New Roman" w:hAnsi="Arial" w:cs="Arial"/>
          <w:color w:val="000000" w:themeColor="text1"/>
          <w:sz w:val="20"/>
          <w:szCs w:val="20"/>
          <w:lang w:eastAsia="en-NZ"/>
        </w:rPr>
        <w:t xml:space="preserve"> to</w:t>
      </w:r>
      <w:r w:rsidR="00652A67" w:rsidRPr="009F698A">
        <w:rPr>
          <w:rFonts w:ascii="Arial" w:eastAsia="Times New Roman" w:hAnsi="Arial" w:cs="Arial"/>
          <w:color w:val="000000" w:themeColor="text1"/>
          <w:sz w:val="20"/>
          <w:szCs w:val="20"/>
          <w:lang w:eastAsia="en-NZ"/>
        </w:rPr>
        <w:t>:</w:t>
      </w:r>
    </w:p>
    <w:p w14:paraId="745931D4" w14:textId="08187E2E" w:rsidR="009B248E" w:rsidRPr="009F698A" w:rsidRDefault="00E46C3F" w:rsidP="0FFA9987">
      <w:pPr>
        <w:pStyle w:val="ListParagraph"/>
        <w:numPr>
          <w:ilvl w:val="0"/>
          <w:numId w:val="6"/>
        </w:numPr>
        <w:shd w:val="clear" w:color="auto" w:fill="FFFFFF" w:themeFill="background1"/>
        <w:spacing w:before="120"/>
        <w:ind w:left="540" w:hanging="5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the </w:t>
      </w:r>
      <w:r w:rsidR="3FCE404C" w:rsidRPr="009F698A">
        <w:rPr>
          <w:rFonts w:ascii="Arial" w:eastAsia="Times New Roman" w:hAnsi="Arial" w:cs="Arial"/>
          <w:color w:val="000000" w:themeColor="text1"/>
          <w:sz w:val="20"/>
          <w:szCs w:val="20"/>
          <w:lang w:eastAsia="en-NZ"/>
        </w:rPr>
        <w:t>applicant withdrawing their application</w:t>
      </w:r>
    </w:p>
    <w:p w14:paraId="35631324" w14:textId="1A3ED949" w:rsidR="009B248E" w:rsidRPr="009F698A" w:rsidRDefault="5486D0D6" w:rsidP="391FAF0C">
      <w:pPr>
        <w:pStyle w:val="ListParagraph"/>
        <w:numPr>
          <w:ilvl w:val="0"/>
          <w:numId w:val="6"/>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0FFA9987">
        <w:rPr>
          <w:rFonts w:ascii="Arial" w:eastAsia="Times New Roman" w:hAnsi="Arial" w:cs="Arial"/>
          <w:color w:val="000000" w:themeColor="text1"/>
          <w:sz w:val="20"/>
          <w:szCs w:val="20"/>
          <w:lang w:eastAsia="en-NZ"/>
        </w:rPr>
        <w:t>t</w:t>
      </w:r>
      <w:r w:rsidR="6DDE5B7A" w:rsidRPr="0FFA9987">
        <w:rPr>
          <w:rFonts w:ascii="Arial" w:eastAsia="Times New Roman" w:hAnsi="Arial" w:cs="Arial"/>
          <w:color w:val="000000" w:themeColor="text1"/>
          <w:sz w:val="20"/>
          <w:szCs w:val="20"/>
          <w:lang w:eastAsia="en-NZ"/>
        </w:rPr>
        <w:t>he</w:t>
      </w:r>
      <w:r w:rsidR="009B248E" w:rsidRPr="009F698A">
        <w:rPr>
          <w:rFonts w:ascii="Arial" w:eastAsia="Times New Roman" w:hAnsi="Arial" w:cs="Arial"/>
          <w:color w:val="000000" w:themeColor="text1"/>
          <w:sz w:val="20"/>
          <w:szCs w:val="20"/>
          <w:lang w:eastAsia="en-NZ"/>
        </w:rPr>
        <w:t xml:space="preserve"> applicant</w:t>
      </w:r>
      <w:r w:rsidR="3FCE404C" w:rsidRPr="009F698A">
        <w:rPr>
          <w:rFonts w:ascii="Arial" w:eastAsia="Times New Roman" w:hAnsi="Arial" w:cs="Arial"/>
          <w:color w:val="000000" w:themeColor="text1"/>
          <w:sz w:val="20"/>
          <w:szCs w:val="20"/>
          <w:lang w:eastAsia="en-NZ"/>
        </w:rPr>
        <w:t xml:space="preserve"> being found </w:t>
      </w:r>
      <w:r w:rsidR="72370B53" w:rsidRPr="4868C28F">
        <w:rPr>
          <w:rFonts w:ascii="Arial" w:eastAsia="Times New Roman" w:hAnsi="Arial" w:cs="Arial"/>
          <w:color w:val="000000" w:themeColor="text1"/>
          <w:sz w:val="20"/>
          <w:szCs w:val="20"/>
          <w:lang w:eastAsia="en-NZ"/>
        </w:rPr>
        <w:t>in</w:t>
      </w:r>
      <w:r w:rsidR="7B377365" w:rsidRPr="4868C28F">
        <w:rPr>
          <w:rFonts w:ascii="Arial" w:eastAsia="Times New Roman" w:hAnsi="Arial" w:cs="Arial"/>
          <w:color w:val="000000" w:themeColor="text1"/>
          <w:sz w:val="20"/>
          <w:szCs w:val="20"/>
          <w:lang w:eastAsia="en-NZ"/>
        </w:rPr>
        <w:t>eligible</w:t>
      </w:r>
      <w:r w:rsidR="02DBCCF0" w:rsidRPr="009F698A">
        <w:rPr>
          <w:rFonts w:ascii="Arial" w:eastAsia="Times New Roman" w:hAnsi="Arial" w:cs="Arial"/>
          <w:color w:val="000000" w:themeColor="text1"/>
          <w:sz w:val="20"/>
          <w:szCs w:val="20"/>
          <w:lang w:eastAsia="en-NZ"/>
        </w:rPr>
        <w:t xml:space="preserve"> </w:t>
      </w:r>
      <w:r w:rsidR="006E2403" w:rsidRPr="009F698A">
        <w:rPr>
          <w:rFonts w:ascii="Arial" w:eastAsia="Times New Roman" w:hAnsi="Arial" w:cs="Arial"/>
          <w:color w:val="000000" w:themeColor="text1"/>
          <w:sz w:val="20"/>
          <w:szCs w:val="20"/>
          <w:lang w:eastAsia="en-NZ"/>
        </w:rPr>
        <w:t xml:space="preserve">or not competent to give consent </w:t>
      </w:r>
      <w:r w:rsidR="02DBCCF0" w:rsidRPr="009F698A">
        <w:rPr>
          <w:rFonts w:ascii="Arial" w:eastAsia="Times New Roman" w:hAnsi="Arial" w:cs="Arial"/>
          <w:color w:val="000000" w:themeColor="text1"/>
          <w:sz w:val="20"/>
          <w:szCs w:val="20"/>
          <w:lang w:eastAsia="en-NZ"/>
        </w:rPr>
        <w:t>at</w:t>
      </w:r>
      <w:r w:rsidR="005833B7" w:rsidRPr="009F698A">
        <w:rPr>
          <w:rFonts w:ascii="Arial" w:eastAsia="Times New Roman" w:hAnsi="Arial" w:cs="Arial"/>
          <w:color w:val="000000" w:themeColor="text1"/>
          <w:sz w:val="20"/>
          <w:szCs w:val="20"/>
          <w:lang w:eastAsia="en-NZ"/>
        </w:rPr>
        <w:t xml:space="preserve"> or following</w:t>
      </w:r>
      <w:r w:rsidR="02DBCCF0" w:rsidRPr="009F698A">
        <w:rPr>
          <w:rFonts w:ascii="Arial" w:eastAsia="Times New Roman" w:hAnsi="Arial" w:cs="Arial"/>
          <w:color w:val="000000" w:themeColor="text1"/>
          <w:sz w:val="20"/>
          <w:szCs w:val="20"/>
          <w:lang w:eastAsia="en-NZ"/>
        </w:rPr>
        <w:t xml:space="preserve"> assessment</w:t>
      </w:r>
    </w:p>
    <w:p w14:paraId="4BE1662A" w14:textId="71A13582" w:rsidR="00F31ED4" w:rsidRPr="009F698A" w:rsidRDefault="47DB4860" w:rsidP="391FAF0C">
      <w:pPr>
        <w:pStyle w:val="ListParagraph"/>
        <w:numPr>
          <w:ilvl w:val="0"/>
          <w:numId w:val="6"/>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0FFA9987">
        <w:rPr>
          <w:rFonts w:ascii="Arial" w:eastAsia="Times New Roman" w:hAnsi="Arial" w:cs="Arial"/>
          <w:color w:val="000000" w:themeColor="text1"/>
          <w:sz w:val="20"/>
          <w:szCs w:val="20"/>
          <w:lang w:eastAsia="en-NZ"/>
        </w:rPr>
        <w:t>t</w:t>
      </w:r>
      <w:r w:rsidR="6DDE5B7A" w:rsidRPr="0FFA9987">
        <w:rPr>
          <w:rFonts w:ascii="Arial" w:eastAsia="Times New Roman" w:hAnsi="Arial" w:cs="Arial"/>
          <w:color w:val="000000" w:themeColor="text1"/>
          <w:sz w:val="20"/>
          <w:szCs w:val="20"/>
          <w:lang w:eastAsia="en-NZ"/>
        </w:rPr>
        <w:t>he</w:t>
      </w:r>
      <w:r w:rsidR="009B248E" w:rsidRPr="009F698A">
        <w:rPr>
          <w:rFonts w:ascii="Arial" w:eastAsia="Times New Roman" w:hAnsi="Arial" w:cs="Arial"/>
          <w:color w:val="000000" w:themeColor="text1"/>
          <w:sz w:val="20"/>
          <w:szCs w:val="20"/>
          <w:lang w:eastAsia="en-NZ"/>
        </w:rPr>
        <w:t xml:space="preserve"> applicant </w:t>
      </w:r>
      <w:r w:rsidR="3FCE404C" w:rsidRPr="009F698A">
        <w:rPr>
          <w:rFonts w:ascii="Arial" w:eastAsia="Times New Roman" w:hAnsi="Arial" w:cs="Arial"/>
          <w:color w:val="000000" w:themeColor="text1"/>
          <w:sz w:val="20"/>
          <w:szCs w:val="20"/>
          <w:lang w:eastAsia="en-NZ"/>
        </w:rPr>
        <w:t>dying as a result of underlying condi</w:t>
      </w:r>
      <w:r w:rsidR="76AB84F9" w:rsidRPr="009F698A">
        <w:rPr>
          <w:rFonts w:ascii="Arial" w:eastAsia="Times New Roman" w:hAnsi="Arial" w:cs="Arial"/>
          <w:color w:val="000000" w:themeColor="text1"/>
          <w:sz w:val="20"/>
          <w:szCs w:val="20"/>
          <w:lang w:eastAsia="en-NZ"/>
        </w:rPr>
        <w:t>tions</w:t>
      </w:r>
    </w:p>
    <w:p w14:paraId="5EB536A5" w14:textId="148F6C1E" w:rsidR="00F31ED4" w:rsidRPr="009F698A" w:rsidRDefault="61F5A28F" w:rsidP="0FFA9987">
      <w:pPr>
        <w:pStyle w:val="ListParagraph"/>
        <w:numPr>
          <w:ilvl w:val="0"/>
          <w:numId w:val="6"/>
        </w:numPr>
        <w:shd w:val="clear" w:color="auto" w:fill="FFFFFF" w:themeFill="background1"/>
        <w:spacing w:before="360"/>
        <w:ind w:left="540" w:hanging="540"/>
        <w:rPr>
          <w:rFonts w:eastAsia="Calibri"/>
          <w:color w:val="000000" w:themeColor="text1"/>
          <w:sz w:val="20"/>
          <w:szCs w:val="20"/>
          <w:lang w:eastAsia="en-NZ"/>
        </w:rPr>
      </w:pPr>
      <w:r w:rsidRPr="0FFA9987">
        <w:rPr>
          <w:rFonts w:ascii="Arial" w:eastAsia="Times New Roman" w:hAnsi="Arial" w:cs="Arial"/>
          <w:color w:val="000000" w:themeColor="text1"/>
          <w:sz w:val="20"/>
          <w:szCs w:val="20"/>
          <w:lang w:eastAsia="en-NZ"/>
        </w:rPr>
        <w:t>the application being found to not comply with the Act at final review</w:t>
      </w:r>
      <w:r w:rsidR="4F78BA66" w:rsidRPr="4868C28F">
        <w:rPr>
          <w:rFonts w:ascii="Arial" w:eastAsia="Times New Roman" w:hAnsi="Arial" w:cs="Arial"/>
          <w:color w:val="000000" w:themeColor="text1"/>
          <w:sz w:val="20"/>
          <w:szCs w:val="20"/>
          <w:lang w:eastAsia="en-NZ"/>
        </w:rPr>
        <w:t>.</w:t>
      </w:r>
      <w:r w:rsidR="76AB84F9" w:rsidRPr="009F698A">
        <w:rPr>
          <w:rFonts w:ascii="Arial" w:eastAsia="Times New Roman" w:hAnsi="Arial" w:cs="Arial"/>
          <w:color w:val="000000" w:themeColor="text1"/>
          <w:sz w:val="20"/>
          <w:szCs w:val="20"/>
          <w:lang w:eastAsia="en-NZ"/>
        </w:rPr>
        <w:t xml:space="preserve"> </w:t>
      </w:r>
    </w:p>
    <w:p w14:paraId="477453D6" w14:textId="265E9763" w:rsidR="001B2634" w:rsidRPr="009F698A" w:rsidRDefault="1073406E" w:rsidP="391FAF0C">
      <w:pPr>
        <w:shd w:val="clear" w:color="auto" w:fill="FFFFFF" w:themeFill="background1"/>
        <w:spacing w:before="240" w:after="2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Figure</w:t>
      </w:r>
      <w:r w:rsidR="7C621406" w:rsidRPr="009F698A">
        <w:rPr>
          <w:rFonts w:ascii="Arial" w:eastAsia="Times New Roman" w:hAnsi="Arial" w:cs="Arial"/>
          <w:color w:val="000000" w:themeColor="text1"/>
          <w:sz w:val="20"/>
          <w:szCs w:val="20"/>
          <w:lang w:eastAsia="en-NZ"/>
        </w:rPr>
        <w:t xml:space="preserve"> 1 </w:t>
      </w:r>
      <w:r w:rsidR="00F31ED4" w:rsidRPr="009F698A">
        <w:rPr>
          <w:rFonts w:ascii="Arial" w:eastAsia="Times New Roman" w:hAnsi="Arial" w:cs="Arial"/>
          <w:color w:val="000000" w:themeColor="text1"/>
          <w:sz w:val="20"/>
          <w:szCs w:val="20"/>
          <w:lang w:eastAsia="en-NZ"/>
        </w:rPr>
        <w:t>below outlines the number of applications</w:t>
      </w:r>
      <w:r w:rsidR="00E83E22" w:rsidRPr="009F698A">
        <w:rPr>
          <w:rFonts w:ascii="Arial" w:eastAsia="Times New Roman" w:hAnsi="Arial" w:cs="Arial"/>
          <w:color w:val="000000" w:themeColor="text1"/>
          <w:sz w:val="20"/>
          <w:szCs w:val="20"/>
          <w:lang w:eastAsia="en-NZ"/>
        </w:rPr>
        <w:t xml:space="preserve"> initiated</w:t>
      </w:r>
      <w:r w:rsidR="00F31ED4" w:rsidRPr="009F698A">
        <w:rPr>
          <w:rFonts w:ascii="Arial" w:eastAsia="Times New Roman" w:hAnsi="Arial" w:cs="Arial"/>
          <w:color w:val="000000" w:themeColor="text1"/>
          <w:sz w:val="20"/>
          <w:szCs w:val="20"/>
          <w:lang w:eastAsia="en-NZ"/>
        </w:rPr>
        <w:t xml:space="preserve"> per month during this period. </w:t>
      </w:r>
      <w:r w:rsidR="2AE7C1E5" w:rsidRPr="009F698A">
        <w:rPr>
          <w:rFonts w:ascii="Arial" w:eastAsia="Times New Roman" w:hAnsi="Arial" w:cs="Arial"/>
          <w:color w:val="000000" w:themeColor="text1"/>
          <w:sz w:val="20"/>
          <w:szCs w:val="20"/>
          <w:lang w:eastAsia="en-NZ"/>
        </w:rPr>
        <w:t xml:space="preserve">It shows that </w:t>
      </w:r>
      <w:r w:rsidR="51F3E10B" w:rsidRPr="009F698A">
        <w:rPr>
          <w:rFonts w:ascii="Arial" w:eastAsia="Times New Roman" w:hAnsi="Arial" w:cs="Arial"/>
          <w:color w:val="000000" w:themeColor="text1"/>
          <w:sz w:val="20"/>
          <w:szCs w:val="20"/>
          <w:lang w:eastAsia="en-NZ"/>
        </w:rPr>
        <w:t>t</w:t>
      </w:r>
      <w:r w:rsidR="450AEB14" w:rsidRPr="009F698A">
        <w:rPr>
          <w:rFonts w:ascii="Arial" w:eastAsia="Times New Roman" w:hAnsi="Arial" w:cs="Arial"/>
          <w:color w:val="000000" w:themeColor="text1"/>
          <w:sz w:val="20"/>
          <w:szCs w:val="20"/>
          <w:lang w:eastAsia="en-NZ"/>
        </w:rPr>
        <w:t>he</w:t>
      </w:r>
      <w:r w:rsidR="001B2634" w:rsidRPr="009F698A">
        <w:rPr>
          <w:rFonts w:ascii="Arial" w:eastAsia="Times New Roman" w:hAnsi="Arial" w:cs="Arial"/>
          <w:color w:val="000000" w:themeColor="text1"/>
          <w:sz w:val="20"/>
          <w:szCs w:val="20"/>
          <w:lang w:eastAsia="en-NZ"/>
        </w:rPr>
        <w:t xml:space="preserve"> number of applications received increased gradually over the first few months of service</w:t>
      </w:r>
      <w:r w:rsidR="001A1F54" w:rsidRPr="009F698A">
        <w:rPr>
          <w:rFonts w:ascii="Arial" w:eastAsia="Times New Roman" w:hAnsi="Arial" w:cs="Arial"/>
          <w:color w:val="000000" w:themeColor="text1"/>
          <w:sz w:val="20"/>
          <w:szCs w:val="20"/>
          <w:lang w:eastAsia="en-NZ"/>
        </w:rPr>
        <w:t>,</w:t>
      </w:r>
      <w:r w:rsidR="001B2634" w:rsidRPr="009F698A">
        <w:rPr>
          <w:rFonts w:ascii="Arial" w:eastAsia="Times New Roman" w:hAnsi="Arial" w:cs="Arial"/>
          <w:color w:val="000000" w:themeColor="text1"/>
          <w:sz w:val="20"/>
          <w:szCs w:val="20"/>
          <w:lang w:eastAsia="en-NZ"/>
        </w:rPr>
        <w:t xml:space="preserve"> and then remained relatively stable </w:t>
      </w:r>
      <w:r w:rsidR="24B0FC09" w:rsidRPr="009F698A">
        <w:rPr>
          <w:rFonts w:ascii="Arial" w:eastAsia="Times New Roman" w:hAnsi="Arial" w:cs="Arial"/>
          <w:color w:val="000000" w:themeColor="text1"/>
          <w:sz w:val="20"/>
          <w:szCs w:val="20"/>
          <w:lang w:eastAsia="en-NZ"/>
        </w:rPr>
        <w:t>from</w:t>
      </w:r>
      <w:r w:rsidR="001B2634" w:rsidRPr="009F698A">
        <w:rPr>
          <w:rFonts w:ascii="Arial" w:eastAsia="Times New Roman" w:hAnsi="Arial" w:cs="Arial"/>
          <w:color w:val="000000" w:themeColor="text1"/>
          <w:sz w:val="20"/>
          <w:szCs w:val="20"/>
          <w:lang w:eastAsia="en-NZ"/>
        </w:rPr>
        <w:t xml:space="preserve"> </w:t>
      </w:r>
      <w:r w:rsidR="008B50E9" w:rsidRPr="009F698A">
        <w:rPr>
          <w:rFonts w:ascii="Arial" w:eastAsia="Times New Roman" w:hAnsi="Arial" w:cs="Arial"/>
          <w:color w:val="000000" w:themeColor="text1"/>
          <w:sz w:val="20"/>
          <w:szCs w:val="20"/>
          <w:lang w:eastAsia="en-NZ"/>
        </w:rPr>
        <w:t>mid-2022</w:t>
      </w:r>
      <w:r w:rsidR="001B2634" w:rsidRPr="009F698A">
        <w:rPr>
          <w:rFonts w:ascii="Arial" w:eastAsia="Times New Roman" w:hAnsi="Arial" w:cs="Arial"/>
          <w:color w:val="000000" w:themeColor="text1"/>
          <w:sz w:val="20"/>
          <w:szCs w:val="20"/>
          <w:lang w:eastAsia="en-NZ"/>
        </w:rPr>
        <w:t xml:space="preserve">. </w:t>
      </w:r>
    </w:p>
    <w:p w14:paraId="54C1252A" w14:textId="260A1FB1" w:rsidR="001B2634" w:rsidRPr="009F698A" w:rsidRDefault="001B2634" w:rsidP="391FAF0C">
      <w:pPr>
        <w:shd w:val="clear" w:color="auto" w:fill="FFFFFF" w:themeFill="background1"/>
        <w:spacing w:before="240" w:after="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Note that both November 2021 and November 2022</w:t>
      </w:r>
      <w:r w:rsidR="00560C29" w:rsidRPr="009F698A">
        <w:rPr>
          <w:rFonts w:ascii="Arial" w:eastAsia="Times New Roman" w:hAnsi="Arial" w:cs="Arial"/>
          <w:color w:val="000000" w:themeColor="text1"/>
          <w:sz w:val="20"/>
          <w:szCs w:val="20"/>
          <w:lang w:eastAsia="en-NZ"/>
        </w:rPr>
        <w:t xml:space="preserve"> in </w:t>
      </w:r>
      <w:r w:rsidR="00CA2560" w:rsidRPr="009F698A">
        <w:rPr>
          <w:rFonts w:ascii="Arial" w:eastAsia="Times New Roman" w:hAnsi="Arial" w:cs="Arial"/>
          <w:color w:val="000000" w:themeColor="text1"/>
          <w:sz w:val="20"/>
          <w:szCs w:val="20"/>
          <w:lang w:eastAsia="en-NZ"/>
        </w:rPr>
        <w:t>F</w:t>
      </w:r>
      <w:r w:rsidR="00560C29" w:rsidRPr="009F698A">
        <w:rPr>
          <w:rFonts w:ascii="Arial" w:eastAsia="Times New Roman" w:hAnsi="Arial" w:cs="Arial"/>
          <w:color w:val="000000" w:themeColor="text1"/>
          <w:sz w:val="20"/>
          <w:szCs w:val="20"/>
          <w:lang w:eastAsia="en-NZ"/>
        </w:rPr>
        <w:t xml:space="preserve">igure </w:t>
      </w:r>
      <w:r w:rsidR="00E67715" w:rsidRPr="009F698A">
        <w:rPr>
          <w:rFonts w:ascii="Arial" w:eastAsia="Times New Roman" w:hAnsi="Arial" w:cs="Arial"/>
          <w:color w:val="000000" w:themeColor="text1"/>
          <w:sz w:val="20"/>
          <w:szCs w:val="20"/>
          <w:lang w:eastAsia="en-NZ"/>
        </w:rPr>
        <w:t>1</w:t>
      </w:r>
      <w:r w:rsidRPr="009F698A">
        <w:rPr>
          <w:rFonts w:ascii="Arial" w:eastAsia="Times New Roman" w:hAnsi="Arial" w:cs="Arial"/>
          <w:color w:val="000000" w:themeColor="text1"/>
          <w:sz w:val="20"/>
          <w:szCs w:val="20"/>
          <w:lang w:eastAsia="en-NZ"/>
        </w:rPr>
        <w:t xml:space="preserve"> reflect partial months </w:t>
      </w:r>
      <w:r w:rsidR="00E83E22" w:rsidRPr="009F698A">
        <w:rPr>
          <w:rFonts w:ascii="Arial" w:eastAsia="Times New Roman" w:hAnsi="Arial" w:cs="Arial"/>
          <w:color w:val="000000" w:themeColor="text1"/>
          <w:sz w:val="20"/>
          <w:szCs w:val="20"/>
          <w:lang w:eastAsia="en-NZ"/>
        </w:rPr>
        <w:t xml:space="preserve">from </w:t>
      </w:r>
      <w:r w:rsidRPr="009F698A">
        <w:rPr>
          <w:rFonts w:ascii="Arial" w:eastAsia="Times New Roman" w:hAnsi="Arial" w:cs="Arial"/>
          <w:color w:val="000000" w:themeColor="text1"/>
          <w:sz w:val="20"/>
          <w:szCs w:val="20"/>
          <w:lang w:eastAsia="en-NZ"/>
        </w:rPr>
        <w:t>7 Nove</w:t>
      </w:r>
      <w:r w:rsidR="00560C29" w:rsidRPr="009F698A">
        <w:rPr>
          <w:rFonts w:ascii="Arial" w:eastAsia="Times New Roman" w:hAnsi="Arial" w:cs="Arial"/>
          <w:color w:val="000000" w:themeColor="text1"/>
          <w:sz w:val="20"/>
          <w:szCs w:val="20"/>
          <w:lang w:eastAsia="en-NZ"/>
        </w:rPr>
        <w:t>m</w:t>
      </w:r>
      <w:r w:rsidRPr="009F698A">
        <w:rPr>
          <w:rFonts w:ascii="Arial" w:eastAsia="Times New Roman" w:hAnsi="Arial" w:cs="Arial"/>
          <w:color w:val="000000" w:themeColor="text1"/>
          <w:sz w:val="20"/>
          <w:szCs w:val="20"/>
          <w:lang w:eastAsia="en-NZ"/>
        </w:rPr>
        <w:t xml:space="preserve">ber 2021 </w:t>
      </w:r>
      <w:r w:rsidR="00E83E22" w:rsidRPr="009F698A">
        <w:rPr>
          <w:rFonts w:ascii="Arial" w:eastAsia="Times New Roman" w:hAnsi="Arial" w:cs="Arial"/>
          <w:color w:val="000000" w:themeColor="text1"/>
          <w:sz w:val="20"/>
          <w:szCs w:val="20"/>
          <w:lang w:eastAsia="en-NZ"/>
        </w:rPr>
        <w:t>to</w:t>
      </w:r>
      <w:r w:rsidRPr="009F698A">
        <w:rPr>
          <w:rFonts w:ascii="Arial" w:eastAsia="Times New Roman" w:hAnsi="Arial" w:cs="Arial"/>
          <w:color w:val="000000" w:themeColor="text1"/>
          <w:sz w:val="20"/>
          <w:szCs w:val="20"/>
          <w:lang w:eastAsia="en-NZ"/>
        </w:rPr>
        <w:t xml:space="preserve"> 6 November 2022</w:t>
      </w:r>
      <w:r w:rsidR="1868D29A" w:rsidRPr="0FFA9987">
        <w:rPr>
          <w:rFonts w:ascii="Arial" w:eastAsia="Times New Roman" w:hAnsi="Arial" w:cs="Arial"/>
          <w:color w:val="000000" w:themeColor="text1"/>
          <w:sz w:val="20"/>
          <w:szCs w:val="20"/>
          <w:lang w:eastAsia="en-NZ"/>
        </w:rPr>
        <w:t>.</w:t>
      </w:r>
    </w:p>
    <w:p w14:paraId="015C504B" w14:textId="31466E56" w:rsidR="008E0856" w:rsidRPr="00F730AD" w:rsidRDefault="00A923BC" w:rsidP="00D232B4">
      <w:pPr>
        <w:shd w:val="clear" w:color="auto" w:fill="FFFFFF"/>
        <w:spacing w:before="360" w:after="360"/>
        <w:rPr>
          <w:rFonts w:ascii="Arial" w:eastAsia="Times New Roman" w:hAnsi="Arial" w:cs="Arial"/>
          <w:b/>
          <w:color w:val="000000" w:themeColor="text1"/>
          <w:sz w:val="20"/>
          <w:szCs w:val="20"/>
          <w:lang w:eastAsia="en-NZ"/>
        </w:rPr>
      </w:pPr>
      <w:r w:rsidRPr="00F730AD">
        <w:rPr>
          <w:rFonts w:ascii="Arial" w:eastAsia="Times New Roman" w:hAnsi="Arial" w:cs="Arial"/>
          <w:b/>
          <w:color w:val="000000" w:themeColor="text1"/>
          <w:sz w:val="20"/>
          <w:szCs w:val="20"/>
          <w:lang w:eastAsia="en-NZ"/>
        </w:rPr>
        <w:t>Figure</w:t>
      </w:r>
      <w:r w:rsidR="008E0856" w:rsidRPr="00F730AD">
        <w:rPr>
          <w:rFonts w:ascii="Arial" w:eastAsia="Times New Roman" w:hAnsi="Arial" w:cs="Arial"/>
          <w:b/>
          <w:color w:val="000000" w:themeColor="text1"/>
          <w:sz w:val="20"/>
          <w:szCs w:val="20"/>
          <w:lang w:eastAsia="en-NZ"/>
        </w:rPr>
        <w:t xml:space="preserve"> 1: New applications received by month </w:t>
      </w:r>
    </w:p>
    <w:p w14:paraId="677B6A6F" w14:textId="787666ED" w:rsidR="00A2139A" w:rsidRPr="009F698A" w:rsidRDefault="00A2139A" w:rsidP="4868C28F">
      <w:pPr>
        <w:shd w:val="clear" w:color="auto" w:fill="FFFFFF" w:themeFill="background1"/>
        <w:spacing w:before="360" w:after="360"/>
        <w:rPr>
          <w:rFonts w:ascii="Arial" w:eastAsia="Times New Roman" w:hAnsi="Arial" w:cs="Arial"/>
          <w:color w:val="000000" w:themeColor="text1"/>
          <w:sz w:val="20"/>
          <w:szCs w:val="20"/>
          <w:lang w:eastAsia="en-NZ"/>
        </w:rPr>
      </w:pPr>
      <w:r w:rsidRPr="009F698A">
        <w:rPr>
          <w:rFonts w:ascii="Arial" w:hAnsi="Arial" w:cs="Arial"/>
          <w:noProof/>
          <w:color w:val="000000" w:themeColor="text1"/>
          <w:shd w:val="clear" w:color="auto" w:fill="E6E6E6"/>
        </w:rPr>
        <w:drawing>
          <wp:inline distT="0" distB="0" distL="0" distR="0" wp14:anchorId="71578BEE" wp14:editId="6D68203C">
            <wp:extent cx="6358270" cy="3051544"/>
            <wp:effectExtent l="0" t="0" r="4445" b="0"/>
            <wp:docPr id="1" name="Chart 1">
              <a:extLst xmlns:a="http://schemas.openxmlformats.org/drawingml/2006/main">
                <a:ext uri="{FF2B5EF4-FFF2-40B4-BE49-F238E27FC236}">
                  <a16:creationId xmlns:a16="http://schemas.microsoft.com/office/drawing/2014/main" id="{AD511CC2-D818-489C-BEB5-7ADE85FA82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BC1194" w14:textId="14EBA65A" w:rsidR="008E0856" w:rsidRPr="009F698A" w:rsidRDefault="68B1E0CA" w:rsidP="181A6FBA">
      <w:pPr>
        <w:shd w:val="clear" w:color="auto" w:fill="FFFFFF" w:themeFill="background1"/>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Of th</w:t>
      </w:r>
      <w:r w:rsidR="00142726" w:rsidRPr="009F698A">
        <w:rPr>
          <w:rFonts w:ascii="Arial" w:eastAsia="Times New Roman" w:hAnsi="Arial" w:cs="Arial"/>
          <w:color w:val="000000" w:themeColor="text1"/>
          <w:sz w:val="20"/>
          <w:szCs w:val="20"/>
          <w:lang w:eastAsia="en-NZ"/>
        </w:rPr>
        <w:t>e</w:t>
      </w:r>
      <w:r w:rsidRPr="009F698A">
        <w:rPr>
          <w:rFonts w:ascii="Arial" w:eastAsia="Times New Roman" w:hAnsi="Arial" w:cs="Arial"/>
          <w:color w:val="000000" w:themeColor="text1"/>
          <w:sz w:val="20"/>
          <w:szCs w:val="20"/>
          <w:lang w:eastAsia="en-NZ"/>
        </w:rPr>
        <w:t xml:space="preserve"> </w:t>
      </w:r>
      <w:r w:rsidR="00142726" w:rsidRPr="009F698A">
        <w:rPr>
          <w:rFonts w:ascii="Arial" w:eastAsia="Times New Roman" w:hAnsi="Arial" w:cs="Arial"/>
          <w:color w:val="000000" w:themeColor="text1"/>
          <w:sz w:val="20"/>
          <w:szCs w:val="20"/>
          <w:lang w:eastAsia="en-NZ"/>
        </w:rPr>
        <w:t>661</w:t>
      </w:r>
      <w:r w:rsidRPr="009F698A">
        <w:rPr>
          <w:rFonts w:ascii="Arial" w:eastAsia="Times New Roman" w:hAnsi="Arial" w:cs="Arial"/>
          <w:color w:val="000000" w:themeColor="text1"/>
          <w:sz w:val="20"/>
          <w:szCs w:val="20"/>
          <w:lang w:eastAsia="en-NZ"/>
        </w:rPr>
        <w:t xml:space="preserve"> new applications </w:t>
      </w:r>
      <w:r w:rsidR="008E3185" w:rsidRPr="009F698A">
        <w:rPr>
          <w:rFonts w:ascii="Arial" w:eastAsia="Times New Roman" w:hAnsi="Arial" w:cs="Arial"/>
          <w:color w:val="000000" w:themeColor="text1"/>
          <w:sz w:val="20"/>
          <w:szCs w:val="20"/>
          <w:lang w:eastAsia="en-NZ"/>
        </w:rPr>
        <w:t>received</w:t>
      </w:r>
      <w:r w:rsidR="04701224" w:rsidRPr="009F698A">
        <w:rPr>
          <w:rFonts w:ascii="Arial" w:eastAsia="Times New Roman" w:hAnsi="Arial" w:cs="Arial"/>
          <w:color w:val="000000" w:themeColor="text1"/>
          <w:sz w:val="20"/>
          <w:szCs w:val="20"/>
          <w:lang w:eastAsia="en-NZ"/>
        </w:rPr>
        <w:t xml:space="preserve"> </w:t>
      </w:r>
      <w:r w:rsidRPr="009F698A">
        <w:rPr>
          <w:rFonts w:ascii="Arial" w:eastAsia="Times New Roman" w:hAnsi="Arial" w:cs="Arial"/>
          <w:color w:val="000000" w:themeColor="text1"/>
          <w:sz w:val="20"/>
          <w:szCs w:val="20"/>
          <w:lang w:eastAsia="en-NZ"/>
        </w:rPr>
        <w:t>over the year:</w:t>
      </w:r>
    </w:p>
    <w:p w14:paraId="3E6D7A66" w14:textId="6BCA675D" w:rsidR="008E0856" w:rsidRPr="009F698A" w:rsidRDefault="00A05C17" w:rsidP="391FAF0C">
      <w:pPr>
        <w:pStyle w:val="ListParagraph"/>
        <w:numPr>
          <w:ilvl w:val="0"/>
          <w:numId w:val="7"/>
        </w:numPr>
        <w:shd w:val="clear" w:color="auto" w:fill="FFFFFF" w:themeFill="background1"/>
        <w:spacing w:before="120"/>
        <w:ind w:left="540" w:hanging="5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8</w:t>
      </w:r>
      <w:r w:rsidR="00EA088C" w:rsidRPr="009F698A">
        <w:rPr>
          <w:rFonts w:ascii="Arial" w:eastAsia="Times New Roman" w:hAnsi="Arial" w:cs="Arial"/>
          <w:color w:val="000000" w:themeColor="text1"/>
          <w:sz w:val="20"/>
          <w:szCs w:val="20"/>
          <w:lang w:eastAsia="en-NZ"/>
        </w:rPr>
        <w:t>0.8</w:t>
      </w:r>
      <w:r w:rsidR="68B1E0CA" w:rsidRPr="009F698A">
        <w:rPr>
          <w:rFonts w:ascii="Arial" w:eastAsia="Times New Roman" w:hAnsi="Arial" w:cs="Arial"/>
          <w:color w:val="000000" w:themeColor="text1"/>
          <w:sz w:val="20"/>
          <w:szCs w:val="20"/>
          <w:lang w:eastAsia="en-NZ"/>
        </w:rPr>
        <w:t>% were NZ European/</w:t>
      </w:r>
      <w:proofErr w:type="spellStart"/>
      <w:r w:rsidR="68B1E0CA" w:rsidRPr="009F698A">
        <w:rPr>
          <w:rFonts w:ascii="Arial" w:eastAsia="Times New Roman" w:hAnsi="Arial" w:cs="Arial"/>
          <w:color w:val="000000" w:themeColor="text1"/>
          <w:sz w:val="20"/>
          <w:szCs w:val="20"/>
          <w:lang w:eastAsia="en-NZ"/>
        </w:rPr>
        <w:t>Pākehā</w:t>
      </w:r>
      <w:proofErr w:type="spellEnd"/>
    </w:p>
    <w:p w14:paraId="0EAA3123" w14:textId="62EC5C05" w:rsidR="008E0856" w:rsidRPr="009F698A" w:rsidRDefault="00EA088C" w:rsidP="391FAF0C">
      <w:pPr>
        <w:pStyle w:val="ListParagraph"/>
        <w:numPr>
          <w:ilvl w:val="0"/>
          <w:numId w:val="7"/>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5.5</w:t>
      </w:r>
      <w:r w:rsidR="68B1E0CA" w:rsidRPr="009F698A">
        <w:rPr>
          <w:rFonts w:ascii="Arial" w:eastAsia="Times New Roman" w:hAnsi="Arial" w:cs="Arial"/>
          <w:color w:val="000000" w:themeColor="text1"/>
          <w:sz w:val="20"/>
          <w:szCs w:val="20"/>
          <w:lang w:eastAsia="en-NZ"/>
        </w:rPr>
        <w:t>% were Māori</w:t>
      </w:r>
    </w:p>
    <w:p w14:paraId="582C8095" w14:textId="7F05AFEE" w:rsidR="008E0856" w:rsidRPr="009F698A" w:rsidRDefault="00EA088C" w:rsidP="391FAF0C">
      <w:pPr>
        <w:pStyle w:val="ListParagraph"/>
        <w:numPr>
          <w:ilvl w:val="0"/>
          <w:numId w:val="7"/>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55.2</w:t>
      </w:r>
      <w:r w:rsidR="68B1E0CA" w:rsidRPr="009F698A">
        <w:rPr>
          <w:rFonts w:ascii="Arial" w:eastAsia="Times New Roman" w:hAnsi="Arial" w:cs="Arial"/>
          <w:color w:val="000000" w:themeColor="text1"/>
          <w:sz w:val="20"/>
          <w:szCs w:val="20"/>
          <w:lang w:eastAsia="en-NZ"/>
        </w:rPr>
        <w:t>% were Female/</w:t>
      </w:r>
      <w:proofErr w:type="spellStart"/>
      <w:r w:rsidR="68B1E0CA" w:rsidRPr="009F698A">
        <w:rPr>
          <w:rFonts w:ascii="Arial" w:eastAsia="Times New Roman" w:hAnsi="Arial" w:cs="Arial"/>
          <w:color w:val="000000" w:themeColor="text1"/>
          <w:sz w:val="20"/>
          <w:szCs w:val="20"/>
          <w:lang w:eastAsia="en-NZ"/>
        </w:rPr>
        <w:t>Wāhine</w:t>
      </w:r>
      <w:proofErr w:type="spellEnd"/>
    </w:p>
    <w:p w14:paraId="4BE82663" w14:textId="328F92EB" w:rsidR="008E0856" w:rsidRPr="009F698A" w:rsidRDefault="00F56C27" w:rsidP="391FAF0C">
      <w:pPr>
        <w:pStyle w:val="ListParagraph"/>
        <w:numPr>
          <w:ilvl w:val="0"/>
          <w:numId w:val="7"/>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75.8</w:t>
      </w:r>
      <w:r w:rsidR="68B1E0CA" w:rsidRPr="009F698A">
        <w:rPr>
          <w:rFonts w:ascii="Arial" w:eastAsia="Times New Roman" w:hAnsi="Arial" w:cs="Arial"/>
          <w:color w:val="000000" w:themeColor="text1"/>
          <w:sz w:val="20"/>
          <w:szCs w:val="20"/>
          <w:lang w:eastAsia="en-NZ"/>
        </w:rPr>
        <w:t>% were 65</w:t>
      </w:r>
      <w:r w:rsidR="04701224" w:rsidRPr="009F698A">
        <w:rPr>
          <w:rFonts w:ascii="Arial" w:eastAsia="Times New Roman" w:hAnsi="Arial" w:cs="Arial"/>
          <w:color w:val="000000" w:themeColor="text1"/>
          <w:sz w:val="20"/>
          <w:szCs w:val="20"/>
          <w:lang w:eastAsia="en-NZ"/>
        </w:rPr>
        <w:t xml:space="preserve"> </w:t>
      </w:r>
      <w:r w:rsidR="68B1E0CA" w:rsidRPr="009F698A">
        <w:rPr>
          <w:rFonts w:ascii="Arial" w:eastAsia="Times New Roman" w:hAnsi="Arial" w:cs="Arial"/>
          <w:color w:val="000000" w:themeColor="text1"/>
          <w:sz w:val="20"/>
          <w:szCs w:val="20"/>
          <w:lang w:eastAsia="en-NZ"/>
        </w:rPr>
        <w:t>years or older</w:t>
      </w:r>
    </w:p>
    <w:p w14:paraId="46778D41" w14:textId="45E567BC" w:rsidR="008E0856" w:rsidRPr="009F698A" w:rsidRDefault="00884666" w:rsidP="391FAF0C">
      <w:pPr>
        <w:pStyle w:val="ListParagraph"/>
        <w:numPr>
          <w:ilvl w:val="0"/>
          <w:numId w:val="7"/>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77.0</w:t>
      </w:r>
      <w:r w:rsidR="68B1E0CA" w:rsidRPr="009F698A">
        <w:rPr>
          <w:rFonts w:ascii="Arial" w:eastAsia="Times New Roman" w:hAnsi="Arial" w:cs="Arial"/>
          <w:color w:val="000000" w:themeColor="text1"/>
          <w:sz w:val="20"/>
          <w:szCs w:val="20"/>
          <w:lang w:eastAsia="en-NZ"/>
        </w:rPr>
        <w:t>% were receiving palliative care at the time of the application</w:t>
      </w:r>
    </w:p>
    <w:p w14:paraId="29829D7A" w14:textId="4BE41FC7" w:rsidR="008E0856" w:rsidRPr="009F698A" w:rsidRDefault="00884666" w:rsidP="391FAF0C">
      <w:pPr>
        <w:pStyle w:val="ListParagraph"/>
        <w:numPr>
          <w:ilvl w:val="0"/>
          <w:numId w:val="7"/>
        </w:numPr>
        <w:shd w:val="clear" w:color="auto" w:fill="FFFFFF" w:themeFill="background1"/>
        <w:spacing w:before="360"/>
        <w:ind w:left="540" w:hanging="5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67.9</w:t>
      </w:r>
      <w:r w:rsidR="68B1E0CA" w:rsidRPr="009F698A">
        <w:rPr>
          <w:rFonts w:ascii="Arial" w:eastAsia="Times New Roman" w:hAnsi="Arial" w:cs="Arial"/>
          <w:color w:val="000000" w:themeColor="text1"/>
          <w:sz w:val="20"/>
          <w:szCs w:val="20"/>
          <w:lang w:eastAsia="en-NZ"/>
        </w:rPr>
        <w:t>% had a diagnosis</w:t>
      </w:r>
      <w:r w:rsidR="04701224" w:rsidRPr="009F698A">
        <w:rPr>
          <w:rFonts w:ascii="Arial" w:eastAsia="Times New Roman" w:hAnsi="Arial" w:cs="Arial"/>
          <w:color w:val="000000" w:themeColor="text1"/>
          <w:sz w:val="20"/>
          <w:szCs w:val="20"/>
          <w:lang w:eastAsia="en-NZ"/>
        </w:rPr>
        <w:t xml:space="preserve"> </w:t>
      </w:r>
      <w:r w:rsidR="68B1E0CA" w:rsidRPr="009F698A">
        <w:rPr>
          <w:rFonts w:ascii="Arial" w:eastAsia="Times New Roman" w:hAnsi="Arial" w:cs="Arial"/>
          <w:color w:val="000000" w:themeColor="text1"/>
          <w:sz w:val="20"/>
          <w:szCs w:val="20"/>
          <w:lang w:eastAsia="en-NZ"/>
        </w:rPr>
        <w:t>of cancer.</w:t>
      </w:r>
      <w:r w:rsidR="04701224" w:rsidRPr="009F698A">
        <w:rPr>
          <w:rFonts w:ascii="Arial" w:eastAsia="Times New Roman" w:hAnsi="Arial" w:cs="Arial"/>
          <w:color w:val="000000" w:themeColor="text1"/>
          <w:sz w:val="20"/>
          <w:szCs w:val="20"/>
          <w:lang w:eastAsia="en-NZ"/>
        </w:rPr>
        <w:t xml:space="preserve"> </w:t>
      </w:r>
    </w:p>
    <w:p w14:paraId="136E287D" w14:textId="78E35F19" w:rsidR="008E0856" w:rsidRDefault="00BD6904" w:rsidP="0FFA9987">
      <w:pPr>
        <w:spacing w:before="120"/>
      </w:pPr>
      <w:r>
        <w:br w:type="page"/>
      </w:r>
    </w:p>
    <w:p w14:paraId="36127516" w14:textId="674CA880" w:rsidR="008E0856" w:rsidRDefault="00BD6904" w:rsidP="0FFA9987">
      <w:pPr>
        <w:spacing w:before="120"/>
        <w:rPr>
          <w:rFonts w:ascii="Arial" w:eastAsia="Times New Roman" w:hAnsi="Arial" w:cs="Arial"/>
          <w:b/>
          <w:color w:val="000000" w:themeColor="text1"/>
          <w:sz w:val="20"/>
          <w:szCs w:val="20"/>
          <w:lang w:eastAsia="en-NZ"/>
        </w:rPr>
      </w:pPr>
      <w:r w:rsidRPr="000D1EC1">
        <w:rPr>
          <w:rFonts w:ascii="Arial" w:eastAsia="Times New Roman" w:hAnsi="Arial" w:cs="Arial"/>
          <w:b/>
          <w:color w:val="000000" w:themeColor="text1"/>
          <w:sz w:val="20"/>
          <w:szCs w:val="20"/>
          <w:lang w:eastAsia="en-NZ"/>
        </w:rPr>
        <w:lastRenderedPageBreak/>
        <w:t>Table 1: D</w:t>
      </w:r>
      <w:r w:rsidR="00C8755A" w:rsidRPr="000D1EC1">
        <w:rPr>
          <w:rFonts w:ascii="Arial" w:eastAsia="Times New Roman" w:hAnsi="Arial" w:cs="Arial"/>
          <w:b/>
          <w:color w:val="000000" w:themeColor="text1"/>
          <w:sz w:val="20"/>
          <w:szCs w:val="20"/>
          <w:lang w:eastAsia="en-NZ"/>
        </w:rPr>
        <w:t xml:space="preserve">emographic </w:t>
      </w:r>
      <w:r w:rsidRPr="000D1EC1">
        <w:rPr>
          <w:rFonts w:ascii="Arial" w:eastAsia="Times New Roman" w:hAnsi="Arial" w:cs="Arial"/>
          <w:b/>
          <w:color w:val="000000" w:themeColor="text1"/>
          <w:sz w:val="20"/>
          <w:szCs w:val="20"/>
          <w:lang w:eastAsia="en-NZ"/>
        </w:rPr>
        <w:t xml:space="preserve">summary </w:t>
      </w:r>
      <w:r w:rsidR="00C8755A" w:rsidRPr="000D1EC1">
        <w:rPr>
          <w:rFonts w:ascii="Arial" w:eastAsia="Times New Roman" w:hAnsi="Arial" w:cs="Arial"/>
          <w:b/>
          <w:color w:val="000000" w:themeColor="text1"/>
          <w:sz w:val="20"/>
          <w:szCs w:val="20"/>
          <w:lang w:eastAsia="en-NZ"/>
        </w:rPr>
        <w:t xml:space="preserve">of </w:t>
      </w:r>
      <w:r w:rsidR="00DD2D92" w:rsidRPr="000D1EC1">
        <w:rPr>
          <w:rFonts w:ascii="Arial" w:eastAsia="Times New Roman" w:hAnsi="Arial" w:cs="Arial"/>
          <w:b/>
          <w:bCs/>
          <w:color w:val="000000" w:themeColor="text1"/>
          <w:sz w:val="20"/>
          <w:szCs w:val="20"/>
          <w:lang w:eastAsia="en-NZ"/>
        </w:rPr>
        <w:t xml:space="preserve">new </w:t>
      </w:r>
      <w:r w:rsidR="00C8755A" w:rsidRPr="000D1EC1">
        <w:rPr>
          <w:rFonts w:ascii="Arial" w:eastAsia="Times New Roman" w:hAnsi="Arial" w:cs="Arial"/>
          <w:b/>
          <w:color w:val="000000" w:themeColor="text1"/>
          <w:sz w:val="20"/>
          <w:szCs w:val="20"/>
          <w:lang w:eastAsia="en-NZ"/>
        </w:rPr>
        <w:t>application</w:t>
      </w:r>
      <w:r w:rsidR="00C64CA3" w:rsidRPr="000D1EC1">
        <w:rPr>
          <w:rFonts w:ascii="Arial" w:eastAsia="Times New Roman" w:hAnsi="Arial" w:cs="Arial"/>
          <w:b/>
          <w:color w:val="000000" w:themeColor="text1"/>
          <w:sz w:val="20"/>
          <w:szCs w:val="20"/>
          <w:lang w:eastAsia="en-NZ"/>
        </w:rPr>
        <w:t>s</w:t>
      </w:r>
      <w:r w:rsidR="00C8755A" w:rsidRPr="000D1EC1">
        <w:rPr>
          <w:rFonts w:ascii="Arial" w:eastAsia="Times New Roman" w:hAnsi="Arial" w:cs="Arial"/>
          <w:b/>
          <w:color w:val="000000" w:themeColor="text1"/>
          <w:sz w:val="20"/>
          <w:szCs w:val="20"/>
          <w:lang w:eastAsia="en-NZ"/>
        </w:rPr>
        <w:t xml:space="preserve"> </w:t>
      </w:r>
    </w:p>
    <w:p w14:paraId="2112BDE2" w14:textId="77777777" w:rsidR="00136A94" w:rsidRPr="000D1EC1" w:rsidRDefault="00136A94" w:rsidP="00136A94">
      <w:pPr>
        <w:shd w:val="clear" w:color="auto" w:fill="FFFFFF"/>
        <w:rPr>
          <w:rFonts w:ascii="Arial" w:eastAsia="Times New Roman" w:hAnsi="Arial" w:cs="Arial"/>
          <w:b/>
          <w:bCs/>
          <w:color w:val="000000" w:themeColor="text1"/>
          <w:sz w:val="20"/>
          <w:szCs w:val="20"/>
          <w:lang w:eastAsia="en-NZ"/>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710"/>
        <w:gridCol w:w="2202"/>
        <w:gridCol w:w="1606"/>
        <w:gridCol w:w="1508"/>
      </w:tblGrid>
      <w:tr w:rsidR="008E0856" w:rsidRPr="008E0856" w14:paraId="69EB62FA" w14:textId="77777777" w:rsidTr="001742D3">
        <w:trPr>
          <w:tblHeader/>
          <w:jc w:val="center"/>
        </w:trPr>
        <w:tc>
          <w:tcPr>
            <w:tcW w:w="3225" w:type="pct"/>
            <w:gridSpan w:val="2"/>
            <w:tcBorders>
              <w:left w:val="nil"/>
              <w:bottom w:val="single" w:sz="4" w:space="0" w:color="auto"/>
              <w:right w:val="single" w:sz="4" w:space="0" w:color="auto"/>
            </w:tcBorders>
            <w:shd w:val="clear" w:color="auto" w:fill="auto"/>
            <w:noWrap/>
            <w:tcMar>
              <w:top w:w="120" w:type="dxa"/>
              <w:left w:w="120" w:type="dxa"/>
              <w:bottom w:w="120" w:type="dxa"/>
              <w:right w:w="120" w:type="dxa"/>
            </w:tcMar>
            <w:hideMark/>
          </w:tcPr>
          <w:p w14:paraId="4B121F16" w14:textId="6AE6CD9F" w:rsidR="008E0856" w:rsidRPr="00A048EF" w:rsidRDefault="008E0856" w:rsidP="00732D94">
            <w:pPr>
              <w:rPr>
                <w:rFonts w:ascii="Arial" w:eastAsia="Times New Roman" w:hAnsi="Arial" w:cs="Arial"/>
                <w:b/>
                <w:color w:val="000000" w:themeColor="text1"/>
                <w:sz w:val="20"/>
                <w:szCs w:val="20"/>
                <w:lang w:eastAsia="en-NZ"/>
              </w:rPr>
            </w:pPr>
            <w:r w:rsidRPr="00A048EF">
              <w:rPr>
                <w:rFonts w:ascii="Arial" w:eastAsia="Times New Roman" w:hAnsi="Arial" w:cs="Arial"/>
                <w:b/>
                <w:color w:val="000000" w:themeColor="text1"/>
                <w:sz w:val="20"/>
                <w:szCs w:val="20"/>
                <w:lang w:eastAsia="en-NZ"/>
              </w:rPr>
              <w:t xml:space="preserve">Demographic summary: New Applications (N= </w:t>
            </w:r>
            <w:r w:rsidR="007F539D" w:rsidRPr="00A048EF">
              <w:rPr>
                <w:rFonts w:ascii="Arial" w:eastAsia="Times New Roman" w:hAnsi="Arial" w:cs="Arial"/>
                <w:b/>
                <w:color w:val="000000" w:themeColor="text1"/>
                <w:sz w:val="20"/>
                <w:szCs w:val="20"/>
                <w:lang w:eastAsia="en-NZ"/>
              </w:rPr>
              <w:t>661</w:t>
            </w:r>
            <w:r w:rsidRPr="00A048EF">
              <w:rPr>
                <w:rFonts w:ascii="Arial" w:eastAsia="Times New Roman" w:hAnsi="Arial" w:cs="Arial"/>
                <w:b/>
                <w:color w:val="000000" w:themeColor="text1"/>
                <w:sz w:val="20"/>
                <w:szCs w:val="20"/>
                <w:lang w:eastAsia="en-NZ"/>
              </w:rPr>
              <w:t>)</w:t>
            </w:r>
            <w:r w:rsidRPr="00A048EF">
              <w:rPr>
                <w:rFonts w:ascii="Arial" w:eastAsia="Times New Roman" w:hAnsi="Arial" w:cs="Arial"/>
                <w:b/>
                <w:color w:val="000000" w:themeColor="text1"/>
                <w:sz w:val="20"/>
                <w:szCs w:val="20"/>
                <w:lang w:eastAsia="en-NZ"/>
              </w:rPr>
              <w:br/>
            </w:r>
            <w:bookmarkStart w:id="1" w:name="_Hlk130479142"/>
            <w:r w:rsidRPr="00A048EF">
              <w:rPr>
                <w:rFonts w:ascii="Arial" w:eastAsia="Times New Roman" w:hAnsi="Arial" w:cs="Arial"/>
                <w:b/>
                <w:color w:val="000000" w:themeColor="text1"/>
                <w:sz w:val="20"/>
                <w:szCs w:val="20"/>
                <w:lang w:eastAsia="en-NZ"/>
              </w:rPr>
              <w:t>7 November 2021 – 6 November 2022</w:t>
            </w:r>
            <w:bookmarkEnd w:id="1"/>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113F59D9" w14:textId="77777777" w:rsidR="008E0856" w:rsidRPr="001D3FE8" w:rsidRDefault="008E0856" w:rsidP="00732D94">
            <w:pPr>
              <w:rPr>
                <w:rFonts w:ascii="Arial" w:eastAsia="Times New Roman" w:hAnsi="Arial" w:cs="Arial"/>
                <w:b/>
                <w:color w:val="000000" w:themeColor="text1"/>
                <w:sz w:val="20"/>
                <w:szCs w:val="20"/>
                <w:lang w:eastAsia="en-NZ"/>
              </w:rPr>
            </w:pPr>
            <w:r w:rsidRPr="001D3FE8">
              <w:rPr>
                <w:rFonts w:ascii="Arial" w:eastAsia="Times New Roman" w:hAnsi="Arial" w:cs="Arial"/>
                <w:b/>
                <w:color w:val="000000" w:themeColor="text1"/>
                <w:sz w:val="20"/>
                <w:szCs w:val="20"/>
                <w:lang w:eastAsia="en-NZ"/>
              </w:rPr>
              <w:t>Number of people</w:t>
            </w:r>
            <w:r w:rsidRPr="001D3FE8">
              <w:rPr>
                <w:rFonts w:ascii="Arial" w:eastAsia="Times New Roman" w:hAnsi="Arial" w:cs="Arial"/>
                <w:b/>
                <w:color w:val="000000" w:themeColor="text1"/>
                <w:sz w:val="20"/>
                <w:szCs w:val="20"/>
                <w:vertAlign w:val="superscript"/>
                <w:lang w:eastAsia="en-NZ"/>
              </w:rPr>
              <w:t>3</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hideMark/>
          </w:tcPr>
          <w:p w14:paraId="46669EEA" w14:textId="77777777" w:rsidR="008E0856" w:rsidRPr="009F698A" w:rsidRDefault="008E0856" w:rsidP="00732D94">
            <w:pPr>
              <w:rPr>
                <w:rFonts w:ascii="Arial" w:eastAsia="Times New Roman" w:hAnsi="Arial" w:cs="Arial"/>
                <w:b/>
                <w:color w:val="000000" w:themeColor="text1"/>
                <w:sz w:val="20"/>
                <w:szCs w:val="20"/>
                <w:lang w:eastAsia="en-NZ"/>
              </w:rPr>
            </w:pPr>
            <w:r w:rsidRPr="001D3FE8">
              <w:rPr>
                <w:rFonts w:ascii="Arial" w:eastAsia="Times New Roman" w:hAnsi="Arial" w:cs="Arial"/>
                <w:b/>
                <w:color w:val="000000" w:themeColor="text1"/>
                <w:sz w:val="20"/>
                <w:szCs w:val="20"/>
                <w:lang w:eastAsia="en-NZ"/>
              </w:rPr>
              <w:t>% of applications</w:t>
            </w:r>
          </w:p>
        </w:tc>
      </w:tr>
      <w:tr w:rsidR="008E0856" w:rsidRPr="008E0856" w14:paraId="38BE6942" w14:textId="77777777" w:rsidTr="000F0869">
        <w:trPr>
          <w:jc w:val="center"/>
        </w:trPr>
        <w:tc>
          <w:tcPr>
            <w:tcW w:w="1968" w:type="pct"/>
            <w:vMerge w:val="restart"/>
            <w:tcBorders>
              <w:top w:val="single" w:sz="4" w:space="0" w:color="auto"/>
              <w:left w:val="nil"/>
              <w:bottom w:val="single" w:sz="4" w:space="0" w:color="auto"/>
              <w:right w:val="single" w:sz="4" w:space="0" w:color="auto"/>
            </w:tcBorders>
            <w:shd w:val="clear" w:color="auto" w:fill="auto"/>
            <w:noWrap/>
            <w:tcMar>
              <w:top w:w="120" w:type="dxa"/>
              <w:left w:w="120" w:type="dxa"/>
              <w:bottom w:w="120" w:type="dxa"/>
              <w:right w:w="120" w:type="dxa"/>
            </w:tcMar>
            <w:hideMark/>
          </w:tcPr>
          <w:p w14:paraId="06410736" w14:textId="77777777" w:rsidR="008E0856" w:rsidRPr="00A048EF" w:rsidRDefault="008E0856" w:rsidP="00732D94">
            <w:pPr>
              <w:rPr>
                <w:rFonts w:ascii="Arial" w:eastAsia="Times New Roman" w:hAnsi="Arial" w:cs="Arial"/>
                <w:b/>
                <w:color w:val="000000" w:themeColor="text1"/>
                <w:sz w:val="20"/>
                <w:szCs w:val="20"/>
                <w:lang w:eastAsia="en-NZ"/>
              </w:rPr>
            </w:pPr>
            <w:r w:rsidRPr="00A048EF">
              <w:rPr>
                <w:rFonts w:ascii="Arial" w:eastAsia="Times New Roman" w:hAnsi="Arial" w:cs="Arial"/>
                <w:b/>
                <w:color w:val="000000" w:themeColor="text1"/>
                <w:sz w:val="20"/>
                <w:szCs w:val="20"/>
                <w:lang w:eastAsia="en-NZ"/>
              </w:rPr>
              <w:t>Ethnic group</w:t>
            </w:r>
            <w:r w:rsidRPr="00A048EF">
              <w:rPr>
                <w:rFonts w:ascii="Arial" w:eastAsia="Times New Roman" w:hAnsi="Arial" w:cs="Arial"/>
                <w:b/>
                <w:color w:val="000000" w:themeColor="text1"/>
                <w:sz w:val="20"/>
                <w:szCs w:val="20"/>
                <w:vertAlign w:val="superscript"/>
                <w:lang w:eastAsia="en-NZ"/>
              </w:rPr>
              <w:t>1</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hideMark/>
          </w:tcPr>
          <w:p w14:paraId="07BE55CC"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Māori</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2BEE28E9" w14:textId="44E4AE5C" w:rsidR="008E0856" w:rsidRPr="009F698A" w:rsidRDefault="007F539D"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36</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6AA43627" w14:textId="4F0A4C8E" w:rsidR="008E0856" w:rsidRPr="009F698A" w:rsidRDefault="007F539D"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5.45</w:t>
            </w:r>
          </w:p>
        </w:tc>
      </w:tr>
      <w:tr w:rsidR="008E0856" w:rsidRPr="008E0856" w14:paraId="36D4661C" w14:textId="77777777" w:rsidTr="000F0869">
        <w:trPr>
          <w:jc w:val="center"/>
        </w:trPr>
        <w:tc>
          <w:tcPr>
            <w:tcW w:w="1968" w:type="pct"/>
            <w:vMerge/>
            <w:tcBorders>
              <w:top w:val="single" w:sz="4" w:space="0" w:color="CCCCCC"/>
              <w:bottom w:val="single" w:sz="4" w:space="0" w:color="auto"/>
            </w:tcBorders>
            <w:vAlign w:val="center"/>
            <w:hideMark/>
          </w:tcPr>
          <w:p w14:paraId="7BD8E2D0" w14:textId="77777777" w:rsidR="008E0856" w:rsidRPr="009F698A" w:rsidRDefault="008E0856" w:rsidP="00732D94">
            <w:pPr>
              <w:rPr>
                <w:rFonts w:ascii="Arial" w:eastAsia="Times New Roman" w:hAnsi="Arial" w:cs="Arial"/>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4A823D99"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Pacifica</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0181F020" w14:textId="52BB3866" w:rsidR="008E0856" w:rsidRPr="009F698A" w:rsidRDefault="007F539D"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4</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70E5B16C" w14:textId="736F8A07" w:rsidR="008E0856" w:rsidRPr="009F698A" w:rsidRDefault="007F539D"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0.61</w:t>
            </w:r>
          </w:p>
        </w:tc>
      </w:tr>
      <w:tr w:rsidR="008E0856" w:rsidRPr="008E0856" w14:paraId="6BF0CCA3" w14:textId="77777777" w:rsidTr="000F0869">
        <w:trPr>
          <w:jc w:val="center"/>
        </w:trPr>
        <w:tc>
          <w:tcPr>
            <w:tcW w:w="1968" w:type="pct"/>
            <w:vMerge/>
            <w:tcBorders>
              <w:top w:val="single" w:sz="4" w:space="0" w:color="CCCCCC"/>
              <w:bottom w:val="single" w:sz="4" w:space="0" w:color="auto"/>
            </w:tcBorders>
            <w:vAlign w:val="center"/>
            <w:hideMark/>
          </w:tcPr>
          <w:p w14:paraId="0D5E1884" w14:textId="77777777" w:rsidR="008E0856" w:rsidRPr="009F698A" w:rsidRDefault="008E0856" w:rsidP="00732D94">
            <w:pPr>
              <w:rPr>
                <w:rFonts w:ascii="Arial" w:eastAsia="Times New Roman" w:hAnsi="Arial" w:cs="Arial"/>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6DDF3959"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NZ European/</w:t>
            </w:r>
            <w:proofErr w:type="spellStart"/>
            <w:r w:rsidRPr="009F698A">
              <w:rPr>
                <w:rFonts w:ascii="Arial" w:eastAsia="Times New Roman" w:hAnsi="Arial" w:cs="Arial"/>
                <w:color w:val="000000" w:themeColor="text1"/>
                <w:sz w:val="20"/>
                <w:szCs w:val="20"/>
                <w:lang w:eastAsia="en-NZ"/>
              </w:rPr>
              <w:t>Pākehā</w:t>
            </w:r>
            <w:proofErr w:type="spellEnd"/>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27A7EA6B" w14:textId="00A6144F" w:rsidR="008E0856" w:rsidRPr="009F698A" w:rsidRDefault="007F539D"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534</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6FD8D1AD" w14:textId="700D8A83" w:rsidR="008E0856" w:rsidRPr="009F698A" w:rsidRDefault="007F539D"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80.79</w:t>
            </w:r>
          </w:p>
        </w:tc>
      </w:tr>
      <w:tr w:rsidR="008746CD" w:rsidRPr="008E0856" w14:paraId="492FCACC" w14:textId="77777777" w:rsidTr="000F0869">
        <w:trPr>
          <w:jc w:val="center"/>
        </w:trPr>
        <w:tc>
          <w:tcPr>
            <w:tcW w:w="1968" w:type="pct"/>
            <w:vMerge/>
            <w:tcBorders>
              <w:top w:val="single" w:sz="4" w:space="0" w:color="CCCCCC"/>
              <w:bottom w:val="single" w:sz="4" w:space="0" w:color="auto"/>
            </w:tcBorders>
            <w:vAlign w:val="center"/>
          </w:tcPr>
          <w:p w14:paraId="07B827D7" w14:textId="77777777" w:rsidR="008746CD" w:rsidRPr="009F698A" w:rsidRDefault="008746CD" w:rsidP="00732D94">
            <w:pPr>
              <w:rPr>
                <w:rFonts w:ascii="Arial" w:eastAsia="Times New Roman" w:hAnsi="Arial" w:cs="Arial"/>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tcPr>
          <w:p w14:paraId="3EDD18E8" w14:textId="5A3083DD" w:rsidR="008746CD" w:rsidRPr="009F698A" w:rsidRDefault="008746CD"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Asian</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43113FCB" w14:textId="06B6B998" w:rsidR="008746CD" w:rsidRPr="009F698A" w:rsidRDefault="003A091E"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w:t>
            </w:r>
            <w:r w:rsidR="000677AF" w:rsidRPr="009F698A">
              <w:rPr>
                <w:rFonts w:ascii="Arial" w:eastAsia="Times New Roman" w:hAnsi="Arial" w:cs="Arial"/>
                <w:color w:val="000000" w:themeColor="text1"/>
                <w:sz w:val="20"/>
                <w:szCs w:val="20"/>
                <w:lang w:eastAsia="en-NZ"/>
              </w:rPr>
              <w:t>1</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07C91B7A" w14:textId="118B65B1" w:rsidR="008746CD" w:rsidRPr="009F698A" w:rsidRDefault="0004191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1.51</w:t>
            </w:r>
          </w:p>
        </w:tc>
      </w:tr>
      <w:tr w:rsidR="008E0856" w:rsidRPr="008E0856" w14:paraId="1118E6FE" w14:textId="77777777" w:rsidTr="000F0869">
        <w:trPr>
          <w:jc w:val="center"/>
        </w:trPr>
        <w:tc>
          <w:tcPr>
            <w:tcW w:w="1968" w:type="pct"/>
            <w:vMerge/>
            <w:tcBorders>
              <w:top w:val="single" w:sz="4" w:space="0" w:color="CCCCCC"/>
              <w:bottom w:val="single" w:sz="4" w:space="0" w:color="auto"/>
            </w:tcBorders>
            <w:vAlign w:val="center"/>
            <w:hideMark/>
          </w:tcPr>
          <w:p w14:paraId="0FE76D8C" w14:textId="77777777" w:rsidR="008E0856" w:rsidRPr="009F698A" w:rsidRDefault="008E0856" w:rsidP="00732D94">
            <w:pPr>
              <w:rPr>
                <w:rFonts w:ascii="Arial" w:eastAsia="Times New Roman" w:hAnsi="Arial" w:cs="Arial"/>
                <w:color w:val="000000" w:themeColor="text1"/>
                <w:sz w:val="20"/>
                <w:szCs w:val="20"/>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3C624FBA"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Other</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2299716F" w14:textId="1DD02474" w:rsidR="008E0856" w:rsidRPr="009F698A" w:rsidRDefault="003A091E"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9</w:t>
            </w:r>
            <w:r w:rsidR="007701D9" w:rsidRPr="009F698A">
              <w:rPr>
                <w:rFonts w:ascii="Arial" w:eastAsia="Times New Roman" w:hAnsi="Arial" w:cs="Arial"/>
                <w:color w:val="000000" w:themeColor="text1"/>
                <w:sz w:val="20"/>
                <w:szCs w:val="20"/>
                <w:lang w:eastAsia="en-NZ"/>
              </w:rPr>
              <w:t>3</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73A16126" w14:textId="5D3B8C88" w:rsidR="008E0856" w:rsidRPr="009F698A" w:rsidRDefault="003A091E"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14.</w:t>
            </w:r>
            <w:r w:rsidR="004E2E1A" w:rsidRPr="009F698A">
              <w:rPr>
                <w:rFonts w:ascii="Arial" w:eastAsia="Times New Roman" w:hAnsi="Arial" w:cs="Arial"/>
                <w:color w:val="000000" w:themeColor="text1"/>
                <w:sz w:val="20"/>
                <w:szCs w:val="20"/>
                <w:lang w:eastAsia="en-NZ"/>
              </w:rPr>
              <w:t>07</w:t>
            </w:r>
          </w:p>
        </w:tc>
      </w:tr>
      <w:tr w:rsidR="008E0856" w:rsidRPr="008E0856" w14:paraId="33979ABD" w14:textId="77777777" w:rsidTr="000F0869">
        <w:trPr>
          <w:jc w:val="center"/>
        </w:trPr>
        <w:tc>
          <w:tcPr>
            <w:tcW w:w="1968" w:type="pct"/>
            <w:vMerge w:val="restart"/>
            <w:tcBorders>
              <w:top w:val="single" w:sz="4" w:space="0" w:color="auto"/>
              <w:left w:val="nil"/>
              <w:bottom w:val="single" w:sz="4" w:space="0" w:color="CCCCCC"/>
              <w:right w:val="single" w:sz="4" w:space="0" w:color="auto"/>
            </w:tcBorders>
            <w:shd w:val="clear" w:color="auto" w:fill="auto"/>
            <w:noWrap/>
            <w:tcMar>
              <w:top w:w="120" w:type="dxa"/>
              <w:left w:w="120" w:type="dxa"/>
              <w:bottom w:w="120" w:type="dxa"/>
              <w:right w:w="120" w:type="dxa"/>
            </w:tcMar>
            <w:hideMark/>
          </w:tcPr>
          <w:p w14:paraId="03625F3E" w14:textId="77777777" w:rsidR="008E0856" w:rsidRPr="00A048EF" w:rsidRDefault="008E0856" w:rsidP="00732D94">
            <w:pPr>
              <w:rPr>
                <w:rFonts w:ascii="Arial" w:eastAsia="Times New Roman" w:hAnsi="Arial" w:cs="Arial"/>
                <w:b/>
                <w:color w:val="000000" w:themeColor="text1"/>
                <w:sz w:val="20"/>
                <w:szCs w:val="20"/>
                <w:lang w:eastAsia="en-NZ"/>
              </w:rPr>
            </w:pPr>
            <w:r w:rsidRPr="00A048EF">
              <w:rPr>
                <w:rFonts w:ascii="Arial" w:eastAsia="Times New Roman" w:hAnsi="Arial" w:cs="Arial"/>
                <w:b/>
                <w:color w:val="000000" w:themeColor="text1"/>
                <w:sz w:val="20"/>
                <w:szCs w:val="20"/>
                <w:lang w:eastAsia="en-NZ"/>
              </w:rPr>
              <w:t>Sex</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hideMark/>
          </w:tcPr>
          <w:p w14:paraId="6FEC6D24"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Female/</w:t>
            </w:r>
            <w:proofErr w:type="spellStart"/>
            <w:r w:rsidRPr="009F698A">
              <w:rPr>
                <w:rFonts w:ascii="Arial" w:eastAsia="Times New Roman" w:hAnsi="Arial" w:cs="Arial"/>
                <w:color w:val="000000" w:themeColor="text1"/>
                <w:sz w:val="20"/>
                <w:szCs w:val="20"/>
                <w:lang w:eastAsia="en-NZ"/>
              </w:rPr>
              <w:t>Wāhine</w:t>
            </w:r>
            <w:proofErr w:type="spellEnd"/>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5C23F0F1" w14:textId="1EBEC231" w:rsidR="008E0856" w:rsidRPr="009F698A" w:rsidRDefault="007F539D"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365</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69DF38EC" w14:textId="69173FEC"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55.22</w:t>
            </w:r>
          </w:p>
        </w:tc>
      </w:tr>
      <w:tr w:rsidR="008E0856" w:rsidRPr="008E0856" w14:paraId="7A8AC527" w14:textId="77777777" w:rsidTr="0FFA9987">
        <w:trPr>
          <w:jc w:val="center"/>
        </w:trPr>
        <w:tc>
          <w:tcPr>
            <w:tcW w:w="1968" w:type="pct"/>
            <w:vMerge/>
            <w:tcBorders>
              <w:bottom w:val="single" w:sz="4" w:space="0" w:color="CCCCCC"/>
            </w:tcBorders>
            <w:vAlign w:val="center"/>
            <w:hideMark/>
          </w:tcPr>
          <w:p w14:paraId="5A1818CE" w14:textId="77777777" w:rsidR="008E0856" w:rsidRPr="00A048EF" w:rsidRDefault="008E0856" w:rsidP="00732D94">
            <w:pPr>
              <w:rPr>
                <w:rFonts w:ascii="Arial" w:eastAsia="Times New Roman" w:hAnsi="Arial" w:cs="Arial"/>
                <w:b/>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697C7000"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Male/</w:t>
            </w:r>
            <w:proofErr w:type="spellStart"/>
            <w:r w:rsidRPr="009F698A">
              <w:rPr>
                <w:rFonts w:ascii="Arial" w:eastAsia="Times New Roman" w:hAnsi="Arial" w:cs="Arial"/>
                <w:color w:val="000000" w:themeColor="text1"/>
                <w:sz w:val="20"/>
                <w:szCs w:val="20"/>
                <w:lang w:eastAsia="en-NZ"/>
              </w:rPr>
              <w:t>Tāne</w:t>
            </w:r>
            <w:proofErr w:type="spellEnd"/>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65E18FAE" w14:textId="7254131A" w:rsidR="008E0856" w:rsidRPr="009F698A" w:rsidRDefault="007F539D"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296</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95204B1" w14:textId="7F4CD56E"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44.78</w:t>
            </w:r>
          </w:p>
        </w:tc>
      </w:tr>
      <w:tr w:rsidR="008E0856" w:rsidRPr="008E0856" w14:paraId="0ED92574" w14:textId="77777777" w:rsidTr="00200CA7">
        <w:trPr>
          <w:jc w:val="center"/>
        </w:trPr>
        <w:tc>
          <w:tcPr>
            <w:tcW w:w="1968" w:type="pct"/>
            <w:vMerge/>
            <w:tcBorders>
              <w:bottom w:val="single" w:sz="4" w:space="0" w:color="000000" w:themeColor="text1"/>
            </w:tcBorders>
            <w:vAlign w:val="center"/>
            <w:hideMark/>
          </w:tcPr>
          <w:p w14:paraId="38BA549E" w14:textId="77777777" w:rsidR="008E0856" w:rsidRPr="00A048EF" w:rsidRDefault="008E0856" w:rsidP="00732D94">
            <w:pPr>
              <w:rPr>
                <w:rFonts w:ascii="Arial" w:eastAsia="Times New Roman" w:hAnsi="Arial" w:cs="Arial"/>
                <w:b/>
                <w:color w:val="000000" w:themeColor="text1"/>
                <w:sz w:val="20"/>
                <w:szCs w:val="20"/>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5F4CF728"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Gender diverse</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26B2977E" w14:textId="41A4E555"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0</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2C6A8E12" w14:textId="6DFEB7D5"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0</w:t>
            </w:r>
          </w:p>
        </w:tc>
      </w:tr>
      <w:tr w:rsidR="008E0856" w:rsidRPr="008E0856" w14:paraId="28EEC779" w14:textId="77777777" w:rsidTr="00200CA7">
        <w:trPr>
          <w:jc w:val="center"/>
        </w:trPr>
        <w:tc>
          <w:tcPr>
            <w:tcW w:w="1968" w:type="pct"/>
            <w:vMerge w:val="restart"/>
            <w:tcBorders>
              <w:top w:val="single" w:sz="4" w:space="0" w:color="000000" w:themeColor="text1"/>
              <w:left w:val="nil"/>
              <w:bottom w:val="single" w:sz="4" w:space="0" w:color="auto"/>
              <w:right w:val="single" w:sz="4" w:space="0" w:color="auto"/>
            </w:tcBorders>
            <w:shd w:val="clear" w:color="auto" w:fill="auto"/>
            <w:noWrap/>
            <w:tcMar>
              <w:top w:w="120" w:type="dxa"/>
              <w:left w:w="120" w:type="dxa"/>
              <w:bottom w:w="120" w:type="dxa"/>
              <w:right w:w="120" w:type="dxa"/>
            </w:tcMar>
            <w:hideMark/>
          </w:tcPr>
          <w:p w14:paraId="3B7E8F9C" w14:textId="2A2A7617" w:rsidR="008E0856" w:rsidRPr="00A048EF" w:rsidRDefault="008E0856" w:rsidP="00732D94">
            <w:pPr>
              <w:rPr>
                <w:rFonts w:ascii="Arial" w:eastAsia="Times New Roman" w:hAnsi="Arial" w:cs="Arial"/>
                <w:b/>
                <w:color w:val="000000" w:themeColor="text1"/>
                <w:sz w:val="20"/>
                <w:szCs w:val="20"/>
                <w:lang w:eastAsia="en-NZ"/>
              </w:rPr>
            </w:pPr>
            <w:r w:rsidRPr="00A048EF">
              <w:rPr>
                <w:rFonts w:ascii="Arial" w:eastAsia="Times New Roman" w:hAnsi="Arial" w:cs="Arial"/>
                <w:b/>
                <w:color w:val="000000" w:themeColor="text1"/>
                <w:sz w:val="20"/>
                <w:szCs w:val="20"/>
                <w:lang w:eastAsia="en-NZ"/>
              </w:rPr>
              <w:t xml:space="preserve">Age </w:t>
            </w:r>
            <w:r w:rsidR="00AE363C">
              <w:rPr>
                <w:rFonts w:ascii="Arial" w:eastAsia="Times New Roman" w:hAnsi="Arial" w:cs="Arial"/>
                <w:b/>
                <w:color w:val="000000" w:themeColor="text1"/>
                <w:sz w:val="20"/>
                <w:szCs w:val="20"/>
                <w:lang w:eastAsia="en-NZ"/>
              </w:rPr>
              <w:t>g</w:t>
            </w:r>
            <w:r w:rsidRPr="00A048EF">
              <w:rPr>
                <w:rFonts w:ascii="Arial" w:eastAsia="Times New Roman" w:hAnsi="Arial" w:cs="Arial"/>
                <w:b/>
                <w:color w:val="000000" w:themeColor="text1"/>
                <w:sz w:val="20"/>
                <w:szCs w:val="20"/>
                <w:lang w:eastAsia="en-NZ"/>
              </w:rPr>
              <w:t>roup</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hideMark/>
          </w:tcPr>
          <w:p w14:paraId="01581D8E"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18-44 years</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2C7287CF" w14:textId="144A83AD"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14</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40D0E505" w14:textId="7F4C6DC0"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2.12</w:t>
            </w:r>
          </w:p>
        </w:tc>
      </w:tr>
      <w:tr w:rsidR="008E0856" w:rsidRPr="008E0856" w14:paraId="72108C75" w14:textId="77777777" w:rsidTr="00200CA7">
        <w:trPr>
          <w:jc w:val="center"/>
        </w:trPr>
        <w:tc>
          <w:tcPr>
            <w:tcW w:w="1968" w:type="pct"/>
            <w:vMerge/>
            <w:tcBorders>
              <w:top w:val="single" w:sz="8" w:space="0" w:color="CCCCCC"/>
              <w:bottom w:val="single" w:sz="4" w:space="0" w:color="auto"/>
              <w:right w:val="single" w:sz="4" w:space="0" w:color="auto"/>
            </w:tcBorders>
            <w:vAlign w:val="center"/>
            <w:hideMark/>
          </w:tcPr>
          <w:p w14:paraId="6B67363C" w14:textId="77777777" w:rsidR="008E0856" w:rsidRPr="00A048EF" w:rsidRDefault="008E0856" w:rsidP="00732D94">
            <w:pPr>
              <w:rPr>
                <w:rFonts w:ascii="Arial" w:eastAsia="Times New Roman" w:hAnsi="Arial" w:cs="Arial"/>
                <w:b/>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71988E5C"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45-64 years</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049A554A" w14:textId="55DF3296"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146</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2FC6A0B8" w14:textId="2B0C0F9D"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22.09</w:t>
            </w:r>
          </w:p>
        </w:tc>
      </w:tr>
      <w:tr w:rsidR="008E0856" w:rsidRPr="008E0856" w14:paraId="4450A864" w14:textId="77777777" w:rsidTr="00200CA7">
        <w:trPr>
          <w:jc w:val="center"/>
        </w:trPr>
        <w:tc>
          <w:tcPr>
            <w:tcW w:w="1968" w:type="pct"/>
            <w:vMerge/>
            <w:tcBorders>
              <w:top w:val="single" w:sz="8" w:space="0" w:color="CCCCCC"/>
              <w:bottom w:val="single" w:sz="4" w:space="0" w:color="auto"/>
              <w:right w:val="single" w:sz="4" w:space="0" w:color="auto"/>
            </w:tcBorders>
            <w:vAlign w:val="center"/>
            <w:hideMark/>
          </w:tcPr>
          <w:p w14:paraId="7FE947A1" w14:textId="77777777" w:rsidR="008E0856" w:rsidRPr="00A048EF" w:rsidRDefault="008E0856" w:rsidP="00732D94">
            <w:pPr>
              <w:rPr>
                <w:rFonts w:ascii="Arial" w:eastAsia="Times New Roman" w:hAnsi="Arial" w:cs="Arial"/>
                <w:b/>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336DF7AE"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65-84 years</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1CC3A25C" w14:textId="13FCD277"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379</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838563A" w14:textId="0D008BBD"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57.34</w:t>
            </w:r>
          </w:p>
        </w:tc>
      </w:tr>
      <w:tr w:rsidR="008E0856" w:rsidRPr="008E0856" w14:paraId="69B1A350" w14:textId="77777777" w:rsidTr="00200CA7">
        <w:trPr>
          <w:jc w:val="center"/>
        </w:trPr>
        <w:tc>
          <w:tcPr>
            <w:tcW w:w="1968" w:type="pct"/>
            <w:vMerge/>
            <w:tcBorders>
              <w:top w:val="single" w:sz="8" w:space="0" w:color="CCCCCC"/>
              <w:bottom w:val="single" w:sz="4" w:space="0" w:color="auto"/>
              <w:right w:val="single" w:sz="4" w:space="0" w:color="auto"/>
            </w:tcBorders>
            <w:vAlign w:val="center"/>
            <w:hideMark/>
          </w:tcPr>
          <w:p w14:paraId="6558DC71" w14:textId="77777777" w:rsidR="008E0856" w:rsidRPr="00A048EF" w:rsidRDefault="008E0856" w:rsidP="00732D94">
            <w:pPr>
              <w:rPr>
                <w:rFonts w:ascii="Arial" w:eastAsia="Times New Roman" w:hAnsi="Arial" w:cs="Arial"/>
                <w:b/>
                <w:color w:val="000000" w:themeColor="text1"/>
                <w:sz w:val="20"/>
                <w:szCs w:val="20"/>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1D0DCC45"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85+ years</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35623827" w14:textId="7668BB09"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122</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1410F5C8" w14:textId="4F1E3DE7" w:rsidR="008E0856" w:rsidRPr="009F698A" w:rsidRDefault="004010EB"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18.46</w:t>
            </w:r>
          </w:p>
        </w:tc>
      </w:tr>
      <w:tr w:rsidR="008E0856" w:rsidRPr="008E0856" w14:paraId="74C5F8BC" w14:textId="77777777" w:rsidTr="000F0869">
        <w:trPr>
          <w:jc w:val="center"/>
        </w:trPr>
        <w:tc>
          <w:tcPr>
            <w:tcW w:w="1968" w:type="pct"/>
            <w:vMerge w:val="restart"/>
            <w:tcBorders>
              <w:top w:val="single" w:sz="4" w:space="0" w:color="auto"/>
              <w:left w:val="nil"/>
              <w:bottom w:val="single" w:sz="6" w:space="0" w:color="CCCCCC"/>
              <w:right w:val="single" w:sz="4" w:space="0" w:color="auto"/>
            </w:tcBorders>
            <w:shd w:val="clear" w:color="auto" w:fill="auto"/>
            <w:noWrap/>
            <w:tcMar>
              <w:top w:w="120" w:type="dxa"/>
              <w:left w:w="120" w:type="dxa"/>
              <w:bottom w:w="120" w:type="dxa"/>
              <w:right w:w="120" w:type="dxa"/>
            </w:tcMar>
            <w:hideMark/>
          </w:tcPr>
          <w:p w14:paraId="5ED333F7" w14:textId="77777777" w:rsidR="008E0856" w:rsidRPr="00A048EF" w:rsidRDefault="008E0856" w:rsidP="00732D94">
            <w:pPr>
              <w:rPr>
                <w:rFonts w:ascii="Arial" w:eastAsia="Times New Roman" w:hAnsi="Arial" w:cs="Arial"/>
                <w:b/>
                <w:color w:val="000000" w:themeColor="text1"/>
                <w:sz w:val="20"/>
                <w:szCs w:val="20"/>
                <w:lang w:eastAsia="en-NZ"/>
              </w:rPr>
            </w:pPr>
            <w:r w:rsidRPr="00A048EF">
              <w:rPr>
                <w:rFonts w:ascii="Arial" w:eastAsia="Times New Roman" w:hAnsi="Arial" w:cs="Arial"/>
                <w:b/>
                <w:color w:val="000000" w:themeColor="text1"/>
                <w:sz w:val="20"/>
                <w:szCs w:val="20"/>
                <w:lang w:eastAsia="en-NZ"/>
              </w:rPr>
              <w:t>Diagnosis</w:t>
            </w:r>
            <w:r w:rsidRPr="00A048EF">
              <w:rPr>
                <w:rFonts w:ascii="Arial" w:eastAsia="Times New Roman" w:hAnsi="Arial" w:cs="Arial"/>
                <w:b/>
                <w:color w:val="000000" w:themeColor="text1"/>
                <w:sz w:val="20"/>
                <w:szCs w:val="20"/>
                <w:vertAlign w:val="superscript"/>
                <w:lang w:eastAsia="en-NZ"/>
              </w:rPr>
              <w:t>2</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hideMark/>
          </w:tcPr>
          <w:p w14:paraId="677D66E4" w14:textId="77777777" w:rsidR="008E0856" w:rsidRPr="009F698A" w:rsidRDefault="008E0856"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Cancer</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50E122B3" w14:textId="0E2ECB1A" w:rsidR="008E0856" w:rsidRPr="009F698A" w:rsidRDefault="009E32DC"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4</w:t>
            </w:r>
            <w:r w:rsidR="007A6D23" w:rsidRPr="009F698A">
              <w:rPr>
                <w:rFonts w:ascii="Arial" w:eastAsia="Times New Roman" w:hAnsi="Arial" w:cs="Arial"/>
                <w:color w:val="000000" w:themeColor="text1"/>
                <w:sz w:val="20"/>
                <w:szCs w:val="20"/>
                <w:lang w:eastAsia="en-NZ"/>
              </w:rPr>
              <w:t>49</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67FD201D" w14:textId="6D391E5A" w:rsidR="00DE5FF9" w:rsidRPr="009F698A" w:rsidRDefault="007A6D23" w:rsidP="00DE5FF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67.93</w:t>
            </w:r>
          </w:p>
        </w:tc>
      </w:tr>
      <w:tr w:rsidR="009E32DC" w:rsidRPr="008E0856" w14:paraId="733FB139" w14:textId="77777777" w:rsidTr="71B7FE55">
        <w:trPr>
          <w:jc w:val="center"/>
        </w:trPr>
        <w:tc>
          <w:tcPr>
            <w:tcW w:w="1968" w:type="pct"/>
            <w:vMerge/>
            <w:vAlign w:val="center"/>
          </w:tcPr>
          <w:p w14:paraId="01AA361A" w14:textId="77777777" w:rsidR="009E32DC" w:rsidRPr="00A048EF" w:rsidRDefault="009E32DC" w:rsidP="00732D94">
            <w:pPr>
              <w:rPr>
                <w:rFonts w:ascii="Arial" w:eastAsia="Times New Roman" w:hAnsi="Arial" w:cs="Arial"/>
                <w:b/>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tcPr>
          <w:p w14:paraId="79EA2DB4" w14:textId="702C862F" w:rsidR="009E32DC" w:rsidRPr="009F698A" w:rsidRDefault="009E32DC"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Neurological condition</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27E83D51" w14:textId="53E4EC8A" w:rsidR="009E32DC" w:rsidRPr="009F698A" w:rsidRDefault="009E32DC"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67</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385133C" w14:textId="393B04D2" w:rsidR="009E32DC" w:rsidRPr="009F698A" w:rsidRDefault="009E32DC"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w:t>
            </w:r>
            <w:r w:rsidR="00DE5FF9" w:rsidRPr="009F698A">
              <w:rPr>
                <w:rFonts w:ascii="Arial" w:eastAsia="Times New Roman" w:hAnsi="Arial" w:cs="Arial"/>
                <w:color w:val="000000" w:themeColor="text1"/>
                <w:sz w:val="20"/>
                <w:szCs w:val="20"/>
                <w:lang w:eastAsia="en-NZ"/>
              </w:rPr>
              <w:t>0</w:t>
            </w:r>
            <w:r w:rsidRPr="009F698A">
              <w:rPr>
                <w:rFonts w:ascii="Arial" w:eastAsia="Times New Roman" w:hAnsi="Arial" w:cs="Arial"/>
                <w:color w:val="000000" w:themeColor="text1"/>
                <w:sz w:val="20"/>
                <w:szCs w:val="20"/>
                <w:lang w:eastAsia="en-NZ"/>
              </w:rPr>
              <w:t>.</w:t>
            </w:r>
            <w:r w:rsidR="00DE5FF9" w:rsidRPr="009F698A">
              <w:rPr>
                <w:rFonts w:ascii="Arial" w:eastAsia="Times New Roman" w:hAnsi="Arial" w:cs="Arial"/>
                <w:color w:val="000000" w:themeColor="text1"/>
                <w:sz w:val="20"/>
                <w:szCs w:val="20"/>
                <w:lang w:eastAsia="en-NZ"/>
              </w:rPr>
              <w:t>14</w:t>
            </w:r>
          </w:p>
        </w:tc>
      </w:tr>
      <w:tr w:rsidR="009E32DC" w:rsidRPr="008E0856" w14:paraId="273B17C0" w14:textId="77777777" w:rsidTr="71B7FE55">
        <w:trPr>
          <w:jc w:val="center"/>
        </w:trPr>
        <w:tc>
          <w:tcPr>
            <w:tcW w:w="1968" w:type="pct"/>
            <w:vMerge/>
            <w:vAlign w:val="center"/>
          </w:tcPr>
          <w:p w14:paraId="6D7EBC09" w14:textId="77777777" w:rsidR="009E32DC" w:rsidRPr="00A048EF" w:rsidRDefault="009E32DC" w:rsidP="00732D94">
            <w:pPr>
              <w:rPr>
                <w:rFonts w:ascii="Arial" w:eastAsia="Times New Roman" w:hAnsi="Arial" w:cs="Arial"/>
                <w:b/>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tcPr>
          <w:p w14:paraId="32008780" w14:textId="27D6945A" w:rsidR="009E32DC" w:rsidRPr="009F698A" w:rsidRDefault="009E32DC"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Chronic Respiratory Disease</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595B186F" w14:textId="65E4D34F" w:rsidR="009E32DC" w:rsidRPr="009F698A" w:rsidRDefault="009E32DC"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32</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6C5397C" w14:textId="1F26D2A6" w:rsidR="009E32DC" w:rsidRPr="009F698A" w:rsidRDefault="00DE5FF9"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4.84</w:t>
            </w:r>
          </w:p>
        </w:tc>
      </w:tr>
      <w:tr w:rsidR="008E0856" w:rsidRPr="008E0856" w14:paraId="6F62681F" w14:textId="77777777" w:rsidTr="71B7FE55">
        <w:trPr>
          <w:jc w:val="center"/>
        </w:trPr>
        <w:tc>
          <w:tcPr>
            <w:tcW w:w="1968" w:type="pct"/>
            <w:vMerge/>
            <w:vAlign w:val="center"/>
            <w:hideMark/>
          </w:tcPr>
          <w:p w14:paraId="69E43C54" w14:textId="77777777" w:rsidR="008E0856" w:rsidRPr="00A048EF" w:rsidRDefault="008E0856" w:rsidP="00732D94">
            <w:pPr>
              <w:rPr>
                <w:rFonts w:ascii="Arial" w:eastAsia="Times New Roman" w:hAnsi="Arial" w:cs="Arial"/>
                <w:b/>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73EB626A" w14:textId="79F5F342" w:rsidR="008E0856" w:rsidRPr="009F698A" w:rsidRDefault="009E32DC"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Cardio-Vascular condition</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282B7F09" w14:textId="30B38933" w:rsidR="008E0856" w:rsidRPr="009F698A" w:rsidRDefault="009E32DC"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3</w:t>
            </w:r>
            <w:r w:rsidR="007A6D23" w:rsidRPr="009F698A">
              <w:rPr>
                <w:rFonts w:ascii="Arial" w:eastAsia="Times New Roman" w:hAnsi="Arial" w:cs="Arial"/>
                <w:color w:val="000000" w:themeColor="text1"/>
                <w:sz w:val="20"/>
                <w:szCs w:val="20"/>
                <w:lang w:eastAsia="en-NZ"/>
              </w:rPr>
              <w:t>3</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27B53FEE" w14:textId="6AA00354" w:rsidR="008E0856" w:rsidRPr="009F698A" w:rsidRDefault="007A6D23"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4.99</w:t>
            </w:r>
          </w:p>
        </w:tc>
      </w:tr>
      <w:tr w:rsidR="009E32DC" w:rsidRPr="008E0856" w14:paraId="5136E616" w14:textId="77777777" w:rsidTr="71B7FE55">
        <w:trPr>
          <w:jc w:val="center"/>
        </w:trPr>
        <w:tc>
          <w:tcPr>
            <w:tcW w:w="1968" w:type="pct"/>
            <w:vMerge/>
            <w:vAlign w:val="center"/>
          </w:tcPr>
          <w:p w14:paraId="6E3DB7EC" w14:textId="77777777" w:rsidR="009E32DC" w:rsidRPr="00A048EF" w:rsidRDefault="009E32DC" w:rsidP="00732D94">
            <w:pPr>
              <w:rPr>
                <w:rFonts w:ascii="Arial" w:eastAsia="Times New Roman" w:hAnsi="Arial" w:cs="Arial"/>
                <w:b/>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tcPr>
          <w:p w14:paraId="50C5C7B4" w14:textId="3A904AF7" w:rsidR="009E32DC" w:rsidRPr="009F698A" w:rsidRDefault="009E32DC" w:rsidP="00732D94">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Other organ failure</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4E8B359B" w14:textId="46948150" w:rsidR="009E32DC" w:rsidRPr="009F698A" w:rsidRDefault="009E32DC"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19</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4D9466C1" w14:textId="3474A319" w:rsidR="009E32DC" w:rsidRPr="009F698A" w:rsidRDefault="00DE5FF9" w:rsidP="00732D94">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2.87</w:t>
            </w:r>
          </w:p>
        </w:tc>
      </w:tr>
      <w:tr w:rsidR="00560C29" w:rsidRPr="00560C29" w14:paraId="22595377" w14:textId="77777777" w:rsidTr="71B7FE55">
        <w:trPr>
          <w:jc w:val="center"/>
        </w:trPr>
        <w:tc>
          <w:tcPr>
            <w:tcW w:w="1968" w:type="pct"/>
            <w:vMerge/>
            <w:vAlign w:val="center"/>
            <w:hideMark/>
          </w:tcPr>
          <w:p w14:paraId="2D416539" w14:textId="77777777" w:rsidR="00560C29" w:rsidRPr="00A048EF" w:rsidRDefault="00560C29" w:rsidP="00560C29">
            <w:pPr>
              <w:rPr>
                <w:rFonts w:ascii="Arial" w:eastAsia="Times New Roman" w:hAnsi="Arial" w:cs="Arial"/>
                <w:b/>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40D50E34" w14:textId="7EBB261A" w:rsidR="00560C29" w:rsidRPr="009F698A" w:rsidRDefault="00560C29" w:rsidP="00560C29">
            <w:pPr>
              <w:rPr>
                <w:rFonts w:ascii="Arial" w:eastAsia="Times New Roman" w:hAnsi="Arial" w:cs="Arial"/>
                <w:color w:val="000000" w:themeColor="text1"/>
                <w:sz w:val="20"/>
                <w:szCs w:val="20"/>
                <w:highlight w:val="yellow"/>
                <w:lang w:eastAsia="en-NZ"/>
              </w:rPr>
            </w:pPr>
            <w:r w:rsidRPr="009F698A">
              <w:rPr>
                <w:rFonts w:ascii="Arial" w:eastAsia="Times New Roman" w:hAnsi="Arial" w:cs="Arial"/>
                <w:color w:val="000000" w:themeColor="text1"/>
                <w:sz w:val="20"/>
                <w:szCs w:val="20"/>
                <w:lang w:eastAsia="en-NZ"/>
              </w:rPr>
              <w:t>Other diagnosis</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488EBA34" w14:textId="7202DD3D"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42</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268A4A83" w14:textId="49661B25"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6.35</w:t>
            </w:r>
          </w:p>
        </w:tc>
      </w:tr>
      <w:tr w:rsidR="00560C29" w:rsidRPr="008E0856" w14:paraId="1C577949" w14:textId="77777777" w:rsidTr="71B7FE55">
        <w:trPr>
          <w:jc w:val="center"/>
        </w:trPr>
        <w:tc>
          <w:tcPr>
            <w:tcW w:w="1968" w:type="pct"/>
            <w:vMerge/>
            <w:vAlign w:val="center"/>
            <w:hideMark/>
          </w:tcPr>
          <w:p w14:paraId="57E3C7D5" w14:textId="77777777" w:rsidR="00560C29" w:rsidRPr="00A048EF" w:rsidRDefault="00560C29" w:rsidP="00560C29">
            <w:pPr>
              <w:rPr>
                <w:rFonts w:ascii="Arial" w:eastAsia="Times New Roman" w:hAnsi="Arial" w:cs="Arial"/>
                <w:b/>
                <w:color w:val="000000" w:themeColor="text1"/>
                <w:sz w:val="20"/>
                <w:szCs w:val="20"/>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58761AC8" w14:textId="77777777" w:rsidR="00560C29" w:rsidRPr="009F698A" w:rsidRDefault="00560C29" w:rsidP="00560C29">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Not known</w:t>
            </w:r>
            <w:r w:rsidRPr="009F698A">
              <w:rPr>
                <w:rFonts w:ascii="Arial" w:eastAsia="Times New Roman" w:hAnsi="Arial" w:cs="Arial"/>
                <w:color w:val="000000" w:themeColor="text1"/>
                <w:sz w:val="20"/>
                <w:szCs w:val="20"/>
                <w:vertAlign w:val="superscript"/>
                <w:lang w:eastAsia="en-NZ"/>
              </w:rPr>
              <w:t>4</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45EE53C8" w14:textId="354595BA"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88</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6310F36D" w14:textId="6FCECD4A"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13.31</w:t>
            </w:r>
          </w:p>
        </w:tc>
      </w:tr>
      <w:tr w:rsidR="00560C29" w:rsidRPr="008E0856" w14:paraId="049CC924" w14:textId="77777777" w:rsidTr="71B7FE55">
        <w:trPr>
          <w:jc w:val="center"/>
        </w:trPr>
        <w:tc>
          <w:tcPr>
            <w:tcW w:w="1968" w:type="pct"/>
            <w:vMerge w:val="restart"/>
            <w:tcBorders>
              <w:top w:val="single" w:sz="4" w:space="0" w:color="auto"/>
              <w:left w:val="nil"/>
              <w:bottom w:val="single" w:sz="6" w:space="0" w:color="DDDDDD"/>
              <w:right w:val="single" w:sz="4" w:space="0" w:color="auto"/>
            </w:tcBorders>
            <w:shd w:val="clear" w:color="auto" w:fill="auto"/>
            <w:noWrap/>
            <w:tcMar>
              <w:top w:w="120" w:type="dxa"/>
              <w:left w:w="120" w:type="dxa"/>
              <w:bottom w:w="120" w:type="dxa"/>
              <w:right w:w="120" w:type="dxa"/>
            </w:tcMar>
            <w:hideMark/>
          </w:tcPr>
          <w:p w14:paraId="62D4B371" w14:textId="77777777" w:rsidR="00560C29" w:rsidRPr="00A048EF" w:rsidRDefault="00560C29" w:rsidP="00560C29">
            <w:pPr>
              <w:rPr>
                <w:rFonts w:ascii="Arial" w:eastAsia="Times New Roman" w:hAnsi="Arial" w:cs="Arial"/>
                <w:b/>
                <w:color w:val="000000" w:themeColor="text1"/>
                <w:sz w:val="20"/>
                <w:szCs w:val="20"/>
                <w:lang w:eastAsia="en-NZ"/>
              </w:rPr>
            </w:pPr>
            <w:r w:rsidRPr="00A048EF">
              <w:rPr>
                <w:rFonts w:ascii="Arial" w:eastAsia="Times New Roman" w:hAnsi="Arial" w:cs="Arial"/>
                <w:b/>
                <w:color w:val="000000" w:themeColor="text1"/>
                <w:sz w:val="20"/>
                <w:szCs w:val="20"/>
                <w:lang w:eastAsia="en-NZ"/>
              </w:rPr>
              <w:t>Receiving palliative care at time of application?</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hideMark/>
          </w:tcPr>
          <w:p w14:paraId="14F4F2A9" w14:textId="77777777" w:rsidR="00560C29" w:rsidRPr="009F698A" w:rsidRDefault="00560C29" w:rsidP="00560C29">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Yes</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140DF37F" w14:textId="6A4D1981"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509</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76430827" w14:textId="0881FB70"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77.0</w:t>
            </w:r>
          </w:p>
        </w:tc>
      </w:tr>
      <w:tr w:rsidR="00560C29" w:rsidRPr="008E0856" w14:paraId="361144E1" w14:textId="77777777" w:rsidTr="71B7FE55">
        <w:trPr>
          <w:jc w:val="center"/>
        </w:trPr>
        <w:tc>
          <w:tcPr>
            <w:tcW w:w="1968" w:type="pct"/>
            <w:vMerge/>
            <w:vAlign w:val="center"/>
            <w:hideMark/>
          </w:tcPr>
          <w:p w14:paraId="0DDD1F0E" w14:textId="77777777" w:rsidR="00560C29" w:rsidRPr="00A048EF" w:rsidRDefault="00560C29" w:rsidP="00560C29">
            <w:pPr>
              <w:rPr>
                <w:rFonts w:ascii="Arial" w:eastAsia="Times New Roman" w:hAnsi="Arial" w:cs="Arial"/>
                <w:b/>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hideMark/>
          </w:tcPr>
          <w:p w14:paraId="76FD1FAB" w14:textId="77777777" w:rsidR="00560C29" w:rsidRPr="009F698A" w:rsidRDefault="00560C29" w:rsidP="00560C29">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No</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67B4DD2D" w14:textId="70F625E3"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149</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20960382" w14:textId="5880C285"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22.54</w:t>
            </w:r>
          </w:p>
        </w:tc>
      </w:tr>
      <w:tr w:rsidR="00560C29" w:rsidRPr="008E0856" w14:paraId="127CCCAD" w14:textId="77777777" w:rsidTr="000F0869">
        <w:trPr>
          <w:jc w:val="center"/>
        </w:trPr>
        <w:tc>
          <w:tcPr>
            <w:tcW w:w="1968" w:type="pct"/>
            <w:vMerge/>
            <w:tcBorders>
              <w:bottom w:val="single" w:sz="4" w:space="0" w:color="auto"/>
            </w:tcBorders>
            <w:vAlign w:val="center"/>
            <w:hideMark/>
          </w:tcPr>
          <w:p w14:paraId="4F8C3D7C" w14:textId="77777777" w:rsidR="00560C29" w:rsidRPr="00A048EF" w:rsidRDefault="00560C29" w:rsidP="00560C29">
            <w:pPr>
              <w:rPr>
                <w:rFonts w:ascii="Arial" w:eastAsia="Times New Roman" w:hAnsi="Arial" w:cs="Arial"/>
                <w:b/>
                <w:color w:val="000000" w:themeColor="text1"/>
                <w:sz w:val="20"/>
                <w:szCs w:val="20"/>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hideMark/>
          </w:tcPr>
          <w:p w14:paraId="521F9E67" w14:textId="77777777" w:rsidR="00560C29" w:rsidRPr="009F698A" w:rsidRDefault="00560C29" w:rsidP="00560C29">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Not stated</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220CC5E3" w14:textId="0BCF6D46"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3</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5F106197" w14:textId="5D5C0855"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0.45</w:t>
            </w:r>
          </w:p>
        </w:tc>
      </w:tr>
      <w:tr w:rsidR="00560C29" w:rsidRPr="008E0856" w14:paraId="44DF7EC1" w14:textId="77777777" w:rsidTr="71B7FE55">
        <w:trPr>
          <w:jc w:val="center"/>
        </w:trPr>
        <w:tc>
          <w:tcPr>
            <w:tcW w:w="1968" w:type="pct"/>
            <w:vMerge w:val="restart"/>
            <w:tcBorders>
              <w:top w:val="single" w:sz="4" w:space="0" w:color="auto"/>
              <w:left w:val="nil"/>
              <w:bottom w:val="single" w:sz="4" w:space="0" w:color="auto"/>
              <w:right w:val="single" w:sz="4" w:space="0" w:color="auto"/>
            </w:tcBorders>
            <w:shd w:val="clear" w:color="auto" w:fill="auto"/>
          </w:tcPr>
          <w:p w14:paraId="04281B6B" w14:textId="3F094102" w:rsidR="00560C29" w:rsidRPr="00A048EF" w:rsidRDefault="00560C29" w:rsidP="00560C29">
            <w:pPr>
              <w:rPr>
                <w:rFonts w:ascii="Arial" w:eastAsia="Times New Roman" w:hAnsi="Arial" w:cs="Arial"/>
                <w:b/>
                <w:color w:val="000000" w:themeColor="text1"/>
                <w:sz w:val="20"/>
                <w:szCs w:val="20"/>
                <w:lang w:eastAsia="en-NZ"/>
              </w:rPr>
            </w:pPr>
            <w:r w:rsidRPr="00A048EF">
              <w:rPr>
                <w:rFonts w:ascii="Arial" w:eastAsia="Times New Roman" w:hAnsi="Arial" w:cs="Arial"/>
                <w:b/>
                <w:color w:val="000000" w:themeColor="text1"/>
                <w:sz w:val="20"/>
                <w:szCs w:val="20"/>
                <w:lang w:eastAsia="en-NZ"/>
              </w:rPr>
              <w:t>Reported a disability at time of application?</w:t>
            </w:r>
          </w:p>
        </w:tc>
        <w:tc>
          <w:tcPr>
            <w:tcW w:w="1257"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11B08654" w14:textId="0A6589A5" w:rsidR="00560C29" w:rsidRPr="009F698A" w:rsidRDefault="00560C29" w:rsidP="00560C29">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Yes</w:t>
            </w:r>
          </w:p>
        </w:tc>
        <w:tc>
          <w:tcPr>
            <w:tcW w:w="916" w:type="pct"/>
            <w:tcBorders>
              <w:top w:val="single" w:sz="4" w:space="0" w:color="auto"/>
              <w:left w:val="single" w:sz="4" w:space="0" w:color="auto"/>
              <w:right w:val="single" w:sz="4" w:space="0" w:color="auto"/>
            </w:tcBorders>
            <w:shd w:val="clear" w:color="auto" w:fill="auto"/>
            <w:noWrap/>
            <w:tcMar>
              <w:top w:w="120" w:type="dxa"/>
              <w:left w:w="120" w:type="dxa"/>
              <w:bottom w:w="120" w:type="dxa"/>
              <w:right w:w="120" w:type="dxa"/>
            </w:tcMar>
          </w:tcPr>
          <w:p w14:paraId="3C1E0FAB" w14:textId="0250C5F4"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151</w:t>
            </w:r>
          </w:p>
        </w:tc>
        <w:tc>
          <w:tcPr>
            <w:tcW w:w="859" w:type="pct"/>
            <w:tcBorders>
              <w:top w:val="single" w:sz="4" w:space="0" w:color="auto"/>
              <w:left w:val="single" w:sz="4" w:space="0" w:color="auto"/>
              <w:right w:val="nil"/>
            </w:tcBorders>
            <w:shd w:val="clear" w:color="auto" w:fill="auto"/>
            <w:noWrap/>
            <w:tcMar>
              <w:top w:w="120" w:type="dxa"/>
              <w:left w:w="120" w:type="dxa"/>
              <w:bottom w:w="120" w:type="dxa"/>
              <w:right w:w="120" w:type="dxa"/>
            </w:tcMar>
          </w:tcPr>
          <w:p w14:paraId="684BF413" w14:textId="5DB86229"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22.84</w:t>
            </w:r>
          </w:p>
        </w:tc>
      </w:tr>
      <w:tr w:rsidR="00560C29" w:rsidRPr="008E0856" w14:paraId="5C465B04" w14:textId="77777777" w:rsidTr="000F0869">
        <w:trPr>
          <w:jc w:val="center"/>
        </w:trPr>
        <w:tc>
          <w:tcPr>
            <w:tcW w:w="1968" w:type="pct"/>
            <w:vMerge/>
            <w:tcBorders>
              <w:bottom w:val="single" w:sz="4" w:space="0" w:color="auto"/>
            </w:tcBorders>
            <w:vAlign w:val="center"/>
          </w:tcPr>
          <w:p w14:paraId="4D0E83A3" w14:textId="77777777" w:rsidR="00560C29" w:rsidRPr="009F698A" w:rsidRDefault="00560C29" w:rsidP="00560C29">
            <w:pPr>
              <w:rPr>
                <w:rFonts w:ascii="Arial" w:eastAsia="Times New Roman" w:hAnsi="Arial" w:cs="Arial"/>
                <w:color w:val="000000" w:themeColor="text1"/>
                <w:sz w:val="20"/>
                <w:szCs w:val="20"/>
                <w:lang w:eastAsia="en-NZ"/>
              </w:rPr>
            </w:pPr>
          </w:p>
        </w:tc>
        <w:tc>
          <w:tcPr>
            <w:tcW w:w="1257" w:type="pct"/>
            <w:tcBorders>
              <w:left w:val="single" w:sz="4" w:space="0" w:color="auto"/>
              <w:right w:val="single" w:sz="4" w:space="0" w:color="auto"/>
            </w:tcBorders>
            <w:shd w:val="clear" w:color="auto" w:fill="auto"/>
            <w:noWrap/>
            <w:tcMar>
              <w:top w:w="120" w:type="dxa"/>
              <w:left w:w="120" w:type="dxa"/>
              <w:bottom w:w="120" w:type="dxa"/>
              <w:right w:w="120" w:type="dxa"/>
            </w:tcMar>
          </w:tcPr>
          <w:p w14:paraId="40DCCFAB" w14:textId="5E3C7378" w:rsidR="00560C29" w:rsidRPr="009F698A" w:rsidRDefault="00560C29" w:rsidP="00560C29">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No</w:t>
            </w:r>
          </w:p>
        </w:tc>
        <w:tc>
          <w:tcPr>
            <w:tcW w:w="916" w:type="pct"/>
            <w:tcBorders>
              <w:left w:val="single" w:sz="4" w:space="0" w:color="auto"/>
              <w:right w:val="single" w:sz="4" w:space="0" w:color="auto"/>
            </w:tcBorders>
            <w:shd w:val="clear" w:color="auto" w:fill="auto"/>
            <w:noWrap/>
            <w:tcMar>
              <w:top w:w="120" w:type="dxa"/>
              <w:left w:w="120" w:type="dxa"/>
              <w:bottom w:w="120" w:type="dxa"/>
              <w:right w:w="120" w:type="dxa"/>
            </w:tcMar>
          </w:tcPr>
          <w:p w14:paraId="7217A996" w14:textId="28DEF943"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504</w:t>
            </w:r>
          </w:p>
        </w:tc>
        <w:tc>
          <w:tcPr>
            <w:tcW w:w="859" w:type="pct"/>
            <w:tcBorders>
              <w:left w:val="single" w:sz="4" w:space="0" w:color="auto"/>
              <w:right w:val="nil"/>
            </w:tcBorders>
            <w:shd w:val="clear" w:color="auto" w:fill="auto"/>
            <w:noWrap/>
            <w:tcMar>
              <w:top w:w="120" w:type="dxa"/>
              <w:left w:w="120" w:type="dxa"/>
              <w:bottom w:w="120" w:type="dxa"/>
              <w:right w:w="120" w:type="dxa"/>
            </w:tcMar>
          </w:tcPr>
          <w:p w14:paraId="10D1D0DD" w14:textId="12712E48"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76.25</w:t>
            </w:r>
          </w:p>
        </w:tc>
      </w:tr>
      <w:tr w:rsidR="00560C29" w:rsidRPr="008E0856" w14:paraId="2EC62FE4" w14:textId="77777777" w:rsidTr="000F0869">
        <w:trPr>
          <w:jc w:val="center"/>
        </w:trPr>
        <w:tc>
          <w:tcPr>
            <w:tcW w:w="1968" w:type="pct"/>
            <w:vMerge/>
            <w:tcBorders>
              <w:bottom w:val="single" w:sz="4" w:space="0" w:color="auto"/>
            </w:tcBorders>
            <w:vAlign w:val="center"/>
          </w:tcPr>
          <w:p w14:paraId="4E161F7C" w14:textId="77777777" w:rsidR="00560C29" w:rsidRPr="009F698A" w:rsidRDefault="00560C29" w:rsidP="00560C29">
            <w:pPr>
              <w:rPr>
                <w:rFonts w:ascii="Arial" w:eastAsia="Times New Roman" w:hAnsi="Arial" w:cs="Arial"/>
                <w:color w:val="000000" w:themeColor="text1"/>
                <w:sz w:val="20"/>
                <w:szCs w:val="20"/>
                <w:lang w:eastAsia="en-NZ"/>
              </w:rPr>
            </w:pPr>
          </w:p>
        </w:tc>
        <w:tc>
          <w:tcPr>
            <w:tcW w:w="1257"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41C2B8DB" w14:textId="44931D19" w:rsidR="00560C29" w:rsidRPr="009F698A" w:rsidRDefault="00560C29" w:rsidP="00560C29">
            <w:pPr>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Not stated</w:t>
            </w:r>
          </w:p>
        </w:tc>
        <w:tc>
          <w:tcPr>
            <w:tcW w:w="916" w:type="pct"/>
            <w:tcBorders>
              <w:left w:val="single" w:sz="4" w:space="0" w:color="auto"/>
              <w:bottom w:val="single" w:sz="4" w:space="0" w:color="auto"/>
              <w:right w:val="single" w:sz="4" w:space="0" w:color="auto"/>
            </w:tcBorders>
            <w:shd w:val="clear" w:color="auto" w:fill="auto"/>
            <w:noWrap/>
            <w:tcMar>
              <w:top w:w="120" w:type="dxa"/>
              <w:left w:w="120" w:type="dxa"/>
              <w:bottom w:w="120" w:type="dxa"/>
              <w:right w:w="120" w:type="dxa"/>
            </w:tcMar>
          </w:tcPr>
          <w:p w14:paraId="663A771B" w14:textId="2EB89F3D"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6</w:t>
            </w:r>
          </w:p>
        </w:tc>
        <w:tc>
          <w:tcPr>
            <w:tcW w:w="859" w:type="pct"/>
            <w:tcBorders>
              <w:left w:val="single" w:sz="4" w:space="0" w:color="auto"/>
              <w:bottom w:val="single" w:sz="4" w:space="0" w:color="auto"/>
              <w:right w:val="nil"/>
            </w:tcBorders>
            <w:shd w:val="clear" w:color="auto" w:fill="auto"/>
            <w:noWrap/>
            <w:tcMar>
              <w:top w:w="120" w:type="dxa"/>
              <w:left w:w="120" w:type="dxa"/>
              <w:bottom w:w="120" w:type="dxa"/>
              <w:right w:w="120" w:type="dxa"/>
            </w:tcMar>
          </w:tcPr>
          <w:p w14:paraId="6BF846EF" w14:textId="7BC1B263" w:rsidR="00560C29" w:rsidRPr="009F698A" w:rsidRDefault="00560C29" w:rsidP="00560C29">
            <w:pPr>
              <w:jc w:val="right"/>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0.91</w:t>
            </w:r>
          </w:p>
        </w:tc>
      </w:tr>
    </w:tbl>
    <w:p w14:paraId="593F5BF7" w14:textId="77777777" w:rsidR="00D232B4" w:rsidRPr="009F698A" w:rsidRDefault="00D232B4" w:rsidP="391FAF0C">
      <w:pPr>
        <w:shd w:val="clear" w:color="auto" w:fill="FFFFFF" w:themeFill="background1"/>
        <w:spacing w:before="360" w:after="120"/>
        <w:rPr>
          <w:rFonts w:ascii="Arial" w:eastAsia="Times New Roman" w:hAnsi="Arial" w:cs="Arial"/>
          <w:color w:val="000000" w:themeColor="text1"/>
          <w:sz w:val="20"/>
          <w:szCs w:val="20"/>
          <w:lang w:eastAsia="en-NZ"/>
        </w:rPr>
      </w:pPr>
      <w:r w:rsidRPr="009F698A">
        <w:rPr>
          <w:rFonts w:ascii="Arial" w:eastAsia="Times New Roman" w:hAnsi="Arial" w:cs="Arial"/>
          <w:b/>
          <w:color w:val="000000" w:themeColor="text1"/>
          <w:sz w:val="20"/>
          <w:szCs w:val="20"/>
          <w:lang w:eastAsia="en-NZ"/>
        </w:rPr>
        <w:lastRenderedPageBreak/>
        <w:t>Notes:</w:t>
      </w:r>
    </w:p>
    <w:p w14:paraId="6EB8000C" w14:textId="79491171" w:rsidR="00D232B4" w:rsidRPr="009F698A" w:rsidRDefault="00D232B4" w:rsidP="391FAF0C">
      <w:pPr>
        <w:numPr>
          <w:ilvl w:val="0"/>
          <w:numId w:val="2"/>
        </w:numPr>
        <w:shd w:val="clear" w:color="auto" w:fill="FFFFFF" w:themeFill="background1"/>
        <w:spacing w:after="100" w:afterAutospacing="1"/>
        <w:ind w:left="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Total ethnicity has been used. This means that individuals reporting more than one ethnicity are included within each category to which they identify.</w:t>
      </w:r>
      <w:r w:rsidR="00241364" w:rsidRPr="009F698A">
        <w:rPr>
          <w:rFonts w:ascii="Arial" w:eastAsia="Times New Roman" w:hAnsi="Arial" w:cs="Arial"/>
          <w:color w:val="000000" w:themeColor="text1"/>
          <w:sz w:val="20"/>
          <w:szCs w:val="20"/>
          <w:lang w:eastAsia="en-NZ"/>
        </w:rPr>
        <w:t xml:space="preserve"> In the current report, in</w:t>
      </w:r>
      <w:r w:rsidR="00744278" w:rsidRPr="009F698A">
        <w:rPr>
          <w:rFonts w:ascii="Arial" w:eastAsia="Times New Roman" w:hAnsi="Arial" w:cs="Arial"/>
          <w:color w:val="000000" w:themeColor="text1"/>
          <w:sz w:val="20"/>
          <w:szCs w:val="20"/>
          <w:lang w:eastAsia="en-NZ"/>
        </w:rPr>
        <w:t xml:space="preserve">dividual identification as </w:t>
      </w:r>
      <w:r w:rsidR="00241364" w:rsidRPr="009F698A">
        <w:rPr>
          <w:rFonts w:ascii="Arial" w:eastAsia="Times New Roman" w:hAnsi="Arial" w:cs="Arial"/>
          <w:color w:val="000000" w:themeColor="text1"/>
          <w:sz w:val="20"/>
          <w:szCs w:val="20"/>
          <w:lang w:eastAsia="en-NZ"/>
        </w:rPr>
        <w:t xml:space="preserve">‘European’ </w:t>
      </w:r>
      <w:r w:rsidR="00175EA2">
        <w:rPr>
          <w:rFonts w:ascii="Arial" w:eastAsia="Times New Roman" w:hAnsi="Arial" w:cs="Arial"/>
          <w:color w:val="000000" w:themeColor="text1"/>
          <w:sz w:val="20"/>
          <w:szCs w:val="20"/>
          <w:lang w:eastAsia="en-NZ"/>
        </w:rPr>
        <w:t>has</w:t>
      </w:r>
      <w:r w:rsidR="00241364" w:rsidRPr="009F698A">
        <w:rPr>
          <w:rFonts w:ascii="Arial" w:eastAsia="Times New Roman" w:hAnsi="Arial" w:cs="Arial"/>
          <w:color w:val="000000" w:themeColor="text1"/>
          <w:sz w:val="20"/>
          <w:szCs w:val="20"/>
          <w:lang w:eastAsia="en-NZ"/>
        </w:rPr>
        <w:t xml:space="preserve"> been included </w:t>
      </w:r>
      <w:r w:rsidR="00744278" w:rsidRPr="009F698A">
        <w:rPr>
          <w:rFonts w:ascii="Arial" w:eastAsia="Times New Roman" w:hAnsi="Arial" w:cs="Arial"/>
          <w:color w:val="000000" w:themeColor="text1"/>
          <w:sz w:val="20"/>
          <w:szCs w:val="20"/>
          <w:lang w:eastAsia="en-NZ"/>
        </w:rPr>
        <w:t>within the ‘Other’ category, distinct from NZ European/</w:t>
      </w:r>
      <w:proofErr w:type="spellStart"/>
      <w:r w:rsidR="00744278" w:rsidRPr="009F698A">
        <w:rPr>
          <w:rFonts w:ascii="Arial" w:eastAsia="Times New Roman" w:hAnsi="Arial" w:cs="Arial"/>
          <w:color w:val="000000" w:themeColor="text1"/>
          <w:sz w:val="20"/>
          <w:szCs w:val="20"/>
          <w:lang w:eastAsia="en-NZ"/>
        </w:rPr>
        <w:t>Pākehā</w:t>
      </w:r>
      <w:proofErr w:type="spellEnd"/>
    </w:p>
    <w:p w14:paraId="23E6CD17" w14:textId="44BF5AB5" w:rsidR="00D232B4" w:rsidRPr="009F698A" w:rsidRDefault="00D232B4" w:rsidP="391FAF0C">
      <w:pPr>
        <w:numPr>
          <w:ilvl w:val="0"/>
          <w:numId w:val="2"/>
        </w:numPr>
        <w:shd w:val="clear" w:color="auto" w:fill="FFFFFF" w:themeFill="background1"/>
        <w:spacing w:before="100" w:beforeAutospacing="1" w:after="100" w:afterAutospacing="1"/>
        <w:ind w:left="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Total diagnosis has been used. This means that individuals presenting with multiple diagnoses are included within each applicable diagnostic category</w:t>
      </w:r>
      <w:r w:rsidR="022B022F" w:rsidRPr="391FAF0C">
        <w:rPr>
          <w:rFonts w:ascii="Arial" w:eastAsia="Times New Roman" w:hAnsi="Arial" w:cs="Arial"/>
          <w:color w:val="000000" w:themeColor="text1"/>
          <w:sz w:val="20"/>
          <w:szCs w:val="20"/>
          <w:lang w:eastAsia="en-NZ"/>
        </w:rPr>
        <w:t>.</w:t>
      </w:r>
    </w:p>
    <w:p w14:paraId="6856A13A" w14:textId="080ADB09" w:rsidR="00D232B4" w:rsidRPr="009F698A" w:rsidRDefault="00D232B4" w:rsidP="391FAF0C">
      <w:pPr>
        <w:numPr>
          <w:ilvl w:val="0"/>
          <w:numId w:val="2"/>
        </w:numPr>
        <w:shd w:val="clear" w:color="auto" w:fill="FFFFFF" w:themeFill="background1"/>
        <w:spacing w:before="100" w:beforeAutospacing="1" w:after="100" w:afterAutospacing="1"/>
        <w:ind w:left="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Repeat applications are included as unique instances. This means</w:t>
      </w:r>
      <w:r w:rsidR="759A9172" w:rsidRPr="009F698A">
        <w:rPr>
          <w:rFonts w:ascii="Arial" w:eastAsia="Times New Roman" w:hAnsi="Arial" w:cs="Arial"/>
          <w:color w:val="000000" w:themeColor="text1"/>
          <w:sz w:val="20"/>
          <w:szCs w:val="20"/>
          <w:lang w:eastAsia="en-NZ"/>
        </w:rPr>
        <w:t xml:space="preserve"> that</w:t>
      </w:r>
      <w:r w:rsidRPr="009F698A">
        <w:rPr>
          <w:rFonts w:ascii="Arial" w:eastAsia="Times New Roman" w:hAnsi="Arial" w:cs="Arial"/>
          <w:color w:val="000000" w:themeColor="text1"/>
          <w:sz w:val="20"/>
          <w:szCs w:val="20"/>
          <w:lang w:eastAsia="en-NZ"/>
        </w:rPr>
        <w:t xml:space="preserve"> in cases where an individual submits multiple applications during this period, their information is recorded in the demographic data each time</w:t>
      </w:r>
      <w:r w:rsidR="1E17DBBA" w:rsidRPr="391FAF0C">
        <w:rPr>
          <w:rFonts w:ascii="Arial" w:eastAsia="Times New Roman" w:hAnsi="Arial" w:cs="Arial"/>
          <w:color w:val="000000" w:themeColor="text1"/>
          <w:sz w:val="20"/>
          <w:szCs w:val="20"/>
          <w:lang w:eastAsia="en-NZ"/>
        </w:rPr>
        <w:t>.</w:t>
      </w:r>
    </w:p>
    <w:p w14:paraId="118DE1CB" w14:textId="75571BE8" w:rsidR="008E0856" w:rsidRPr="009F698A" w:rsidRDefault="00D232B4" w:rsidP="391FAF0C">
      <w:pPr>
        <w:numPr>
          <w:ilvl w:val="0"/>
          <w:numId w:val="2"/>
        </w:numPr>
        <w:shd w:val="clear" w:color="auto" w:fill="FFFFFF" w:themeFill="background1"/>
        <w:spacing w:before="100" w:beforeAutospacing="1" w:after="100" w:afterAutospacing="1"/>
        <w:ind w:left="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‘Diagnosis not known’ includes individuals who have applied but have not yet completed their first assessment with their AMP</w:t>
      </w:r>
      <w:r w:rsidR="6245D530" w:rsidRPr="009F698A">
        <w:rPr>
          <w:rFonts w:ascii="Arial" w:eastAsia="Times New Roman" w:hAnsi="Arial" w:cs="Arial"/>
          <w:color w:val="000000" w:themeColor="text1"/>
          <w:sz w:val="20"/>
          <w:szCs w:val="20"/>
          <w:lang w:eastAsia="en-NZ"/>
        </w:rPr>
        <w:t>,</w:t>
      </w:r>
      <w:r w:rsidRPr="009F698A">
        <w:rPr>
          <w:rFonts w:ascii="Arial" w:eastAsia="Times New Roman" w:hAnsi="Arial" w:cs="Arial"/>
          <w:color w:val="000000" w:themeColor="text1"/>
          <w:sz w:val="20"/>
          <w:szCs w:val="20"/>
          <w:lang w:eastAsia="en-NZ"/>
        </w:rPr>
        <w:t xml:space="preserve"> as well as those </w:t>
      </w:r>
      <w:r w:rsidR="00B5119B" w:rsidRPr="009F698A">
        <w:rPr>
          <w:rFonts w:ascii="Arial" w:eastAsia="Times New Roman" w:hAnsi="Arial" w:cs="Arial"/>
          <w:color w:val="000000" w:themeColor="text1"/>
          <w:sz w:val="20"/>
          <w:szCs w:val="20"/>
          <w:lang w:eastAsia="en-NZ"/>
        </w:rPr>
        <w:t>who have withdrawn</w:t>
      </w:r>
      <w:r w:rsidR="002F4CB2" w:rsidRPr="009F698A">
        <w:rPr>
          <w:rFonts w:ascii="Arial" w:eastAsia="Times New Roman" w:hAnsi="Arial" w:cs="Arial"/>
          <w:color w:val="000000" w:themeColor="text1"/>
          <w:sz w:val="20"/>
          <w:szCs w:val="20"/>
          <w:lang w:eastAsia="en-NZ"/>
        </w:rPr>
        <w:t xml:space="preserve"> before assessment</w:t>
      </w:r>
      <w:r w:rsidRPr="009F698A">
        <w:rPr>
          <w:rFonts w:ascii="Arial" w:eastAsia="Times New Roman" w:hAnsi="Arial" w:cs="Arial"/>
          <w:color w:val="000000" w:themeColor="text1"/>
          <w:sz w:val="20"/>
          <w:szCs w:val="20"/>
          <w:lang w:eastAsia="en-NZ"/>
        </w:rPr>
        <w:t xml:space="preserve">, died before this assessment was completed, or were </w:t>
      </w:r>
      <w:r w:rsidR="569B2B40" w:rsidRPr="4868C28F">
        <w:rPr>
          <w:rFonts w:ascii="Arial" w:eastAsia="Times New Roman" w:hAnsi="Arial" w:cs="Arial"/>
          <w:color w:val="000000" w:themeColor="text1"/>
          <w:sz w:val="20"/>
          <w:szCs w:val="20"/>
          <w:lang w:eastAsia="en-NZ"/>
        </w:rPr>
        <w:t>in</w:t>
      </w:r>
      <w:r w:rsidR="0AEE28F5" w:rsidRPr="4868C28F">
        <w:rPr>
          <w:rFonts w:ascii="Arial" w:eastAsia="Times New Roman" w:hAnsi="Arial" w:cs="Arial"/>
          <w:color w:val="000000" w:themeColor="text1"/>
          <w:sz w:val="20"/>
          <w:szCs w:val="20"/>
          <w:lang w:eastAsia="en-NZ"/>
        </w:rPr>
        <w:t>eligible</w:t>
      </w:r>
      <w:r w:rsidRPr="009F698A">
        <w:rPr>
          <w:rFonts w:ascii="Arial" w:eastAsia="Times New Roman" w:hAnsi="Arial" w:cs="Arial"/>
          <w:color w:val="000000" w:themeColor="text1"/>
          <w:sz w:val="20"/>
          <w:szCs w:val="20"/>
          <w:lang w:eastAsia="en-NZ"/>
        </w:rPr>
        <w:t xml:space="preserve"> due to not having a terminal illness.</w:t>
      </w:r>
    </w:p>
    <w:p w14:paraId="27D2BF9D" w14:textId="1CF294FE" w:rsidR="00D232B4" w:rsidRPr="009F698A" w:rsidRDefault="00D232B4" w:rsidP="00D232B4">
      <w:pPr>
        <w:shd w:val="clear" w:color="auto" w:fill="FFFFFF"/>
        <w:spacing w:before="277" w:after="277" w:line="320" w:lineRule="atLeast"/>
        <w:outlineLvl w:val="2"/>
        <w:rPr>
          <w:rFonts w:ascii="Arial" w:eastAsia="Times New Roman" w:hAnsi="Arial" w:cs="Arial"/>
          <w:b/>
          <w:color w:val="000000" w:themeColor="text1"/>
          <w:sz w:val="28"/>
          <w:szCs w:val="28"/>
          <w:lang w:eastAsia="en-NZ"/>
        </w:rPr>
      </w:pPr>
      <w:r w:rsidRPr="009F698A">
        <w:rPr>
          <w:rFonts w:ascii="Arial" w:eastAsia="Times New Roman" w:hAnsi="Arial" w:cs="Arial"/>
          <w:b/>
          <w:color w:val="000000" w:themeColor="text1"/>
          <w:sz w:val="28"/>
          <w:szCs w:val="28"/>
          <w:lang w:eastAsia="en-NZ"/>
        </w:rPr>
        <w:t>A</w:t>
      </w:r>
      <w:r w:rsidR="00E55DDA" w:rsidRPr="009F698A">
        <w:rPr>
          <w:rFonts w:ascii="Arial" w:eastAsia="Times New Roman" w:hAnsi="Arial" w:cs="Arial"/>
          <w:b/>
          <w:color w:val="000000" w:themeColor="text1"/>
          <w:sz w:val="28"/>
          <w:szCs w:val="28"/>
          <w:lang w:eastAsia="en-NZ"/>
        </w:rPr>
        <w:t>pplications received by location</w:t>
      </w:r>
    </w:p>
    <w:p w14:paraId="011645F2" w14:textId="5A5E5B63" w:rsidR="00DD7D1B" w:rsidRPr="00110C00" w:rsidRDefault="4EACA556" w:rsidP="71B7FE55">
      <w:pPr>
        <w:shd w:val="clear" w:color="auto" w:fill="FFFFFF" w:themeFill="background1"/>
        <w:spacing w:before="277" w:after="277"/>
        <w:outlineLvl w:val="2"/>
        <w:rPr>
          <w:rFonts w:ascii="Arial" w:eastAsia="Times New Roman" w:hAnsi="Arial" w:cs="Arial"/>
          <w:b/>
          <w:bCs/>
          <w:color w:val="000000" w:themeColor="text1"/>
          <w:lang w:eastAsia="en-NZ"/>
        </w:rPr>
      </w:pPr>
      <w:r w:rsidRPr="00110C00">
        <w:rPr>
          <w:rFonts w:ascii="Arial" w:eastAsia="Times New Roman" w:hAnsi="Arial" w:cs="Arial"/>
          <w:color w:val="000000" w:themeColor="text1"/>
          <w:sz w:val="20"/>
          <w:szCs w:val="20"/>
          <w:lang w:eastAsia="en-NZ"/>
        </w:rPr>
        <w:t>Table 2</w:t>
      </w:r>
      <w:r w:rsidR="5A662F4C" w:rsidRPr="00110C00">
        <w:rPr>
          <w:rFonts w:ascii="Arial" w:eastAsia="Times New Roman" w:hAnsi="Arial" w:cs="Arial"/>
          <w:color w:val="000000" w:themeColor="text1"/>
          <w:sz w:val="20"/>
          <w:szCs w:val="20"/>
          <w:lang w:eastAsia="en-NZ"/>
        </w:rPr>
        <w:t xml:space="preserve"> provides a summary of </w:t>
      </w:r>
      <w:r w:rsidR="12D4D2A7" w:rsidRPr="00110C00">
        <w:rPr>
          <w:rFonts w:ascii="Arial" w:eastAsia="Times New Roman" w:hAnsi="Arial" w:cs="Arial"/>
          <w:color w:val="000000" w:themeColor="text1"/>
          <w:sz w:val="20"/>
          <w:szCs w:val="20"/>
          <w:lang w:eastAsia="en-NZ"/>
        </w:rPr>
        <w:t xml:space="preserve">formal </w:t>
      </w:r>
      <w:r w:rsidR="5A662F4C" w:rsidRPr="00110C00">
        <w:rPr>
          <w:rFonts w:ascii="Arial" w:eastAsia="Times New Roman" w:hAnsi="Arial" w:cs="Arial"/>
          <w:color w:val="000000" w:themeColor="text1"/>
          <w:sz w:val="20"/>
          <w:szCs w:val="20"/>
          <w:lang w:eastAsia="en-NZ"/>
        </w:rPr>
        <w:t>applications by location for</w:t>
      </w:r>
      <w:r w:rsidR="1A604E11" w:rsidRPr="00110C00">
        <w:rPr>
          <w:rFonts w:ascii="Arial" w:eastAsia="Times New Roman" w:hAnsi="Arial" w:cs="Arial"/>
          <w:color w:val="000000" w:themeColor="text1"/>
          <w:sz w:val="20"/>
          <w:szCs w:val="20"/>
          <w:lang w:eastAsia="en-NZ"/>
        </w:rPr>
        <w:t xml:space="preserve"> the review period </w:t>
      </w:r>
      <w:r w:rsidRPr="00110C00">
        <w:rPr>
          <w:rFonts w:ascii="Arial" w:eastAsia="Times New Roman" w:hAnsi="Arial" w:cs="Arial"/>
          <w:color w:val="000000" w:themeColor="text1"/>
          <w:sz w:val="20"/>
          <w:szCs w:val="20"/>
          <w:lang w:eastAsia="en-NZ"/>
        </w:rPr>
        <w:t>(</w:t>
      </w:r>
      <w:r w:rsidR="5A662F4C" w:rsidRPr="00110C00">
        <w:rPr>
          <w:rFonts w:ascii="Arial" w:eastAsia="Times New Roman" w:hAnsi="Arial" w:cs="Arial"/>
          <w:color w:val="000000" w:themeColor="text1"/>
          <w:sz w:val="20"/>
          <w:szCs w:val="20"/>
          <w:lang w:eastAsia="en-NZ"/>
        </w:rPr>
        <w:t>7 November 2021 – 6 November 2022</w:t>
      </w:r>
      <w:r w:rsidR="28250223" w:rsidRPr="00110C00">
        <w:rPr>
          <w:rFonts w:ascii="Arial" w:eastAsia="Times New Roman" w:hAnsi="Arial" w:cs="Arial"/>
          <w:color w:val="000000" w:themeColor="text1"/>
          <w:sz w:val="20"/>
          <w:szCs w:val="20"/>
          <w:lang w:eastAsia="en-NZ"/>
        </w:rPr>
        <w:t>)</w:t>
      </w:r>
      <w:r w:rsidR="72E6EDA4" w:rsidRPr="00110C00">
        <w:rPr>
          <w:rFonts w:ascii="Arial" w:eastAsia="Times New Roman" w:hAnsi="Arial" w:cs="Arial"/>
          <w:color w:val="000000" w:themeColor="text1"/>
          <w:sz w:val="20"/>
          <w:szCs w:val="20"/>
          <w:lang w:eastAsia="en-NZ"/>
        </w:rPr>
        <w:t>.</w:t>
      </w:r>
      <w:r w:rsidR="5A662F4C" w:rsidRPr="00110C00">
        <w:rPr>
          <w:rFonts w:ascii="Arial" w:eastAsia="Times New Roman" w:hAnsi="Arial" w:cs="Arial"/>
          <w:color w:val="000000" w:themeColor="text1"/>
          <w:sz w:val="20"/>
          <w:szCs w:val="20"/>
          <w:lang w:eastAsia="en-NZ"/>
        </w:rPr>
        <w:t xml:space="preserve"> </w:t>
      </w:r>
      <w:r w:rsidR="16AF158F" w:rsidRPr="00110C00">
        <w:rPr>
          <w:rFonts w:ascii="Arial" w:eastAsia="Times New Roman" w:hAnsi="Arial" w:cs="Arial"/>
          <w:color w:val="000000" w:themeColor="text1"/>
          <w:sz w:val="20"/>
          <w:szCs w:val="20"/>
          <w:lang w:eastAsia="en-NZ"/>
        </w:rPr>
        <w:t>W</w:t>
      </w:r>
      <w:r w:rsidR="1A192152" w:rsidRPr="00110C00">
        <w:rPr>
          <w:rFonts w:ascii="Arial" w:eastAsia="Times New Roman" w:hAnsi="Arial" w:cs="Arial"/>
          <w:color w:val="000000" w:themeColor="text1"/>
          <w:sz w:val="20"/>
          <w:szCs w:val="20"/>
          <w:lang w:eastAsia="en-NZ"/>
        </w:rPr>
        <w:t>e</w:t>
      </w:r>
      <w:r w:rsidR="1A604E11" w:rsidRPr="00110C00">
        <w:rPr>
          <w:rFonts w:ascii="Arial" w:eastAsia="Times New Roman" w:hAnsi="Arial" w:cs="Arial"/>
          <w:color w:val="000000" w:themeColor="text1"/>
          <w:sz w:val="20"/>
          <w:szCs w:val="20"/>
          <w:lang w:eastAsia="en-NZ"/>
        </w:rPr>
        <w:t xml:space="preserve"> have included a summary relating to both the </w:t>
      </w:r>
      <w:r w:rsidR="5C1389D8" w:rsidRPr="00110C00">
        <w:rPr>
          <w:rFonts w:ascii="Arial" w:eastAsia="Times New Roman" w:hAnsi="Arial" w:cs="Arial"/>
          <w:color w:val="000000" w:themeColor="text1"/>
          <w:sz w:val="20"/>
          <w:szCs w:val="20"/>
          <w:lang w:eastAsia="en-NZ"/>
        </w:rPr>
        <w:t>historical</w:t>
      </w:r>
      <w:r w:rsidR="1A604E11" w:rsidRPr="00110C00">
        <w:rPr>
          <w:rFonts w:ascii="Arial" w:eastAsia="Times New Roman" w:hAnsi="Arial" w:cs="Arial"/>
          <w:color w:val="000000" w:themeColor="text1"/>
          <w:sz w:val="20"/>
          <w:szCs w:val="20"/>
          <w:lang w:eastAsia="en-NZ"/>
        </w:rPr>
        <w:t xml:space="preserve"> DHB </w:t>
      </w:r>
      <w:r w:rsidR="483A93C4" w:rsidRPr="00110C00">
        <w:rPr>
          <w:rFonts w:ascii="Arial" w:eastAsia="Times New Roman" w:hAnsi="Arial" w:cs="Arial"/>
          <w:color w:val="000000" w:themeColor="text1"/>
          <w:sz w:val="20"/>
          <w:szCs w:val="20"/>
          <w:lang w:eastAsia="en-NZ"/>
        </w:rPr>
        <w:t xml:space="preserve">(district health board) </w:t>
      </w:r>
      <w:r w:rsidR="1A604E11" w:rsidRPr="00110C00">
        <w:rPr>
          <w:rFonts w:ascii="Arial" w:eastAsia="Times New Roman" w:hAnsi="Arial" w:cs="Arial"/>
          <w:color w:val="000000" w:themeColor="text1"/>
          <w:sz w:val="20"/>
          <w:szCs w:val="20"/>
          <w:lang w:eastAsia="en-NZ"/>
        </w:rPr>
        <w:t xml:space="preserve">system, as well as the new observed </w:t>
      </w:r>
      <w:r w:rsidR="026DAA30" w:rsidRPr="00110C00">
        <w:rPr>
          <w:rFonts w:ascii="Arial" w:eastAsia="Times New Roman" w:hAnsi="Arial" w:cs="Arial"/>
          <w:color w:val="000000" w:themeColor="text1"/>
          <w:sz w:val="20"/>
          <w:szCs w:val="20"/>
          <w:lang w:eastAsia="en-NZ"/>
        </w:rPr>
        <w:t xml:space="preserve">Te </w:t>
      </w:r>
      <w:proofErr w:type="spellStart"/>
      <w:r w:rsidR="026DAA30" w:rsidRPr="00110C00">
        <w:rPr>
          <w:rFonts w:ascii="Arial" w:eastAsia="Times New Roman" w:hAnsi="Arial" w:cs="Arial"/>
          <w:color w:val="000000" w:themeColor="text1"/>
          <w:sz w:val="20"/>
          <w:szCs w:val="20"/>
          <w:lang w:eastAsia="en-NZ"/>
        </w:rPr>
        <w:t>What</w:t>
      </w:r>
      <w:r w:rsidR="026DAA30" w:rsidRPr="71B7FE55">
        <w:rPr>
          <w:rStyle w:val="Emphasis"/>
          <w:rFonts w:ascii="Arial" w:hAnsi="Arial" w:cs="Arial"/>
          <w:i w:val="0"/>
          <w:iCs w:val="0"/>
          <w:color w:val="000000" w:themeColor="text1"/>
          <w:sz w:val="20"/>
          <w:szCs w:val="20"/>
          <w:shd w:val="clear" w:color="auto" w:fill="FFFFFF"/>
        </w:rPr>
        <w:t>u</w:t>
      </w:r>
      <w:proofErr w:type="spellEnd"/>
      <w:r w:rsidR="026DAA30" w:rsidRPr="00110C00">
        <w:rPr>
          <w:rFonts w:ascii="Arial" w:eastAsia="Times New Roman" w:hAnsi="Arial" w:cs="Arial"/>
          <w:color w:val="000000" w:themeColor="text1"/>
          <w:sz w:val="20"/>
          <w:szCs w:val="20"/>
          <w:lang w:eastAsia="en-NZ"/>
        </w:rPr>
        <w:t xml:space="preserve"> Ora </w:t>
      </w:r>
      <w:r w:rsidR="1A604E11" w:rsidRPr="00110C00">
        <w:rPr>
          <w:rFonts w:ascii="Arial" w:eastAsia="Times New Roman" w:hAnsi="Arial" w:cs="Arial"/>
          <w:color w:val="000000" w:themeColor="text1"/>
          <w:sz w:val="20"/>
          <w:szCs w:val="20"/>
          <w:lang w:eastAsia="en-NZ"/>
        </w:rPr>
        <w:t>regio</w:t>
      </w:r>
      <w:r w:rsidR="069752AF" w:rsidRPr="00110C00">
        <w:rPr>
          <w:rFonts w:ascii="Arial" w:eastAsia="Times New Roman" w:hAnsi="Arial" w:cs="Arial"/>
          <w:color w:val="000000" w:themeColor="text1"/>
          <w:sz w:val="20"/>
          <w:szCs w:val="20"/>
          <w:lang w:eastAsia="en-NZ"/>
        </w:rPr>
        <w:t>ns</w:t>
      </w:r>
      <w:r w:rsidR="1A604E11" w:rsidRPr="00110C00">
        <w:rPr>
          <w:rFonts w:ascii="Arial" w:eastAsia="Times New Roman" w:hAnsi="Arial" w:cs="Arial"/>
          <w:color w:val="000000" w:themeColor="text1"/>
          <w:sz w:val="20"/>
          <w:szCs w:val="20"/>
          <w:lang w:eastAsia="en-NZ"/>
        </w:rPr>
        <w:t>.</w:t>
      </w:r>
    </w:p>
    <w:p w14:paraId="4EBF1258" w14:textId="77777777" w:rsidR="00387659" w:rsidRDefault="009C5C90" w:rsidP="1C624C25">
      <w:pPr>
        <w:shd w:val="clear" w:color="auto" w:fill="FFFFFF" w:themeFill="background1"/>
        <w:spacing w:before="277" w:line="320" w:lineRule="atLeast"/>
        <w:outlineLvl w:val="2"/>
        <w:rPr>
          <w:rFonts w:ascii="Arial" w:eastAsia="Times New Roman" w:hAnsi="Arial" w:cs="Arial"/>
          <w:b/>
          <w:color w:val="000000" w:themeColor="text1"/>
          <w:sz w:val="20"/>
          <w:szCs w:val="20"/>
          <w:lang w:eastAsia="en-NZ"/>
        </w:rPr>
      </w:pPr>
      <w:r w:rsidRPr="00F730AD">
        <w:rPr>
          <w:rFonts w:ascii="Arial" w:eastAsia="Times New Roman" w:hAnsi="Arial" w:cs="Arial"/>
          <w:b/>
          <w:color w:val="000000" w:themeColor="text1"/>
          <w:sz w:val="20"/>
          <w:szCs w:val="20"/>
          <w:lang w:eastAsia="en-NZ"/>
        </w:rPr>
        <w:t xml:space="preserve">Table </w:t>
      </w:r>
      <w:r w:rsidR="00DD7D1B" w:rsidRPr="00F730AD">
        <w:rPr>
          <w:rFonts w:ascii="Arial" w:eastAsia="Times New Roman" w:hAnsi="Arial" w:cs="Arial"/>
          <w:b/>
          <w:color w:val="000000" w:themeColor="text1"/>
          <w:sz w:val="20"/>
          <w:szCs w:val="20"/>
          <w:lang w:eastAsia="en-NZ"/>
        </w:rPr>
        <w:t>2</w:t>
      </w:r>
      <w:r w:rsidRPr="00F730AD">
        <w:rPr>
          <w:rFonts w:ascii="Arial" w:eastAsia="Times New Roman" w:hAnsi="Arial" w:cs="Arial"/>
          <w:b/>
          <w:color w:val="000000" w:themeColor="text1"/>
          <w:sz w:val="20"/>
          <w:szCs w:val="20"/>
          <w:lang w:eastAsia="en-NZ"/>
        </w:rPr>
        <w:t xml:space="preserve">: </w:t>
      </w:r>
      <w:r w:rsidR="00DD7D1B" w:rsidRPr="00F730AD">
        <w:rPr>
          <w:rFonts w:ascii="Arial" w:eastAsia="Times New Roman" w:hAnsi="Arial" w:cs="Arial"/>
          <w:b/>
          <w:color w:val="000000" w:themeColor="text1"/>
          <w:sz w:val="20"/>
          <w:szCs w:val="20"/>
          <w:lang w:eastAsia="en-NZ"/>
        </w:rPr>
        <w:t>N</w:t>
      </w:r>
      <w:r w:rsidRPr="00F730AD">
        <w:rPr>
          <w:rFonts w:ascii="Arial" w:eastAsia="Times New Roman" w:hAnsi="Arial" w:cs="Arial"/>
          <w:b/>
          <w:color w:val="000000" w:themeColor="text1"/>
          <w:sz w:val="20"/>
          <w:szCs w:val="20"/>
          <w:lang w:eastAsia="en-NZ"/>
        </w:rPr>
        <w:t>ew applications by location</w:t>
      </w:r>
      <w:r w:rsidR="006F6A40" w:rsidRPr="00F730AD" w:rsidDel="006F6A40">
        <w:rPr>
          <w:rFonts w:ascii="Arial" w:eastAsia="Times New Roman" w:hAnsi="Arial" w:cs="Arial"/>
          <w:b/>
          <w:color w:val="000000" w:themeColor="text1"/>
          <w:sz w:val="20"/>
          <w:szCs w:val="20"/>
          <w:lang w:eastAsia="en-NZ"/>
        </w:rPr>
        <w:t xml:space="preserve"> </w:t>
      </w:r>
    </w:p>
    <w:p w14:paraId="605BDE17" w14:textId="77777777" w:rsidR="00136A94" w:rsidRPr="00F730AD" w:rsidRDefault="00136A94" w:rsidP="00136A94">
      <w:pPr>
        <w:shd w:val="clear" w:color="auto" w:fill="FFFFFF" w:themeFill="background1"/>
        <w:spacing w:line="320" w:lineRule="atLeast"/>
        <w:outlineLvl w:val="2"/>
        <w:rPr>
          <w:rFonts w:ascii="Arial" w:eastAsia="Times New Roman" w:hAnsi="Arial" w:cs="Arial"/>
          <w:b/>
          <w:bCs/>
          <w:color w:val="000000" w:themeColor="text1"/>
          <w:sz w:val="20"/>
          <w:szCs w:val="20"/>
          <w:lang w:eastAsia="en-NZ"/>
        </w:rPr>
      </w:pPr>
    </w:p>
    <w:tbl>
      <w:tblPr>
        <w:tblStyle w:val="TableGrid"/>
        <w:tblW w:w="7943" w:type="dxa"/>
        <w:jc w:val="center"/>
        <w:tblLook w:val="04A0" w:firstRow="1" w:lastRow="0" w:firstColumn="1" w:lastColumn="0" w:noHBand="0" w:noVBand="1"/>
      </w:tblPr>
      <w:tblGrid>
        <w:gridCol w:w="1990"/>
        <w:gridCol w:w="2551"/>
        <w:gridCol w:w="1701"/>
        <w:gridCol w:w="1701"/>
      </w:tblGrid>
      <w:tr w:rsidR="00D66A4E" w:rsidRPr="009C5C90" w14:paraId="373257F9" w14:textId="77777777" w:rsidTr="001742D3">
        <w:trPr>
          <w:trHeight w:val="255"/>
          <w:jc w:val="center"/>
        </w:trPr>
        <w:tc>
          <w:tcPr>
            <w:tcW w:w="1990" w:type="dxa"/>
            <w:tcBorders>
              <w:top w:val="nil"/>
              <w:left w:val="nil"/>
              <w:bottom w:val="single" w:sz="4" w:space="0" w:color="auto"/>
            </w:tcBorders>
            <w:noWrap/>
          </w:tcPr>
          <w:p w14:paraId="26250A63" w14:textId="638B3B03" w:rsidR="00D66A4E" w:rsidRPr="00110C00" w:rsidRDefault="00D66A4E" w:rsidP="009C5C90">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Region</w:t>
            </w:r>
          </w:p>
        </w:tc>
        <w:tc>
          <w:tcPr>
            <w:tcW w:w="2551" w:type="dxa"/>
            <w:tcBorders>
              <w:top w:val="nil"/>
              <w:bottom w:val="single" w:sz="4" w:space="0" w:color="auto"/>
            </w:tcBorders>
            <w:noWrap/>
          </w:tcPr>
          <w:p w14:paraId="760C3374" w14:textId="6BC958FD" w:rsidR="00D66A4E" w:rsidRPr="00651ACE" w:rsidRDefault="00D66A4E" w:rsidP="009C5C90">
            <w:pPr>
              <w:rPr>
                <w:rFonts w:ascii="Arial" w:eastAsia="Times New Roman" w:hAnsi="Arial" w:cs="Arial"/>
                <w:b/>
                <w:color w:val="000000" w:themeColor="text1"/>
                <w:sz w:val="20"/>
                <w:szCs w:val="20"/>
                <w:lang w:eastAsia="en-NZ"/>
              </w:rPr>
            </w:pPr>
            <w:r w:rsidRPr="00651ACE">
              <w:rPr>
                <w:rFonts w:ascii="Arial" w:eastAsia="Times New Roman" w:hAnsi="Arial" w:cs="Arial"/>
                <w:b/>
                <w:color w:val="000000" w:themeColor="text1"/>
                <w:sz w:val="20"/>
                <w:szCs w:val="20"/>
                <w:lang w:eastAsia="en-NZ"/>
              </w:rPr>
              <w:t>Locations included</w:t>
            </w:r>
          </w:p>
        </w:tc>
        <w:tc>
          <w:tcPr>
            <w:tcW w:w="1701" w:type="dxa"/>
            <w:tcBorders>
              <w:top w:val="nil"/>
              <w:bottom w:val="single" w:sz="4" w:space="0" w:color="auto"/>
            </w:tcBorders>
          </w:tcPr>
          <w:p w14:paraId="6D3B079C" w14:textId="0A9FDFFA" w:rsidR="00D66A4E" w:rsidRPr="00110C00" w:rsidRDefault="00D66A4E" w:rsidP="009C5C90">
            <w:pPr>
              <w:rPr>
                <w:rFonts w:ascii="Arial" w:eastAsia="Times New Roman" w:hAnsi="Arial" w:cs="Arial"/>
                <w:b/>
                <w:color w:val="000000" w:themeColor="text1"/>
                <w:sz w:val="20"/>
                <w:szCs w:val="20"/>
                <w:lang w:eastAsia="en-NZ"/>
              </w:rPr>
            </w:pPr>
            <w:r w:rsidRPr="00651ACE">
              <w:rPr>
                <w:rFonts w:ascii="Arial" w:eastAsia="Times New Roman" w:hAnsi="Arial" w:cs="Arial"/>
                <w:b/>
                <w:color w:val="000000" w:themeColor="text1"/>
                <w:sz w:val="20"/>
                <w:szCs w:val="20"/>
                <w:lang w:eastAsia="en-NZ"/>
              </w:rPr>
              <w:t>Number of applications</w:t>
            </w:r>
          </w:p>
        </w:tc>
        <w:tc>
          <w:tcPr>
            <w:tcW w:w="1701" w:type="dxa"/>
            <w:tcBorders>
              <w:top w:val="nil"/>
              <w:bottom w:val="single" w:sz="4" w:space="0" w:color="auto"/>
              <w:right w:val="nil"/>
            </w:tcBorders>
          </w:tcPr>
          <w:p w14:paraId="4D1EF1E2" w14:textId="3B956471" w:rsidR="00D66A4E" w:rsidRPr="00110C00" w:rsidRDefault="00D66A4E" w:rsidP="009C5C90">
            <w:pPr>
              <w:rPr>
                <w:rFonts w:ascii="Arial" w:eastAsia="Times New Roman" w:hAnsi="Arial" w:cs="Arial"/>
                <w:b/>
                <w:color w:val="000000" w:themeColor="text1"/>
                <w:sz w:val="20"/>
                <w:szCs w:val="20"/>
                <w:lang w:eastAsia="en-NZ"/>
              </w:rPr>
            </w:pPr>
            <w:r w:rsidRPr="00651ACE">
              <w:rPr>
                <w:rFonts w:ascii="Arial" w:eastAsia="Times New Roman" w:hAnsi="Arial" w:cs="Arial"/>
                <w:b/>
                <w:color w:val="000000" w:themeColor="text1"/>
                <w:sz w:val="20"/>
                <w:szCs w:val="20"/>
                <w:lang w:eastAsia="en-NZ"/>
              </w:rPr>
              <w:t>Percentage of total applications</w:t>
            </w:r>
          </w:p>
        </w:tc>
      </w:tr>
      <w:tr w:rsidR="00C463DA" w:rsidRPr="009C5C90" w14:paraId="071486A7" w14:textId="400B6005" w:rsidTr="000F0869">
        <w:trPr>
          <w:trHeight w:val="255"/>
          <w:jc w:val="center"/>
        </w:trPr>
        <w:tc>
          <w:tcPr>
            <w:tcW w:w="1990" w:type="dxa"/>
            <w:vMerge w:val="restart"/>
            <w:tcBorders>
              <w:left w:val="nil"/>
            </w:tcBorders>
            <w:noWrap/>
            <w:hideMark/>
          </w:tcPr>
          <w:p w14:paraId="75322A0D" w14:textId="434DE266" w:rsidR="008F7DA1" w:rsidRPr="00110C00" w:rsidRDefault="008F7DA1" w:rsidP="008F7DA1">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North</w:t>
            </w:r>
            <w:r w:rsidR="00DD7D1B" w:rsidRPr="00110C00">
              <w:rPr>
                <w:rFonts w:ascii="Arial" w:eastAsia="Times New Roman" w:hAnsi="Arial" w:cs="Arial"/>
                <w:b/>
                <w:color w:val="000000" w:themeColor="text1"/>
                <w:sz w:val="20"/>
                <w:szCs w:val="20"/>
                <w:lang w:eastAsia="en-NZ"/>
              </w:rPr>
              <w:t>ern</w:t>
            </w:r>
          </w:p>
          <w:p w14:paraId="20841AED" w14:textId="77777777" w:rsidR="008F7DA1" w:rsidRPr="00110C00" w:rsidRDefault="008F7DA1" w:rsidP="008F7DA1">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p w14:paraId="0709C6A6" w14:textId="77777777" w:rsidR="008F7DA1" w:rsidRPr="00110C00" w:rsidRDefault="008F7DA1" w:rsidP="008F7DA1">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p w14:paraId="52B2FEB6" w14:textId="1D168BE6" w:rsidR="008F7DA1" w:rsidRPr="00110C00" w:rsidRDefault="008F7DA1" w:rsidP="008F7DA1">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tc>
        <w:tc>
          <w:tcPr>
            <w:tcW w:w="2551" w:type="dxa"/>
            <w:tcBorders>
              <w:bottom w:val="nil"/>
            </w:tcBorders>
            <w:noWrap/>
            <w:hideMark/>
          </w:tcPr>
          <w:p w14:paraId="37E27E50" w14:textId="77777777" w:rsidR="008F7DA1" w:rsidRPr="00CA7B13" w:rsidRDefault="008F7DA1" w:rsidP="008F7DA1">
            <w:pPr>
              <w:rPr>
                <w:rFonts w:ascii="Arial" w:eastAsia="Times New Roman" w:hAnsi="Arial" w:cs="Arial"/>
                <w:color w:val="000000" w:themeColor="text1"/>
                <w:sz w:val="20"/>
                <w:szCs w:val="20"/>
                <w:lang w:eastAsia="en-NZ"/>
              </w:rPr>
            </w:pPr>
            <w:r w:rsidRPr="00CA7B13">
              <w:rPr>
                <w:rFonts w:ascii="Arial" w:eastAsia="Times New Roman" w:hAnsi="Arial" w:cs="Arial"/>
                <w:color w:val="000000" w:themeColor="text1"/>
                <w:sz w:val="20"/>
                <w:szCs w:val="20"/>
                <w:lang w:eastAsia="en-NZ"/>
              </w:rPr>
              <w:t>Auckland</w:t>
            </w:r>
          </w:p>
        </w:tc>
        <w:tc>
          <w:tcPr>
            <w:tcW w:w="1701" w:type="dxa"/>
            <w:tcBorders>
              <w:bottom w:val="nil"/>
            </w:tcBorders>
            <w:vAlign w:val="bottom"/>
          </w:tcPr>
          <w:p w14:paraId="69911717" w14:textId="4A8A92D3" w:rsidR="008F7DA1" w:rsidRPr="00110C00" w:rsidRDefault="008F7DA1" w:rsidP="008F7DA1">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46</w:t>
            </w:r>
          </w:p>
        </w:tc>
        <w:tc>
          <w:tcPr>
            <w:tcW w:w="1701" w:type="dxa"/>
            <w:vMerge w:val="restart"/>
            <w:tcBorders>
              <w:right w:val="nil"/>
            </w:tcBorders>
          </w:tcPr>
          <w:p w14:paraId="0F6F729E" w14:textId="1B702CCE" w:rsidR="008F7DA1" w:rsidRPr="00110C00" w:rsidRDefault="00015D3A" w:rsidP="008F7DA1">
            <w:pPr>
              <w:rPr>
                <w:rFonts w:ascii="Arial" w:eastAsia="Times New Roman" w:hAnsi="Arial" w:cs="Arial"/>
                <w:color w:val="000000" w:themeColor="text1"/>
                <w:sz w:val="20"/>
                <w:szCs w:val="20"/>
                <w:lang w:eastAsia="en-NZ"/>
              </w:rPr>
            </w:pPr>
            <w:r w:rsidRPr="00110C00">
              <w:rPr>
                <w:rFonts w:ascii="Arial" w:eastAsia="Times New Roman" w:hAnsi="Arial" w:cs="Arial"/>
                <w:color w:val="000000" w:themeColor="text1"/>
                <w:sz w:val="20"/>
                <w:szCs w:val="20"/>
                <w:lang w:eastAsia="en-NZ"/>
              </w:rPr>
              <w:t>29.35</w:t>
            </w:r>
          </w:p>
        </w:tc>
      </w:tr>
      <w:tr w:rsidR="00C463DA" w:rsidRPr="009C5C90" w14:paraId="6704B7E3" w14:textId="418CBFDC" w:rsidTr="000F0869">
        <w:trPr>
          <w:trHeight w:val="255"/>
          <w:jc w:val="center"/>
        </w:trPr>
        <w:tc>
          <w:tcPr>
            <w:tcW w:w="1990" w:type="dxa"/>
            <w:vMerge/>
            <w:tcBorders>
              <w:left w:val="nil"/>
            </w:tcBorders>
            <w:noWrap/>
            <w:hideMark/>
          </w:tcPr>
          <w:p w14:paraId="397E6200" w14:textId="204E4177" w:rsidR="008F7DA1" w:rsidRPr="00110C00" w:rsidRDefault="008F7DA1" w:rsidP="008F7DA1">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40826FB8" w14:textId="77777777" w:rsidR="008F7DA1" w:rsidRPr="00A27B1E" w:rsidRDefault="008F7DA1" w:rsidP="008F7DA1">
            <w:pPr>
              <w:rPr>
                <w:rFonts w:ascii="Arial" w:eastAsia="Times New Roman" w:hAnsi="Arial" w:cs="Arial"/>
                <w:color w:val="000000" w:themeColor="text1"/>
                <w:sz w:val="20"/>
                <w:szCs w:val="20"/>
                <w:lang w:eastAsia="en-NZ"/>
              </w:rPr>
            </w:pPr>
            <w:r w:rsidRPr="00A27B1E">
              <w:rPr>
                <w:rFonts w:ascii="Arial" w:eastAsia="Times New Roman" w:hAnsi="Arial" w:cs="Arial"/>
                <w:color w:val="000000" w:themeColor="text1"/>
                <w:sz w:val="20"/>
                <w:szCs w:val="20"/>
                <w:lang w:eastAsia="en-NZ"/>
              </w:rPr>
              <w:t>Counties Manukau</w:t>
            </w:r>
          </w:p>
        </w:tc>
        <w:tc>
          <w:tcPr>
            <w:tcW w:w="1701" w:type="dxa"/>
            <w:tcBorders>
              <w:top w:val="nil"/>
              <w:bottom w:val="nil"/>
            </w:tcBorders>
            <w:vAlign w:val="bottom"/>
          </w:tcPr>
          <w:p w14:paraId="06D487D4" w14:textId="412F7468" w:rsidR="008F7DA1" w:rsidRPr="00110C00" w:rsidRDefault="008F7DA1" w:rsidP="008F7DA1">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41</w:t>
            </w:r>
          </w:p>
        </w:tc>
        <w:tc>
          <w:tcPr>
            <w:tcW w:w="1701" w:type="dxa"/>
            <w:vMerge/>
            <w:tcBorders>
              <w:right w:val="nil"/>
            </w:tcBorders>
          </w:tcPr>
          <w:p w14:paraId="4FA9380F" w14:textId="7E2FB235" w:rsidR="008F7DA1" w:rsidRPr="00110C00" w:rsidRDefault="008F7DA1" w:rsidP="008F7DA1">
            <w:pPr>
              <w:rPr>
                <w:rFonts w:ascii="Arial" w:eastAsia="Times New Roman" w:hAnsi="Arial" w:cs="Arial"/>
                <w:color w:val="000000" w:themeColor="text1"/>
                <w:sz w:val="20"/>
                <w:szCs w:val="20"/>
                <w:lang w:eastAsia="en-NZ"/>
              </w:rPr>
            </w:pPr>
          </w:p>
        </w:tc>
      </w:tr>
      <w:tr w:rsidR="00C463DA" w:rsidRPr="009C5C90" w14:paraId="69421CEE" w14:textId="29D868D3" w:rsidTr="000F0869">
        <w:trPr>
          <w:trHeight w:val="255"/>
          <w:jc w:val="center"/>
        </w:trPr>
        <w:tc>
          <w:tcPr>
            <w:tcW w:w="1990" w:type="dxa"/>
            <w:vMerge/>
            <w:tcBorders>
              <w:left w:val="nil"/>
            </w:tcBorders>
            <w:noWrap/>
            <w:hideMark/>
          </w:tcPr>
          <w:p w14:paraId="3B0F7BB2" w14:textId="2C17E30E" w:rsidR="008F7DA1" w:rsidRPr="00110C00" w:rsidRDefault="008F7DA1" w:rsidP="008F7DA1">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5C093BA5" w14:textId="77777777" w:rsidR="008F7DA1" w:rsidRPr="00A27B1E" w:rsidRDefault="008F7DA1" w:rsidP="008F7DA1">
            <w:pPr>
              <w:rPr>
                <w:rFonts w:ascii="Arial" w:eastAsia="Times New Roman" w:hAnsi="Arial" w:cs="Arial"/>
                <w:color w:val="000000" w:themeColor="text1"/>
                <w:sz w:val="20"/>
                <w:szCs w:val="20"/>
                <w:lang w:eastAsia="en-NZ"/>
              </w:rPr>
            </w:pPr>
            <w:r w:rsidRPr="00A27B1E">
              <w:rPr>
                <w:rFonts w:ascii="Arial" w:eastAsia="Times New Roman" w:hAnsi="Arial" w:cs="Arial"/>
                <w:color w:val="000000" w:themeColor="text1"/>
                <w:sz w:val="20"/>
                <w:szCs w:val="20"/>
                <w:lang w:eastAsia="en-NZ"/>
              </w:rPr>
              <w:t>Northland</w:t>
            </w:r>
          </w:p>
        </w:tc>
        <w:tc>
          <w:tcPr>
            <w:tcW w:w="1701" w:type="dxa"/>
            <w:tcBorders>
              <w:top w:val="nil"/>
              <w:bottom w:val="nil"/>
            </w:tcBorders>
            <w:vAlign w:val="bottom"/>
          </w:tcPr>
          <w:p w14:paraId="12C57D42" w14:textId="549185C2" w:rsidR="008F7DA1" w:rsidRPr="00110C00" w:rsidRDefault="008F7DA1" w:rsidP="008F7DA1">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38</w:t>
            </w:r>
          </w:p>
        </w:tc>
        <w:tc>
          <w:tcPr>
            <w:tcW w:w="1701" w:type="dxa"/>
            <w:vMerge/>
            <w:tcBorders>
              <w:right w:val="nil"/>
            </w:tcBorders>
          </w:tcPr>
          <w:p w14:paraId="6E3A242A" w14:textId="226B8B23" w:rsidR="008F7DA1" w:rsidRPr="00110C00" w:rsidRDefault="008F7DA1" w:rsidP="008F7DA1">
            <w:pPr>
              <w:rPr>
                <w:rFonts w:ascii="Arial" w:eastAsia="Times New Roman" w:hAnsi="Arial" w:cs="Arial"/>
                <w:color w:val="000000" w:themeColor="text1"/>
                <w:sz w:val="20"/>
                <w:szCs w:val="20"/>
                <w:lang w:eastAsia="en-NZ"/>
              </w:rPr>
            </w:pPr>
          </w:p>
        </w:tc>
      </w:tr>
      <w:tr w:rsidR="00C463DA" w:rsidRPr="009C5C90" w14:paraId="2084E046" w14:textId="478A6455" w:rsidTr="000F0869">
        <w:trPr>
          <w:trHeight w:val="255"/>
          <w:jc w:val="center"/>
        </w:trPr>
        <w:tc>
          <w:tcPr>
            <w:tcW w:w="1990" w:type="dxa"/>
            <w:vMerge/>
            <w:tcBorders>
              <w:left w:val="nil"/>
              <w:bottom w:val="single" w:sz="4" w:space="0" w:color="auto"/>
            </w:tcBorders>
            <w:noWrap/>
            <w:hideMark/>
          </w:tcPr>
          <w:p w14:paraId="285CB732" w14:textId="2F28B3F4" w:rsidR="008F7DA1" w:rsidRPr="00110C00" w:rsidRDefault="008F7DA1" w:rsidP="008F7DA1">
            <w:pPr>
              <w:rPr>
                <w:rFonts w:ascii="Arial" w:eastAsia="Times New Roman" w:hAnsi="Arial" w:cs="Arial"/>
                <w:b/>
                <w:color w:val="000000" w:themeColor="text1"/>
                <w:sz w:val="20"/>
                <w:szCs w:val="20"/>
                <w:lang w:eastAsia="en-NZ"/>
              </w:rPr>
            </w:pPr>
          </w:p>
        </w:tc>
        <w:tc>
          <w:tcPr>
            <w:tcW w:w="2551" w:type="dxa"/>
            <w:tcBorders>
              <w:top w:val="nil"/>
              <w:bottom w:val="single" w:sz="4" w:space="0" w:color="auto"/>
            </w:tcBorders>
            <w:noWrap/>
            <w:hideMark/>
          </w:tcPr>
          <w:p w14:paraId="07ECBFC0" w14:textId="6012B85C" w:rsidR="008F7DA1" w:rsidRPr="00C91933" w:rsidRDefault="008F7DA1" w:rsidP="008F7DA1">
            <w:pPr>
              <w:rPr>
                <w:rFonts w:ascii="Arial" w:eastAsia="Times New Roman" w:hAnsi="Arial" w:cs="Arial"/>
                <w:color w:val="000000" w:themeColor="text1"/>
                <w:sz w:val="20"/>
                <w:szCs w:val="20"/>
                <w:lang w:eastAsia="en-NZ"/>
              </w:rPr>
            </w:pPr>
            <w:proofErr w:type="spellStart"/>
            <w:r w:rsidRPr="00C91933">
              <w:rPr>
                <w:rFonts w:ascii="Arial" w:eastAsia="Times New Roman" w:hAnsi="Arial" w:cs="Arial"/>
                <w:color w:val="000000" w:themeColor="text1"/>
                <w:sz w:val="20"/>
                <w:szCs w:val="20"/>
                <w:lang w:eastAsia="en-NZ"/>
              </w:rPr>
              <w:t>Waitemat</w:t>
            </w:r>
            <w:r w:rsidR="00DD7D1B" w:rsidRPr="00A27B1E">
              <w:rPr>
                <w:rFonts w:ascii="Arial" w:eastAsia="Times New Roman" w:hAnsi="Arial" w:cs="Arial"/>
                <w:color w:val="000000" w:themeColor="text1"/>
                <w:sz w:val="20"/>
                <w:szCs w:val="20"/>
                <w:lang w:eastAsia="en-NZ"/>
              </w:rPr>
              <w:t>ā</w:t>
            </w:r>
            <w:proofErr w:type="spellEnd"/>
          </w:p>
        </w:tc>
        <w:tc>
          <w:tcPr>
            <w:tcW w:w="1701" w:type="dxa"/>
            <w:tcBorders>
              <w:top w:val="nil"/>
              <w:bottom w:val="single" w:sz="4" w:space="0" w:color="auto"/>
            </w:tcBorders>
            <w:vAlign w:val="bottom"/>
          </w:tcPr>
          <w:p w14:paraId="1A4331BF" w14:textId="6DC5445B" w:rsidR="008F7DA1" w:rsidRPr="00110C00" w:rsidRDefault="008F7DA1" w:rsidP="008F7DA1">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69</w:t>
            </w:r>
          </w:p>
        </w:tc>
        <w:tc>
          <w:tcPr>
            <w:tcW w:w="1701" w:type="dxa"/>
            <w:vMerge/>
            <w:tcBorders>
              <w:bottom w:val="single" w:sz="4" w:space="0" w:color="auto"/>
              <w:right w:val="nil"/>
            </w:tcBorders>
          </w:tcPr>
          <w:p w14:paraId="2337DB23" w14:textId="3D6301A7" w:rsidR="008F7DA1" w:rsidRPr="00110C00" w:rsidRDefault="008F7DA1" w:rsidP="008F7DA1">
            <w:pPr>
              <w:rPr>
                <w:rFonts w:ascii="Arial" w:eastAsia="Times New Roman" w:hAnsi="Arial" w:cs="Arial"/>
                <w:color w:val="000000" w:themeColor="text1"/>
                <w:sz w:val="20"/>
                <w:szCs w:val="20"/>
                <w:lang w:eastAsia="en-NZ"/>
              </w:rPr>
            </w:pPr>
          </w:p>
        </w:tc>
      </w:tr>
      <w:tr w:rsidR="00C463DA" w:rsidRPr="009C5C90" w14:paraId="32B9C3AF" w14:textId="30DE816B" w:rsidTr="000F0869">
        <w:trPr>
          <w:trHeight w:val="255"/>
          <w:jc w:val="center"/>
        </w:trPr>
        <w:tc>
          <w:tcPr>
            <w:tcW w:w="1990" w:type="dxa"/>
            <w:vMerge w:val="restart"/>
            <w:tcBorders>
              <w:left w:val="nil"/>
            </w:tcBorders>
            <w:noWrap/>
            <w:hideMark/>
          </w:tcPr>
          <w:p w14:paraId="0A96A5DB" w14:textId="3809DC26" w:rsidR="008F7DA1" w:rsidRPr="00110C00" w:rsidRDefault="00F12A50" w:rsidP="008F7DA1">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Te Manawa Taki</w:t>
            </w:r>
            <w:r w:rsidR="008F7DA1" w:rsidRPr="00110C00">
              <w:rPr>
                <w:rFonts w:ascii="Arial" w:eastAsia="Times New Roman" w:hAnsi="Arial" w:cs="Arial"/>
                <w:b/>
                <w:color w:val="000000" w:themeColor="text1"/>
                <w:sz w:val="20"/>
                <w:szCs w:val="20"/>
                <w:lang w:eastAsia="en-NZ"/>
              </w:rPr>
              <w:t> </w:t>
            </w:r>
            <w:r w:rsidR="00BC7277" w:rsidRPr="00110C00">
              <w:rPr>
                <w:rFonts w:ascii="Arial" w:eastAsia="Times New Roman" w:hAnsi="Arial" w:cs="Arial"/>
                <w:b/>
                <w:color w:val="000000" w:themeColor="text1"/>
                <w:sz w:val="20"/>
                <w:szCs w:val="20"/>
                <w:lang w:eastAsia="en-NZ"/>
              </w:rPr>
              <w:t>(Midland)</w:t>
            </w:r>
          </w:p>
          <w:p w14:paraId="506581B9" w14:textId="77777777" w:rsidR="008F7DA1" w:rsidRPr="00110C00" w:rsidRDefault="008F7DA1" w:rsidP="008F7DA1">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p w14:paraId="612E74C4" w14:textId="77777777" w:rsidR="008F7DA1" w:rsidRPr="00110C00" w:rsidRDefault="008F7DA1" w:rsidP="008F7DA1">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p w14:paraId="249CA7C3" w14:textId="4E4265E2" w:rsidR="008F7DA1" w:rsidRPr="00110C00" w:rsidRDefault="008F7DA1" w:rsidP="008F7DA1">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tc>
        <w:tc>
          <w:tcPr>
            <w:tcW w:w="2551" w:type="dxa"/>
            <w:tcBorders>
              <w:bottom w:val="nil"/>
            </w:tcBorders>
            <w:noWrap/>
            <w:hideMark/>
          </w:tcPr>
          <w:p w14:paraId="28DC9E83" w14:textId="77777777" w:rsidR="008F7DA1" w:rsidRPr="00A27B1E" w:rsidRDefault="008F7DA1" w:rsidP="008F7DA1">
            <w:pPr>
              <w:rPr>
                <w:rFonts w:ascii="Arial" w:eastAsia="Times New Roman" w:hAnsi="Arial" w:cs="Arial"/>
                <w:color w:val="000000" w:themeColor="text1"/>
                <w:sz w:val="20"/>
                <w:szCs w:val="20"/>
                <w:lang w:eastAsia="en-NZ"/>
              </w:rPr>
            </w:pPr>
            <w:r w:rsidRPr="00A27B1E">
              <w:rPr>
                <w:rFonts w:ascii="Arial" w:eastAsia="Times New Roman" w:hAnsi="Arial" w:cs="Arial"/>
                <w:color w:val="000000" w:themeColor="text1"/>
                <w:sz w:val="20"/>
                <w:szCs w:val="20"/>
                <w:lang w:eastAsia="en-NZ"/>
              </w:rPr>
              <w:t>Bay of Plenty</w:t>
            </w:r>
          </w:p>
        </w:tc>
        <w:tc>
          <w:tcPr>
            <w:tcW w:w="1701" w:type="dxa"/>
            <w:tcBorders>
              <w:bottom w:val="nil"/>
            </w:tcBorders>
            <w:vAlign w:val="bottom"/>
          </w:tcPr>
          <w:p w14:paraId="65D7E11C" w14:textId="43DC51F1" w:rsidR="008F7DA1" w:rsidRPr="00110C00" w:rsidRDefault="008F7DA1" w:rsidP="008F7DA1">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62</w:t>
            </w:r>
          </w:p>
        </w:tc>
        <w:tc>
          <w:tcPr>
            <w:tcW w:w="1701" w:type="dxa"/>
            <w:vMerge w:val="restart"/>
            <w:tcBorders>
              <w:right w:val="nil"/>
            </w:tcBorders>
          </w:tcPr>
          <w:p w14:paraId="6317A615" w14:textId="74AF3CD5" w:rsidR="008F7DA1" w:rsidRPr="00110C00" w:rsidRDefault="00015D3A" w:rsidP="008F7DA1">
            <w:pPr>
              <w:rPr>
                <w:rFonts w:ascii="Arial" w:eastAsia="Times New Roman" w:hAnsi="Arial" w:cs="Arial"/>
                <w:color w:val="000000" w:themeColor="text1"/>
                <w:sz w:val="20"/>
                <w:szCs w:val="20"/>
                <w:lang w:eastAsia="en-NZ"/>
              </w:rPr>
            </w:pPr>
            <w:r w:rsidRPr="00110C00">
              <w:rPr>
                <w:rFonts w:ascii="Arial" w:eastAsia="Times New Roman" w:hAnsi="Arial" w:cs="Arial"/>
                <w:color w:val="000000" w:themeColor="text1"/>
                <w:sz w:val="20"/>
                <w:szCs w:val="20"/>
                <w:lang w:eastAsia="en-NZ"/>
              </w:rPr>
              <w:t>25.72</w:t>
            </w:r>
          </w:p>
        </w:tc>
      </w:tr>
      <w:tr w:rsidR="00C463DA" w:rsidRPr="009C5C90" w14:paraId="643E3240" w14:textId="1D4B6705" w:rsidTr="000F0869">
        <w:trPr>
          <w:trHeight w:val="255"/>
          <w:jc w:val="center"/>
        </w:trPr>
        <w:tc>
          <w:tcPr>
            <w:tcW w:w="1990" w:type="dxa"/>
            <w:vMerge/>
            <w:tcBorders>
              <w:left w:val="nil"/>
            </w:tcBorders>
            <w:noWrap/>
            <w:hideMark/>
          </w:tcPr>
          <w:p w14:paraId="1B94DDFA" w14:textId="5F1920CD" w:rsidR="008F7DA1" w:rsidRPr="00110C00" w:rsidRDefault="008F7DA1" w:rsidP="008F7DA1">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39148BA6" w14:textId="77777777" w:rsidR="008F7DA1" w:rsidRPr="00A27B1E" w:rsidRDefault="008F7DA1" w:rsidP="008F7DA1">
            <w:pPr>
              <w:rPr>
                <w:rFonts w:ascii="Arial" w:eastAsia="Times New Roman" w:hAnsi="Arial" w:cs="Arial"/>
                <w:color w:val="000000" w:themeColor="text1"/>
                <w:sz w:val="20"/>
                <w:szCs w:val="20"/>
                <w:lang w:eastAsia="en-NZ"/>
              </w:rPr>
            </w:pPr>
            <w:r w:rsidRPr="00A27B1E">
              <w:rPr>
                <w:rFonts w:ascii="Arial" w:eastAsia="Times New Roman" w:hAnsi="Arial" w:cs="Arial"/>
                <w:color w:val="000000" w:themeColor="text1"/>
                <w:sz w:val="20"/>
                <w:szCs w:val="20"/>
                <w:lang w:eastAsia="en-NZ"/>
              </w:rPr>
              <w:t>Lakes</w:t>
            </w:r>
          </w:p>
        </w:tc>
        <w:tc>
          <w:tcPr>
            <w:tcW w:w="1701" w:type="dxa"/>
            <w:tcBorders>
              <w:top w:val="nil"/>
              <w:bottom w:val="nil"/>
            </w:tcBorders>
            <w:vAlign w:val="bottom"/>
          </w:tcPr>
          <w:p w14:paraId="2F94BEE6" w14:textId="76406031" w:rsidR="008F7DA1" w:rsidRPr="00110C00" w:rsidRDefault="008F7DA1" w:rsidP="008F7DA1">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16</w:t>
            </w:r>
          </w:p>
        </w:tc>
        <w:tc>
          <w:tcPr>
            <w:tcW w:w="1701" w:type="dxa"/>
            <w:vMerge/>
            <w:tcBorders>
              <w:right w:val="nil"/>
            </w:tcBorders>
          </w:tcPr>
          <w:p w14:paraId="70BBFA2A" w14:textId="25E3CF4F" w:rsidR="008F7DA1" w:rsidRPr="00110C00" w:rsidRDefault="008F7DA1" w:rsidP="008F7DA1">
            <w:pPr>
              <w:rPr>
                <w:rFonts w:ascii="Arial" w:eastAsia="Times New Roman" w:hAnsi="Arial" w:cs="Arial"/>
                <w:color w:val="000000" w:themeColor="text1"/>
                <w:sz w:val="20"/>
                <w:szCs w:val="20"/>
                <w:lang w:eastAsia="en-NZ"/>
              </w:rPr>
            </w:pPr>
          </w:p>
        </w:tc>
      </w:tr>
      <w:tr w:rsidR="007F1AE2" w:rsidRPr="009C5C90" w14:paraId="0E1B6EAC" w14:textId="767904CE" w:rsidTr="000F0869">
        <w:trPr>
          <w:trHeight w:val="255"/>
          <w:jc w:val="center"/>
        </w:trPr>
        <w:tc>
          <w:tcPr>
            <w:tcW w:w="1990" w:type="dxa"/>
            <w:vMerge/>
            <w:tcBorders>
              <w:left w:val="nil"/>
            </w:tcBorders>
            <w:noWrap/>
            <w:hideMark/>
          </w:tcPr>
          <w:p w14:paraId="411A9E03" w14:textId="2633BAFB" w:rsidR="00560C29" w:rsidRPr="00110C00" w:rsidRDefault="00560C29" w:rsidP="00560C29">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352CADFC" w14:textId="512541F9" w:rsidR="00560C29" w:rsidRPr="0028604D" w:rsidRDefault="00560C29" w:rsidP="00560C29">
            <w:pPr>
              <w:rPr>
                <w:rFonts w:ascii="Arial" w:eastAsia="Times New Roman" w:hAnsi="Arial" w:cs="Arial"/>
                <w:color w:val="000000" w:themeColor="text1"/>
                <w:sz w:val="20"/>
                <w:szCs w:val="20"/>
                <w:lang w:eastAsia="en-NZ"/>
              </w:rPr>
            </w:pPr>
            <w:proofErr w:type="spellStart"/>
            <w:r w:rsidRPr="0028604D">
              <w:rPr>
                <w:rFonts w:ascii="Arial" w:eastAsia="Times New Roman" w:hAnsi="Arial" w:cs="Arial"/>
                <w:color w:val="000000" w:themeColor="text1"/>
                <w:sz w:val="20"/>
                <w:szCs w:val="20"/>
                <w:lang w:eastAsia="en-NZ"/>
              </w:rPr>
              <w:t>Tair</w:t>
            </w:r>
            <w:r w:rsidR="00F12A50">
              <w:rPr>
                <w:rFonts w:ascii="Arial" w:eastAsia="Times New Roman" w:hAnsi="Arial" w:cs="Arial"/>
                <w:color w:val="000000" w:themeColor="text1"/>
                <w:sz w:val="20"/>
                <w:szCs w:val="20"/>
                <w:lang w:eastAsia="en-NZ"/>
              </w:rPr>
              <w:t>ā</w:t>
            </w:r>
            <w:r w:rsidRPr="0028604D">
              <w:rPr>
                <w:rFonts w:ascii="Arial" w:eastAsia="Times New Roman" w:hAnsi="Arial" w:cs="Arial"/>
                <w:color w:val="000000" w:themeColor="text1"/>
                <w:sz w:val="20"/>
                <w:szCs w:val="20"/>
                <w:lang w:eastAsia="en-NZ"/>
              </w:rPr>
              <w:t>whiti</w:t>
            </w:r>
            <w:proofErr w:type="spellEnd"/>
          </w:p>
        </w:tc>
        <w:tc>
          <w:tcPr>
            <w:tcW w:w="1701" w:type="dxa"/>
            <w:tcBorders>
              <w:top w:val="nil"/>
              <w:bottom w:val="nil"/>
            </w:tcBorders>
            <w:shd w:val="clear" w:color="auto" w:fill="auto"/>
            <w:vAlign w:val="bottom"/>
          </w:tcPr>
          <w:p w14:paraId="6F2DD1B0" w14:textId="13C8E257" w:rsidR="00560C29" w:rsidRPr="00110C00" w:rsidRDefault="00560C29" w:rsidP="00560C29">
            <w:pPr>
              <w:rPr>
                <w:rFonts w:ascii="Arial" w:eastAsia="Times New Roman" w:hAnsi="Arial" w:cs="Arial"/>
                <w:color w:val="000000" w:themeColor="text1"/>
                <w:sz w:val="20"/>
                <w:szCs w:val="20"/>
                <w:highlight w:val="yellow"/>
                <w:lang w:eastAsia="en-NZ"/>
              </w:rPr>
            </w:pPr>
            <w:r w:rsidRPr="00110C00">
              <w:rPr>
                <w:rFonts w:ascii="Arial" w:hAnsi="Arial" w:cs="Arial"/>
                <w:color w:val="000000" w:themeColor="text1"/>
                <w:sz w:val="20"/>
                <w:szCs w:val="20"/>
              </w:rPr>
              <w:t>8</w:t>
            </w:r>
          </w:p>
        </w:tc>
        <w:tc>
          <w:tcPr>
            <w:tcW w:w="1701" w:type="dxa"/>
            <w:vMerge/>
            <w:tcBorders>
              <w:right w:val="nil"/>
            </w:tcBorders>
          </w:tcPr>
          <w:p w14:paraId="1BBA543D" w14:textId="786C560B" w:rsidR="00560C29" w:rsidRPr="00110C00" w:rsidRDefault="00560C29" w:rsidP="00560C29">
            <w:pPr>
              <w:rPr>
                <w:rFonts w:ascii="Arial" w:eastAsia="Times New Roman" w:hAnsi="Arial" w:cs="Arial"/>
                <w:color w:val="000000" w:themeColor="text1"/>
                <w:sz w:val="20"/>
                <w:szCs w:val="20"/>
                <w:lang w:eastAsia="en-NZ"/>
              </w:rPr>
            </w:pPr>
          </w:p>
        </w:tc>
      </w:tr>
      <w:tr w:rsidR="00C463DA" w:rsidRPr="009C5C90" w14:paraId="75189EA5" w14:textId="563E764F" w:rsidTr="000F0869">
        <w:trPr>
          <w:trHeight w:val="255"/>
          <w:jc w:val="center"/>
        </w:trPr>
        <w:tc>
          <w:tcPr>
            <w:tcW w:w="1990" w:type="dxa"/>
            <w:vMerge/>
            <w:tcBorders>
              <w:left w:val="nil"/>
            </w:tcBorders>
            <w:noWrap/>
            <w:hideMark/>
          </w:tcPr>
          <w:p w14:paraId="4D7172F5" w14:textId="45BEBB23" w:rsidR="00560C29" w:rsidRPr="00110C00" w:rsidRDefault="00560C29" w:rsidP="00560C29">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1453FCDE" w14:textId="77777777" w:rsidR="00560C29" w:rsidRPr="0028604D" w:rsidRDefault="00560C29" w:rsidP="00560C29">
            <w:pPr>
              <w:rPr>
                <w:rFonts w:ascii="Arial" w:eastAsia="Times New Roman" w:hAnsi="Arial" w:cs="Arial"/>
                <w:color w:val="000000" w:themeColor="text1"/>
                <w:sz w:val="20"/>
                <w:szCs w:val="20"/>
                <w:lang w:eastAsia="en-NZ"/>
              </w:rPr>
            </w:pPr>
            <w:r w:rsidRPr="0028604D">
              <w:rPr>
                <w:rFonts w:ascii="Arial" w:eastAsia="Times New Roman" w:hAnsi="Arial" w:cs="Arial"/>
                <w:color w:val="000000" w:themeColor="text1"/>
                <w:sz w:val="20"/>
                <w:szCs w:val="20"/>
                <w:lang w:eastAsia="en-NZ"/>
              </w:rPr>
              <w:t>Taranaki</w:t>
            </w:r>
          </w:p>
        </w:tc>
        <w:tc>
          <w:tcPr>
            <w:tcW w:w="1701" w:type="dxa"/>
            <w:tcBorders>
              <w:top w:val="nil"/>
              <w:bottom w:val="nil"/>
            </w:tcBorders>
            <w:vAlign w:val="bottom"/>
          </w:tcPr>
          <w:p w14:paraId="5D7334FF" w14:textId="73B609A9"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15</w:t>
            </w:r>
          </w:p>
        </w:tc>
        <w:tc>
          <w:tcPr>
            <w:tcW w:w="1701" w:type="dxa"/>
            <w:vMerge/>
            <w:tcBorders>
              <w:right w:val="nil"/>
            </w:tcBorders>
          </w:tcPr>
          <w:p w14:paraId="354D9FD9" w14:textId="4BD24A24" w:rsidR="00560C29" w:rsidRPr="00110C00" w:rsidRDefault="00560C29" w:rsidP="00560C29">
            <w:pPr>
              <w:rPr>
                <w:rFonts w:ascii="Arial" w:eastAsia="Times New Roman" w:hAnsi="Arial" w:cs="Arial"/>
                <w:color w:val="000000" w:themeColor="text1"/>
                <w:sz w:val="20"/>
                <w:szCs w:val="20"/>
                <w:lang w:eastAsia="en-NZ"/>
              </w:rPr>
            </w:pPr>
          </w:p>
        </w:tc>
      </w:tr>
      <w:tr w:rsidR="00C463DA" w:rsidRPr="009C5C90" w14:paraId="3CC7B801" w14:textId="7DFA17ED" w:rsidTr="000F0869">
        <w:trPr>
          <w:trHeight w:val="255"/>
          <w:jc w:val="center"/>
        </w:trPr>
        <w:tc>
          <w:tcPr>
            <w:tcW w:w="1990" w:type="dxa"/>
            <w:vMerge/>
            <w:tcBorders>
              <w:left w:val="nil"/>
              <w:bottom w:val="single" w:sz="4" w:space="0" w:color="auto"/>
            </w:tcBorders>
            <w:noWrap/>
            <w:hideMark/>
          </w:tcPr>
          <w:p w14:paraId="4C8B2384" w14:textId="7C627D3D" w:rsidR="00560C29" w:rsidRPr="00110C00" w:rsidRDefault="00560C29" w:rsidP="00560C29">
            <w:pPr>
              <w:rPr>
                <w:rFonts w:ascii="Arial" w:eastAsia="Times New Roman" w:hAnsi="Arial" w:cs="Arial"/>
                <w:b/>
                <w:color w:val="000000" w:themeColor="text1"/>
                <w:sz w:val="20"/>
                <w:szCs w:val="20"/>
                <w:lang w:eastAsia="en-NZ"/>
              </w:rPr>
            </w:pPr>
          </w:p>
        </w:tc>
        <w:tc>
          <w:tcPr>
            <w:tcW w:w="2551" w:type="dxa"/>
            <w:tcBorders>
              <w:top w:val="nil"/>
              <w:bottom w:val="single" w:sz="4" w:space="0" w:color="auto"/>
            </w:tcBorders>
            <w:noWrap/>
            <w:hideMark/>
          </w:tcPr>
          <w:p w14:paraId="10DE574C" w14:textId="77777777" w:rsidR="00560C29" w:rsidRPr="0028604D" w:rsidRDefault="00560C29" w:rsidP="00560C29">
            <w:pPr>
              <w:rPr>
                <w:rFonts w:ascii="Arial" w:eastAsia="Times New Roman" w:hAnsi="Arial" w:cs="Arial"/>
                <w:color w:val="000000" w:themeColor="text1"/>
                <w:sz w:val="20"/>
                <w:szCs w:val="20"/>
                <w:lang w:eastAsia="en-NZ"/>
              </w:rPr>
            </w:pPr>
            <w:r w:rsidRPr="0028604D">
              <w:rPr>
                <w:rFonts w:ascii="Arial" w:eastAsia="Times New Roman" w:hAnsi="Arial" w:cs="Arial"/>
                <w:color w:val="000000" w:themeColor="text1"/>
                <w:sz w:val="20"/>
                <w:szCs w:val="20"/>
                <w:lang w:eastAsia="en-NZ"/>
              </w:rPr>
              <w:t>Waikato</w:t>
            </w:r>
          </w:p>
        </w:tc>
        <w:tc>
          <w:tcPr>
            <w:tcW w:w="1701" w:type="dxa"/>
            <w:tcBorders>
              <w:top w:val="nil"/>
              <w:bottom w:val="single" w:sz="4" w:space="0" w:color="auto"/>
            </w:tcBorders>
            <w:vAlign w:val="bottom"/>
          </w:tcPr>
          <w:p w14:paraId="4C92BF15" w14:textId="299D85F1"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69</w:t>
            </w:r>
          </w:p>
        </w:tc>
        <w:tc>
          <w:tcPr>
            <w:tcW w:w="1701" w:type="dxa"/>
            <w:vMerge/>
            <w:tcBorders>
              <w:bottom w:val="single" w:sz="4" w:space="0" w:color="auto"/>
              <w:right w:val="nil"/>
            </w:tcBorders>
          </w:tcPr>
          <w:p w14:paraId="7E74E5F7" w14:textId="27C50663" w:rsidR="00560C29" w:rsidRPr="00110C00" w:rsidRDefault="00560C29" w:rsidP="00560C29">
            <w:pPr>
              <w:rPr>
                <w:rFonts w:ascii="Arial" w:eastAsia="Times New Roman" w:hAnsi="Arial" w:cs="Arial"/>
                <w:color w:val="000000" w:themeColor="text1"/>
                <w:sz w:val="20"/>
                <w:szCs w:val="20"/>
                <w:lang w:eastAsia="en-NZ"/>
              </w:rPr>
            </w:pPr>
          </w:p>
        </w:tc>
      </w:tr>
      <w:tr w:rsidR="00C463DA" w:rsidRPr="009C5C90" w14:paraId="5DE3A60C" w14:textId="65A73322" w:rsidTr="000F0869">
        <w:trPr>
          <w:trHeight w:val="255"/>
          <w:jc w:val="center"/>
        </w:trPr>
        <w:tc>
          <w:tcPr>
            <w:tcW w:w="1990" w:type="dxa"/>
            <w:vMerge w:val="restart"/>
            <w:tcBorders>
              <w:left w:val="nil"/>
            </w:tcBorders>
            <w:noWrap/>
            <w:hideMark/>
          </w:tcPr>
          <w:p w14:paraId="2D6BD6C9" w14:textId="77777777" w:rsidR="00560C29" w:rsidRPr="00110C00" w:rsidRDefault="00560C29" w:rsidP="00560C29">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Central</w:t>
            </w:r>
          </w:p>
          <w:p w14:paraId="1D1BA61D" w14:textId="77777777" w:rsidR="00560C29" w:rsidRPr="00110C00" w:rsidRDefault="00560C29" w:rsidP="00560C29">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p w14:paraId="48C0747F" w14:textId="77777777" w:rsidR="00560C29" w:rsidRPr="00110C00" w:rsidRDefault="00560C29" w:rsidP="00560C29">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p w14:paraId="1A42190C" w14:textId="77777777" w:rsidR="00560C29" w:rsidRPr="00110C00" w:rsidRDefault="00560C29" w:rsidP="00560C29">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p w14:paraId="74C7A88A" w14:textId="77777777" w:rsidR="00560C29" w:rsidRPr="00110C00" w:rsidRDefault="00560C29" w:rsidP="00560C29">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p w14:paraId="54EADD72" w14:textId="2A99A567" w:rsidR="00560C29" w:rsidRPr="00110C00" w:rsidRDefault="00560C29" w:rsidP="00560C29">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 </w:t>
            </w:r>
          </w:p>
        </w:tc>
        <w:tc>
          <w:tcPr>
            <w:tcW w:w="2551" w:type="dxa"/>
            <w:tcBorders>
              <w:bottom w:val="nil"/>
            </w:tcBorders>
            <w:noWrap/>
            <w:hideMark/>
          </w:tcPr>
          <w:p w14:paraId="513E4B82" w14:textId="77777777" w:rsidR="00560C29" w:rsidRPr="0028604D" w:rsidRDefault="00560C29" w:rsidP="00560C29">
            <w:pPr>
              <w:rPr>
                <w:rFonts w:ascii="Arial" w:eastAsia="Times New Roman" w:hAnsi="Arial" w:cs="Arial"/>
                <w:color w:val="000000" w:themeColor="text1"/>
                <w:sz w:val="20"/>
                <w:szCs w:val="20"/>
                <w:lang w:eastAsia="en-NZ"/>
              </w:rPr>
            </w:pPr>
            <w:r w:rsidRPr="0028604D">
              <w:rPr>
                <w:rFonts w:ascii="Arial" w:eastAsia="Times New Roman" w:hAnsi="Arial" w:cs="Arial"/>
                <w:color w:val="000000" w:themeColor="text1"/>
                <w:sz w:val="20"/>
                <w:szCs w:val="20"/>
                <w:lang w:eastAsia="en-NZ"/>
              </w:rPr>
              <w:t>Capital and Coast</w:t>
            </w:r>
          </w:p>
        </w:tc>
        <w:tc>
          <w:tcPr>
            <w:tcW w:w="1701" w:type="dxa"/>
            <w:tcBorders>
              <w:bottom w:val="nil"/>
            </w:tcBorders>
            <w:vAlign w:val="bottom"/>
          </w:tcPr>
          <w:p w14:paraId="48D23272" w14:textId="1B28379C"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53</w:t>
            </w:r>
          </w:p>
        </w:tc>
        <w:tc>
          <w:tcPr>
            <w:tcW w:w="1701" w:type="dxa"/>
            <w:vMerge w:val="restart"/>
            <w:tcBorders>
              <w:right w:val="nil"/>
            </w:tcBorders>
          </w:tcPr>
          <w:p w14:paraId="5A6189AC" w14:textId="1725CB40"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eastAsia="Times New Roman" w:hAnsi="Arial" w:cs="Arial"/>
                <w:color w:val="000000" w:themeColor="text1"/>
                <w:sz w:val="20"/>
                <w:szCs w:val="20"/>
                <w:lang w:eastAsia="en-NZ"/>
              </w:rPr>
              <w:t>19.52</w:t>
            </w:r>
          </w:p>
        </w:tc>
      </w:tr>
      <w:tr w:rsidR="00C463DA" w:rsidRPr="009C5C90" w14:paraId="64DA9898" w14:textId="6AEB8205" w:rsidTr="000F0869">
        <w:trPr>
          <w:trHeight w:val="255"/>
          <w:jc w:val="center"/>
        </w:trPr>
        <w:tc>
          <w:tcPr>
            <w:tcW w:w="1990" w:type="dxa"/>
            <w:vMerge/>
            <w:tcBorders>
              <w:left w:val="nil"/>
            </w:tcBorders>
            <w:noWrap/>
            <w:hideMark/>
          </w:tcPr>
          <w:p w14:paraId="016602D0" w14:textId="21B4BAB8" w:rsidR="00560C29" w:rsidRPr="00110C00" w:rsidRDefault="00560C29" w:rsidP="00560C29">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4186A0FB" w14:textId="77777777" w:rsidR="00560C29" w:rsidRPr="0028604D" w:rsidRDefault="00560C29" w:rsidP="00560C29">
            <w:pPr>
              <w:rPr>
                <w:rFonts w:ascii="Arial" w:eastAsia="Times New Roman" w:hAnsi="Arial" w:cs="Arial"/>
                <w:color w:val="000000" w:themeColor="text1"/>
                <w:sz w:val="20"/>
                <w:szCs w:val="20"/>
                <w:lang w:eastAsia="en-NZ"/>
              </w:rPr>
            </w:pPr>
            <w:r w:rsidRPr="0028604D">
              <w:rPr>
                <w:rFonts w:ascii="Arial" w:eastAsia="Times New Roman" w:hAnsi="Arial" w:cs="Arial"/>
                <w:color w:val="000000" w:themeColor="text1"/>
                <w:sz w:val="20"/>
                <w:szCs w:val="20"/>
                <w:lang w:eastAsia="en-NZ"/>
              </w:rPr>
              <w:t>Hawkes Bay</w:t>
            </w:r>
          </w:p>
        </w:tc>
        <w:tc>
          <w:tcPr>
            <w:tcW w:w="1701" w:type="dxa"/>
            <w:tcBorders>
              <w:top w:val="nil"/>
              <w:bottom w:val="nil"/>
            </w:tcBorders>
            <w:vAlign w:val="bottom"/>
          </w:tcPr>
          <w:p w14:paraId="0EA05898" w14:textId="70EA12F7"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30</w:t>
            </w:r>
          </w:p>
        </w:tc>
        <w:tc>
          <w:tcPr>
            <w:tcW w:w="1701" w:type="dxa"/>
            <w:vMerge/>
            <w:tcBorders>
              <w:right w:val="nil"/>
            </w:tcBorders>
          </w:tcPr>
          <w:p w14:paraId="67E7E14A" w14:textId="42E60D7D" w:rsidR="00560C29" w:rsidRPr="00110C00" w:rsidRDefault="00560C29" w:rsidP="00560C29">
            <w:pPr>
              <w:rPr>
                <w:rFonts w:ascii="Arial" w:eastAsia="Times New Roman" w:hAnsi="Arial" w:cs="Arial"/>
                <w:color w:val="000000" w:themeColor="text1"/>
                <w:sz w:val="20"/>
                <w:szCs w:val="20"/>
                <w:lang w:eastAsia="en-NZ"/>
              </w:rPr>
            </w:pPr>
          </w:p>
        </w:tc>
      </w:tr>
      <w:tr w:rsidR="00C463DA" w:rsidRPr="009C5C90" w14:paraId="03B8BC40" w14:textId="45BACE3E" w:rsidTr="000F0869">
        <w:trPr>
          <w:trHeight w:val="255"/>
          <w:jc w:val="center"/>
        </w:trPr>
        <w:tc>
          <w:tcPr>
            <w:tcW w:w="1990" w:type="dxa"/>
            <w:vMerge/>
            <w:tcBorders>
              <w:left w:val="nil"/>
            </w:tcBorders>
            <w:noWrap/>
            <w:hideMark/>
          </w:tcPr>
          <w:p w14:paraId="311CFB9A" w14:textId="6AA84EB3" w:rsidR="00560C29" w:rsidRPr="00110C00" w:rsidRDefault="00560C29" w:rsidP="00560C29">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3FED0A81" w14:textId="77777777" w:rsidR="00560C29" w:rsidRPr="0028604D" w:rsidRDefault="00560C29" w:rsidP="00560C29">
            <w:pPr>
              <w:rPr>
                <w:rFonts w:ascii="Arial" w:eastAsia="Times New Roman" w:hAnsi="Arial" w:cs="Arial"/>
                <w:color w:val="000000" w:themeColor="text1"/>
                <w:sz w:val="20"/>
                <w:szCs w:val="20"/>
                <w:lang w:eastAsia="en-NZ"/>
              </w:rPr>
            </w:pPr>
            <w:r w:rsidRPr="0028604D">
              <w:rPr>
                <w:rFonts w:ascii="Arial" w:eastAsia="Times New Roman" w:hAnsi="Arial" w:cs="Arial"/>
                <w:color w:val="000000" w:themeColor="text1"/>
                <w:sz w:val="20"/>
                <w:szCs w:val="20"/>
                <w:lang w:eastAsia="en-NZ"/>
              </w:rPr>
              <w:t>Hutt Valley</w:t>
            </w:r>
          </w:p>
        </w:tc>
        <w:tc>
          <w:tcPr>
            <w:tcW w:w="1701" w:type="dxa"/>
            <w:tcBorders>
              <w:top w:val="nil"/>
              <w:bottom w:val="nil"/>
            </w:tcBorders>
            <w:vAlign w:val="bottom"/>
          </w:tcPr>
          <w:p w14:paraId="3F2C5209" w14:textId="5EE68FE1"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11</w:t>
            </w:r>
          </w:p>
        </w:tc>
        <w:tc>
          <w:tcPr>
            <w:tcW w:w="1701" w:type="dxa"/>
            <w:vMerge/>
            <w:tcBorders>
              <w:right w:val="nil"/>
            </w:tcBorders>
          </w:tcPr>
          <w:p w14:paraId="2A86EBC1" w14:textId="38736D13" w:rsidR="00560C29" w:rsidRPr="00110C00" w:rsidRDefault="00560C29" w:rsidP="00560C29">
            <w:pPr>
              <w:rPr>
                <w:rFonts w:ascii="Arial" w:eastAsia="Times New Roman" w:hAnsi="Arial" w:cs="Arial"/>
                <w:color w:val="000000" w:themeColor="text1"/>
                <w:sz w:val="20"/>
                <w:szCs w:val="20"/>
                <w:lang w:eastAsia="en-NZ"/>
              </w:rPr>
            </w:pPr>
          </w:p>
        </w:tc>
      </w:tr>
      <w:tr w:rsidR="00C463DA" w:rsidRPr="009C5C90" w14:paraId="3BD067C3" w14:textId="150F0CAE" w:rsidTr="000F0869">
        <w:trPr>
          <w:trHeight w:val="255"/>
          <w:jc w:val="center"/>
        </w:trPr>
        <w:tc>
          <w:tcPr>
            <w:tcW w:w="1990" w:type="dxa"/>
            <w:vMerge/>
            <w:tcBorders>
              <w:left w:val="nil"/>
            </w:tcBorders>
            <w:noWrap/>
            <w:hideMark/>
          </w:tcPr>
          <w:p w14:paraId="611A9E5E" w14:textId="5409F576" w:rsidR="00560C29" w:rsidRPr="00110C00" w:rsidRDefault="00560C29" w:rsidP="00560C29">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553A620D" w14:textId="77777777" w:rsidR="00560C29" w:rsidRPr="0028604D" w:rsidRDefault="00560C29" w:rsidP="00560C29">
            <w:pPr>
              <w:rPr>
                <w:rFonts w:ascii="Arial" w:eastAsia="Times New Roman" w:hAnsi="Arial" w:cs="Arial"/>
                <w:color w:val="000000" w:themeColor="text1"/>
                <w:sz w:val="20"/>
                <w:szCs w:val="20"/>
                <w:lang w:eastAsia="en-NZ"/>
              </w:rPr>
            </w:pPr>
            <w:proofErr w:type="spellStart"/>
            <w:r w:rsidRPr="0028604D">
              <w:rPr>
                <w:rFonts w:ascii="Arial" w:eastAsia="Times New Roman" w:hAnsi="Arial" w:cs="Arial"/>
                <w:color w:val="000000" w:themeColor="text1"/>
                <w:sz w:val="20"/>
                <w:szCs w:val="20"/>
                <w:lang w:eastAsia="en-NZ"/>
              </w:rPr>
              <w:t>MidCentral</w:t>
            </w:r>
            <w:proofErr w:type="spellEnd"/>
          </w:p>
        </w:tc>
        <w:tc>
          <w:tcPr>
            <w:tcW w:w="1701" w:type="dxa"/>
            <w:tcBorders>
              <w:top w:val="nil"/>
              <w:bottom w:val="nil"/>
            </w:tcBorders>
            <w:vAlign w:val="bottom"/>
          </w:tcPr>
          <w:p w14:paraId="0B6409DF" w14:textId="4E2A9835"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17</w:t>
            </w:r>
          </w:p>
        </w:tc>
        <w:tc>
          <w:tcPr>
            <w:tcW w:w="1701" w:type="dxa"/>
            <w:vMerge/>
            <w:tcBorders>
              <w:right w:val="nil"/>
            </w:tcBorders>
          </w:tcPr>
          <w:p w14:paraId="7D662036" w14:textId="2253FED6" w:rsidR="00560C29" w:rsidRPr="00110C00" w:rsidRDefault="00560C29" w:rsidP="00560C29">
            <w:pPr>
              <w:rPr>
                <w:rFonts w:ascii="Arial" w:eastAsia="Times New Roman" w:hAnsi="Arial" w:cs="Arial"/>
                <w:color w:val="000000" w:themeColor="text1"/>
                <w:sz w:val="20"/>
                <w:szCs w:val="20"/>
                <w:lang w:eastAsia="en-NZ"/>
              </w:rPr>
            </w:pPr>
          </w:p>
        </w:tc>
      </w:tr>
      <w:tr w:rsidR="00C463DA" w:rsidRPr="009C5C90" w14:paraId="4ED4BFA8" w14:textId="51EEAFE0" w:rsidTr="000F0869">
        <w:trPr>
          <w:trHeight w:val="255"/>
          <w:jc w:val="center"/>
        </w:trPr>
        <w:tc>
          <w:tcPr>
            <w:tcW w:w="1990" w:type="dxa"/>
            <w:vMerge/>
            <w:tcBorders>
              <w:left w:val="nil"/>
            </w:tcBorders>
            <w:noWrap/>
            <w:hideMark/>
          </w:tcPr>
          <w:p w14:paraId="452971EA" w14:textId="589B5544" w:rsidR="00560C29" w:rsidRPr="00110C00" w:rsidRDefault="00560C29" w:rsidP="00560C29">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6204022F" w14:textId="77777777" w:rsidR="00560C29" w:rsidRPr="0028604D" w:rsidRDefault="00560C29" w:rsidP="00560C29">
            <w:pPr>
              <w:rPr>
                <w:rFonts w:ascii="Arial" w:eastAsia="Times New Roman" w:hAnsi="Arial" w:cs="Arial"/>
                <w:color w:val="000000" w:themeColor="text1"/>
                <w:sz w:val="20"/>
                <w:szCs w:val="20"/>
                <w:lang w:eastAsia="en-NZ"/>
              </w:rPr>
            </w:pPr>
            <w:r w:rsidRPr="0028604D">
              <w:rPr>
                <w:rFonts w:ascii="Arial" w:eastAsia="Times New Roman" w:hAnsi="Arial" w:cs="Arial"/>
                <w:color w:val="000000" w:themeColor="text1"/>
                <w:sz w:val="20"/>
                <w:szCs w:val="20"/>
                <w:lang w:eastAsia="en-NZ"/>
              </w:rPr>
              <w:t>Wairarapa</w:t>
            </w:r>
          </w:p>
        </w:tc>
        <w:tc>
          <w:tcPr>
            <w:tcW w:w="1701" w:type="dxa"/>
            <w:tcBorders>
              <w:top w:val="nil"/>
              <w:bottom w:val="nil"/>
            </w:tcBorders>
            <w:vAlign w:val="bottom"/>
          </w:tcPr>
          <w:p w14:paraId="597E41CF" w14:textId="531E118E"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11</w:t>
            </w:r>
          </w:p>
        </w:tc>
        <w:tc>
          <w:tcPr>
            <w:tcW w:w="1701" w:type="dxa"/>
            <w:vMerge/>
            <w:tcBorders>
              <w:right w:val="nil"/>
            </w:tcBorders>
          </w:tcPr>
          <w:p w14:paraId="4CDE12BE" w14:textId="17DB7759" w:rsidR="00560C29" w:rsidRPr="00110C00" w:rsidRDefault="00560C29" w:rsidP="00560C29">
            <w:pPr>
              <w:rPr>
                <w:rFonts w:ascii="Arial" w:eastAsia="Times New Roman" w:hAnsi="Arial" w:cs="Arial"/>
                <w:color w:val="000000" w:themeColor="text1"/>
                <w:sz w:val="20"/>
                <w:szCs w:val="20"/>
                <w:lang w:eastAsia="en-NZ"/>
              </w:rPr>
            </w:pPr>
          </w:p>
        </w:tc>
      </w:tr>
      <w:tr w:rsidR="00F07552" w:rsidRPr="009C5C90" w14:paraId="109E0EC8" w14:textId="7E81F237" w:rsidTr="000F0869">
        <w:trPr>
          <w:trHeight w:val="255"/>
          <w:jc w:val="center"/>
        </w:trPr>
        <w:tc>
          <w:tcPr>
            <w:tcW w:w="1990" w:type="dxa"/>
            <w:vMerge/>
            <w:tcBorders>
              <w:left w:val="nil"/>
              <w:bottom w:val="single" w:sz="4" w:space="0" w:color="auto"/>
            </w:tcBorders>
            <w:noWrap/>
            <w:hideMark/>
          </w:tcPr>
          <w:p w14:paraId="52C9702A" w14:textId="420F1CAE" w:rsidR="00560C29" w:rsidRPr="00110C00" w:rsidRDefault="00560C29" w:rsidP="00560C29">
            <w:pPr>
              <w:rPr>
                <w:rFonts w:ascii="Arial" w:eastAsia="Times New Roman" w:hAnsi="Arial" w:cs="Arial"/>
                <w:b/>
                <w:color w:val="000000" w:themeColor="text1"/>
                <w:sz w:val="20"/>
                <w:szCs w:val="20"/>
                <w:lang w:eastAsia="en-NZ"/>
              </w:rPr>
            </w:pPr>
          </w:p>
        </w:tc>
        <w:tc>
          <w:tcPr>
            <w:tcW w:w="2551" w:type="dxa"/>
            <w:tcBorders>
              <w:top w:val="nil"/>
              <w:bottom w:val="single" w:sz="4" w:space="0" w:color="auto"/>
            </w:tcBorders>
            <w:noWrap/>
            <w:hideMark/>
          </w:tcPr>
          <w:p w14:paraId="14E0D6D3" w14:textId="77777777" w:rsidR="00560C29" w:rsidRPr="0028604D" w:rsidRDefault="00560C29" w:rsidP="00560C29">
            <w:pPr>
              <w:rPr>
                <w:rFonts w:ascii="Arial" w:eastAsia="Times New Roman" w:hAnsi="Arial" w:cs="Arial"/>
                <w:color w:val="000000" w:themeColor="text1"/>
                <w:sz w:val="20"/>
                <w:szCs w:val="20"/>
                <w:lang w:eastAsia="en-NZ"/>
              </w:rPr>
            </w:pPr>
            <w:r w:rsidRPr="0028604D">
              <w:rPr>
                <w:rFonts w:ascii="Arial" w:eastAsia="Times New Roman" w:hAnsi="Arial" w:cs="Arial"/>
                <w:color w:val="000000" w:themeColor="text1"/>
                <w:sz w:val="20"/>
                <w:szCs w:val="20"/>
                <w:lang w:eastAsia="en-NZ"/>
              </w:rPr>
              <w:t>Whanganui</w:t>
            </w:r>
          </w:p>
        </w:tc>
        <w:tc>
          <w:tcPr>
            <w:tcW w:w="1701" w:type="dxa"/>
            <w:tcBorders>
              <w:top w:val="nil"/>
              <w:bottom w:val="single" w:sz="4" w:space="0" w:color="auto"/>
            </w:tcBorders>
            <w:vAlign w:val="bottom"/>
          </w:tcPr>
          <w:p w14:paraId="7935DAC5" w14:textId="55AC7692" w:rsidR="00560C29" w:rsidRPr="00110C00" w:rsidRDefault="00560C29" w:rsidP="00560C29">
            <w:pPr>
              <w:rPr>
                <w:rFonts w:ascii="Arial" w:eastAsia="Times New Roman" w:hAnsi="Arial" w:cs="Arial"/>
                <w:color w:val="000000" w:themeColor="text1"/>
                <w:sz w:val="20"/>
                <w:szCs w:val="20"/>
                <w:highlight w:val="yellow"/>
                <w:lang w:eastAsia="en-NZ"/>
              </w:rPr>
            </w:pPr>
            <w:r w:rsidRPr="00110C00">
              <w:rPr>
                <w:rFonts w:ascii="Arial" w:hAnsi="Arial" w:cs="Arial"/>
                <w:color w:val="000000" w:themeColor="text1"/>
                <w:sz w:val="20"/>
                <w:szCs w:val="20"/>
              </w:rPr>
              <w:t>7</w:t>
            </w:r>
          </w:p>
        </w:tc>
        <w:tc>
          <w:tcPr>
            <w:tcW w:w="1701" w:type="dxa"/>
            <w:vMerge/>
            <w:tcBorders>
              <w:bottom w:val="single" w:sz="4" w:space="0" w:color="auto"/>
              <w:right w:val="nil"/>
            </w:tcBorders>
          </w:tcPr>
          <w:p w14:paraId="5A361719" w14:textId="5BAF900B" w:rsidR="00560C29" w:rsidRPr="00110C00" w:rsidRDefault="00560C29" w:rsidP="00560C29">
            <w:pPr>
              <w:rPr>
                <w:rFonts w:ascii="Arial" w:eastAsia="Times New Roman" w:hAnsi="Arial" w:cs="Arial"/>
                <w:color w:val="000000" w:themeColor="text1"/>
                <w:sz w:val="20"/>
                <w:szCs w:val="20"/>
                <w:lang w:eastAsia="en-NZ"/>
              </w:rPr>
            </w:pPr>
          </w:p>
        </w:tc>
      </w:tr>
      <w:tr w:rsidR="00F07552" w:rsidRPr="009C5C90" w14:paraId="41B2B098" w14:textId="6821024E" w:rsidTr="000F0869">
        <w:trPr>
          <w:trHeight w:val="255"/>
          <w:jc w:val="center"/>
        </w:trPr>
        <w:tc>
          <w:tcPr>
            <w:tcW w:w="1990" w:type="dxa"/>
            <w:vMerge w:val="restart"/>
            <w:tcBorders>
              <w:left w:val="nil"/>
            </w:tcBorders>
            <w:noWrap/>
            <w:hideMark/>
          </w:tcPr>
          <w:p w14:paraId="05FF30AD" w14:textId="4E753AA4" w:rsidR="00560C29" w:rsidRPr="00110C00" w:rsidRDefault="00A856D5" w:rsidP="00560C29">
            <w:pPr>
              <w:rPr>
                <w:rFonts w:ascii="Arial" w:eastAsia="Times New Roman" w:hAnsi="Arial" w:cs="Arial"/>
                <w:b/>
                <w:color w:val="000000" w:themeColor="text1"/>
                <w:sz w:val="20"/>
                <w:szCs w:val="20"/>
                <w:lang w:eastAsia="en-NZ"/>
              </w:rPr>
            </w:pPr>
            <w:r w:rsidRPr="00110C00">
              <w:rPr>
                <w:rFonts w:ascii="Arial" w:eastAsia="Times New Roman" w:hAnsi="Arial" w:cs="Arial"/>
                <w:b/>
                <w:color w:val="000000" w:themeColor="text1"/>
                <w:sz w:val="20"/>
                <w:szCs w:val="20"/>
                <w:lang w:eastAsia="en-NZ"/>
              </w:rPr>
              <w:t>Te Waipounamu</w:t>
            </w:r>
            <w:r w:rsidR="00BC7277" w:rsidRPr="00110C00">
              <w:rPr>
                <w:rFonts w:ascii="Arial" w:eastAsia="Times New Roman" w:hAnsi="Arial" w:cs="Arial"/>
                <w:b/>
                <w:color w:val="000000" w:themeColor="text1"/>
                <w:sz w:val="20"/>
                <w:szCs w:val="20"/>
                <w:lang w:eastAsia="en-NZ"/>
              </w:rPr>
              <w:t xml:space="preserve"> (Southern) </w:t>
            </w:r>
          </w:p>
          <w:p w14:paraId="29FAFEA4" w14:textId="77777777"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eastAsia="Times New Roman" w:hAnsi="Arial" w:cs="Arial"/>
                <w:color w:val="000000" w:themeColor="text1"/>
                <w:sz w:val="20"/>
                <w:szCs w:val="20"/>
                <w:lang w:eastAsia="en-NZ"/>
              </w:rPr>
              <w:t> </w:t>
            </w:r>
          </w:p>
          <w:p w14:paraId="1D07B059" w14:textId="77777777"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eastAsia="Times New Roman" w:hAnsi="Arial" w:cs="Arial"/>
                <w:color w:val="000000" w:themeColor="text1"/>
                <w:sz w:val="20"/>
                <w:szCs w:val="20"/>
                <w:lang w:eastAsia="en-NZ"/>
              </w:rPr>
              <w:t> </w:t>
            </w:r>
          </w:p>
          <w:p w14:paraId="1AA9D5FE" w14:textId="4B0506D8" w:rsidR="00560C29" w:rsidRPr="00110C00" w:rsidRDefault="00560C29" w:rsidP="00560C29">
            <w:pPr>
              <w:rPr>
                <w:rFonts w:ascii="Arial" w:eastAsia="Times New Roman" w:hAnsi="Arial" w:cs="Arial"/>
                <w:b/>
                <w:color w:val="000000" w:themeColor="text1"/>
                <w:sz w:val="20"/>
                <w:szCs w:val="20"/>
                <w:lang w:eastAsia="en-NZ"/>
              </w:rPr>
            </w:pPr>
            <w:r w:rsidRPr="00110C00">
              <w:rPr>
                <w:rFonts w:ascii="Arial" w:eastAsia="Times New Roman" w:hAnsi="Arial" w:cs="Arial"/>
                <w:color w:val="000000" w:themeColor="text1"/>
                <w:sz w:val="20"/>
                <w:szCs w:val="20"/>
                <w:lang w:eastAsia="en-NZ"/>
              </w:rPr>
              <w:t> </w:t>
            </w:r>
          </w:p>
        </w:tc>
        <w:tc>
          <w:tcPr>
            <w:tcW w:w="2551" w:type="dxa"/>
            <w:tcBorders>
              <w:bottom w:val="nil"/>
            </w:tcBorders>
            <w:noWrap/>
            <w:hideMark/>
          </w:tcPr>
          <w:p w14:paraId="008321C2" w14:textId="77777777" w:rsidR="00560C29" w:rsidRPr="00A27B1E" w:rsidRDefault="00560C29" w:rsidP="00560C29">
            <w:pPr>
              <w:rPr>
                <w:rFonts w:ascii="Arial" w:eastAsia="Times New Roman" w:hAnsi="Arial" w:cs="Arial"/>
                <w:color w:val="000000" w:themeColor="text1"/>
                <w:sz w:val="20"/>
                <w:szCs w:val="20"/>
                <w:lang w:eastAsia="en-NZ"/>
              </w:rPr>
            </w:pPr>
            <w:r w:rsidRPr="0028604D">
              <w:rPr>
                <w:rFonts w:ascii="Arial" w:eastAsia="Times New Roman" w:hAnsi="Arial" w:cs="Arial"/>
                <w:color w:val="000000" w:themeColor="text1"/>
                <w:sz w:val="20"/>
                <w:szCs w:val="20"/>
                <w:lang w:eastAsia="en-NZ"/>
              </w:rPr>
              <w:t>Canterbury</w:t>
            </w:r>
          </w:p>
        </w:tc>
        <w:tc>
          <w:tcPr>
            <w:tcW w:w="1701" w:type="dxa"/>
            <w:tcBorders>
              <w:bottom w:val="nil"/>
            </w:tcBorders>
            <w:vAlign w:val="bottom"/>
          </w:tcPr>
          <w:p w14:paraId="5E581DEF" w14:textId="2AAB879E"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72</w:t>
            </w:r>
          </w:p>
        </w:tc>
        <w:tc>
          <w:tcPr>
            <w:tcW w:w="1701" w:type="dxa"/>
            <w:vMerge w:val="restart"/>
            <w:tcBorders>
              <w:bottom w:val="single" w:sz="4" w:space="0" w:color="auto"/>
              <w:right w:val="nil"/>
            </w:tcBorders>
          </w:tcPr>
          <w:p w14:paraId="55625D93" w14:textId="104EB94F"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eastAsia="Times New Roman" w:hAnsi="Arial" w:cs="Arial"/>
                <w:color w:val="000000" w:themeColor="text1"/>
                <w:sz w:val="20"/>
                <w:szCs w:val="20"/>
                <w:lang w:eastAsia="en-NZ"/>
              </w:rPr>
              <w:t>25.42</w:t>
            </w:r>
          </w:p>
        </w:tc>
      </w:tr>
      <w:tr w:rsidR="00F07552" w:rsidRPr="009C5C90" w14:paraId="3FC4B4FA" w14:textId="39ACB82E" w:rsidTr="000F0869">
        <w:trPr>
          <w:trHeight w:val="255"/>
          <w:jc w:val="center"/>
        </w:trPr>
        <w:tc>
          <w:tcPr>
            <w:tcW w:w="1990" w:type="dxa"/>
            <w:vMerge/>
            <w:tcBorders>
              <w:left w:val="nil"/>
            </w:tcBorders>
            <w:noWrap/>
            <w:hideMark/>
          </w:tcPr>
          <w:p w14:paraId="7F2D9BFF" w14:textId="125FB903" w:rsidR="00560C29" w:rsidRPr="00110C00" w:rsidRDefault="00560C29" w:rsidP="00560C29">
            <w:pPr>
              <w:rPr>
                <w:rFonts w:ascii="Arial" w:eastAsia="Times New Roman" w:hAnsi="Arial" w:cs="Arial"/>
                <w:b/>
                <w:color w:val="000000" w:themeColor="text1"/>
                <w:sz w:val="20"/>
                <w:szCs w:val="20"/>
                <w:lang w:eastAsia="en-NZ"/>
              </w:rPr>
            </w:pPr>
          </w:p>
        </w:tc>
        <w:tc>
          <w:tcPr>
            <w:tcW w:w="2551" w:type="dxa"/>
            <w:tcBorders>
              <w:top w:val="nil"/>
              <w:bottom w:val="nil"/>
            </w:tcBorders>
            <w:noWrap/>
            <w:hideMark/>
          </w:tcPr>
          <w:p w14:paraId="13C676B5" w14:textId="77777777" w:rsidR="00560C29" w:rsidRPr="00A27B1E" w:rsidRDefault="00560C29" w:rsidP="00560C29">
            <w:pPr>
              <w:rPr>
                <w:rFonts w:ascii="Arial" w:eastAsia="Times New Roman" w:hAnsi="Arial" w:cs="Arial"/>
                <w:color w:val="000000" w:themeColor="text1"/>
                <w:sz w:val="20"/>
                <w:szCs w:val="20"/>
                <w:lang w:eastAsia="en-NZ"/>
              </w:rPr>
            </w:pPr>
            <w:r w:rsidRPr="00A27B1E">
              <w:rPr>
                <w:rFonts w:ascii="Arial" w:eastAsia="Times New Roman" w:hAnsi="Arial" w:cs="Arial"/>
                <w:color w:val="000000" w:themeColor="text1"/>
                <w:sz w:val="20"/>
                <w:szCs w:val="20"/>
                <w:lang w:eastAsia="en-NZ"/>
              </w:rPr>
              <w:t>Nelson Marlborough</w:t>
            </w:r>
          </w:p>
        </w:tc>
        <w:tc>
          <w:tcPr>
            <w:tcW w:w="1701" w:type="dxa"/>
            <w:tcBorders>
              <w:top w:val="nil"/>
              <w:bottom w:val="nil"/>
            </w:tcBorders>
            <w:vAlign w:val="bottom"/>
          </w:tcPr>
          <w:p w14:paraId="795CEA47" w14:textId="117E8235"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45</w:t>
            </w:r>
          </w:p>
        </w:tc>
        <w:tc>
          <w:tcPr>
            <w:tcW w:w="1701" w:type="dxa"/>
            <w:vMerge/>
            <w:tcBorders>
              <w:right w:val="nil"/>
            </w:tcBorders>
          </w:tcPr>
          <w:p w14:paraId="32228624" w14:textId="75813861" w:rsidR="00560C29" w:rsidRPr="00110C00" w:rsidRDefault="00560C29" w:rsidP="00560C29">
            <w:pPr>
              <w:rPr>
                <w:rFonts w:ascii="Arial" w:eastAsia="Times New Roman" w:hAnsi="Arial" w:cs="Arial"/>
                <w:color w:val="000000" w:themeColor="text1"/>
                <w:sz w:val="20"/>
                <w:szCs w:val="20"/>
                <w:lang w:eastAsia="en-NZ"/>
              </w:rPr>
            </w:pPr>
          </w:p>
        </w:tc>
      </w:tr>
      <w:tr w:rsidR="004A57E7" w:rsidRPr="009C5C90" w14:paraId="3C0373F7" w14:textId="7180ED37" w:rsidTr="000F0869">
        <w:trPr>
          <w:trHeight w:val="255"/>
          <w:jc w:val="center"/>
        </w:trPr>
        <w:tc>
          <w:tcPr>
            <w:tcW w:w="1990" w:type="dxa"/>
            <w:vMerge/>
            <w:tcBorders>
              <w:left w:val="nil"/>
            </w:tcBorders>
            <w:noWrap/>
            <w:hideMark/>
          </w:tcPr>
          <w:p w14:paraId="785FAFA3" w14:textId="1895BD86" w:rsidR="00560C29" w:rsidRPr="00110C00" w:rsidRDefault="00560C29" w:rsidP="00560C29">
            <w:pPr>
              <w:rPr>
                <w:rFonts w:ascii="Arial" w:eastAsia="Times New Roman" w:hAnsi="Arial" w:cs="Arial"/>
                <w:color w:val="000000" w:themeColor="text1"/>
                <w:sz w:val="20"/>
                <w:szCs w:val="20"/>
                <w:lang w:eastAsia="en-NZ"/>
              </w:rPr>
            </w:pPr>
          </w:p>
        </w:tc>
        <w:tc>
          <w:tcPr>
            <w:tcW w:w="2551" w:type="dxa"/>
            <w:tcBorders>
              <w:top w:val="nil"/>
              <w:bottom w:val="nil"/>
            </w:tcBorders>
            <w:noWrap/>
            <w:hideMark/>
          </w:tcPr>
          <w:p w14:paraId="09E1F1BC" w14:textId="77777777" w:rsidR="00560C29" w:rsidRPr="00A27B1E" w:rsidRDefault="00560C29" w:rsidP="00560C29">
            <w:pPr>
              <w:rPr>
                <w:rFonts w:ascii="Arial" w:eastAsia="Times New Roman" w:hAnsi="Arial" w:cs="Arial"/>
                <w:color w:val="000000" w:themeColor="text1"/>
                <w:sz w:val="20"/>
                <w:szCs w:val="20"/>
                <w:lang w:eastAsia="en-NZ"/>
              </w:rPr>
            </w:pPr>
            <w:r w:rsidRPr="00A27B1E">
              <w:rPr>
                <w:rFonts w:ascii="Arial" w:eastAsia="Times New Roman" w:hAnsi="Arial" w:cs="Arial"/>
                <w:color w:val="000000" w:themeColor="text1"/>
                <w:sz w:val="20"/>
                <w:szCs w:val="20"/>
                <w:lang w:eastAsia="en-NZ"/>
              </w:rPr>
              <w:t>South Canterbury</w:t>
            </w:r>
          </w:p>
        </w:tc>
        <w:tc>
          <w:tcPr>
            <w:tcW w:w="1701" w:type="dxa"/>
            <w:tcBorders>
              <w:top w:val="nil"/>
              <w:bottom w:val="nil"/>
            </w:tcBorders>
            <w:vAlign w:val="bottom"/>
          </w:tcPr>
          <w:p w14:paraId="6EF8AAA3" w14:textId="2791AE00"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3</w:t>
            </w:r>
          </w:p>
        </w:tc>
        <w:tc>
          <w:tcPr>
            <w:tcW w:w="1701" w:type="dxa"/>
            <w:vMerge/>
            <w:tcBorders>
              <w:right w:val="nil"/>
            </w:tcBorders>
          </w:tcPr>
          <w:p w14:paraId="7A194486" w14:textId="7C94AE89" w:rsidR="00560C29" w:rsidRPr="00110C00" w:rsidRDefault="00560C29" w:rsidP="00560C29">
            <w:pPr>
              <w:rPr>
                <w:rFonts w:ascii="Arial" w:eastAsia="Times New Roman" w:hAnsi="Arial" w:cs="Arial"/>
                <w:color w:val="000000" w:themeColor="text1"/>
                <w:sz w:val="20"/>
                <w:szCs w:val="20"/>
                <w:lang w:eastAsia="en-NZ"/>
              </w:rPr>
            </w:pPr>
          </w:p>
        </w:tc>
      </w:tr>
      <w:tr w:rsidR="004A57E7" w:rsidRPr="009C5C90" w14:paraId="5B091F02" w14:textId="3666B819" w:rsidTr="000F0869">
        <w:trPr>
          <w:trHeight w:val="255"/>
          <w:jc w:val="center"/>
        </w:trPr>
        <w:tc>
          <w:tcPr>
            <w:tcW w:w="1990" w:type="dxa"/>
            <w:vMerge/>
            <w:tcBorders>
              <w:left w:val="nil"/>
            </w:tcBorders>
            <w:noWrap/>
            <w:hideMark/>
          </w:tcPr>
          <w:p w14:paraId="6B84AD2F" w14:textId="790F2477" w:rsidR="00560C29" w:rsidRPr="00110C00" w:rsidRDefault="00560C29" w:rsidP="00560C29">
            <w:pPr>
              <w:rPr>
                <w:rFonts w:ascii="Arial" w:eastAsia="Times New Roman" w:hAnsi="Arial" w:cs="Arial"/>
                <w:color w:val="000000" w:themeColor="text1"/>
                <w:sz w:val="20"/>
                <w:szCs w:val="20"/>
                <w:lang w:eastAsia="en-NZ"/>
              </w:rPr>
            </w:pPr>
          </w:p>
        </w:tc>
        <w:tc>
          <w:tcPr>
            <w:tcW w:w="2551" w:type="dxa"/>
            <w:tcBorders>
              <w:top w:val="nil"/>
              <w:bottom w:val="nil"/>
            </w:tcBorders>
            <w:noWrap/>
            <w:hideMark/>
          </w:tcPr>
          <w:p w14:paraId="5BF4D7D6" w14:textId="77777777" w:rsidR="00560C29" w:rsidRPr="00BE3621" w:rsidRDefault="00560C29" w:rsidP="00560C29">
            <w:pPr>
              <w:rPr>
                <w:rFonts w:ascii="Arial" w:eastAsia="Times New Roman" w:hAnsi="Arial" w:cs="Arial"/>
                <w:color w:val="000000" w:themeColor="text1"/>
                <w:sz w:val="20"/>
                <w:szCs w:val="20"/>
                <w:lang w:eastAsia="en-NZ"/>
              </w:rPr>
            </w:pPr>
            <w:r w:rsidRPr="00BE3621">
              <w:rPr>
                <w:rFonts w:ascii="Arial" w:eastAsia="Times New Roman" w:hAnsi="Arial" w:cs="Arial"/>
                <w:color w:val="000000" w:themeColor="text1"/>
                <w:sz w:val="20"/>
                <w:szCs w:val="20"/>
                <w:lang w:eastAsia="en-NZ"/>
              </w:rPr>
              <w:t>Southern</w:t>
            </w:r>
          </w:p>
        </w:tc>
        <w:tc>
          <w:tcPr>
            <w:tcW w:w="1701" w:type="dxa"/>
            <w:tcBorders>
              <w:top w:val="nil"/>
              <w:bottom w:val="nil"/>
            </w:tcBorders>
            <w:vAlign w:val="bottom"/>
          </w:tcPr>
          <w:p w14:paraId="1235B289" w14:textId="0C149719" w:rsidR="00560C29" w:rsidRPr="00110C00" w:rsidRDefault="00560C29" w:rsidP="00560C29">
            <w:pPr>
              <w:rPr>
                <w:rFonts w:ascii="Arial" w:eastAsia="Times New Roman" w:hAnsi="Arial" w:cs="Arial"/>
                <w:color w:val="000000" w:themeColor="text1"/>
                <w:sz w:val="20"/>
                <w:szCs w:val="20"/>
                <w:lang w:eastAsia="en-NZ"/>
              </w:rPr>
            </w:pPr>
            <w:r w:rsidRPr="00110C00">
              <w:rPr>
                <w:rFonts w:ascii="Arial" w:hAnsi="Arial" w:cs="Arial"/>
                <w:color w:val="000000" w:themeColor="text1"/>
                <w:sz w:val="20"/>
                <w:szCs w:val="20"/>
              </w:rPr>
              <w:t>39</w:t>
            </w:r>
          </w:p>
        </w:tc>
        <w:tc>
          <w:tcPr>
            <w:tcW w:w="1701" w:type="dxa"/>
            <w:vMerge/>
            <w:tcBorders>
              <w:right w:val="nil"/>
            </w:tcBorders>
          </w:tcPr>
          <w:p w14:paraId="1DB174D2" w14:textId="54B72C92" w:rsidR="00560C29" w:rsidRPr="00110C00" w:rsidRDefault="00560C29" w:rsidP="00560C29">
            <w:pPr>
              <w:rPr>
                <w:rFonts w:ascii="Arial" w:eastAsia="Times New Roman" w:hAnsi="Arial" w:cs="Arial"/>
                <w:color w:val="000000" w:themeColor="text1"/>
                <w:sz w:val="20"/>
                <w:szCs w:val="20"/>
                <w:lang w:eastAsia="en-NZ"/>
              </w:rPr>
            </w:pPr>
          </w:p>
        </w:tc>
      </w:tr>
      <w:tr w:rsidR="001123DF" w:rsidRPr="009C5C90" w14:paraId="467BE69D" w14:textId="3BDB58AF" w:rsidTr="000F0869">
        <w:trPr>
          <w:trHeight w:val="255"/>
          <w:jc w:val="center"/>
        </w:trPr>
        <w:tc>
          <w:tcPr>
            <w:tcW w:w="1990" w:type="dxa"/>
            <w:vMerge/>
            <w:tcBorders>
              <w:left w:val="nil"/>
            </w:tcBorders>
            <w:noWrap/>
            <w:hideMark/>
          </w:tcPr>
          <w:p w14:paraId="07F769A5" w14:textId="62E9CBD3" w:rsidR="00560C29" w:rsidRPr="00110C00" w:rsidRDefault="00560C29" w:rsidP="00560C29">
            <w:pPr>
              <w:rPr>
                <w:rFonts w:ascii="Arial" w:eastAsia="Times New Roman" w:hAnsi="Arial" w:cs="Arial"/>
                <w:color w:val="000000" w:themeColor="text1"/>
                <w:sz w:val="20"/>
                <w:szCs w:val="20"/>
                <w:lang w:eastAsia="en-NZ"/>
              </w:rPr>
            </w:pPr>
          </w:p>
        </w:tc>
        <w:tc>
          <w:tcPr>
            <w:tcW w:w="2551" w:type="dxa"/>
            <w:tcBorders>
              <w:top w:val="nil"/>
            </w:tcBorders>
            <w:noWrap/>
            <w:hideMark/>
          </w:tcPr>
          <w:p w14:paraId="399C9138" w14:textId="77777777" w:rsidR="00560C29" w:rsidRPr="00BE3621" w:rsidRDefault="00560C29" w:rsidP="00560C29">
            <w:pPr>
              <w:rPr>
                <w:rFonts w:ascii="Arial" w:eastAsia="Times New Roman" w:hAnsi="Arial" w:cs="Arial"/>
                <w:color w:val="000000" w:themeColor="text1"/>
                <w:sz w:val="20"/>
                <w:szCs w:val="20"/>
                <w:lang w:eastAsia="en-NZ"/>
              </w:rPr>
            </w:pPr>
            <w:r w:rsidRPr="00BE3621">
              <w:rPr>
                <w:rFonts w:ascii="Arial" w:eastAsia="Times New Roman" w:hAnsi="Arial" w:cs="Arial"/>
                <w:color w:val="000000" w:themeColor="text1"/>
                <w:sz w:val="20"/>
                <w:szCs w:val="20"/>
                <w:lang w:eastAsia="en-NZ"/>
              </w:rPr>
              <w:t>West Coast</w:t>
            </w:r>
          </w:p>
        </w:tc>
        <w:tc>
          <w:tcPr>
            <w:tcW w:w="1701" w:type="dxa"/>
            <w:tcBorders>
              <w:top w:val="nil"/>
            </w:tcBorders>
          </w:tcPr>
          <w:p w14:paraId="24F042E1" w14:textId="6FAE217B" w:rsidR="00560C29" w:rsidRPr="00110C00" w:rsidRDefault="00560C29" w:rsidP="00A27B1E">
            <w:pPr>
              <w:rPr>
                <w:rFonts w:ascii="Arial" w:eastAsia="Times New Roman" w:hAnsi="Arial" w:cs="Arial"/>
                <w:color w:val="000000" w:themeColor="text1"/>
                <w:sz w:val="20"/>
                <w:szCs w:val="20"/>
                <w:highlight w:val="yellow"/>
                <w:lang w:eastAsia="en-NZ"/>
              </w:rPr>
            </w:pPr>
            <w:r w:rsidRPr="00110C00">
              <w:rPr>
                <w:rFonts w:ascii="Arial" w:hAnsi="Arial" w:cs="Arial"/>
                <w:color w:val="000000" w:themeColor="text1"/>
                <w:sz w:val="20"/>
                <w:szCs w:val="20"/>
              </w:rPr>
              <w:t>9</w:t>
            </w:r>
          </w:p>
        </w:tc>
        <w:tc>
          <w:tcPr>
            <w:tcW w:w="1701" w:type="dxa"/>
            <w:vMerge/>
            <w:tcBorders>
              <w:right w:val="nil"/>
            </w:tcBorders>
          </w:tcPr>
          <w:p w14:paraId="68E5F47C" w14:textId="310EEEEA" w:rsidR="00560C29" w:rsidRPr="00110C00" w:rsidRDefault="00560C29" w:rsidP="00560C29">
            <w:pPr>
              <w:rPr>
                <w:rFonts w:ascii="Arial" w:eastAsia="Times New Roman" w:hAnsi="Arial" w:cs="Arial"/>
                <w:color w:val="000000" w:themeColor="text1"/>
                <w:sz w:val="20"/>
                <w:szCs w:val="20"/>
                <w:lang w:eastAsia="en-NZ"/>
              </w:rPr>
            </w:pPr>
          </w:p>
        </w:tc>
      </w:tr>
    </w:tbl>
    <w:p w14:paraId="207952FA" w14:textId="0982B3FD" w:rsidR="391FAF0C" w:rsidRDefault="391FAF0C">
      <w:r>
        <w:br w:type="page"/>
      </w:r>
    </w:p>
    <w:p w14:paraId="47A94BE8" w14:textId="1A7ADCB6" w:rsidR="00C20046" w:rsidRPr="009F698A" w:rsidRDefault="003F5D05" w:rsidP="391FAF0C">
      <w:pPr>
        <w:shd w:val="clear" w:color="auto" w:fill="FFFFFF" w:themeFill="background1"/>
        <w:spacing w:before="240" w:after="480" w:line="320" w:lineRule="atLeast"/>
        <w:outlineLvl w:val="2"/>
        <w:rPr>
          <w:rFonts w:ascii="Arial" w:eastAsia="Times New Roman" w:hAnsi="Arial" w:cs="Arial"/>
          <w:b/>
          <w:color w:val="000000" w:themeColor="text1"/>
          <w:sz w:val="28"/>
          <w:szCs w:val="28"/>
          <w:lang w:eastAsia="en-NZ"/>
        </w:rPr>
      </w:pPr>
      <w:r w:rsidRPr="009F698A">
        <w:rPr>
          <w:rFonts w:ascii="Arial" w:eastAsia="Times New Roman" w:hAnsi="Arial" w:cs="Arial"/>
          <w:b/>
          <w:color w:val="000000" w:themeColor="text1"/>
          <w:sz w:val="28"/>
          <w:szCs w:val="28"/>
          <w:lang w:eastAsia="en-NZ"/>
        </w:rPr>
        <w:lastRenderedPageBreak/>
        <w:t>Assessments completed during this period</w:t>
      </w:r>
    </w:p>
    <w:p w14:paraId="5D014550" w14:textId="2A6499FF" w:rsidR="79712A48" w:rsidRPr="009F698A" w:rsidRDefault="79712A48" w:rsidP="0D7F5E0A">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After </w:t>
      </w:r>
      <w:r w:rsidR="71AAC0D3" w:rsidRPr="009F698A">
        <w:rPr>
          <w:rFonts w:ascii="Arial" w:eastAsia="Times New Roman" w:hAnsi="Arial" w:cs="Arial"/>
          <w:color w:val="000000" w:themeColor="text1"/>
          <w:sz w:val="20"/>
          <w:szCs w:val="20"/>
          <w:lang w:eastAsia="en-NZ"/>
        </w:rPr>
        <w:t xml:space="preserve">an </w:t>
      </w:r>
      <w:r w:rsidR="2DBFC067" w:rsidRPr="009F698A">
        <w:rPr>
          <w:rFonts w:ascii="Arial" w:eastAsia="Times New Roman" w:hAnsi="Arial" w:cs="Arial"/>
          <w:color w:val="000000" w:themeColor="text1"/>
          <w:sz w:val="20"/>
          <w:szCs w:val="20"/>
          <w:lang w:eastAsia="en-NZ"/>
        </w:rPr>
        <w:t>application</w:t>
      </w:r>
      <w:r w:rsidRPr="009F698A">
        <w:rPr>
          <w:rFonts w:ascii="Arial" w:eastAsia="Times New Roman" w:hAnsi="Arial" w:cs="Arial"/>
          <w:color w:val="000000" w:themeColor="text1"/>
          <w:sz w:val="20"/>
          <w:szCs w:val="20"/>
          <w:lang w:eastAsia="en-NZ"/>
        </w:rPr>
        <w:t xml:space="preserve"> is </w:t>
      </w:r>
      <w:r w:rsidR="6B3B3E76" w:rsidRPr="009F698A">
        <w:rPr>
          <w:rFonts w:ascii="Arial" w:eastAsia="Times New Roman" w:hAnsi="Arial" w:cs="Arial"/>
          <w:color w:val="000000" w:themeColor="text1"/>
          <w:sz w:val="20"/>
          <w:szCs w:val="20"/>
          <w:lang w:eastAsia="en-NZ"/>
        </w:rPr>
        <w:t>submitted</w:t>
      </w:r>
      <w:r w:rsidRPr="009F698A">
        <w:rPr>
          <w:rFonts w:ascii="Arial" w:eastAsia="Times New Roman" w:hAnsi="Arial" w:cs="Arial"/>
          <w:color w:val="000000" w:themeColor="text1"/>
          <w:sz w:val="20"/>
          <w:szCs w:val="20"/>
          <w:lang w:eastAsia="en-NZ"/>
        </w:rPr>
        <w:t xml:space="preserve">, an initial assessment is made </w:t>
      </w:r>
      <w:r w:rsidR="78BFBD6D" w:rsidRPr="009F698A">
        <w:rPr>
          <w:rFonts w:ascii="Arial" w:eastAsia="Times New Roman" w:hAnsi="Arial" w:cs="Arial"/>
          <w:color w:val="000000" w:themeColor="text1"/>
          <w:sz w:val="20"/>
          <w:szCs w:val="20"/>
          <w:lang w:eastAsia="en-NZ"/>
        </w:rPr>
        <w:t xml:space="preserve">by </w:t>
      </w:r>
      <w:r w:rsidRPr="009F698A">
        <w:rPr>
          <w:rFonts w:ascii="Arial" w:eastAsia="Times New Roman" w:hAnsi="Arial" w:cs="Arial"/>
          <w:color w:val="000000" w:themeColor="text1"/>
          <w:sz w:val="20"/>
          <w:szCs w:val="20"/>
          <w:lang w:eastAsia="en-NZ"/>
        </w:rPr>
        <w:t xml:space="preserve">an AMP. </w:t>
      </w:r>
      <w:r w:rsidR="2DBFC067" w:rsidRPr="009F698A">
        <w:rPr>
          <w:rFonts w:ascii="Arial" w:eastAsia="Times New Roman" w:hAnsi="Arial" w:cs="Arial"/>
          <w:color w:val="000000" w:themeColor="text1"/>
          <w:sz w:val="20"/>
          <w:szCs w:val="20"/>
          <w:lang w:eastAsia="en-NZ"/>
        </w:rPr>
        <w:t>T</w:t>
      </w:r>
      <w:r w:rsidR="61DA197C" w:rsidRPr="009F698A">
        <w:rPr>
          <w:rFonts w:ascii="Arial" w:eastAsia="Times New Roman" w:hAnsi="Arial" w:cs="Arial"/>
          <w:color w:val="000000" w:themeColor="text1"/>
          <w:sz w:val="20"/>
          <w:szCs w:val="20"/>
          <w:lang w:eastAsia="en-NZ"/>
        </w:rPr>
        <w:t>his practitioner reviews</w:t>
      </w:r>
      <w:r w:rsidR="2DBFC067" w:rsidRPr="009F698A">
        <w:rPr>
          <w:rFonts w:ascii="Arial" w:eastAsia="Times New Roman" w:hAnsi="Arial" w:cs="Arial"/>
          <w:color w:val="000000" w:themeColor="text1"/>
          <w:sz w:val="20"/>
          <w:szCs w:val="20"/>
          <w:lang w:eastAsia="en-NZ"/>
        </w:rPr>
        <w:t xml:space="preserve"> eligibility</w:t>
      </w:r>
      <w:r w:rsidR="111EDB9C" w:rsidRPr="009F698A">
        <w:rPr>
          <w:rFonts w:ascii="Arial" w:eastAsia="Times New Roman" w:hAnsi="Arial" w:cs="Arial"/>
          <w:color w:val="000000" w:themeColor="text1"/>
          <w:sz w:val="20"/>
          <w:szCs w:val="20"/>
          <w:lang w:eastAsia="en-NZ"/>
        </w:rPr>
        <w:t xml:space="preserve"> against</w:t>
      </w:r>
      <w:r w:rsidR="7719C8A0" w:rsidRPr="009F698A">
        <w:rPr>
          <w:rFonts w:ascii="Arial" w:eastAsia="Times New Roman" w:hAnsi="Arial" w:cs="Arial"/>
          <w:color w:val="000000" w:themeColor="text1"/>
          <w:sz w:val="20"/>
          <w:szCs w:val="20"/>
          <w:lang w:eastAsia="en-NZ"/>
        </w:rPr>
        <w:t xml:space="preserve"> the</w:t>
      </w:r>
      <w:r w:rsidR="111EDB9C" w:rsidRPr="009F698A">
        <w:rPr>
          <w:rFonts w:ascii="Arial" w:eastAsia="Times New Roman" w:hAnsi="Arial" w:cs="Arial"/>
          <w:color w:val="000000" w:themeColor="text1"/>
          <w:sz w:val="20"/>
          <w:szCs w:val="20"/>
          <w:lang w:eastAsia="en-NZ"/>
        </w:rPr>
        <w:t xml:space="preserve"> </w:t>
      </w:r>
      <w:hyperlink r:id="rId14" w:history="1">
        <w:hyperlink r:id="rId15" w:history="1">
          <w:r w:rsidR="111EDB9C" w:rsidRPr="009F698A">
            <w:rPr>
              <w:rFonts w:ascii="Arial" w:eastAsia="Times New Roman" w:hAnsi="Arial" w:cs="Arial"/>
              <w:color w:val="000000" w:themeColor="text1"/>
              <w:sz w:val="20"/>
              <w:szCs w:val="20"/>
              <w:lang w:eastAsia="en-NZ"/>
            </w:rPr>
            <w:t>criteria</w:t>
          </w:r>
        </w:hyperlink>
      </w:hyperlink>
      <w:r w:rsidR="326CA347" w:rsidRPr="009F698A">
        <w:rPr>
          <w:rFonts w:ascii="Arial" w:eastAsia="Times New Roman" w:hAnsi="Arial" w:cs="Arial"/>
          <w:color w:val="000000" w:themeColor="text1"/>
          <w:sz w:val="20"/>
          <w:szCs w:val="20"/>
          <w:lang w:eastAsia="en-NZ"/>
        </w:rPr>
        <w:t xml:space="preserve"> as outlined in the Act</w:t>
      </w:r>
      <w:r w:rsidR="111EDB9C" w:rsidRPr="009F698A">
        <w:rPr>
          <w:rFonts w:ascii="Arial" w:eastAsia="Times New Roman" w:hAnsi="Arial" w:cs="Arial"/>
          <w:color w:val="000000" w:themeColor="text1"/>
          <w:sz w:val="20"/>
          <w:szCs w:val="20"/>
          <w:lang w:eastAsia="en-NZ"/>
        </w:rPr>
        <w:t xml:space="preserve">. The IMP provides an independent second assessment. </w:t>
      </w:r>
      <w:r w:rsidR="42DE9B22" w:rsidRPr="009F698A">
        <w:rPr>
          <w:rFonts w:ascii="Arial" w:eastAsia="Times New Roman" w:hAnsi="Arial" w:cs="Arial"/>
          <w:color w:val="000000" w:themeColor="text1"/>
          <w:sz w:val="20"/>
          <w:szCs w:val="20"/>
          <w:lang w:eastAsia="en-NZ"/>
        </w:rPr>
        <w:t xml:space="preserve">For more information relating to practitioner roles, </w:t>
      </w:r>
      <w:hyperlink r:id="rId16" w:history="1">
        <w:r w:rsidR="00464267" w:rsidRPr="00063582">
          <w:rPr>
            <w:rFonts w:ascii="Arial" w:eastAsia="Times New Roman" w:hAnsi="Arial" w:cs="Arial"/>
            <w:color w:val="2F5496" w:themeColor="accent1" w:themeShade="BF"/>
            <w:sz w:val="20"/>
            <w:szCs w:val="20"/>
            <w:u w:val="single"/>
            <w:lang w:eastAsia="en-NZ"/>
          </w:rPr>
          <w:t>please refer to our website</w:t>
        </w:r>
      </w:hyperlink>
      <w:r w:rsidR="00464267" w:rsidRPr="009F698A">
        <w:rPr>
          <w:rFonts w:ascii="Arial" w:eastAsia="Times New Roman" w:hAnsi="Arial" w:cs="Arial"/>
          <w:color w:val="000000" w:themeColor="text1"/>
          <w:sz w:val="20"/>
          <w:szCs w:val="20"/>
          <w:lang w:eastAsia="en-NZ"/>
        </w:rPr>
        <w:t xml:space="preserve"> or the </w:t>
      </w:r>
      <w:hyperlink r:id="rId17" w:anchor="LMS225667" w:history="1">
        <w:r w:rsidR="00464267" w:rsidRPr="00063582">
          <w:rPr>
            <w:rFonts w:ascii="Arial" w:eastAsia="Times New Roman" w:hAnsi="Arial" w:cs="Arial"/>
            <w:color w:val="2F5496" w:themeColor="accent1" w:themeShade="BF"/>
            <w:sz w:val="20"/>
            <w:szCs w:val="20"/>
            <w:u w:val="single"/>
            <w:lang w:eastAsia="en-NZ"/>
          </w:rPr>
          <w:t>End of Life Choice Act 2019</w:t>
        </w:r>
      </w:hyperlink>
      <w:r w:rsidR="00464267" w:rsidRPr="009F698A">
        <w:rPr>
          <w:rFonts w:ascii="Arial" w:eastAsia="Times New Roman" w:hAnsi="Arial" w:cs="Arial"/>
          <w:color w:val="000000" w:themeColor="text1"/>
          <w:sz w:val="20"/>
          <w:szCs w:val="20"/>
          <w:lang w:eastAsia="en-NZ"/>
        </w:rPr>
        <w:t>.</w:t>
      </w:r>
    </w:p>
    <w:p w14:paraId="504DB30E" w14:textId="36BFC71B" w:rsidR="79712A48" w:rsidRPr="009F698A" w:rsidRDefault="79712A48" w:rsidP="0D7F5E0A">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p>
    <w:p w14:paraId="2F5C6082" w14:textId="6B576BA5" w:rsidR="79712A48" w:rsidRPr="009F698A" w:rsidRDefault="111EDB9C" w:rsidP="2120F777">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Applications</w:t>
      </w:r>
      <w:r w:rsidR="74365F1D" w:rsidRPr="009F698A">
        <w:rPr>
          <w:rFonts w:ascii="Arial" w:eastAsia="Times New Roman" w:hAnsi="Arial" w:cs="Arial"/>
          <w:color w:val="000000" w:themeColor="text1"/>
          <w:sz w:val="20"/>
          <w:szCs w:val="20"/>
          <w:lang w:eastAsia="en-NZ"/>
        </w:rPr>
        <w:t xml:space="preserve"> may be found </w:t>
      </w:r>
      <w:r w:rsidR="04D337BB" w:rsidRPr="4868C28F">
        <w:rPr>
          <w:rFonts w:ascii="Arial" w:eastAsia="Times New Roman" w:hAnsi="Arial" w:cs="Arial"/>
          <w:color w:val="000000" w:themeColor="text1"/>
          <w:sz w:val="20"/>
          <w:szCs w:val="20"/>
          <w:lang w:eastAsia="en-NZ"/>
        </w:rPr>
        <w:t>in</w:t>
      </w:r>
      <w:r w:rsidR="74365F1D" w:rsidRPr="009F698A">
        <w:rPr>
          <w:rFonts w:ascii="Arial" w:eastAsia="Times New Roman" w:hAnsi="Arial" w:cs="Arial"/>
          <w:color w:val="000000" w:themeColor="text1"/>
          <w:sz w:val="20"/>
          <w:szCs w:val="20"/>
          <w:lang w:eastAsia="en-NZ"/>
        </w:rPr>
        <w:t xml:space="preserve">eligible at each of these assessments for a variety of reasons. </w:t>
      </w:r>
      <w:r w:rsidR="55CA9B71" w:rsidRPr="009F698A">
        <w:rPr>
          <w:rFonts w:ascii="Arial" w:eastAsia="Times New Roman" w:hAnsi="Arial" w:cs="Arial"/>
          <w:color w:val="000000" w:themeColor="text1"/>
          <w:sz w:val="20"/>
          <w:szCs w:val="20"/>
          <w:lang w:eastAsia="en-NZ"/>
        </w:rPr>
        <w:t xml:space="preserve">For more information </w:t>
      </w:r>
      <w:r w:rsidR="158B859C" w:rsidRPr="009F698A">
        <w:rPr>
          <w:rFonts w:ascii="Arial" w:eastAsia="Times New Roman" w:hAnsi="Arial" w:cs="Arial"/>
          <w:color w:val="000000" w:themeColor="text1"/>
          <w:sz w:val="20"/>
          <w:szCs w:val="20"/>
          <w:lang w:eastAsia="en-NZ"/>
        </w:rPr>
        <w:t xml:space="preserve">on </w:t>
      </w:r>
      <w:r w:rsidR="541FC09C" w:rsidRPr="4868C28F">
        <w:rPr>
          <w:rFonts w:ascii="Arial" w:eastAsia="Times New Roman" w:hAnsi="Arial" w:cs="Arial"/>
          <w:color w:val="000000" w:themeColor="text1"/>
          <w:sz w:val="20"/>
          <w:szCs w:val="20"/>
          <w:lang w:eastAsia="en-NZ"/>
        </w:rPr>
        <w:t>in</w:t>
      </w:r>
      <w:r w:rsidR="158B859C" w:rsidRPr="009F698A">
        <w:rPr>
          <w:rFonts w:ascii="Arial" w:eastAsia="Times New Roman" w:hAnsi="Arial" w:cs="Arial"/>
          <w:color w:val="000000" w:themeColor="text1"/>
          <w:sz w:val="20"/>
          <w:szCs w:val="20"/>
          <w:lang w:eastAsia="en-NZ"/>
        </w:rPr>
        <w:t xml:space="preserve">eligibility </w:t>
      </w:r>
      <w:r w:rsidR="17DC062A" w:rsidRPr="009F698A">
        <w:rPr>
          <w:rFonts w:ascii="Arial" w:eastAsia="Times New Roman" w:hAnsi="Arial" w:cs="Arial"/>
          <w:color w:val="000000" w:themeColor="text1"/>
          <w:sz w:val="20"/>
          <w:szCs w:val="20"/>
          <w:lang w:eastAsia="en-NZ"/>
        </w:rPr>
        <w:t xml:space="preserve">outcomes at assessment for this first year of service </w:t>
      </w:r>
      <w:r w:rsidR="55CA9B71" w:rsidRPr="009F698A">
        <w:rPr>
          <w:rFonts w:ascii="Arial" w:eastAsia="Times New Roman" w:hAnsi="Arial" w:cs="Arial"/>
          <w:color w:val="000000" w:themeColor="text1"/>
          <w:sz w:val="20"/>
          <w:szCs w:val="20"/>
          <w:lang w:eastAsia="en-NZ"/>
        </w:rPr>
        <w:t xml:space="preserve">please see </w:t>
      </w:r>
      <w:r w:rsidR="3957088E" w:rsidRPr="009F698A">
        <w:rPr>
          <w:rFonts w:ascii="Arial" w:eastAsia="Times New Roman" w:hAnsi="Arial" w:cs="Arial"/>
          <w:color w:val="000000" w:themeColor="text1"/>
          <w:sz w:val="20"/>
          <w:szCs w:val="20"/>
          <w:lang w:eastAsia="en-NZ"/>
        </w:rPr>
        <w:t>T</w:t>
      </w:r>
      <w:r w:rsidR="55CA9B71" w:rsidRPr="009F698A">
        <w:rPr>
          <w:rFonts w:ascii="Arial" w:eastAsia="Times New Roman" w:hAnsi="Arial" w:cs="Arial"/>
          <w:color w:val="000000" w:themeColor="text1"/>
          <w:sz w:val="20"/>
          <w:szCs w:val="20"/>
          <w:lang w:eastAsia="en-NZ"/>
        </w:rPr>
        <w:t>able 4.</w:t>
      </w:r>
      <w:r w:rsidR="74365F1D" w:rsidRPr="009F698A">
        <w:rPr>
          <w:rFonts w:ascii="Arial" w:eastAsia="Times New Roman" w:hAnsi="Arial" w:cs="Arial"/>
          <w:color w:val="000000" w:themeColor="text1"/>
          <w:sz w:val="20"/>
          <w:szCs w:val="20"/>
          <w:lang w:eastAsia="en-NZ"/>
        </w:rPr>
        <w:t xml:space="preserve"> </w:t>
      </w:r>
    </w:p>
    <w:p w14:paraId="71EEA59E" w14:textId="12E799D8" w:rsidR="79712A48" w:rsidRPr="009F698A" w:rsidRDefault="79712A48" w:rsidP="2422B112">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p>
    <w:p w14:paraId="5200F239" w14:textId="71DE6709" w:rsidR="79712A48" w:rsidRPr="009F698A" w:rsidRDefault="1520BF09" w:rsidP="7C1D7581">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F</w:t>
      </w:r>
      <w:r w:rsidR="6A792A63" w:rsidRPr="009F698A">
        <w:rPr>
          <w:rFonts w:ascii="Arial" w:eastAsia="Times New Roman" w:hAnsi="Arial" w:cs="Arial"/>
          <w:color w:val="000000" w:themeColor="text1"/>
          <w:sz w:val="20"/>
          <w:szCs w:val="20"/>
          <w:lang w:eastAsia="en-NZ"/>
        </w:rPr>
        <w:t xml:space="preserve">ollowing eligible outcomes </w:t>
      </w:r>
      <w:r w:rsidR="000D53FD">
        <w:rPr>
          <w:rFonts w:ascii="Arial" w:eastAsia="Times New Roman" w:hAnsi="Arial" w:cs="Arial"/>
          <w:color w:val="000000" w:themeColor="text1"/>
          <w:sz w:val="20"/>
          <w:szCs w:val="20"/>
          <w:lang w:eastAsia="en-NZ"/>
        </w:rPr>
        <w:t>at</w:t>
      </w:r>
      <w:r w:rsidR="000D53FD" w:rsidRPr="009F698A">
        <w:rPr>
          <w:rFonts w:ascii="Arial" w:eastAsia="Times New Roman" w:hAnsi="Arial" w:cs="Arial"/>
          <w:color w:val="000000" w:themeColor="text1"/>
          <w:sz w:val="20"/>
          <w:szCs w:val="20"/>
          <w:lang w:eastAsia="en-NZ"/>
        </w:rPr>
        <w:t xml:space="preserve"> </w:t>
      </w:r>
      <w:r w:rsidR="6A792A63" w:rsidRPr="009F698A">
        <w:rPr>
          <w:rFonts w:ascii="Arial" w:eastAsia="Times New Roman" w:hAnsi="Arial" w:cs="Arial"/>
          <w:color w:val="000000" w:themeColor="text1"/>
          <w:sz w:val="20"/>
          <w:szCs w:val="20"/>
          <w:lang w:eastAsia="en-NZ"/>
        </w:rPr>
        <w:t xml:space="preserve">both AMP and </w:t>
      </w:r>
      <w:r w:rsidR="3F5532B6" w:rsidRPr="009F698A">
        <w:rPr>
          <w:rFonts w:ascii="Arial" w:eastAsia="Times New Roman" w:hAnsi="Arial" w:cs="Arial"/>
          <w:color w:val="000000" w:themeColor="text1"/>
          <w:sz w:val="20"/>
          <w:szCs w:val="20"/>
          <w:lang w:eastAsia="en-NZ"/>
        </w:rPr>
        <w:t>IMP</w:t>
      </w:r>
      <w:r w:rsidR="000D53FD">
        <w:rPr>
          <w:rFonts w:ascii="Arial" w:eastAsia="Times New Roman" w:hAnsi="Arial" w:cs="Arial"/>
          <w:color w:val="000000" w:themeColor="text1"/>
          <w:sz w:val="20"/>
          <w:szCs w:val="20"/>
          <w:lang w:eastAsia="en-NZ"/>
        </w:rPr>
        <w:t xml:space="preserve"> assessment</w:t>
      </w:r>
      <w:r w:rsidR="0CC521D5" w:rsidRPr="009F698A">
        <w:rPr>
          <w:rFonts w:ascii="Arial" w:eastAsia="Times New Roman" w:hAnsi="Arial" w:cs="Arial"/>
          <w:color w:val="000000" w:themeColor="text1"/>
          <w:sz w:val="20"/>
          <w:szCs w:val="20"/>
          <w:lang w:eastAsia="en-NZ"/>
        </w:rPr>
        <w:t>s</w:t>
      </w:r>
      <w:r w:rsidR="3F5532B6" w:rsidRPr="009F698A">
        <w:rPr>
          <w:rFonts w:ascii="Arial" w:eastAsia="Times New Roman" w:hAnsi="Arial" w:cs="Arial"/>
          <w:color w:val="000000" w:themeColor="text1"/>
          <w:sz w:val="20"/>
          <w:szCs w:val="20"/>
          <w:lang w:eastAsia="en-NZ"/>
        </w:rPr>
        <w:t>, AMP</w:t>
      </w:r>
      <w:r w:rsidR="68C115CD" w:rsidRPr="009F698A">
        <w:rPr>
          <w:rFonts w:ascii="Arial" w:eastAsia="Times New Roman" w:hAnsi="Arial" w:cs="Arial"/>
          <w:color w:val="000000" w:themeColor="text1"/>
          <w:sz w:val="20"/>
          <w:szCs w:val="20"/>
          <w:lang w:eastAsia="en-NZ"/>
        </w:rPr>
        <w:t>s</w:t>
      </w:r>
      <w:r w:rsidR="6A792A63" w:rsidRPr="009F698A">
        <w:rPr>
          <w:rFonts w:ascii="Arial" w:eastAsia="Times New Roman" w:hAnsi="Arial" w:cs="Arial"/>
          <w:color w:val="000000" w:themeColor="text1"/>
          <w:sz w:val="20"/>
          <w:szCs w:val="20"/>
          <w:lang w:eastAsia="en-NZ"/>
        </w:rPr>
        <w:t xml:space="preserve"> meet with the applicant for further discussion relating to eligibility and the assisted dying process. At this time, some previously eligible applicants may be found not competent to continue</w:t>
      </w:r>
      <w:r w:rsidR="65C1D804" w:rsidRPr="009F698A">
        <w:rPr>
          <w:rFonts w:ascii="Arial" w:eastAsia="Times New Roman" w:hAnsi="Arial" w:cs="Arial"/>
          <w:color w:val="000000" w:themeColor="text1"/>
          <w:sz w:val="20"/>
          <w:szCs w:val="20"/>
          <w:lang w:eastAsia="en-NZ"/>
        </w:rPr>
        <w:t xml:space="preserve">. This outcome </w:t>
      </w:r>
      <w:r w:rsidR="798A3FC0" w:rsidRPr="009F698A">
        <w:rPr>
          <w:rFonts w:ascii="Arial" w:eastAsia="Times New Roman" w:hAnsi="Arial" w:cs="Arial"/>
          <w:color w:val="000000" w:themeColor="text1"/>
          <w:sz w:val="20"/>
          <w:szCs w:val="20"/>
          <w:lang w:eastAsia="en-NZ"/>
        </w:rPr>
        <w:t>occurred</w:t>
      </w:r>
      <w:r w:rsidR="6A792A63" w:rsidRPr="009F698A">
        <w:rPr>
          <w:rFonts w:ascii="Arial" w:eastAsia="Times New Roman" w:hAnsi="Arial" w:cs="Arial"/>
          <w:color w:val="000000" w:themeColor="text1"/>
          <w:sz w:val="20"/>
          <w:szCs w:val="20"/>
          <w:lang w:eastAsia="en-NZ"/>
        </w:rPr>
        <w:t xml:space="preserve"> </w:t>
      </w:r>
      <w:r w:rsidR="001F3CD2">
        <w:rPr>
          <w:rFonts w:ascii="Arial" w:eastAsia="Times New Roman" w:hAnsi="Arial" w:cs="Arial"/>
          <w:color w:val="000000" w:themeColor="text1"/>
          <w:sz w:val="20"/>
          <w:szCs w:val="20"/>
          <w:lang w:eastAsia="en-NZ"/>
        </w:rPr>
        <w:t>6</w:t>
      </w:r>
      <w:r w:rsidR="001F3CD2" w:rsidRPr="009F698A">
        <w:rPr>
          <w:rFonts w:ascii="Arial" w:eastAsia="Times New Roman" w:hAnsi="Arial" w:cs="Arial"/>
          <w:color w:val="000000" w:themeColor="text1"/>
          <w:sz w:val="20"/>
          <w:szCs w:val="20"/>
          <w:lang w:eastAsia="en-NZ"/>
        </w:rPr>
        <w:t xml:space="preserve"> </w:t>
      </w:r>
      <w:r w:rsidR="00F22485" w:rsidRPr="009F698A">
        <w:rPr>
          <w:rFonts w:ascii="Arial" w:eastAsia="Times New Roman" w:hAnsi="Arial" w:cs="Arial"/>
          <w:color w:val="000000" w:themeColor="text1"/>
          <w:sz w:val="20"/>
          <w:szCs w:val="20"/>
          <w:lang w:eastAsia="en-NZ"/>
        </w:rPr>
        <w:t>times</w:t>
      </w:r>
      <w:r w:rsidR="6A792A63" w:rsidRPr="009F698A">
        <w:rPr>
          <w:rFonts w:ascii="Arial" w:eastAsia="Times New Roman" w:hAnsi="Arial" w:cs="Arial"/>
          <w:color w:val="000000" w:themeColor="text1"/>
          <w:sz w:val="20"/>
          <w:szCs w:val="20"/>
          <w:lang w:eastAsia="en-NZ"/>
        </w:rPr>
        <w:t xml:space="preserve"> between 7 November 2021 to 6 November 2022.</w:t>
      </w:r>
    </w:p>
    <w:p w14:paraId="1F73BE16" w14:textId="77777777" w:rsidR="00126904" w:rsidRPr="009F698A" w:rsidRDefault="00126904" w:rsidP="7C1D7581">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p>
    <w:p w14:paraId="7ACD4E05" w14:textId="5D0845FD" w:rsidR="00126904" w:rsidRPr="009F698A" w:rsidRDefault="00126904" w:rsidP="7C1D7581">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Table 3 outlines the number of assessments undertaken, and the associated outcomes, at each stage of the assisted dying process. </w:t>
      </w:r>
    </w:p>
    <w:p w14:paraId="263CEC31" w14:textId="3E7DC9F4" w:rsidR="0F0D8064" w:rsidRPr="009F698A" w:rsidRDefault="0F0D8064" w:rsidP="0F0D8064">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p>
    <w:p w14:paraId="7CACD7AE" w14:textId="0DDB1E75" w:rsidR="00B07EED" w:rsidRPr="009F698A" w:rsidRDefault="00B07EED" w:rsidP="000B21F4">
      <w:pPr>
        <w:shd w:val="clear" w:color="auto" w:fill="FFFFFF"/>
        <w:spacing w:before="277" w:after="277"/>
        <w:contextualSpacing/>
        <w:outlineLvl w:val="2"/>
        <w:rPr>
          <w:rFonts w:ascii="Arial" w:eastAsia="Times New Roman" w:hAnsi="Arial" w:cs="Arial"/>
          <w:color w:val="000000" w:themeColor="text1"/>
          <w:sz w:val="20"/>
          <w:szCs w:val="20"/>
          <w:lang w:eastAsia="en-NZ"/>
        </w:rPr>
      </w:pPr>
    </w:p>
    <w:p w14:paraId="7C7E1022" w14:textId="3B4EC4E8" w:rsidR="00387659" w:rsidRDefault="00B5119B" w:rsidP="000B21F4">
      <w:pPr>
        <w:shd w:val="clear" w:color="auto" w:fill="FFFFFF"/>
        <w:spacing w:before="277" w:after="277"/>
        <w:contextualSpacing/>
        <w:outlineLvl w:val="2"/>
        <w:rPr>
          <w:rFonts w:ascii="Arial" w:eastAsia="Times New Roman" w:hAnsi="Arial" w:cs="Arial"/>
          <w:b/>
          <w:color w:val="000000" w:themeColor="text1"/>
          <w:sz w:val="20"/>
          <w:szCs w:val="20"/>
          <w:lang w:eastAsia="en-NZ"/>
        </w:rPr>
      </w:pPr>
      <w:r w:rsidRPr="00F730AD">
        <w:rPr>
          <w:rFonts w:ascii="Arial" w:eastAsia="Times New Roman" w:hAnsi="Arial" w:cs="Arial"/>
          <w:b/>
          <w:color w:val="000000" w:themeColor="text1"/>
          <w:sz w:val="20"/>
          <w:szCs w:val="20"/>
          <w:lang w:eastAsia="en-NZ"/>
        </w:rPr>
        <w:t>Table 3</w:t>
      </w:r>
      <w:r w:rsidR="00263498" w:rsidRPr="00F730AD">
        <w:rPr>
          <w:rFonts w:ascii="Arial" w:eastAsia="Times New Roman" w:hAnsi="Arial" w:cs="Arial"/>
          <w:b/>
          <w:color w:val="000000" w:themeColor="text1"/>
          <w:sz w:val="20"/>
          <w:szCs w:val="20"/>
          <w:lang w:eastAsia="en-NZ"/>
        </w:rPr>
        <w:t>: Assessment outcomes</w:t>
      </w:r>
    </w:p>
    <w:p w14:paraId="75D5BF57" w14:textId="77777777" w:rsidR="00136A94" w:rsidRPr="00F730AD" w:rsidRDefault="00136A94" w:rsidP="000B21F4">
      <w:pPr>
        <w:shd w:val="clear" w:color="auto" w:fill="FFFFFF"/>
        <w:spacing w:before="277" w:after="277"/>
        <w:contextualSpacing/>
        <w:outlineLvl w:val="2"/>
        <w:rPr>
          <w:rFonts w:ascii="Arial" w:eastAsia="Times New Roman" w:hAnsi="Arial" w:cs="Arial"/>
          <w:b/>
          <w:bCs/>
          <w:color w:val="000000" w:themeColor="text1"/>
          <w:sz w:val="20"/>
          <w:szCs w:val="20"/>
          <w:lang w:eastAsia="en-NZ"/>
        </w:rPr>
      </w:pPr>
    </w:p>
    <w:tbl>
      <w:tblPr>
        <w:tblStyle w:val="PlainTable1"/>
        <w:tblW w:w="0" w:type="auto"/>
        <w:jc w:val="center"/>
        <w:tblLook w:val="04A0" w:firstRow="1" w:lastRow="0" w:firstColumn="1" w:lastColumn="0" w:noHBand="0" w:noVBand="1"/>
      </w:tblPr>
      <w:tblGrid>
        <w:gridCol w:w="3280"/>
        <w:gridCol w:w="2249"/>
        <w:gridCol w:w="2525"/>
      </w:tblGrid>
      <w:tr w:rsidR="00E2204F" w:rsidRPr="000546BC" w14:paraId="46E11573" w14:textId="77777777" w:rsidTr="00D90E89">
        <w:trPr>
          <w:cnfStyle w:val="100000000000" w:firstRow="1" w:lastRow="0" w:firstColumn="0" w:lastColumn="0" w:oddVBand="0" w:evenVBand="0" w:oddHBand="0"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280" w:type="dxa"/>
            <w:tcBorders>
              <w:top w:val="nil"/>
              <w:left w:val="nil"/>
              <w:bottom w:val="single" w:sz="4" w:space="0" w:color="auto"/>
              <w:right w:val="single" w:sz="4" w:space="0" w:color="auto"/>
            </w:tcBorders>
          </w:tcPr>
          <w:p w14:paraId="1F722F37" w14:textId="77777777" w:rsidR="00E2204F" w:rsidRPr="005E20C2" w:rsidRDefault="00E2204F" w:rsidP="00015D3A">
            <w:pPr>
              <w:shd w:val="clear" w:color="auto" w:fill="FFFFFF"/>
              <w:spacing w:after="277" w:line="320" w:lineRule="atLeast"/>
              <w:outlineLvl w:val="2"/>
              <w:rPr>
                <w:rFonts w:ascii="Arial" w:eastAsia="Times New Roman" w:hAnsi="Arial" w:cs="Arial"/>
                <w:color w:val="000000" w:themeColor="text1"/>
                <w:sz w:val="20"/>
                <w:szCs w:val="20"/>
                <w:lang w:eastAsia="en-NZ"/>
              </w:rPr>
            </w:pPr>
            <w:bookmarkStart w:id="2" w:name="_Hlk130561451"/>
          </w:p>
        </w:tc>
        <w:tc>
          <w:tcPr>
            <w:tcW w:w="2249" w:type="dxa"/>
            <w:tcBorders>
              <w:top w:val="nil"/>
              <w:left w:val="single" w:sz="4" w:space="0" w:color="auto"/>
              <w:bottom w:val="single" w:sz="4" w:space="0" w:color="auto"/>
              <w:right w:val="single" w:sz="4" w:space="0" w:color="auto"/>
            </w:tcBorders>
            <w:vAlign w:val="bottom"/>
          </w:tcPr>
          <w:p w14:paraId="7A8A04C1" w14:textId="2E0BF909" w:rsidR="00E2204F" w:rsidRPr="005E20C2" w:rsidRDefault="00E2204F" w:rsidP="742B7734">
            <w:pPr>
              <w:shd w:val="clear" w:color="auto" w:fill="FFFFFF" w:themeFill="background1"/>
              <w:spacing w:after="277" w:line="320" w:lineRule="atLeast"/>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0C2">
              <w:rPr>
                <w:rFonts w:ascii="Arial" w:hAnsi="Arial" w:cs="Arial"/>
                <w:color w:val="000000" w:themeColor="text1"/>
                <w:sz w:val="20"/>
                <w:szCs w:val="20"/>
              </w:rPr>
              <w:t>Outcome of assessment</w:t>
            </w:r>
          </w:p>
        </w:tc>
        <w:tc>
          <w:tcPr>
            <w:tcW w:w="2525" w:type="dxa"/>
            <w:tcBorders>
              <w:top w:val="nil"/>
              <w:left w:val="single" w:sz="4" w:space="0" w:color="auto"/>
              <w:bottom w:val="single" w:sz="4" w:space="0" w:color="auto"/>
              <w:right w:val="nil"/>
            </w:tcBorders>
          </w:tcPr>
          <w:p w14:paraId="1BE54DA9" w14:textId="2A2FDF94" w:rsidR="00E2204F" w:rsidRPr="005E20C2" w:rsidRDefault="00E2204F" w:rsidP="00D90E89">
            <w:pPr>
              <w:shd w:val="clear" w:color="auto" w:fill="FFFFFF" w:themeFill="background1"/>
              <w:spacing w:after="277" w:line="320" w:lineRule="atLeast"/>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0C2">
              <w:rPr>
                <w:rFonts w:ascii="Arial" w:hAnsi="Arial" w:cs="Arial"/>
                <w:color w:val="000000" w:themeColor="text1"/>
                <w:sz w:val="20"/>
                <w:szCs w:val="20"/>
              </w:rPr>
              <w:t>Number of assessments</w:t>
            </w:r>
          </w:p>
        </w:tc>
      </w:tr>
      <w:tr w:rsidR="00891119" w:rsidRPr="000546BC" w14:paraId="282C087B" w14:textId="66FCB8C3" w:rsidTr="00D90E89">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val="restart"/>
            <w:tcBorders>
              <w:top w:val="single" w:sz="4" w:space="0" w:color="auto"/>
              <w:left w:val="nil"/>
              <w:bottom w:val="single" w:sz="4" w:space="0" w:color="auto"/>
              <w:right w:val="single" w:sz="4" w:space="0" w:color="auto"/>
            </w:tcBorders>
            <w:shd w:val="clear" w:color="auto" w:fill="auto"/>
          </w:tcPr>
          <w:p w14:paraId="6D9A0713" w14:textId="69998784" w:rsidR="00997439" w:rsidRPr="005E20C2" w:rsidRDefault="00891119" w:rsidP="00997439">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 xml:space="preserve">AMP Assessments </w:t>
            </w:r>
          </w:p>
          <w:p w14:paraId="71B78311" w14:textId="3EAA7B90" w:rsidR="00891119" w:rsidRPr="005E20C2" w:rsidRDefault="00891119" w:rsidP="00A2ADF6">
            <w:pPr>
              <w:shd w:val="clear" w:color="auto" w:fill="FFFFFF" w:themeFill="background1"/>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w:t>
            </w:r>
            <w:r w:rsidR="001D14DA" w:rsidRPr="005E20C2">
              <w:rPr>
                <w:rFonts w:ascii="Arial" w:eastAsia="Times New Roman" w:hAnsi="Arial" w:cs="Arial"/>
                <w:color w:val="000000" w:themeColor="text1"/>
                <w:sz w:val="20"/>
                <w:szCs w:val="20"/>
                <w:lang w:eastAsia="en-NZ"/>
              </w:rPr>
              <w:t xml:space="preserve">N = </w:t>
            </w:r>
            <w:r w:rsidRPr="005E20C2">
              <w:rPr>
                <w:rFonts w:ascii="Arial" w:eastAsia="Times New Roman" w:hAnsi="Arial" w:cs="Arial"/>
                <w:color w:val="000000" w:themeColor="text1"/>
                <w:sz w:val="20"/>
                <w:szCs w:val="20"/>
                <w:lang w:eastAsia="en-NZ"/>
              </w:rPr>
              <w:t>63</w:t>
            </w:r>
            <w:r w:rsidR="00E52752" w:rsidRPr="005E20C2">
              <w:rPr>
                <w:rFonts w:ascii="Arial" w:eastAsia="Times New Roman" w:hAnsi="Arial" w:cs="Arial"/>
                <w:color w:val="000000" w:themeColor="text1"/>
                <w:sz w:val="20"/>
                <w:szCs w:val="20"/>
                <w:lang w:eastAsia="en-NZ"/>
              </w:rPr>
              <w:t>6</w:t>
            </w:r>
            <w:r w:rsidRPr="005E20C2">
              <w:rPr>
                <w:rFonts w:ascii="Arial" w:eastAsia="Times New Roman" w:hAnsi="Arial" w:cs="Arial"/>
                <w:color w:val="000000" w:themeColor="text1"/>
                <w:sz w:val="20"/>
                <w:szCs w:val="20"/>
                <w:lang w:eastAsia="en-NZ"/>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bottom"/>
          </w:tcPr>
          <w:p w14:paraId="3CBD5EAB" w14:textId="2F38AC37" w:rsidR="00891119" w:rsidRPr="005E20C2" w:rsidRDefault="00891119" w:rsidP="00015D3A">
            <w:pPr>
              <w:shd w:val="clear" w:color="auto" w:fill="FFFFFF"/>
              <w:spacing w:after="277" w:line="320" w:lineRule="atLeast"/>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n-NZ"/>
              </w:rPr>
            </w:pPr>
            <w:r w:rsidRPr="005E20C2">
              <w:rPr>
                <w:rFonts w:ascii="Arial" w:hAnsi="Arial" w:cs="Arial"/>
                <w:color w:val="000000" w:themeColor="text1"/>
                <w:sz w:val="20"/>
                <w:szCs w:val="20"/>
              </w:rPr>
              <w:t>Eligible</w:t>
            </w:r>
          </w:p>
        </w:tc>
        <w:tc>
          <w:tcPr>
            <w:tcW w:w="2525" w:type="dxa"/>
            <w:tcBorders>
              <w:top w:val="single" w:sz="4" w:space="0" w:color="auto"/>
              <w:left w:val="single" w:sz="4" w:space="0" w:color="auto"/>
              <w:bottom w:val="single" w:sz="4" w:space="0" w:color="auto"/>
              <w:right w:val="nil"/>
            </w:tcBorders>
            <w:shd w:val="clear" w:color="auto" w:fill="auto"/>
            <w:vAlign w:val="bottom"/>
          </w:tcPr>
          <w:p w14:paraId="08490356" w14:textId="10EB4F01" w:rsidR="00891119" w:rsidRPr="005E20C2" w:rsidRDefault="1B7B8676" w:rsidP="69FFAFB7">
            <w:pPr>
              <w:shd w:val="clear" w:color="auto" w:fill="FFFFFF" w:themeFill="background1"/>
              <w:spacing w:after="277" w:line="320" w:lineRule="atLeast"/>
              <w:outlineLvl w:val="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NZ"/>
              </w:rPr>
            </w:pPr>
            <w:r w:rsidRPr="005E20C2">
              <w:rPr>
                <w:rFonts w:ascii="Arial" w:hAnsi="Arial" w:cs="Arial"/>
                <w:color w:val="000000" w:themeColor="text1"/>
                <w:sz w:val="20"/>
                <w:szCs w:val="20"/>
              </w:rPr>
              <w:t>5</w:t>
            </w:r>
            <w:r w:rsidR="6CE6890F" w:rsidRPr="005E20C2">
              <w:rPr>
                <w:rFonts w:ascii="Arial" w:hAnsi="Arial" w:cs="Arial"/>
                <w:color w:val="000000" w:themeColor="text1"/>
                <w:sz w:val="20"/>
                <w:szCs w:val="20"/>
              </w:rPr>
              <w:t>4</w:t>
            </w:r>
            <w:r w:rsidR="00891119" w:rsidRPr="005E20C2">
              <w:rPr>
                <w:rFonts w:ascii="Arial" w:hAnsi="Arial" w:cs="Arial"/>
                <w:color w:val="000000" w:themeColor="text1"/>
                <w:sz w:val="20"/>
                <w:szCs w:val="20"/>
              </w:rPr>
              <w:t>5</w:t>
            </w:r>
          </w:p>
        </w:tc>
      </w:tr>
      <w:tr w:rsidR="00891119" w:rsidRPr="000546BC" w14:paraId="2888EBA8" w14:textId="77777777" w:rsidTr="00D90E89">
        <w:trPr>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tcBorders>
              <w:top w:val="single" w:sz="4" w:space="0" w:color="auto"/>
              <w:left w:val="nil"/>
              <w:bottom w:val="single" w:sz="4" w:space="0" w:color="auto"/>
            </w:tcBorders>
          </w:tcPr>
          <w:p w14:paraId="169865A4" w14:textId="77777777" w:rsidR="00891119" w:rsidRPr="005E20C2" w:rsidRDefault="00891119" w:rsidP="00015D3A">
            <w:pPr>
              <w:shd w:val="clear" w:color="auto" w:fill="FFFFFF"/>
              <w:spacing w:after="277" w:line="320" w:lineRule="atLeast"/>
              <w:outlineLvl w:val="2"/>
              <w:rPr>
                <w:rFonts w:ascii="Arial" w:eastAsia="Times New Roman" w:hAnsi="Arial" w:cs="Arial"/>
                <w:color w:val="000000" w:themeColor="text1"/>
                <w:sz w:val="20"/>
                <w:szCs w:val="20"/>
                <w:lang w:eastAsia="en-NZ"/>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bottom"/>
          </w:tcPr>
          <w:p w14:paraId="1F5594FB" w14:textId="33B2440E" w:rsidR="00891119" w:rsidRPr="005E20C2" w:rsidRDefault="44B164CC" w:rsidP="4868C28F">
            <w:pPr>
              <w:shd w:val="clear" w:color="auto" w:fill="FFFFFF" w:themeFill="background1"/>
              <w:spacing w:after="277" w:line="320" w:lineRule="atLeast"/>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4868C28F">
              <w:rPr>
                <w:rFonts w:ascii="Arial" w:hAnsi="Arial" w:cs="Arial"/>
                <w:color w:val="000000" w:themeColor="text1"/>
                <w:sz w:val="20"/>
                <w:szCs w:val="20"/>
              </w:rPr>
              <w:t>Ine</w:t>
            </w:r>
            <w:r w:rsidR="00891119" w:rsidRPr="005E20C2">
              <w:rPr>
                <w:rFonts w:ascii="Arial" w:hAnsi="Arial" w:cs="Arial"/>
                <w:color w:val="000000" w:themeColor="text1"/>
                <w:sz w:val="20"/>
                <w:szCs w:val="20"/>
              </w:rPr>
              <w:t>ligible</w:t>
            </w:r>
          </w:p>
        </w:tc>
        <w:tc>
          <w:tcPr>
            <w:tcW w:w="2525" w:type="dxa"/>
            <w:tcBorders>
              <w:top w:val="single" w:sz="4" w:space="0" w:color="auto"/>
              <w:left w:val="single" w:sz="4" w:space="0" w:color="auto"/>
              <w:bottom w:val="single" w:sz="4" w:space="0" w:color="auto"/>
              <w:right w:val="nil"/>
            </w:tcBorders>
            <w:shd w:val="clear" w:color="auto" w:fill="auto"/>
            <w:vAlign w:val="bottom"/>
          </w:tcPr>
          <w:p w14:paraId="31411329" w14:textId="252613FC" w:rsidR="00891119" w:rsidRPr="005E20C2" w:rsidRDefault="00891119" w:rsidP="69FFAFB7">
            <w:pPr>
              <w:shd w:val="clear" w:color="auto" w:fill="FFFFFF" w:themeFill="background1"/>
              <w:spacing w:after="277" w:line="320" w:lineRule="atLeast"/>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5E20C2">
              <w:rPr>
                <w:rFonts w:ascii="Arial" w:hAnsi="Arial" w:cs="Arial"/>
                <w:color w:val="000000" w:themeColor="text1"/>
                <w:sz w:val="20"/>
                <w:szCs w:val="20"/>
              </w:rPr>
              <w:t>91</w:t>
            </w:r>
          </w:p>
        </w:tc>
      </w:tr>
      <w:bookmarkEnd w:id="2"/>
      <w:tr w:rsidR="000F5D8F" w:rsidRPr="000546BC" w14:paraId="444B04FB" w14:textId="77777777" w:rsidTr="00D90E89">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3280" w:type="dxa"/>
            <w:vMerge w:val="restart"/>
            <w:tcBorders>
              <w:top w:val="single" w:sz="4" w:space="0" w:color="auto"/>
              <w:left w:val="nil"/>
              <w:bottom w:val="single" w:sz="4" w:space="0" w:color="auto"/>
              <w:right w:val="single" w:sz="4" w:space="0" w:color="auto"/>
            </w:tcBorders>
            <w:shd w:val="clear" w:color="auto" w:fill="auto"/>
          </w:tcPr>
          <w:p w14:paraId="70A2EC9A" w14:textId="77777777" w:rsidR="000F5D8F" w:rsidRPr="005E20C2" w:rsidRDefault="000F5D8F"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 xml:space="preserve">IMP Assessments </w:t>
            </w:r>
          </w:p>
          <w:p w14:paraId="355BC3DC" w14:textId="57B06E8C" w:rsidR="000F5D8F" w:rsidRPr="005E20C2" w:rsidRDefault="000F5D8F"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w:t>
            </w:r>
            <w:r w:rsidR="001D14DA" w:rsidRPr="005E20C2">
              <w:rPr>
                <w:rFonts w:ascii="Arial" w:eastAsia="Times New Roman" w:hAnsi="Arial" w:cs="Arial"/>
                <w:color w:val="000000" w:themeColor="text1"/>
                <w:sz w:val="20"/>
                <w:szCs w:val="20"/>
                <w:lang w:eastAsia="en-NZ"/>
              </w:rPr>
              <w:t xml:space="preserve">N = </w:t>
            </w:r>
            <w:r w:rsidRPr="005E20C2">
              <w:rPr>
                <w:rFonts w:ascii="Arial" w:eastAsia="Times New Roman" w:hAnsi="Arial" w:cs="Arial"/>
                <w:color w:val="000000" w:themeColor="text1"/>
                <w:sz w:val="20"/>
                <w:szCs w:val="20"/>
                <w:lang w:eastAsia="en-NZ"/>
              </w:rPr>
              <w:t>475)</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1C75A8C3" w14:textId="77777777" w:rsidR="000F5D8F" w:rsidRPr="005E20C2" w:rsidRDefault="000F5D8F" w:rsidP="00732D94">
            <w:pPr>
              <w:shd w:val="clear" w:color="auto" w:fill="FFFFFF"/>
              <w:spacing w:after="277" w:line="320" w:lineRule="atLeast"/>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n-NZ"/>
              </w:rPr>
            </w:pPr>
            <w:r w:rsidRPr="005E20C2">
              <w:rPr>
                <w:rFonts w:ascii="Arial" w:hAnsi="Arial" w:cs="Arial"/>
                <w:color w:val="000000" w:themeColor="text1"/>
                <w:sz w:val="20"/>
                <w:szCs w:val="20"/>
              </w:rPr>
              <w:t>Eligible</w:t>
            </w:r>
          </w:p>
        </w:tc>
        <w:tc>
          <w:tcPr>
            <w:tcW w:w="2525" w:type="dxa"/>
            <w:tcBorders>
              <w:top w:val="single" w:sz="4" w:space="0" w:color="auto"/>
              <w:left w:val="single" w:sz="4" w:space="0" w:color="auto"/>
              <w:bottom w:val="single" w:sz="4" w:space="0" w:color="auto"/>
              <w:right w:val="nil"/>
            </w:tcBorders>
            <w:shd w:val="clear" w:color="auto" w:fill="auto"/>
          </w:tcPr>
          <w:p w14:paraId="68D81282" w14:textId="5FA004E8" w:rsidR="000F5D8F" w:rsidRPr="005E20C2" w:rsidRDefault="000F5D8F" w:rsidP="28B8E2AA">
            <w:pPr>
              <w:shd w:val="clear" w:color="auto" w:fill="FFFFFF" w:themeFill="background1"/>
              <w:spacing w:after="277" w:line="320" w:lineRule="atLeast"/>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n-NZ"/>
              </w:rPr>
            </w:pPr>
            <w:r w:rsidRPr="005E20C2">
              <w:rPr>
                <w:rFonts w:ascii="Arial" w:hAnsi="Arial" w:cs="Arial"/>
                <w:color w:val="000000" w:themeColor="text1"/>
                <w:sz w:val="20"/>
                <w:szCs w:val="20"/>
              </w:rPr>
              <w:t>44</w:t>
            </w:r>
            <w:r w:rsidR="00891E53" w:rsidRPr="005E20C2">
              <w:rPr>
                <w:rFonts w:ascii="Arial" w:hAnsi="Arial" w:cs="Arial"/>
                <w:color w:val="000000" w:themeColor="text1"/>
                <w:sz w:val="20"/>
                <w:szCs w:val="20"/>
              </w:rPr>
              <w:t>3</w:t>
            </w:r>
          </w:p>
        </w:tc>
      </w:tr>
      <w:tr w:rsidR="000F5D8F" w:rsidRPr="000546BC" w14:paraId="1DBDF371" w14:textId="77777777" w:rsidTr="00D90E89">
        <w:trPr>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tcBorders>
              <w:top w:val="single" w:sz="4" w:space="0" w:color="auto"/>
              <w:left w:val="nil"/>
              <w:bottom w:val="single" w:sz="4" w:space="0" w:color="auto"/>
            </w:tcBorders>
          </w:tcPr>
          <w:p w14:paraId="0D0ADF6A" w14:textId="77777777" w:rsidR="000F5D8F" w:rsidRPr="005E20C2" w:rsidRDefault="000F5D8F"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75298AE5" w14:textId="1509570B" w:rsidR="000F5D8F" w:rsidRPr="005E20C2" w:rsidRDefault="421BF170" w:rsidP="4868C28F">
            <w:pPr>
              <w:shd w:val="clear" w:color="auto" w:fill="FFFFFF" w:themeFill="background1"/>
              <w:spacing w:after="277" w:line="320" w:lineRule="atLeast"/>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4868C28F">
              <w:rPr>
                <w:rFonts w:ascii="Arial" w:hAnsi="Arial" w:cs="Arial"/>
                <w:color w:val="000000" w:themeColor="text1"/>
                <w:sz w:val="20"/>
                <w:szCs w:val="20"/>
              </w:rPr>
              <w:t>Ine</w:t>
            </w:r>
            <w:r w:rsidR="000F5D8F" w:rsidRPr="005E20C2">
              <w:rPr>
                <w:rFonts w:ascii="Arial" w:hAnsi="Arial" w:cs="Arial"/>
                <w:color w:val="000000" w:themeColor="text1"/>
                <w:sz w:val="20"/>
                <w:szCs w:val="20"/>
              </w:rPr>
              <w:t>ligible</w:t>
            </w:r>
          </w:p>
        </w:tc>
        <w:tc>
          <w:tcPr>
            <w:tcW w:w="2525" w:type="dxa"/>
            <w:tcBorders>
              <w:top w:val="single" w:sz="4" w:space="0" w:color="auto"/>
              <w:left w:val="single" w:sz="4" w:space="0" w:color="auto"/>
              <w:bottom w:val="single" w:sz="4" w:space="0" w:color="auto"/>
              <w:right w:val="nil"/>
            </w:tcBorders>
            <w:shd w:val="clear" w:color="auto" w:fill="auto"/>
          </w:tcPr>
          <w:p w14:paraId="55C26588" w14:textId="77777777" w:rsidR="000F5D8F" w:rsidRPr="005E20C2" w:rsidRDefault="000F5D8F" w:rsidP="28B8E2AA">
            <w:pPr>
              <w:shd w:val="clear" w:color="auto" w:fill="FFFFFF" w:themeFill="background1"/>
              <w:spacing w:after="277" w:line="320" w:lineRule="atLeast"/>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32</w:t>
            </w:r>
          </w:p>
        </w:tc>
      </w:tr>
      <w:tr w:rsidR="000F5D8F" w:rsidRPr="000546BC" w14:paraId="17182508" w14:textId="77777777" w:rsidTr="00D90E89">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val="restart"/>
            <w:tcBorders>
              <w:top w:val="single" w:sz="4" w:space="0" w:color="auto"/>
              <w:left w:val="nil"/>
              <w:bottom w:val="single" w:sz="4" w:space="0" w:color="auto"/>
              <w:right w:val="single" w:sz="4" w:space="0" w:color="auto"/>
            </w:tcBorders>
            <w:shd w:val="clear" w:color="auto" w:fill="auto"/>
          </w:tcPr>
          <w:p w14:paraId="490BF266" w14:textId="3884E113" w:rsidR="000F5D8F" w:rsidRPr="005E20C2" w:rsidRDefault="000F5D8F" w:rsidP="00A27B1E">
            <w:pPr>
              <w:shd w:val="clear" w:color="auto" w:fill="FFFFFF"/>
              <w:spacing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 xml:space="preserve">Eligibility </w:t>
            </w:r>
            <w:r w:rsidR="00F54802" w:rsidRPr="005E20C2">
              <w:rPr>
                <w:rFonts w:ascii="Arial" w:eastAsia="Times New Roman" w:hAnsi="Arial" w:cs="Arial"/>
                <w:color w:val="000000" w:themeColor="text1"/>
                <w:sz w:val="20"/>
                <w:szCs w:val="20"/>
                <w:lang w:eastAsia="en-NZ"/>
              </w:rPr>
              <w:t xml:space="preserve">Discussion </w:t>
            </w:r>
          </w:p>
          <w:p w14:paraId="6A5F06AC" w14:textId="6E1A1B3E" w:rsidR="000F5D8F" w:rsidRPr="005E20C2" w:rsidRDefault="00AF3318"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Following Assessment</w:t>
            </w:r>
          </w:p>
          <w:p w14:paraId="5A8FE999" w14:textId="122134DC" w:rsidR="000F5D8F" w:rsidRPr="005E20C2" w:rsidRDefault="000F5D8F"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w:t>
            </w:r>
            <w:r w:rsidR="001D14DA" w:rsidRPr="005E20C2">
              <w:rPr>
                <w:rFonts w:ascii="Arial" w:eastAsia="Times New Roman" w:hAnsi="Arial" w:cs="Arial"/>
                <w:color w:val="000000" w:themeColor="text1"/>
                <w:sz w:val="20"/>
                <w:szCs w:val="20"/>
                <w:lang w:eastAsia="en-NZ"/>
              </w:rPr>
              <w:t xml:space="preserve">N = </w:t>
            </w:r>
            <w:r w:rsidRPr="005E20C2">
              <w:rPr>
                <w:rFonts w:ascii="Arial" w:eastAsia="Times New Roman" w:hAnsi="Arial" w:cs="Arial"/>
                <w:color w:val="000000" w:themeColor="text1"/>
                <w:sz w:val="20"/>
                <w:szCs w:val="20"/>
                <w:lang w:eastAsia="en-NZ"/>
              </w:rPr>
              <w:t>405)</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5E0168C0" w14:textId="23F20656" w:rsidR="000F5D8F" w:rsidRPr="005E20C2" w:rsidRDefault="00E83E22" w:rsidP="00732D94">
            <w:pPr>
              <w:shd w:val="clear" w:color="auto" w:fill="FFFFFF"/>
              <w:spacing w:after="277" w:line="320" w:lineRule="atLeast"/>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n-NZ"/>
              </w:rPr>
            </w:pPr>
            <w:r w:rsidRPr="005E20C2">
              <w:rPr>
                <w:rFonts w:ascii="Arial" w:hAnsi="Arial" w:cs="Arial"/>
                <w:color w:val="000000" w:themeColor="text1"/>
                <w:sz w:val="20"/>
                <w:szCs w:val="20"/>
              </w:rPr>
              <w:t xml:space="preserve">Eligible </w:t>
            </w:r>
          </w:p>
        </w:tc>
        <w:tc>
          <w:tcPr>
            <w:tcW w:w="2525" w:type="dxa"/>
            <w:tcBorders>
              <w:top w:val="single" w:sz="4" w:space="0" w:color="auto"/>
              <w:left w:val="single" w:sz="4" w:space="0" w:color="auto"/>
              <w:bottom w:val="single" w:sz="4" w:space="0" w:color="auto"/>
              <w:right w:val="nil"/>
            </w:tcBorders>
            <w:shd w:val="clear" w:color="auto" w:fill="auto"/>
          </w:tcPr>
          <w:p w14:paraId="771C633D" w14:textId="0E1DC6A5" w:rsidR="000F5D8F" w:rsidRPr="005E20C2" w:rsidRDefault="000F5D8F" w:rsidP="1A7D91E3">
            <w:pPr>
              <w:shd w:val="clear" w:color="auto" w:fill="FFFFFF" w:themeFill="background1"/>
              <w:spacing w:after="277" w:line="320" w:lineRule="atLeast"/>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n-NZ"/>
              </w:rPr>
            </w:pPr>
            <w:r w:rsidRPr="005E20C2">
              <w:rPr>
                <w:rFonts w:ascii="Arial" w:hAnsi="Arial" w:cs="Arial"/>
                <w:color w:val="000000" w:themeColor="text1"/>
                <w:sz w:val="20"/>
                <w:szCs w:val="20"/>
              </w:rPr>
              <w:t>399</w:t>
            </w:r>
          </w:p>
        </w:tc>
      </w:tr>
      <w:tr w:rsidR="000F5D8F" w:rsidRPr="000546BC" w14:paraId="57319739" w14:textId="77777777" w:rsidTr="00D90E89">
        <w:trPr>
          <w:trHeight w:val="436"/>
          <w:jc w:val="center"/>
        </w:trPr>
        <w:tc>
          <w:tcPr>
            <w:cnfStyle w:val="001000000000" w:firstRow="0" w:lastRow="0" w:firstColumn="1" w:lastColumn="0" w:oddVBand="0" w:evenVBand="0" w:oddHBand="0" w:evenHBand="0" w:firstRowFirstColumn="0" w:firstRowLastColumn="0" w:lastRowFirstColumn="0" w:lastRowLastColumn="0"/>
            <w:tcW w:w="3280" w:type="dxa"/>
            <w:vMerge/>
            <w:tcBorders>
              <w:left w:val="nil"/>
              <w:bottom w:val="single" w:sz="4" w:space="0" w:color="auto"/>
            </w:tcBorders>
          </w:tcPr>
          <w:p w14:paraId="14515FC7" w14:textId="77777777" w:rsidR="000F5D8F" w:rsidRPr="005E20C2" w:rsidRDefault="000F5D8F"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p>
        </w:tc>
        <w:tc>
          <w:tcPr>
            <w:tcW w:w="2249" w:type="dxa"/>
            <w:tcBorders>
              <w:top w:val="single" w:sz="4" w:space="0" w:color="auto"/>
              <w:left w:val="single" w:sz="4" w:space="0" w:color="auto"/>
              <w:bottom w:val="single" w:sz="4" w:space="0" w:color="auto"/>
              <w:right w:val="single" w:sz="4" w:space="0" w:color="auto"/>
            </w:tcBorders>
          </w:tcPr>
          <w:p w14:paraId="10D40DCB" w14:textId="6312F804" w:rsidR="000F5D8F" w:rsidRPr="005E20C2" w:rsidRDefault="51317B12" w:rsidP="383981B8">
            <w:pPr>
              <w:shd w:val="clear" w:color="auto" w:fill="FFFFFF" w:themeFill="background1"/>
              <w:spacing w:after="277" w:line="320" w:lineRule="atLeast"/>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4868C28F">
              <w:rPr>
                <w:rFonts w:ascii="Arial" w:hAnsi="Arial" w:cs="Arial"/>
                <w:color w:val="000000" w:themeColor="text1"/>
                <w:sz w:val="20"/>
                <w:szCs w:val="20"/>
              </w:rPr>
              <w:t>In</w:t>
            </w:r>
            <w:r w:rsidR="7F03FE73" w:rsidRPr="4868C28F">
              <w:rPr>
                <w:rFonts w:ascii="Arial" w:hAnsi="Arial" w:cs="Arial"/>
                <w:color w:val="000000" w:themeColor="text1"/>
                <w:sz w:val="20"/>
                <w:szCs w:val="20"/>
              </w:rPr>
              <w:t>e</w:t>
            </w:r>
            <w:r w:rsidR="64B3CC5B" w:rsidRPr="4868C28F">
              <w:rPr>
                <w:rFonts w:ascii="Arial" w:hAnsi="Arial" w:cs="Arial"/>
                <w:color w:val="000000" w:themeColor="text1"/>
                <w:sz w:val="20"/>
                <w:szCs w:val="20"/>
              </w:rPr>
              <w:t>ligible</w:t>
            </w:r>
          </w:p>
        </w:tc>
        <w:tc>
          <w:tcPr>
            <w:tcW w:w="2525" w:type="dxa"/>
            <w:tcBorders>
              <w:top w:val="single" w:sz="4" w:space="0" w:color="auto"/>
              <w:left w:val="single" w:sz="4" w:space="0" w:color="auto"/>
              <w:bottom w:val="single" w:sz="4" w:space="0" w:color="auto"/>
              <w:right w:val="nil"/>
            </w:tcBorders>
          </w:tcPr>
          <w:p w14:paraId="3221D693" w14:textId="1AA1E349" w:rsidR="000F5D8F" w:rsidRPr="005E20C2" w:rsidRDefault="00A27B1E" w:rsidP="1A7D91E3">
            <w:pPr>
              <w:shd w:val="clear" w:color="auto" w:fill="FFFFFF" w:themeFill="background1"/>
              <w:spacing w:after="277" w:line="320" w:lineRule="atLeast"/>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highlight w:val="yellow"/>
                <w:lang w:eastAsia="en-NZ"/>
              </w:rPr>
            </w:pPr>
            <w:r w:rsidRPr="005E20C2">
              <w:rPr>
                <w:rFonts w:ascii="Arial" w:eastAsia="Times New Roman" w:hAnsi="Arial" w:cs="Arial"/>
                <w:color w:val="000000" w:themeColor="text1"/>
                <w:sz w:val="20"/>
                <w:szCs w:val="20"/>
                <w:lang w:eastAsia="en-NZ"/>
              </w:rPr>
              <w:t>6</w:t>
            </w:r>
          </w:p>
        </w:tc>
      </w:tr>
    </w:tbl>
    <w:p w14:paraId="2432423F" w14:textId="2C9FAABB" w:rsidR="001D14DA" w:rsidRPr="009F698A" w:rsidRDefault="001D14DA" w:rsidP="1289E908">
      <w:pPr>
        <w:shd w:val="clear" w:color="auto" w:fill="FFFFFF" w:themeFill="background1"/>
        <w:spacing w:before="277" w:after="277" w:line="320" w:lineRule="atLeast"/>
        <w:outlineLvl w:val="2"/>
        <w:rPr>
          <w:rFonts w:ascii="Arial" w:eastAsia="Times New Roman" w:hAnsi="Arial" w:cs="Arial"/>
          <w:b/>
          <w:color w:val="000000" w:themeColor="text1"/>
          <w:sz w:val="28"/>
          <w:szCs w:val="28"/>
          <w:lang w:eastAsia="en-NZ"/>
        </w:rPr>
      </w:pPr>
      <w:r w:rsidRPr="009F698A">
        <w:rPr>
          <w:rFonts w:ascii="Arial" w:eastAsia="Times New Roman" w:hAnsi="Arial" w:cs="Arial"/>
          <w:b/>
          <w:color w:val="000000" w:themeColor="text1"/>
          <w:sz w:val="28"/>
          <w:szCs w:val="28"/>
          <w:lang w:eastAsia="en-NZ"/>
        </w:rPr>
        <w:t xml:space="preserve">Reasons </w:t>
      </w:r>
      <w:r w:rsidR="00202247" w:rsidRPr="009F698A">
        <w:rPr>
          <w:rFonts w:ascii="Arial" w:eastAsia="Times New Roman" w:hAnsi="Arial" w:cs="Arial"/>
          <w:b/>
          <w:color w:val="000000" w:themeColor="text1"/>
          <w:sz w:val="28"/>
          <w:szCs w:val="28"/>
          <w:lang w:eastAsia="en-NZ"/>
        </w:rPr>
        <w:t xml:space="preserve">to be found </w:t>
      </w:r>
      <w:r w:rsidR="00654FC7">
        <w:rPr>
          <w:rFonts w:ascii="Arial" w:eastAsia="Times New Roman" w:hAnsi="Arial" w:cs="Arial"/>
          <w:b/>
          <w:color w:val="000000" w:themeColor="text1"/>
          <w:sz w:val="28"/>
          <w:szCs w:val="28"/>
          <w:lang w:eastAsia="en-NZ"/>
        </w:rPr>
        <w:t>in</w:t>
      </w:r>
      <w:r w:rsidR="00202247" w:rsidRPr="009F698A">
        <w:rPr>
          <w:rFonts w:ascii="Arial" w:eastAsia="Times New Roman" w:hAnsi="Arial" w:cs="Arial"/>
          <w:b/>
          <w:color w:val="000000" w:themeColor="text1"/>
          <w:sz w:val="28"/>
          <w:szCs w:val="28"/>
          <w:lang w:eastAsia="en-NZ"/>
        </w:rPr>
        <w:t>eligible</w:t>
      </w:r>
      <w:r w:rsidRPr="009F698A">
        <w:rPr>
          <w:rFonts w:ascii="Arial" w:eastAsia="Times New Roman" w:hAnsi="Arial" w:cs="Arial"/>
          <w:b/>
          <w:color w:val="000000" w:themeColor="text1"/>
          <w:sz w:val="28"/>
          <w:szCs w:val="28"/>
          <w:lang w:eastAsia="en-NZ"/>
        </w:rPr>
        <w:t xml:space="preserve"> at AMP and IMP stage</w:t>
      </w:r>
    </w:p>
    <w:p w14:paraId="49D4A78D" w14:textId="77777777" w:rsidR="000C50D0" w:rsidRDefault="0964431D" w:rsidP="178DE97C">
      <w:pPr>
        <w:shd w:val="clear" w:color="auto" w:fill="FFFFFF" w:themeFill="background1"/>
        <w:spacing w:before="240" w:after="100" w:afterAutospacing="1"/>
        <w:rPr>
          <w:rFonts w:ascii="Arial" w:eastAsia="Times New Roman" w:hAnsi="Arial" w:cs="Arial"/>
          <w:color w:val="000000" w:themeColor="text1"/>
          <w:sz w:val="20"/>
          <w:szCs w:val="20"/>
          <w:lang w:eastAsia="en-NZ"/>
        </w:rPr>
      </w:pPr>
      <w:r w:rsidRPr="4868C28F">
        <w:rPr>
          <w:rFonts w:ascii="Arial" w:eastAsia="Times New Roman" w:hAnsi="Arial" w:cs="Arial"/>
          <w:color w:val="000000" w:themeColor="text1"/>
          <w:sz w:val="20"/>
          <w:szCs w:val="20"/>
          <w:lang w:eastAsia="en-NZ"/>
        </w:rPr>
        <w:t>Not all applications made to the Assisted Dying Service will result in an assisted death</w:t>
      </w:r>
      <w:r w:rsidR="04376C5F" w:rsidRPr="4868C28F">
        <w:rPr>
          <w:rFonts w:ascii="Arial" w:eastAsia="Times New Roman" w:hAnsi="Arial" w:cs="Arial"/>
          <w:color w:val="000000" w:themeColor="text1"/>
          <w:sz w:val="20"/>
          <w:szCs w:val="20"/>
          <w:lang w:eastAsia="en-NZ"/>
        </w:rPr>
        <w:t>;</w:t>
      </w:r>
      <w:r w:rsidRPr="4868C28F">
        <w:rPr>
          <w:rFonts w:ascii="Arial" w:eastAsia="Times New Roman" w:hAnsi="Arial" w:cs="Arial"/>
          <w:color w:val="000000" w:themeColor="text1"/>
          <w:sz w:val="20"/>
          <w:szCs w:val="20"/>
          <w:lang w:eastAsia="en-NZ"/>
        </w:rPr>
        <w:t xml:space="preserve"> </w:t>
      </w:r>
      <w:r w:rsidR="04376C5F" w:rsidRPr="4868C28F">
        <w:rPr>
          <w:rFonts w:ascii="Arial" w:eastAsia="Times New Roman" w:hAnsi="Arial" w:cs="Arial"/>
          <w:color w:val="000000" w:themeColor="text1"/>
          <w:sz w:val="20"/>
          <w:szCs w:val="20"/>
          <w:lang w:eastAsia="en-NZ"/>
        </w:rPr>
        <w:t>s</w:t>
      </w:r>
      <w:r w:rsidRPr="4868C28F">
        <w:rPr>
          <w:rFonts w:ascii="Arial" w:eastAsia="Times New Roman" w:hAnsi="Arial" w:cs="Arial"/>
          <w:color w:val="000000" w:themeColor="text1"/>
          <w:sz w:val="20"/>
          <w:szCs w:val="20"/>
          <w:lang w:eastAsia="en-NZ"/>
        </w:rPr>
        <w:t>ome individuals may be</w:t>
      </w:r>
      <w:r w:rsidR="1027033D" w:rsidRPr="4868C28F">
        <w:rPr>
          <w:rFonts w:ascii="Arial" w:eastAsia="Times New Roman" w:hAnsi="Arial" w:cs="Arial"/>
          <w:color w:val="000000" w:themeColor="text1"/>
          <w:sz w:val="20"/>
          <w:szCs w:val="20"/>
          <w:lang w:eastAsia="en-NZ"/>
        </w:rPr>
        <w:t xml:space="preserve"> assessed </w:t>
      </w:r>
      <w:r w:rsidR="4049B9EF" w:rsidRPr="4868C28F">
        <w:rPr>
          <w:rFonts w:ascii="Arial" w:eastAsia="Times New Roman" w:hAnsi="Arial" w:cs="Arial"/>
          <w:color w:val="000000" w:themeColor="text1"/>
          <w:sz w:val="20"/>
          <w:szCs w:val="20"/>
          <w:lang w:eastAsia="en-NZ"/>
        </w:rPr>
        <w:t>as</w:t>
      </w:r>
      <w:r w:rsidR="3C406170" w:rsidRPr="4868C28F">
        <w:rPr>
          <w:rFonts w:ascii="Arial" w:eastAsia="Times New Roman" w:hAnsi="Arial" w:cs="Arial"/>
          <w:color w:val="000000" w:themeColor="text1"/>
          <w:sz w:val="20"/>
          <w:szCs w:val="20"/>
          <w:lang w:eastAsia="en-NZ"/>
        </w:rPr>
        <w:t xml:space="preserve"> </w:t>
      </w:r>
      <w:r w:rsidR="5303A349" w:rsidRPr="4868C28F">
        <w:rPr>
          <w:rFonts w:ascii="Arial" w:eastAsia="Times New Roman" w:hAnsi="Arial" w:cs="Arial"/>
          <w:color w:val="000000" w:themeColor="text1"/>
          <w:sz w:val="20"/>
          <w:szCs w:val="20"/>
          <w:lang w:eastAsia="en-NZ"/>
        </w:rPr>
        <w:t>in</w:t>
      </w:r>
      <w:r w:rsidRPr="4868C28F">
        <w:rPr>
          <w:rFonts w:ascii="Arial" w:eastAsia="Times New Roman" w:hAnsi="Arial" w:cs="Arial"/>
          <w:color w:val="000000" w:themeColor="text1"/>
          <w:sz w:val="20"/>
          <w:szCs w:val="20"/>
          <w:lang w:eastAsia="en-NZ"/>
        </w:rPr>
        <w:t xml:space="preserve">eligible. </w:t>
      </w:r>
      <w:r w:rsidR="41791536" w:rsidRPr="4868C28F">
        <w:rPr>
          <w:rFonts w:ascii="Arial" w:eastAsia="Times New Roman" w:hAnsi="Arial" w:cs="Arial"/>
          <w:color w:val="000000" w:themeColor="text1"/>
          <w:sz w:val="20"/>
          <w:szCs w:val="20"/>
          <w:lang w:eastAsia="en-NZ"/>
        </w:rPr>
        <w:t>Reasons for</w:t>
      </w:r>
      <w:r w:rsidR="58119DDA" w:rsidRPr="4868C28F">
        <w:rPr>
          <w:rFonts w:ascii="Arial" w:eastAsia="Times New Roman" w:hAnsi="Arial" w:cs="Arial"/>
          <w:color w:val="000000" w:themeColor="text1"/>
          <w:sz w:val="20"/>
          <w:szCs w:val="20"/>
          <w:lang w:eastAsia="en-NZ"/>
        </w:rPr>
        <w:t xml:space="preserve"> </w:t>
      </w:r>
      <w:r w:rsidR="3DF1497A" w:rsidRPr="4868C28F">
        <w:rPr>
          <w:rFonts w:ascii="Arial" w:eastAsia="Times New Roman" w:hAnsi="Arial" w:cs="Arial"/>
          <w:color w:val="000000" w:themeColor="text1"/>
          <w:sz w:val="20"/>
          <w:szCs w:val="20"/>
          <w:lang w:eastAsia="en-NZ"/>
        </w:rPr>
        <w:t>in</w:t>
      </w:r>
      <w:r w:rsidR="0FBFCEEB" w:rsidRPr="4868C28F">
        <w:rPr>
          <w:rFonts w:ascii="Arial" w:eastAsia="Times New Roman" w:hAnsi="Arial" w:cs="Arial"/>
          <w:color w:val="000000" w:themeColor="text1"/>
          <w:sz w:val="20"/>
          <w:szCs w:val="20"/>
          <w:lang w:eastAsia="en-NZ"/>
        </w:rPr>
        <w:t>eligib</w:t>
      </w:r>
      <w:r w:rsidR="58119DDA" w:rsidRPr="4868C28F">
        <w:rPr>
          <w:rFonts w:ascii="Arial" w:eastAsia="Times New Roman" w:hAnsi="Arial" w:cs="Arial"/>
          <w:color w:val="000000" w:themeColor="text1"/>
          <w:sz w:val="20"/>
          <w:szCs w:val="20"/>
          <w:lang w:eastAsia="en-NZ"/>
        </w:rPr>
        <w:t>ility</w:t>
      </w:r>
      <w:r w:rsidR="0FBFCEEB" w:rsidRPr="4868C28F">
        <w:rPr>
          <w:rFonts w:ascii="Arial" w:eastAsia="Times New Roman" w:hAnsi="Arial" w:cs="Arial"/>
          <w:color w:val="000000" w:themeColor="text1"/>
          <w:sz w:val="20"/>
          <w:szCs w:val="20"/>
          <w:lang w:eastAsia="en-NZ"/>
        </w:rPr>
        <w:t xml:space="preserve"> </w:t>
      </w:r>
      <w:r w:rsidR="41791536" w:rsidRPr="4868C28F">
        <w:rPr>
          <w:rFonts w:ascii="Arial" w:eastAsia="Times New Roman" w:hAnsi="Arial" w:cs="Arial"/>
          <w:color w:val="000000" w:themeColor="text1"/>
          <w:sz w:val="20"/>
          <w:szCs w:val="20"/>
          <w:lang w:eastAsia="en-NZ"/>
        </w:rPr>
        <w:t>vary</w:t>
      </w:r>
      <w:r w:rsidRPr="4868C28F">
        <w:rPr>
          <w:rFonts w:ascii="Arial" w:eastAsia="Times New Roman" w:hAnsi="Arial" w:cs="Arial"/>
          <w:color w:val="000000" w:themeColor="text1"/>
          <w:sz w:val="20"/>
          <w:szCs w:val="20"/>
          <w:lang w:eastAsia="en-NZ"/>
        </w:rPr>
        <w:t>, and may relate to an applicant’s age, status as a New Zealand citizen/resident, or considerations relating to their health and physical decline</w:t>
      </w:r>
      <w:r w:rsidR="41791536" w:rsidRPr="4868C28F">
        <w:rPr>
          <w:rFonts w:ascii="Arial" w:eastAsia="Times New Roman" w:hAnsi="Arial" w:cs="Arial"/>
          <w:color w:val="000000" w:themeColor="text1"/>
          <w:sz w:val="20"/>
          <w:szCs w:val="20"/>
          <w:lang w:eastAsia="en-NZ"/>
        </w:rPr>
        <w:t xml:space="preserve">. </w:t>
      </w:r>
      <w:r w:rsidR="105ABDB1" w:rsidRPr="4868C28F">
        <w:rPr>
          <w:rFonts w:ascii="Arial" w:eastAsia="Times New Roman" w:hAnsi="Arial" w:cs="Arial"/>
          <w:color w:val="000000" w:themeColor="text1"/>
          <w:sz w:val="20"/>
          <w:szCs w:val="20"/>
          <w:lang w:eastAsia="en-NZ"/>
        </w:rPr>
        <w:t xml:space="preserve">For more information about eligibility criteria, please refer to our </w:t>
      </w:r>
      <w:hyperlink r:id="rId18">
        <w:r w:rsidR="09C88EC2" w:rsidRPr="4868C28F">
          <w:rPr>
            <w:rFonts w:ascii="Arial" w:eastAsia="Times New Roman" w:hAnsi="Arial" w:cs="Arial"/>
            <w:color w:val="2F5496" w:themeColor="accent1" w:themeShade="BF"/>
            <w:sz w:val="20"/>
            <w:szCs w:val="20"/>
            <w:u w:val="single"/>
            <w:lang w:eastAsia="en-NZ"/>
          </w:rPr>
          <w:t>website</w:t>
        </w:r>
      </w:hyperlink>
      <w:r w:rsidR="3CC6534E" w:rsidRPr="4868C28F">
        <w:rPr>
          <w:rFonts w:ascii="Arial" w:eastAsia="Times New Roman" w:hAnsi="Arial" w:cs="Arial"/>
          <w:color w:val="000000" w:themeColor="text1"/>
          <w:sz w:val="20"/>
          <w:szCs w:val="20"/>
          <w:lang w:eastAsia="en-NZ"/>
        </w:rPr>
        <w:t xml:space="preserve">. </w:t>
      </w:r>
    </w:p>
    <w:p w14:paraId="41718CD1" w14:textId="73892147" w:rsidR="00B5119B" w:rsidRPr="005E20C2" w:rsidRDefault="105ABDB1" w:rsidP="178DE97C">
      <w:pPr>
        <w:shd w:val="clear" w:color="auto" w:fill="FFFFFF" w:themeFill="background1"/>
        <w:spacing w:before="240" w:after="100" w:afterAutospacing="1"/>
        <w:rPr>
          <w:rFonts w:ascii="Arial" w:eastAsia="Times New Roman" w:hAnsi="Arial" w:cs="Arial"/>
          <w:color w:val="000000" w:themeColor="text1"/>
          <w:sz w:val="20"/>
          <w:szCs w:val="20"/>
          <w:lang w:eastAsia="en-NZ"/>
        </w:rPr>
      </w:pPr>
      <w:r w:rsidRPr="4868C28F">
        <w:rPr>
          <w:rFonts w:ascii="Arial" w:eastAsia="Times New Roman" w:hAnsi="Arial" w:cs="Arial"/>
          <w:color w:val="000000" w:themeColor="text1"/>
          <w:sz w:val="20"/>
          <w:szCs w:val="20"/>
          <w:lang w:eastAsia="en-NZ"/>
        </w:rPr>
        <w:t xml:space="preserve">Table 4 </w:t>
      </w:r>
      <w:r w:rsidR="7A1B24C3" w:rsidRPr="4868C28F">
        <w:rPr>
          <w:rFonts w:ascii="Arial" w:eastAsia="Times New Roman" w:hAnsi="Arial" w:cs="Arial"/>
          <w:color w:val="000000" w:themeColor="text1"/>
          <w:sz w:val="20"/>
          <w:szCs w:val="20"/>
          <w:lang w:eastAsia="en-NZ"/>
        </w:rPr>
        <w:t xml:space="preserve">outlines a summary of </w:t>
      </w:r>
      <w:r w:rsidR="7CF903EC" w:rsidRPr="4868C28F">
        <w:rPr>
          <w:rFonts w:ascii="Arial" w:eastAsia="Times New Roman" w:hAnsi="Arial" w:cs="Arial"/>
          <w:color w:val="000000" w:themeColor="text1"/>
          <w:sz w:val="20"/>
          <w:szCs w:val="20"/>
          <w:lang w:eastAsia="en-NZ"/>
        </w:rPr>
        <w:t>in</w:t>
      </w:r>
      <w:r w:rsidR="00263498" w:rsidRPr="005E20C2">
        <w:rPr>
          <w:rFonts w:ascii="Arial" w:eastAsia="Times New Roman" w:hAnsi="Arial" w:cs="Arial"/>
          <w:color w:val="000000" w:themeColor="text1"/>
          <w:sz w:val="20"/>
          <w:szCs w:val="20"/>
          <w:lang w:eastAsia="en-NZ"/>
        </w:rPr>
        <w:t>eligib</w:t>
      </w:r>
      <w:r w:rsidR="000F0AA0" w:rsidRPr="005E20C2">
        <w:rPr>
          <w:rFonts w:ascii="Arial" w:eastAsia="Times New Roman" w:hAnsi="Arial" w:cs="Arial"/>
          <w:color w:val="000000" w:themeColor="text1"/>
          <w:sz w:val="20"/>
          <w:szCs w:val="20"/>
          <w:lang w:eastAsia="en-NZ"/>
        </w:rPr>
        <w:t>ility decisions</w:t>
      </w:r>
      <w:r w:rsidR="00263498" w:rsidRPr="005E20C2">
        <w:rPr>
          <w:rFonts w:ascii="Arial" w:eastAsia="Times New Roman" w:hAnsi="Arial" w:cs="Arial"/>
          <w:color w:val="000000" w:themeColor="text1"/>
          <w:sz w:val="20"/>
          <w:szCs w:val="20"/>
          <w:lang w:eastAsia="en-NZ"/>
        </w:rPr>
        <w:t xml:space="preserve"> at each </w:t>
      </w:r>
      <w:r w:rsidR="0722C128" w:rsidRPr="005E20C2">
        <w:rPr>
          <w:rFonts w:ascii="Arial" w:eastAsia="Times New Roman" w:hAnsi="Arial" w:cs="Arial"/>
          <w:color w:val="000000" w:themeColor="text1"/>
          <w:sz w:val="20"/>
          <w:szCs w:val="20"/>
          <w:lang w:eastAsia="en-NZ"/>
        </w:rPr>
        <w:t xml:space="preserve">stage </w:t>
      </w:r>
      <w:r w:rsidR="00B5119B" w:rsidRPr="005E20C2">
        <w:rPr>
          <w:rFonts w:ascii="Arial" w:eastAsia="Times New Roman" w:hAnsi="Arial" w:cs="Arial"/>
          <w:color w:val="000000" w:themeColor="text1"/>
          <w:sz w:val="20"/>
          <w:szCs w:val="20"/>
          <w:lang w:eastAsia="en-NZ"/>
        </w:rPr>
        <w:t>of assessment by AMP and IMP</w:t>
      </w:r>
      <w:r w:rsidR="61ACF8AF" w:rsidRPr="005E20C2">
        <w:rPr>
          <w:rFonts w:ascii="Arial" w:eastAsia="Times New Roman" w:hAnsi="Arial" w:cs="Arial"/>
          <w:color w:val="000000" w:themeColor="text1"/>
          <w:sz w:val="20"/>
          <w:szCs w:val="20"/>
          <w:lang w:eastAsia="en-NZ"/>
        </w:rPr>
        <w:t>s</w:t>
      </w:r>
      <w:r w:rsidR="00B5119B" w:rsidRPr="005E20C2">
        <w:rPr>
          <w:rFonts w:ascii="Arial" w:eastAsia="Times New Roman" w:hAnsi="Arial" w:cs="Arial"/>
          <w:color w:val="000000" w:themeColor="text1"/>
          <w:sz w:val="20"/>
          <w:szCs w:val="20"/>
          <w:lang w:eastAsia="en-NZ"/>
        </w:rPr>
        <w:t xml:space="preserve"> (referred to in </w:t>
      </w:r>
      <w:r w:rsidR="000E547C" w:rsidRPr="005E20C2">
        <w:rPr>
          <w:rFonts w:ascii="Arial" w:eastAsia="Times New Roman" w:hAnsi="Arial" w:cs="Arial"/>
          <w:color w:val="000000" w:themeColor="text1"/>
          <w:sz w:val="20"/>
          <w:szCs w:val="20"/>
          <w:lang w:eastAsia="en-NZ"/>
        </w:rPr>
        <w:t>T</w:t>
      </w:r>
      <w:r w:rsidR="00B5119B" w:rsidRPr="005E20C2">
        <w:rPr>
          <w:rFonts w:ascii="Arial" w:eastAsia="Times New Roman" w:hAnsi="Arial" w:cs="Arial"/>
          <w:color w:val="000000" w:themeColor="text1"/>
          <w:sz w:val="20"/>
          <w:szCs w:val="20"/>
          <w:lang w:eastAsia="en-NZ"/>
        </w:rPr>
        <w:t xml:space="preserve">able 3). </w:t>
      </w:r>
      <w:r w:rsidR="002D5109" w:rsidRPr="005E20C2">
        <w:rPr>
          <w:rFonts w:ascii="Arial" w:eastAsia="Times New Roman" w:hAnsi="Arial" w:cs="Arial"/>
          <w:color w:val="000000" w:themeColor="text1"/>
          <w:sz w:val="20"/>
          <w:szCs w:val="20"/>
          <w:lang w:eastAsia="en-NZ"/>
        </w:rPr>
        <w:t>Being found eligible at</w:t>
      </w:r>
      <w:r w:rsidR="000A0CB5" w:rsidRPr="005E20C2">
        <w:rPr>
          <w:rFonts w:ascii="Arial" w:eastAsia="Times New Roman" w:hAnsi="Arial" w:cs="Arial"/>
          <w:color w:val="000000" w:themeColor="text1"/>
          <w:sz w:val="20"/>
          <w:szCs w:val="20"/>
          <w:lang w:eastAsia="en-NZ"/>
        </w:rPr>
        <w:t xml:space="preserve"> AMP assessment </w:t>
      </w:r>
      <w:r w:rsidR="08B85261" w:rsidRPr="005E20C2">
        <w:rPr>
          <w:rFonts w:ascii="Arial" w:eastAsia="Times New Roman" w:hAnsi="Arial" w:cs="Arial"/>
          <w:color w:val="000000" w:themeColor="text1"/>
          <w:sz w:val="20"/>
          <w:szCs w:val="20"/>
          <w:lang w:eastAsia="en-NZ"/>
        </w:rPr>
        <w:t xml:space="preserve">stage </w:t>
      </w:r>
      <w:r w:rsidR="000A0CB5" w:rsidRPr="005E20C2">
        <w:rPr>
          <w:rFonts w:ascii="Arial" w:eastAsia="Times New Roman" w:hAnsi="Arial" w:cs="Arial"/>
          <w:color w:val="000000" w:themeColor="text1"/>
          <w:sz w:val="20"/>
          <w:szCs w:val="20"/>
          <w:lang w:eastAsia="en-NZ"/>
        </w:rPr>
        <w:t xml:space="preserve">and </w:t>
      </w:r>
      <w:r w:rsidR="4D213F07" w:rsidRPr="4868C28F">
        <w:rPr>
          <w:rFonts w:ascii="Arial" w:eastAsia="Times New Roman" w:hAnsi="Arial" w:cs="Arial"/>
          <w:color w:val="000000" w:themeColor="text1"/>
          <w:sz w:val="20"/>
          <w:szCs w:val="20"/>
          <w:lang w:eastAsia="en-NZ"/>
        </w:rPr>
        <w:t>in</w:t>
      </w:r>
      <w:r w:rsidR="000A0CB5" w:rsidRPr="005E20C2">
        <w:rPr>
          <w:rFonts w:ascii="Arial" w:eastAsia="Times New Roman" w:hAnsi="Arial" w:cs="Arial"/>
          <w:color w:val="000000" w:themeColor="text1"/>
          <w:sz w:val="20"/>
          <w:szCs w:val="20"/>
          <w:lang w:eastAsia="en-NZ"/>
        </w:rPr>
        <w:t xml:space="preserve">eligible at IMP assessment </w:t>
      </w:r>
      <w:r w:rsidR="4C733644" w:rsidRPr="005E20C2">
        <w:rPr>
          <w:rFonts w:ascii="Arial" w:eastAsia="Times New Roman" w:hAnsi="Arial" w:cs="Arial"/>
          <w:color w:val="000000" w:themeColor="text1"/>
          <w:sz w:val="20"/>
          <w:szCs w:val="20"/>
          <w:lang w:eastAsia="en-NZ"/>
        </w:rPr>
        <w:t xml:space="preserve">stage </w:t>
      </w:r>
      <w:r w:rsidR="00725001" w:rsidRPr="005E20C2">
        <w:rPr>
          <w:rFonts w:ascii="Arial" w:eastAsia="Times New Roman" w:hAnsi="Arial" w:cs="Arial"/>
          <w:color w:val="000000" w:themeColor="text1"/>
          <w:sz w:val="20"/>
          <w:szCs w:val="20"/>
          <w:lang w:eastAsia="en-NZ"/>
        </w:rPr>
        <w:t xml:space="preserve">may </w:t>
      </w:r>
      <w:r w:rsidR="0038317C" w:rsidRPr="005E20C2">
        <w:rPr>
          <w:rFonts w:ascii="Arial" w:eastAsia="Times New Roman" w:hAnsi="Arial" w:cs="Arial"/>
          <w:color w:val="000000" w:themeColor="text1"/>
          <w:sz w:val="20"/>
          <w:szCs w:val="20"/>
          <w:lang w:eastAsia="en-NZ"/>
        </w:rPr>
        <w:t>occur</w:t>
      </w:r>
      <w:r w:rsidR="00725001" w:rsidRPr="005E20C2">
        <w:rPr>
          <w:rFonts w:ascii="Arial" w:eastAsia="Times New Roman" w:hAnsi="Arial" w:cs="Arial"/>
          <w:color w:val="000000" w:themeColor="text1"/>
          <w:sz w:val="20"/>
          <w:szCs w:val="20"/>
          <w:lang w:eastAsia="en-NZ"/>
        </w:rPr>
        <w:t xml:space="preserve"> due to a number of reasons, including </w:t>
      </w:r>
      <w:r w:rsidR="008779AC" w:rsidRPr="005E20C2">
        <w:rPr>
          <w:rFonts w:ascii="Arial" w:eastAsia="Times New Roman" w:hAnsi="Arial" w:cs="Arial"/>
          <w:color w:val="000000" w:themeColor="text1"/>
          <w:sz w:val="20"/>
          <w:szCs w:val="20"/>
          <w:lang w:eastAsia="en-NZ"/>
        </w:rPr>
        <w:t>but n</w:t>
      </w:r>
      <w:r w:rsidR="00993EBF" w:rsidRPr="005E20C2">
        <w:rPr>
          <w:rFonts w:ascii="Arial" w:eastAsia="Times New Roman" w:hAnsi="Arial" w:cs="Arial"/>
          <w:color w:val="000000" w:themeColor="text1"/>
          <w:sz w:val="20"/>
          <w:szCs w:val="20"/>
          <w:lang w:eastAsia="en-NZ"/>
        </w:rPr>
        <w:t xml:space="preserve">ot limited to </w:t>
      </w:r>
      <w:r w:rsidR="00725001" w:rsidRPr="005E20C2">
        <w:rPr>
          <w:rFonts w:ascii="Arial" w:eastAsia="Times New Roman" w:hAnsi="Arial" w:cs="Arial"/>
          <w:color w:val="000000" w:themeColor="text1"/>
          <w:sz w:val="20"/>
          <w:szCs w:val="20"/>
          <w:lang w:eastAsia="en-NZ"/>
        </w:rPr>
        <w:t>a change in personal circumstances impacting eligibility</w:t>
      </w:r>
      <w:r w:rsidR="00A27B1E" w:rsidRPr="005E20C2">
        <w:rPr>
          <w:rFonts w:ascii="Arial" w:eastAsia="Times New Roman" w:hAnsi="Arial" w:cs="Arial"/>
          <w:color w:val="000000" w:themeColor="text1"/>
          <w:sz w:val="20"/>
          <w:szCs w:val="20"/>
          <w:lang w:eastAsia="en-NZ"/>
        </w:rPr>
        <w:t xml:space="preserve"> and</w:t>
      </w:r>
      <w:r w:rsidR="4D94A2D8" w:rsidRPr="005E20C2">
        <w:rPr>
          <w:rFonts w:ascii="Arial" w:eastAsia="Times New Roman" w:hAnsi="Arial" w:cs="Arial"/>
          <w:color w:val="000000" w:themeColor="text1"/>
          <w:sz w:val="20"/>
          <w:szCs w:val="20"/>
          <w:lang w:eastAsia="en-NZ"/>
        </w:rPr>
        <w:t>/or</w:t>
      </w:r>
      <w:r w:rsidR="00920CEF" w:rsidRPr="005E20C2">
        <w:rPr>
          <w:rFonts w:ascii="Arial" w:eastAsia="Times New Roman" w:hAnsi="Arial" w:cs="Arial"/>
          <w:color w:val="000000" w:themeColor="text1"/>
          <w:sz w:val="20"/>
          <w:szCs w:val="20"/>
          <w:lang w:eastAsia="en-NZ"/>
        </w:rPr>
        <w:t xml:space="preserve"> a</w:t>
      </w:r>
      <w:r w:rsidR="00993EBF" w:rsidRPr="005E20C2">
        <w:rPr>
          <w:rFonts w:ascii="Arial" w:eastAsia="Times New Roman" w:hAnsi="Arial" w:cs="Arial"/>
          <w:color w:val="000000" w:themeColor="text1"/>
          <w:sz w:val="20"/>
          <w:szCs w:val="20"/>
          <w:lang w:eastAsia="en-NZ"/>
        </w:rPr>
        <w:t xml:space="preserve"> </w:t>
      </w:r>
      <w:r w:rsidR="00725001" w:rsidRPr="005E20C2">
        <w:rPr>
          <w:rFonts w:ascii="Arial" w:eastAsia="Times New Roman" w:hAnsi="Arial" w:cs="Arial"/>
          <w:color w:val="000000" w:themeColor="text1"/>
          <w:sz w:val="20"/>
          <w:szCs w:val="20"/>
          <w:lang w:eastAsia="en-NZ"/>
        </w:rPr>
        <w:t>change in prognosis</w:t>
      </w:r>
      <w:r w:rsidR="00920CEF" w:rsidRPr="005E20C2">
        <w:rPr>
          <w:rFonts w:ascii="Arial" w:eastAsia="Times New Roman" w:hAnsi="Arial" w:cs="Arial"/>
          <w:color w:val="000000" w:themeColor="text1"/>
          <w:sz w:val="20"/>
          <w:szCs w:val="20"/>
          <w:lang w:eastAsia="en-NZ"/>
        </w:rPr>
        <w:t>.</w:t>
      </w:r>
      <w:r w:rsidR="00725001" w:rsidRPr="005E20C2">
        <w:rPr>
          <w:rFonts w:ascii="Arial" w:eastAsia="Times New Roman" w:hAnsi="Arial" w:cs="Arial"/>
          <w:color w:val="000000" w:themeColor="text1"/>
          <w:sz w:val="20"/>
          <w:szCs w:val="20"/>
          <w:lang w:eastAsia="en-NZ"/>
        </w:rPr>
        <w:t xml:space="preserve"> </w:t>
      </w:r>
    </w:p>
    <w:p w14:paraId="69C668BA" w14:textId="23FF6C28" w:rsidR="4868C28F" w:rsidRDefault="4868C28F" w:rsidP="4868C28F">
      <w:pPr>
        <w:shd w:val="clear" w:color="auto" w:fill="FFFFFF" w:themeFill="background1"/>
        <w:spacing w:before="240" w:afterAutospacing="1"/>
        <w:rPr>
          <w:rFonts w:ascii="Arial" w:eastAsia="Times New Roman" w:hAnsi="Arial" w:cs="Arial"/>
          <w:color w:val="000000" w:themeColor="text1"/>
          <w:sz w:val="20"/>
          <w:szCs w:val="20"/>
          <w:lang w:eastAsia="en-NZ"/>
        </w:rPr>
      </w:pPr>
    </w:p>
    <w:p w14:paraId="5DC80718" w14:textId="551C4257" w:rsidR="00387659" w:rsidRPr="007F4465" w:rsidRDefault="00DD7D1B" w:rsidP="0F3359CA">
      <w:pPr>
        <w:shd w:val="clear" w:color="auto" w:fill="FFFFFF" w:themeFill="background1"/>
        <w:spacing w:before="277" w:after="277" w:line="320" w:lineRule="atLeast"/>
        <w:contextualSpacing/>
        <w:outlineLvl w:val="2"/>
        <w:rPr>
          <w:rFonts w:ascii="Arial" w:eastAsia="Times New Roman" w:hAnsi="Arial" w:cs="Arial"/>
          <w:b/>
          <w:color w:val="000000" w:themeColor="text1"/>
          <w:sz w:val="20"/>
          <w:szCs w:val="20"/>
          <w:lang w:eastAsia="en-NZ"/>
        </w:rPr>
      </w:pPr>
      <w:r w:rsidRPr="007F4465">
        <w:rPr>
          <w:rFonts w:ascii="Arial" w:eastAsia="Times New Roman" w:hAnsi="Arial" w:cs="Arial"/>
          <w:b/>
          <w:color w:val="000000" w:themeColor="text1"/>
          <w:sz w:val="20"/>
          <w:szCs w:val="20"/>
          <w:lang w:eastAsia="en-NZ"/>
        </w:rPr>
        <w:lastRenderedPageBreak/>
        <w:t>Table 4</w:t>
      </w:r>
      <w:r w:rsidR="00B5119B" w:rsidRPr="007F4465">
        <w:rPr>
          <w:rFonts w:ascii="Arial" w:eastAsia="Times New Roman" w:hAnsi="Arial" w:cs="Arial"/>
          <w:b/>
          <w:color w:val="000000" w:themeColor="text1"/>
          <w:sz w:val="20"/>
          <w:szCs w:val="20"/>
          <w:lang w:eastAsia="en-NZ"/>
        </w:rPr>
        <w:t>:</w:t>
      </w:r>
      <w:r w:rsidR="007B2DC7">
        <w:rPr>
          <w:rFonts w:ascii="Arial" w:eastAsia="Times New Roman" w:hAnsi="Arial" w:cs="Arial"/>
          <w:b/>
          <w:color w:val="000000" w:themeColor="text1"/>
          <w:sz w:val="20"/>
          <w:szCs w:val="20"/>
          <w:lang w:eastAsia="en-NZ"/>
        </w:rPr>
        <w:t xml:space="preserve"> </w:t>
      </w:r>
      <w:r w:rsidR="51D68456" w:rsidRPr="4868C28F">
        <w:rPr>
          <w:rFonts w:ascii="Arial" w:eastAsia="Times New Roman" w:hAnsi="Arial" w:cs="Arial"/>
          <w:b/>
          <w:bCs/>
          <w:color w:val="000000" w:themeColor="text1"/>
          <w:sz w:val="20"/>
          <w:szCs w:val="20"/>
          <w:lang w:eastAsia="en-NZ"/>
        </w:rPr>
        <w:t>In</w:t>
      </w:r>
      <w:r w:rsidR="008E330D" w:rsidRPr="007F4465">
        <w:rPr>
          <w:rFonts w:ascii="Arial" w:eastAsia="Times New Roman" w:hAnsi="Arial" w:cs="Arial"/>
          <w:b/>
          <w:color w:val="000000" w:themeColor="text1"/>
          <w:sz w:val="20"/>
          <w:szCs w:val="20"/>
          <w:lang w:eastAsia="en-NZ"/>
        </w:rPr>
        <w:t>elig</w:t>
      </w:r>
      <w:r w:rsidR="00263498" w:rsidRPr="007F4465">
        <w:rPr>
          <w:rFonts w:ascii="Arial" w:eastAsia="Times New Roman" w:hAnsi="Arial" w:cs="Arial"/>
          <w:b/>
          <w:color w:val="000000" w:themeColor="text1"/>
          <w:sz w:val="20"/>
          <w:szCs w:val="20"/>
          <w:lang w:eastAsia="en-NZ"/>
        </w:rPr>
        <w:t>ibility summaries</w:t>
      </w:r>
      <w:r w:rsidR="001A1F54" w:rsidRPr="007F4465">
        <w:rPr>
          <w:rFonts w:ascii="Arial" w:eastAsia="Times New Roman" w:hAnsi="Arial" w:cs="Arial"/>
          <w:b/>
          <w:color w:val="000000" w:themeColor="text1"/>
          <w:sz w:val="20"/>
          <w:szCs w:val="20"/>
          <w:lang w:eastAsia="en-NZ"/>
        </w:rPr>
        <w:t xml:space="preserve">: Assessed </w:t>
      </w:r>
      <w:r w:rsidR="2C22299C" w:rsidRPr="007F4465">
        <w:rPr>
          <w:rFonts w:ascii="Arial" w:eastAsia="Times New Roman" w:hAnsi="Arial" w:cs="Arial"/>
          <w:b/>
          <w:color w:val="000000" w:themeColor="text1"/>
          <w:sz w:val="20"/>
          <w:szCs w:val="20"/>
          <w:lang w:eastAsia="en-NZ"/>
        </w:rPr>
        <w:t>by</w:t>
      </w:r>
      <w:r w:rsidR="001A1F54" w:rsidRPr="007F4465">
        <w:rPr>
          <w:rFonts w:ascii="Arial" w:eastAsia="Times New Roman" w:hAnsi="Arial" w:cs="Arial"/>
          <w:b/>
          <w:color w:val="000000" w:themeColor="text1"/>
          <w:sz w:val="20"/>
          <w:szCs w:val="20"/>
          <w:lang w:eastAsia="en-NZ"/>
        </w:rPr>
        <w:t xml:space="preserve"> AMP and IMP</w:t>
      </w:r>
      <w:r w:rsidRPr="007F4465">
        <w:rPr>
          <w:rFonts w:ascii="Arial" w:eastAsia="Times New Roman" w:hAnsi="Arial" w:cs="Arial"/>
          <w:b/>
          <w:color w:val="000000" w:themeColor="text1"/>
          <w:sz w:val="20"/>
          <w:szCs w:val="20"/>
          <w:lang w:eastAsia="en-NZ"/>
        </w:rPr>
        <w:t xml:space="preserve"> </w:t>
      </w:r>
    </w:p>
    <w:p w14:paraId="32A4EA2C" w14:textId="7BB86BD6" w:rsidR="00831D03" w:rsidRPr="005E20C2" w:rsidRDefault="00831D03" w:rsidP="00831D03">
      <w:pPr>
        <w:shd w:val="clear" w:color="auto" w:fill="FFFFFF"/>
        <w:spacing w:before="277" w:line="320" w:lineRule="atLeast"/>
        <w:outlineLvl w:val="2"/>
        <w:rPr>
          <w:rFonts w:ascii="Arial" w:eastAsia="Times New Roman" w:hAnsi="Arial" w:cs="Arial"/>
          <w:color w:val="000000" w:themeColor="text1"/>
          <w:sz w:val="20"/>
          <w:szCs w:val="20"/>
          <w:lang w:eastAsia="en-NZ"/>
        </w:rPr>
      </w:pPr>
    </w:p>
    <w:tbl>
      <w:tblPr>
        <w:tblStyle w:val="TableGrid"/>
        <w:tblW w:w="9597" w:type="dxa"/>
        <w:tblLook w:val="04A0" w:firstRow="1" w:lastRow="0" w:firstColumn="1" w:lastColumn="0" w:noHBand="0" w:noVBand="1"/>
      </w:tblPr>
      <w:tblGrid>
        <w:gridCol w:w="4409"/>
        <w:gridCol w:w="2594"/>
        <w:gridCol w:w="2594"/>
      </w:tblGrid>
      <w:tr w:rsidR="00831D03" w:rsidRPr="000546BC" w14:paraId="1D597464" w14:textId="77777777" w:rsidTr="00DB3141">
        <w:trPr>
          <w:trHeight w:val="739"/>
        </w:trPr>
        <w:tc>
          <w:tcPr>
            <w:tcW w:w="4409" w:type="dxa"/>
            <w:tcBorders>
              <w:top w:val="nil"/>
              <w:left w:val="nil"/>
            </w:tcBorders>
            <w:vAlign w:val="bottom"/>
          </w:tcPr>
          <w:p w14:paraId="496746A1" w14:textId="77777777" w:rsidR="00831D03" w:rsidRPr="0054379A" w:rsidRDefault="00831D03" w:rsidP="742B7734">
            <w:pPr>
              <w:shd w:val="clear" w:color="auto" w:fill="FFFFFF" w:themeFill="background1"/>
              <w:spacing w:after="277" w:line="320" w:lineRule="atLeast"/>
              <w:outlineLvl w:val="2"/>
              <w:rPr>
                <w:rFonts w:ascii="Arial" w:hAnsi="Arial" w:cs="Arial"/>
                <w:b/>
                <w:color w:val="000000" w:themeColor="text1"/>
                <w:sz w:val="20"/>
                <w:szCs w:val="20"/>
              </w:rPr>
            </w:pPr>
            <w:bookmarkStart w:id="3" w:name="_Hlk130722018"/>
            <w:r w:rsidRPr="0054379A">
              <w:rPr>
                <w:rFonts w:ascii="Arial" w:hAnsi="Arial" w:cs="Arial"/>
                <w:b/>
                <w:color w:val="000000" w:themeColor="text1"/>
                <w:sz w:val="20"/>
                <w:szCs w:val="20"/>
              </w:rPr>
              <w:t>The applicant is…</w:t>
            </w:r>
          </w:p>
        </w:tc>
        <w:tc>
          <w:tcPr>
            <w:tcW w:w="2594" w:type="dxa"/>
            <w:tcBorders>
              <w:top w:val="nil"/>
            </w:tcBorders>
            <w:vAlign w:val="bottom"/>
          </w:tcPr>
          <w:p w14:paraId="1098E27B" w14:textId="3829E743" w:rsidR="00831D03" w:rsidRPr="005E20C2" w:rsidRDefault="41470D0B" w:rsidP="742B7734">
            <w:pPr>
              <w:shd w:val="clear" w:color="auto" w:fill="FFFFFF" w:themeFill="background1"/>
              <w:spacing w:after="277" w:line="320" w:lineRule="atLeast"/>
              <w:outlineLvl w:val="2"/>
              <w:rPr>
                <w:rFonts w:ascii="Arial" w:hAnsi="Arial" w:cs="Arial"/>
                <w:b/>
                <w:color w:val="000000" w:themeColor="text1"/>
                <w:sz w:val="20"/>
                <w:szCs w:val="20"/>
              </w:rPr>
            </w:pPr>
            <w:r w:rsidRPr="4868C28F">
              <w:rPr>
                <w:rFonts w:ascii="Arial" w:eastAsia="Times New Roman" w:hAnsi="Arial" w:cs="Arial"/>
                <w:b/>
                <w:bCs/>
                <w:color w:val="000000" w:themeColor="text1"/>
                <w:sz w:val="20"/>
                <w:szCs w:val="20"/>
                <w:lang w:eastAsia="en-NZ"/>
              </w:rPr>
              <w:t>In</w:t>
            </w:r>
            <w:r w:rsidR="3E02CE8B" w:rsidRPr="4868C28F">
              <w:rPr>
                <w:rFonts w:ascii="Arial" w:eastAsia="Times New Roman" w:hAnsi="Arial" w:cs="Arial"/>
                <w:b/>
                <w:bCs/>
                <w:color w:val="000000" w:themeColor="text1"/>
                <w:sz w:val="20"/>
                <w:szCs w:val="20"/>
                <w:lang w:eastAsia="en-NZ"/>
              </w:rPr>
              <w:t>eligible</w:t>
            </w:r>
            <w:r w:rsidR="00831D03" w:rsidRPr="005E20C2">
              <w:rPr>
                <w:rFonts w:ascii="Arial" w:eastAsia="Times New Roman" w:hAnsi="Arial" w:cs="Arial"/>
                <w:b/>
                <w:color w:val="000000" w:themeColor="text1"/>
                <w:sz w:val="20"/>
                <w:szCs w:val="20"/>
                <w:lang w:eastAsia="en-NZ"/>
              </w:rPr>
              <w:t xml:space="preserve"> at AMP assessment (91)</w:t>
            </w:r>
          </w:p>
        </w:tc>
        <w:tc>
          <w:tcPr>
            <w:tcW w:w="2594" w:type="dxa"/>
            <w:tcBorders>
              <w:top w:val="nil"/>
              <w:right w:val="nil"/>
            </w:tcBorders>
          </w:tcPr>
          <w:p w14:paraId="1CC71ABD" w14:textId="3A99BF25" w:rsidR="00831D03" w:rsidRPr="005E20C2" w:rsidRDefault="0A4CDE7F" w:rsidP="742B7734">
            <w:pPr>
              <w:shd w:val="clear" w:color="auto" w:fill="FFFFFF" w:themeFill="background1"/>
              <w:spacing w:after="277" w:line="320" w:lineRule="atLeast"/>
              <w:outlineLvl w:val="2"/>
              <w:rPr>
                <w:rFonts w:ascii="Arial" w:eastAsia="Times New Roman" w:hAnsi="Arial" w:cs="Arial"/>
                <w:b/>
                <w:color w:val="000000" w:themeColor="text1"/>
                <w:sz w:val="20"/>
                <w:szCs w:val="20"/>
                <w:lang w:eastAsia="en-NZ"/>
              </w:rPr>
            </w:pPr>
            <w:r w:rsidRPr="4868C28F">
              <w:rPr>
                <w:rFonts w:ascii="Arial" w:eastAsia="Times New Roman" w:hAnsi="Arial" w:cs="Arial"/>
                <w:b/>
                <w:bCs/>
                <w:color w:val="000000" w:themeColor="text1"/>
                <w:sz w:val="20"/>
                <w:szCs w:val="20"/>
                <w:lang w:eastAsia="en-NZ"/>
              </w:rPr>
              <w:t>In</w:t>
            </w:r>
            <w:r w:rsidR="3E02CE8B" w:rsidRPr="4868C28F">
              <w:rPr>
                <w:rFonts w:ascii="Arial" w:eastAsia="Times New Roman" w:hAnsi="Arial" w:cs="Arial"/>
                <w:b/>
                <w:bCs/>
                <w:color w:val="000000" w:themeColor="text1"/>
                <w:sz w:val="20"/>
                <w:szCs w:val="20"/>
                <w:lang w:eastAsia="en-NZ"/>
              </w:rPr>
              <w:t>eligible</w:t>
            </w:r>
            <w:r w:rsidR="00831D03" w:rsidRPr="005E20C2">
              <w:rPr>
                <w:rFonts w:ascii="Arial" w:eastAsia="Times New Roman" w:hAnsi="Arial" w:cs="Arial"/>
                <w:b/>
                <w:color w:val="000000" w:themeColor="text1"/>
                <w:sz w:val="20"/>
                <w:szCs w:val="20"/>
                <w:lang w:eastAsia="en-NZ"/>
              </w:rPr>
              <w:t xml:space="preserve"> at IMP assessment</w:t>
            </w:r>
            <w:r w:rsidR="00263498" w:rsidRPr="005E20C2">
              <w:rPr>
                <w:rFonts w:ascii="Arial" w:eastAsia="Times New Roman" w:hAnsi="Arial" w:cs="Arial"/>
                <w:b/>
                <w:color w:val="000000" w:themeColor="text1"/>
                <w:sz w:val="20"/>
                <w:szCs w:val="20"/>
                <w:lang w:eastAsia="en-NZ"/>
              </w:rPr>
              <w:t xml:space="preserve"> (32)</w:t>
            </w:r>
          </w:p>
        </w:tc>
      </w:tr>
      <w:tr w:rsidR="00831D03" w:rsidRPr="000546BC" w14:paraId="282B67D3" w14:textId="77777777" w:rsidTr="005E4C0E">
        <w:trPr>
          <w:trHeight w:val="739"/>
        </w:trPr>
        <w:tc>
          <w:tcPr>
            <w:tcW w:w="4409" w:type="dxa"/>
            <w:tcBorders>
              <w:left w:val="nil"/>
            </w:tcBorders>
            <w:vAlign w:val="bottom"/>
          </w:tcPr>
          <w:p w14:paraId="0BD2EEDB" w14:textId="77777777" w:rsidR="00831D03" w:rsidRPr="0054379A" w:rsidRDefault="00831D03" w:rsidP="00732D94">
            <w:pPr>
              <w:shd w:val="clear" w:color="auto" w:fill="FFFFFF"/>
              <w:spacing w:after="277" w:line="320" w:lineRule="atLeast"/>
              <w:outlineLvl w:val="2"/>
              <w:rPr>
                <w:rFonts w:ascii="Arial" w:eastAsia="Times New Roman" w:hAnsi="Arial" w:cs="Arial"/>
                <w:b/>
                <w:color w:val="000000" w:themeColor="text1"/>
                <w:sz w:val="20"/>
                <w:szCs w:val="20"/>
                <w:lang w:eastAsia="en-NZ"/>
              </w:rPr>
            </w:pPr>
            <w:r w:rsidRPr="0054379A">
              <w:rPr>
                <w:rFonts w:ascii="Arial" w:hAnsi="Arial" w:cs="Arial"/>
                <w:b/>
                <w:color w:val="000000" w:themeColor="text1"/>
                <w:sz w:val="20"/>
                <w:szCs w:val="20"/>
              </w:rPr>
              <w:t>Not a New Zealand Citizen/Permanent resident</w:t>
            </w:r>
          </w:p>
        </w:tc>
        <w:tc>
          <w:tcPr>
            <w:tcW w:w="2594" w:type="dxa"/>
            <w:vAlign w:val="bottom"/>
          </w:tcPr>
          <w:p w14:paraId="362208D2" w14:textId="6AF4EABF" w:rsidR="00831D03" w:rsidRPr="005E20C2" w:rsidRDefault="00831D03"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hAnsi="Arial" w:cs="Arial"/>
                <w:color w:val="000000" w:themeColor="text1"/>
                <w:sz w:val="20"/>
                <w:szCs w:val="20"/>
              </w:rPr>
              <w:t>5</w:t>
            </w:r>
          </w:p>
        </w:tc>
        <w:tc>
          <w:tcPr>
            <w:tcW w:w="2594" w:type="dxa"/>
            <w:tcBorders>
              <w:right w:val="nil"/>
            </w:tcBorders>
            <w:vAlign w:val="bottom"/>
          </w:tcPr>
          <w:p w14:paraId="52B94225" w14:textId="77777777" w:rsidR="00831D03" w:rsidRPr="005E20C2" w:rsidRDefault="00831D03" w:rsidP="00732D94">
            <w:pPr>
              <w:shd w:val="clear" w:color="auto" w:fill="FFFFFF"/>
              <w:spacing w:after="277" w:line="320" w:lineRule="atLeast"/>
              <w:outlineLvl w:val="2"/>
              <w:rPr>
                <w:rFonts w:ascii="Arial" w:hAnsi="Arial" w:cs="Arial"/>
                <w:color w:val="000000" w:themeColor="text1"/>
                <w:sz w:val="20"/>
                <w:szCs w:val="20"/>
              </w:rPr>
            </w:pPr>
            <w:r w:rsidRPr="005E20C2">
              <w:rPr>
                <w:rFonts w:ascii="Arial" w:hAnsi="Arial" w:cs="Arial"/>
                <w:color w:val="000000" w:themeColor="text1"/>
                <w:sz w:val="20"/>
                <w:szCs w:val="20"/>
              </w:rPr>
              <w:t>0</w:t>
            </w:r>
          </w:p>
        </w:tc>
      </w:tr>
      <w:tr w:rsidR="00831D03" w:rsidRPr="000546BC" w14:paraId="1FB2F8B2" w14:textId="77777777" w:rsidTr="005E4C0E">
        <w:trPr>
          <w:trHeight w:val="739"/>
        </w:trPr>
        <w:tc>
          <w:tcPr>
            <w:tcW w:w="4409" w:type="dxa"/>
            <w:tcBorders>
              <w:left w:val="nil"/>
            </w:tcBorders>
            <w:vAlign w:val="bottom"/>
          </w:tcPr>
          <w:p w14:paraId="243AD016" w14:textId="77777777" w:rsidR="00831D03" w:rsidRPr="0054379A" w:rsidRDefault="00831D03" w:rsidP="00732D94">
            <w:pPr>
              <w:shd w:val="clear" w:color="auto" w:fill="FFFFFF"/>
              <w:spacing w:after="277" w:line="320" w:lineRule="atLeast"/>
              <w:outlineLvl w:val="2"/>
              <w:rPr>
                <w:rFonts w:ascii="Arial" w:eastAsia="Times New Roman" w:hAnsi="Arial" w:cs="Arial"/>
                <w:b/>
                <w:color w:val="000000" w:themeColor="text1"/>
                <w:sz w:val="20"/>
                <w:szCs w:val="20"/>
                <w:lang w:eastAsia="en-NZ"/>
              </w:rPr>
            </w:pPr>
            <w:r w:rsidRPr="0054379A">
              <w:rPr>
                <w:rFonts w:ascii="Arial" w:hAnsi="Arial" w:cs="Arial"/>
                <w:b/>
                <w:color w:val="000000" w:themeColor="text1"/>
                <w:sz w:val="20"/>
                <w:szCs w:val="20"/>
              </w:rPr>
              <w:t>Not aged 18 or over</w:t>
            </w:r>
          </w:p>
        </w:tc>
        <w:tc>
          <w:tcPr>
            <w:tcW w:w="2594" w:type="dxa"/>
            <w:vAlign w:val="bottom"/>
          </w:tcPr>
          <w:p w14:paraId="7F4DABF0" w14:textId="77777777" w:rsidR="00831D03" w:rsidRPr="005E20C2" w:rsidRDefault="00831D03"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hAnsi="Arial" w:cs="Arial"/>
                <w:color w:val="000000" w:themeColor="text1"/>
                <w:sz w:val="20"/>
                <w:szCs w:val="20"/>
              </w:rPr>
              <w:t>0</w:t>
            </w:r>
          </w:p>
        </w:tc>
        <w:tc>
          <w:tcPr>
            <w:tcW w:w="2594" w:type="dxa"/>
            <w:tcBorders>
              <w:right w:val="nil"/>
            </w:tcBorders>
            <w:vAlign w:val="bottom"/>
          </w:tcPr>
          <w:p w14:paraId="61CA0F1F" w14:textId="77777777" w:rsidR="00831D03" w:rsidRPr="005E20C2" w:rsidRDefault="00831D03" w:rsidP="00732D94">
            <w:pPr>
              <w:shd w:val="clear" w:color="auto" w:fill="FFFFFF"/>
              <w:spacing w:after="277" w:line="320" w:lineRule="atLeast"/>
              <w:outlineLvl w:val="2"/>
              <w:rPr>
                <w:rFonts w:ascii="Arial" w:hAnsi="Arial" w:cs="Arial"/>
                <w:color w:val="000000" w:themeColor="text1"/>
                <w:sz w:val="20"/>
                <w:szCs w:val="20"/>
              </w:rPr>
            </w:pPr>
            <w:r w:rsidRPr="005E20C2">
              <w:rPr>
                <w:rFonts w:ascii="Arial" w:hAnsi="Arial" w:cs="Arial"/>
                <w:color w:val="000000" w:themeColor="text1"/>
                <w:sz w:val="20"/>
                <w:szCs w:val="20"/>
              </w:rPr>
              <w:t>0</w:t>
            </w:r>
          </w:p>
        </w:tc>
      </w:tr>
      <w:tr w:rsidR="00831D03" w:rsidRPr="000546BC" w14:paraId="085E7466" w14:textId="77777777" w:rsidTr="007D11F5">
        <w:trPr>
          <w:trHeight w:val="739"/>
        </w:trPr>
        <w:tc>
          <w:tcPr>
            <w:tcW w:w="4409" w:type="dxa"/>
            <w:tcBorders>
              <w:left w:val="nil"/>
            </w:tcBorders>
            <w:vAlign w:val="bottom"/>
          </w:tcPr>
          <w:p w14:paraId="2FFB95BD" w14:textId="3E0C91C8" w:rsidR="00EA0B41" w:rsidRPr="0054379A" w:rsidRDefault="00831D03" w:rsidP="00732D94">
            <w:pPr>
              <w:shd w:val="clear" w:color="auto" w:fill="FFFFFF"/>
              <w:spacing w:after="277" w:line="320" w:lineRule="atLeast"/>
              <w:outlineLvl w:val="2"/>
              <w:rPr>
                <w:rFonts w:ascii="Arial" w:hAnsi="Arial" w:cs="Arial"/>
                <w:b/>
                <w:color w:val="000000" w:themeColor="text1"/>
                <w:sz w:val="20"/>
                <w:szCs w:val="20"/>
              </w:rPr>
            </w:pPr>
            <w:r w:rsidRPr="0054379A">
              <w:rPr>
                <w:rFonts w:ascii="Arial" w:hAnsi="Arial" w:cs="Arial"/>
                <w:b/>
                <w:color w:val="000000" w:themeColor="text1"/>
                <w:sz w:val="20"/>
                <w:szCs w:val="20"/>
              </w:rPr>
              <w:t>Not experiencing unbearable suffering</w:t>
            </w:r>
            <w:r w:rsidR="00435759" w:rsidRPr="0054379A">
              <w:rPr>
                <w:rFonts w:ascii="Arial" w:hAnsi="Arial" w:cs="Arial"/>
                <w:b/>
                <w:color w:val="000000" w:themeColor="text1"/>
                <w:sz w:val="20"/>
                <w:szCs w:val="20"/>
              </w:rPr>
              <w:t xml:space="preserve"> in a manner that the person con</w:t>
            </w:r>
            <w:r w:rsidR="000B5979" w:rsidRPr="0054379A">
              <w:rPr>
                <w:rFonts w:ascii="Arial" w:hAnsi="Arial" w:cs="Arial"/>
                <w:b/>
                <w:color w:val="000000" w:themeColor="text1"/>
                <w:sz w:val="20"/>
                <w:szCs w:val="20"/>
              </w:rPr>
              <w:t>siders tolerable</w:t>
            </w:r>
          </w:p>
        </w:tc>
        <w:tc>
          <w:tcPr>
            <w:tcW w:w="2594" w:type="dxa"/>
            <w:shd w:val="clear" w:color="auto" w:fill="auto"/>
            <w:vAlign w:val="bottom"/>
          </w:tcPr>
          <w:p w14:paraId="61AC3BAA" w14:textId="1F520BDA" w:rsidR="00831D03" w:rsidRPr="005E20C2" w:rsidRDefault="00831D03"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hAnsi="Arial" w:cs="Arial"/>
                <w:color w:val="000000" w:themeColor="text1"/>
                <w:sz w:val="20"/>
                <w:szCs w:val="20"/>
              </w:rPr>
              <w:t>4</w:t>
            </w:r>
            <w:r w:rsidR="003504ED" w:rsidRPr="005E20C2">
              <w:rPr>
                <w:rFonts w:ascii="Arial" w:hAnsi="Arial" w:cs="Arial"/>
                <w:color w:val="000000" w:themeColor="text1"/>
                <w:sz w:val="20"/>
                <w:szCs w:val="20"/>
              </w:rPr>
              <w:t>2</w:t>
            </w:r>
          </w:p>
        </w:tc>
        <w:tc>
          <w:tcPr>
            <w:tcW w:w="2594" w:type="dxa"/>
            <w:tcBorders>
              <w:right w:val="nil"/>
            </w:tcBorders>
            <w:vAlign w:val="bottom"/>
          </w:tcPr>
          <w:p w14:paraId="2779D7F4" w14:textId="77777777" w:rsidR="00831D03" w:rsidRPr="005E20C2" w:rsidRDefault="00831D03" w:rsidP="00732D94">
            <w:pPr>
              <w:shd w:val="clear" w:color="auto" w:fill="FFFFFF"/>
              <w:spacing w:after="277" w:line="320" w:lineRule="atLeast"/>
              <w:outlineLvl w:val="2"/>
              <w:rPr>
                <w:rFonts w:ascii="Arial" w:hAnsi="Arial" w:cs="Arial"/>
                <w:color w:val="000000" w:themeColor="text1"/>
                <w:sz w:val="20"/>
                <w:szCs w:val="20"/>
              </w:rPr>
            </w:pPr>
            <w:r w:rsidRPr="005E20C2">
              <w:rPr>
                <w:rFonts w:ascii="Arial" w:hAnsi="Arial" w:cs="Arial"/>
                <w:color w:val="000000" w:themeColor="text1"/>
                <w:sz w:val="20"/>
                <w:szCs w:val="20"/>
              </w:rPr>
              <w:t>11</w:t>
            </w:r>
          </w:p>
        </w:tc>
      </w:tr>
      <w:tr w:rsidR="00831D03" w:rsidRPr="000546BC" w14:paraId="0AD3F4FD" w14:textId="77777777" w:rsidTr="007D11F5">
        <w:trPr>
          <w:trHeight w:val="739"/>
        </w:trPr>
        <w:tc>
          <w:tcPr>
            <w:tcW w:w="4409" w:type="dxa"/>
            <w:tcBorders>
              <w:left w:val="nil"/>
            </w:tcBorders>
            <w:vAlign w:val="bottom"/>
          </w:tcPr>
          <w:p w14:paraId="2AA42ED8" w14:textId="77777777" w:rsidR="00831D03" w:rsidRPr="0054379A" w:rsidRDefault="00831D03" w:rsidP="00732D94">
            <w:pPr>
              <w:shd w:val="clear" w:color="auto" w:fill="FFFFFF"/>
              <w:spacing w:after="277" w:line="320" w:lineRule="atLeast"/>
              <w:outlineLvl w:val="2"/>
              <w:rPr>
                <w:rFonts w:ascii="Arial" w:eastAsia="Times New Roman" w:hAnsi="Arial" w:cs="Arial"/>
                <w:b/>
                <w:color w:val="000000" w:themeColor="text1"/>
                <w:sz w:val="20"/>
                <w:szCs w:val="20"/>
                <w:lang w:eastAsia="en-NZ"/>
              </w:rPr>
            </w:pPr>
            <w:r w:rsidRPr="0054379A">
              <w:rPr>
                <w:rFonts w:ascii="Arial" w:eastAsia="Times New Roman" w:hAnsi="Arial" w:cs="Arial"/>
                <w:b/>
                <w:color w:val="000000" w:themeColor="text1"/>
                <w:sz w:val="20"/>
                <w:szCs w:val="20"/>
                <w:lang w:eastAsia="en-NZ"/>
              </w:rPr>
              <w:t>Not in an advanced state of irreversible physical decline</w:t>
            </w:r>
          </w:p>
        </w:tc>
        <w:tc>
          <w:tcPr>
            <w:tcW w:w="2594" w:type="dxa"/>
            <w:shd w:val="clear" w:color="auto" w:fill="auto"/>
            <w:vAlign w:val="bottom"/>
          </w:tcPr>
          <w:p w14:paraId="77A5DA60" w14:textId="1A2CE6F6" w:rsidR="00831D03" w:rsidRPr="005E20C2" w:rsidRDefault="00831D03"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4</w:t>
            </w:r>
            <w:r w:rsidR="003504ED" w:rsidRPr="005E20C2">
              <w:rPr>
                <w:rFonts w:ascii="Arial" w:eastAsia="Times New Roman" w:hAnsi="Arial" w:cs="Arial"/>
                <w:color w:val="000000" w:themeColor="text1"/>
                <w:sz w:val="20"/>
                <w:szCs w:val="20"/>
                <w:lang w:eastAsia="en-NZ"/>
              </w:rPr>
              <w:t>0</w:t>
            </w:r>
          </w:p>
        </w:tc>
        <w:tc>
          <w:tcPr>
            <w:tcW w:w="2594" w:type="dxa"/>
            <w:tcBorders>
              <w:right w:val="nil"/>
            </w:tcBorders>
            <w:vAlign w:val="bottom"/>
          </w:tcPr>
          <w:p w14:paraId="30B780C6" w14:textId="77777777" w:rsidR="00831D03" w:rsidRPr="005E20C2" w:rsidRDefault="00831D03"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11</w:t>
            </w:r>
          </w:p>
        </w:tc>
      </w:tr>
      <w:tr w:rsidR="00831D03" w:rsidRPr="000546BC" w14:paraId="0C22E061" w14:textId="77777777" w:rsidTr="005E4C0E">
        <w:trPr>
          <w:trHeight w:val="739"/>
        </w:trPr>
        <w:tc>
          <w:tcPr>
            <w:tcW w:w="4409" w:type="dxa"/>
            <w:tcBorders>
              <w:left w:val="nil"/>
            </w:tcBorders>
            <w:vAlign w:val="bottom"/>
          </w:tcPr>
          <w:p w14:paraId="006A4536" w14:textId="77777777" w:rsidR="00831D03" w:rsidRPr="0054379A" w:rsidRDefault="00831D03" w:rsidP="00732D94">
            <w:pPr>
              <w:shd w:val="clear" w:color="auto" w:fill="FFFFFF"/>
              <w:spacing w:after="277" w:line="320" w:lineRule="atLeast"/>
              <w:outlineLvl w:val="2"/>
              <w:rPr>
                <w:rFonts w:ascii="Arial" w:hAnsi="Arial" w:cs="Arial"/>
                <w:b/>
                <w:color w:val="000000" w:themeColor="text1"/>
                <w:sz w:val="20"/>
                <w:szCs w:val="20"/>
              </w:rPr>
            </w:pPr>
            <w:r w:rsidRPr="0054379A">
              <w:rPr>
                <w:rFonts w:ascii="Arial" w:eastAsia="Times New Roman" w:hAnsi="Arial" w:cs="Arial"/>
                <w:b/>
                <w:color w:val="000000" w:themeColor="text1"/>
                <w:sz w:val="20"/>
                <w:szCs w:val="20"/>
                <w:lang w:eastAsia="en-NZ"/>
              </w:rPr>
              <w:t>Not suffering from a terminal illness that is likely to end their life within 6 months</w:t>
            </w:r>
          </w:p>
        </w:tc>
        <w:tc>
          <w:tcPr>
            <w:tcW w:w="2594" w:type="dxa"/>
            <w:vAlign w:val="bottom"/>
          </w:tcPr>
          <w:p w14:paraId="07EDDE0B" w14:textId="77777777" w:rsidR="00831D03" w:rsidRPr="005E20C2" w:rsidRDefault="00831D03"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67</w:t>
            </w:r>
          </w:p>
        </w:tc>
        <w:tc>
          <w:tcPr>
            <w:tcW w:w="2594" w:type="dxa"/>
            <w:tcBorders>
              <w:right w:val="nil"/>
            </w:tcBorders>
            <w:vAlign w:val="bottom"/>
          </w:tcPr>
          <w:p w14:paraId="4B6C1307" w14:textId="77777777" w:rsidR="00831D03" w:rsidRPr="005E20C2" w:rsidRDefault="00831D03"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5E20C2">
              <w:rPr>
                <w:rFonts w:ascii="Arial" w:eastAsia="Times New Roman" w:hAnsi="Arial" w:cs="Arial"/>
                <w:color w:val="000000" w:themeColor="text1"/>
                <w:sz w:val="20"/>
                <w:szCs w:val="20"/>
                <w:lang w:eastAsia="en-NZ"/>
              </w:rPr>
              <w:t>13</w:t>
            </w:r>
          </w:p>
        </w:tc>
      </w:tr>
    </w:tbl>
    <w:bookmarkEnd w:id="3"/>
    <w:p w14:paraId="3D89593F" w14:textId="5A6DBEDB" w:rsidR="001D14DA" w:rsidRPr="009F698A" w:rsidRDefault="59DFDCED" w:rsidP="391FAF0C">
      <w:pPr>
        <w:shd w:val="clear" w:color="auto" w:fill="FFFFFF" w:themeFill="background1"/>
        <w:spacing w:before="277" w:after="120"/>
        <w:outlineLvl w:val="2"/>
        <w:rPr>
          <w:rFonts w:ascii="Arial" w:eastAsia="Times New Roman" w:hAnsi="Arial" w:cs="Arial"/>
          <w:b/>
          <w:color w:val="000000" w:themeColor="text1"/>
          <w:sz w:val="20"/>
          <w:szCs w:val="20"/>
          <w:lang w:eastAsia="en-NZ"/>
        </w:rPr>
      </w:pPr>
      <w:r w:rsidRPr="009F698A">
        <w:rPr>
          <w:rFonts w:ascii="Arial" w:eastAsia="Times New Roman" w:hAnsi="Arial" w:cs="Arial"/>
          <w:b/>
          <w:bCs/>
          <w:color w:val="000000" w:themeColor="text1"/>
          <w:sz w:val="20"/>
          <w:szCs w:val="20"/>
          <w:lang w:eastAsia="en-NZ"/>
        </w:rPr>
        <w:t>Note:</w:t>
      </w:r>
    </w:p>
    <w:p w14:paraId="380FD4CC" w14:textId="3102A964" w:rsidR="31661C3B" w:rsidRPr="009F698A" w:rsidRDefault="59DFDCED" w:rsidP="00A6196D">
      <w:pPr>
        <w:shd w:val="clear" w:color="auto" w:fill="FFFFFF" w:themeFill="background1"/>
        <w:spacing w:after="277"/>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Total </w:t>
      </w:r>
      <w:r w:rsidR="002A20AA" w:rsidRPr="009F698A">
        <w:rPr>
          <w:rFonts w:ascii="Arial" w:eastAsia="Times New Roman" w:hAnsi="Arial" w:cs="Arial"/>
          <w:color w:val="000000" w:themeColor="text1"/>
          <w:sz w:val="20"/>
          <w:szCs w:val="20"/>
          <w:lang w:eastAsia="en-NZ"/>
        </w:rPr>
        <w:t>reasons for</w:t>
      </w:r>
      <w:r w:rsidRPr="009F698A">
        <w:rPr>
          <w:rFonts w:ascii="Arial" w:eastAsia="Times New Roman" w:hAnsi="Arial" w:cs="Arial"/>
          <w:color w:val="000000" w:themeColor="text1"/>
          <w:sz w:val="20"/>
          <w:szCs w:val="20"/>
          <w:lang w:eastAsia="en-NZ"/>
        </w:rPr>
        <w:t xml:space="preserve"> </w:t>
      </w:r>
      <w:r w:rsidR="521CB908" w:rsidRPr="4868C28F">
        <w:rPr>
          <w:rFonts w:ascii="Arial" w:eastAsia="Times New Roman" w:hAnsi="Arial" w:cs="Arial"/>
          <w:color w:val="000000" w:themeColor="text1"/>
          <w:sz w:val="20"/>
          <w:szCs w:val="20"/>
          <w:lang w:eastAsia="en-NZ"/>
        </w:rPr>
        <w:t>in</w:t>
      </w:r>
      <w:r w:rsidR="3DEEE88C" w:rsidRPr="4868C28F">
        <w:rPr>
          <w:rFonts w:ascii="Arial" w:eastAsia="Times New Roman" w:hAnsi="Arial" w:cs="Arial"/>
          <w:color w:val="000000" w:themeColor="text1"/>
          <w:sz w:val="20"/>
          <w:szCs w:val="20"/>
          <w:lang w:eastAsia="en-NZ"/>
        </w:rPr>
        <w:t>eligibility</w:t>
      </w:r>
      <w:r w:rsidRPr="009F698A">
        <w:rPr>
          <w:rFonts w:ascii="Arial" w:eastAsia="Times New Roman" w:hAnsi="Arial" w:cs="Arial"/>
          <w:color w:val="000000" w:themeColor="text1"/>
          <w:sz w:val="20"/>
          <w:szCs w:val="20"/>
          <w:lang w:eastAsia="en-NZ"/>
        </w:rPr>
        <w:t xml:space="preserve"> have been applied. This means that individuals may be found to be </w:t>
      </w:r>
      <w:r w:rsidR="0BC62439" w:rsidRPr="4868C28F">
        <w:rPr>
          <w:rFonts w:ascii="Arial" w:eastAsia="Times New Roman" w:hAnsi="Arial" w:cs="Arial"/>
          <w:color w:val="000000" w:themeColor="text1"/>
          <w:sz w:val="20"/>
          <w:szCs w:val="20"/>
          <w:lang w:eastAsia="en-NZ"/>
        </w:rPr>
        <w:t>in</w:t>
      </w:r>
      <w:r w:rsidR="3DEEE88C" w:rsidRPr="4868C28F">
        <w:rPr>
          <w:rFonts w:ascii="Arial" w:eastAsia="Times New Roman" w:hAnsi="Arial" w:cs="Arial"/>
          <w:color w:val="000000" w:themeColor="text1"/>
          <w:sz w:val="20"/>
          <w:szCs w:val="20"/>
          <w:lang w:eastAsia="en-NZ"/>
        </w:rPr>
        <w:t>eligible</w:t>
      </w:r>
      <w:r w:rsidRPr="009F698A">
        <w:rPr>
          <w:rFonts w:ascii="Arial" w:eastAsia="Times New Roman" w:hAnsi="Arial" w:cs="Arial"/>
          <w:color w:val="000000" w:themeColor="text1"/>
          <w:sz w:val="20"/>
          <w:szCs w:val="20"/>
          <w:lang w:eastAsia="en-NZ"/>
        </w:rPr>
        <w:t xml:space="preserve"> across multiple criteria, and each observed </w:t>
      </w:r>
      <w:r w:rsidR="0090463E" w:rsidRPr="009F698A">
        <w:rPr>
          <w:rFonts w:ascii="Arial" w:eastAsia="Times New Roman" w:hAnsi="Arial" w:cs="Arial"/>
          <w:color w:val="000000" w:themeColor="text1"/>
          <w:sz w:val="20"/>
          <w:szCs w:val="20"/>
          <w:lang w:eastAsia="en-NZ"/>
        </w:rPr>
        <w:t>reason</w:t>
      </w:r>
      <w:r w:rsidRPr="009F698A">
        <w:rPr>
          <w:rFonts w:ascii="Arial" w:eastAsia="Times New Roman" w:hAnsi="Arial" w:cs="Arial"/>
          <w:color w:val="000000" w:themeColor="text1"/>
          <w:sz w:val="20"/>
          <w:szCs w:val="20"/>
          <w:lang w:eastAsia="en-NZ"/>
        </w:rPr>
        <w:t xml:space="preserve"> is included in the report.</w:t>
      </w:r>
    </w:p>
    <w:p w14:paraId="107BFA88" w14:textId="73DDB81B" w:rsidR="000F5D8F" w:rsidRPr="009F698A" w:rsidRDefault="00263498" w:rsidP="00464D98">
      <w:pPr>
        <w:shd w:val="clear" w:color="auto" w:fill="FFFFFF" w:themeFill="background1"/>
        <w:spacing w:before="277" w:line="320" w:lineRule="atLeast"/>
        <w:outlineLvl w:val="2"/>
        <w:rPr>
          <w:rFonts w:ascii="Arial" w:eastAsia="Times New Roman" w:hAnsi="Arial" w:cs="Arial"/>
          <w:b/>
          <w:color w:val="000000" w:themeColor="text1"/>
          <w:sz w:val="28"/>
          <w:szCs w:val="28"/>
          <w:lang w:eastAsia="en-NZ"/>
        </w:rPr>
      </w:pPr>
      <w:r w:rsidRPr="009F698A">
        <w:rPr>
          <w:rFonts w:ascii="Arial" w:eastAsia="Times New Roman" w:hAnsi="Arial" w:cs="Arial"/>
          <w:b/>
          <w:bCs/>
          <w:color w:val="000000" w:themeColor="text1"/>
          <w:sz w:val="28"/>
          <w:szCs w:val="28"/>
          <w:lang w:eastAsia="en-NZ"/>
        </w:rPr>
        <w:t>A</w:t>
      </w:r>
      <w:r w:rsidR="008A37EB" w:rsidRPr="009F698A">
        <w:rPr>
          <w:rFonts w:ascii="Arial" w:eastAsia="Times New Roman" w:hAnsi="Arial" w:cs="Arial"/>
          <w:b/>
          <w:bCs/>
          <w:color w:val="000000" w:themeColor="text1"/>
          <w:sz w:val="28"/>
          <w:szCs w:val="28"/>
          <w:lang w:eastAsia="en-NZ"/>
        </w:rPr>
        <w:t>ssessed a</w:t>
      </w:r>
      <w:r w:rsidR="000F5D8F" w:rsidRPr="009F698A">
        <w:rPr>
          <w:rFonts w:ascii="Arial" w:eastAsia="Times New Roman" w:hAnsi="Arial" w:cs="Arial"/>
          <w:b/>
          <w:bCs/>
          <w:color w:val="000000" w:themeColor="text1"/>
          <w:sz w:val="28"/>
          <w:szCs w:val="28"/>
          <w:lang w:eastAsia="en-NZ"/>
        </w:rPr>
        <w:t>pplications</w:t>
      </w:r>
      <w:r w:rsidR="000F5D8F" w:rsidRPr="009F698A">
        <w:rPr>
          <w:rFonts w:ascii="Arial" w:eastAsia="Times New Roman" w:hAnsi="Arial" w:cs="Arial"/>
          <w:b/>
          <w:color w:val="000000" w:themeColor="text1"/>
          <w:sz w:val="28"/>
          <w:szCs w:val="28"/>
          <w:lang w:eastAsia="en-NZ"/>
        </w:rPr>
        <w:t xml:space="preserve"> </w:t>
      </w:r>
      <w:r w:rsidRPr="009F698A">
        <w:rPr>
          <w:rFonts w:ascii="Arial" w:eastAsia="Times New Roman" w:hAnsi="Arial" w:cs="Arial"/>
          <w:b/>
          <w:color w:val="000000" w:themeColor="text1"/>
          <w:sz w:val="28"/>
          <w:szCs w:val="28"/>
          <w:lang w:eastAsia="en-NZ"/>
        </w:rPr>
        <w:t>not continuing to Assisted Dying</w:t>
      </w:r>
    </w:p>
    <w:p w14:paraId="10C05E98" w14:textId="505DD5EE" w:rsidR="279402DB" w:rsidRPr="009F698A" w:rsidRDefault="279402DB" w:rsidP="279402DB">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p>
    <w:p w14:paraId="16F37AEE" w14:textId="4E292C1B" w:rsidR="000F5D8F" w:rsidRPr="009F698A" w:rsidRDefault="4457FF97" w:rsidP="00AF4861">
      <w:pPr>
        <w:spacing w:before="277" w:after="277"/>
        <w:contextualSpacing/>
        <w:outlineLvl w:val="2"/>
        <w:rPr>
          <w:rFonts w:ascii="Arial" w:eastAsia="Times New Roman" w:hAnsi="Arial" w:cs="Arial"/>
          <w:color w:val="000000" w:themeColor="text1"/>
          <w:sz w:val="20"/>
          <w:szCs w:val="20"/>
          <w:lang w:eastAsia="en-NZ"/>
        </w:rPr>
      </w:pPr>
      <w:bookmarkStart w:id="4" w:name="_Hlk130568326"/>
      <w:r w:rsidRPr="009F698A">
        <w:rPr>
          <w:rFonts w:ascii="Arial" w:eastAsia="Times New Roman" w:hAnsi="Arial" w:cs="Arial"/>
          <w:color w:val="000000" w:themeColor="text1"/>
          <w:sz w:val="20"/>
          <w:szCs w:val="20"/>
          <w:lang w:eastAsia="en-NZ"/>
        </w:rPr>
        <w:t xml:space="preserve">Table 5 summarises </w:t>
      </w:r>
      <w:r w:rsidR="423AAC3E" w:rsidRPr="009F698A">
        <w:rPr>
          <w:rFonts w:ascii="Arial" w:eastAsia="Times New Roman" w:hAnsi="Arial" w:cs="Arial"/>
          <w:color w:val="000000" w:themeColor="text1"/>
          <w:sz w:val="20"/>
          <w:szCs w:val="20"/>
          <w:lang w:eastAsia="en-NZ"/>
        </w:rPr>
        <w:t>applications</w:t>
      </w:r>
      <w:r w:rsidR="005A10D3" w:rsidRPr="009F698A">
        <w:rPr>
          <w:rFonts w:ascii="Arial" w:eastAsia="Times New Roman" w:hAnsi="Arial" w:cs="Arial"/>
          <w:color w:val="000000" w:themeColor="text1"/>
          <w:sz w:val="20"/>
          <w:szCs w:val="20"/>
          <w:lang w:eastAsia="en-NZ"/>
        </w:rPr>
        <w:t xml:space="preserve"> where an assessment had occurred (at AMP or IMP), but the </w:t>
      </w:r>
      <w:r w:rsidR="000C1E95" w:rsidRPr="009F698A">
        <w:rPr>
          <w:rFonts w:ascii="Arial" w:eastAsia="Times New Roman" w:hAnsi="Arial" w:cs="Arial"/>
          <w:color w:val="000000" w:themeColor="text1"/>
          <w:sz w:val="20"/>
          <w:szCs w:val="20"/>
          <w:lang w:eastAsia="en-NZ"/>
        </w:rPr>
        <w:t xml:space="preserve">applicant had </w:t>
      </w:r>
      <w:r w:rsidR="423AAC3E" w:rsidRPr="009F698A">
        <w:rPr>
          <w:rFonts w:ascii="Arial" w:eastAsia="Times New Roman" w:hAnsi="Arial" w:cs="Arial"/>
          <w:color w:val="000000" w:themeColor="text1"/>
          <w:sz w:val="20"/>
          <w:szCs w:val="20"/>
          <w:lang w:eastAsia="en-NZ"/>
        </w:rPr>
        <w:t>not progress</w:t>
      </w:r>
      <w:r w:rsidR="000C1E95" w:rsidRPr="009F698A">
        <w:rPr>
          <w:rFonts w:ascii="Arial" w:eastAsia="Times New Roman" w:hAnsi="Arial" w:cs="Arial"/>
          <w:color w:val="000000" w:themeColor="text1"/>
          <w:sz w:val="20"/>
          <w:szCs w:val="20"/>
          <w:lang w:eastAsia="en-NZ"/>
        </w:rPr>
        <w:t>ed</w:t>
      </w:r>
      <w:r w:rsidR="423AAC3E" w:rsidRPr="009F698A">
        <w:rPr>
          <w:rFonts w:ascii="Arial" w:eastAsia="Times New Roman" w:hAnsi="Arial" w:cs="Arial"/>
          <w:color w:val="000000" w:themeColor="text1"/>
          <w:sz w:val="20"/>
          <w:szCs w:val="20"/>
          <w:lang w:eastAsia="en-NZ"/>
        </w:rPr>
        <w:t xml:space="preserve"> </w:t>
      </w:r>
      <w:r w:rsidR="7443AE9F" w:rsidRPr="009F698A">
        <w:rPr>
          <w:rFonts w:ascii="Arial" w:eastAsia="Times New Roman" w:hAnsi="Arial" w:cs="Arial"/>
          <w:color w:val="000000" w:themeColor="text1"/>
          <w:sz w:val="20"/>
          <w:szCs w:val="20"/>
          <w:lang w:eastAsia="en-NZ"/>
        </w:rPr>
        <w:t>to an assisted death.</w:t>
      </w:r>
      <w:r w:rsidR="006E6BB5" w:rsidRPr="009F698A">
        <w:rPr>
          <w:rFonts w:ascii="Arial" w:eastAsia="Times New Roman" w:hAnsi="Arial" w:cs="Arial"/>
          <w:color w:val="000000" w:themeColor="text1"/>
          <w:sz w:val="20"/>
          <w:szCs w:val="20"/>
          <w:lang w:eastAsia="en-NZ"/>
        </w:rPr>
        <w:t xml:space="preserve"> </w:t>
      </w:r>
      <w:r w:rsidR="007774DD" w:rsidRPr="009F698A">
        <w:rPr>
          <w:rFonts w:ascii="Arial" w:eastAsia="Times New Roman" w:hAnsi="Arial" w:cs="Arial"/>
          <w:color w:val="000000" w:themeColor="text1"/>
          <w:sz w:val="20"/>
          <w:szCs w:val="20"/>
          <w:lang w:eastAsia="en-NZ"/>
        </w:rPr>
        <w:t>This</w:t>
      </w:r>
      <w:r w:rsidR="005E32E2" w:rsidRPr="009F698A">
        <w:rPr>
          <w:rFonts w:ascii="Arial" w:eastAsia="Times New Roman" w:hAnsi="Arial" w:cs="Arial"/>
          <w:color w:val="000000" w:themeColor="text1"/>
          <w:sz w:val="20"/>
          <w:szCs w:val="20"/>
          <w:lang w:eastAsia="en-NZ"/>
        </w:rPr>
        <w:t xml:space="preserve"> </w:t>
      </w:r>
      <w:r w:rsidR="000C1E95" w:rsidRPr="009F698A">
        <w:rPr>
          <w:rFonts w:ascii="Arial" w:eastAsia="Times New Roman" w:hAnsi="Arial" w:cs="Arial"/>
          <w:color w:val="000000" w:themeColor="text1"/>
          <w:sz w:val="20"/>
          <w:szCs w:val="20"/>
          <w:lang w:eastAsia="en-NZ"/>
        </w:rPr>
        <w:t>t</w:t>
      </w:r>
      <w:r w:rsidR="00B64D92" w:rsidRPr="009F698A">
        <w:rPr>
          <w:rFonts w:ascii="Arial" w:eastAsia="Times New Roman" w:hAnsi="Arial" w:cs="Arial"/>
          <w:color w:val="000000" w:themeColor="text1"/>
          <w:sz w:val="20"/>
          <w:szCs w:val="20"/>
          <w:lang w:eastAsia="en-NZ"/>
        </w:rPr>
        <w:t xml:space="preserve">able </w:t>
      </w:r>
      <w:r w:rsidR="005E32E2" w:rsidRPr="009F698A">
        <w:rPr>
          <w:rFonts w:ascii="Arial" w:eastAsia="Times New Roman" w:hAnsi="Arial" w:cs="Arial"/>
          <w:color w:val="000000" w:themeColor="text1"/>
          <w:sz w:val="20"/>
          <w:szCs w:val="20"/>
          <w:lang w:eastAsia="en-NZ"/>
        </w:rPr>
        <w:t xml:space="preserve">specifically </w:t>
      </w:r>
      <w:r w:rsidR="00B64D92" w:rsidRPr="009F698A">
        <w:rPr>
          <w:rFonts w:ascii="Arial" w:eastAsia="Times New Roman" w:hAnsi="Arial" w:cs="Arial"/>
          <w:color w:val="000000" w:themeColor="text1"/>
          <w:sz w:val="20"/>
          <w:szCs w:val="20"/>
          <w:lang w:eastAsia="en-NZ"/>
        </w:rPr>
        <w:t xml:space="preserve">relates </w:t>
      </w:r>
      <w:r w:rsidR="005E32E2" w:rsidRPr="009F698A">
        <w:rPr>
          <w:rFonts w:ascii="Arial" w:eastAsia="Times New Roman" w:hAnsi="Arial" w:cs="Arial"/>
          <w:color w:val="000000" w:themeColor="text1"/>
          <w:sz w:val="20"/>
          <w:szCs w:val="20"/>
          <w:lang w:eastAsia="en-NZ"/>
        </w:rPr>
        <w:t xml:space="preserve">to applications </w:t>
      </w:r>
      <w:r w:rsidR="0059539D" w:rsidRPr="009F698A">
        <w:rPr>
          <w:rFonts w:ascii="Arial" w:eastAsia="Times New Roman" w:hAnsi="Arial" w:cs="Arial"/>
          <w:color w:val="000000" w:themeColor="text1"/>
          <w:sz w:val="20"/>
          <w:szCs w:val="20"/>
          <w:lang w:eastAsia="en-NZ"/>
        </w:rPr>
        <w:t xml:space="preserve">not accounted for as </w:t>
      </w:r>
      <w:r w:rsidR="3BF4821B" w:rsidRPr="4868C28F">
        <w:rPr>
          <w:rFonts w:ascii="Arial" w:eastAsia="Times New Roman" w:hAnsi="Arial" w:cs="Arial"/>
          <w:color w:val="000000" w:themeColor="text1"/>
          <w:sz w:val="20"/>
          <w:szCs w:val="20"/>
          <w:lang w:eastAsia="en-NZ"/>
        </w:rPr>
        <w:t>in</w:t>
      </w:r>
      <w:r w:rsidR="7A6E8AEA" w:rsidRPr="4868C28F">
        <w:rPr>
          <w:rFonts w:ascii="Arial" w:eastAsia="Times New Roman" w:hAnsi="Arial" w:cs="Arial"/>
          <w:color w:val="000000" w:themeColor="text1"/>
          <w:sz w:val="20"/>
          <w:szCs w:val="20"/>
          <w:lang w:eastAsia="en-NZ"/>
        </w:rPr>
        <w:t>eligible</w:t>
      </w:r>
      <w:r w:rsidR="0059539D" w:rsidRPr="009F698A">
        <w:rPr>
          <w:rFonts w:ascii="Arial" w:eastAsia="Times New Roman" w:hAnsi="Arial" w:cs="Arial"/>
          <w:color w:val="000000" w:themeColor="text1"/>
          <w:sz w:val="20"/>
          <w:szCs w:val="20"/>
          <w:lang w:eastAsia="en-NZ"/>
        </w:rPr>
        <w:t xml:space="preserve"> at the AMP or IMP assessments </w:t>
      </w:r>
      <w:r w:rsidR="00BC420D" w:rsidRPr="009F698A">
        <w:rPr>
          <w:rFonts w:ascii="Arial" w:eastAsia="Times New Roman" w:hAnsi="Arial" w:cs="Arial"/>
          <w:color w:val="000000" w:themeColor="text1"/>
          <w:sz w:val="20"/>
          <w:szCs w:val="20"/>
          <w:lang w:eastAsia="en-NZ"/>
        </w:rPr>
        <w:t>(</w:t>
      </w:r>
      <w:r w:rsidR="001C5B98" w:rsidRPr="009F698A">
        <w:rPr>
          <w:rFonts w:ascii="Arial" w:eastAsia="Times New Roman" w:hAnsi="Arial" w:cs="Arial"/>
          <w:color w:val="000000" w:themeColor="text1"/>
          <w:sz w:val="20"/>
          <w:szCs w:val="20"/>
          <w:lang w:eastAsia="en-NZ"/>
        </w:rPr>
        <w:t xml:space="preserve">as </w:t>
      </w:r>
      <w:r w:rsidR="00655C27" w:rsidRPr="009F698A">
        <w:rPr>
          <w:rFonts w:ascii="Arial" w:eastAsia="Times New Roman" w:hAnsi="Arial" w:cs="Arial"/>
          <w:color w:val="000000" w:themeColor="text1"/>
          <w:sz w:val="20"/>
          <w:szCs w:val="20"/>
          <w:lang w:eastAsia="en-NZ"/>
        </w:rPr>
        <w:t>per</w:t>
      </w:r>
      <w:r w:rsidR="00BC420D" w:rsidRPr="009F698A">
        <w:rPr>
          <w:rFonts w:ascii="Arial" w:eastAsia="Times New Roman" w:hAnsi="Arial" w:cs="Arial"/>
          <w:color w:val="000000" w:themeColor="text1"/>
          <w:sz w:val="20"/>
          <w:szCs w:val="20"/>
          <w:lang w:eastAsia="en-NZ"/>
        </w:rPr>
        <w:t xml:space="preserve"> Table 3)</w:t>
      </w:r>
      <w:r w:rsidR="00DF57F9" w:rsidRPr="009F698A">
        <w:rPr>
          <w:rFonts w:ascii="Arial" w:eastAsia="Times New Roman" w:hAnsi="Arial" w:cs="Arial"/>
          <w:color w:val="000000" w:themeColor="text1"/>
          <w:sz w:val="20"/>
          <w:szCs w:val="20"/>
          <w:lang w:eastAsia="en-NZ"/>
        </w:rPr>
        <w:t>.</w:t>
      </w:r>
      <w:r w:rsidR="005E32E2" w:rsidRPr="009F698A">
        <w:rPr>
          <w:rFonts w:ascii="Arial" w:eastAsia="Times New Roman" w:hAnsi="Arial" w:cs="Arial"/>
          <w:color w:val="000000" w:themeColor="text1"/>
          <w:sz w:val="20"/>
          <w:szCs w:val="20"/>
          <w:lang w:eastAsia="en-NZ"/>
        </w:rPr>
        <w:t xml:space="preserve"> </w:t>
      </w:r>
      <w:r w:rsidR="00D04081" w:rsidRPr="009F698A">
        <w:rPr>
          <w:rStyle w:val="ui-provider"/>
          <w:rFonts w:ascii="Arial" w:hAnsi="Arial" w:cs="Arial"/>
          <w:color w:val="000000" w:themeColor="text1"/>
          <w:sz w:val="20"/>
          <w:szCs w:val="20"/>
        </w:rPr>
        <w:t xml:space="preserve">Additionally, this table </w:t>
      </w:r>
      <w:r w:rsidR="00A02DFA" w:rsidRPr="009F698A">
        <w:rPr>
          <w:rStyle w:val="ui-provider"/>
          <w:rFonts w:ascii="Arial" w:hAnsi="Arial" w:cs="Arial"/>
          <w:color w:val="000000" w:themeColor="text1"/>
          <w:sz w:val="20"/>
          <w:szCs w:val="20"/>
        </w:rPr>
        <w:t>includes</w:t>
      </w:r>
      <w:r w:rsidR="00D04081" w:rsidRPr="009F698A">
        <w:rPr>
          <w:rStyle w:val="ui-provider"/>
          <w:rFonts w:ascii="Arial" w:hAnsi="Arial" w:cs="Arial"/>
          <w:color w:val="000000" w:themeColor="text1"/>
          <w:sz w:val="20"/>
          <w:szCs w:val="20"/>
        </w:rPr>
        <w:t xml:space="preserve"> applications which are still open at the time of review and are therefore not associated with a known outcome</w:t>
      </w:r>
      <w:r w:rsidR="00143B55" w:rsidRPr="009F698A">
        <w:rPr>
          <w:rStyle w:val="ui-provider"/>
          <w:rFonts w:ascii="Arial" w:hAnsi="Arial" w:cs="Arial"/>
          <w:color w:val="000000" w:themeColor="text1"/>
          <w:sz w:val="20"/>
          <w:szCs w:val="20"/>
        </w:rPr>
        <w:t>.</w:t>
      </w:r>
    </w:p>
    <w:p w14:paraId="2A113423" w14:textId="77777777" w:rsidR="0011316B" w:rsidRPr="009F698A" w:rsidRDefault="0011316B" w:rsidP="6469AACE">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p>
    <w:p w14:paraId="7F46FE68" w14:textId="5562D0A2" w:rsidR="000F5D8F" w:rsidRPr="009F698A" w:rsidRDefault="2316E5B7" w:rsidP="3085090E">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r w:rsidRPr="2A3E612C">
        <w:rPr>
          <w:rFonts w:ascii="Arial" w:eastAsia="Times New Roman" w:hAnsi="Arial" w:cs="Arial"/>
          <w:color w:val="000000" w:themeColor="text1"/>
          <w:sz w:val="20"/>
          <w:szCs w:val="20"/>
          <w:lang w:eastAsia="en-NZ"/>
        </w:rPr>
        <w:t>There are several reasons why</w:t>
      </w:r>
      <w:r w:rsidR="579329AB" w:rsidRPr="2A3E612C">
        <w:rPr>
          <w:rFonts w:ascii="Arial" w:eastAsia="Times New Roman" w:hAnsi="Arial" w:cs="Arial"/>
          <w:color w:val="000000" w:themeColor="text1"/>
          <w:sz w:val="20"/>
          <w:szCs w:val="20"/>
          <w:lang w:eastAsia="en-NZ"/>
        </w:rPr>
        <w:t xml:space="preserve"> an</w:t>
      </w:r>
      <w:r w:rsidRPr="2A3E612C">
        <w:rPr>
          <w:rFonts w:ascii="Arial" w:eastAsia="Times New Roman" w:hAnsi="Arial" w:cs="Arial"/>
          <w:color w:val="000000" w:themeColor="text1"/>
          <w:sz w:val="20"/>
          <w:szCs w:val="20"/>
          <w:lang w:eastAsia="en-NZ"/>
        </w:rPr>
        <w:t xml:space="preserve"> individual may not continue their application</w:t>
      </w:r>
      <w:r w:rsidR="520DD3AB" w:rsidRPr="2A3E612C">
        <w:rPr>
          <w:rFonts w:ascii="Arial" w:eastAsia="Times New Roman" w:hAnsi="Arial" w:cs="Arial"/>
          <w:color w:val="000000" w:themeColor="text1"/>
          <w:sz w:val="20"/>
          <w:szCs w:val="20"/>
          <w:lang w:eastAsia="en-NZ"/>
        </w:rPr>
        <w:t xml:space="preserve"> to an assisted death</w:t>
      </w:r>
      <w:r w:rsidRPr="2A3E612C">
        <w:rPr>
          <w:rFonts w:ascii="Arial" w:eastAsia="Times New Roman" w:hAnsi="Arial" w:cs="Arial"/>
          <w:color w:val="000000" w:themeColor="text1"/>
          <w:sz w:val="20"/>
          <w:szCs w:val="20"/>
          <w:lang w:eastAsia="en-NZ"/>
        </w:rPr>
        <w:t xml:space="preserve">. </w:t>
      </w:r>
      <w:r w:rsidR="799AB9DD" w:rsidRPr="2A3E612C">
        <w:rPr>
          <w:rFonts w:ascii="Arial" w:eastAsia="Times New Roman" w:hAnsi="Arial" w:cs="Arial"/>
          <w:color w:val="000000" w:themeColor="text1"/>
          <w:sz w:val="20"/>
          <w:szCs w:val="20"/>
          <w:lang w:eastAsia="en-NZ"/>
        </w:rPr>
        <w:t>These inclu</w:t>
      </w:r>
      <w:r w:rsidR="414F8319" w:rsidRPr="2A3E612C">
        <w:rPr>
          <w:rFonts w:ascii="Arial" w:eastAsia="Times New Roman" w:hAnsi="Arial" w:cs="Arial"/>
          <w:color w:val="000000" w:themeColor="text1"/>
          <w:sz w:val="20"/>
          <w:szCs w:val="20"/>
          <w:lang w:eastAsia="en-NZ"/>
        </w:rPr>
        <w:t>de</w:t>
      </w:r>
      <w:r w:rsidRPr="2A3E612C">
        <w:rPr>
          <w:rFonts w:ascii="Arial" w:eastAsia="Times New Roman" w:hAnsi="Arial" w:cs="Arial"/>
          <w:color w:val="000000" w:themeColor="text1"/>
          <w:sz w:val="20"/>
          <w:szCs w:val="20"/>
          <w:lang w:eastAsia="en-NZ"/>
        </w:rPr>
        <w:t xml:space="preserve"> </w:t>
      </w:r>
      <w:r w:rsidR="702CCE46" w:rsidRPr="2A3E612C">
        <w:rPr>
          <w:rFonts w:ascii="Arial" w:eastAsia="Times New Roman" w:hAnsi="Arial" w:cs="Arial"/>
          <w:color w:val="000000" w:themeColor="text1"/>
          <w:sz w:val="20"/>
          <w:szCs w:val="20"/>
          <w:lang w:eastAsia="en-NZ"/>
        </w:rPr>
        <w:t>being</w:t>
      </w:r>
      <w:r w:rsidR="67AE6A87" w:rsidRPr="2A3E612C">
        <w:rPr>
          <w:rFonts w:ascii="Arial" w:eastAsia="Times New Roman" w:hAnsi="Arial" w:cs="Arial"/>
          <w:color w:val="000000" w:themeColor="text1"/>
          <w:sz w:val="20"/>
          <w:szCs w:val="20"/>
          <w:lang w:eastAsia="en-NZ"/>
        </w:rPr>
        <w:t xml:space="preserve"> found </w:t>
      </w:r>
      <w:r w:rsidR="3313ECD4" w:rsidRPr="4868C28F">
        <w:rPr>
          <w:rFonts w:ascii="Arial" w:eastAsia="Times New Roman" w:hAnsi="Arial" w:cs="Arial"/>
          <w:color w:val="000000" w:themeColor="text1"/>
          <w:sz w:val="20"/>
          <w:szCs w:val="20"/>
          <w:lang w:eastAsia="en-NZ"/>
        </w:rPr>
        <w:t>in</w:t>
      </w:r>
      <w:r w:rsidR="16F7C447" w:rsidRPr="4868C28F">
        <w:rPr>
          <w:rFonts w:ascii="Arial" w:eastAsia="Times New Roman" w:hAnsi="Arial" w:cs="Arial"/>
          <w:color w:val="000000" w:themeColor="text1"/>
          <w:sz w:val="20"/>
          <w:szCs w:val="20"/>
          <w:lang w:eastAsia="en-NZ"/>
        </w:rPr>
        <w:t>eligible</w:t>
      </w:r>
      <w:r w:rsidR="0B397C45" w:rsidRPr="2A3E612C">
        <w:rPr>
          <w:rFonts w:ascii="Arial" w:eastAsia="Times New Roman" w:hAnsi="Arial" w:cs="Arial"/>
          <w:color w:val="000000" w:themeColor="text1"/>
          <w:sz w:val="20"/>
          <w:szCs w:val="20"/>
          <w:lang w:eastAsia="en-NZ"/>
        </w:rPr>
        <w:t xml:space="preserve"> following a pr</w:t>
      </w:r>
      <w:r w:rsidR="4EA3A98B" w:rsidRPr="2A3E612C">
        <w:rPr>
          <w:rFonts w:ascii="Arial" w:eastAsia="Times New Roman" w:hAnsi="Arial" w:cs="Arial"/>
          <w:color w:val="000000" w:themeColor="text1"/>
          <w:sz w:val="20"/>
          <w:szCs w:val="20"/>
          <w:lang w:eastAsia="en-NZ"/>
        </w:rPr>
        <w:t>ior</w:t>
      </w:r>
      <w:r w:rsidR="0B397C45" w:rsidRPr="2A3E612C">
        <w:rPr>
          <w:rFonts w:ascii="Arial" w:eastAsia="Times New Roman" w:hAnsi="Arial" w:cs="Arial"/>
          <w:color w:val="000000" w:themeColor="text1"/>
          <w:sz w:val="20"/>
          <w:szCs w:val="20"/>
          <w:lang w:eastAsia="en-NZ"/>
        </w:rPr>
        <w:t xml:space="preserve"> eligible outcome</w:t>
      </w:r>
      <w:r w:rsidR="22D9CC3A" w:rsidRPr="2A3E612C">
        <w:rPr>
          <w:rFonts w:ascii="Arial" w:eastAsia="Times New Roman" w:hAnsi="Arial" w:cs="Arial"/>
          <w:color w:val="000000" w:themeColor="text1"/>
          <w:sz w:val="20"/>
          <w:szCs w:val="20"/>
          <w:lang w:eastAsia="en-NZ"/>
        </w:rPr>
        <w:t xml:space="preserve"> or</w:t>
      </w:r>
      <w:r w:rsidR="77CFB069" w:rsidRPr="2A3E612C">
        <w:rPr>
          <w:rFonts w:ascii="Arial" w:eastAsia="Times New Roman" w:hAnsi="Arial" w:cs="Arial"/>
          <w:color w:val="000000" w:themeColor="text1"/>
          <w:sz w:val="20"/>
          <w:szCs w:val="20"/>
          <w:lang w:eastAsia="en-NZ"/>
        </w:rPr>
        <w:t xml:space="preserve"> </w:t>
      </w:r>
      <w:r w:rsidR="1ADEE45B" w:rsidRPr="2A3E612C">
        <w:rPr>
          <w:rFonts w:ascii="Arial" w:eastAsia="Times New Roman" w:hAnsi="Arial" w:cs="Arial"/>
          <w:color w:val="000000" w:themeColor="text1"/>
          <w:sz w:val="20"/>
          <w:szCs w:val="20"/>
          <w:lang w:eastAsia="en-NZ"/>
        </w:rPr>
        <w:t>becom</w:t>
      </w:r>
      <w:r w:rsidR="56ABBC91" w:rsidRPr="2A3E612C">
        <w:rPr>
          <w:rFonts w:ascii="Arial" w:eastAsia="Times New Roman" w:hAnsi="Arial" w:cs="Arial"/>
          <w:color w:val="000000" w:themeColor="text1"/>
          <w:sz w:val="20"/>
          <w:szCs w:val="20"/>
          <w:lang w:eastAsia="en-NZ"/>
        </w:rPr>
        <w:t>ing</w:t>
      </w:r>
      <w:r w:rsidR="67AE6A87" w:rsidRPr="2A3E612C">
        <w:rPr>
          <w:rFonts w:ascii="Arial" w:eastAsia="Times New Roman" w:hAnsi="Arial" w:cs="Arial"/>
          <w:color w:val="000000" w:themeColor="text1"/>
          <w:sz w:val="20"/>
          <w:szCs w:val="20"/>
          <w:lang w:eastAsia="en-NZ"/>
        </w:rPr>
        <w:t xml:space="preserve"> unable to </w:t>
      </w:r>
      <w:r w:rsidR="39A4604E" w:rsidRPr="2A3E612C">
        <w:rPr>
          <w:rFonts w:ascii="Arial" w:eastAsia="Times New Roman" w:hAnsi="Arial" w:cs="Arial"/>
          <w:color w:val="000000" w:themeColor="text1"/>
          <w:sz w:val="20"/>
          <w:szCs w:val="20"/>
          <w:lang w:eastAsia="en-NZ"/>
        </w:rPr>
        <w:t>make an informed decision/give consent</w:t>
      </w:r>
      <w:r w:rsidR="73E398EA" w:rsidRPr="2A3E612C">
        <w:rPr>
          <w:rFonts w:ascii="Arial" w:eastAsia="Times New Roman" w:hAnsi="Arial" w:cs="Arial"/>
          <w:color w:val="000000" w:themeColor="text1"/>
          <w:sz w:val="20"/>
          <w:szCs w:val="20"/>
          <w:lang w:eastAsia="en-NZ"/>
        </w:rPr>
        <w:t>.</w:t>
      </w:r>
      <w:r w:rsidR="0B397C45" w:rsidRPr="2A3E612C">
        <w:rPr>
          <w:rFonts w:ascii="Arial" w:eastAsia="Times New Roman" w:hAnsi="Arial" w:cs="Arial"/>
          <w:color w:val="000000" w:themeColor="text1"/>
          <w:sz w:val="20"/>
          <w:szCs w:val="20"/>
          <w:lang w:eastAsia="en-NZ"/>
        </w:rPr>
        <w:t xml:space="preserve"> </w:t>
      </w:r>
      <w:r w:rsidR="470185D9" w:rsidRPr="2A3E612C">
        <w:rPr>
          <w:rFonts w:ascii="Arial" w:eastAsia="Times New Roman" w:hAnsi="Arial" w:cs="Arial"/>
          <w:color w:val="000000" w:themeColor="text1"/>
          <w:sz w:val="20"/>
          <w:szCs w:val="20"/>
          <w:lang w:eastAsia="en-NZ"/>
        </w:rPr>
        <w:t xml:space="preserve">Individuals </w:t>
      </w:r>
      <w:r w:rsidR="381BAE7D" w:rsidRPr="2A3E612C">
        <w:rPr>
          <w:rFonts w:ascii="Arial" w:eastAsia="Times New Roman" w:hAnsi="Arial" w:cs="Arial"/>
          <w:color w:val="000000" w:themeColor="text1"/>
          <w:sz w:val="20"/>
          <w:szCs w:val="20"/>
          <w:lang w:eastAsia="en-NZ"/>
        </w:rPr>
        <w:t>may</w:t>
      </w:r>
      <w:r w:rsidR="1A79C8E4" w:rsidRPr="2A3E612C">
        <w:rPr>
          <w:rFonts w:ascii="Arial" w:eastAsia="Times New Roman" w:hAnsi="Arial" w:cs="Arial"/>
          <w:color w:val="000000" w:themeColor="text1"/>
          <w:sz w:val="20"/>
          <w:szCs w:val="20"/>
          <w:lang w:eastAsia="en-NZ"/>
        </w:rPr>
        <w:t xml:space="preserve"> also</w:t>
      </w:r>
      <w:r w:rsidR="0B397C45" w:rsidRPr="2A3E612C">
        <w:rPr>
          <w:rFonts w:ascii="Arial" w:eastAsia="Times New Roman" w:hAnsi="Arial" w:cs="Arial"/>
          <w:color w:val="000000" w:themeColor="text1"/>
          <w:sz w:val="20"/>
          <w:szCs w:val="20"/>
          <w:lang w:eastAsia="en-NZ"/>
        </w:rPr>
        <w:t xml:space="preserve"> withdraw their application</w:t>
      </w:r>
      <w:r w:rsidR="77CFB069" w:rsidRPr="2A3E612C">
        <w:rPr>
          <w:rFonts w:ascii="Arial" w:eastAsia="Times New Roman" w:hAnsi="Arial" w:cs="Arial"/>
          <w:color w:val="000000" w:themeColor="text1"/>
          <w:sz w:val="20"/>
          <w:szCs w:val="20"/>
          <w:lang w:eastAsia="en-NZ"/>
        </w:rPr>
        <w:t xml:space="preserve"> </w:t>
      </w:r>
      <w:r w:rsidR="67AE6A87" w:rsidRPr="2A3E612C">
        <w:rPr>
          <w:rFonts w:ascii="Arial" w:eastAsia="Times New Roman" w:hAnsi="Arial" w:cs="Arial"/>
          <w:color w:val="000000" w:themeColor="text1"/>
          <w:sz w:val="20"/>
          <w:szCs w:val="20"/>
          <w:lang w:eastAsia="en-NZ"/>
        </w:rPr>
        <w:t>or die of an underlying condition</w:t>
      </w:r>
      <w:r w:rsidR="7FD263F0" w:rsidRPr="2A3E612C">
        <w:rPr>
          <w:rFonts w:ascii="Arial" w:eastAsia="Times New Roman" w:hAnsi="Arial" w:cs="Arial"/>
          <w:color w:val="000000" w:themeColor="text1"/>
          <w:sz w:val="20"/>
          <w:szCs w:val="20"/>
          <w:lang w:eastAsia="en-NZ"/>
        </w:rPr>
        <w:t>/</w:t>
      </w:r>
      <w:r w:rsidR="67AE6A87" w:rsidRPr="2A3E612C">
        <w:rPr>
          <w:rFonts w:ascii="Arial" w:eastAsia="Times New Roman" w:hAnsi="Arial" w:cs="Arial"/>
          <w:color w:val="000000" w:themeColor="text1"/>
          <w:sz w:val="20"/>
          <w:szCs w:val="20"/>
          <w:lang w:eastAsia="en-NZ"/>
        </w:rPr>
        <w:t xml:space="preserve">terminal illness </w:t>
      </w:r>
      <w:r w:rsidR="24930CD0" w:rsidRPr="2A3E612C">
        <w:rPr>
          <w:rFonts w:ascii="Arial" w:eastAsia="Times New Roman" w:hAnsi="Arial" w:cs="Arial"/>
          <w:color w:val="000000" w:themeColor="text1"/>
          <w:sz w:val="20"/>
          <w:szCs w:val="20"/>
          <w:lang w:eastAsia="en-NZ"/>
        </w:rPr>
        <w:t xml:space="preserve">at any point </w:t>
      </w:r>
      <w:r w:rsidR="67AE6A87" w:rsidRPr="2A3E612C">
        <w:rPr>
          <w:rFonts w:ascii="Arial" w:eastAsia="Times New Roman" w:hAnsi="Arial" w:cs="Arial"/>
          <w:color w:val="000000" w:themeColor="text1"/>
          <w:sz w:val="20"/>
          <w:szCs w:val="20"/>
          <w:lang w:eastAsia="en-NZ"/>
        </w:rPr>
        <w:t>during the application process or before their scheduled assisted death.</w:t>
      </w:r>
      <w:r w:rsidR="77FB46AE" w:rsidRPr="2A3E612C">
        <w:rPr>
          <w:rFonts w:ascii="Arial" w:eastAsia="Times New Roman" w:hAnsi="Arial" w:cs="Arial"/>
          <w:color w:val="000000" w:themeColor="text1"/>
          <w:sz w:val="20"/>
          <w:szCs w:val="20"/>
          <w:lang w:eastAsia="en-NZ"/>
        </w:rPr>
        <w:t xml:space="preserve"> </w:t>
      </w:r>
      <w:r w:rsidR="60D3E2D0" w:rsidRPr="2A3E612C">
        <w:rPr>
          <w:rFonts w:ascii="Arial" w:eastAsia="Times New Roman" w:hAnsi="Arial" w:cs="Arial"/>
          <w:color w:val="000000" w:themeColor="text1"/>
          <w:sz w:val="20"/>
          <w:szCs w:val="20"/>
          <w:lang w:eastAsia="en-NZ"/>
        </w:rPr>
        <w:t>F</w:t>
      </w:r>
      <w:r w:rsidR="41D48156" w:rsidRPr="2A3E612C">
        <w:rPr>
          <w:rFonts w:ascii="Arial" w:eastAsia="Times New Roman" w:hAnsi="Arial" w:cs="Arial"/>
          <w:color w:val="000000" w:themeColor="text1"/>
          <w:sz w:val="20"/>
          <w:szCs w:val="20"/>
          <w:lang w:eastAsia="en-NZ"/>
        </w:rPr>
        <w:t>urthermore</w:t>
      </w:r>
      <w:r w:rsidR="77FB46AE" w:rsidRPr="2A3E612C">
        <w:rPr>
          <w:rFonts w:ascii="Arial" w:eastAsia="Times New Roman" w:hAnsi="Arial" w:cs="Arial"/>
          <w:color w:val="000000" w:themeColor="text1"/>
          <w:sz w:val="20"/>
          <w:szCs w:val="20"/>
          <w:lang w:eastAsia="en-NZ"/>
        </w:rPr>
        <w:t xml:space="preserve">, </w:t>
      </w:r>
      <w:r w:rsidR="38C4732A" w:rsidRPr="2A3E612C">
        <w:rPr>
          <w:rFonts w:ascii="Arial" w:eastAsia="Times New Roman" w:hAnsi="Arial" w:cs="Arial"/>
          <w:color w:val="000000" w:themeColor="text1"/>
          <w:sz w:val="20"/>
          <w:szCs w:val="20"/>
          <w:lang w:eastAsia="en-NZ"/>
        </w:rPr>
        <w:t>individual</w:t>
      </w:r>
      <w:r w:rsidR="31247389" w:rsidRPr="2A3E612C">
        <w:rPr>
          <w:rFonts w:ascii="Arial" w:eastAsia="Times New Roman" w:hAnsi="Arial" w:cs="Arial"/>
          <w:color w:val="000000" w:themeColor="text1"/>
          <w:sz w:val="20"/>
          <w:szCs w:val="20"/>
          <w:lang w:eastAsia="en-NZ"/>
        </w:rPr>
        <w:t xml:space="preserve"> applications may be </w:t>
      </w:r>
      <w:r w:rsidR="5EAD24B7" w:rsidRPr="2A3E612C">
        <w:rPr>
          <w:rFonts w:ascii="Arial" w:eastAsia="Times New Roman" w:hAnsi="Arial" w:cs="Arial"/>
          <w:color w:val="000000" w:themeColor="text1"/>
          <w:sz w:val="20"/>
          <w:szCs w:val="20"/>
          <w:lang w:eastAsia="en-NZ"/>
        </w:rPr>
        <w:t xml:space="preserve">found </w:t>
      </w:r>
      <w:r w:rsidR="289B673E" w:rsidRPr="2A3E612C">
        <w:rPr>
          <w:rFonts w:ascii="Arial" w:eastAsia="Times New Roman" w:hAnsi="Arial" w:cs="Arial"/>
          <w:color w:val="000000" w:themeColor="text1"/>
          <w:sz w:val="20"/>
          <w:szCs w:val="20"/>
          <w:lang w:eastAsia="en-NZ"/>
        </w:rPr>
        <w:t>non-</w:t>
      </w:r>
      <w:r w:rsidR="5EAD24B7" w:rsidRPr="2A3E612C">
        <w:rPr>
          <w:rFonts w:ascii="Arial" w:eastAsia="Times New Roman" w:hAnsi="Arial" w:cs="Arial"/>
          <w:color w:val="000000" w:themeColor="text1"/>
          <w:sz w:val="20"/>
          <w:szCs w:val="20"/>
          <w:lang w:eastAsia="en-NZ"/>
        </w:rPr>
        <w:t xml:space="preserve">compliant with the Act </w:t>
      </w:r>
      <w:r w:rsidR="3F7ED6E7" w:rsidRPr="2A3E612C">
        <w:rPr>
          <w:rFonts w:ascii="Arial" w:eastAsia="Times New Roman" w:hAnsi="Arial" w:cs="Arial"/>
          <w:color w:val="000000" w:themeColor="text1"/>
          <w:sz w:val="20"/>
          <w:szCs w:val="20"/>
          <w:lang w:eastAsia="en-NZ"/>
        </w:rPr>
        <w:t>du</w:t>
      </w:r>
      <w:r w:rsidR="36CEA9CB" w:rsidRPr="2A3E612C">
        <w:rPr>
          <w:rFonts w:ascii="Arial" w:eastAsia="Times New Roman" w:hAnsi="Arial" w:cs="Arial"/>
          <w:color w:val="000000" w:themeColor="text1"/>
          <w:sz w:val="20"/>
          <w:szCs w:val="20"/>
          <w:lang w:eastAsia="en-NZ"/>
        </w:rPr>
        <w:t>r</w:t>
      </w:r>
      <w:r w:rsidR="3F7ED6E7" w:rsidRPr="2A3E612C">
        <w:rPr>
          <w:rFonts w:ascii="Arial" w:eastAsia="Times New Roman" w:hAnsi="Arial" w:cs="Arial"/>
          <w:color w:val="000000" w:themeColor="text1"/>
          <w:sz w:val="20"/>
          <w:szCs w:val="20"/>
          <w:lang w:eastAsia="en-NZ"/>
        </w:rPr>
        <w:t>ing</w:t>
      </w:r>
      <w:r w:rsidR="5EAD24B7" w:rsidRPr="2A3E612C">
        <w:rPr>
          <w:rFonts w:ascii="Arial" w:eastAsia="Times New Roman" w:hAnsi="Arial" w:cs="Arial"/>
          <w:color w:val="000000" w:themeColor="text1"/>
          <w:sz w:val="20"/>
          <w:szCs w:val="20"/>
          <w:lang w:eastAsia="en-NZ"/>
        </w:rPr>
        <w:t xml:space="preserve"> final </w:t>
      </w:r>
      <w:r w:rsidR="3F7ED6E7" w:rsidRPr="2A3E612C">
        <w:rPr>
          <w:rFonts w:ascii="Arial" w:eastAsia="Times New Roman" w:hAnsi="Arial" w:cs="Arial"/>
          <w:color w:val="000000" w:themeColor="text1"/>
          <w:sz w:val="20"/>
          <w:szCs w:val="20"/>
          <w:lang w:eastAsia="en-NZ"/>
        </w:rPr>
        <w:t>review before an assisted death may occur</w:t>
      </w:r>
      <w:r w:rsidR="0F5F56BF" w:rsidRPr="2A3E612C">
        <w:rPr>
          <w:rFonts w:ascii="Arial" w:eastAsia="Times New Roman" w:hAnsi="Arial" w:cs="Arial"/>
          <w:color w:val="000000" w:themeColor="text1"/>
          <w:sz w:val="20"/>
          <w:szCs w:val="20"/>
          <w:lang w:eastAsia="en-NZ"/>
        </w:rPr>
        <w:t xml:space="preserve">. </w:t>
      </w:r>
    </w:p>
    <w:p w14:paraId="619AD52A" w14:textId="77777777" w:rsidR="000F5D8F" w:rsidRPr="009F698A" w:rsidRDefault="000F5D8F" w:rsidP="000F5D8F">
      <w:pPr>
        <w:shd w:val="clear" w:color="auto" w:fill="FFFFFF"/>
        <w:spacing w:before="277" w:after="277"/>
        <w:contextualSpacing/>
        <w:outlineLvl w:val="2"/>
        <w:rPr>
          <w:rFonts w:ascii="Arial" w:eastAsia="Times New Roman" w:hAnsi="Arial" w:cs="Arial"/>
          <w:color w:val="000000" w:themeColor="text1"/>
          <w:sz w:val="20"/>
          <w:szCs w:val="20"/>
          <w:lang w:eastAsia="en-NZ"/>
        </w:rPr>
      </w:pPr>
    </w:p>
    <w:bookmarkEnd w:id="4"/>
    <w:p w14:paraId="7DB5BD9C" w14:textId="798358E9" w:rsidR="001F4631" w:rsidRPr="009F698A" w:rsidRDefault="001F4631" w:rsidP="6469AACE">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p>
    <w:p w14:paraId="2D70B56B" w14:textId="0B9926C2" w:rsidR="001F4631" w:rsidRPr="009F698A" w:rsidRDefault="001F4631" w:rsidP="6469AACE">
      <w:pPr>
        <w:shd w:val="clear" w:color="auto" w:fill="FFFFFF" w:themeFill="background1"/>
        <w:spacing w:before="277" w:after="277"/>
        <w:contextualSpacing/>
        <w:outlineLvl w:val="2"/>
        <w:rPr>
          <w:rFonts w:ascii="Arial" w:eastAsia="Times New Roman" w:hAnsi="Arial" w:cs="Arial"/>
          <w:color w:val="000000" w:themeColor="text1"/>
          <w:sz w:val="20"/>
          <w:szCs w:val="20"/>
          <w:lang w:eastAsia="en-NZ"/>
        </w:rPr>
      </w:pPr>
    </w:p>
    <w:p w14:paraId="31044DD8" w14:textId="27B90D35" w:rsidR="391FAF0C" w:rsidRDefault="391FAF0C">
      <w:r>
        <w:br w:type="page"/>
      </w:r>
    </w:p>
    <w:p w14:paraId="6C56A50E" w14:textId="79A05A4F" w:rsidR="00387659" w:rsidRDefault="52ED78B4" w:rsidP="00136A94">
      <w:pPr>
        <w:shd w:val="clear" w:color="auto" w:fill="FFFFFF" w:themeFill="background1"/>
        <w:spacing w:before="277" w:after="277"/>
        <w:contextualSpacing/>
        <w:jc w:val="both"/>
        <w:outlineLvl w:val="2"/>
        <w:rPr>
          <w:rFonts w:ascii="Arial" w:eastAsia="Times New Roman" w:hAnsi="Arial" w:cs="Arial"/>
          <w:b/>
          <w:color w:val="000000" w:themeColor="text1"/>
          <w:sz w:val="20"/>
          <w:szCs w:val="20"/>
          <w:lang w:eastAsia="en-NZ"/>
        </w:rPr>
      </w:pPr>
      <w:r w:rsidRPr="00A713A7">
        <w:rPr>
          <w:rFonts w:ascii="Arial" w:eastAsia="Times New Roman" w:hAnsi="Arial" w:cs="Arial"/>
          <w:b/>
          <w:bCs/>
          <w:color w:val="000000" w:themeColor="text1"/>
          <w:sz w:val="20"/>
          <w:szCs w:val="20"/>
          <w:lang w:eastAsia="en-NZ"/>
        </w:rPr>
        <w:lastRenderedPageBreak/>
        <w:t>Table 5:</w:t>
      </w:r>
      <w:r w:rsidR="0F71A63B" w:rsidRPr="00A713A7">
        <w:rPr>
          <w:rFonts w:ascii="Arial" w:eastAsia="Times New Roman" w:hAnsi="Arial" w:cs="Arial"/>
          <w:b/>
          <w:bCs/>
          <w:color w:val="000000" w:themeColor="text1"/>
          <w:sz w:val="20"/>
          <w:szCs w:val="20"/>
          <w:lang w:eastAsia="en-NZ"/>
        </w:rPr>
        <w:t xml:space="preserve"> </w:t>
      </w:r>
      <w:r w:rsidR="00D36974" w:rsidRPr="00A713A7">
        <w:rPr>
          <w:rFonts w:ascii="Arial" w:eastAsia="Times New Roman" w:hAnsi="Arial" w:cs="Arial"/>
          <w:b/>
          <w:bCs/>
          <w:color w:val="000000" w:themeColor="text1"/>
          <w:sz w:val="20"/>
          <w:szCs w:val="20"/>
          <w:lang w:eastAsia="en-NZ"/>
        </w:rPr>
        <w:t>Application not</w:t>
      </w:r>
      <w:r w:rsidR="177F3E3C" w:rsidRPr="00A713A7">
        <w:rPr>
          <w:rFonts w:ascii="Arial" w:eastAsia="Times New Roman" w:hAnsi="Arial" w:cs="Arial"/>
          <w:b/>
          <w:bCs/>
          <w:color w:val="000000" w:themeColor="text1"/>
          <w:sz w:val="20"/>
          <w:szCs w:val="20"/>
          <w:lang w:eastAsia="en-NZ"/>
        </w:rPr>
        <w:t xml:space="preserve"> progress</w:t>
      </w:r>
      <w:r w:rsidR="00D36974" w:rsidRPr="00A713A7">
        <w:rPr>
          <w:rFonts w:ascii="Arial" w:eastAsia="Times New Roman" w:hAnsi="Arial" w:cs="Arial"/>
          <w:b/>
          <w:bCs/>
          <w:color w:val="000000" w:themeColor="text1"/>
          <w:sz w:val="20"/>
          <w:szCs w:val="20"/>
          <w:lang w:eastAsia="en-NZ"/>
        </w:rPr>
        <w:t>ed</w:t>
      </w:r>
      <w:r w:rsidR="177F3E3C" w:rsidRPr="00A713A7">
        <w:rPr>
          <w:rFonts w:ascii="Arial" w:eastAsia="Times New Roman" w:hAnsi="Arial" w:cs="Arial"/>
          <w:b/>
          <w:bCs/>
          <w:color w:val="000000" w:themeColor="text1"/>
          <w:sz w:val="20"/>
          <w:szCs w:val="20"/>
          <w:lang w:eastAsia="en-NZ"/>
        </w:rPr>
        <w:t xml:space="preserve"> </w:t>
      </w:r>
      <w:r w:rsidR="004B0E0B" w:rsidRPr="00A713A7">
        <w:rPr>
          <w:rFonts w:ascii="Arial" w:eastAsia="Times New Roman" w:hAnsi="Arial" w:cs="Arial"/>
          <w:b/>
          <w:bCs/>
          <w:color w:val="000000" w:themeColor="text1"/>
          <w:sz w:val="20"/>
          <w:szCs w:val="20"/>
          <w:lang w:eastAsia="en-NZ"/>
        </w:rPr>
        <w:t>to an assisted death</w:t>
      </w:r>
    </w:p>
    <w:p w14:paraId="15AB910C" w14:textId="77777777" w:rsidR="00136A94" w:rsidRPr="00A713A7" w:rsidRDefault="00136A94" w:rsidP="00136A94">
      <w:pPr>
        <w:shd w:val="clear" w:color="auto" w:fill="FFFFFF" w:themeFill="background1"/>
        <w:spacing w:before="277" w:after="277"/>
        <w:contextualSpacing/>
        <w:jc w:val="both"/>
        <w:outlineLvl w:val="2"/>
        <w:rPr>
          <w:rFonts w:ascii="Arial" w:eastAsia="Times New Roman" w:hAnsi="Arial" w:cs="Arial"/>
          <w:b/>
          <w:bCs/>
          <w:color w:val="000000" w:themeColor="text1"/>
          <w:sz w:val="20"/>
          <w:szCs w:val="20"/>
          <w:lang w:eastAsia="en-NZ"/>
        </w:rPr>
      </w:pPr>
    </w:p>
    <w:tbl>
      <w:tblPr>
        <w:tblStyle w:val="TableGrid"/>
        <w:tblW w:w="0" w:type="auto"/>
        <w:jc w:val="center"/>
        <w:tblLook w:val="04A0" w:firstRow="1" w:lastRow="0" w:firstColumn="1" w:lastColumn="0" w:noHBand="0" w:noVBand="1"/>
      </w:tblPr>
      <w:tblGrid>
        <w:gridCol w:w="4586"/>
        <w:gridCol w:w="2876"/>
      </w:tblGrid>
      <w:tr w:rsidR="00B07EED" w:rsidRPr="000546BC" w14:paraId="0AFE51E7" w14:textId="77777777" w:rsidTr="00DB3141">
        <w:trPr>
          <w:trHeight w:val="452"/>
          <w:jc w:val="center"/>
        </w:trPr>
        <w:tc>
          <w:tcPr>
            <w:tcW w:w="4586" w:type="dxa"/>
            <w:tcBorders>
              <w:top w:val="nil"/>
              <w:left w:val="nil"/>
            </w:tcBorders>
            <w:vAlign w:val="bottom"/>
          </w:tcPr>
          <w:p w14:paraId="6F0DC68A" w14:textId="77777777" w:rsidR="00B07EED" w:rsidRPr="0054379A" w:rsidRDefault="00B07EED" w:rsidP="742B7734">
            <w:pPr>
              <w:shd w:val="clear" w:color="auto" w:fill="FFFFFF" w:themeFill="background1"/>
              <w:spacing w:after="277" w:line="320" w:lineRule="atLeast"/>
              <w:outlineLvl w:val="2"/>
              <w:rPr>
                <w:rFonts w:ascii="Arial" w:hAnsi="Arial" w:cs="Arial"/>
                <w:color w:val="000000" w:themeColor="text1"/>
                <w:sz w:val="20"/>
                <w:szCs w:val="20"/>
              </w:rPr>
            </w:pPr>
          </w:p>
        </w:tc>
        <w:tc>
          <w:tcPr>
            <w:tcW w:w="2876" w:type="dxa"/>
            <w:tcBorders>
              <w:top w:val="nil"/>
              <w:right w:val="nil"/>
            </w:tcBorders>
            <w:vAlign w:val="bottom"/>
          </w:tcPr>
          <w:p w14:paraId="7E868DE4" w14:textId="77777777" w:rsidR="00B07EED" w:rsidRPr="0054379A" w:rsidRDefault="00B07EED" w:rsidP="742B7734">
            <w:pPr>
              <w:shd w:val="clear" w:color="auto" w:fill="FFFFFF" w:themeFill="background1"/>
              <w:spacing w:after="277" w:line="320" w:lineRule="atLeast"/>
              <w:outlineLvl w:val="2"/>
              <w:rPr>
                <w:rFonts w:ascii="Arial" w:hAnsi="Arial" w:cs="Arial"/>
                <w:b/>
                <w:color w:val="000000" w:themeColor="text1"/>
                <w:sz w:val="20"/>
                <w:szCs w:val="20"/>
              </w:rPr>
            </w:pPr>
            <w:r w:rsidRPr="0054379A">
              <w:rPr>
                <w:rFonts w:ascii="Arial" w:hAnsi="Arial" w:cs="Arial"/>
                <w:b/>
                <w:color w:val="000000" w:themeColor="text1"/>
                <w:sz w:val="20"/>
                <w:szCs w:val="20"/>
              </w:rPr>
              <w:t>Number of assessments</w:t>
            </w:r>
          </w:p>
        </w:tc>
      </w:tr>
      <w:tr w:rsidR="00B07EED" w:rsidRPr="000546BC" w14:paraId="6E060893" w14:textId="77777777" w:rsidTr="00851DA7">
        <w:trPr>
          <w:trHeight w:val="452"/>
          <w:jc w:val="center"/>
        </w:trPr>
        <w:tc>
          <w:tcPr>
            <w:tcW w:w="4586" w:type="dxa"/>
            <w:tcBorders>
              <w:left w:val="nil"/>
            </w:tcBorders>
            <w:vAlign w:val="bottom"/>
          </w:tcPr>
          <w:p w14:paraId="5998B7F3" w14:textId="0FE3FC63" w:rsidR="00B07EED" w:rsidRPr="0054379A" w:rsidRDefault="00B07EED" w:rsidP="00732D94">
            <w:pPr>
              <w:shd w:val="clear" w:color="auto" w:fill="FFFFFF"/>
              <w:spacing w:after="277" w:line="320" w:lineRule="atLeast"/>
              <w:outlineLvl w:val="2"/>
              <w:rPr>
                <w:rFonts w:ascii="Arial" w:eastAsia="Times New Roman" w:hAnsi="Arial" w:cs="Arial"/>
                <w:b/>
                <w:color w:val="000000" w:themeColor="text1"/>
                <w:sz w:val="20"/>
                <w:szCs w:val="20"/>
                <w:lang w:eastAsia="en-NZ"/>
              </w:rPr>
            </w:pPr>
            <w:r w:rsidRPr="0054379A">
              <w:rPr>
                <w:rFonts w:ascii="Arial" w:hAnsi="Arial" w:cs="Arial"/>
                <w:b/>
                <w:color w:val="000000" w:themeColor="text1"/>
                <w:sz w:val="20"/>
                <w:szCs w:val="20"/>
              </w:rPr>
              <w:t xml:space="preserve">Died in </w:t>
            </w:r>
            <w:r w:rsidR="00EF04AD">
              <w:rPr>
                <w:rFonts w:ascii="Arial" w:hAnsi="Arial" w:cs="Arial"/>
                <w:b/>
                <w:color w:val="000000" w:themeColor="text1"/>
                <w:sz w:val="20"/>
                <w:szCs w:val="20"/>
              </w:rPr>
              <w:t>p</w:t>
            </w:r>
            <w:r w:rsidRPr="0054379A">
              <w:rPr>
                <w:rFonts w:ascii="Arial" w:hAnsi="Arial" w:cs="Arial"/>
                <w:b/>
                <w:color w:val="000000" w:themeColor="text1"/>
                <w:sz w:val="20"/>
                <w:szCs w:val="20"/>
              </w:rPr>
              <w:t>rocess</w:t>
            </w:r>
          </w:p>
        </w:tc>
        <w:tc>
          <w:tcPr>
            <w:tcW w:w="2876" w:type="dxa"/>
            <w:tcBorders>
              <w:right w:val="nil"/>
            </w:tcBorders>
            <w:vAlign w:val="bottom"/>
          </w:tcPr>
          <w:p w14:paraId="52D5C57C" w14:textId="1973C70D" w:rsidR="00B07EED" w:rsidRPr="0054379A" w:rsidRDefault="00B07EED" w:rsidP="597DE9CB">
            <w:pPr>
              <w:shd w:val="clear" w:color="auto" w:fill="FFFFFF" w:themeFill="background1"/>
              <w:spacing w:after="277" w:line="320" w:lineRule="atLeast"/>
              <w:outlineLvl w:val="2"/>
              <w:rPr>
                <w:rFonts w:ascii="Arial" w:eastAsia="Times New Roman" w:hAnsi="Arial" w:cs="Arial"/>
                <w:color w:val="000000" w:themeColor="text1"/>
                <w:sz w:val="20"/>
                <w:szCs w:val="20"/>
                <w:lang w:eastAsia="en-NZ"/>
              </w:rPr>
            </w:pPr>
            <w:r w:rsidRPr="0054379A">
              <w:rPr>
                <w:rFonts w:ascii="Arial" w:hAnsi="Arial" w:cs="Arial"/>
                <w:color w:val="000000" w:themeColor="text1"/>
                <w:sz w:val="20"/>
                <w:szCs w:val="20"/>
              </w:rPr>
              <w:t>1</w:t>
            </w:r>
            <w:r w:rsidR="00AF3318" w:rsidRPr="0054379A">
              <w:rPr>
                <w:rFonts w:ascii="Arial" w:hAnsi="Arial" w:cs="Arial"/>
                <w:color w:val="000000" w:themeColor="text1"/>
                <w:sz w:val="20"/>
                <w:szCs w:val="20"/>
              </w:rPr>
              <w:t>40</w:t>
            </w:r>
          </w:p>
        </w:tc>
      </w:tr>
      <w:tr w:rsidR="00B07EED" w:rsidRPr="000546BC" w14:paraId="36E7AA5F" w14:textId="77777777" w:rsidTr="00851DA7">
        <w:trPr>
          <w:trHeight w:val="452"/>
          <w:jc w:val="center"/>
        </w:trPr>
        <w:tc>
          <w:tcPr>
            <w:tcW w:w="4586" w:type="dxa"/>
            <w:tcBorders>
              <w:left w:val="nil"/>
            </w:tcBorders>
            <w:vAlign w:val="bottom"/>
          </w:tcPr>
          <w:p w14:paraId="7883EA22" w14:textId="02DE985D" w:rsidR="00B07EED" w:rsidRPr="0054379A" w:rsidRDefault="00B07EED" w:rsidP="6469AACE">
            <w:pPr>
              <w:shd w:val="clear" w:color="auto" w:fill="FFFFFF" w:themeFill="background1"/>
              <w:spacing w:after="277" w:line="320" w:lineRule="atLeast"/>
              <w:outlineLvl w:val="2"/>
              <w:rPr>
                <w:rFonts w:ascii="Arial" w:eastAsia="Times New Roman" w:hAnsi="Arial" w:cs="Arial"/>
                <w:b/>
                <w:color w:val="000000" w:themeColor="text1"/>
                <w:sz w:val="20"/>
                <w:szCs w:val="20"/>
                <w:lang w:eastAsia="en-NZ"/>
              </w:rPr>
            </w:pPr>
            <w:r w:rsidRPr="0054379A">
              <w:rPr>
                <w:rFonts w:ascii="Arial" w:eastAsia="Times New Roman" w:hAnsi="Arial" w:cs="Arial"/>
                <w:b/>
                <w:color w:val="000000" w:themeColor="text1"/>
                <w:sz w:val="20"/>
                <w:szCs w:val="20"/>
                <w:lang w:eastAsia="en-NZ"/>
              </w:rPr>
              <w:t>Lost competence</w:t>
            </w:r>
          </w:p>
        </w:tc>
        <w:tc>
          <w:tcPr>
            <w:tcW w:w="2876" w:type="dxa"/>
            <w:tcBorders>
              <w:right w:val="nil"/>
            </w:tcBorders>
            <w:vAlign w:val="bottom"/>
          </w:tcPr>
          <w:p w14:paraId="77BA0891" w14:textId="3D0ADDA4" w:rsidR="00B07EED" w:rsidRPr="0054379A" w:rsidRDefault="4668BAF7" w:rsidP="6469AACE">
            <w:pPr>
              <w:shd w:val="clear" w:color="auto" w:fill="FFFFFF" w:themeFill="background1"/>
              <w:spacing w:after="277" w:line="320" w:lineRule="atLeast"/>
              <w:outlineLvl w:val="2"/>
              <w:rPr>
                <w:rFonts w:ascii="Arial" w:eastAsia="Times New Roman" w:hAnsi="Arial" w:cs="Arial"/>
                <w:color w:val="000000" w:themeColor="text1"/>
                <w:sz w:val="20"/>
                <w:szCs w:val="20"/>
                <w:lang w:eastAsia="en-NZ"/>
              </w:rPr>
            </w:pPr>
            <w:r w:rsidRPr="0054379A">
              <w:rPr>
                <w:rFonts w:ascii="Arial" w:eastAsia="Times New Roman" w:hAnsi="Arial" w:cs="Arial"/>
                <w:color w:val="000000" w:themeColor="text1"/>
                <w:sz w:val="20"/>
                <w:szCs w:val="20"/>
                <w:lang w:eastAsia="en-NZ"/>
              </w:rPr>
              <w:t>2</w:t>
            </w:r>
            <w:r w:rsidR="5CA3F0CA" w:rsidRPr="0054379A">
              <w:rPr>
                <w:rFonts w:ascii="Arial" w:eastAsia="Times New Roman" w:hAnsi="Arial" w:cs="Arial"/>
                <w:color w:val="000000" w:themeColor="text1"/>
                <w:sz w:val="20"/>
                <w:szCs w:val="20"/>
                <w:lang w:eastAsia="en-NZ"/>
              </w:rPr>
              <w:t>2</w:t>
            </w:r>
          </w:p>
        </w:tc>
      </w:tr>
      <w:tr w:rsidR="00A5665A" w:rsidRPr="000546BC" w14:paraId="1BED5DCE" w14:textId="77777777" w:rsidTr="00851DA7">
        <w:trPr>
          <w:trHeight w:val="452"/>
          <w:jc w:val="center"/>
        </w:trPr>
        <w:tc>
          <w:tcPr>
            <w:tcW w:w="4586" w:type="dxa"/>
            <w:tcBorders>
              <w:left w:val="nil"/>
            </w:tcBorders>
            <w:vAlign w:val="bottom"/>
          </w:tcPr>
          <w:p w14:paraId="42109516" w14:textId="650B44AB" w:rsidR="00A5665A" w:rsidRPr="0054379A" w:rsidRDefault="000C5D95" w:rsidP="00732D94">
            <w:pPr>
              <w:shd w:val="clear" w:color="auto" w:fill="FFFFFF"/>
              <w:spacing w:after="277" w:line="320" w:lineRule="atLeast"/>
              <w:outlineLvl w:val="2"/>
              <w:rPr>
                <w:rFonts w:ascii="Arial" w:eastAsia="Times New Roman" w:hAnsi="Arial" w:cs="Arial"/>
                <w:b/>
                <w:color w:val="000000" w:themeColor="text1"/>
                <w:sz w:val="20"/>
                <w:szCs w:val="20"/>
                <w:lang w:eastAsia="en-NZ"/>
              </w:rPr>
            </w:pPr>
            <w:r w:rsidRPr="0054379A">
              <w:rPr>
                <w:rFonts w:ascii="Arial" w:eastAsia="Times New Roman" w:hAnsi="Arial" w:cs="Arial"/>
                <w:b/>
                <w:color w:val="000000" w:themeColor="text1"/>
                <w:sz w:val="20"/>
                <w:szCs w:val="20"/>
                <w:lang w:eastAsia="en-NZ"/>
              </w:rPr>
              <w:t>Lost eligibility</w:t>
            </w:r>
          </w:p>
        </w:tc>
        <w:tc>
          <w:tcPr>
            <w:tcW w:w="2876" w:type="dxa"/>
            <w:tcBorders>
              <w:right w:val="nil"/>
            </w:tcBorders>
            <w:vAlign w:val="bottom"/>
          </w:tcPr>
          <w:p w14:paraId="11343BF8" w14:textId="0CE26BED" w:rsidR="00A5665A" w:rsidRPr="0054379A" w:rsidRDefault="00AF3318" w:rsidP="6469AACE">
            <w:pPr>
              <w:shd w:val="clear" w:color="auto" w:fill="FFFFFF" w:themeFill="background1"/>
              <w:spacing w:after="277" w:line="320" w:lineRule="atLeast"/>
              <w:outlineLvl w:val="2"/>
              <w:rPr>
                <w:rFonts w:ascii="Arial" w:eastAsia="Times New Roman" w:hAnsi="Arial" w:cs="Arial"/>
                <w:color w:val="000000" w:themeColor="text1"/>
                <w:sz w:val="20"/>
                <w:szCs w:val="20"/>
                <w:lang w:eastAsia="en-NZ"/>
              </w:rPr>
            </w:pPr>
            <w:r w:rsidRPr="0054379A">
              <w:rPr>
                <w:rFonts w:ascii="Arial" w:eastAsia="Times New Roman" w:hAnsi="Arial" w:cs="Arial"/>
                <w:color w:val="000000" w:themeColor="text1"/>
                <w:sz w:val="20"/>
                <w:szCs w:val="20"/>
                <w:lang w:eastAsia="en-NZ"/>
              </w:rPr>
              <w:t>1</w:t>
            </w:r>
          </w:p>
        </w:tc>
      </w:tr>
      <w:tr w:rsidR="00B07EED" w:rsidRPr="000546BC" w14:paraId="790E1CDD" w14:textId="77777777" w:rsidTr="00851DA7">
        <w:trPr>
          <w:trHeight w:val="452"/>
          <w:jc w:val="center"/>
        </w:trPr>
        <w:tc>
          <w:tcPr>
            <w:tcW w:w="4586" w:type="dxa"/>
            <w:tcBorders>
              <w:left w:val="nil"/>
            </w:tcBorders>
            <w:vAlign w:val="bottom"/>
          </w:tcPr>
          <w:p w14:paraId="24BF004F" w14:textId="77777777" w:rsidR="00B07EED" w:rsidRPr="0054379A" w:rsidRDefault="00B07EED" w:rsidP="00732D94">
            <w:pPr>
              <w:shd w:val="clear" w:color="auto" w:fill="FFFFFF"/>
              <w:spacing w:after="277" w:line="320" w:lineRule="atLeast"/>
              <w:outlineLvl w:val="2"/>
              <w:rPr>
                <w:rFonts w:ascii="Arial" w:hAnsi="Arial" w:cs="Arial"/>
                <w:b/>
                <w:color w:val="000000" w:themeColor="text1"/>
                <w:sz w:val="20"/>
                <w:szCs w:val="20"/>
              </w:rPr>
            </w:pPr>
            <w:r w:rsidRPr="0054379A">
              <w:rPr>
                <w:rFonts w:ascii="Arial" w:hAnsi="Arial" w:cs="Arial"/>
                <w:b/>
                <w:color w:val="000000" w:themeColor="text1"/>
                <w:sz w:val="20"/>
                <w:szCs w:val="20"/>
              </w:rPr>
              <w:t>Decided to withdraw</w:t>
            </w:r>
          </w:p>
        </w:tc>
        <w:tc>
          <w:tcPr>
            <w:tcW w:w="2876" w:type="dxa"/>
            <w:tcBorders>
              <w:right w:val="nil"/>
            </w:tcBorders>
            <w:vAlign w:val="bottom"/>
          </w:tcPr>
          <w:p w14:paraId="4E7BA8F8" w14:textId="77777777" w:rsidR="00B07EED" w:rsidRPr="0054379A" w:rsidRDefault="00B07EED" w:rsidP="00732D94">
            <w:pPr>
              <w:shd w:val="clear" w:color="auto" w:fill="FFFFFF"/>
              <w:spacing w:after="277" w:line="320" w:lineRule="atLeast"/>
              <w:outlineLvl w:val="2"/>
              <w:rPr>
                <w:rFonts w:ascii="Arial" w:hAnsi="Arial" w:cs="Arial"/>
                <w:color w:val="000000" w:themeColor="text1"/>
                <w:sz w:val="20"/>
                <w:szCs w:val="20"/>
              </w:rPr>
            </w:pPr>
            <w:r w:rsidRPr="0054379A">
              <w:rPr>
                <w:rFonts w:ascii="Arial" w:hAnsi="Arial" w:cs="Arial"/>
                <w:color w:val="000000" w:themeColor="text1"/>
                <w:sz w:val="20"/>
                <w:szCs w:val="20"/>
              </w:rPr>
              <w:t>11</w:t>
            </w:r>
          </w:p>
        </w:tc>
      </w:tr>
      <w:tr w:rsidR="00EB78D8" w:rsidRPr="000546BC" w14:paraId="08B3BF53" w14:textId="77777777" w:rsidTr="00851DA7">
        <w:trPr>
          <w:trHeight w:val="452"/>
          <w:jc w:val="center"/>
        </w:trPr>
        <w:tc>
          <w:tcPr>
            <w:tcW w:w="4586" w:type="dxa"/>
            <w:tcBorders>
              <w:left w:val="nil"/>
            </w:tcBorders>
            <w:vAlign w:val="bottom"/>
          </w:tcPr>
          <w:p w14:paraId="13F6A25D" w14:textId="3633914F" w:rsidR="00EB78D8" w:rsidRPr="0054379A" w:rsidRDefault="00EB78D8" w:rsidP="00732D94">
            <w:pPr>
              <w:shd w:val="clear" w:color="auto" w:fill="FFFFFF"/>
              <w:spacing w:after="277" w:line="320" w:lineRule="atLeast"/>
              <w:outlineLvl w:val="2"/>
              <w:rPr>
                <w:rFonts w:ascii="Arial" w:hAnsi="Arial" w:cs="Arial"/>
                <w:b/>
                <w:color w:val="000000" w:themeColor="text1"/>
                <w:sz w:val="20"/>
                <w:szCs w:val="20"/>
              </w:rPr>
            </w:pPr>
            <w:r w:rsidRPr="0054379A">
              <w:rPr>
                <w:rFonts w:ascii="Arial" w:hAnsi="Arial" w:cs="Arial"/>
                <w:b/>
                <w:color w:val="000000" w:themeColor="text1"/>
                <w:sz w:val="20"/>
                <w:szCs w:val="20"/>
              </w:rPr>
              <w:t xml:space="preserve">Application found to be not compliant with </w:t>
            </w:r>
            <w:r w:rsidR="0037454D">
              <w:rPr>
                <w:rFonts w:ascii="Arial" w:hAnsi="Arial" w:cs="Arial"/>
                <w:b/>
                <w:color w:val="000000" w:themeColor="text1"/>
                <w:sz w:val="20"/>
                <w:szCs w:val="20"/>
              </w:rPr>
              <w:t>the Act at final review</w:t>
            </w:r>
          </w:p>
        </w:tc>
        <w:tc>
          <w:tcPr>
            <w:tcW w:w="2876" w:type="dxa"/>
            <w:tcBorders>
              <w:right w:val="nil"/>
            </w:tcBorders>
            <w:vAlign w:val="bottom"/>
          </w:tcPr>
          <w:p w14:paraId="77BF808E" w14:textId="635F6EDB" w:rsidR="00EB78D8" w:rsidRPr="0054379A" w:rsidRDefault="00567F72" w:rsidP="00D61EE3">
            <w:pPr>
              <w:shd w:val="clear" w:color="auto" w:fill="FFFFFF"/>
              <w:spacing w:after="277" w:line="600" w:lineRule="auto"/>
              <w:outlineLvl w:val="2"/>
              <w:rPr>
                <w:rFonts w:ascii="Arial" w:hAnsi="Arial" w:cs="Arial"/>
                <w:color w:val="000000" w:themeColor="text1"/>
                <w:sz w:val="20"/>
                <w:szCs w:val="20"/>
              </w:rPr>
            </w:pPr>
            <w:r>
              <w:rPr>
                <w:rFonts w:ascii="Arial" w:hAnsi="Arial" w:cs="Arial"/>
                <w:color w:val="000000" w:themeColor="text1"/>
                <w:sz w:val="20"/>
                <w:szCs w:val="20"/>
              </w:rPr>
              <w:t>2</w:t>
            </w:r>
          </w:p>
        </w:tc>
      </w:tr>
      <w:tr w:rsidR="00B07EED" w:rsidRPr="000546BC" w14:paraId="2021FD18" w14:textId="77777777" w:rsidTr="00851DA7">
        <w:trPr>
          <w:trHeight w:val="452"/>
          <w:jc w:val="center"/>
        </w:trPr>
        <w:tc>
          <w:tcPr>
            <w:tcW w:w="4586" w:type="dxa"/>
            <w:tcBorders>
              <w:left w:val="nil"/>
            </w:tcBorders>
            <w:vAlign w:val="bottom"/>
          </w:tcPr>
          <w:p w14:paraId="2D764445" w14:textId="77777777" w:rsidR="00B07EED" w:rsidRPr="0054379A" w:rsidRDefault="00B07EED" w:rsidP="00732D94">
            <w:pPr>
              <w:shd w:val="clear" w:color="auto" w:fill="FFFFFF"/>
              <w:spacing w:after="277" w:line="320" w:lineRule="atLeast"/>
              <w:outlineLvl w:val="2"/>
              <w:rPr>
                <w:rFonts w:ascii="Arial" w:hAnsi="Arial" w:cs="Arial"/>
                <w:b/>
                <w:color w:val="000000" w:themeColor="text1"/>
                <w:sz w:val="20"/>
                <w:szCs w:val="20"/>
              </w:rPr>
            </w:pPr>
            <w:r w:rsidRPr="0054379A">
              <w:rPr>
                <w:rFonts w:ascii="Arial" w:hAnsi="Arial" w:cs="Arial"/>
                <w:b/>
                <w:color w:val="000000" w:themeColor="text1"/>
                <w:sz w:val="20"/>
                <w:szCs w:val="20"/>
              </w:rPr>
              <w:t>Application is still open at the time of review</w:t>
            </w:r>
          </w:p>
        </w:tc>
        <w:tc>
          <w:tcPr>
            <w:tcW w:w="2876" w:type="dxa"/>
            <w:tcBorders>
              <w:right w:val="nil"/>
            </w:tcBorders>
            <w:vAlign w:val="bottom"/>
          </w:tcPr>
          <w:p w14:paraId="2D25D9D1" w14:textId="77777777" w:rsidR="00B07EED" w:rsidRPr="0054379A" w:rsidRDefault="00B07EED" w:rsidP="0F637B53">
            <w:pPr>
              <w:shd w:val="clear" w:color="auto" w:fill="FFFFFF" w:themeFill="background1"/>
              <w:spacing w:after="277" w:line="320" w:lineRule="atLeast"/>
              <w:outlineLvl w:val="2"/>
              <w:rPr>
                <w:rFonts w:ascii="Arial" w:hAnsi="Arial" w:cs="Arial"/>
                <w:color w:val="000000" w:themeColor="text1"/>
                <w:sz w:val="20"/>
                <w:szCs w:val="20"/>
              </w:rPr>
            </w:pPr>
            <w:r w:rsidRPr="0054379A">
              <w:rPr>
                <w:rFonts w:ascii="Arial" w:hAnsi="Arial" w:cs="Arial"/>
                <w:color w:val="000000" w:themeColor="text1"/>
                <w:sz w:val="20"/>
                <w:szCs w:val="20"/>
              </w:rPr>
              <w:t>74</w:t>
            </w:r>
          </w:p>
        </w:tc>
      </w:tr>
    </w:tbl>
    <w:p w14:paraId="4734DB76" w14:textId="564EADEB" w:rsidR="00DD0190" w:rsidRPr="009F698A" w:rsidRDefault="000C5D95" w:rsidP="003F5D05">
      <w:pPr>
        <w:shd w:val="clear" w:color="auto" w:fill="FFFFFF"/>
        <w:spacing w:before="277" w:after="277" w:line="320" w:lineRule="atLeast"/>
        <w:outlineLvl w:val="2"/>
        <w:rPr>
          <w:rFonts w:ascii="Arial" w:eastAsia="Times New Roman" w:hAnsi="Arial" w:cs="Arial"/>
          <w:b/>
          <w:color w:val="000000" w:themeColor="text1"/>
          <w:sz w:val="28"/>
          <w:szCs w:val="28"/>
          <w:lang w:eastAsia="en-NZ"/>
        </w:rPr>
      </w:pPr>
      <w:r w:rsidRPr="009F698A">
        <w:rPr>
          <w:rFonts w:ascii="Arial" w:eastAsia="Times New Roman" w:hAnsi="Arial" w:cs="Arial"/>
          <w:b/>
          <w:color w:val="000000" w:themeColor="text1"/>
          <w:sz w:val="28"/>
          <w:szCs w:val="28"/>
          <w:lang w:eastAsia="en-NZ"/>
        </w:rPr>
        <w:t>Requested c</w:t>
      </w:r>
      <w:r w:rsidR="00A5665A" w:rsidRPr="009F698A">
        <w:rPr>
          <w:rFonts w:ascii="Arial" w:eastAsia="Times New Roman" w:hAnsi="Arial" w:cs="Arial"/>
          <w:b/>
          <w:color w:val="000000" w:themeColor="text1"/>
          <w:sz w:val="28"/>
          <w:szCs w:val="28"/>
          <w:lang w:eastAsia="en-NZ"/>
        </w:rPr>
        <w:t xml:space="preserve">ompetence </w:t>
      </w:r>
      <w:r w:rsidRPr="009F698A">
        <w:rPr>
          <w:rFonts w:ascii="Arial" w:eastAsia="Times New Roman" w:hAnsi="Arial" w:cs="Arial"/>
          <w:b/>
          <w:color w:val="000000" w:themeColor="text1"/>
          <w:sz w:val="28"/>
          <w:szCs w:val="28"/>
          <w:lang w:eastAsia="en-NZ"/>
        </w:rPr>
        <w:t>assessment</w:t>
      </w:r>
    </w:p>
    <w:p w14:paraId="1060C5BE" w14:textId="0CA238D0" w:rsidR="00541069" w:rsidRPr="009F698A" w:rsidRDefault="00541069">
      <w:pPr>
        <w:shd w:val="clear" w:color="auto" w:fill="FFFFFF" w:themeFill="background1"/>
        <w:spacing w:before="277" w:after="277"/>
        <w:outlineLvl w:val="2"/>
        <w:rPr>
          <w:rFonts w:ascii="Arial" w:hAnsi="Arial" w:cs="Arial"/>
          <w:color w:val="000000" w:themeColor="text1"/>
          <w:sz w:val="20"/>
          <w:szCs w:val="20"/>
          <w:shd w:val="clear" w:color="auto" w:fill="FFFFFF"/>
        </w:rPr>
      </w:pPr>
      <w:r w:rsidRPr="009F698A">
        <w:rPr>
          <w:rFonts w:ascii="Arial" w:hAnsi="Arial" w:cs="Arial"/>
          <w:color w:val="000000" w:themeColor="text1"/>
          <w:sz w:val="20"/>
          <w:szCs w:val="20"/>
          <w:shd w:val="clear" w:color="auto" w:fill="FFFFFF"/>
        </w:rPr>
        <w:t xml:space="preserve">In some situations, a person will also be seen by a psychiatrist. This will happen if the </w:t>
      </w:r>
      <w:r w:rsidR="3A3409DE" w:rsidRPr="009F698A">
        <w:rPr>
          <w:rFonts w:ascii="Arial" w:hAnsi="Arial" w:cs="Arial"/>
          <w:color w:val="000000" w:themeColor="text1"/>
          <w:sz w:val="20"/>
          <w:szCs w:val="20"/>
          <w:shd w:val="clear" w:color="auto" w:fill="FFFFFF"/>
        </w:rPr>
        <w:t>AMP</w:t>
      </w:r>
      <w:r w:rsidRPr="009F698A">
        <w:rPr>
          <w:rFonts w:ascii="Arial" w:hAnsi="Arial" w:cs="Arial"/>
          <w:color w:val="000000" w:themeColor="text1"/>
          <w:sz w:val="20"/>
          <w:szCs w:val="20"/>
          <w:shd w:val="clear" w:color="auto" w:fill="FFFFFF"/>
        </w:rPr>
        <w:t xml:space="preserve"> and </w:t>
      </w:r>
      <w:r w:rsidR="290ADF75" w:rsidRPr="009F698A">
        <w:rPr>
          <w:rFonts w:ascii="Arial" w:hAnsi="Arial" w:cs="Arial"/>
          <w:color w:val="000000" w:themeColor="text1"/>
          <w:sz w:val="20"/>
          <w:szCs w:val="20"/>
          <w:shd w:val="clear" w:color="auto" w:fill="FFFFFF"/>
        </w:rPr>
        <w:t xml:space="preserve">IMP </w:t>
      </w:r>
      <w:r w:rsidRPr="009F698A">
        <w:rPr>
          <w:rFonts w:ascii="Arial" w:hAnsi="Arial" w:cs="Arial"/>
          <w:color w:val="000000" w:themeColor="text1"/>
          <w:sz w:val="20"/>
          <w:szCs w:val="20"/>
          <w:shd w:val="clear" w:color="auto" w:fill="FFFFFF"/>
        </w:rPr>
        <w:t>both think the person is eligible, but one or both have concerns about whether the person is competent to make an informed decision. </w:t>
      </w:r>
    </w:p>
    <w:p w14:paraId="09AF8D9D" w14:textId="460BF8ED" w:rsidR="000B21F4" w:rsidRDefault="00065E3F" w:rsidP="007C1E70">
      <w:pPr>
        <w:shd w:val="clear" w:color="auto" w:fill="FFFFFF"/>
        <w:spacing w:before="277" w:after="277"/>
        <w:outlineLvl w:val="2"/>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During the period described, only </w:t>
      </w:r>
      <w:r w:rsidR="0088438B" w:rsidRPr="009F698A">
        <w:rPr>
          <w:rFonts w:ascii="Arial" w:eastAsia="Times New Roman" w:hAnsi="Arial" w:cs="Arial"/>
          <w:color w:val="000000" w:themeColor="text1"/>
          <w:sz w:val="20"/>
          <w:szCs w:val="20"/>
          <w:lang w:eastAsia="en-NZ"/>
        </w:rPr>
        <w:t>six</w:t>
      </w:r>
      <w:r w:rsidRPr="009F698A">
        <w:rPr>
          <w:rFonts w:ascii="Arial" w:eastAsia="Times New Roman" w:hAnsi="Arial" w:cs="Arial"/>
          <w:color w:val="000000" w:themeColor="text1"/>
          <w:sz w:val="20"/>
          <w:szCs w:val="20"/>
          <w:lang w:eastAsia="en-NZ"/>
        </w:rPr>
        <w:t xml:space="preserve"> individuals were referred </w:t>
      </w:r>
      <w:r w:rsidR="28622C60" w:rsidRPr="009F698A">
        <w:rPr>
          <w:rFonts w:ascii="Arial" w:eastAsia="Times New Roman" w:hAnsi="Arial" w:cs="Arial"/>
          <w:color w:val="000000" w:themeColor="text1"/>
          <w:sz w:val="20"/>
          <w:szCs w:val="20"/>
          <w:lang w:eastAsia="en-NZ"/>
        </w:rPr>
        <w:t>for</w:t>
      </w:r>
      <w:r w:rsidRPr="009F698A">
        <w:rPr>
          <w:rFonts w:ascii="Arial" w:eastAsia="Times New Roman" w:hAnsi="Arial" w:cs="Arial"/>
          <w:color w:val="000000" w:themeColor="text1"/>
          <w:sz w:val="20"/>
          <w:szCs w:val="20"/>
          <w:lang w:eastAsia="en-NZ"/>
        </w:rPr>
        <w:t xml:space="preserve"> </w:t>
      </w:r>
      <w:r w:rsidR="18346652" w:rsidRPr="009F698A">
        <w:rPr>
          <w:rFonts w:ascii="Arial" w:eastAsia="Times New Roman" w:hAnsi="Arial" w:cs="Arial"/>
          <w:color w:val="000000" w:themeColor="text1"/>
          <w:sz w:val="20"/>
          <w:szCs w:val="20"/>
          <w:lang w:eastAsia="en-NZ"/>
        </w:rPr>
        <w:t>a</w:t>
      </w:r>
      <w:r w:rsidR="03A515E4" w:rsidRPr="009F698A">
        <w:rPr>
          <w:rFonts w:ascii="Arial" w:eastAsia="Times New Roman" w:hAnsi="Arial" w:cs="Arial"/>
          <w:color w:val="000000" w:themeColor="text1"/>
          <w:sz w:val="20"/>
          <w:szCs w:val="20"/>
          <w:lang w:eastAsia="en-NZ"/>
        </w:rPr>
        <w:t xml:space="preserve"> </w:t>
      </w:r>
      <w:r w:rsidR="000C5D95" w:rsidRPr="009F698A">
        <w:rPr>
          <w:rFonts w:ascii="Arial" w:eastAsia="Times New Roman" w:hAnsi="Arial" w:cs="Arial"/>
          <w:color w:val="000000" w:themeColor="text1"/>
          <w:sz w:val="20"/>
          <w:szCs w:val="20"/>
          <w:lang w:eastAsia="en-NZ"/>
        </w:rPr>
        <w:t>competence assessment</w:t>
      </w:r>
      <w:r w:rsidR="551E211B" w:rsidRPr="009F698A">
        <w:rPr>
          <w:rFonts w:ascii="Arial" w:eastAsia="Times New Roman" w:hAnsi="Arial" w:cs="Arial"/>
          <w:color w:val="000000" w:themeColor="text1"/>
          <w:sz w:val="20"/>
          <w:szCs w:val="20"/>
          <w:lang w:eastAsia="en-NZ"/>
        </w:rPr>
        <w:t>.</w:t>
      </w:r>
      <w:r w:rsidRPr="009F698A">
        <w:rPr>
          <w:rFonts w:ascii="Arial" w:eastAsia="Times New Roman" w:hAnsi="Arial" w:cs="Arial"/>
          <w:color w:val="000000" w:themeColor="text1"/>
          <w:sz w:val="20"/>
          <w:szCs w:val="20"/>
          <w:lang w:eastAsia="en-NZ"/>
        </w:rPr>
        <w:t xml:space="preserve"> </w:t>
      </w:r>
      <w:r w:rsidR="00A923BC" w:rsidRPr="009F698A">
        <w:rPr>
          <w:rFonts w:ascii="Arial" w:eastAsia="Times New Roman" w:hAnsi="Arial" w:cs="Arial"/>
          <w:color w:val="000000" w:themeColor="text1"/>
          <w:sz w:val="20"/>
          <w:szCs w:val="20"/>
          <w:lang w:eastAsia="en-NZ"/>
        </w:rPr>
        <w:t xml:space="preserve">All but </w:t>
      </w:r>
      <w:r w:rsidR="009008FE">
        <w:rPr>
          <w:rFonts w:ascii="Arial" w:eastAsia="Times New Roman" w:hAnsi="Arial" w:cs="Arial"/>
          <w:color w:val="000000" w:themeColor="text1"/>
          <w:sz w:val="20"/>
          <w:szCs w:val="20"/>
          <w:lang w:eastAsia="en-NZ"/>
        </w:rPr>
        <w:t>one</w:t>
      </w:r>
      <w:r w:rsidR="00D61EE3" w:rsidRPr="009F698A">
        <w:rPr>
          <w:rFonts w:ascii="Arial" w:eastAsia="Times New Roman" w:hAnsi="Arial" w:cs="Arial"/>
          <w:color w:val="000000" w:themeColor="text1"/>
          <w:sz w:val="20"/>
          <w:szCs w:val="20"/>
          <w:lang w:eastAsia="en-NZ"/>
        </w:rPr>
        <w:t xml:space="preserve"> </w:t>
      </w:r>
      <w:proofErr w:type="gramStart"/>
      <w:r w:rsidR="00A923BC" w:rsidRPr="009F698A">
        <w:rPr>
          <w:rFonts w:ascii="Arial" w:eastAsia="Times New Roman" w:hAnsi="Arial" w:cs="Arial"/>
          <w:color w:val="000000" w:themeColor="text1"/>
          <w:sz w:val="20"/>
          <w:szCs w:val="20"/>
          <w:lang w:eastAsia="en-NZ"/>
        </w:rPr>
        <w:t>w</w:t>
      </w:r>
      <w:r w:rsidR="005606E6" w:rsidRPr="009F698A">
        <w:rPr>
          <w:rFonts w:ascii="Arial" w:eastAsia="Times New Roman" w:hAnsi="Arial" w:cs="Arial"/>
          <w:color w:val="000000" w:themeColor="text1"/>
          <w:sz w:val="20"/>
          <w:szCs w:val="20"/>
          <w:lang w:eastAsia="en-NZ"/>
        </w:rPr>
        <w:t>ere</w:t>
      </w:r>
      <w:proofErr w:type="gramEnd"/>
      <w:r w:rsidR="00A923BC" w:rsidRPr="009F698A">
        <w:rPr>
          <w:rFonts w:ascii="Arial" w:eastAsia="Times New Roman" w:hAnsi="Arial" w:cs="Arial"/>
          <w:color w:val="000000" w:themeColor="text1"/>
          <w:sz w:val="20"/>
          <w:szCs w:val="20"/>
          <w:lang w:eastAsia="en-NZ"/>
        </w:rPr>
        <w:t xml:space="preserve"> determined to be competent to consent, while the remaining individual died in process before a decision </w:t>
      </w:r>
      <w:r w:rsidR="00C60495" w:rsidRPr="009F698A">
        <w:rPr>
          <w:rFonts w:ascii="Arial" w:eastAsia="Times New Roman" w:hAnsi="Arial" w:cs="Arial"/>
          <w:color w:val="000000" w:themeColor="text1"/>
          <w:sz w:val="20"/>
          <w:szCs w:val="20"/>
          <w:lang w:eastAsia="en-NZ"/>
        </w:rPr>
        <w:t xml:space="preserve">had been </w:t>
      </w:r>
      <w:r w:rsidR="00A923BC" w:rsidRPr="009F698A">
        <w:rPr>
          <w:rFonts w:ascii="Arial" w:eastAsia="Times New Roman" w:hAnsi="Arial" w:cs="Arial"/>
          <w:color w:val="000000" w:themeColor="text1"/>
          <w:sz w:val="20"/>
          <w:szCs w:val="20"/>
          <w:lang w:eastAsia="en-NZ"/>
        </w:rPr>
        <w:t>completed.</w:t>
      </w:r>
    </w:p>
    <w:p w14:paraId="2228FA35" w14:textId="77777777" w:rsidR="007C1E70" w:rsidRPr="009F698A" w:rsidRDefault="007C1E70" w:rsidP="003F5D05">
      <w:pPr>
        <w:shd w:val="clear" w:color="auto" w:fill="FFFFFF"/>
        <w:spacing w:before="277" w:after="277" w:line="320" w:lineRule="atLeast"/>
        <w:contextualSpacing/>
        <w:outlineLvl w:val="2"/>
        <w:rPr>
          <w:rFonts w:ascii="Arial" w:eastAsia="Times New Roman" w:hAnsi="Arial" w:cs="Arial"/>
          <w:color w:val="000000" w:themeColor="text1"/>
          <w:sz w:val="20"/>
          <w:szCs w:val="20"/>
          <w:lang w:eastAsia="en-NZ"/>
        </w:rPr>
      </w:pPr>
    </w:p>
    <w:p w14:paraId="7F5B261C" w14:textId="204C5224" w:rsidR="004C34EC" w:rsidRPr="009F698A" w:rsidRDefault="004C34EC" w:rsidP="181A6FBA">
      <w:pPr>
        <w:shd w:val="clear" w:color="auto" w:fill="FFFFFF" w:themeFill="background1"/>
        <w:spacing w:before="277" w:after="240" w:line="320" w:lineRule="atLeast"/>
        <w:outlineLvl w:val="2"/>
        <w:rPr>
          <w:rFonts w:ascii="Arial" w:eastAsia="Times New Roman" w:hAnsi="Arial" w:cs="Arial"/>
          <w:b/>
          <w:color w:val="000000" w:themeColor="text1"/>
          <w:sz w:val="28"/>
          <w:szCs w:val="28"/>
          <w:lang w:eastAsia="en-NZ"/>
        </w:rPr>
      </w:pPr>
      <w:r w:rsidRPr="009F698A">
        <w:rPr>
          <w:rFonts w:ascii="Arial" w:eastAsia="Times New Roman" w:hAnsi="Arial" w:cs="Arial"/>
          <w:b/>
          <w:color w:val="000000" w:themeColor="text1"/>
          <w:sz w:val="28"/>
          <w:szCs w:val="28"/>
          <w:lang w:eastAsia="en-NZ"/>
        </w:rPr>
        <w:t xml:space="preserve">Number of re-applications </w:t>
      </w:r>
    </w:p>
    <w:p w14:paraId="0C2595B8" w14:textId="4DEC074A" w:rsidR="004C34EC" w:rsidRPr="009F698A" w:rsidRDefault="00EB3EA0" w:rsidP="181A6FBA">
      <w:pPr>
        <w:shd w:val="clear" w:color="auto" w:fill="FFFFFF" w:themeFill="background1"/>
        <w:spacing w:after="240"/>
        <w:outlineLvl w:val="2"/>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Twenty-eight</w:t>
      </w:r>
      <w:r w:rsidR="000E54BF" w:rsidRPr="009F698A">
        <w:rPr>
          <w:rFonts w:ascii="Arial" w:eastAsia="Times New Roman" w:hAnsi="Arial" w:cs="Arial"/>
          <w:color w:val="000000" w:themeColor="text1"/>
          <w:sz w:val="20"/>
          <w:szCs w:val="20"/>
          <w:lang w:eastAsia="en-NZ"/>
        </w:rPr>
        <w:t xml:space="preserve"> individuals made more than one application for an assisted death during the reporting period. There are several reasons why an individual might make more than one request. This includes, but is not limited to:</w:t>
      </w:r>
    </w:p>
    <w:p w14:paraId="557EAC2B" w14:textId="1567CB5D" w:rsidR="00F958A5" w:rsidRPr="009F698A" w:rsidRDefault="1363664B" w:rsidP="181A6FBA">
      <w:pPr>
        <w:pStyle w:val="ListParagraph"/>
        <w:numPr>
          <w:ilvl w:val="0"/>
          <w:numId w:val="4"/>
        </w:numPr>
        <w:shd w:val="clear" w:color="auto" w:fill="FFFFFF" w:themeFill="background1"/>
        <w:spacing w:before="240" w:after="277"/>
        <w:ind w:left="450" w:hanging="450"/>
        <w:outlineLvl w:val="2"/>
        <w:rPr>
          <w:rFonts w:ascii="Arial" w:eastAsia="Times New Roman" w:hAnsi="Arial" w:cs="Arial"/>
          <w:color w:val="000000" w:themeColor="text1"/>
          <w:sz w:val="20"/>
          <w:szCs w:val="20"/>
          <w:lang w:eastAsia="en-NZ"/>
        </w:rPr>
      </w:pPr>
      <w:r w:rsidRPr="391FAF0C">
        <w:rPr>
          <w:rFonts w:ascii="Arial" w:eastAsia="Times New Roman" w:hAnsi="Arial" w:cs="Arial"/>
          <w:color w:val="000000" w:themeColor="text1"/>
          <w:sz w:val="20"/>
          <w:szCs w:val="20"/>
          <w:lang w:eastAsia="en-NZ"/>
        </w:rPr>
        <w:t>t</w:t>
      </w:r>
      <w:r w:rsidR="00CA2848" w:rsidRPr="391FAF0C">
        <w:rPr>
          <w:rFonts w:ascii="Arial" w:eastAsia="Times New Roman" w:hAnsi="Arial" w:cs="Arial"/>
          <w:color w:val="000000" w:themeColor="text1"/>
          <w:sz w:val="20"/>
          <w:szCs w:val="20"/>
          <w:lang w:eastAsia="en-NZ"/>
        </w:rPr>
        <w:t>he</w:t>
      </w:r>
      <w:r w:rsidR="00CA2848" w:rsidRPr="009F698A">
        <w:rPr>
          <w:rFonts w:ascii="Arial" w:eastAsia="Times New Roman" w:hAnsi="Arial" w:cs="Arial"/>
          <w:color w:val="000000" w:themeColor="text1"/>
          <w:sz w:val="20"/>
          <w:szCs w:val="20"/>
          <w:lang w:eastAsia="en-NZ"/>
        </w:rPr>
        <w:t xml:space="preserve"> </w:t>
      </w:r>
      <w:r w:rsidR="00400172" w:rsidRPr="009F698A">
        <w:rPr>
          <w:rFonts w:ascii="Arial" w:eastAsia="Times New Roman" w:hAnsi="Arial" w:cs="Arial"/>
          <w:color w:val="000000" w:themeColor="text1"/>
          <w:sz w:val="20"/>
          <w:szCs w:val="20"/>
          <w:lang w:eastAsia="en-NZ"/>
        </w:rPr>
        <w:t>applicant</w:t>
      </w:r>
      <w:r w:rsidR="00CA2848" w:rsidRPr="009F698A">
        <w:rPr>
          <w:rFonts w:ascii="Arial" w:eastAsia="Times New Roman" w:hAnsi="Arial" w:cs="Arial"/>
          <w:color w:val="000000" w:themeColor="text1"/>
          <w:sz w:val="20"/>
          <w:szCs w:val="20"/>
          <w:lang w:eastAsia="en-NZ"/>
        </w:rPr>
        <w:t xml:space="preserve"> being assessed as</w:t>
      </w:r>
      <w:r w:rsidR="00F958A5" w:rsidRPr="009F698A">
        <w:rPr>
          <w:rFonts w:ascii="Arial" w:eastAsia="Times New Roman" w:hAnsi="Arial" w:cs="Arial"/>
          <w:color w:val="000000" w:themeColor="text1"/>
          <w:sz w:val="20"/>
          <w:szCs w:val="20"/>
          <w:lang w:eastAsia="en-NZ"/>
        </w:rPr>
        <w:t xml:space="preserve"> </w:t>
      </w:r>
      <w:r w:rsidR="17BDB7CC" w:rsidRPr="4868C28F">
        <w:rPr>
          <w:rFonts w:ascii="Arial" w:eastAsia="Times New Roman" w:hAnsi="Arial" w:cs="Arial"/>
          <w:color w:val="000000" w:themeColor="text1"/>
          <w:sz w:val="20"/>
          <w:szCs w:val="20"/>
          <w:lang w:eastAsia="en-NZ"/>
        </w:rPr>
        <w:t>in</w:t>
      </w:r>
      <w:r w:rsidR="3FFBC25F" w:rsidRPr="4868C28F">
        <w:rPr>
          <w:rFonts w:ascii="Arial" w:eastAsia="Times New Roman" w:hAnsi="Arial" w:cs="Arial"/>
          <w:color w:val="000000" w:themeColor="text1"/>
          <w:sz w:val="20"/>
          <w:szCs w:val="20"/>
          <w:lang w:eastAsia="en-NZ"/>
        </w:rPr>
        <w:t>eligible</w:t>
      </w:r>
      <w:r w:rsidR="00F958A5" w:rsidRPr="009F698A">
        <w:rPr>
          <w:rFonts w:ascii="Arial" w:eastAsia="Times New Roman" w:hAnsi="Arial" w:cs="Arial"/>
          <w:color w:val="000000" w:themeColor="text1"/>
          <w:sz w:val="20"/>
          <w:szCs w:val="20"/>
          <w:lang w:eastAsia="en-NZ"/>
        </w:rPr>
        <w:t xml:space="preserve"> at the time of the first application</w:t>
      </w:r>
      <w:r w:rsidR="001841AC" w:rsidRPr="009F698A">
        <w:rPr>
          <w:rFonts w:ascii="Arial" w:eastAsia="Times New Roman" w:hAnsi="Arial" w:cs="Arial"/>
          <w:color w:val="000000" w:themeColor="text1"/>
          <w:sz w:val="20"/>
          <w:szCs w:val="20"/>
          <w:lang w:eastAsia="en-NZ"/>
        </w:rPr>
        <w:t>, and choosing to reapply</w:t>
      </w:r>
    </w:p>
    <w:p w14:paraId="42307D62" w14:textId="040F5342" w:rsidR="000E54BF" w:rsidRPr="009F698A" w:rsidRDefault="515A2473" w:rsidP="391FAF0C">
      <w:pPr>
        <w:pStyle w:val="ListParagraph"/>
        <w:numPr>
          <w:ilvl w:val="0"/>
          <w:numId w:val="4"/>
        </w:numPr>
        <w:shd w:val="clear" w:color="auto" w:fill="FFFFFF" w:themeFill="background1"/>
        <w:spacing w:before="277" w:after="277"/>
        <w:ind w:left="450" w:hanging="450"/>
        <w:outlineLvl w:val="2"/>
        <w:rPr>
          <w:rFonts w:ascii="Arial" w:eastAsia="Times New Roman" w:hAnsi="Arial" w:cs="Arial"/>
          <w:color w:val="000000" w:themeColor="text1"/>
          <w:sz w:val="20"/>
          <w:szCs w:val="20"/>
          <w:lang w:eastAsia="en-NZ"/>
        </w:rPr>
      </w:pPr>
      <w:r w:rsidRPr="391FAF0C">
        <w:rPr>
          <w:rFonts w:ascii="Arial" w:eastAsia="Times New Roman" w:hAnsi="Arial" w:cs="Arial"/>
          <w:color w:val="000000" w:themeColor="text1"/>
          <w:sz w:val="20"/>
          <w:szCs w:val="20"/>
          <w:lang w:eastAsia="en-NZ"/>
        </w:rPr>
        <w:t>t</w:t>
      </w:r>
      <w:r w:rsidR="00134FE8" w:rsidRPr="391FAF0C">
        <w:rPr>
          <w:rFonts w:ascii="Arial" w:eastAsia="Times New Roman" w:hAnsi="Arial" w:cs="Arial"/>
          <w:color w:val="000000" w:themeColor="text1"/>
          <w:sz w:val="20"/>
          <w:szCs w:val="20"/>
          <w:lang w:eastAsia="en-NZ"/>
        </w:rPr>
        <w:t>he</w:t>
      </w:r>
      <w:r w:rsidR="00134FE8" w:rsidRPr="009F698A">
        <w:rPr>
          <w:rFonts w:ascii="Arial" w:eastAsia="Times New Roman" w:hAnsi="Arial" w:cs="Arial"/>
          <w:color w:val="000000" w:themeColor="text1"/>
          <w:sz w:val="20"/>
          <w:szCs w:val="20"/>
          <w:lang w:eastAsia="en-NZ"/>
        </w:rPr>
        <w:t xml:space="preserve"> applicant w</w:t>
      </w:r>
      <w:r w:rsidR="000E54BF" w:rsidRPr="009F698A">
        <w:rPr>
          <w:rFonts w:ascii="Arial" w:eastAsia="Times New Roman" w:hAnsi="Arial" w:cs="Arial"/>
          <w:color w:val="000000" w:themeColor="text1"/>
          <w:sz w:val="20"/>
          <w:szCs w:val="20"/>
          <w:lang w:eastAsia="en-NZ"/>
        </w:rPr>
        <w:t xml:space="preserve">ithdrawing their original request </w:t>
      </w:r>
      <w:r w:rsidR="00CA2848" w:rsidRPr="009F698A">
        <w:rPr>
          <w:rFonts w:ascii="Arial" w:eastAsia="Times New Roman" w:hAnsi="Arial" w:cs="Arial"/>
          <w:color w:val="000000" w:themeColor="text1"/>
          <w:sz w:val="20"/>
          <w:szCs w:val="20"/>
          <w:lang w:eastAsia="en-NZ"/>
        </w:rPr>
        <w:t>and</w:t>
      </w:r>
      <w:r w:rsidR="000E54BF" w:rsidRPr="009F698A">
        <w:rPr>
          <w:rFonts w:ascii="Arial" w:eastAsia="Times New Roman" w:hAnsi="Arial" w:cs="Arial"/>
          <w:color w:val="000000" w:themeColor="text1"/>
          <w:sz w:val="20"/>
          <w:szCs w:val="20"/>
          <w:lang w:eastAsia="en-NZ"/>
        </w:rPr>
        <w:t xml:space="preserve"> then </w:t>
      </w:r>
      <w:r w:rsidR="00F958A5" w:rsidRPr="009F698A">
        <w:rPr>
          <w:rFonts w:ascii="Arial" w:eastAsia="Times New Roman" w:hAnsi="Arial" w:cs="Arial"/>
          <w:color w:val="000000" w:themeColor="text1"/>
          <w:sz w:val="20"/>
          <w:szCs w:val="20"/>
          <w:lang w:eastAsia="en-NZ"/>
        </w:rPr>
        <w:t>deciding to reapply</w:t>
      </w:r>
    </w:p>
    <w:p w14:paraId="0AAB090D" w14:textId="109D7C7F" w:rsidR="000E54BF" w:rsidRPr="009F698A" w:rsidRDefault="4F8BC37E" w:rsidP="391FAF0C">
      <w:pPr>
        <w:pStyle w:val="ListParagraph"/>
        <w:numPr>
          <w:ilvl w:val="0"/>
          <w:numId w:val="4"/>
        </w:numPr>
        <w:shd w:val="clear" w:color="auto" w:fill="FFFFFF" w:themeFill="background1"/>
        <w:spacing w:before="277" w:after="277"/>
        <w:ind w:left="450" w:hanging="450"/>
        <w:outlineLvl w:val="2"/>
        <w:rPr>
          <w:rFonts w:ascii="Arial" w:eastAsia="Times New Roman" w:hAnsi="Arial" w:cs="Arial"/>
          <w:color w:val="000000" w:themeColor="text1"/>
          <w:sz w:val="20"/>
          <w:szCs w:val="20"/>
          <w:lang w:eastAsia="en-NZ"/>
        </w:rPr>
      </w:pPr>
      <w:r w:rsidRPr="391FAF0C">
        <w:rPr>
          <w:rFonts w:ascii="Arial" w:eastAsia="Times New Roman" w:hAnsi="Arial" w:cs="Arial"/>
          <w:color w:val="000000" w:themeColor="text1"/>
          <w:sz w:val="20"/>
          <w:szCs w:val="20"/>
          <w:lang w:eastAsia="en-NZ"/>
        </w:rPr>
        <w:t>a</w:t>
      </w:r>
      <w:r w:rsidR="00F958A5" w:rsidRPr="391FAF0C">
        <w:rPr>
          <w:rFonts w:ascii="Arial" w:eastAsia="Times New Roman" w:hAnsi="Arial" w:cs="Arial"/>
          <w:color w:val="000000" w:themeColor="text1"/>
          <w:sz w:val="20"/>
          <w:szCs w:val="20"/>
          <w:lang w:eastAsia="en-NZ"/>
        </w:rPr>
        <w:t>n</w:t>
      </w:r>
      <w:r w:rsidR="00F958A5" w:rsidRPr="009F698A">
        <w:rPr>
          <w:rFonts w:ascii="Arial" w:eastAsia="Times New Roman" w:hAnsi="Arial" w:cs="Arial"/>
          <w:color w:val="000000" w:themeColor="text1"/>
          <w:sz w:val="20"/>
          <w:szCs w:val="20"/>
          <w:lang w:eastAsia="en-NZ"/>
        </w:rPr>
        <w:t xml:space="preserve"> observed</w:t>
      </w:r>
      <w:r w:rsidR="000E54BF" w:rsidRPr="009F698A">
        <w:rPr>
          <w:rFonts w:ascii="Arial" w:eastAsia="Times New Roman" w:hAnsi="Arial" w:cs="Arial"/>
          <w:color w:val="000000" w:themeColor="text1"/>
          <w:sz w:val="20"/>
          <w:szCs w:val="20"/>
          <w:lang w:eastAsia="en-NZ"/>
        </w:rPr>
        <w:t xml:space="preserve"> change in the</w:t>
      </w:r>
      <w:r w:rsidR="00CA2848" w:rsidRPr="009F698A">
        <w:rPr>
          <w:rFonts w:ascii="Arial" w:eastAsia="Times New Roman" w:hAnsi="Arial" w:cs="Arial"/>
          <w:color w:val="000000" w:themeColor="text1"/>
          <w:sz w:val="20"/>
          <w:szCs w:val="20"/>
          <w:lang w:eastAsia="en-NZ"/>
        </w:rPr>
        <w:t xml:space="preserve"> applicant’s</w:t>
      </w:r>
      <w:r w:rsidR="000E54BF" w:rsidRPr="009F698A">
        <w:rPr>
          <w:rFonts w:ascii="Arial" w:eastAsia="Times New Roman" w:hAnsi="Arial" w:cs="Arial"/>
          <w:color w:val="000000" w:themeColor="text1"/>
          <w:sz w:val="20"/>
          <w:szCs w:val="20"/>
          <w:lang w:eastAsia="en-NZ"/>
        </w:rPr>
        <w:t xml:space="preserve"> individual circumstances which </w:t>
      </w:r>
      <w:r w:rsidR="36631D0F" w:rsidRPr="009F698A">
        <w:rPr>
          <w:rFonts w:ascii="Arial" w:eastAsia="Times New Roman" w:hAnsi="Arial" w:cs="Arial"/>
          <w:color w:val="000000" w:themeColor="text1"/>
          <w:sz w:val="20"/>
          <w:szCs w:val="20"/>
          <w:lang w:eastAsia="en-NZ"/>
        </w:rPr>
        <w:t>a</w:t>
      </w:r>
      <w:r w:rsidR="0C9E60A5" w:rsidRPr="009F698A">
        <w:rPr>
          <w:rFonts w:ascii="Arial" w:eastAsia="Times New Roman" w:hAnsi="Arial" w:cs="Arial"/>
          <w:color w:val="000000" w:themeColor="text1"/>
          <w:sz w:val="20"/>
          <w:szCs w:val="20"/>
          <w:lang w:eastAsia="en-NZ"/>
        </w:rPr>
        <w:t>ffects</w:t>
      </w:r>
      <w:r w:rsidR="000E54BF" w:rsidRPr="009F698A">
        <w:rPr>
          <w:rFonts w:ascii="Arial" w:eastAsia="Times New Roman" w:hAnsi="Arial" w:cs="Arial"/>
          <w:color w:val="000000" w:themeColor="text1"/>
          <w:sz w:val="20"/>
          <w:szCs w:val="20"/>
          <w:lang w:eastAsia="en-NZ"/>
        </w:rPr>
        <w:t xml:space="preserve"> their eligibility (</w:t>
      </w:r>
      <w:proofErr w:type="spellStart"/>
      <w:r w:rsidR="00454152" w:rsidRPr="391FAF0C">
        <w:rPr>
          <w:rFonts w:ascii="Arial" w:eastAsia="Times New Roman" w:hAnsi="Arial" w:cs="Arial"/>
          <w:color w:val="000000" w:themeColor="text1"/>
          <w:sz w:val="20"/>
          <w:szCs w:val="20"/>
          <w:lang w:eastAsia="en-NZ"/>
        </w:rPr>
        <w:t>e</w:t>
      </w:r>
      <w:r w:rsidR="79CACA7D" w:rsidRPr="391FAF0C">
        <w:rPr>
          <w:rFonts w:ascii="Arial" w:eastAsia="Times New Roman" w:hAnsi="Arial" w:cs="Arial"/>
          <w:color w:val="000000" w:themeColor="text1"/>
          <w:sz w:val="20"/>
          <w:szCs w:val="20"/>
          <w:lang w:eastAsia="en-NZ"/>
        </w:rPr>
        <w:t>g</w:t>
      </w:r>
      <w:proofErr w:type="spellEnd"/>
      <w:r w:rsidR="00454152" w:rsidRPr="391FAF0C">
        <w:rPr>
          <w:rFonts w:ascii="Arial" w:eastAsia="Times New Roman" w:hAnsi="Arial" w:cs="Arial"/>
          <w:color w:val="000000" w:themeColor="text1"/>
          <w:sz w:val="20"/>
          <w:szCs w:val="20"/>
          <w:lang w:eastAsia="en-NZ"/>
        </w:rPr>
        <w:t>,</w:t>
      </w:r>
      <w:r w:rsidR="000E54BF" w:rsidRPr="009F698A">
        <w:rPr>
          <w:rFonts w:ascii="Arial" w:eastAsia="Times New Roman" w:hAnsi="Arial" w:cs="Arial"/>
          <w:color w:val="000000" w:themeColor="text1"/>
          <w:sz w:val="20"/>
          <w:szCs w:val="20"/>
          <w:lang w:eastAsia="en-NZ"/>
        </w:rPr>
        <w:t xml:space="preserve"> a change in prognosis)</w:t>
      </w:r>
      <w:r w:rsidR="000E4237" w:rsidRPr="009F698A">
        <w:rPr>
          <w:rFonts w:ascii="Arial" w:eastAsia="Times New Roman" w:hAnsi="Arial" w:cs="Arial"/>
          <w:color w:val="000000" w:themeColor="text1"/>
          <w:sz w:val="20"/>
          <w:szCs w:val="20"/>
          <w:lang w:eastAsia="en-NZ"/>
        </w:rPr>
        <w:t>.</w:t>
      </w:r>
    </w:p>
    <w:p w14:paraId="23CB9180" w14:textId="285EE0BC" w:rsidR="000E54BF" w:rsidRPr="009F698A" w:rsidRDefault="093CC6F9" w:rsidP="391FAF0C">
      <w:pPr>
        <w:shd w:val="clear" w:color="auto" w:fill="FFFFFF" w:themeFill="background1"/>
        <w:spacing w:before="120" w:after="277"/>
        <w:outlineLvl w:val="2"/>
        <w:rPr>
          <w:rFonts w:ascii="Arial" w:eastAsia="Times New Roman" w:hAnsi="Arial" w:cs="Arial"/>
          <w:b/>
          <w:bCs/>
          <w:color w:val="000000" w:themeColor="text1"/>
          <w:sz w:val="28"/>
          <w:szCs w:val="28"/>
          <w:lang w:eastAsia="en-NZ"/>
        </w:rPr>
      </w:pPr>
      <w:r w:rsidRPr="2A3E612C">
        <w:rPr>
          <w:rFonts w:ascii="Arial" w:eastAsia="Times New Roman" w:hAnsi="Arial" w:cs="Arial"/>
          <w:color w:val="000000" w:themeColor="text1"/>
          <w:sz w:val="20"/>
          <w:szCs w:val="20"/>
          <w:lang w:eastAsia="en-NZ"/>
        </w:rPr>
        <w:t>N</w:t>
      </w:r>
      <w:r w:rsidR="5236AC55" w:rsidRPr="2A3E612C">
        <w:rPr>
          <w:rFonts w:ascii="Arial" w:eastAsia="Times New Roman" w:hAnsi="Arial" w:cs="Arial"/>
          <w:color w:val="000000" w:themeColor="text1"/>
          <w:sz w:val="20"/>
          <w:szCs w:val="20"/>
          <w:lang w:eastAsia="en-NZ"/>
        </w:rPr>
        <w:t>o</w:t>
      </w:r>
      <w:r w:rsidR="4A26E65F" w:rsidRPr="2A3E612C">
        <w:rPr>
          <w:rFonts w:ascii="Arial" w:eastAsia="Times New Roman" w:hAnsi="Arial" w:cs="Arial"/>
          <w:color w:val="000000" w:themeColor="text1"/>
          <w:sz w:val="20"/>
          <w:szCs w:val="20"/>
          <w:lang w:eastAsia="en-NZ"/>
        </w:rPr>
        <w:t xml:space="preserve"> </w:t>
      </w:r>
      <w:r w:rsidR="7F674D6D" w:rsidRPr="2A3E612C">
        <w:rPr>
          <w:rFonts w:ascii="Arial" w:eastAsia="Times New Roman" w:hAnsi="Arial" w:cs="Arial"/>
          <w:color w:val="000000" w:themeColor="text1"/>
          <w:sz w:val="20"/>
          <w:szCs w:val="20"/>
          <w:lang w:eastAsia="en-NZ"/>
        </w:rPr>
        <w:t>individual</w:t>
      </w:r>
      <w:r w:rsidR="4A26E65F" w:rsidRPr="2A3E612C">
        <w:rPr>
          <w:rFonts w:ascii="Arial" w:eastAsia="Times New Roman" w:hAnsi="Arial" w:cs="Arial"/>
          <w:color w:val="000000" w:themeColor="text1"/>
          <w:sz w:val="20"/>
          <w:szCs w:val="20"/>
          <w:lang w:eastAsia="en-NZ"/>
        </w:rPr>
        <w:t xml:space="preserve"> </w:t>
      </w:r>
      <w:r w:rsidR="368DCF48" w:rsidRPr="2A3E612C">
        <w:rPr>
          <w:rFonts w:ascii="Arial" w:eastAsia="Times New Roman" w:hAnsi="Arial" w:cs="Arial"/>
          <w:color w:val="000000" w:themeColor="text1"/>
          <w:sz w:val="20"/>
          <w:szCs w:val="20"/>
          <w:lang w:eastAsia="en-NZ"/>
        </w:rPr>
        <w:t xml:space="preserve">has </w:t>
      </w:r>
      <w:r w:rsidR="4A26E65F" w:rsidRPr="2A3E612C">
        <w:rPr>
          <w:rFonts w:ascii="Arial" w:eastAsia="Times New Roman" w:hAnsi="Arial" w:cs="Arial"/>
          <w:color w:val="000000" w:themeColor="text1"/>
          <w:sz w:val="20"/>
          <w:szCs w:val="20"/>
          <w:lang w:eastAsia="en-NZ"/>
        </w:rPr>
        <w:t xml:space="preserve">made more than </w:t>
      </w:r>
      <w:r w:rsidR="1B40EB2D" w:rsidRPr="2A3E612C">
        <w:rPr>
          <w:rFonts w:ascii="Arial" w:eastAsia="Times New Roman" w:hAnsi="Arial" w:cs="Arial"/>
          <w:color w:val="000000" w:themeColor="text1"/>
          <w:sz w:val="20"/>
          <w:szCs w:val="20"/>
          <w:lang w:eastAsia="en-NZ"/>
        </w:rPr>
        <w:t>one</w:t>
      </w:r>
      <w:r w:rsidR="4A26E65F" w:rsidRPr="2A3E612C">
        <w:rPr>
          <w:rFonts w:ascii="Arial" w:eastAsia="Times New Roman" w:hAnsi="Arial" w:cs="Arial"/>
          <w:color w:val="000000" w:themeColor="text1"/>
          <w:sz w:val="20"/>
          <w:szCs w:val="20"/>
          <w:lang w:eastAsia="en-NZ"/>
        </w:rPr>
        <w:t xml:space="preserve"> </w:t>
      </w:r>
      <w:r w:rsidR="7F674D6D" w:rsidRPr="2A3E612C">
        <w:rPr>
          <w:rFonts w:ascii="Arial" w:eastAsia="Times New Roman" w:hAnsi="Arial" w:cs="Arial"/>
          <w:color w:val="000000" w:themeColor="text1"/>
          <w:sz w:val="20"/>
          <w:szCs w:val="20"/>
          <w:lang w:eastAsia="en-NZ"/>
        </w:rPr>
        <w:t>re</w:t>
      </w:r>
      <w:r w:rsidR="4A26E65F" w:rsidRPr="2A3E612C">
        <w:rPr>
          <w:rFonts w:ascii="Arial" w:eastAsia="Times New Roman" w:hAnsi="Arial" w:cs="Arial"/>
          <w:color w:val="000000" w:themeColor="text1"/>
          <w:sz w:val="20"/>
          <w:szCs w:val="20"/>
          <w:lang w:eastAsia="en-NZ"/>
        </w:rPr>
        <w:t>application</w:t>
      </w:r>
      <w:r w:rsidR="7F674D6D" w:rsidRPr="2A3E612C">
        <w:rPr>
          <w:rFonts w:ascii="Arial" w:eastAsia="Times New Roman" w:hAnsi="Arial" w:cs="Arial"/>
          <w:color w:val="000000" w:themeColor="text1"/>
          <w:sz w:val="20"/>
          <w:szCs w:val="20"/>
          <w:lang w:eastAsia="en-NZ"/>
        </w:rPr>
        <w:t xml:space="preserve"> during this reporting period</w:t>
      </w:r>
      <w:r w:rsidR="4A26E65F" w:rsidRPr="2A3E612C">
        <w:rPr>
          <w:rFonts w:ascii="Arial" w:eastAsia="Times New Roman" w:hAnsi="Arial" w:cs="Arial"/>
          <w:color w:val="000000" w:themeColor="text1"/>
          <w:sz w:val="20"/>
          <w:szCs w:val="20"/>
          <w:lang w:eastAsia="en-NZ"/>
        </w:rPr>
        <w:t xml:space="preserve">. </w:t>
      </w:r>
    </w:p>
    <w:p w14:paraId="5D50DA57" w14:textId="3EB09381" w:rsidR="003F5D05" w:rsidRPr="009F698A" w:rsidRDefault="003F5D05" w:rsidP="181A6FBA">
      <w:pPr>
        <w:shd w:val="clear" w:color="auto" w:fill="FFFFFF" w:themeFill="background1"/>
        <w:spacing w:before="120" w:after="240" w:line="276" w:lineRule="atLeast"/>
        <w:outlineLvl w:val="1"/>
        <w:rPr>
          <w:rFonts w:ascii="Arial" w:eastAsia="Times New Roman" w:hAnsi="Arial" w:cs="Arial"/>
          <w:b/>
          <w:color w:val="000000" w:themeColor="text1"/>
          <w:sz w:val="37"/>
          <w:szCs w:val="37"/>
          <w:lang w:eastAsia="en-NZ"/>
        </w:rPr>
      </w:pPr>
      <w:r w:rsidRPr="009F698A">
        <w:rPr>
          <w:rFonts w:ascii="Arial" w:eastAsia="Times New Roman" w:hAnsi="Arial" w:cs="Arial"/>
          <w:b/>
          <w:color w:val="000000" w:themeColor="text1"/>
          <w:sz w:val="37"/>
          <w:szCs w:val="37"/>
          <w:lang w:eastAsia="en-NZ"/>
        </w:rPr>
        <w:t>Assisted Deaths</w:t>
      </w:r>
    </w:p>
    <w:p w14:paraId="3668C9C3" w14:textId="4AD8B456" w:rsidR="006E5B78" w:rsidRPr="009F698A" w:rsidRDefault="006E5B78" w:rsidP="00D232B4">
      <w:pPr>
        <w:shd w:val="clear" w:color="auto" w:fill="FFFFFF"/>
        <w:spacing w:before="277" w:after="277" w:line="320" w:lineRule="atLeast"/>
        <w:outlineLvl w:val="2"/>
        <w:rPr>
          <w:rFonts w:ascii="Arial" w:eastAsia="Times New Roman" w:hAnsi="Arial" w:cs="Arial"/>
          <w:b/>
          <w:color w:val="000000" w:themeColor="text1"/>
          <w:sz w:val="28"/>
          <w:szCs w:val="28"/>
          <w:lang w:eastAsia="en-NZ"/>
        </w:rPr>
      </w:pPr>
      <w:r w:rsidRPr="009F698A">
        <w:rPr>
          <w:rFonts w:ascii="Arial" w:eastAsia="Times New Roman" w:hAnsi="Arial" w:cs="Arial"/>
          <w:b/>
          <w:color w:val="000000" w:themeColor="text1"/>
          <w:sz w:val="28"/>
          <w:szCs w:val="28"/>
          <w:lang w:eastAsia="en-NZ"/>
        </w:rPr>
        <w:t xml:space="preserve">Number of assisted deaths </w:t>
      </w:r>
    </w:p>
    <w:p w14:paraId="121B6F2F" w14:textId="3EFEB04C" w:rsidR="006E5B78" w:rsidRPr="009F698A" w:rsidRDefault="006E5B78" w:rsidP="2F91C38E">
      <w:pPr>
        <w:shd w:val="clear" w:color="auto" w:fill="FFFFFF" w:themeFill="background1"/>
        <w:spacing w:before="277" w:after="277"/>
        <w:outlineLvl w:val="2"/>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Between 7 November 2021 and 6 November 2022, </w:t>
      </w:r>
      <w:r w:rsidR="00CD2146" w:rsidRPr="009F698A">
        <w:rPr>
          <w:rFonts w:ascii="Arial" w:eastAsia="Times New Roman" w:hAnsi="Arial" w:cs="Arial"/>
          <w:color w:val="000000" w:themeColor="text1"/>
          <w:sz w:val="20"/>
          <w:szCs w:val="20"/>
          <w:lang w:eastAsia="en-NZ"/>
        </w:rPr>
        <w:t>257</w:t>
      </w:r>
      <w:r w:rsidRPr="009F698A">
        <w:rPr>
          <w:rFonts w:ascii="Arial" w:eastAsia="Times New Roman" w:hAnsi="Arial" w:cs="Arial"/>
          <w:color w:val="000000" w:themeColor="text1"/>
          <w:sz w:val="20"/>
          <w:szCs w:val="20"/>
          <w:lang w:eastAsia="en-NZ"/>
        </w:rPr>
        <w:t xml:space="preserve"> people had an assisted death.</w:t>
      </w:r>
    </w:p>
    <w:p w14:paraId="085D1190" w14:textId="5F7B8A17" w:rsidR="00B5715E" w:rsidRPr="009F698A" w:rsidRDefault="006E5B78" w:rsidP="181A6FBA">
      <w:pPr>
        <w:shd w:val="clear" w:color="auto" w:fill="FFFFFF" w:themeFill="background1"/>
        <w:spacing w:before="240" w:after="12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lastRenderedPageBreak/>
        <w:t xml:space="preserve">The </w:t>
      </w:r>
      <w:r w:rsidR="001B2634" w:rsidRPr="009F698A">
        <w:rPr>
          <w:rFonts w:ascii="Arial" w:eastAsia="Times New Roman" w:hAnsi="Arial" w:cs="Arial"/>
          <w:color w:val="000000" w:themeColor="text1"/>
          <w:sz w:val="20"/>
          <w:szCs w:val="20"/>
          <w:lang w:eastAsia="en-NZ"/>
        </w:rPr>
        <w:t>figure</w:t>
      </w:r>
      <w:r w:rsidRPr="009F698A">
        <w:rPr>
          <w:rFonts w:ascii="Arial" w:eastAsia="Times New Roman" w:hAnsi="Arial" w:cs="Arial"/>
          <w:color w:val="000000" w:themeColor="text1"/>
          <w:sz w:val="20"/>
          <w:szCs w:val="20"/>
          <w:lang w:eastAsia="en-NZ"/>
        </w:rPr>
        <w:t xml:space="preserve"> below outlines the number </w:t>
      </w:r>
      <w:r w:rsidR="002205B0" w:rsidRPr="009F698A">
        <w:rPr>
          <w:rFonts w:ascii="Arial" w:eastAsia="Times New Roman" w:hAnsi="Arial" w:cs="Arial"/>
          <w:color w:val="000000" w:themeColor="text1"/>
          <w:sz w:val="20"/>
          <w:szCs w:val="20"/>
          <w:lang w:eastAsia="en-NZ"/>
        </w:rPr>
        <w:t>of</w:t>
      </w:r>
      <w:r w:rsidRPr="009F698A">
        <w:rPr>
          <w:rFonts w:ascii="Arial" w:eastAsia="Times New Roman" w:hAnsi="Arial" w:cs="Arial"/>
          <w:color w:val="000000" w:themeColor="text1"/>
          <w:sz w:val="20"/>
          <w:szCs w:val="20"/>
          <w:lang w:eastAsia="en-NZ"/>
        </w:rPr>
        <w:t xml:space="preserve"> applications</w:t>
      </w:r>
      <w:r w:rsidR="0CF7C161" w:rsidRPr="0FFA9987">
        <w:rPr>
          <w:rFonts w:ascii="Arial" w:eastAsia="Times New Roman" w:hAnsi="Arial" w:cs="Arial"/>
          <w:color w:val="000000" w:themeColor="text1"/>
          <w:sz w:val="20"/>
          <w:szCs w:val="20"/>
          <w:lang w:eastAsia="en-NZ"/>
        </w:rPr>
        <w:t xml:space="preserve"> initiated</w:t>
      </w:r>
      <w:r w:rsidR="002205B0" w:rsidRPr="009F698A">
        <w:rPr>
          <w:rFonts w:ascii="Arial" w:eastAsia="Times New Roman" w:hAnsi="Arial" w:cs="Arial"/>
          <w:color w:val="000000" w:themeColor="text1"/>
          <w:sz w:val="20"/>
          <w:szCs w:val="20"/>
          <w:lang w:eastAsia="en-NZ"/>
        </w:rPr>
        <w:t>,</w:t>
      </w:r>
      <w:r w:rsidRPr="009F698A">
        <w:rPr>
          <w:rFonts w:ascii="Arial" w:eastAsia="Times New Roman" w:hAnsi="Arial" w:cs="Arial"/>
          <w:color w:val="000000" w:themeColor="text1"/>
          <w:sz w:val="20"/>
          <w:szCs w:val="20"/>
          <w:lang w:eastAsia="en-NZ"/>
        </w:rPr>
        <w:t xml:space="preserve"> eligible applications</w:t>
      </w:r>
      <w:r w:rsidR="00F958A5" w:rsidRPr="009F698A">
        <w:rPr>
          <w:rFonts w:ascii="Arial" w:eastAsia="Times New Roman" w:hAnsi="Arial" w:cs="Arial"/>
          <w:color w:val="000000" w:themeColor="text1"/>
          <w:sz w:val="20"/>
          <w:szCs w:val="20"/>
          <w:lang w:eastAsia="en-NZ"/>
        </w:rPr>
        <w:t xml:space="preserve"> </w:t>
      </w:r>
      <w:r w:rsidR="00B972F3" w:rsidRPr="009F698A">
        <w:rPr>
          <w:rFonts w:ascii="Arial" w:eastAsia="Times New Roman" w:hAnsi="Arial" w:cs="Arial"/>
          <w:color w:val="000000" w:themeColor="text1"/>
          <w:sz w:val="20"/>
          <w:szCs w:val="20"/>
          <w:lang w:eastAsia="en-NZ"/>
        </w:rPr>
        <w:t>following assessment (referred to in Table 3</w:t>
      </w:r>
      <w:r w:rsidR="657BD13E" w:rsidRPr="009F698A">
        <w:rPr>
          <w:rFonts w:ascii="Arial" w:eastAsia="Times New Roman" w:hAnsi="Arial" w:cs="Arial"/>
          <w:color w:val="000000" w:themeColor="text1"/>
          <w:sz w:val="20"/>
          <w:szCs w:val="20"/>
          <w:lang w:eastAsia="en-NZ"/>
        </w:rPr>
        <w:t>)</w:t>
      </w:r>
      <w:r w:rsidR="31C12DEE" w:rsidRPr="009F698A">
        <w:rPr>
          <w:rFonts w:ascii="Arial" w:eastAsia="Times New Roman" w:hAnsi="Arial" w:cs="Arial"/>
          <w:color w:val="000000" w:themeColor="text1"/>
          <w:sz w:val="20"/>
          <w:szCs w:val="20"/>
          <w:lang w:eastAsia="en-NZ"/>
        </w:rPr>
        <w:t>,</w:t>
      </w:r>
      <w:r w:rsidR="657BD13E" w:rsidRPr="009F698A">
        <w:rPr>
          <w:rFonts w:ascii="Arial" w:eastAsia="Times New Roman" w:hAnsi="Arial" w:cs="Arial"/>
          <w:color w:val="000000" w:themeColor="text1"/>
          <w:sz w:val="20"/>
          <w:szCs w:val="20"/>
          <w:lang w:eastAsia="en-NZ"/>
        </w:rPr>
        <w:t xml:space="preserve"> </w:t>
      </w:r>
      <w:r w:rsidR="002205B0" w:rsidRPr="009F698A">
        <w:rPr>
          <w:rFonts w:ascii="Arial" w:eastAsia="Times New Roman" w:hAnsi="Arial" w:cs="Arial"/>
          <w:color w:val="000000" w:themeColor="text1"/>
          <w:sz w:val="20"/>
          <w:szCs w:val="20"/>
          <w:lang w:eastAsia="en-NZ"/>
        </w:rPr>
        <w:t xml:space="preserve">and </w:t>
      </w:r>
      <w:r w:rsidR="001B2634" w:rsidRPr="009F698A">
        <w:rPr>
          <w:rFonts w:ascii="Arial" w:eastAsia="Times New Roman" w:hAnsi="Arial" w:cs="Arial"/>
          <w:color w:val="000000" w:themeColor="text1"/>
          <w:sz w:val="20"/>
          <w:szCs w:val="20"/>
          <w:lang w:eastAsia="en-NZ"/>
        </w:rPr>
        <w:t>a</w:t>
      </w:r>
      <w:r w:rsidRPr="009F698A">
        <w:rPr>
          <w:rFonts w:ascii="Arial" w:eastAsia="Times New Roman" w:hAnsi="Arial" w:cs="Arial"/>
          <w:color w:val="000000" w:themeColor="text1"/>
          <w:sz w:val="20"/>
          <w:szCs w:val="20"/>
          <w:lang w:eastAsia="en-NZ"/>
        </w:rPr>
        <w:t xml:space="preserve">ssisted deaths by month. </w:t>
      </w:r>
      <w:r w:rsidR="00B5715E" w:rsidRPr="009F698A">
        <w:rPr>
          <w:rFonts w:ascii="Arial" w:eastAsia="Times New Roman" w:hAnsi="Arial" w:cs="Arial"/>
          <w:color w:val="000000" w:themeColor="text1"/>
          <w:sz w:val="20"/>
          <w:szCs w:val="20"/>
          <w:lang w:eastAsia="en-NZ"/>
        </w:rPr>
        <w:t>Note that both November 2021 and November 2022 in Figure 2 reflect partial months (from 7 November 2021 to 6 November 2022).</w:t>
      </w:r>
    </w:p>
    <w:p w14:paraId="708B2D39" w14:textId="77777777" w:rsidR="008D09C9" w:rsidRPr="00703F17" w:rsidRDefault="008D09C9" w:rsidP="00A5665A">
      <w:pPr>
        <w:shd w:val="clear" w:color="auto" w:fill="FFFFFF"/>
        <w:spacing w:before="277" w:after="277"/>
        <w:outlineLvl w:val="2"/>
        <w:rPr>
          <w:rFonts w:ascii="Arial" w:eastAsia="Times New Roman" w:hAnsi="Arial" w:cs="Arial"/>
          <w:b/>
          <w:color w:val="000000" w:themeColor="text1"/>
          <w:sz w:val="20"/>
          <w:szCs w:val="20"/>
          <w:lang w:eastAsia="en-NZ"/>
        </w:rPr>
      </w:pPr>
      <w:r w:rsidRPr="00703F17">
        <w:rPr>
          <w:rFonts w:ascii="Arial" w:eastAsia="Times New Roman" w:hAnsi="Arial" w:cs="Arial"/>
          <w:b/>
          <w:color w:val="000000" w:themeColor="text1"/>
          <w:sz w:val="20"/>
          <w:szCs w:val="20"/>
          <w:lang w:eastAsia="en-NZ"/>
        </w:rPr>
        <w:t>Figure 2:</w:t>
      </w:r>
      <w:r w:rsidR="00B305CD" w:rsidRPr="00703F17">
        <w:rPr>
          <w:rFonts w:ascii="Arial" w:eastAsia="Times New Roman" w:hAnsi="Arial" w:cs="Arial"/>
          <w:b/>
          <w:color w:val="000000" w:themeColor="text1"/>
          <w:sz w:val="20"/>
          <w:szCs w:val="20"/>
          <w:lang w:eastAsia="en-NZ"/>
        </w:rPr>
        <w:t xml:space="preserve"> </w:t>
      </w:r>
      <w:r w:rsidR="000346A7" w:rsidRPr="00703F17">
        <w:rPr>
          <w:rFonts w:ascii="Arial" w:eastAsia="Times New Roman" w:hAnsi="Arial" w:cs="Arial"/>
          <w:b/>
          <w:color w:val="000000" w:themeColor="text1"/>
          <w:sz w:val="20"/>
          <w:szCs w:val="20"/>
          <w:lang w:eastAsia="en-NZ"/>
        </w:rPr>
        <w:t>Application and eligibility of assisted deaths</w:t>
      </w:r>
    </w:p>
    <w:p w14:paraId="65C174AF" w14:textId="08AD3CBA" w:rsidR="00F23B69" w:rsidRPr="009F698A" w:rsidRDefault="000F671D" w:rsidP="001D5540">
      <w:pPr>
        <w:shd w:val="clear" w:color="auto" w:fill="FFFFFF" w:themeFill="background1"/>
        <w:spacing w:before="277" w:after="277" w:line="320" w:lineRule="atLeast"/>
        <w:jc w:val="center"/>
        <w:outlineLvl w:val="2"/>
        <w:rPr>
          <w:rFonts w:ascii="Arial" w:eastAsia="Times New Roman" w:hAnsi="Arial" w:cs="Arial"/>
          <w:color w:val="000000" w:themeColor="text1"/>
          <w:sz w:val="20"/>
          <w:szCs w:val="20"/>
          <w:lang w:eastAsia="en-NZ"/>
        </w:rPr>
      </w:pPr>
      <w:r w:rsidRPr="009F698A">
        <w:rPr>
          <w:rFonts w:ascii="Arial" w:hAnsi="Arial" w:cs="Arial"/>
          <w:noProof/>
          <w:color w:val="000000" w:themeColor="text1"/>
          <w:shd w:val="clear" w:color="auto" w:fill="E6E6E6"/>
        </w:rPr>
        <w:drawing>
          <wp:inline distT="0" distB="0" distL="0" distR="0" wp14:anchorId="2C4D2C21" wp14:editId="060A4106">
            <wp:extent cx="5731510" cy="3276600"/>
            <wp:effectExtent l="0" t="0" r="2540" b="0"/>
            <wp:docPr id="2" name="Chart 2">
              <a:extLst xmlns:a="http://schemas.openxmlformats.org/drawingml/2006/main">
                <a:ext uri="{FF2B5EF4-FFF2-40B4-BE49-F238E27FC236}">
                  <a16:creationId xmlns:a16="http://schemas.microsoft.com/office/drawing/2014/main" id="{3D9E1163-CBCE-4F02-A514-4C76062F1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16794D" w14:textId="0C2287E7" w:rsidR="00E55DDA" w:rsidRPr="009F698A" w:rsidRDefault="00E55DDA" w:rsidP="181A6FBA">
      <w:pPr>
        <w:shd w:val="clear" w:color="auto" w:fill="FFFFFF" w:themeFill="background1"/>
        <w:spacing w:after="240" w:line="320" w:lineRule="atLeast"/>
        <w:outlineLvl w:val="2"/>
        <w:rPr>
          <w:rFonts w:ascii="Arial" w:eastAsia="Times New Roman" w:hAnsi="Arial" w:cs="Arial"/>
          <w:b/>
          <w:color w:val="000000" w:themeColor="text1"/>
          <w:sz w:val="28"/>
          <w:szCs w:val="28"/>
          <w:lang w:eastAsia="en-NZ"/>
        </w:rPr>
      </w:pPr>
      <w:r w:rsidRPr="009F698A">
        <w:rPr>
          <w:rFonts w:ascii="Arial" w:eastAsia="Times New Roman" w:hAnsi="Arial" w:cs="Arial"/>
          <w:b/>
          <w:color w:val="000000" w:themeColor="text1"/>
          <w:sz w:val="28"/>
          <w:szCs w:val="28"/>
          <w:lang w:eastAsia="en-NZ"/>
        </w:rPr>
        <w:t>Location of assisted deaths</w:t>
      </w:r>
    </w:p>
    <w:p w14:paraId="5B0DC43F" w14:textId="364E69F9" w:rsidR="00D232B4" w:rsidRPr="009F698A" w:rsidRDefault="00D232B4" w:rsidP="391FAF0C">
      <w:pPr>
        <w:shd w:val="clear" w:color="auto" w:fill="FFFFFF" w:themeFill="background1"/>
        <w:spacing w:before="240" w:after="2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Assisted deaths can take place at the person’s home</w:t>
      </w:r>
      <w:r w:rsidR="4604D057" w:rsidRPr="009F698A">
        <w:rPr>
          <w:rFonts w:ascii="Arial" w:eastAsia="Times New Roman" w:hAnsi="Arial" w:cs="Arial"/>
          <w:color w:val="000000" w:themeColor="text1"/>
          <w:sz w:val="20"/>
          <w:szCs w:val="20"/>
          <w:lang w:eastAsia="en-NZ"/>
        </w:rPr>
        <w:t>, in hospital</w:t>
      </w:r>
      <w:r w:rsidR="003C0638" w:rsidRPr="009F698A">
        <w:rPr>
          <w:rFonts w:ascii="Arial" w:eastAsia="Times New Roman" w:hAnsi="Arial" w:cs="Arial"/>
          <w:color w:val="000000" w:themeColor="text1"/>
          <w:sz w:val="20"/>
          <w:szCs w:val="20"/>
          <w:lang w:eastAsia="en-NZ"/>
        </w:rPr>
        <w:t>,</w:t>
      </w:r>
      <w:r w:rsidRPr="009F698A">
        <w:rPr>
          <w:rFonts w:ascii="Arial" w:eastAsia="Times New Roman" w:hAnsi="Arial" w:cs="Arial"/>
          <w:color w:val="000000" w:themeColor="text1"/>
          <w:sz w:val="20"/>
          <w:szCs w:val="20"/>
          <w:lang w:eastAsia="en-NZ"/>
        </w:rPr>
        <w:t xml:space="preserve"> or in the community. The summary by location </w:t>
      </w:r>
      <w:r w:rsidR="006E5B78" w:rsidRPr="009F698A">
        <w:rPr>
          <w:rFonts w:ascii="Arial" w:eastAsia="Times New Roman" w:hAnsi="Arial" w:cs="Arial"/>
          <w:color w:val="000000" w:themeColor="text1"/>
          <w:sz w:val="20"/>
          <w:szCs w:val="20"/>
          <w:lang w:eastAsia="en-NZ"/>
        </w:rPr>
        <w:t xml:space="preserve">for this period of </w:t>
      </w:r>
      <w:r w:rsidR="20F1DE06" w:rsidRPr="009F698A">
        <w:rPr>
          <w:rFonts w:ascii="Arial" w:eastAsia="Times New Roman" w:hAnsi="Arial" w:cs="Arial"/>
          <w:color w:val="000000" w:themeColor="text1"/>
          <w:sz w:val="20"/>
          <w:szCs w:val="20"/>
          <w:lang w:eastAsia="en-NZ"/>
        </w:rPr>
        <w:t>review</w:t>
      </w:r>
      <w:r w:rsidR="006E5B78" w:rsidRPr="009F698A">
        <w:rPr>
          <w:rFonts w:ascii="Arial" w:eastAsia="Times New Roman" w:hAnsi="Arial" w:cs="Arial"/>
          <w:color w:val="000000" w:themeColor="text1"/>
          <w:sz w:val="20"/>
          <w:szCs w:val="20"/>
          <w:lang w:eastAsia="en-NZ"/>
        </w:rPr>
        <w:t xml:space="preserve"> </w:t>
      </w:r>
      <w:r w:rsidRPr="009F698A">
        <w:rPr>
          <w:rFonts w:ascii="Arial" w:eastAsia="Times New Roman" w:hAnsi="Arial" w:cs="Arial"/>
          <w:color w:val="000000" w:themeColor="text1"/>
          <w:sz w:val="20"/>
          <w:szCs w:val="20"/>
          <w:lang w:eastAsia="en-NZ"/>
        </w:rPr>
        <w:t>is:</w:t>
      </w:r>
    </w:p>
    <w:p w14:paraId="3A2E9967" w14:textId="3D7A965F" w:rsidR="00D232B4" w:rsidRPr="009F698A" w:rsidRDefault="00CD2146" w:rsidP="391FAF0C">
      <w:pPr>
        <w:numPr>
          <w:ilvl w:val="0"/>
          <w:numId w:val="3"/>
        </w:numPr>
        <w:shd w:val="clear" w:color="auto" w:fill="FFFFFF" w:themeFill="background1"/>
        <w:spacing w:before="100" w:beforeAutospacing="1" w:after="100" w:afterAutospacing="1"/>
        <w:ind w:left="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21</w:t>
      </w:r>
      <w:r w:rsidR="00623D37" w:rsidRPr="009F698A">
        <w:rPr>
          <w:rFonts w:ascii="Arial" w:eastAsia="Times New Roman" w:hAnsi="Arial" w:cs="Arial"/>
          <w:color w:val="000000" w:themeColor="text1"/>
          <w:sz w:val="20"/>
          <w:szCs w:val="20"/>
          <w:lang w:eastAsia="en-NZ"/>
        </w:rPr>
        <w:t>0</w:t>
      </w:r>
      <w:r w:rsidR="00D232B4" w:rsidRPr="009F698A">
        <w:rPr>
          <w:rFonts w:ascii="Arial" w:eastAsia="Times New Roman" w:hAnsi="Arial" w:cs="Arial"/>
          <w:color w:val="000000" w:themeColor="text1"/>
          <w:sz w:val="20"/>
          <w:szCs w:val="20"/>
          <w:lang w:eastAsia="en-NZ"/>
        </w:rPr>
        <w:t xml:space="preserve"> (or </w:t>
      </w:r>
      <w:r w:rsidR="00DD0190" w:rsidRPr="009F698A">
        <w:rPr>
          <w:rFonts w:ascii="Arial" w:eastAsia="Times New Roman" w:hAnsi="Arial" w:cs="Arial"/>
          <w:color w:val="000000" w:themeColor="text1"/>
          <w:sz w:val="20"/>
          <w:szCs w:val="20"/>
          <w:lang w:eastAsia="en-NZ"/>
        </w:rPr>
        <w:t>8</w:t>
      </w:r>
      <w:r w:rsidR="00F44C36" w:rsidRPr="009F698A">
        <w:rPr>
          <w:rFonts w:ascii="Arial" w:eastAsia="Times New Roman" w:hAnsi="Arial" w:cs="Arial"/>
          <w:color w:val="000000" w:themeColor="text1"/>
          <w:sz w:val="20"/>
          <w:szCs w:val="20"/>
          <w:lang w:eastAsia="en-NZ"/>
        </w:rPr>
        <w:t>1</w:t>
      </w:r>
      <w:r w:rsidR="00DD0190" w:rsidRPr="009F698A">
        <w:rPr>
          <w:rFonts w:ascii="Arial" w:eastAsia="Times New Roman" w:hAnsi="Arial" w:cs="Arial"/>
          <w:color w:val="000000" w:themeColor="text1"/>
          <w:sz w:val="20"/>
          <w:szCs w:val="20"/>
          <w:lang w:eastAsia="en-NZ"/>
        </w:rPr>
        <w:t>.7</w:t>
      </w:r>
      <w:r w:rsidR="00F44C36" w:rsidRPr="009F698A">
        <w:rPr>
          <w:rFonts w:ascii="Arial" w:eastAsia="Times New Roman" w:hAnsi="Arial" w:cs="Arial"/>
          <w:color w:val="000000" w:themeColor="text1"/>
          <w:sz w:val="20"/>
          <w:szCs w:val="20"/>
          <w:lang w:eastAsia="en-NZ"/>
        </w:rPr>
        <w:t>1</w:t>
      </w:r>
      <w:r w:rsidR="00DD0190" w:rsidRPr="009F698A">
        <w:rPr>
          <w:rFonts w:ascii="Arial" w:eastAsia="Times New Roman" w:hAnsi="Arial" w:cs="Arial"/>
          <w:color w:val="000000" w:themeColor="text1"/>
          <w:sz w:val="20"/>
          <w:szCs w:val="20"/>
          <w:lang w:eastAsia="en-NZ"/>
        </w:rPr>
        <w:t>%</w:t>
      </w:r>
      <w:r w:rsidR="00D232B4" w:rsidRPr="009F698A">
        <w:rPr>
          <w:rFonts w:ascii="Arial" w:eastAsia="Times New Roman" w:hAnsi="Arial" w:cs="Arial"/>
          <w:color w:val="000000" w:themeColor="text1"/>
          <w:sz w:val="20"/>
          <w:szCs w:val="20"/>
          <w:lang w:eastAsia="en-NZ"/>
        </w:rPr>
        <w:t xml:space="preserve">) at the person’s home or another private </w:t>
      </w:r>
      <w:r w:rsidR="0848DD26" w:rsidRPr="0FFA9987">
        <w:rPr>
          <w:rFonts w:ascii="Arial" w:eastAsia="Times New Roman" w:hAnsi="Arial" w:cs="Arial"/>
          <w:color w:val="000000" w:themeColor="text1"/>
          <w:sz w:val="20"/>
          <w:szCs w:val="20"/>
          <w:lang w:eastAsia="en-NZ"/>
        </w:rPr>
        <w:t>property</w:t>
      </w:r>
    </w:p>
    <w:p w14:paraId="28BFC934" w14:textId="34B42FA8" w:rsidR="00D232B4" w:rsidRPr="009F698A" w:rsidRDefault="00623D37" w:rsidP="391FAF0C">
      <w:pPr>
        <w:numPr>
          <w:ilvl w:val="0"/>
          <w:numId w:val="3"/>
        </w:numPr>
        <w:shd w:val="clear" w:color="auto" w:fill="FFFFFF" w:themeFill="background1"/>
        <w:spacing w:before="100" w:beforeAutospacing="1" w:after="100" w:afterAutospacing="1"/>
        <w:ind w:left="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21</w:t>
      </w:r>
      <w:r w:rsidR="00D232B4" w:rsidRPr="009F698A">
        <w:rPr>
          <w:rFonts w:ascii="Arial" w:eastAsia="Times New Roman" w:hAnsi="Arial" w:cs="Arial"/>
          <w:color w:val="000000" w:themeColor="text1"/>
          <w:sz w:val="20"/>
          <w:szCs w:val="20"/>
          <w:lang w:eastAsia="en-NZ"/>
        </w:rPr>
        <w:t xml:space="preserve"> (or </w:t>
      </w:r>
      <w:r w:rsidR="00F44C36" w:rsidRPr="009F698A">
        <w:rPr>
          <w:rFonts w:ascii="Arial" w:eastAsia="Times New Roman" w:hAnsi="Arial" w:cs="Arial"/>
          <w:color w:val="000000" w:themeColor="text1"/>
          <w:sz w:val="20"/>
          <w:szCs w:val="20"/>
          <w:lang w:eastAsia="en-NZ"/>
        </w:rPr>
        <w:t>8</w:t>
      </w:r>
      <w:r w:rsidR="00DD0190" w:rsidRPr="009F698A">
        <w:rPr>
          <w:rFonts w:ascii="Arial" w:eastAsia="Times New Roman" w:hAnsi="Arial" w:cs="Arial"/>
          <w:color w:val="000000" w:themeColor="text1"/>
          <w:sz w:val="20"/>
          <w:szCs w:val="20"/>
          <w:lang w:eastAsia="en-NZ"/>
        </w:rPr>
        <w:t>.</w:t>
      </w:r>
      <w:r w:rsidR="00F44C36" w:rsidRPr="009F698A">
        <w:rPr>
          <w:rFonts w:ascii="Arial" w:eastAsia="Times New Roman" w:hAnsi="Arial" w:cs="Arial"/>
          <w:color w:val="000000" w:themeColor="text1"/>
          <w:sz w:val="20"/>
          <w:szCs w:val="20"/>
          <w:lang w:eastAsia="en-NZ"/>
        </w:rPr>
        <w:t>17</w:t>
      </w:r>
      <w:r w:rsidR="00DD0190" w:rsidRPr="009F698A">
        <w:rPr>
          <w:rFonts w:ascii="Arial" w:eastAsia="Times New Roman" w:hAnsi="Arial" w:cs="Arial"/>
          <w:color w:val="000000" w:themeColor="text1"/>
          <w:sz w:val="20"/>
          <w:szCs w:val="20"/>
          <w:lang w:eastAsia="en-NZ"/>
        </w:rPr>
        <w:t>%</w:t>
      </w:r>
      <w:r w:rsidR="00D232B4" w:rsidRPr="009F698A">
        <w:rPr>
          <w:rFonts w:ascii="Arial" w:eastAsia="Times New Roman" w:hAnsi="Arial" w:cs="Arial"/>
          <w:color w:val="000000" w:themeColor="text1"/>
          <w:sz w:val="20"/>
          <w:szCs w:val="20"/>
          <w:lang w:eastAsia="en-NZ"/>
        </w:rPr>
        <w:t>) in a public hospital</w:t>
      </w:r>
    </w:p>
    <w:p w14:paraId="60969FFD" w14:textId="5CBF997B" w:rsidR="00D232B4" w:rsidRPr="009F698A" w:rsidRDefault="00CD2146" w:rsidP="391FAF0C">
      <w:pPr>
        <w:numPr>
          <w:ilvl w:val="0"/>
          <w:numId w:val="3"/>
        </w:numPr>
        <w:shd w:val="clear" w:color="auto" w:fill="FFFFFF" w:themeFill="background1"/>
        <w:spacing w:before="100" w:beforeAutospacing="1" w:after="100" w:afterAutospacing="1"/>
        <w:ind w:left="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18</w:t>
      </w:r>
      <w:r w:rsidR="006E5B78" w:rsidRPr="009F698A">
        <w:rPr>
          <w:rFonts w:ascii="Arial" w:eastAsia="Times New Roman" w:hAnsi="Arial" w:cs="Arial"/>
          <w:color w:val="000000" w:themeColor="text1"/>
          <w:sz w:val="20"/>
          <w:szCs w:val="20"/>
          <w:lang w:eastAsia="en-NZ"/>
        </w:rPr>
        <w:t xml:space="preserve"> </w:t>
      </w:r>
      <w:r w:rsidR="00D232B4" w:rsidRPr="009F698A">
        <w:rPr>
          <w:rFonts w:ascii="Arial" w:eastAsia="Times New Roman" w:hAnsi="Arial" w:cs="Arial"/>
          <w:color w:val="000000" w:themeColor="text1"/>
          <w:sz w:val="20"/>
          <w:szCs w:val="20"/>
          <w:lang w:eastAsia="en-NZ"/>
        </w:rPr>
        <w:t xml:space="preserve">(or </w:t>
      </w:r>
      <w:r w:rsidR="00DD0190" w:rsidRPr="009F698A">
        <w:rPr>
          <w:rFonts w:ascii="Arial" w:eastAsia="Times New Roman" w:hAnsi="Arial" w:cs="Arial"/>
          <w:color w:val="000000" w:themeColor="text1"/>
          <w:sz w:val="20"/>
          <w:szCs w:val="20"/>
          <w:lang w:eastAsia="en-NZ"/>
        </w:rPr>
        <w:t>7.00%</w:t>
      </w:r>
      <w:r w:rsidR="00D232B4" w:rsidRPr="009F698A">
        <w:rPr>
          <w:rFonts w:ascii="Arial" w:eastAsia="Times New Roman" w:hAnsi="Arial" w:cs="Arial"/>
          <w:color w:val="000000" w:themeColor="text1"/>
          <w:sz w:val="20"/>
          <w:szCs w:val="20"/>
          <w:lang w:eastAsia="en-NZ"/>
        </w:rPr>
        <w:t>) in an aged care facility</w:t>
      </w:r>
    </w:p>
    <w:p w14:paraId="4A3745D1" w14:textId="29A92619" w:rsidR="006E5B78" w:rsidRPr="009F698A" w:rsidRDefault="00F44C36" w:rsidP="391FAF0C">
      <w:pPr>
        <w:numPr>
          <w:ilvl w:val="0"/>
          <w:numId w:val="3"/>
        </w:numPr>
        <w:shd w:val="clear" w:color="auto" w:fill="FFFFFF" w:themeFill="background1"/>
        <w:spacing w:before="100" w:beforeAutospacing="1" w:after="100" w:afterAutospacing="1"/>
        <w:ind w:left="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8</w:t>
      </w:r>
      <w:r w:rsidR="00D232B4" w:rsidRPr="009F698A">
        <w:rPr>
          <w:rFonts w:ascii="Arial" w:eastAsia="Times New Roman" w:hAnsi="Arial" w:cs="Arial"/>
          <w:color w:val="000000" w:themeColor="text1"/>
          <w:sz w:val="20"/>
          <w:szCs w:val="20"/>
          <w:lang w:eastAsia="en-NZ"/>
        </w:rPr>
        <w:t xml:space="preserve"> (or </w:t>
      </w:r>
      <w:r w:rsidR="00DD0190" w:rsidRPr="009F698A">
        <w:rPr>
          <w:rFonts w:ascii="Arial" w:eastAsia="Times New Roman" w:hAnsi="Arial" w:cs="Arial"/>
          <w:color w:val="000000" w:themeColor="text1"/>
          <w:sz w:val="20"/>
          <w:szCs w:val="20"/>
          <w:lang w:eastAsia="en-NZ"/>
        </w:rPr>
        <w:t>3.</w:t>
      </w:r>
      <w:r w:rsidRPr="009F698A">
        <w:rPr>
          <w:rFonts w:ascii="Arial" w:eastAsia="Times New Roman" w:hAnsi="Arial" w:cs="Arial"/>
          <w:color w:val="000000" w:themeColor="text1"/>
          <w:sz w:val="20"/>
          <w:szCs w:val="20"/>
          <w:lang w:eastAsia="en-NZ"/>
        </w:rPr>
        <w:t>11</w:t>
      </w:r>
      <w:r w:rsidR="00DD0190" w:rsidRPr="009F698A">
        <w:rPr>
          <w:rFonts w:ascii="Arial" w:eastAsia="Times New Roman" w:hAnsi="Arial" w:cs="Arial"/>
          <w:color w:val="000000" w:themeColor="text1"/>
          <w:sz w:val="20"/>
          <w:szCs w:val="20"/>
          <w:lang w:eastAsia="en-NZ"/>
        </w:rPr>
        <w:t>%</w:t>
      </w:r>
      <w:r w:rsidR="00D232B4" w:rsidRPr="009F698A">
        <w:rPr>
          <w:rFonts w:ascii="Arial" w:eastAsia="Times New Roman" w:hAnsi="Arial" w:cs="Arial"/>
          <w:color w:val="000000" w:themeColor="text1"/>
          <w:sz w:val="20"/>
          <w:szCs w:val="20"/>
          <w:lang w:eastAsia="en-NZ"/>
        </w:rPr>
        <w:t>) in a hospice facility.</w:t>
      </w:r>
    </w:p>
    <w:p w14:paraId="313219EA" w14:textId="77777777" w:rsidR="00D232B4" w:rsidRPr="009F698A" w:rsidRDefault="00D232B4" w:rsidP="391FAF0C">
      <w:pPr>
        <w:shd w:val="clear" w:color="auto" w:fill="FFFFFF" w:themeFill="background1"/>
        <w:spacing w:before="300" w:after="120" w:line="276" w:lineRule="atLeast"/>
        <w:outlineLvl w:val="1"/>
        <w:rPr>
          <w:rFonts w:ascii="Arial" w:eastAsia="Times New Roman" w:hAnsi="Arial" w:cs="Arial"/>
          <w:b/>
          <w:color w:val="000000" w:themeColor="text1"/>
          <w:sz w:val="37"/>
          <w:szCs w:val="37"/>
          <w:lang w:eastAsia="en-NZ"/>
        </w:rPr>
      </w:pPr>
      <w:r w:rsidRPr="009F698A">
        <w:rPr>
          <w:rFonts w:ascii="Arial" w:eastAsia="Times New Roman" w:hAnsi="Arial" w:cs="Arial"/>
          <w:b/>
          <w:color w:val="000000" w:themeColor="text1"/>
          <w:sz w:val="37"/>
          <w:szCs w:val="37"/>
          <w:lang w:eastAsia="en-NZ"/>
        </w:rPr>
        <w:t>SCENZ Group practitioner lists </w:t>
      </w:r>
    </w:p>
    <w:p w14:paraId="6A18E9E4" w14:textId="615992BC" w:rsidR="00D232B4" w:rsidRPr="009F698A" w:rsidRDefault="00D232B4" w:rsidP="391FAF0C">
      <w:pPr>
        <w:spacing w:before="120" w:after="277"/>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The Support and Consultation for End of Life in New Zealand group (</w:t>
      </w:r>
      <w:hyperlink r:id="rId20">
        <w:r w:rsidR="0BD0DFDB" w:rsidRPr="009F698A">
          <w:rPr>
            <w:rFonts w:ascii="Arial" w:eastAsia="Times New Roman" w:hAnsi="Arial" w:cs="Arial"/>
            <w:color w:val="000000" w:themeColor="text1"/>
            <w:sz w:val="20"/>
            <w:szCs w:val="20"/>
            <w:lang w:eastAsia="en-NZ"/>
          </w:rPr>
          <w:t>SCENZ group)</w:t>
        </w:r>
      </w:hyperlink>
      <w:r w:rsidRPr="009F698A">
        <w:rPr>
          <w:rFonts w:ascii="Arial" w:eastAsia="Times New Roman" w:hAnsi="Arial" w:cs="Arial"/>
          <w:color w:val="000000" w:themeColor="text1"/>
          <w:sz w:val="20"/>
          <w:szCs w:val="20"/>
          <w:lang w:eastAsia="en-NZ"/>
        </w:rPr>
        <w:t> </w:t>
      </w:r>
      <w:r w:rsidR="2DE3F4FB" w:rsidRPr="4C0F64A1">
        <w:rPr>
          <w:rFonts w:ascii="Arial" w:eastAsia="Times New Roman" w:hAnsi="Arial" w:cs="Arial"/>
          <w:color w:val="000000" w:themeColor="text1"/>
          <w:sz w:val="20"/>
          <w:szCs w:val="20"/>
          <w:lang w:eastAsia="en-NZ"/>
        </w:rPr>
        <w:t>is</w:t>
      </w:r>
      <w:r w:rsidRPr="009F698A">
        <w:rPr>
          <w:rFonts w:ascii="Arial" w:eastAsia="Times New Roman" w:hAnsi="Arial" w:cs="Arial"/>
          <w:color w:val="000000" w:themeColor="text1"/>
          <w:sz w:val="20"/>
          <w:szCs w:val="20"/>
          <w:lang w:eastAsia="en-NZ"/>
        </w:rPr>
        <w:t xml:space="preserve"> responsible for maintaining the list of medical practitioners and </w:t>
      </w:r>
      <w:r w:rsidR="290F41AE" w:rsidRPr="009F698A">
        <w:rPr>
          <w:rFonts w:ascii="Arial" w:eastAsia="Times New Roman" w:hAnsi="Arial" w:cs="Arial"/>
          <w:color w:val="000000" w:themeColor="text1"/>
          <w:sz w:val="20"/>
          <w:szCs w:val="20"/>
          <w:lang w:eastAsia="en-NZ"/>
        </w:rPr>
        <w:t>P</w:t>
      </w:r>
      <w:r w:rsidR="3BAE8A95" w:rsidRPr="009F698A">
        <w:rPr>
          <w:rFonts w:ascii="Arial" w:eastAsia="Times New Roman" w:hAnsi="Arial" w:cs="Arial"/>
          <w:color w:val="000000" w:themeColor="text1"/>
          <w:sz w:val="20"/>
          <w:szCs w:val="20"/>
          <w:lang w:eastAsia="en-NZ"/>
        </w:rPr>
        <w:t>sychiatrists</w:t>
      </w:r>
      <w:r w:rsidRPr="009F698A">
        <w:rPr>
          <w:rFonts w:ascii="Arial" w:eastAsia="Times New Roman" w:hAnsi="Arial" w:cs="Arial"/>
          <w:color w:val="000000" w:themeColor="text1"/>
          <w:sz w:val="20"/>
          <w:szCs w:val="20"/>
          <w:lang w:eastAsia="en-NZ"/>
        </w:rPr>
        <w:t xml:space="preserve"> involved in providing assisted dying services.</w:t>
      </w:r>
      <w:r w:rsidR="299FC3DC" w:rsidRPr="009F698A">
        <w:rPr>
          <w:rFonts w:ascii="Arial" w:eastAsia="Times New Roman" w:hAnsi="Arial" w:cs="Arial"/>
          <w:color w:val="000000" w:themeColor="text1"/>
          <w:sz w:val="20"/>
          <w:szCs w:val="20"/>
          <w:lang w:eastAsia="en-NZ"/>
        </w:rPr>
        <w:t xml:space="preserve"> As of the date of review, </w:t>
      </w:r>
      <w:r w:rsidR="6AE6BA31" w:rsidRPr="009F698A">
        <w:rPr>
          <w:rFonts w:ascii="Arial" w:eastAsia="Times New Roman" w:hAnsi="Arial" w:cs="Arial"/>
          <w:color w:val="000000" w:themeColor="text1"/>
          <w:sz w:val="20"/>
          <w:szCs w:val="20"/>
          <w:lang w:eastAsia="en-NZ"/>
        </w:rPr>
        <w:t xml:space="preserve">there were </w:t>
      </w:r>
      <w:r w:rsidR="299FC3DC" w:rsidRPr="009F698A">
        <w:rPr>
          <w:rFonts w:ascii="Arial" w:eastAsia="Times New Roman" w:hAnsi="Arial" w:cs="Arial"/>
          <w:color w:val="000000" w:themeColor="text1"/>
          <w:sz w:val="20"/>
          <w:szCs w:val="20"/>
          <w:lang w:eastAsia="en-NZ"/>
        </w:rPr>
        <w:t xml:space="preserve">147 practitioners registered as </w:t>
      </w:r>
      <w:r w:rsidR="00977CEA" w:rsidRPr="009F698A">
        <w:rPr>
          <w:rFonts w:ascii="Arial" w:eastAsia="Times New Roman" w:hAnsi="Arial" w:cs="Arial"/>
          <w:color w:val="000000" w:themeColor="text1"/>
          <w:sz w:val="20"/>
          <w:szCs w:val="20"/>
          <w:lang w:eastAsia="en-NZ"/>
        </w:rPr>
        <w:t xml:space="preserve">members on the </w:t>
      </w:r>
      <w:r w:rsidR="299FC3DC" w:rsidRPr="009F698A">
        <w:rPr>
          <w:rFonts w:ascii="Arial" w:eastAsia="Times New Roman" w:hAnsi="Arial" w:cs="Arial"/>
          <w:color w:val="000000" w:themeColor="text1"/>
          <w:sz w:val="20"/>
          <w:szCs w:val="20"/>
          <w:lang w:eastAsia="en-NZ"/>
        </w:rPr>
        <w:t xml:space="preserve">SCENZ </w:t>
      </w:r>
      <w:r w:rsidR="00977CEA" w:rsidRPr="009F698A">
        <w:rPr>
          <w:rFonts w:ascii="Arial" w:eastAsia="Times New Roman" w:hAnsi="Arial" w:cs="Arial"/>
          <w:color w:val="000000" w:themeColor="text1"/>
          <w:sz w:val="20"/>
          <w:szCs w:val="20"/>
          <w:lang w:eastAsia="en-NZ"/>
        </w:rPr>
        <w:t>list</w:t>
      </w:r>
      <w:r w:rsidR="299FC3DC" w:rsidRPr="009F698A">
        <w:rPr>
          <w:rFonts w:ascii="Arial" w:eastAsia="Times New Roman" w:hAnsi="Arial" w:cs="Arial"/>
          <w:color w:val="000000" w:themeColor="text1"/>
          <w:sz w:val="20"/>
          <w:szCs w:val="20"/>
          <w:lang w:eastAsia="en-NZ"/>
        </w:rPr>
        <w:t>.</w:t>
      </w:r>
    </w:p>
    <w:p w14:paraId="58D1BF65" w14:textId="0EC13777" w:rsidR="00D232B4" w:rsidRPr="009F698A" w:rsidRDefault="3B36B1B4" w:rsidP="181A6FBA">
      <w:pPr>
        <w:shd w:val="clear" w:color="auto" w:fill="FFFFFF" w:themeFill="background1"/>
        <w:spacing w:after="240"/>
        <w:rPr>
          <w:rStyle w:val="ui-provider"/>
          <w:rFonts w:ascii="Arial" w:hAnsi="Arial" w:cs="Arial"/>
          <w:color w:val="000000" w:themeColor="text1"/>
          <w:sz w:val="20"/>
          <w:szCs w:val="20"/>
          <w:lang w:eastAsia="en-NZ"/>
        </w:rPr>
      </w:pPr>
      <w:r w:rsidRPr="470BEFEB">
        <w:rPr>
          <w:rFonts w:ascii="Arial" w:eastAsiaTheme="minorEastAsia" w:hAnsi="Arial" w:cs="Arial"/>
          <w:color w:val="000000" w:themeColor="text1"/>
          <w:sz w:val="20"/>
          <w:szCs w:val="20"/>
          <w:lang w:eastAsia="en-NZ"/>
        </w:rPr>
        <w:t xml:space="preserve">Medical practitioners can be on the SCENZ list for more than one role, depending on their scope of practice </w:t>
      </w:r>
      <w:r w:rsidRPr="470BEFEB">
        <w:rPr>
          <w:rFonts w:ascii="Arial" w:eastAsia="Times New Roman" w:hAnsi="Arial" w:cs="Arial"/>
          <w:color w:val="000000" w:themeColor="text1"/>
          <w:sz w:val="20"/>
          <w:szCs w:val="20"/>
          <w:lang w:eastAsia="en-NZ"/>
        </w:rPr>
        <w:t>(AMP, IMP</w:t>
      </w:r>
      <w:r w:rsidR="204EBC04" w:rsidRPr="470BEFEB">
        <w:rPr>
          <w:rFonts w:ascii="Arial" w:eastAsia="Times New Roman" w:hAnsi="Arial" w:cs="Arial"/>
          <w:color w:val="000000" w:themeColor="text1"/>
          <w:sz w:val="20"/>
          <w:szCs w:val="20"/>
          <w:lang w:eastAsia="en-NZ"/>
        </w:rPr>
        <w:t xml:space="preserve">, </w:t>
      </w:r>
      <w:r w:rsidRPr="470BEFEB">
        <w:rPr>
          <w:rFonts w:ascii="Arial" w:eastAsia="Times New Roman" w:hAnsi="Arial" w:cs="Arial"/>
          <w:color w:val="000000" w:themeColor="text1"/>
          <w:sz w:val="20"/>
          <w:szCs w:val="20"/>
          <w:lang w:eastAsia="en-NZ"/>
        </w:rPr>
        <w:t>Psychiatrist)</w:t>
      </w:r>
      <w:r w:rsidR="204EBC04" w:rsidRPr="470BEFEB">
        <w:rPr>
          <w:rFonts w:ascii="Arial" w:eastAsia="Times New Roman" w:hAnsi="Arial" w:cs="Arial"/>
          <w:color w:val="000000" w:themeColor="text1"/>
          <w:sz w:val="20"/>
          <w:szCs w:val="20"/>
          <w:lang w:eastAsia="en-NZ"/>
        </w:rPr>
        <w:t>.</w:t>
      </w:r>
      <w:r w:rsidR="3A6A386B" w:rsidRPr="470BEFEB">
        <w:rPr>
          <w:rFonts w:ascii="Arial" w:eastAsia="Times New Roman" w:hAnsi="Arial" w:cs="Arial"/>
          <w:color w:val="000000" w:themeColor="text1"/>
          <w:sz w:val="20"/>
          <w:szCs w:val="20"/>
          <w:lang w:eastAsia="en-NZ"/>
        </w:rPr>
        <w:t xml:space="preserve"> </w:t>
      </w:r>
      <w:r w:rsidR="44FE9F90" w:rsidRPr="470BEFEB">
        <w:rPr>
          <w:rStyle w:val="ui-provider"/>
          <w:rFonts w:ascii="Arial" w:hAnsi="Arial" w:cs="Arial"/>
          <w:color w:val="000000" w:themeColor="text1"/>
          <w:sz w:val="20"/>
          <w:szCs w:val="20"/>
        </w:rPr>
        <w:t>The SCENZ group also hold</w:t>
      </w:r>
      <w:r w:rsidR="29A7B323" w:rsidRPr="470BEFEB">
        <w:rPr>
          <w:rStyle w:val="ui-provider"/>
          <w:rFonts w:ascii="Arial" w:hAnsi="Arial" w:cs="Arial"/>
          <w:color w:val="000000" w:themeColor="text1"/>
          <w:sz w:val="20"/>
          <w:szCs w:val="20"/>
        </w:rPr>
        <w:t>s</w:t>
      </w:r>
      <w:r w:rsidR="44FE9F90" w:rsidRPr="470BEFEB">
        <w:rPr>
          <w:rStyle w:val="ui-provider"/>
          <w:rFonts w:ascii="Arial" w:hAnsi="Arial" w:cs="Arial"/>
          <w:color w:val="000000" w:themeColor="text1"/>
          <w:sz w:val="20"/>
          <w:szCs w:val="20"/>
        </w:rPr>
        <w:t xml:space="preserve"> a list of willing </w:t>
      </w:r>
      <w:r w:rsidR="56A730DB" w:rsidRPr="470BEFEB">
        <w:rPr>
          <w:rStyle w:val="ui-provider"/>
          <w:rFonts w:ascii="Arial" w:hAnsi="Arial" w:cs="Arial"/>
          <w:color w:val="000000" w:themeColor="text1"/>
          <w:sz w:val="20"/>
          <w:szCs w:val="20"/>
        </w:rPr>
        <w:t>N</w:t>
      </w:r>
      <w:r w:rsidR="29F8CDC5" w:rsidRPr="470BEFEB">
        <w:rPr>
          <w:rStyle w:val="ui-provider"/>
          <w:rFonts w:ascii="Arial" w:hAnsi="Arial" w:cs="Arial"/>
          <w:color w:val="000000" w:themeColor="text1"/>
          <w:sz w:val="20"/>
          <w:szCs w:val="20"/>
        </w:rPr>
        <w:t xml:space="preserve">urse </w:t>
      </w:r>
      <w:r w:rsidR="1176E475" w:rsidRPr="470BEFEB">
        <w:rPr>
          <w:rStyle w:val="ui-provider"/>
          <w:rFonts w:ascii="Arial" w:hAnsi="Arial" w:cs="Arial"/>
          <w:color w:val="000000" w:themeColor="text1"/>
          <w:sz w:val="20"/>
          <w:szCs w:val="20"/>
        </w:rPr>
        <w:t>P</w:t>
      </w:r>
      <w:r w:rsidR="51D0B34E" w:rsidRPr="470BEFEB">
        <w:rPr>
          <w:rStyle w:val="ui-provider"/>
          <w:rFonts w:ascii="Arial" w:hAnsi="Arial" w:cs="Arial"/>
          <w:color w:val="000000" w:themeColor="text1"/>
          <w:sz w:val="20"/>
          <w:szCs w:val="20"/>
        </w:rPr>
        <w:t>ractitioners.</w:t>
      </w:r>
      <w:r w:rsidR="799392EB" w:rsidRPr="470BEFEB">
        <w:rPr>
          <w:rStyle w:val="ui-provider"/>
          <w:rFonts w:ascii="Arial" w:hAnsi="Arial" w:cs="Arial"/>
          <w:color w:val="000000" w:themeColor="text1"/>
          <w:sz w:val="20"/>
          <w:szCs w:val="20"/>
        </w:rPr>
        <w:t xml:space="preserve"> For more information about the SCENZ </w:t>
      </w:r>
      <w:r w:rsidR="75972D22" w:rsidRPr="470BEFEB">
        <w:rPr>
          <w:rStyle w:val="ui-provider"/>
          <w:rFonts w:ascii="Arial" w:hAnsi="Arial" w:cs="Arial"/>
          <w:color w:val="000000" w:themeColor="text1"/>
          <w:sz w:val="20"/>
          <w:szCs w:val="20"/>
        </w:rPr>
        <w:t>group</w:t>
      </w:r>
      <w:r w:rsidR="429BBC6C" w:rsidRPr="470BEFEB">
        <w:rPr>
          <w:rStyle w:val="ui-provider"/>
          <w:rFonts w:ascii="Arial" w:hAnsi="Arial" w:cs="Arial"/>
          <w:color w:val="000000" w:themeColor="text1"/>
          <w:sz w:val="20"/>
          <w:szCs w:val="20"/>
        </w:rPr>
        <w:t xml:space="preserve"> and practitioner </w:t>
      </w:r>
      <w:r w:rsidR="6B229450" w:rsidRPr="470BEFEB">
        <w:rPr>
          <w:rStyle w:val="ui-provider"/>
          <w:rFonts w:ascii="Arial" w:hAnsi="Arial" w:cs="Arial"/>
          <w:color w:val="000000" w:themeColor="text1"/>
          <w:sz w:val="20"/>
          <w:szCs w:val="20"/>
        </w:rPr>
        <w:t xml:space="preserve">roles, please refer to </w:t>
      </w:r>
      <w:r w:rsidR="4345252A" w:rsidRPr="470BEFEB">
        <w:rPr>
          <w:rStyle w:val="ui-provider"/>
          <w:rFonts w:ascii="Arial" w:hAnsi="Arial" w:cs="Arial"/>
          <w:color w:val="000000" w:themeColor="text1"/>
          <w:sz w:val="20"/>
          <w:szCs w:val="20"/>
        </w:rPr>
        <w:t xml:space="preserve">our </w:t>
      </w:r>
      <w:hyperlink r:id="rId21">
        <w:r w:rsidR="75972D22" w:rsidRPr="470BEFEB">
          <w:rPr>
            <w:rStyle w:val="Hyperlink"/>
            <w:rFonts w:ascii="Arial" w:eastAsia="Times New Roman" w:hAnsi="Arial" w:cs="Arial"/>
            <w:color w:val="2F5496" w:themeColor="accent1" w:themeShade="BF"/>
            <w:sz w:val="20"/>
            <w:szCs w:val="20"/>
            <w:lang w:eastAsia="en-NZ"/>
          </w:rPr>
          <w:t>website</w:t>
        </w:r>
      </w:hyperlink>
      <w:r w:rsidR="4345252A" w:rsidRPr="470BEFEB">
        <w:rPr>
          <w:rStyle w:val="ui-provider"/>
          <w:rFonts w:ascii="Arial" w:hAnsi="Arial" w:cs="Arial"/>
          <w:color w:val="000000" w:themeColor="text1"/>
          <w:sz w:val="20"/>
          <w:szCs w:val="20"/>
        </w:rPr>
        <w:t xml:space="preserve">. </w:t>
      </w:r>
    </w:p>
    <w:p w14:paraId="2D2C799B" w14:textId="38BB5C5A" w:rsidR="006320BD" w:rsidRPr="009F698A" w:rsidRDefault="006D3BBF" w:rsidP="181A6FBA">
      <w:pPr>
        <w:shd w:val="clear" w:color="auto" w:fill="FFFFFF" w:themeFill="background1"/>
        <w:spacing w:before="240" w:after="2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 xml:space="preserve">Table </w:t>
      </w:r>
      <w:r w:rsidR="7A17A864" w:rsidRPr="009F698A">
        <w:rPr>
          <w:rFonts w:ascii="Arial" w:eastAsia="Times New Roman" w:hAnsi="Arial" w:cs="Arial"/>
          <w:color w:val="000000" w:themeColor="text1"/>
          <w:sz w:val="20"/>
          <w:szCs w:val="20"/>
          <w:lang w:eastAsia="en-NZ"/>
        </w:rPr>
        <w:t>6</w:t>
      </w:r>
      <w:r w:rsidRPr="009F698A">
        <w:rPr>
          <w:rFonts w:ascii="Arial" w:eastAsia="Times New Roman" w:hAnsi="Arial" w:cs="Arial"/>
          <w:color w:val="000000" w:themeColor="text1"/>
          <w:sz w:val="20"/>
          <w:szCs w:val="20"/>
          <w:lang w:eastAsia="en-NZ"/>
        </w:rPr>
        <w:t xml:space="preserve"> outlines the number of each role on the SCENZ list, by </w:t>
      </w:r>
      <w:r w:rsidR="00F61B0B" w:rsidRPr="009F698A">
        <w:rPr>
          <w:rFonts w:ascii="Arial" w:eastAsia="Times New Roman" w:hAnsi="Arial" w:cs="Arial"/>
          <w:color w:val="000000" w:themeColor="text1"/>
          <w:sz w:val="20"/>
          <w:szCs w:val="20"/>
          <w:lang w:eastAsia="en-NZ"/>
        </w:rPr>
        <w:t>region</w:t>
      </w:r>
      <w:r w:rsidRPr="009F698A">
        <w:rPr>
          <w:rFonts w:ascii="Arial" w:eastAsia="Times New Roman" w:hAnsi="Arial" w:cs="Arial"/>
          <w:color w:val="000000" w:themeColor="text1"/>
          <w:sz w:val="20"/>
          <w:szCs w:val="20"/>
          <w:lang w:eastAsia="en-NZ"/>
        </w:rPr>
        <w:t xml:space="preserve">. </w:t>
      </w:r>
      <w:r w:rsidR="00B97702" w:rsidRPr="009F698A">
        <w:rPr>
          <w:rFonts w:ascii="Arial" w:eastAsia="Times New Roman" w:hAnsi="Arial" w:cs="Arial"/>
          <w:color w:val="000000" w:themeColor="text1"/>
          <w:sz w:val="20"/>
          <w:szCs w:val="20"/>
          <w:lang w:eastAsia="en-NZ"/>
        </w:rPr>
        <w:t xml:space="preserve">Due to low numbers, precise numbers </w:t>
      </w:r>
      <w:r w:rsidR="005C2408" w:rsidRPr="009F698A">
        <w:rPr>
          <w:rFonts w:ascii="Arial" w:eastAsia="Times New Roman" w:hAnsi="Arial" w:cs="Arial"/>
          <w:color w:val="000000" w:themeColor="text1"/>
          <w:sz w:val="20"/>
          <w:szCs w:val="20"/>
          <w:lang w:eastAsia="en-NZ"/>
        </w:rPr>
        <w:t xml:space="preserve">by region of </w:t>
      </w:r>
      <w:r w:rsidR="4341201D" w:rsidRPr="009F698A">
        <w:rPr>
          <w:rFonts w:ascii="Arial" w:eastAsia="Times New Roman" w:hAnsi="Arial" w:cs="Arial"/>
          <w:color w:val="000000" w:themeColor="text1"/>
          <w:sz w:val="20"/>
          <w:szCs w:val="20"/>
          <w:lang w:eastAsia="en-NZ"/>
        </w:rPr>
        <w:t>N</w:t>
      </w:r>
      <w:r w:rsidR="24403EDC" w:rsidRPr="009F698A">
        <w:rPr>
          <w:rFonts w:ascii="Arial" w:eastAsia="Times New Roman" w:hAnsi="Arial" w:cs="Arial"/>
          <w:color w:val="000000" w:themeColor="text1"/>
          <w:sz w:val="20"/>
          <w:szCs w:val="20"/>
          <w:lang w:eastAsia="en-NZ"/>
        </w:rPr>
        <w:t xml:space="preserve">urse </w:t>
      </w:r>
      <w:r w:rsidR="3CEAA610" w:rsidRPr="009F698A">
        <w:rPr>
          <w:rFonts w:ascii="Arial" w:eastAsia="Times New Roman" w:hAnsi="Arial" w:cs="Arial"/>
          <w:color w:val="000000" w:themeColor="text1"/>
          <w:sz w:val="20"/>
          <w:szCs w:val="20"/>
          <w:lang w:eastAsia="en-NZ"/>
        </w:rPr>
        <w:t>P</w:t>
      </w:r>
      <w:r w:rsidR="37E773C1" w:rsidRPr="009F698A">
        <w:rPr>
          <w:rFonts w:ascii="Arial" w:eastAsia="Times New Roman" w:hAnsi="Arial" w:cs="Arial"/>
          <w:color w:val="000000" w:themeColor="text1"/>
          <w:sz w:val="20"/>
          <w:szCs w:val="20"/>
          <w:lang w:eastAsia="en-NZ"/>
        </w:rPr>
        <w:t>ractitioners</w:t>
      </w:r>
      <w:r w:rsidR="005C2408" w:rsidRPr="009F698A">
        <w:rPr>
          <w:rFonts w:ascii="Arial" w:eastAsia="Times New Roman" w:hAnsi="Arial" w:cs="Arial"/>
          <w:color w:val="000000" w:themeColor="text1"/>
          <w:sz w:val="20"/>
          <w:szCs w:val="20"/>
          <w:lang w:eastAsia="en-NZ"/>
        </w:rPr>
        <w:t xml:space="preserve"> (total = 13) and </w:t>
      </w:r>
      <w:r w:rsidR="69F58828" w:rsidRPr="009F698A">
        <w:rPr>
          <w:rFonts w:ascii="Arial" w:eastAsia="Times New Roman" w:hAnsi="Arial" w:cs="Arial"/>
          <w:color w:val="000000" w:themeColor="text1"/>
          <w:sz w:val="20"/>
          <w:szCs w:val="20"/>
          <w:lang w:eastAsia="en-NZ"/>
        </w:rPr>
        <w:t>P</w:t>
      </w:r>
      <w:r w:rsidR="005C2408" w:rsidRPr="009F698A">
        <w:rPr>
          <w:rFonts w:ascii="Arial" w:eastAsia="Times New Roman" w:hAnsi="Arial" w:cs="Arial"/>
          <w:color w:val="000000" w:themeColor="text1"/>
          <w:sz w:val="20"/>
          <w:szCs w:val="20"/>
          <w:lang w:eastAsia="en-NZ"/>
        </w:rPr>
        <w:t xml:space="preserve">sychiatrists (total = 13) are </w:t>
      </w:r>
      <w:r w:rsidR="00920A1D" w:rsidRPr="009F698A">
        <w:rPr>
          <w:rFonts w:ascii="Arial" w:eastAsia="Times New Roman" w:hAnsi="Arial" w:cs="Arial"/>
          <w:color w:val="000000" w:themeColor="text1"/>
          <w:sz w:val="20"/>
          <w:szCs w:val="20"/>
          <w:lang w:eastAsia="en-NZ"/>
        </w:rPr>
        <w:t>suppressed</w:t>
      </w:r>
      <w:r w:rsidR="005C2408" w:rsidRPr="009F698A">
        <w:rPr>
          <w:rFonts w:ascii="Arial" w:eastAsia="Times New Roman" w:hAnsi="Arial" w:cs="Arial"/>
          <w:color w:val="000000" w:themeColor="text1"/>
          <w:sz w:val="20"/>
          <w:szCs w:val="20"/>
          <w:lang w:eastAsia="en-NZ"/>
        </w:rPr>
        <w:t>.</w:t>
      </w:r>
      <w:r w:rsidR="00E34BF8" w:rsidRPr="009F698A">
        <w:rPr>
          <w:rFonts w:ascii="Arial" w:eastAsia="Times New Roman" w:hAnsi="Arial" w:cs="Arial"/>
          <w:color w:val="000000" w:themeColor="text1"/>
          <w:sz w:val="20"/>
          <w:szCs w:val="20"/>
          <w:lang w:eastAsia="en-NZ"/>
        </w:rPr>
        <w:t xml:space="preserve"> </w:t>
      </w:r>
    </w:p>
    <w:p w14:paraId="7583BCE3" w14:textId="33F10910" w:rsidR="006320BD" w:rsidRPr="009F698A" w:rsidRDefault="4E118851" w:rsidP="181A6FBA">
      <w:pPr>
        <w:shd w:val="clear" w:color="auto" w:fill="FFFFFF" w:themeFill="background1"/>
        <w:spacing w:before="240" w:after="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M</w:t>
      </w:r>
      <w:r w:rsidR="6D584FB9" w:rsidRPr="009F698A">
        <w:rPr>
          <w:rFonts w:ascii="Arial" w:eastAsia="Times New Roman" w:hAnsi="Arial" w:cs="Arial"/>
          <w:color w:val="000000" w:themeColor="text1"/>
          <w:sz w:val="20"/>
          <w:szCs w:val="20"/>
          <w:lang w:eastAsia="en-NZ"/>
        </w:rPr>
        <w:t>ore</w:t>
      </w:r>
      <w:r w:rsidR="00235676" w:rsidRPr="009F698A">
        <w:rPr>
          <w:rFonts w:ascii="Arial" w:eastAsia="Times New Roman" w:hAnsi="Arial" w:cs="Arial"/>
          <w:color w:val="000000" w:themeColor="text1"/>
          <w:sz w:val="20"/>
          <w:szCs w:val="20"/>
          <w:lang w:eastAsia="en-NZ"/>
        </w:rPr>
        <w:t xml:space="preserve"> than half of </w:t>
      </w:r>
      <w:r w:rsidR="0C8889E7" w:rsidRPr="009F698A">
        <w:rPr>
          <w:rFonts w:ascii="Arial" w:eastAsia="Times New Roman" w:hAnsi="Arial" w:cs="Arial"/>
          <w:color w:val="000000" w:themeColor="text1"/>
          <w:sz w:val="20"/>
          <w:szCs w:val="20"/>
          <w:lang w:eastAsia="en-NZ"/>
        </w:rPr>
        <w:t>all practitioners (</w:t>
      </w:r>
      <w:r w:rsidR="00235676" w:rsidRPr="009F698A">
        <w:rPr>
          <w:rFonts w:ascii="Arial" w:eastAsia="Times New Roman" w:hAnsi="Arial" w:cs="Arial"/>
          <w:color w:val="000000" w:themeColor="text1"/>
          <w:sz w:val="20"/>
          <w:szCs w:val="20"/>
          <w:lang w:eastAsia="en-NZ"/>
        </w:rPr>
        <w:t>AMP</w:t>
      </w:r>
      <w:r w:rsidR="247E9246" w:rsidRPr="009F698A">
        <w:rPr>
          <w:rFonts w:ascii="Arial" w:eastAsia="Times New Roman" w:hAnsi="Arial" w:cs="Arial"/>
          <w:color w:val="000000" w:themeColor="text1"/>
          <w:sz w:val="20"/>
          <w:szCs w:val="20"/>
          <w:lang w:eastAsia="en-NZ"/>
        </w:rPr>
        <w:t>,</w:t>
      </w:r>
      <w:r w:rsidR="00235676" w:rsidRPr="009F698A">
        <w:rPr>
          <w:rFonts w:ascii="Arial" w:eastAsia="Times New Roman" w:hAnsi="Arial" w:cs="Arial"/>
          <w:color w:val="000000" w:themeColor="text1"/>
          <w:sz w:val="20"/>
          <w:szCs w:val="20"/>
          <w:lang w:eastAsia="en-NZ"/>
        </w:rPr>
        <w:t xml:space="preserve"> IMP</w:t>
      </w:r>
      <w:r w:rsidR="2E844ABA" w:rsidRPr="009F698A">
        <w:rPr>
          <w:rFonts w:ascii="Arial" w:eastAsia="Times New Roman" w:hAnsi="Arial" w:cs="Arial"/>
          <w:color w:val="000000" w:themeColor="text1"/>
          <w:sz w:val="20"/>
          <w:szCs w:val="20"/>
          <w:lang w:eastAsia="en-NZ"/>
        </w:rPr>
        <w:t xml:space="preserve">, </w:t>
      </w:r>
      <w:r w:rsidR="1BD7F54E" w:rsidRPr="009F698A">
        <w:rPr>
          <w:rFonts w:ascii="Arial" w:eastAsia="Times New Roman" w:hAnsi="Arial" w:cs="Arial"/>
          <w:color w:val="000000" w:themeColor="text1"/>
          <w:sz w:val="20"/>
          <w:szCs w:val="20"/>
          <w:lang w:eastAsia="en-NZ"/>
        </w:rPr>
        <w:t>N</w:t>
      </w:r>
      <w:r w:rsidR="7437EE21" w:rsidRPr="009F698A">
        <w:rPr>
          <w:rFonts w:ascii="Arial" w:eastAsia="Times New Roman" w:hAnsi="Arial" w:cs="Arial"/>
          <w:color w:val="000000" w:themeColor="text1"/>
          <w:sz w:val="20"/>
          <w:szCs w:val="20"/>
          <w:lang w:eastAsia="en-NZ"/>
        </w:rPr>
        <w:t xml:space="preserve">urse </w:t>
      </w:r>
      <w:r w:rsidR="6C386150" w:rsidRPr="009F698A">
        <w:rPr>
          <w:rFonts w:ascii="Arial" w:eastAsia="Times New Roman" w:hAnsi="Arial" w:cs="Arial"/>
          <w:color w:val="000000" w:themeColor="text1"/>
          <w:sz w:val="20"/>
          <w:szCs w:val="20"/>
          <w:lang w:eastAsia="en-NZ"/>
        </w:rPr>
        <w:t>P</w:t>
      </w:r>
      <w:r w:rsidR="2E844ABA" w:rsidRPr="009F698A">
        <w:rPr>
          <w:rFonts w:ascii="Arial" w:eastAsia="Times New Roman" w:hAnsi="Arial" w:cs="Arial"/>
          <w:color w:val="000000" w:themeColor="text1"/>
          <w:sz w:val="20"/>
          <w:szCs w:val="20"/>
          <w:lang w:eastAsia="en-NZ"/>
        </w:rPr>
        <w:t xml:space="preserve">ractitioners, and </w:t>
      </w:r>
      <w:r w:rsidR="71D0734A" w:rsidRPr="009F698A">
        <w:rPr>
          <w:rFonts w:ascii="Arial" w:eastAsia="Times New Roman" w:hAnsi="Arial" w:cs="Arial"/>
          <w:color w:val="000000" w:themeColor="text1"/>
          <w:sz w:val="20"/>
          <w:szCs w:val="20"/>
          <w:lang w:eastAsia="en-NZ"/>
        </w:rPr>
        <w:t>P</w:t>
      </w:r>
      <w:r w:rsidR="2E844ABA" w:rsidRPr="009F698A">
        <w:rPr>
          <w:rFonts w:ascii="Arial" w:eastAsia="Times New Roman" w:hAnsi="Arial" w:cs="Arial"/>
          <w:color w:val="000000" w:themeColor="text1"/>
          <w:sz w:val="20"/>
          <w:szCs w:val="20"/>
          <w:lang w:eastAsia="en-NZ"/>
        </w:rPr>
        <w:t>sychiatrists)</w:t>
      </w:r>
      <w:r w:rsidR="00235676" w:rsidRPr="009F698A">
        <w:rPr>
          <w:rFonts w:ascii="Arial" w:eastAsia="Times New Roman" w:hAnsi="Arial" w:cs="Arial"/>
          <w:color w:val="000000" w:themeColor="text1"/>
          <w:sz w:val="20"/>
          <w:szCs w:val="20"/>
          <w:lang w:eastAsia="en-NZ"/>
        </w:rPr>
        <w:t xml:space="preserve"> </w:t>
      </w:r>
      <w:r w:rsidR="000A2D3F" w:rsidRPr="009F698A">
        <w:rPr>
          <w:rFonts w:ascii="Arial" w:eastAsia="Times New Roman" w:hAnsi="Arial" w:cs="Arial"/>
          <w:color w:val="000000" w:themeColor="text1"/>
          <w:sz w:val="20"/>
          <w:szCs w:val="20"/>
          <w:lang w:eastAsia="en-NZ"/>
        </w:rPr>
        <w:t>have indicate</w:t>
      </w:r>
      <w:r w:rsidR="00FC583B" w:rsidRPr="009F698A">
        <w:rPr>
          <w:rFonts w:ascii="Arial" w:eastAsia="Times New Roman" w:hAnsi="Arial" w:cs="Arial"/>
          <w:color w:val="000000" w:themeColor="text1"/>
          <w:sz w:val="20"/>
          <w:szCs w:val="20"/>
          <w:lang w:eastAsia="en-NZ"/>
        </w:rPr>
        <w:t>d</w:t>
      </w:r>
      <w:r w:rsidR="000A2D3F" w:rsidRPr="009F698A">
        <w:rPr>
          <w:rFonts w:ascii="Arial" w:eastAsia="Times New Roman" w:hAnsi="Arial" w:cs="Arial"/>
          <w:color w:val="000000" w:themeColor="text1"/>
          <w:sz w:val="20"/>
          <w:szCs w:val="20"/>
          <w:lang w:eastAsia="en-NZ"/>
        </w:rPr>
        <w:t xml:space="preserve"> that they are</w:t>
      </w:r>
      <w:r w:rsidR="00235676" w:rsidRPr="009F698A">
        <w:rPr>
          <w:rFonts w:ascii="Arial" w:eastAsia="Times New Roman" w:hAnsi="Arial" w:cs="Arial"/>
          <w:color w:val="000000" w:themeColor="text1"/>
          <w:sz w:val="20"/>
          <w:szCs w:val="20"/>
          <w:lang w:eastAsia="en-NZ"/>
        </w:rPr>
        <w:t xml:space="preserve"> willing to travel</w:t>
      </w:r>
      <w:r w:rsidR="000A2D3F" w:rsidRPr="009F698A">
        <w:rPr>
          <w:rFonts w:ascii="Arial" w:eastAsia="Times New Roman" w:hAnsi="Arial" w:cs="Arial"/>
          <w:color w:val="000000" w:themeColor="text1"/>
          <w:sz w:val="20"/>
          <w:szCs w:val="20"/>
          <w:lang w:eastAsia="en-NZ"/>
        </w:rPr>
        <w:t xml:space="preserve"> to </w:t>
      </w:r>
      <w:r w:rsidR="001A20A4" w:rsidRPr="009F698A">
        <w:rPr>
          <w:rFonts w:ascii="Arial" w:eastAsia="Times New Roman" w:hAnsi="Arial" w:cs="Arial"/>
          <w:color w:val="000000" w:themeColor="text1"/>
          <w:sz w:val="20"/>
          <w:szCs w:val="20"/>
          <w:lang w:eastAsia="en-NZ"/>
        </w:rPr>
        <w:t>facilitate access to</w:t>
      </w:r>
      <w:r w:rsidR="000A2D3F" w:rsidRPr="009F698A">
        <w:rPr>
          <w:rFonts w:ascii="Arial" w:eastAsia="Times New Roman" w:hAnsi="Arial" w:cs="Arial"/>
          <w:color w:val="000000" w:themeColor="text1"/>
          <w:sz w:val="20"/>
          <w:szCs w:val="20"/>
          <w:lang w:eastAsia="en-NZ"/>
        </w:rPr>
        <w:t xml:space="preserve"> the service</w:t>
      </w:r>
      <w:r w:rsidR="68F810B5" w:rsidRPr="009F698A">
        <w:rPr>
          <w:rFonts w:ascii="Arial" w:eastAsia="Times New Roman" w:hAnsi="Arial" w:cs="Arial"/>
          <w:color w:val="000000" w:themeColor="text1"/>
          <w:sz w:val="20"/>
          <w:szCs w:val="20"/>
          <w:lang w:eastAsia="en-NZ"/>
        </w:rPr>
        <w:t>.</w:t>
      </w:r>
    </w:p>
    <w:p w14:paraId="0FC5C301" w14:textId="26DFDF3C" w:rsidR="00573481" w:rsidRPr="007C75D1" w:rsidRDefault="00573481" w:rsidP="5FCA319A">
      <w:pPr>
        <w:shd w:val="clear" w:color="auto" w:fill="FFFFFF" w:themeFill="background1"/>
        <w:spacing w:before="360" w:after="360"/>
        <w:rPr>
          <w:rFonts w:ascii="Arial" w:eastAsia="Times New Roman" w:hAnsi="Arial" w:cs="Arial"/>
          <w:b/>
          <w:color w:val="000000" w:themeColor="text1"/>
          <w:sz w:val="20"/>
          <w:szCs w:val="20"/>
          <w:lang w:eastAsia="en-NZ"/>
        </w:rPr>
      </w:pPr>
      <w:r w:rsidRPr="007C75D1">
        <w:rPr>
          <w:rFonts w:ascii="Arial" w:eastAsia="Times New Roman" w:hAnsi="Arial" w:cs="Arial"/>
          <w:b/>
          <w:color w:val="000000" w:themeColor="text1"/>
          <w:sz w:val="20"/>
          <w:szCs w:val="20"/>
          <w:lang w:eastAsia="en-NZ"/>
        </w:rPr>
        <w:t xml:space="preserve">Table 6: </w:t>
      </w:r>
      <w:r w:rsidR="005E37FC" w:rsidRPr="007C75D1">
        <w:rPr>
          <w:rFonts w:ascii="Arial" w:eastAsia="Times New Roman" w:hAnsi="Arial" w:cs="Arial"/>
          <w:b/>
          <w:color w:val="000000" w:themeColor="text1"/>
          <w:sz w:val="20"/>
          <w:szCs w:val="20"/>
          <w:lang w:eastAsia="en-NZ"/>
        </w:rPr>
        <w:t>H</w:t>
      </w:r>
      <w:r w:rsidR="00192554" w:rsidRPr="007C75D1">
        <w:rPr>
          <w:rFonts w:ascii="Arial" w:eastAsia="Times New Roman" w:hAnsi="Arial" w:cs="Arial"/>
          <w:b/>
          <w:color w:val="000000" w:themeColor="text1"/>
          <w:sz w:val="20"/>
          <w:szCs w:val="20"/>
          <w:lang w:eastAsia="en-NZ"/>
        </w:rPr>
        <w:t>ealth practitioner by location</w:t>
      </w:r>
    </w:p>
    <w:tbl>
      <w:tblPr>
        <w:tblStyle w:val="TableGrid"/>
        <w:tblW w:w="9781" w:type="dxa"/>
        <w:tblLook w:val="04A0" w:firstRow="1" w:lastRow="0" w:firstColumn="1" w:lastColumn="0" w:noHBand="0" w:noVBand="1"/>
      </w:tblPr>
      <w:tblGrid>
        <w:gridCol w:w="2516"/>
        <w:gridCol w:w="1416"/>
        <w:gridCol w:w="1371"/>
        <w:gridCol w:w="1333"/>
        <w:gridCol w:w="1300"/>
        <w:gridCol w:w="1845"/>
      </w:tblGrid>
      <w:tr w:rsidR="00C85D67" w:rsidRPr="000546BC" w14:paraId="68CD5542" w14:textId="77777777" w:rsidTr="006B4510">
        <w:trPr>
          <w:trHeight w:val="452"/>
        </w:trPr>
        <w:tc>
          <w:tcPr>
            <w:tcW w:w="2516" w:type="dxa"/>
            <w:tcBorders>
              <w:top w:val="nil"/>
              <w:left w:val="nil"/>
              <w:bottom w:val="nil"/>
            </w:tcBorders>
            <w:vAlign w:val="bottom"/>
          </w:tcPr>
          <w:p w14:paraId="1EEDAABB" w14:textId="77777777" w:rsidR="00C85D67" w:rsidRPr="006C335B" w:rsidRDefault="00C85D67" w:rsidP="5FCA319A">
            <w:pPr>
              <w:shd w:val="clear" w:color="auto" w:fill="FFFFFF" w:themeFill="background1"/>
              <w:spacing w:after="277" w:line="320" w:lineRule="atLeast"/>
              <w:outlineLvl w:val="2"/>
              <w:rPr>
                <w:rFonts w:ascii="Arial" w:hAnsi="Arial" w:cs="Arial"/>
                <w:color w:val="000000" w:themeColor="text1"/>
                <w:sz w:val="20"/>
                <w:szCs w:val="20"/>
              </w:rPr>
            </w:pPr>
          </w:p>
        </w:tc>
        <w:tc>
          <w:tcPr>
            <w:tcW w:w="5420" w:type="dxa"/>
            <w:gridSpan w:val="4"/>
            <w:tcBorders>
              <w:top w:val="nil"/>
            </w:tcBorders>
            <w:vAlign w:val="bottom"/>
          </w:tcPr>
          <w:p w14:paraId="4F521038" w14:textId="05B83F7A" w:rsidR="00C85D67" w:rsidRPr="006C335B" w:rsidRDefault="00C85D67" w:rsidP="5FCA319A">
            <w:pPr>
              <w:shd w:val="clear" w:color="auto" w:fill="FFFFFF" w:themeFill="background1"/>
              <w:spacing w:after="277" w:line="320" w:lineRule="atLeast"/>
              <w:outlineLvl w:val="2"/>
              <w:rPr>
                <w:rFonts w:ascii="Arial" w:eastAsia="Times New Roman" w:hAnsi="Arial" w:cs="Arial"/>
                <w:b/>
                <w:color w:val="000000" w:themeColor="text1"/>
                <w:sz w:val="20"/>
                <w:szCs w:val="20"/>
                <w:lang w:eastAsia="en-NZ"/>
              </w:rPr>
            </w:pPr>
            <w:r w:rsidRPr="006C335B">
              <w:rPr>
                <w:rFonts w:ascii="Arial" w:eastAsia="Times New Roman" w:hAnsi="Arial" w:cs="Arial"/>
                <w:b/>
                <w:color w:val="000000" w:themeColor="text1"/>
                <w:sz w:val="20"/>
                <w:szCs w:val="20"/>
                <w:lang w:eastAsia="en-NZ"/>
              </w:rPr>
              <w:t xml:space="preserve">Primary </w:t>
            </w:r>
            <w:r w:rsidR="00B03BD8" w:rsidRPr="006C335B">
              <w:rPr>
                <w:rFonts w:ascii="Arial" w:eastAsia="Times New Roman" w:hAnsi="Arial" w:cs="Arial"/>
                <w:b/>
                <w:color w:val="000000" w:themeColor="text1"/>
                <w:sz w:val="20"/>
                <w:szCs w:val="20"/>
                <w:lang w:eastAsia="en-NZ"/>
              </w:rPr>
              <w:t>L</w:t>
            </w:r>
            <w:r w:rsidRPr="006C335B">
              <w:rPr>
                <w:rFonts w:ascii="Arial" w:eastAsia="Times New Roman" w:hAnsi="Arial" w:cs="Arial"/>
                <w:b/>
                <w:color w:val="000000" w:themeColor="text1"/>
                <w:sz w:val="20"/>
                <w:szCs w:val="20"/>
                <w:lang w:eastAsia="en-NZ"/>
              </w:rPr>
              <w:t>ocation</w:t>
            </w:r>
          </w:p>
        </w:tc>
        <w:tc>
          <w:tcPr>
            <w:tcW w:w="1845" w:type="dxa"/>
            <w:tcBorders>
              <w:top w:val="nil"/>
              <w:right w:val="nil"/>
            </w:tcBorders>
          </w:tcPr>
          <w:p w14:paraId="1A451F45" w14:textId="0C9A3E3E" w:rsidR="00C85D67" w:rsidRPr="006C335B" w:rsidRDefault="00C85D67" w:rsidP="5FCA319A">
            <w:pPr>
              <w:shd w:val="clear" w:color="auto" w:fill="FFFFFF" w:themeFill="background1"/>
              <w:spacing w:after="277" w:line="320" w:lineRule="atLeast"/>
              <w:outlineLvl w:val="2"/>
              <w:rPr>
                <w:rFonts w:ascii="Arial" w:eastAsia="Times New Roman" w:hAnsi="Arial" w:cs="Arial"/>
                <w:color w:val="000000" w:themeColor="text1"/>
                <w:sz w:val="20"/>
                <w:szCs w:val="20"/>
                <w:lang w:eastAsia="en-NZ"/>
              </w:rPr>
            </w:pPr>
          </w:p>
        </w:tc>
      </w:tr>
      <w:tr w:rsidR="00CA5640" w:rsidRPr="000546BC" w14:paraId="108762D7" w14:textId="77777777" w:rsidTr="006B4510">
        <w:trPr>
          <w:trHeight w:val="645"/>
        </w:trPr>
        <w:tc>
          <w:tcPr>
            <w:tcW w:w="2516" w:type="dxa"/>
            <w:tcBorders>
              <w:top w:val="nil"/>
              <w:left w:val="nil"/>
              <w:bottom w:val="single" w:sz="4" w:space="0" w:color="auto"/>
            </w:tcBorders>
            <w:vAlign w:val="bottom"/>
          </w:tcPr>
          <w:p w14:paraId="22FF4774" w14:textId="77777777" w:rsidR="00CA5640" w:rsidRPr="006C335B" w:rsidRDefault="00CA5640" w:rsidP="5FCA319A">
            <w:pPr>
              <w:shd w:val="clear" w:color="auto" w:fill="FFFFFF" w:themeFill="background1"/>
              <w:spacing w:after="277" w:line="320" w:lineRule="atLeast"/>
              <w:outlineLvl w:val="2"/>
              <w:rPr>
                <w:rFonts w:ascii="Arial" w:hAnsi="Arial" w:cs="Arial"/>
                <w:color w:val="000000" w:themeColor="text1"/>
                <w:sz w:val="20"/>
                <w:szCs w:val="20"/>
              </w:rPr>
            </w:pPr>
          </w:p>
        </w:tc>
        <w:tc>
          <w:tcPr>
            <w:tcW w:w="1416" w:type="dxa"/>
            <w:tcBorders>
              <w:bottom w:val="single" w:sz="4" w:space="0" w:color="auto"/>
            </w:tcBorders>
          </w:tcPr>
          <w:p w14:paraId="3664F765" w14:textId="68F50AFF" w:rsidR="00CA5640" w:rsidRPr="006B4510" w:rsidRDefault="00CA5640" w:rsidP="5FCA319A">
            <w:pPr>
              <w:shd w:val="clear" w:color="auto" w:fill="FFFFFF" w:themeFill="background1"/>
              <w:spacing w:after="277" w:line="320" w:lineRule="atLeast"/>
              <w:jc w:val="center"/>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Northern</w:t>
            </w:r>
          </w:p>
        </w:tc>
        <w:tc>
          <w:tcPr>
            <w:tcW w:w="1371" w:type="dxa"/>
            <w:tcBorders>
              <w:bottom w:val="single" w:sz="4" w:space="0" w:color="auto"/>
            </w:tcBorders>
          </w:tcPr>
          <w:p w14:paraId="5A73B7C1" w14:textId="27E50BC3" w:rsidR="00CA5640" w:rsidRPr="006B4510" w:rsidRDefault="00CA5640" w:rsidP="5FCA319A">
            <w:pPr>
              <w:shd w:val="clear" w:color="auto" w:fill="FFFFFF" w:themeFill="background1"/>
              <w:spacing w:after="277" w:line="320" w:lineRule="atLeast"/>
              <w:jc w:val="center"/>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Midland</w:t>
            </w:r>
          </w:p>
        </w:tc>
        <w:tc>
          <w:tcPr>
            <w:tcW w:w="1333" w:type="dxa"/>
            <w:tcBorders>
              <w:bottom w:val="single" w:sz="4" w:space="0" w:color="auto"/>
            </w:tcBorders>
          </w:tcPr>
          <w:p w14:paraId="245D4DB1" w14:textId="7EE1CFB7" w:rsidR="00CA5640" w:rsidRPr="006B4510" w:rsidRDefault="00CA5640" w:rsidP="5FCA319A">
            <w:pPr>
              <w:shd w:val="clear" w:color="auto" w:fill="FFFFFF" w:themeFill="background1"/>
              <w:spacing w:after="277" w:line="320" w:lineRule="atLeast"/>
              <w:jc w:val="center"/>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Central</w:t>
            </w:r>
          </w:p>
        </w:tc>
        <w:tc>
          <w:tcPr>
            <w:tcW w:w="1300" w:type="dxa"/>
            <w:tcBorders>
              <w:bottom w:val="single" w:sz="4" w:space="0" w:color="auto"/>
            </w:tcBorders>
          </w:tcPr>
          <w:p w14:paraId="2A7A4C54" w14:textId="68E6914D" w:rsidR="00CA5640" w:rsidRPr="006B4510" w:rsidRDefault="00CA5640" w:rsidP="5FCA319A">
            <w:pPr>
              <w:shd w:val="clear" w:color="auto" w:fill="FFFFFF" w:themeFill="background1"/>
              <w:spacing w:after="277" w:line="320" w:lineRule="atLeast"/>
              <w:jc w:val="center"/>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Southern</w:t>
            </w:r>
          </w:p>
        </w:tc>
        <w:tc>
          <w:tcPr>
            <w:tcW w:w="1845" w:type="dxa"/>
            <w:tcBorders>
              <w:bottom w:val="single" w:sz="4" w:space="0" w:color="auto"/>
              <w:right w:val="nil"/>
            </w:tcBorders>
          </w:tcPr>
          <w:p w14:paraId="30CF01DE" w14:textId="49BA343B" w:rsidR="00CA5640" w:rsidRPr="006B4510" w:rsidRDefault="00CA5640" w:rsidP="006B4510">
            <w:pPr>
              <w:shd w:val="clear" w:color="auto" w:fill="FFFFFF" w:themeFill="background1"/>
              <w:spacing w:after="277" w:line="320" w:lineRule="atLeast"/>
              <w:jc w:val="center"/>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Willing to Travel</w:t>
            </w:r>
          </w:p>
        </w:tc>
      </w:tr>
      <w:tr w:rsidR="00316B4E" w:rsidRPr="000546BC" w14:paraId="0986E1C3" w14:textId="77777777" w:rsidTr="006B4510">
        <w:trPr>
          <w:trHeight w:val="452"/>
        </w:trPr>
        <w:tc>
          <w:tcPr>
            <w:tcW w:w="2516" w:type="dxa"/>
            <w:tcBorders>
              <w:left w:val="nil"/>
              <w:bottom w:val="nil"/>
            </w:tcBorders>
            <w:shd w:val="clear" w:color="auto" w:fill="auto"/>
            <w:vAlign w:val="bottom"/>
          </w:tcPr>
          <w:p w14:paraId="284CB1D9" w14:textId="77777777" w:rsidR="00316B4E" w:rsidRPr="006B4510" w:rsidRDefault="00316B4E" w:rsidP="5FCA319A">
            <w:pPr>
              <w:shd w:val="clear" w:color="auto" w:fill="FFFFFF" w:themeFill="background1"/>
              <w:spacing w:after="277" w:line="320" w:lineRule="atLeast"/>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AMP (101)</w:t>
            </w:r>
          </w:p>
        </w:tc>
        <w:tc>
          <w:tcPr>
            <w:tcW w:w="1416" w:type="dxa"/>
            <w:tcBorders>
              <w:bottom w:val="nil"/>
            </w:tcBorders>
            <w:shd w:val="clear" w:color="auto" w:fill="auto"/>
            <w:vAlign w:val="bottom"/>
          </w:tcPr>
          <w:p w14:paraId="214FA8C0" w14:textId="77777777" w:rsidR="00316B4E" w:rsidRPr="006C335B" w:rsidRDefault="00316B4E" w:rsidP="5FCA319A">
            <w:pPr>
              <w:shd w:val="clear" w:color="auto" w:fill="FFFFFF" w:themeFill="background1"/>
              <w:spacing w:after="277" w:line="320" w:lineRule="atLeast"/>
              <w:outlineLvl w:val="2"/>
              <w:rPr>
                <w:rFonts w:ascii="Arial" w:eastAsia="Times New Roman" w:hAnsi="Arial" w:cs="Arial"/>
                <w:color w:val="000000" w:themeColor="text1"/>
                <w:sz w:val="20"/>
                <w:szCs w:val="20"/>
                <w:lang w:eastAsia="en-NZ"/>
              </w:rPr>
            </w:pPr>
            <w:r w:rsidRPr="006C335B">
              <w:rPr>
                <w:rFonts w:ascii="Arial" w:eastAsia="Times New Roman" w:hAnsi="Arial" w:cs="Arial"/>
                <w:color w:val="000000" w:themeColor="text1"/>
                <w:sz w:val="20"/>
                <w:szCs w:val="20"/>
                <w:lang w:eastAsia="en-NZ"/>
              </w:rPr>
              <w:t>27</w:t>
            </w:r>
          </w:p>
        </w:tc>
        <w:tc>
          <w:tcPr>
            <w:tcW w:w="1371" w:type="dxa"/>
            <w:tcBorders>
              <w:bottom w:val="nil"/>
            </w:tcBorders>
            <w:shd w:val="clear" w:color="auto" w:fill="auto"/>
            <w:vAlign w:val="bottom"/>
          </w:tcPr>
          <w:p w14:paraId="08099C34"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17</w:t>
            </w:r>
          </w:p>
        </w:tc>
        <w:tc>
          <w:tcPr>
            <w:tcW w:w="1333" w:type="dxa"/>
            <w:tcBorders>
              <w:bottom w:val="nil"/>
            </w:tcBorders>
            <w:shd w:val="clear" w:color="auto" w:fill="auto"/>
          </w:tcPr>
          <w:p w14:paraId="73BA312F"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24</w:t>
            </w:r>
          </w:p>
        </w:tc>
        <w:tc>
          <w:tcPr>
            <w:tcW w:w="1300" w:type="dxa"/>
            <w:tcBorders>
              <w:bottom w:val="nil"/>
            </w:tcBorders>
            <w:shd w:val="clear" w:color="auto" w:fill="auto"/>
          </w:tcPr>
          <w:p w14:paraId="48FDBE0D"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33</w:t>
            </w:r>
          </w:p>
        </w:tc>
        <w:tc>
          <w:tcPr>
            <w:tcW w:w="1845" w:type="dxa"/>
            <w:tcBorders>
              <w:bottom w:val="nil"/>
              <w:right w:val="nil"/>
            </w:tcBorders>
            <w:shd w:val="clear" w:color="auto" w:fill="auto"/>
          </w:tcPr>
          <w:p w14:paraId="4970DACE"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58</w:t>
            </w:r>
          </w:p>
        </w:tc>
      </w:tr>
      <w:tr w:rsidR="00316B4E" w:rsidRPr="000546BC" w14:paraId="6BA64E9E" w14:textId="77777777" w:rsidTr="006B4510">
        <w:trPr>
          <w:trHeight w:val="452"/>
        </w:trPr>
        <w:tc>
          <w:tcPr>
            <w:tcW w:w="2516" w:type="dxa"/>
            <w:tcBorders>
              <w:top w:val="nil"/>
              <w:left w:val="nil"/>
              <w:bottom w:val="single" w:sz="4" w:space="0" w:color="auto"/>
            </w:tcBorders>
            <w:shd w:val="clear" w:color="auto" w:fill="auto"/>
            <w:vAlign w:val="bottom"/>
          </w:tcPr>
          <w:p w14:paraId="168FAFEA" w14:textId="3E176DAA" w:rsidR="00316B4E" w:rsidRPr="006B4510" w:rsidRDefault="00316B4E" w:rsidP="5FCA319A">
            <w:pPr>
              <w:shd w:val="clear" w:color="auto" w:fill="FFFFFF" w:themeFill="background1"/>
              <w:spacing w:after="277" w:line="320" w:lineRule="atLeast"/>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IMP (89)</w:t>
            </w:r>
          </w:p>
        </w:tc>
        <w:tc>
          <w:tcPr>
            <w:tcW w:w="1416" w:type="dxa"/>
            <w:tcBorders>
              <w:top w:val="nil"/>
              <w:bottom w:val="single" w:sz="4" w:space="0" w:color="auto"/>
            </w:tcBorders>
            <w:shd w:val="clear" w:color="auto" w:fill="auto"/>
            <w:vAlign w:val="bottom"/>
          </w:tcPr>
          <w:p w14:paraId="215C4EB8" w14:textId="77777777" w:rsidR="00316B4E" w:rsidRPr="006C335B" w:rsidRDefault="00316B4E" w:rsidP="5FCA319A">
            <w:pPr>
              <w:shd w:val="clear" w:color="auto" w:fill="FFFFFF" w:themeFill="background1"/>
              <w:spacing w:after="277" w:line="320" w:lineRule="atLeast"/>
              <w:outlineLvl w:val="2"/>
              <w:rPr>
                <w:rFonts w:ascii="Arial" w:eastAsia="Times New Roman" w:hAnsi="Arial" w:cs="Arial"/>
                <w:color w:val="000000" w:themeColor="text1"/>
                <w:sz w:val="20"/>
                <w:szCs w:val="20"/>
                <w:lang w:eastAsia="en-NZ"/>
              </w:rPr>
            </w:pPr>
            <w:r w:rsidRPr="006C335B">
              <w:rPr>
                <w:rFonts w:ascii="Arial" w:eastAsia="Times New Roman" w:hAnsi="Arial" w:cs="Arial"/>
                <w:color w:val="000000" w:themeColor="text1"/>
                <w:sz w:val="20"/>
                <w:szCs w:val="20"/>
                <w:lang w:eastAsia="en-NZ"/>
              </w:rPr>
              <w:t>26</w:t>
            </w:r>
          </w:p>
        </w:tc>
        <w:tc>
          <w:tcPr>
            <w:tcW w:w="1371" w:type="dxa"/>
            <w:tcBorders>
              <w:top w:val="nil"/>
              <w:bottom w:val="single" w:sz="4" w:space="0" w:color="auto"/>
            </w:tcBorders>
            <w:shd w:val="clear" w:color="auto" w:fill="auto"/>
            <w:vAlign w:val="bottom"/>
          </w:tcPr>
          <w:p w14:paraId="6D44B0D9"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19</w:t>
            </w:r>
          </w:p>
        </w:tc>
        <w:tc>
          <w:tcPr>
            <w:tcW w:w="1333" w:type="dxa"/>
            <w:tcBorders>
              <w:top w:val="nil"/>
              <w:bottom w:val="single" w:sz="4" w:space="0" w:color="auto"/>
            </w:tcBorders>
            <w:shd w:val="clear" w:color="auto" w:fill="auto"/>
          </w:tcPr>
          <w:p w14:paraId="7F416406"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16</w:t>
            </w:r>
          </w:p>
        </w:tc>
        <w:tc>
          <w:tcPr>
            <w:tcW w:w="1300" w:type="dxa"/>
            <w:tcBorders>
              <w:top w:val="nil"/>
              <w:bottom w:val="single" w:sz="4" w:space="0" w:color="auto"/>
            </w:tcBorders>
            <w:shd w:val="clear" w:color="auto" w:fill="auto"/>
          </w:tcPr>
          <w:p w14:paraId="0AA7294D"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28</w:t>
            </w:r>
          </w:p>
        </w:tc>
        <w:tc>
          <w:tcPr>
            <w:tcW w:w="1845" w:type="dxa"/>
            <w:tcBorders>
              <w:top w:val="nil"/>
              <w:bottom w:val="single" w:sz="4" w:space="0" w:color="auto"/>
              <w:right w:val="nil"/>
            </w:tcBorders>
            <w:shd w:val="clear" w:color="auto" w:fill="auto"/>
          </w:tcPr>
          <w:p w14:paraId="49E830D6"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56</w:t>
            </w:r>
          </w:p>
        </w:tc>
      </w:tr>
      <w:tr w:rsidR="00316B4E" w:rsidRPr="000546BC" w14:paraId="3B2712D7" w14:textId="77777777" w:rsidTr="006B4510">
        <w:trPr>
          <w:trHeight w:val="452"/>
        </w:trPr>
        <w:tc>
          <w:tcPr>
            <w:tcW w:w="2516" w:type="dxa"/>
            <w:tcBorders>
              <w:top w:val="single" w:sz="4" w:space="0" w:color="auto"/>
              <w:left w:val="nil"/>
              <w:bottom w:val="single" w:sz="4" w:space="0" w:color="auto"/>
            </w:tcBorders>
            <w:shd w:val="clear" w:color="auto" w:fill="auto"/>
            <w:vAlign w:val="bottom"/>
          </w:tcPr>
          <w:p w14:paraId="6622EB2C" w14:textId="77777777" w:rsidR="00316B4E" w:rsidRPr="006B4510" w:rsidRDefault="00316B4E" w:rsidP="5FCA319A">
            <w:pPr>
              <w:shd w:val="clear" w:color="auto" w:fill="FFFFFF" w:themeFill="background1"/>
              <w:spacing w:after="277" w:line="320" w:lineRule="atLeast"/>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Both AMP and IMP* (69)</w:t>
            </w:r>
          </w:p>
        </w:tc>
        <w:tc>
          <w:tcPr>
            <w:tcW w:w="1416" w:type="dxa"/>
            <w:tcBorders>
              <w:top w:val="single" w:sz="4" w:space="0" w:color="auto"/>
              <w:bottom w:val="single" w:sz="4" w:space="0" w:color="auto"/>
            </w:tcBorders>
            <w:shd w:val="clear" w:color="auto" w:fill="auto"/>
            <w:vAlign w:val="bottom"/>
          </w:tcPr>
          <w:p w14:paraId="64A4E6DA" w14:textId="77777777" w:rsidR="00316B4E" w:rsidRPr="006C335B" w:rsidRDefault="00316B4E" w:rsidP="5FCA319A">
            <w:pPr>
              <w:shd w:val="clear" w:color="auto" w:fill="FFFFFF" w:themeFill="background1"/>
              <w:spacing w:after="277" w:line="320" w:lineRule="atLeast"/>
              <w:outlineLvl w:val="2"/>
              <w:rPr>
                <w:rFonts w:ascii="Arial" w:eastAsia="Times New Roman" w:hAnsi="Arial" w:cs="Arial"/>
                <w:color w:val="000000" w:themeColor="text1"/>
                <w:sz w:val="20"/>
                <w:szCs w:val="20"/>
                <w:lang w:eastAsia="en-NZ"/>
              </w:rPr>
            </w:pPr>
            <w:r w:rsidRPr="006C335B">
              <w:rPr>
                <w:rFonts w:ascii="Arial" w:eastAsia="Times New Roman" w:hAnsi="Arial" w:cs="Arial"/>
                <w:color w:val="000000" w:themeColor="text1"/>
                <w:sz w:val="20"/>
                <w:szCs w:val="20"/>
                <w:lang w:eastAsia="en-NZ"/>
              </w:rPr>
              <w:t>20</w:t>
            </w:r>
          </w:p>
        </w:tc>
        <w:tc>
          <w:tcPr>
            <w:tcW w:w="1371" w:type="dxa"/>
            <w:tcBorders>
              <w:top w:val="single" w:sz="4" w:space="0" w:color="auto"/>
              <w:bottom w:val="single" w:sz="4" w:space="0" w:color="auto"/>
            </w:tcBorders>
            <w:shd w:val="clear" w:color="auto" w:fill="auto"/>
            <w:vAlign w:val="bottom"/>
          </w:tcPr>
          <w:p w14:paraId="25391A4E"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12</w:t>
            </w:r>
          </w:p>
        </w:tc>
        <w:tc>
          <w:tcPr>
            <w:tcW w:w="1333" w:type="dxa"/>
            <w:tcBorders>
              <w:top w:val="single" w:sz="4" w:space="0" w:color="auto"/>
              <w:bottom w:val="single" w:sz="4" w:space="0" w:color="auto"/>
            </w:tcBorders>
            <w:shd w:val="clear" w:color="auto" w:fill="auto"/>
          </w:tcPr>
          <w:p w14:paraId="1AB2E566"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15</w:t>
            </w:r>
          </w:p>
        </w:tc>
        <w:tc>
          <w:tcPr>
            <w:tcW w:w="1300" w:type="dxa"/>
            <w:tcBorders>
              <w:top w:val="single" w:sz="4" w:space="0" w:color="auto"/>
              <w:bottom w:val="single" w:sz="4" w:space="0" w:color="auto"/>
            </w:tcBorders>
            <w:shd w:val="clear" w:color="auto" w:fill="auto"/>
          </w:tcPr>
          <w:p w14:paraId="5C174355"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22</w:t>
            </w:r>
          </w:p>
        </w:tc>
        <w:tc>
          <w:tcPr>
            <w:tcW w:w="1845" w:type="dxa"/>
            <w:tcBorders>
              <w:top w:val="single" w:sz="4" w:space="0" w:color="auto"/>
              <w:bottom w:val="single" w:sz="4" w:space="0" w:color="auto"/>
              <w:right w:val="nil"/>
            </w:tcBorders>
            <w:shd w:val="clear" w:color="auto" w:fill="auto"/>
          </w:tcPr>
          <w:p w14:paraId="037F0673" w14:textId="77777777" w:rsidR="00316B4E" w:rsidRPr="006C335B" w:rsidRDefault="00316B4E" w:rsidP="5FCA319A">
            <w:pPr>
              <w:shd w:val="clear" w:color="auto" w:fill="FFFFFF" w:themeFill="background1"/>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44</w:t>
            </w:r>
          </w:p>
        </w:tc>
      </w:tr>
      <w:tr w:rsidR="00920A1D" w:rsidRPr="000546BC" w14:paraId="63ED69F6" w14:textId="77777777" w:rsidTr="006B4510">
        <w:trPr>
          <w:trHeight w:val="452"/>
        </w:trPr>
        <w:tc>
          <w:tcPr>
            <w:tcW w:w="2516" w:type="dxa"/>
            <w:tcBorders>
              <w:top w:val="single" w:sz="4" w:space="0" w:color="auto"/>
              <w:left w:val="nil"/>
              <w:bottom w:val="nil"/>
            </w:tcBorders>
            <w:vAlign w:val="bottom"/>
          </w:tcPr>
          <w:p w14:paraId="31830606" w14:textId="5ED69F29" w:rsidR="00920A1D" w:rsidRPr="006B4510" w:rsidRDefault="00920A1D" w:rsidP="00732D94">
            <w:pPr>
              <w:shd w:val="clear" w:color="auto" w:fill="FFFFFF"/>
              <w:spacing w:after="277" w:line="320" w:lineRule="atLeast"/>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Nurse Practitioner</w:t>
            </w:r>
            <w:r w:rsidR="009A1A9D">
              <w:rPr>
                <w:rFonts w:ascii="Arial" w:eastAsia="Times New Roman" w:hAnsi="Arial" w:cs="Arial"/>
                <w:b/>
                <w:color w:val="000000" w:themeColor="text1"/>
                <w:sz w:val="20"/>
                <w:szCs w:val="20"/>
                <w:lang w:eastAsia="en-NZ"/>
              </w:rPr>
              <w:t xml:space="preserve"> (13)</w:t>
            </w:r>
          </w:p>
        </w:tc>
        <w:tc>
          <w:tcPr>
            <w:tcW w:w="1416" w:type="dxa"/>
            <w:tcBorders>
              <w:top w:val="single" w:sz="4" w:space="0" w:color="auto"/>
              <w:bottom w:val="nil"/>
            </w:tcBorders>
            <w:vAlign w:val="bottom"/>
          </w:tcPr>
          <w:p w14:paraId="0A8AF42B" w14:textId="1C992F33" w:rsidR="00920A1D" w:rsidRPr="006C335B" w:rsidRDefault="00920A1D"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6C335B">
              <w:rPr>
                <w:rFonts w:ascii="Arial" w:eastAsia="Times New Roman" w:hAnsi="Arial" w:cs="Arial"/>
                <w:color w:val="000000" w:themeColor="text1"/>
                <w:sz w:val="20"/>
                <w:szCs w:val="20"/>
                <w:lang w:eastAsia="en-NZ"/>
              </w:rPr>
              <w:t>S</w:t>
            </w:r>
          </w:p>
        </w:tc>
        <w:tc>
          <w:tcPr>
            <w:tcW w:w="1371" w:type="dxa"/>
            <w:tcBorders>
              <w:top w:val="single" w:sz="4" w:space="0" w:color="auto"/>
              <w:bottom w:val="nil"/>
            </w:tcBorders>
            <w:vAlign w:val="bottom"/>
          </w:tcPr>
          <w:p w14:paraId="0FC5BCE3" w14:textId="17598A6C" w:rsidR="00920A1D" w:rsidRPr="006C335B" w:rsidRDefault="00920A1D" w:rsidP="00732D94">
            <w:pPr>
              <w:shd w:val="clear" w:color="auto" w:fill="FFFFFF"/>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S</w:t>
            </w:r>
          </w:p>
        </w:tc>
        <w:tc>
          <w:tcPr>
            <w:tcW w:w="1333" w:type="dxa"/>
            <w:tcBorders>
              <w:top w:val="single" w:sz="4" w:space="0" w:color="auto"/>
              <w:bottom w:val="nil"/>
            </w:tcBorders>
          </w:tcPr>
          <w:p w14:paraId="2FEC0AD6" w14:textId="23F73093" w:rsidR="00920A1D" w:rsidRPr="006C335B" w:rsidRDefault="00920A1D" w:rsidP="00732D94">
            <w:pPr>
              <w:shd w:val="clear" w:color="auto" w:fill="FFFFFF"/>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S</w:t>
            </w:r>
          </w:p>
        </w:tc>
        <w:tc>
          <w:tcPr>
            <w:tcW w:w="1300" w:type="dxa"/>
            <w:tcBorders>
              <w:top w:val="single" w:sz="4" w:space="0" w:color="auto"/>
              <w:bottom w:val="nil"/>
            </w:tcBorders>
          </w:tcPr>
          <w:p w14:paraId="0D687A54" w14:textId="2F75EBA7" w:rsidR="00920A1D" w:rsidRPr="006C335B" w:rsidRDefault="00920A1D" w:rsidP="00732D94">
            <w:pPr>
              <w:shd w:val="clear" w:color="auto" w:fill="FFFFFF"/>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S</w:t>
            </w:r>
          </w:p>
        </w:tc>
        <w:tc>
          <w:tcPr>
            <w:tcW w:w="1845" w:type="dxa"/>
            <w:tcBorders>
              <w:top w:val="single" w:sz="4" w:space="0" w:color="auto"/>
              <w:bottom w:val="nil"/>
              <w:right w:val="nil"/>
            </w:tcBorders>
          </w:tcPr>
          <w:p w14:paraId="7C29A009" w14:textId="062CEA5B" w:rsidR="00920A1D" w:rsidRPr="006C335B" w:rsidRDefault="0026756E" w:rsidP="00732D94">
            <w:pPr>
              <w:shd w:val="clear" w:color="auto" w:fill="FFFFFF"/>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8</w:t>
            </w:r>
          </w:p>
        </w:tc>
      </w:tr>
      <w:tr w:rsidR="00920A1D" w:rsidRPr="000546BC" w14:paraId="7BAA9A7F" w14:textId="77777777" w:rsidTr="006B4510">
        <w:trPr>
          <w:trHeight w:val="452"/>
        </w:trPr>
        <w:tc>
          <w:tcPr>
            <w:tcW w:w="2516" w:type="dxa"/>
            <w:tcBorders>
              <w:top w:val="nil"/>
              <w:left w:val="nil"/>
            </w:tcBorders>
            <w:vAlign w:val="bottom"/>
          </w:tcPr>
          <w:p w14:paraId="248635E6" w14:textId="25156BA1" w:rsidR="00920A1D" w:rsidRPr="006B4510" w:rsidRDefault="00920A1D" w:rsidP="00732D94">
            <w:pPr>
              <w:shd w:val="clear" w:color="auto" w:fill="FFFFFF"/>
              <w:spacing w:after="277" w:line="320" w:lineRule="atLeast"/>
              <w:outlineLvl w:val="2"/>
              <w:rPr>
                <w:rFonts w:ascii="Arial" w:eastAsia="Times New Roman" w:hAnsi="Arial" w:cs="Arial"/>
                <w:b/>
                <w:color w:val="000000" w:themeColor="text1"/>
                <w:sz w:val="20"/>
                <w:szCs w:val="20"/>
                <w:lang w:eastAsia="en-NZ"/>
              </w:rPr>
            </w:pPr>
            <w:r w:rsidRPr="006B4510">
              <w:rPr>
                <w:rFonts w:ascii="Arial" w:eastAsia="Times New Roman" w:hAnsi="Arial" w:cs="Arial"/>
                <w:b/>
                <w:color w:val="000000" w:themeColor="text1"/>
                <w:sz w:val="20"/>
                <w:szCs w:val="20"/>
                <w:lang w:eastAsia="en-NZ"/>
              </w:rPr>
              <w:t xml:space="preserve">Psychiatrist </w:t>
            </w:r>
            <w:r w:rsidR="009A1A9D">
              <w:rPr>
                <w:rFonts w:ascii="Arial" w:eastAsia="Times New Roman" w:hAnsi="Arial" w:cs="Arial"/>
                <w:b/>
                <w:color w:val="000000" w:themeColor="text1"/>
                <w:sz w:val="20"/>
                <w:szCs w:val="20"/>
                <w:lang w:eastAsia="en-NZ"/>
              </w:rPr>
              <w:t>(13)</w:t>
            </w:r>
          </w:p>
        </w:tc>
        <w:tc>
          <w:tcPr>
            <w:tcW w:w="1416" w:type="dxa"/>
            <w:tcBorders>
              <w:top w:val="nil"/>
            </w:tcBorders>
            <w:vAlign w:val="bottom"/>
          </w:tcPr>
          <w:p w14:paraId="4BCE832F" w14:textId="3BB484DB" w:rsidR="00920A1D" w:rsidRPr="006C335B" w:rsidRDefault="00920A1D" w:rsidP="00732D94">
            <w:pPr>
              <w:shd w:val="clear" w:color="auto" w:fill="FFFFFF"/>
              <w:spacing w:after="277" w:line="320" w:lineRule="atLeast"/>
              <w:outlineLvl w:val="2"/>
              <w:rPr>
                <w:rFonts w:ascii="Arial" w:eastAsia="Times New Roman" w:hAnsi="Arial" w:cs="Arial"/>
                <w:color w:val="000000" w:themeColor="text1"/>
                <w:sz w:val="20"/>
                <w:szCs w:val="20"/>
                <w:lang w:eastAsia="en-NZ"/>
              </w:rPr>
            </w:pPr>
            <w:r w:rsidRPr="006C335B">
              <w:rPr>
                <w:rFonts w:ascii="Arial" w:eastAsia="Times New Roman" w:hAnsi="Arial" w:cs="Arial"/>
                <w:color w:val="000000" w:themeColor="text1"/>
                <w:sz w:val="20"/>
                <w:szCs w:val="20"/>
                <w:lang w:eastAsia="en-NZ"/>
              </w:rPr>
              <w:t>S</w:t>
            </w:r>
          </w:p>
        </w:tc>
        <w:tc>
          <w:tcPr>
            <w:tcW w:w="1371" w:type="dxa"/>
            <w:tcBorders>
              <w:top w:val="nil"/>
            </w:tcBorders>
            <w:vAlign w:val="bottom"/>
          </w:tcPr>
          <w:p w14:paraId="4C8B789E" w14:textId="612001F0" w:rsidR="00920A1D" w:rsidRPr="006C335B" w:rsidRDefault="00920A1D" w:rsidP="00732D94">
            <w:pPr>
              <w:shd w:val="clear" w:color="auto" w:fill="FFFFFF"/>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S</w:t>
            </w:r>
          </w:p>
        </w:tc>
        <w:tc>
          <w:tcPr>
            <w:tcW w:w="1333" w:type="dxa"/>
            <w:tcBorders>
              <w:top w:val="nil"/>
            </w:tcBorders>
          </w:tcPr>
          <w:p w14:paraId="1D9F175F" w14:textId="5D0F4FD1" w:rsidR="00920A1D" w:rsidRPr="006C335B" w:rsidRDefault="00920A1D" w:rsidP="00732D94">
            <w:pPr>
              <w:shd w:val="clear" w:color="auto" w:fill="FFFFFF"/>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S</w:t>
            </w:r>
          </w:p>
        </w:tc>
        <w:tc>
          <w:tcPr>
            <w:tcW w:w="1300" w:type="dxa"/>
            <w:tcBorders>
              <w:top w:val="nil"/>
            </w:tcBorders>
          </w:tcPr>
          <w:p w14:paraId="7B506668" w14:textId="59DE40A1" w:rsidR="00920A1D" w:rsidRPr="006C335B" w:rsidRDefault="00920A1D" w:rsidP="00732D94">
            <w:pPr>
              <w:shd w:val="clear" w:color="auto" w:fill="FFFFFF"/>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S</w:t>
            </w:r>
          </w:p>
        </w:tc>
        <w:tc>
          <w:tcPr>
            <w:tcW w:w="1845" w:type="dxa"/>
            <w:tcBorders>
              <w:top w:val="nil"/>
              <w:right w:val="nil"/>
            </w:tcBorders>
          </w:tcPr>
          <w:p w14:paraId="5675AE3F" w14:textId="7206CDC3" w:rsidR="00920A1D" w:rsidRPr="006C335B" w:rsidRDefault="0026756E" w:rsidP="00732D94">
            <w:pPr>
              <w:shd w:val="clear" w:color="auto" w:fill="FFFFFF"/>
              <w:spacing w:after="277" w:line="320" w:lineRule="atLeast"/>
              <w:outlineLvl w:val="2"/>
              <w:rPr>
                <w:rFonts w:ascii="Arial" w:hAnsi="Arial" w:cs="Arial"/>
                <w:color w:val="000000" w:themeColor="text1"/>
                <w:sz w:val="20"/>
                <w:szCs w:val="20"/>
              </w:rPr>
            </w:pPr>
            <w:r w:rsidRPr="006C335B">
              <w:rPr>
                <w:rFonts w:ascii="Arial" w:hAnsi="Arial" w:cs="Arial"/>
                <w:color w:val="000000" w:themeColor="text1"/>
                <w:sz w:val="20"/>
                <w:szCs w:val="20"/>
              </w:rPr>
              <w:t>7</w:t>
            </w:r>
          </w:p>
        </w:tc>
      </w:tr>
    </w:tbl>
    <w:p w14:paraId="53207321" w14:textId="631D382D" w:rsidR="00316B4E" w:rsidRPr="009F698A" w:rsidRDefault="002B69B0" w:rsidP="391FAF0C">
      <w:pPr>
        <w:shd w:val="clear" w:color="auto" w:fill="FFFFFF" w:themeFill="background1"/>
        <w:spacing w:before="360" w:after="24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w:t>
      </w:r>
      <w:r w:rsidR="005C2408" w:rsidRPr="009F698A">
        <w:rPr>
          <w:rFonts w:ascii="Arial" w:eastAsia="Times New Roman" w:hAnsi="Arial" w:cs="Arial"/>
          <w:color w:val="000000" w:themeColor="text1"/>
          <w:sz w:val="20"/>
          <w:szCs w:val="20"/>
          <w:lang w:eastAsia="en-NZ"/>
        </w:rPr>
        <w:t>In the case of AMP and IMP, practitioners may choose to perform either, or both, of the roles.</w:t>
      </w:r>
      <w:r w:rsidR="003B1F92" w:rsidRPr="009F698A">
        <w:rPr>
          <w:rFonts w:ascii="Arial" w:eastAsia="Times New Roman" w:hAnsi="Arial" w:cs="Arial"/>
          <w:color w:val="000000" w:themeColor="text1"/>
          <w:sz w:val="20"/>
          <w:szCs w:val="20"/>
          <w:lang w:eastAsia="en-NZ"/>
        </w:rPr>
        <w:t xml:space="preserve"> </w:t>
      </w:r>
      <w:r w:rsidR="008F7233" w:rsidRPr="009F698A">
        <w:rPr>
          <w:rFonts w:ascii="Arial" w:eastAsia="Times New Roman" w:hAnsi="Arial" w:cs="Arial"/>
          <w:color w:val="000000" w:themeColor="text1"/>
          <w:sz w:val="20"/>
          <w:szCs w:val="20"/>
          <w:lang w:eastAsia="en-NZ"/>
        </w:rPr>
        <w:t>I</w:t>
      </w:r>
      <w:r w:rsidR="00287979" w:rsidRPr="009F698A">
        <w:rPr>
          <w:rFonts w:ascii="Arial" w:eastAsia="Times New Roman" w:hAnsi="Arial" w:cs="Arial"/>
          <w:color w:val="000000" w:themeColor="text1"/>
          <w:sz w:val="20"/>
          <w:szCs w:val="20"/>
          <w:lang w:eastAsia="en-NZ"/>
        </w:rPr>
        <w:t>n</w:t>
      </w:r>
      <w:r w:rsidR="003B1F92" w:rsidRPr="009F698A">
        <w:rPr>
          <w:rFonts w:ascii="Arial" w:eastAsia="Times New Roman" w:hAnsi="Arial" w:cs="Arial"/>
          <w:color w:val="000000" w:themeColor="text1"/>
          <w:sz w:val="20"/>
          <w:szCs w:val="20"/>
          <w:lang w:eastAsia="en-NZ"/>
        </w:rPr>
        <w:t xml:space="preserve"> this reporting, </w:t>
      </w:r>
      <w:r w:rsidR="00091C91" w:rsidRPr="009F698A">
        <w:rPr>
          <w:rFonts w:ascii="Arial" w:eastAsia="Times New Roman" w:hAnsi="Arial" w:cs="Arial"/>
          <w:color w:val="000000" w:themeColor="text1"/>
          <w:sz w:val="20"/>
          <w:szCs w:val="20"/>
          <w:lang w:eastAsia="en-NZ"/>
        </w:rPr>
        <w:t>‘Both AMP and IMP</w:t>
      </w:r>
      <w:r w:rsidR="00EE728D" w:rsidRPr="009F698A">
        <w:rPr>
          <w:rFonts w:ascii="Arial" w:eastAsia="Times New Roman" w:hAnsi="Arial" w:cs="Arial"/>
          <w:color w:val="000000" w:themeColor="text1"/>
          <w:sz w:val="20"/>
          <w:szCs w:val="20"/>
          <w:lang w:eastAsia="en-NZ"/>
        </w:rPr>
        <w:t>’ reflects a</w:t>
      </w:r>
      <w:r w:rsidR="008A221D" w:rsidRPr="009F698A">
        <w:rPr>
          <w:rFonts w:ascii="Arial" w:eastAsia="Times New Roman" w:hAnsi="Arial" w:cs="Arial"/>
          <w:color w:val="000000" w:themeColor="text1"/>
          <w:sz w:val="20"/>
          <w:szCs w:val="20"/>
          <w:lang w:eastAsia="en-NZ"/>
        </w:rPr>
        <w:t xml:space="preserve"> practitioner who </w:t>
      </w:r>
      <w:r w:rsidR="006F1CC0" w:rsidRPr="009F698A">
        <w:rPr>
          <w:rFonts w:ascii="Arial" w:eastAsia="Times New Roman" w:hAnsi="Arial" w:cs="Arial"/>
          <w:color w:val="000000" w:themeColor="text1"/>
          <w:sz w:val="20"/>
          <w:szCs w:val="20"/>
          <w:lang w:eastAsia="en-NZ"/>
        </w:rPr>
        <w:t>performs both roles</w:t>
      </w:r>
      <w:r w:rsidR="43D2E03F" w:rsidRPr="009F698A">
        <w:rPr>
          <w:rFonts w:ascii="Arial" w:eastAsia="Times New Roman" w:hAnsi="Arial" w:cs="Arial"/>
          <w:color w:val="000000" w:themeColor="text1"/>
          <w:sz w:val="20"/>
          <w:szCs w:val="20"/>
          <w:lang w:eastAsia="en-NZ"/>
        </w:rPr>
        <w:t>.</w:t>
      </w:r>
      <w:r w:rsidR="4BF2B30D" w:rsidRPr="009F698A">
        <w:rPr>
          <w:rFonts w:ascii="Arial" w:eastAsia="Times New Roman" w:hAnsi="Arial" w:cs="Arial"/>
          <w:color w:val="000000" w:themeColor="text1"/>
          <w:sz w:val="20"/>
          <w:szCs w:val="20"/>
          <w:lang w:eastAsia="en-NZ"/>
        </w:rPr>
        <w:t xml:space="preserve"> </w:t>
      </w:r>
      <w:r w:rsidR="2FDFF3C3" w:rsidRPr="009F698A">
        <w:rPr>
          <w:rFonts w:ascii="Arial" w:eastAsia="Times New Roman" w:hAnsi="Arial" w:cs="Arial"/>
          <w:color w:val="000000" w:themeColor="text1"/>
          <w:sz w:val="20"/>
          <w:szCs w:val="20"/>
          <w:lang w:eastAsia="en-NZ"/>
        </w:rPr>
        <w:t>P</w:t>
      </w:r>
      <w:r w:rsidR="4BF2B30D" w:rsidRPr="009F698A">
        <w:rPr>
          <w:rFonts w:ascii="Arial" w:eastAsia="Times New Roman" w:hAnsi="Arial" w:cs="Arial"/>
          <w:color w:val="000000" w:themeColor="text1"/>
          <w:sz w:val="20"/>
          <w:szCs w:val="20"/>
          <w:lang w:eastAsia="en-NZ"/>
        </w:rPr>
        <w:t xml:space="preserve">ractitioners performing both roles are also </w:t>
      </w:r>
      <w:r w:rsidR="000033B9" w:rsidRPr="009F698A">
        <w:rPr>
          <w:rFonts w:ascii="Arial" w:eastAsia="Times New Roman" w:hAnsi="Arial" w:cs="Arial"/>
          <w:color w:val="000000" w:themeColor="text1"/>
          <w:sz w:val="20"/>
          <w:szCs w:val="20"/>
          <w:lang w:eastAsia="en-NZ"/>
        </w:rPr>
        <w:t>represented</w:t>
      </w:r>
      <w:r w:rsidR="43D2E03F" w:rsidRPr="009F698A">
        <w:rPr>
          <w:rFonts w:ascii="Arial" w:eastAsia="Times New Roman" w:hAnsi="Arial" w:cs="Arial"/>
          <w:color w:val="000000" w:themeColor="text1"/>
          <w:sz w:val="20"/>
          <w:szCs w:val="20"/>
          <w:lang w:eastAsia="en-NZ"/>
        </w:rPr>
        <w:t xml:space="preserve"> </w:t>
      </w:r>
      <w:r w:rsidR="67F10736" w:rsidRPr="009F698A">
        <w:rPr>
          <w:rFonts w:ascii="Arial" w:eastAsia="Times New Roman" w:hAnsi="Arial" w:cs="Arial"/>
          <w:color w:val="000000" w:themeColor="text1"/>
          <w:sz w:val="20"/>
          <w:szCs w:val="20"/>
          <w:lang w:eastAsia="en-NZ"/>
        </w:rPr>
        <w:t>within the</w:t>
      </w:r>
      <w:r w:rsidR="00777E1F" w:rsidRPr="009F698A">
        <w:rPr>
          <w:rFonts w:ascii="Arial" w:eastAsia="Times New Roman" w:hAnsi="Arial" w:cs="Arial"/>
          <w:color w:val="000000" w:themeColor="text1"/>
          <w:sz w:val="20"/>
          <w:szCs w:val="20"/>
          <w:lang w:eastAsia="en-NZ"/>
        </w:rPr>
        <w:t xml:space="preserve"> respective</w:t>
      </w:r>
      <w:r w:rsidR="67F10736" w:rsidRPr="009F698A">
        <w:rPr>
          <w:rFonts w:ascii="Arial" w:eastAsia="Times New Roman" w:hAnsi="Arial" w:cs="Arial"/>
          <w:color w:val="000000" w:themeColor="text1"/>
          <w:sz w:val="20"/>
          <w:szCs w:val="20"/>
          <w:lang w:eastAsia="en-NZ"/>
        </w:rPr>
        <w:t xml:space="preserve"> totals included above (</w:t>
      </w:r>
      <w:proofErr w:type="spellStart"/>
      <w:r w:rsidR="67F10736" w:rsidRPr="009F698A">
        <w:rPr>
          <w:rFonts w:ascii="Arial" w:eastAsia="Times New Roman" w:hAnsi="Arial" w:cs="Arial"/>
          <w:color w:val="000000" w:themeColor="text1"/>
          <w:sz w:val="20"/>
          <w:szCs w:val="20"/>
          <w:lang w:eastAsia="en-NZ"/>
        </w:rPr>
        <w:t>ie</w:t>
      </w:r>
      <w:proofErr w:type="spellEnd"/>
      <w:r w:rsidR="67F10736" w:rsidRPr="009F698A">
        <w:rPr>
          <w:rFonts w:ascii="Arial" w:eastAsia="Times New Roman" w:hAnsi="Arial" w:cs="Arial"/>
          <w:color w:val="000000" w:themeColor="text1"/>
          <w:sz w:val="20"/>
          <w:szCs w:val="20"/>
          <w:lang w:eastAsia="en-NZ"/>
        </w:rPr>
        <w:t>, AMP 101; IMP 89).</w:t>
      </w:r>
      <w:r w:rsidR="37C9A1DE" w:rsidRPr="009F698A">
        <w:rPr>
          <w:rFonts w:ascii="Arial" w:eastAsia="Times New Roman" w:hAnsi="Arial" w:cs="Arial"/>
          <w:color w:val="000000" w:themeColor="text1"/>
          <w:sz w:val="20"/>
          <w:szCs w:val="20"/>
          <w:lang w:eastAsia="en-NZ"/>
        </w:rPr>
        <w:t xml:space="preserve"> </w:t>
      </w:r>
    </w:p>
    <w:p w14:paraId="01A8714B" w14:textId="4984A8AE" w:rsidR="00D232B4" w:rsidRPr="009F698A" w:rsidRDefault="00D232B4" w:rsidP="391FAF0C">
      <w:pPr>
        <w:shd w:val="clear" w:color="auto" w:fill="FFFFFF" w:themeFill="background1"/>
        <w:spacing w:before="240" w:after="360"/>
        <w:rPr>
          <w:rFonts w:ascii="Arial" w:eastAsia="Times New Roman" w:hAnsi="Arial" w:cs="Arial"/>
          <w:color w:val="000000" w:themeColor="text1"/>
          <w:sz w:val="20"/>
          <w:szCs w:val="20"/>
          <w:lang w:eastAsia="en-NZ"/>
        </w:rPr>
      </w:pPr>
      <w:r w:rsidRPr="009F698A">
        <w:rPr>
          <w:rFonts w:ascii="Arial" w:eastAsia="Times New Roman" w:hAnsi="Arial" w:cs="Arial"/>
          <w:color w:val="000000" w:themeColor="text1"/>
          <w:sz w:val="20"/>
          <w:szCs w:val="20"/>
          <w:lang w:eastAsia="en-NZ"/>
        </w:rPr>
        <w:t>A growing number of health practitioners have chosen to provide services as an AMP for their own patients without registering to be included as a SCENZ member. A portion of these health practitioners have subsequently chosen to join the SCENZ group, and to make themselves available to additional patients.</w:t>
      </w:r>
    </w:p>
    <w:p w14:paraId="0E19A3B9" w14:textId="067C5DBA" w:rsidR="00C743BA" w:rsidRPr="009F698A" w:rsidRDefault="00C743BA">
      <w:pPr>
        <w:rPr>
          <w:rFonts w:ascii="Arial" w:hAnsi="Arial" w:cs="Arial"/>
          <w:color w:val="000000" w:themeColor="text1"/>
        </w:rPr>
      </w:pPr>
    </w:p>
    <w:p w14:paraId="0AC9AAC2" w14:textId="77777777" w:rsidR="00687E2C" w:rsidRPr="009F698A" w:rsidRDefault="00687E2C" w:rsidP="00A05C17">
      <w:pPr>
        <w:rPr>
          <w:rFonts w:ascii="Arial" w:hAnsi="Arial" w:cs="Arial"/>
          <w:b/>
          <w:bCs/>
          <w:color w:val="000000" w:themeColor="text1"/>
        </w:rPr>
      </w:pPr>
    </w:p>
    <w:p w14:paraId="37EA2358" w14:textId="77777777" w:rsidR="00687E2C" w:rsidRPr="009F698A" w:rsidRDefault="00687E2C">
      <w:pPr>
        <w:rPr>
          <w:rFonts w:ascii="Arial" w:hAnsi="Arial" w:cs="Arial"/>
          <w:b/>
          <w:color w:val="000000" w:themeColor="text1"/>
        </w:rPr>
      </w:pPr>
    </w:p>
    <w:sectPr w:rsidR="00687E2C" w:rsidRPr="009F6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362E"/>
    <w:multiLevelType w:val="multilevel"/>
    <w:tmpl w:val="21BC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B2A0D"/>
    <w:multiLevelType w:val="hybridMultilevel"/>
    <w:tmpl w:val="FFFFFFFF"/>
    <w:lvl w:ilvl="0" w:tplc="6B2CEF04">
      <w:start w:val="1"/>
      <w:numFmt w:val="bullet"/>
      <w:lvlText w:val=""/>
      <w:lvlJc w:val="left"/>
      <w:pPr>
        <w:ind w:left="720" w:hanging="360"/>
      </w:pPr>
      <w:rPr>
        <w:rFonts w:ascii="Symbol" w:hAnsi="Symbol" w:hint="default"/>
      </w:rPr>
    </w:lvl>
    <w:lvl w:ilvl="1" w:tplc="FD146D26">
      <w:start w:val="1"/>
      <w:numFmt w:val="bullet"/>
      <w:lvlText w:val="o"/>
      <w:lvlJc w:val="left"/>
      <w:pPr>
        <w:ind w:left="1440" w:hanging="360"/>
      </w:pPr>
      <w:rPr>
        <w:rFonts w:ascii="Courier New" w:hAnsi="Courier New" w:hint="default"/>
      </w:rPr>
    </w:lvl>
    <w:lvl w:ilvl="2" w:tplc="CC522098">
      <w:start w:val="1"/>
      <w:numFmt w:val="bullet"/>
      <w:lvlText w:val=""/>
      <w:lvlJc w:val="left"/>
      <w:pPr>
        <w:ind w:left="2160" w:hanging="360"/>
      </w:pPr>
      <w:rPr>
        <w:rFonts w:ascii="Wingdings" w:hAnsi="Wingdings" w:hint="default"/>
      </w:rPr>
    </w:lvl>
    <w:lvl w:ilvl="3" w:tplc="DE20096E">
      <w:start w:val="1"/>
      <w:numFmt w:val="bullet"/>
      <w:lvlText w:val=""/>
      <w:lvlJc w:val="left"/>
      <w:pPr>
        <w:ind w:left="2880" w:hanging="360"/>
      </w:pPr>
      <w:rPr>
        <w:rFonts w:ascii="Symbol" w:hAnsi="Symbol" w:hint="default"/>
      </w:rPr>
    </w:lvl>
    <w:lvl w:ilvl="4" w:tplc="0CD6C674">
      <w:start w:val="1"/>
      <w:numFmt w:val="bullet"/>
      <w:lvlText w:val="o"/>
      <w:lvlJc w:val="left"/>
      <w:pPr>
        <w:ind w:left="3600" w:hanging="360"/>
      </w:pPr>
      <w:rPr>
        <w:rFonts w:ascii="Courier New" w:hAnsi="Courier New" w:hint="default"/>
      </w:rPr>
    </w:lvl>
    <w:lvl w:ilvl="5" w:tplc="D1D42B7E">
      <w:start w:val="1"/>
      <w:numFmt w:val="bullet"/>
      <w:lvlText w:val=""/>
      <w:lvlJc w:val="left"/>
      <w:pPr>
        <w:ind w:left="4320" w:hanging="360"/>
      </w:pPr>
      <w:rPr>
        <w:rFonts w:ascii="Wingdings" w:hAnsi="Wingdings" w:hint="default"/>
      </w:rPr>
    </w:lvl>
    <w:lvl w:ilvl="6" w:tplc="D1261AF6">
      <w:start w:val="1"/>
      <w:numFmt w:val="bullet"/>
      <w:lvlText w:val=""/>
      <w:lvlJc w:val="left"/>
      <w:pPr>
        <w:ind w:left="5040" w:hanging="360"/>
      </w:pPr>
      <w:rPr>
        <w:rFonts w:ascii="Symbol" w:hAnsi="Symbol" w:hint="default"/>
      </w:rPr>
    </w:lvl>
    <w:lvl w:ilvl="7" w:tplc="ACF25D90">
      <w:start w:val="1"/>
      <w:numFmt w:val="bullet"/>
      <w:lvlText w:val="o"/>
      <w:lvlJc w:val="left"/>
      <w:pPr>
        <w:ind w:left="5760" w:hanging="360"/>
      </w:pPr>
      <w:rPr>
        <w:rFonts w:ascii="Courier New" w:hAnsi="Courier New" w:hint="default"/>
      </w:rPr>
    </w:lvl>
    <w:lvl w:ilvl="8" w:tplc="BFD6292A">
      <w:start w:val="1"/>
      <w:numFmt w:val="bullet"/>
      <w:lvlText w:val=""/>
      <w:lvlJc w:val="left"/>
      <w:pPr>
        <w:ind w:left="6480" w:hanging="360"/>
      </w:pPr>
      <w:rPr>
        <w:rFonts w:ascii="Wingdings" w:hAnsi="Wingdings" w:hint="default"/>
      </w:rPr>
    </w:lvl>
  </w:abstractNum>
  <w:abstractNum w:abstractNumId="2" w15:restartNumberingAfterBreak="0">
    <w:nsid w:val="5F7FAB3F"/>
    <w:multiLevelType w:val="hybridMultilevel"/>
    <w:tmpl w:val="FFFFFFFF"/>
    <w:lvl w:ilvl="0" w:tplc="5AFCF566">
      <w:start w:val="1"/>
      <w:numFmt w:val="bullet"/>
      <w:lvlText w:val=""/>
      <w:lvlJc w:val="left"/>
      <w:pPr>
        <w:ind w:left="720" w:hanging="360"/>
      </w:pPr>
      <w:rPr>
        <w:rFonts w:ascii="Symbol" w:hAnsi="Symbol" w:hint="default"/>
      </w:rPr>
    </w:lvl>
    <w:lvl w:ilvl="1" w:tplc="D408D30C">
      <w:start w:val="1"/>
      <w:numFmt w:val="bullet"/>
      <w:lvlText w:val="o"/>
      <w:lvlJc w:val="left"/>
      <w:pPr>
        <w:ind w:left="1440" w:hanging="360"/>
      </w:pPr>
      <w:rPr>
        <w:rFonts w:ascii="Courier New" w:hAnsi="Courier New" w:hint="default"/>
      </w:rPr>
    </w:lvl>
    <w:lvl w:ilvl="2" w:tplc="2898D430">
      <w:start w:val="1"/>
      <w:numFmt w:val="bullet"/>
      <w:lvlText w:val=""/>
      <w:lvlJc w:val="left"/>
      <w:pPr>
        <w:ind w:left="2160" w:hanging="360"/>
      </w:pPr>
      <w:rPr>
        <w:rFonts w:ascii="Wingdings" w:hAnsi="Wingdings" w:hint="default"/>
      </w:rPr>
    </w:lvl>
    <w:lvl w:ilvl="3" w:tplc="AC1EA31A">
      <w:start w:val="1"/>
      <w:numFmt w:val="bullet"/>
      <w:lvlText w:val=""/>
      <w:lvlJc w:val="left"/>
      <w:pPr>
        <w:ind w:left="2880" w:hanging="360"/>
      </w:pPr>
      <w:rPr>
        <w:rFonts w:ascii="Symbol" w:hAnsi="Symbol" w:hint="default"/>
      </w:rPr>
    </w:lvl>
    <w:lvl w:ilvl="4" w:tplc="934666E0">
      <w:start w:val="1"/>
      <w:numFmt w:val="bullet"/>
      <w:lvlText w:val="o"/>
      <w:lvlJc w:val="left"/>
      <w:pPr>
        <w:ind w:left="3600" w:hanging="360"/>
      </w:pPr>
      <w:rPr>
        <w:rFonts w:ascii="Courier New" w:hAnsi="Courier New" w:hint="default"/>
      </w:rPr>
    </w:lvl>
    <w:lvl w:ilvl="5" w:tplc="0748C9DE">
      <w:start w:val="1"/>
      <w:numFmt w:val="bullet"/>
      <w:lvlText w:val=""/>
      <w:lvlJc w:val="left"/>
      <w:pPr>
        <w:ind w:left="4320" w:hanging="360"/>
      </w:pPr>
      <w:rPr>
        <w:rFonts w:ascii="Wingdings" w:hAnsi="Wingdings" w:hint="default"/>
      </w:rPr>
    </w:lvl>
    <w:lvl w:ilvl="6" w:tplc="E804956E">
      <w:start w:val="1"/>
      <w:numFmt w:val="bullet"/>
      <w:lvlText w:val=""/>
      <w:lvlJc w:val="left"/>
      <w:pPr>
        <w:ind w:left="5040" w:hanging="360"/>
      </w:pPr>
      <w:rPr>
        <w:rFonts w:ascii="Symbol" w:hAnsi="Symbol" w:hint="default"/>
      </w:rPr>
    </w:lvl>
    <w:lvl w:ilvl="7" w:tplc="0E58928C">
      <w:start w:val="1"/>
      <w:numFmt w:val="bullet"/>
      <w:lvlText w:val="o"/>
      <w:lvlJc w:val="left"/>
      <w:pPr>
        <w:ind w:left="5760" w:hanging="360"/>
      </w:pPr>
      <w:rPr>
        <w:rFonts w:ascii="Courier New" w:hAnsi="Courier New" w:hint="default"/>
      </w:rPr>
    </w:lvl>
    <w:lvl w:ilvl="8" w:tplc="880A491C">
      <w:start w:val="1"/>
      <w:numFmt w:val="bullet"/>
      <w:lvlText w:val=""/>
      <w:lvlJc w:val="left"/>
      <w:pPr>
        <w:ind w:left="6480" w:hanging="360"/>
      </w:pPr>
      <w:rPr>
        <w:rFonts w:ascii="Wingdings" w:hAnsi="Wingdings" w:hint="default"/>
      </w:rPr>
    </w:lvl>
  </w:abstractNum>
  <w:abstractNum w:abstractNumId="3" w15:restartNumberingAfterBreak="0">
    <w:nsid w:val="62702F7B"/>
    <w:multiLevelType w:val="hybridMultilevel"/>
    <w:tmpl w:val="4A00484C"/>
    <w:lvl w:ilvl="0" w:tplc="A1D03338">
      <w:start w:val="4"/>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936333"/>
    <w:multiLevelType w:val="multilevel"/>
    <w:tmpl w:val="C1C88C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0D480F"/>
    <w:multiLevelType w:val="multilevel"/>
    <w:tmpl w:val="55EA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605FE9"/>
    <w:multiLevelType w:val="multilevel"/>
    <w:tmpl w:val="8F8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EA64D5"/>
    <w:multiLevelType w:val="multilevel"/>
    <w:tmpl w:val="21BC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5E"/>
    <w:rsid w:val="00000C3D"/>
    <w:rsid w:val="00001D67"/>
    <w:rsid w:val="0000258A"/>
    <w:rsid w:val="00002F63"/>
    <w:rsid w:val="000033B9"/>
    <w:rsid w:val="00005183"/>
    <w:rsid w:val="0000595E"/>
    <w:rsid w:val="00007916"/>
    <w:rsid w:val="00010A2F"/>
    <w:rsid w:val="000119ED"/>
    <w:rsid w:val="000149F0"/>
    <w:rsid w:val="0001592E"/>
    <w:rsid w:val="00015D3A"/>
    <w:rsid w:val="000168D3"/>
    <w:rsid w:val="00020ABE"/>
    <w:rsid w:val="00024189"/>
    <w:rsid w:val="0002473D"/>
    <w:rsid w:val="00024DCD"/>
    <w:rsid w:val="00027B87"/>
    <w:rsid w:val="0003043F"/>
    <w:rsid w:val="000312F8"/>
    <w:rsid w:val="00031451"/>
    <w:rsid w:val="000321A6"/>
    <w:rsid w:val="00032AB7"/>
    <w:rsid w:val="000346A7"/>
    <w:rsid w:val="000346E4"/>
    <w:rsid w:val="00034CBC"/>
    <w:rsid w:val="0003582F"/>
    <w:rsid w:val="000359EC"/>
    <w:rsid w:val="00036626"/>
    <w:rsid w:val="0003728C"/>
    <w:rsid w:val="00037465"/>
    <w:rsid w:val="00041560"/>
    <w:rsid w:val="0004191B"/>
    <w:rsid w:val="00044257"/>
    <w:rsid w:val="000500F8"/>
    <w:rsid w:val="00050B2C"/>
    <w:rsid w:val="00051A2E"/>
    <w:rsid w:val="00052ACC"/>
    <w:rsid w:val="000546BC"/>
    <w:rsid w:val="00057303"/>
    <w:rsid w:val="0005785E"/>
    <w:rsid w:val="00060291"/>
    <w:rsid w:val="00063207"/>
    <w:rsid w:val="0006331A"/>
    <w:rsid w:val="0006331F"/>
    <w:rsid w:val="00063582"/>
    <w:rsid w:val="000649F1"/>
    <w:rsid w:val="00065E3F"/>
    <w:rsid w:val="000677AF"/>
    <w:rsid w:val="00070351"/>
    <w:rsid w:val="00072497"/>
    <w:rsid w:val="000736EF"/>
    <w:rsid w:val="0007516F"/>
    <w:rsid w:val="0008302B"/>
    <w:rsid w:val="00083556"/>
    <w:rsid w:val="00083BEC"/>
    <w:rsid w:val="0008428C"/>
    <w:rsid w:val="000852D7"/>
    <w:rsid w:val="00085EE8"/>
    <w:rsid w:val="00086050"/>
    <w:rsid w:val="00086F5F"/>
    <w:rsid w:val="00091A2E"/>
    <w:rsid w:val="00091C91"/>
    <w:rsid w:val="00094D87"/>
    <w:rsid w:val="0009679C"/>
    <w:rsid w:val="0009680D"/>
    <w:rsid w:val="00097825"/>
    <w:rsid w:val="000A0A8D"/>
    <w:rsid w:val="000A0CB5"/>
    <w:rsid w:val="000A1433"/>
    <w:rsid w:val="000A2D3F"/>
    <w:rsid w:val="000A4B8D"/>
    <w:rsid w:val="000A4CC8"/>
    <w:rsid w:val="000A5B1D"/>
    <w:rsid w:val="000A5DD4"/>
    <w:rsid w:val="000A67AC"/>
    <w:rsid w:val="000B043D"/>
    <w:rsid w:val="000B2069"/>
    <w:rsid w:val="000B21F4"/>
    <w:rsid w:val="000B5646"/>
    <w:rsid w:val="000B5979"/>
    <w:rsid w:val="000B6618"/>
    <w:rsid w:val="000C1E95"/>
    <w:rsid w:val="000C3260"/>
    <w:rsid w:val="000C50D0"/>
    <w:rsid w:val="000C5D95"/>
    <w:rsid w:val="000D10C4"/>
    <w:rsid w:val="000D1BC2"/>
    <w:rsid w:val="000D1EC1"/>
    <w:rsid w:val="000D264D"/>
    <w:rsid w:val="000D29D4"/>
    <w:rsid w:val="000D2EBE"/>
    <w:rsid w:val="000D3110"/>
    <w:rsid w:val="000D53FD"/>
    <w:rsid w:val="000D7361"/>
    <w:rsid w:val="000D76B6"/>
    <w:rsid w:val="000D7945"/>
    <w:rsid w:val="000DD5FB"/>
    <w:rsid w:val="000E173D"/>
    <w:rsid w:val="000E193F"/>
    <w:rsid w:val="000E4050"/>
    <w:rsid w:val="000E4237"/>
    <w:rsid w:val="000E547C"/>
    <w:rsid w:val="000E54BF"/>
    <w:rsid w:val="000E6B62"/>
    <w:rsid w:val="000E777E"/>
    <w:rsid w:val="000F0869"/>
    <w:rsid w:val="000F0AA0"/>
    <w:rsid w:val="000F13DF"/>
    <w:rsid w:val="000F15D8"/>
    <w:rsid w:val="000F38A8"/>
    <w:rsid w:val="000F5D8F"/>
    <w:rsid w:val="000F671D"/>
    <w:rsid w:val="000F703F"/>
    <w:rsid w:val="000F7593"/>
    <w:rsid w:val="00100871"/>
    <w:rsid w:val="001034C1"/>
    <w:rsid w:val="00103A5C"/>
    <w:rsid w:val="00105387"/>
    <w:rsid w:val="00107691"/>
    <w:rsid w:val="00107E3E"/>
    <w:rsid w:val="00110BBF"/>
    <w:rsid w:val="00110C00"/>
    <w:rsid w:val="00111D82"/>
    <w:rsid w:val="001123DF"/>
    <w:rsid w:val="00112F00"/>
    <w:rsid w:val="0011316B"/>
    <w:rsid w:val="00114EFC"/>
    <w:rsid w:val="001153D8"/>
    <w:rsid w:val="00116689"/>
    <w:rsid w:val="00117FDB"/>
    <w:rsid w:val="0012179F"/>
    <w:rsid w:val="0012203B"/>
    <w:rsid w:val="001221F1"/>
    <w:rsid w:val="0012594D"/>
    <w:rsid w:val="00126904"/>
    <w:rsid w:val="00127861"/>
    <w:rsid w:val="00130A69"/>
    <w:rsid w:val="00134FE8"/>
    <w:rsid w:val="00135A88"/>
    <w:rsid w:val="001360A7"/>
    <w:rsid w:val="00136A94"/>
    <w:rsid w:val="00136BBE"/>
    <w:rsid w:val="00142726"/>
    <w:rsid w:val="00142A8D"/>
    <w:rsid w:val="001433D7"/>
    <w:rsid w:val="00143B55"/>
    <w:rsid w:val="00146720"/>
    <w:rsid w:val="0014684A"/>
    <w:rsid w:val="001517EB"/>
    <w:rsid w:val="00151E3C"/>
    <w:rsid w:val="00154141"/>
    <w:rsid w:val="0015452D"/>
    <w:rsid w:val="00155430"/>
    <w:rsid w:val="00161FC5"/>
    <w:rsid w:val="00162248"/>
    <w:rsid w:val="00166E56"/>
    <w:rsid w:val="001733F6"/>
    <w:rsid w:val="0017374B"/>
    <w:rsid w:val="001742D3"/>
    <w:rsid w:val="00174499"/>
    <w:rsid w:val="00175415"/>
    <w:rsid w:val="00175EA2"/>
    <w:rsid w:val="001768A7"/>
    <w:rsid w:val="001841AC"/>
    <w:rsid w:val="001854E5"/>
    <w:rsid w:val="001870A2"/>
    <w:rsid w:val="00190EB8"/>
    <w:rsid w:val="00191505"/>
    <w:rsid w:val="00192554"/>
    <w:rsid w:val="0019375E"/>
    <w:rsid w:val="00193C5F"/>
    <w:rsid w:val="0019729D"/>
    <w:rsid w:val="001A1F54"/>
    <w:rsid w:val="001A20A4"/>
    <w:rsid w:val="001A2292"/>
    <w:rsid w:val="001A534B"/>
    <w:rsid w:val="001B1865"/>
    <w:rsid w:val="001B2634"/>
    <w:rsid w:val="001B6118"/>
    <w:rsid w:val="001B7289"/>
    <w:rsid w:val="001C06EE"/>
    <w:rsid w:val="001C0B65"/>
    <w:rsid w:val="001C1DC1"/>
    <w:rsid w:val="001C1E52"/>
    <w:rsid w:val="001C213C"/>
    <w:rsid w:val="001C23C5"/>
    <w:rsid w:val="001C50F2"/>
    <w:rsid w:val="001C5B98"/>
    <w:rsid w:val="001C6695"/>
    <w:rsid w:val="001C69B9"/>
    <w:rsid w:val="001C7AE0"/>
    <w:rsid w:val="001C7DDE"/>
    <w:rsid w:val="001C7F7C"/>
    <w:rsid w:val="001D0F43"/>
    <w:rsid w:val="001D14DA"/>
    <w:rsid w:val="001D3FE8"/>
    <w:rsid w:val="001D5540"/>
    <w:rsid w:val="001D560F"/>
    <w:rsid w:val="001D72F8"/>
    <w:rsid w:val="001D7A33"/>
    <w:rsid w:val="001E0272"/>
    <w:rsid w:val="001E02BE"/>
    <w:rsid w:val="001E157E"/>
    <w:rsid w:val="001E1926"/>
    <w:rsid w:val="001E2648"/>
    <w:rsid w:val="001E26B0"/>
    <w:rsid w:val="001E37AE"/>
    <w:rsid w:val="001E4827"/>
    <w:rsid w:val="001E5A83"/>
    <w:rsid w:val="001F12B6"/>
    <w:rsid w:val="001F204A"/>
    <w:rsid w:val="001F3CD2"/>
    <w:rsid w:val="001F4631"/>
    <w:rsid w:val="001F581E"/>
    <w:rsid w:val="001F66C7"/>
    <w:rsid w:val="001F7DFC"/>
    <w:rsid w:val="00200CA7"/>
    <w:rsid w:val="00202247"/>
    <w:rsid w:val="0020229F"/>
    <w:rsid w:val="00205558"/>
    <w:rsid w:val="0020786C"/>
    <w:rsid w:val="00213989"/>
    <w:rsid w:val="0021440F"/>
    <w:rsid w:val="002147AB"/>
    <w:rsid w:val="00215358"/>
    <w:rsid w:val="00215F54"/>
    <w:rsid w:val="00216023"/>
    <w:rsid w:val="002169BB"/>
    <w:rsid w:val="00216F3D"/>
    <w:rsid w:val="0021757A"/>
    <w:rsid w:val="002205B0"/>
    <w:rsid w:val="00222F44"/>
    <w:rsid w:val="002236BE"/>
    <w:rsid w:val="0022465D"/>
    <w:rsid w:val="0022498C"/>
    <w:rsid w:val="00225838"/>
    <w:rsid w:val="00231BF6"/>
    <w:rsid w:val="002327C1"/>
    <w:rsid w:val="00232C63"/>
    <w:rsid w:val="00233AE7"/>
    <w:rsid w:val="00235676"/>
    <w:rsid w:val="00240687"/>
    <w:rsid w:val="00241364"/>
    <w:rsid w:val="00241B51"/>
    <w:rsid w:val="00243EFF"/>
    <w:rsid w:val="002470EC"/>
    <w:rsid w:val="002472B2"/>
    <w:rsid w:val="00249F44"/>
    <w:rsid w:val="00251252"/>
    <w:rsid w:val="00251EE2"/>
    <w:rsid w:val="002525D0"/>
    <w:rsid w:val="002551A2"/>
    <w:rsid w:val="00260202"/>
    <w:rsid w:val="00260621"/>
    <w:rsid w:val="00263498"/>
    <w:rsid w:val="00264477"/>
    <w:rsid w:val="00266C50"/>
    <w:rsid w:val="0026756E"/>
    <w:rsid w:val="00267677"/>
    <w:rsid w:val="00271D7F"/>
    <w:rsid w:val="00275097"/>
    <w:rsid w:val="0027520F"/>
    <w:rsid w:val="00276CDC"/>
    <w:rsid w:val="00277AC2"/>
    <w:rsid w:val="00280B01"/>
    <w:rsid w:val="00281B35"/>
    <w:rsid w:val="00283198"/>
    <w:rsid w:val="00283A94"/>
    <w:rsid w:val="00283AB8"/>
    <w:rsid w:val="00284639"/>
    <w:rsid w:val="002854D6"/>
    <w:rsid w:val="0028604D"/>
    <w:rsid w:val="0028637F"/>
    <w:rsid w:val="00286A7D"/>
    <w:rsid w:val="00287979"/>
    <w:rsid w:val="002914DD"/>
    <w:rsid w:val="00292966"/>
    <w:rsid w:val="002931EE"/>
    <w:rsid w:val="00293E3E"/>
    <w:rsid w:val="00294BE9"/>
    <w:rsid w:val="002979A6"/>
    <w:rsid w:val="002A0B8C"/>
    <w:rsid w:val="002A17CD"/>
    <w:rsid w:val="002A20AA"/>
    <w:rsid w:val="002A3634"/>
    <w:rsid w:val="002A37A2"/>
    <w:rsid w:val="002A39D7"/>
    <w:rsid w:val="002A3B36"/>
    <w:rsid w:val="002A3E8A"/>
    <w:rsid w:val="002A4857"/>
    <w:rsid w:val="002A52A9"/>
    <w:rsid w:val="002A626B"/>
    <w:rsid w:val="002B596F"/>
    <w:rsid w:val="002B5A9D"/>
    <w:rsid w:val="002B5B10"/>
    <w:rsid w:val="002B69B0"/>
    <w:rsid w:val="002B69F9"/>
    <w:rsid w:val="002B6B79"/>
    <w:rsid w:val="002B716E"/>
    <w:rsid w:val="002B7A72"/>
    <w:rsid w:val="002B7CF9"/>
    <w:rsid w:val="002C344B"/>
    <w:rsid w:val="002C43A9"/>
    <w:rsid w:val="002C4789"/>
    <w:rsid w:val="002C7182"/>
    <w:rsid w:val="002D0630"/>
    <w:rsid w:val="002D1D42"/>
    <w:rsid w:val="002D2DEE"/>
    <w:rsid w:val="002D40FE"/>
    <w:rsid w:val="002D4405"/>
    <w:rsid w:val="002D5109"/>
    <w:rsid w:val="002E0D8F"/>
    <w:rsid w:val="002E2CFD"/>
    <w:rsid w:val="002E33CD"/>
    <w:rsid w:val="002E45B1"/>
    <w:rsid w:val="002E6A3E"/>
    <w:rsid w:val="002E74B4"/>
    <w:rsid w:val="002F001E"/>
    <w:rsid w:val="002F0049"/>
    <w:rsid w:val="002F061E"/>
    <w:rsid w:val="002F1ADC"/>
    <w:rsid w:val="002F2420"/>
    <w:rsid w:val="002F46D3"/>
    <w:rsid w:val="002F4996"/>
    <w:rsid w:val="002F4CB2"/>
    <w:rsid w:val="002F55FD"/>
    <w:rsid w:val="002F674A"/>
    <w:rsid w:val="002F7D75"/>
    <w:rsid w:val="00300BB1"/>
    <w:rsid w:val="003015CE"/>
    <w:rsid w:val="00301789"/>
    <w:rsid w:val="0030208B"/>
    <w:rsid w:val="003029E6"/>
    <w:rsid w:val="003037CB"/>
    <w:rsid w:val="00303E03"/>
    <w:rsid w:val="00304027"/>
    <w:rsid w:val="003134D0"/>
    <w:rsid w:val="00313BFF"/>
    <w:rsid w:val="00316B4E"/>
    <w:rsid w:val="00322302"/>
    <w:rsid w:val="0032250E"/>
    <w:rsid w:val="00323307"/>
    <w:rsid w:val="00325F8E"/>
    <w:rsid w:val="00327BB2"/>
    <w:rsid w:val="00331917"/>
    <w:rsid w:val="003319A4"/>
    <w:rsid w:val="003339E6"/>
    <w:rsid w:val="00333EC1"/>
    <w:rsid w:val="00334D62"/>
    <w:rsid w:val="00334E2D"/>
    <w:rsid w:val="00335D34"/>
    <w:rsid w:val="00335D5D"/>
    <w:rsid w:val="003371A8"/>
    <w:rsid w:val="0034761F"/>
    <w:rsid w:val="003504ED"/>
    <w:rsid w:val="00350EB4"/>
    <w:rsid w:val="00350FD7"/>
    <w:rsid w:val="00351BEE"/>
    <w:rsid w:val="0035238F"/>
    <w:rsid w:val="00354AB8"/>
    <w:rsid w:val="00355192"/>
    <w:rsid w:val="00355B9B"/>
    <w:rsid w:val="00356D7F"/>
    <w:rsid w:val="00363396"/>
    <w:rsid w:val="00364BFA"/>
    <w:rsid w:val="00365E9F"/>
    <w:rsid w:val="00366230"/>
    <w:rsid w:val="003667BD"/>
    <w:rsid w:val="00370569"/>
    <w:rsid w:val="00370632"/>
    <w:rsid w:val="00372446"/>
    <w:rsid w:val="0037454D"/>
    <w:rsid w:val="00376709"/>
    <w:rsid w:val="00377EB5"/>
    <w:rsid w:val="00381D62"/>
    <w:rsid w:val="00382CC1"/>
    <w:rsid w:val="0038317C"/>
    <w:rsid w:val="003833D3"/>
    <w:rsid w:val="00384617"/>
    <w:rsid w:val="0038634C"/>
    <w:rsid w:val="00387659"/>
    <w:rsid w:val="00391004"/>
    <w:rsid w:val="00391D09"/>
    <w:rsid w:val="00395F69"/>
    <w:rsid w:val="00397413"/>
    <w:rsid w:val="0039744B"/>
    <w:rsid w:val="003A091E"/>
    <w:rsid w:val="003A0EA8"/>
    <w:rsid w:val="003A637F"/>
    <w:rsid w:val="003A7373"/>
    <w:rsid w:val="003B0F93"/>
    <w:rsid w:val="003B1035"/>
    <w:rsid w:val="003B1C36"/>
    <w:rsid w:val="003B1F92"/>
    <w:rsid w:val="003B278F"/>
    <w:rsid w:val="003B327A"/>
    <w:rsid w:val="003B32B6"/>
    <w:rsid w:val="003B4B25"/>
    <w:rsid w:val="003C0638"/>
    <w:rsid w:val="003C0C61"/>
    <w:rsid w:val="003C1A26"/>
    <w:rsid w:val="003C4192"/>
    <w:rsid w:val="003C68BF"/>
    <w:rsid w:val="003C7A66"/>
    <w:rsid w:val="003C7D96"/>
    <w:rsid w:val="003D2CFC"/>
    <w:rsid w:val="003D37B1"/>
    <w:rsid w:val="003D7CB1"/>
    <w:rsid w:val="003E0CC3"/>
    <w:rsid w:val="003E1D27"/>
    <w:rsid w:val="003E2652"/>
    <w:rsid w:val="003E2D42"/>
    <w:rsid w:val="003E47E3"/>
    <w:rsid w:val="003E4B35"/>
    <w:rsid w:val="003E7030"/>
    <w:rsid w:val="003F0C6A"/>
    <w:rsid w:val="003F0FE1"/>
    <w:rsid w:val="003F13C2"/>
    <w:rsid w:val="003F16FF"/>
    <w:rsid w:val="003F24C7"/>
    <w:rsid w:val="003F3F77"/>
    <w:rsid w:val="003F53D9"/>
    <w:rsid w:val="003F5D05"/>
    <w:rsid w:val="003F6C67"/>
    <w:rsid w:val="003F6FFA"/>
    <w:rsid w:val="003F7554"/>
    <w:rsid w:val="00400172"/>
    <w:rsid w:val="00400680"/>
    <w:rsid w:val="00400EDA"/>
    <w:rsid w:val="004010EB"/>
    <w:rsid w:val="00401C09"/>
    <w:rsid w:val="00402570"/>
    <w:rsid w:val="00404F32"/>
    <w:rsid w:val="0040573F"/>
    <w:rsid w:val="0040621A"/>
    <w:rsid w:val="004112F7"/>
    <w:rsid w:val="00420127"/>
    <w:rsid w:val="00420722"/>
    <w:rsid w:val="00421850"/>
    <w:rsid w:val="00421C5A"/>
    <w:rsid w:val="0042205E"/>
    <w:rsid w:val="004239F8"/>
    <w:rsid w:val="00423D4F"/>
    <w:rsid w:val="004257CA"/>
    <w:rsid w:val="0042663E"/>
    <w:rsid w:val="004271B4"/>
    <w:rsid w:val="00427413"/>
    <w:rsid w:val="00430033"/>
    <w:rsid w:val="00430490"/>
    <w:rsid w:val="004306C4"/>
    <w:rsid w:val="004307E3"/>
    <w:rsid w:val="004325E9"/>
    <w:rsid w:val="00432E3C"/>
    <w:rsid w:val="004343C1"/>
    <w:rsid w:val="00435759"/>
    <w:rsid w:val="00435C75"/>
    <w:rsid w:val="00436A53"/>
    <w:rsid w:val="004403F8"/>
    <w:rsid w:val="00440E9E"/>
    <w:rsid w:val="00442D06"/>
    <w:rsid w:val="004442A5"/>
    <w:rsid w:val="0044529D"/>
    <w:rsid w:val="00447D09"/>
    <w:rsid w:val="00450FCC"/>
    <w:rsid w:val="00450FF6"/>
    <w:rsid w:val="004514F0"/>
    <w:rsid w:val="00451CA9"/>
    <w:rsid w:val="004522E3"/>
    <w:rsid w:val="00453D7B"/>
    <w:rsid w:val="00454152"/>
    <w:rsid w:val="00454659"/>
    <w:rsid w:val="004577F4"/>
    <w:rsid w:val="0046145C"/>
    <w:rsid w:val="00464267"/>
    <w:rsid w:val="00464D98"/>
    <w:rsid w:val="00466F1F"/>
    <w:rsid w:val="00467799"/>
    <w:rsid w:val="004677F4"/>
    <w:rsid w:val="004707D8"/>
    <w:rsid w:val="004737F1"/>
    <w:rsid w:val="00473F29"/>
    <w:rsid w:val="004746A5"/>
    <w:rsid w:val="00475136"/>
    <w:rsid w:val="004779DA"/>
    <w:rsid w:val="00480E4E"/>
    <w:rsid w:val="0048300D"/>
    <w:rsid w:val="00483120"/>
    <w:rsid w:val="00483358"/>
    <w:rsid w:val="00483FA8"/>
    <w:rsid w:val="00485993"/>
    <w:rsid w:val="00486861"/>
    <w:rsid w:val="00490A4E"/>
    <w:rsid w:val="00492122"/>
    <w:rsid w:val="00492B2C"/>
    <w:rsid w:val="0049682B"/>
    <w:rsid w:val="0049704E"/>
    <w:rsid w:val="004A0645"/>
    <w:rsid w:val="004A5073"/>
    <w:rsid w:val="004A57E7"/>
    <w:rsid w:val="004B0BD5"/>
    <w:rsid w:val="004B0E0B"/>
    <w:rsid w:val="004B2DE3"/>
    <w:rsid w:val="004B3120"/>
    <w:rsid w:val="004B3F3E"/>
    <w:rsid w:val="004B6E8E"/>
    <w:rsid w:val="004C1C2F"/>
    <w:rsid w:val="004C2685"/>
    <w:rsid w:val="004C2D85"/>
    <w:rsid w:val="004C34EC"/>
    <w:rsid w:val="004C4A73"/>
    <w:rsid w:val="004C75C9"/>
    <w:rsid w:val="004D008E"/>
    <w:rsid w:val="004D0AD9"/>
    <w:rsid w:val="004D1801"/>
    <w:rsid w:val="004D53A1"/>
    <w:rsid w:val="004D6852"/>
    <w:rsid w:val="004E043C"/>
    <w:rsid w:val="004E1AE3"/>
    <w:rsid w:val="004E1DB7"/>
    <w:rsid w:val="004E2E1A"/>
    <w:rsid w:val="004E48A2"/>
    <w:rsid w:val="004E49E8"/>
    <w:rsid w:val="004F07EA"/>
    <w:rsid w:val="004F20FD"/>
    <w:rsid w:val="004F5B47"/>
    <w:rsid w:val="004F7349"/>
    <w:rsid w:val="004F7D6B"/>
    <w:rsid w:val="00501E16"/>
    <w:rsid w:val="00502BE9"/>
    <w:rsid w:val="005040F2"/>
    <w:rsid w:val="00504C82"/>
    <w:rsid w:val="005057AC"/>
    <w:rsid w:val="00505E51"/>
    <w:rsid w:val="005064F3"/>
    <w:rsid w:val="00507505"/>
    <w:rsid w:val="00511174"/>
    <w:rsid w:val="00511B8B"/>
    <w:rsid w:val="00512474"/>
    <w:rsid w:val="00512DE3"/>
    <w:rsid w:val="0051436B"/>
    <w:rsid w:val="00515222"/>
    <w:rsid w:val="005153B8"/>
    <w:rsid w:val="00515F32"/>
    <w:rsid w:val="0052309A"/>
    <w:rsid w:val="00526A4B"/>
    <w:rsid w:val="00530401"/>
    <w:rsid w:val="00530A57"/>
    <w:rsid w:val="00532581"/>
    <w:rsid w:val="00533FBC"/>
    <w:rsid w:val="0053715C"/>
    <w:rsid w:val="00540B85"/>
    <w:rsid w:val="00541069"/>
    <w:rsid w:val="005410BF"/>
    <w:rsid w:val="0054329B"/>
    <w:rsid w:val="0054379A"/>
    <w:rsid w:val="00544FEC"/>
    <w:rsid w:val="005467F5"/>
    <w:rsid w:val="00546B01"/>
    <w:rsid w:val="00550920"/>
    <w:rsid w:val="00550EBF"/>
    <w:rsid w:val="00555256"/>
    <w:rsid w:val="0056024E"/>
    <w:rsid w:val="005606E6"/>
    <w:rsid w:val="00560C29"/>
    <w:rsid w:val="005612D0"/>
    <w:rsid w:val="00563E90"/>
    <w:rsid w:val="00567F72"/>
    <w:rsid w:val="005704EB"/>
    <w:rsid w:val="00570E08"/>
    <w:rsid w:val="00571C50"/>
    <w:rsid w:val="0057214F"/>
    <w:rsid w:val="00573481"/>
    <w:rsid w:val="005806A1"/>
    <w:rsid w:val="005833B7"/>
    <w:rsid w:val="005838EC"/>
    <w:rsid w:val="00584D8E"/>
    <w:rsid w:val="00585EF9"/>
    <w:rsid w:val="00587A62"/>
    <w:rsid w:val="00590948"/>
    <w:rsid w:val="00590AD9"/>
    <w:rsid w:val="00592290"/>
    <w:rsid w:val="0059317A"/>
    <w:rsid w:val="00593C99"/>
    <w:rsid w:val="0059447E"/>
    <w:rsid w:val="0059539D"/>
    <w:rsid w:val="00595591"/>
    <w:rsid w:val="005A10D3"/>
    <w:rsid w:val="005A17A5"/>
    <w:rsid w:val="005A2433"/>
    <w:rsid w:val="005A2899"/>
    <w:rsid w:val="005A2D11"/>
    <w:rsid w:val="005A5814"/>
    <w:rsid w:val="005A6084"/>
    <w:rsid w:val="005A7FC8"/>
    <w:rsid w:val="005B2769"/>
    <w:rsid w:val="005B4948"/>
    <w:rsid w:val="005B5547"/>
    <w:rsid w:val="005C1096"/>
    <w:rsid w:val="005C2408"/>
    <w:rsid w:val="005C3AE9"/>
    <w:rsid w:val="005C437B"/>
    <w:rsid w:val="005D05E6"/>
    <w:rsid w:val="005D388B"/>
    <w:rsid w:val="005D3DD2"/>
    <w:rsid w:val="005E0FEA"/>
    <w:rsid w:val="005E20C2"/>
    <w:rsid w:val="005E26D1"/>
    <w:rsid w:val="005E28C8"/>
    <w:rsid w:val="005E32E2"/>
    <w:rsid w:val="005E37FC"/>
    <w:rsid w:val="005E3F35"/>
    <w:rsid w:val="005E4C0E"/>
    <w:rsid w:val="005E639B"/>
    <w:rsid w:val="005E64FD"/>
    <w:rsid w:val="005E6AC5"/>
    <w:rsid w:val="005E73D5"/>
    <w:rsid w:val="005F0EE6"/>
    <w:rsid w:val="005F566B"/>
    <w:rsid w:val="005F5F96"/>
    <w:rsid w:val="005F6EE9"/>
    <w:rsid w:val="00600213"/>
    <w:rsid w:val="006007EF"/>
    <w:rsid w:val="006012DC"/>
    <w:rsid w:val="006029E6"/>
    <w:rsid w:val="00603EFF"/>
    <w:rsid w:val="00604053"/>
    <w:rsid w:val="00607D5C"/>
    <w:rsid w:val="006112F7"/>
    <w:rsid w:val="00611A9A"/>
    <w:rsid w:val="00612920"/>
    <w:rsid w:val="006130C8"/>
    <w:rsid w:val="00613284"/>
    <w:rsid w:val="00613813"/>
    <w:rsid w:val="00615220"/>
    <w:rsid w:val="00616760"/>
    <w:rsid w:val="00617696"/>
    <w:rsid w:val="00617A4F"/>
    <w:rsid w:val="00623368"/>
    <w:rsid w:val="00623D37"/>
    <w:rsid w:val="00630F2A"/>
    <w:rsid w:val="006320BD"/>
    <w:rsid w:val="00637BA7"/>
    <w:rsid w:val="00641476"/>
    <w:rsid w:val="0064216B"/>
    <w:rsid w:val="00643EA1"/>
    <w:rsid w:val="006451E8"/>
    <w:rsid w:val="006461D2"/>
    <w:rsid w:val="00647954"/>
    <w:rsid w:val="00647DBE"/>
    <w:rsid w:val="0065199A"/>
    <w:rsid w:val="00651ACE"/>
    <w:rsid w:val="00652A67"/>
    <w:rsid w:val="00654FC7"/>
    <w:rsid w:val="0065559E"/>
    <w:rsid w:val="00655C27"/>
    <w:rsid w:val="00655F0E"/>
    <w:rsid w:val="006566A0"/>
    <w:rsid w:val="00657333"/>
    <w:rsid w:val="00657572"/>
    <w:rsid w:val="006603E9"/>
    <w:rsid w:val="006611A1"/>
    <w:rsid w:val="006624F6"/>
    <w:rsid w:val="00662696"/>
    <w:rsid w:val="00662973"/>
    <w:rsid w:val="00666201"/>
    <w:rsid w:val="00670A9F"/>
    <w:rsid w:val="006722CB"/>
    <w:rsid w:val="00672D4B"/>
    <w:rsid w:val="00674B7F"/>
    <w:rsid w:val="00674CB2"/>
    <w:rsid w:val="006755F1"/>
    <w:rsid w:val="00675B3D"/>
    <w:rsid w:val="006761F7"/>
    <w:rsid w:val="00676491"/>
    <w:rsid w:val="006849A1"/>
    <w:rsid w:val="006851B3"/>
    <w:rsid w:val="006855CE"/>
    <w:rsid w:val="0068646E"/>
    <w:rsid w:val="00687362"/>
    <w:rsid w:val="00687CAB"/>
    <w:rsid w:val="00687E2C"/>
    <w:rsid w:val="00690034"/>
    <w:rsid w:val="00690341"/>
    <w:rsid w:val="00692878"/>
    <w:rsid w:val="006A084E"/>
    <w:rsid w:val="006A08F0"/>
    <w:rsid w:val="006A1CA1"/>
    <w:rsid w:val="006A2020"/>
    <w:rsid w:val="006A2F41"/>
    <w:rsid w:val="006A3D8A"/>
    <w:rsid w:val="006B0360"/>
    <w:rsid w:val="006B0380"/>
    <w:rsid w:val="006B03AD"/>
    <w:rsid w:val="006B0481"/>
    <w:rsid w:val="006B12F6"/>
    <w:rsid w:val="006B137E"/>
    <w:rsid w:val="006B2F50"/>
    <w:rsid w:val="006B4510"/>
    <w:rsid w:val="006B733E"/>
    <w:rsid w:val="006C06A4"/>
    <w:rsid w:val="006C0859"/>
    <w:rsid w:val="006C335B"/>
    <w:rsid w:val="006C3A3A"/>
    <w:rsid w:val="006C3B2C"/>
    <w:rsid w:val="006C3B96"/>
    <w:rsid w:val="006C56EA"/>
    <w:rsid w:val="006C6F2D"/>
    <w:rsid w:val="006C79EA"/>
    <w:rsid w:val="006D2369"/>
    <w:rsid w:val="006D3BBF"/>
    <w:rsid w:val="006D60BD"/>
    <w:rsid w:val="006D7E27"/>
    <w:rsid w:val="006E0462"/>
    <w:rsid w:val="006E061C"/>
    <w:rsid w:val="006E2403"/>
    <w:rsid w:val="006E2A27"/>
    <w:rsid w:val="006E2FBF"/>
    <w:rsid w:val="006E348A"/>
    <w:rsid w:val="006E42A9"/>
    <w:rsid w:val="006E4930"/>
    <w:rsid w:val="006E5B78"/>
    <w:rsid w:val="006E6887"/>
    <w:rsid w:val="006E6BB5"/>
    <w:rsid w:val="006F071C"/>
    <w:rsid w:val="006F18EC"/>
    <w:rsid w:val="006F1CC0"/>
    <w:rsid w:val="006F57AA"/>
    <w:rsid w:val="006F59D0"/>
    <w:rsid w:val="006F6A40"/>
    <w:rsid w:val="006F6E87"/>
    <w:rsid w:val="006F7A13"/>
    <w:rsid w:val="00701154"/>
    <w:rsid w:val="0070339C"/>
    <w:rsid w:val="00703853"/>
    <w:rsid w:val="00703EF5"/>
    <w:rsid w:val="00703F17"/>
    <w:rsid w:val="007101DF"/>
    <w:rsid w:val="007110FF"/>
    <w:rsid w:val="00713A58"/>
    <w:rsid w:val="00713E3E"/>
    <w:rsid w:val="00721F4F"/>
    <w:rsid w:val="00722CA4"/>
    <w:rsid w:val="007231C3"/>
    <w:rsid w:val="007233EB"/>
    <w:rsid w:val="0072428E"/>
    <w:rsid w:val="00725001"/>
    <w:rsid w:val="007253F9"/>
    <w:rsid w:val="0072554F"/>
    <w:rsid w:val="007309DD"/>
    <w:rsid w:val="00731559"/>
    <w:rsid w:val="00731C32"/>
    <w:rsid w:val="0073222D"/>
    <w:rsid w:val="00732D94"/>
    <w:rsid w:val="007371E4"/>
    <w:rsid w:val="00740A1B"/>
    <w:rsid w:val="0074256A"/>
    <w:rsid w:val="00743856"/>
    <w:rsid w:val="00744133"/>
    <w:rsid w:val="00744278"/>
    <w:rsid w:val="00745318"/>
    <w:rsid w:val="0074540D"/>
    <w:rsid w:val="00745BB9"/>
    <w:rsid w:val="00746080"/>
    <w:rsid w:val="0074627C"/>
    <w:rsid w:val="00746F23"/>
    <w:rsid w:val="00747534"/>
    <w:rsid w:val="00747DDC"/>
    <w:rsid w:val="007505C1"/>
    <w:rsid w:val="00752EB9"/>
    <w:rsid w:val="007546E7"/>
    <w:rsid w:val="00754A21"/>
    <w:rsid w:val="00756555"/>
    <w:rsid w:val="00756E72"/>
    <w:rsid w:val="007615F7"/>
    <w:rsid w:val="007637E0"/>
    <w:rsid w:val="00763977"/>
    <w:rsid w:val="00764F70"/>
    <w:rsid w:val="00766941"/>
    <w:rsid w:val="00767BA5"/>
    <w:rsid w:val="007701D9"/>
    <w:rsid w:val="00774051"/>
    <w:rsid w:val="007767AC"/>
    <w:rsid w:val="007774DD"/>
    <w:rsid w:val="00777E1F"/>
    <w:rsid w:val="00777F12"/>
    <w:rsid w:val="00780A4B"/>
    <w:rsid w:val="00784B39"/>
    <w:rsid w:val="00785ED8"/>
    <w:rsid w:val="007865E0"/>
    <w:rsid w:val="007877DA"/>
    <w:rsid w:val="007905E3"/>
    <w:rsid w:val="007A024E"/>
    <w:rsid w:val="007A05FA"/>
    <w:rsid w:val="007A349E"/>
    <w:rsid w:val="007A4334"/>
    <w:rsid w:val="007A6D23"/>
    <w:rsid w:val="007B29A1"/>
    <w:rsid w:val="007B2DC7"/>
    <w:rsid w:val="007B2FF1"/>
    <w:rsid w:val="007B380F"/>
    <w:rsid w:val="007B3B94"/>
    <w:rsid w:val="007B4C82"/>
    <w:rsid w:val="007B5B94"/>
    <w:rsid w:val="007B6A49"/>
    <w:rsid w:val="007B7EEA"/>
    <w:rsid w:val="007C04D8"/>
    <w:rsid w:val="007C133C"/>
    <w:rsid w:val="007C1AA8"/>
    <w:rsid w:val="007C1E70"/>
    <w:rsid w:val="007C23EA"/>
    <w:rsid w:val="007C2A5A"/>
    <w:rsid w:val="007C49FC"/>
    <w:rsid w:val="007C521D"/>
    <w:rsid w:val="007C75D1"/>
    <w:rsid w:val="007D06AD"/>
    <w:rsid w:val="007D11F5"/>
    <w:rsid w:val="007D2AFF"/>
    <w:rsid w:val="007D411E"/>
    <w:rsid w:val="007D4E62"/>
    <w:rsid w:val="007E03B1"/>
    <w:rsid w:val="007E29DA"/>
    <w:rsid w:val="007E3418"/>
    <w:rsid w:val="007F1AE2"/>
    <w:rsid w:val="007F4465"/>
    <w:rsid w:val="007F539D"/>
    <w:rsid w:val="007F6276"/>
    <w:rsid w:val="007F697F"/>
    <w:rsid w:val="007F7312"/>
    <w:rsid w:val="008010B7"/>
    <w:rsid w:val="00802E43"/>
    <w:rsid w:val="0080624F"/>
    <w:rsid w:val="00807B29"/>
    <w:rsid w:val="0081019A"/>
    <w:rsid w:val="00810D54"/>
    <w:rsid w:val="00813058"/>
    <w:rsid w:val="00814954"/>
    <w:rsid w:val="00814AC3"/>
    <w:rsid w:val="00814E46"/>
    <w:rsid w:val="00821E31"/>
    <w:rsid w:val="00822E84"/>
    <w:rsid w:val="00826491"/>
    <w:rsid w:val="00826635"/>
    <w:rsid w:val="008270B1"/>
    <w:rsid w:val="00827C39"/>
    <w:rsid w:val="00831877"/>
    <w:rsid w:val="00831D03"/>
    <w:rsid w:val="008332D9"/>
    <w:rsid w:val="00840BE2"/>
    <w:rsid w:val="0084221F"/>
    <w:rsid w:val="00843189"/>
    <w:rsid w:val="008446D0"/>
    <w:rsid w:val="008447E4"/>
    <w:rsid w:val="00844B95"/>
    <w:rsid w:val="00851DA7"/>
    <w:rsid w:val="00852B77"/>
    <w:rsid w:val="008530D5"/>
    <w:rsid w:val="00854440"/>
    <w:rsid w:val="00854DF2"/>
    <w:rsid w:val="00854F07"/>
    <w:rsid w:val="00855294"/>
    <w:rsid w:val="0085676B"/>
    <w:rsid w:val="00857A16"/>
    <w:rsid w:val="00860734"/>
    <w:rsid w:val="0086082E"/>
    <w:rsid w:val="008617ED"/>
    <w:rsid w:val="008628AD"/>
    <w:rsid w:val="0086315A"/>
    <w:rsid w:val="0086345C"/>
    <w:rsid w:val="008641D5"/>
    <w:rsid w:val="00864684"/>
    <w:rsid w:val="008658E4"/>
    <w:rsid w:val="0086590A"/>
    <w:rsid w:val="00871173"/>
    <w:rsid w:val="008712A1"/>
    <w:rsid w:val="0087278B"/>
    <w:rsid w:val="0087341A"/>
    <w:rsid w:val="00873ECA"/>
    <w:rsid w:val="008746CD"/>
    <w:rsid w:val="00874FC7"/>
    <w:rsid w:val="008779AC"/>
    <w:rsid w:val="00877D5C"/>
    <w:rsid w:val="008802E6"/>
    <w:rsid w:val="00883E9F"/>
    <w:rsid w:val="0088438B"/>
    <w:rsid w:val="00884666"/>
    <w:rsid w:val="00886304"/>
    <w:rsid w:val="00891119"/>
    <w:rsid w:val="00891E53"/>
    <w:rsid w:val="008958C5"/>
    <w:rsid w:val="008A02EF"/>
    <w:rsid w:val="008A0B03"/>
    <w:rsid w:val="008A0CC0"/>
    <w:rsid w:val="008A0E2E"/>
    <w:rsid w:val="008A221D"/>
    <w:rsid w:val="008A37EB"/>
    <w:rsid w:val="008A4167"/>
    <w:rsid w:val="008A7F14"/>
    <w:rsid w:val="008B1F77"/>
    <w:rsid w:val="008B2513"/>
    <w:rsid w:val="008B3C6D"/>
    <w:rsid w:val="008B50E9"/>
    <w:rsid w:val="008B66E0"/>
    <w:rsid w:val="008C31D4"/>
    <w:rsid w:val="008C592E"/>
    <w:rsid w:val="008C5E23"/>
    <w:rsid w:val="008C7834"/>
    <w:rsid w:val="008D09C9"/>
    <w:rsid w:val="008D1C8E"/>
    <w:rsid w:val="008D2657"/>
    <w:rsid w:val="008D2AB5"/>
    <w:rsid w:val="008D2B3F"/>
    <w:rsid w:val="008D2DF7"/>
    <w:rsid w:val="008D4ABD"/>
    <w:rsid w:val="008D72FF"/>
    <w:rsid w:val="008E0856"/>
    <w:rsid w:val="008E1176"/>
    <w:rsid w:val="008E15BA"/>
    <w:rsid w:val="008E3185"/>
    <w:rsid w:val="008E330D"/>
    <w:rsid w:val="008E50D8"/>
    <w:rsid w:val="008E51EF"/>
    <w:rsid w:val="008E62BD"/>
    <w:rsid w:val="008F1F98"/>
    <w:rsid w:val="008F3A9C"/>
    <w:rsid w:val="008F6A78"/>
    <w:rsid w:val="008F7233"/>
    <w:rsid w:val="008F73BC"/>
    <w:rsid w:val="008F7DA1"/>
    <w:rsid w:val="009008FE"/>
    <w:rsid w:val="00900E24"/>
    <w:rsid w:val="0090339E"/>
    <w:rsid w:val="0090463E"/>
    <w:rsid w:val="0090605B"/>
    <w:rsid w:val="009077E5"/>
    <w:rsid w:val="00907897"/>
    <w:rsid w:val="00910D88"/>
    <w:rsid w:val="0091644C"/>
    <w:rsid w:val="00917EE8"/>
    <w:rsid w:val="00917F94"/>
    <w:rsid w:val="00920A1D"/>
    <w:rsid w:val="00920CEF"/>
    <w:rsid w:val="00922800"/>
    <w:rsid w:val="009231B3"/>
    <w:rsid w:val="009235DA"/>
    <w:rsid w:val="00927D4D"/>
    <w:rsid w:val="009310E8"/>
    <w:rsid w:val="009318FA"/>
    <w:rsid w:val="00931AF8"/>
    <w:rsid w:val="00932FFA"/>
    <w:rsid w:val="00933550"/>
    <w:rsid w:val="00935ACD"/>
    <w:rsid w:val="00937D52"/>
    <w:rsid w:val="00943819"/>
    <w:rsid w:val="0094528F"/>
    <w:rsid w:val="009509BA"/>
    <w:rsid w:val="00952AF5"/>
    <w:rsid w:val="00953167"/>
    <w:rsid w:val="009561CC"/>
    <w:rsid w:val="00957A66"/>
    <w:rsid w:val="00960224"/>
    <w:rsid w:val="0096044A"/>
    <w:rsid w:val="00961798"/>
    <w:rsid w:val="00963C7E"/>
    <w:rsid w:val="00964B75"/>
    <w:rsid w:val="00964CE9"/>
    <w:rsid w:val="00964E93"/>
    <w:rsid w:val="00965876"/>
    <w:rsid w:val="00965F5E"/>
    <w:rsid w:val="009668DB"/>
    <w:rsid w:val="00967542"/>
    <w:rsid w:val="00971216"/>
    <w:rsid w:val="00971598"/>
    <w:rsid w:val="00971DCB"/>
    <w:rsid w:val="00973441"/>
    <w:rsid w:val="0097416F"/>
    <w:rsid w:val="00976129"/>
    <w:rsid w:val="009765DC"/>
    <w:rsid w:val="0097747A"/>
    <w:rsid w:val="0097766D"/>
    <w:rsid w:val="00977CEA"/>
    <w:rsid w:val="00980068"/>
    <w:rsid w:val="00980648"/>
    <w:rsid w:val="0098175D"/>
    <w:rsid w:val="0098205C"/>
    <w:rsid w:val="00982762"/>
    <w:rsid w:val="00982E82"/>
    <w:rsid w:val="009854A6"/>
    <w:rsid w:val="009869AB"/>
    <w:rsid w:val="00986C6D"/>
    <w:rsid w:val="00987D45"/>
    <w:rsid w:val="00990A4E"/>
    <w:rsid w:val="00992877"/>
    <w:rsid w:val="00993EBF"/>
    <w:rsid w:val="009956CF"/>
    <w:rsid w:val="00995AC5"/>
    <w:rsid w:val="00996256"/>
    <w:rsid w:val="009962F2"/>
    <w:rsid w:val="00996D7B"/>
    <w:rsid w:val="00997439"/>
    <w:rsid w:val="0099746C"/>
    <w:rsid w:val="009A1A9D"/>
    <w:rsid w:val="009A42D7"/>
    <w:rsid w:val="009A45F8"/>
    <w:rsid w:val="009A518E"/>
    <w:rsid w:val="009A56A8"/>
    <w:rsid w:val="009A5FE5"/>
    <w:rsid w:val="009A694D"/>
    <w:rsid w:val="009A705B"/>
    <w:rsid w:val="009B09E4"/>
    <w:rsid w:val="009B0BD4"/>
    <w:rsid w:val="009B248E"/>
    <w:rsid w:val="009B33CA"/>
    <w:rsid w:val="009B3ED4"/>
    <w:rsid w:val="009B42D4"/>
    <w:rsid w:val="009B4AF1"/>
    <w:rsid w:val="009C284E"/>
    <w:rsid w:val="009C34CA"/>
    <w:rsid w:val="009C3C45"/>
    <w:rsid w:val="009C40B9"/>
    <w:rsid w:val="009C441C"/>
    <w:rsid w:val="009C5C90"/>
    <w:rsid w:val="009D0A8D"/>
    <w:rsid w:val="009D15F5"/>
    <w:rsid w:val="009D2DFC"/>
    <w:rsid w:val="009D36BB"/>
    <w:rsid w:val="009D383D"/>
    <w:rsid w:val="009D3C35"/>
    <w:rsid w:val="009D51AE"/>
    <w:rsid w:val="009D74DC"/>
    <w:rsid w:val="009E02EE"/>
    <w:rsid w:val="009E0DC4"/>
    <w:rsid w:val="009E32DC"/>
    <w:rsid w:val="009E38F6"/>
    <w:rsid w:val="009E4149"/>
    <w:rsid w:val="009E4841"/>
    <w:rsid w:val="009E4CC1"/>
    <w:rsid w:val="009E5DD9"/>
    <w:rsid w:val="009E60BF"/>
    <w:rsid w:val="009F0760"/>
    <w:rsid w:val="009F1B41"/>
    <w:rsid w:val="009F239B"/>
    <w:rsid w:val="009F55C3"/>
    <w:rsid w:val="009F66DB"/>
    <w:rsid w:val="009F698A"/>
    <w:rsid w:val="009F77ED"/>
    <w:rsid w:val="009F7B0F"/>
    <w:rsid w:val="00A02DF4"/>
    <w:rsid w:val="00A02DFA"/>
    <w:rsid w:val="00A030BB"/>
    <w:rsid w:val="00A048EF"/>
    <w:rsid w:val="00A05B89"/>
    <w:rsid w:val="00A05C17"/>
    <w:rsid w:val="00A06AA6"/>
    <w:rsid w:val="00A10652"/>
    <w:rsid w:val="00A112AE"/>
    <w:rsid w:val="00A13D29"/>
    <w:rsid w:val="00A14811"/>
    <w:rsid w:val="00A14D69"/>
    <w:rsid w:val="00A14E43"/>
    <w:rsid w:val="00A15D96"/>
    <w:rsid w:val="00A17198"/>
    <w:rsid w:val="00A2001A"/>
    <w:rsid w:val="00A2139A"/>
    <w:rsid w:val="00A21AC9"/>
    <w:rsid w:val="00A27B1E"/>
    <w:rsid w:val="00A2ADF6"/>
    <w:rsid w:val="00A30B32"/>
    <w:rsid w:val="00A34455"/>
    <w:rsid w:val="00A36F20"/>
    <w:rsid w:val="00A37CA1"/>
    <w:rsid w:val="00A41262"/>
    <w:rsid w:val="00A438CC"/>
    <w:rsid w:val="00A43FD4"/>
    <w:rsid w:val="00A4588B"/>
    <w:rsid w:val="00A46679"/>
    <w:rsid w:val="00A511F4"/>
    <w:rsid w:val="00A519CC"/>
    <w:rsid w:val="00A565FC"/>
    <w:rsid w:val="00A5665A"/>
    <w:rsid w:val="00A576FA"/>
    <w:rsid w:val="00A577D3"/>
    <w:rsid w:val="00A6096F"/>
    <w:rsid w:val="00A60EFB"/>
    <w:rsid w:val="00A60F56"/>
    <w:rsid w:val="00A6196D"/>
    <w:rsid w:val="00A61F5B"/>
    <w:rsid w:val="00A62212"/>
    <w:rsid w:val="00A6269F"/>
    <w:rsid w:val="00A65D4C"/>
    <w:rsid w:val="00A70760"/>
    <w:rsid w:val="00A70CAF"/>
    <w:rsid w:val="00A7135D"/>
    <w:rsid w:val="00A713A7"/>
    <w:rsid w:val="00A71F92"/>
    <w:rsid w:val="00A7483F"/>
    <w:rsid w:val="00A75968"/>
    <w:rsid w:val="00A77821"/>
    <w:rsid w:val="00A77E71"/>
    <w:rsid w:val="00A80023"/>
    <w:rsid w:val="00A800CF"/>
    <w:rsid w:val="00A828D9"/>
    <w:rsid w:val="00A82EAC"/>
    <w:rsid w:val="00A839FB"/>
    <w:rsid w:val="00A845A6"/>
    <w:rsid w:val="00A84E73"/>
    <w:rsid w:val="00A856D5"/>
    <w:rsid w:val="00A857E2"/>
    <w:rsid w:val="00A85997"/>
    <w:rsid w:val="00A90AA3"/>
    <w:rsid w:val="00A91A55"/>
    <w:rsid w:val="00A923BC"/>
    <w:rsid w:val="00A95A9A"/>
    <w:rsid w:val="00AA1175"/>
    <w:rsid w:val="00AA1319"/>
    <w:rsid w:val="00AA1798"/>
    <w:rsid w:val="00AA2306"/>
    <w:rsid w:val="00AA2401"/>
    <w:rsid w:val="00AA2CCD"/>
    <w:rsid w:val="00AA5D4F"/>
    <w:rsid w:val="00AA60BF"/>
    <w:rsid w:val="00AA79CB"/>
    <w:rsid w:val="00AB0213"/>
    <w:rsid w:val="00AB1E2E"/>
    <w:rsid w:val="00AB2835"/>
    <w:rsid w:val="00AB2B57"/>
    <w:rsid w:val="00AC0DFC"/>
    <w:rsid w:val="00AC75A4"/>
    <w:rsid w:val="00AD038F"/>
    <w:rsid w:val="00AD224A"/>
    <w:rsid w:val="00AD28D2"/>
    <w:rsid w:val="00AD5F18"/>
    <w:rsid w:val="00AD6202"/>
    <w:rsid w:val="00AD65A0"/>
    <w:rsid w:val="00AD69DA"/>
    <w:rsid w:val="00AD7C7F"/>
    <w:rsid w:val="00AE062F"/>
    <w:rsid w:val="00AE1BDA"/>
    <w:rsid w:val="00AE363C"/>
    <w:rsid w:val="00AE420E"/>
    <w:rsid w:val="00AE7833"/>
    <w:rsid w:val="00AF18E2"/>
    <w:rsid w:val="00AF3318"/>
    <w:rsid w:val="00AF4861"/>
    <w:rsid w:val="00AF53EA"/>
    <w:rsid w:val="00AF5593"/>
    <w:rsid w:val="00AF6F38"/>
    <w:rsid w:val="00B002C3"/>
    <w:rsid w:val="00B020F3"/>
    <w:rsid w:val="00B0331E"/>
    <w:rsid w:val="00B03BD8"/>
    <w:rsid w:val="00B07EED"/>
    <w:rsid w:val="00B11C8D"/>
    <w:rsid w:val="00B156B4"/>
    <w:rsid w:val="00B15B87"/>
    <w:rsid w:val="00B15D28"/>
    <w:rsid w:val="00B16686"/>
    <w:rsid w:val="00B16ACA"/>
    <w:rsid w:val="00B17C0E"/>
    <w:rsid w:val="00B22404"/>
    <w:rsid w:val="00B232F4"/>
    <w:rsid w:val="00B2417F"/>
    <w:rsid w:val="00B24780"/>
    <w:rsid w:val="00B2502D"/>
    <w:rsid w:val="00B2552A"/>
    <w:rsid w:val="00B26395"/>
    <w:rsid w:val="00B2677A"/>
    <w:rsid w:val="00B26C05"/>
    <w:rsid w:val="00B30184"/>
    <w:rsid w:val="00B305CD"/>
    <w:rsid w:val="00B34567"/>
    <w:rsid w:val="00B36CBA"/>
    <w:rsid w:val="00B370A7"/>
    <w:rsid w:val="00B41F6F"/>
    <w:rsid w:val="00B43BCC"/>
    <w:rsid w:val="00B46E72"/>
    <w:rsid w:val="00B475F7"/>
    <w:rsid w:val="00B4AA3A"/>
    <w:rsid w:val="00B5119B"/>
    <w:rsid w:val="00B51DC0"/>
    <w:rsid w:val="00B5468D"/>
    <w:rsid w:val="00B54B49"/>
    <w:rsid w:val="00B5594D"/>
    <w:rsid w:val="00B564DE"/>
    <w:rsid w:val="00B5715E"/>
    <w:rsid w:val="00B57F3F"/>
    <w:rsid w:val="00B643AD"/>
    <w:rsid w:val="00B64D92"/>
    <w:rsid w:val="00B653B2"/>
    <w:rsid w:val="00B702EA"/>
    <w:rsid w:val="00B70983"/>
    <w:rsid w:val="00B74D6B"/>
    <w:rsid w:val="00B7527B"/>
    <w:rsid w:val="00B76EEA"/>
    <w:rsid w:val="00B76FEF"/>
    <w:rsid w:val="00B84741"/>
    <w:rsid w:val="00B863F6"/>
    <w:rsid w:val="00B90D1E"/>
    <w:rsid w:val="00B91F4D"/>
    <w:rsid w:val="00B9483E"/>
    <w:rsid w:val="00B95327"/>
    <w:rsid w:val="00B95655"/>
    <w:rsid w:val="00B95E76"/>
    <w:rsid w:val="00B963F2"/>
    <w:rsid w:val="00B9680D"/>
    <w:rsid w:val="00B972F3"/>
    <w:rsid w:val="00B97702"/>
    <w:rsid w:val="00BA087C"/>
    <w:rsid w:val="00BA08D0"/>
    <w:rsid w:val="00BA0CFD"/>
    <w:rsid w:val="00BA3236"/>
    <w:rsid w:val="00BA34D1"/>
    <w:rsid w:val="00BA5759"/>
    <w:rsid w:val="00BA6269"/>
    <w:rsid w:val="00BA6474"/>
    <w:rsid w:val="00BA680E"/>
    <w:rsid w:val="00BB038A"/>
    <w:rsid w:val="00BB07A5"/>
    <w:rsid w:val="00BB07DC"/>
    <w:rsid w:val="00BB11B4"/>
    <w:rsid w:val="00BB1F93"/>
    <w:rsid w:val="00BB2E1B"/>
    <w:rsid w:val="00BB3E8C"/>
    <w:rsid w:val="00BB60EB"/>
    <w:rsid w:val="00BB6C44"/>
    <w:rsid w:val="00BB77EA"/>
    <w:rsid w:val="00BC0369"/>
    <w:rsid w:val="00BC0FD3"/>
    <w:rsid w:val="00BC1F0F"/>
    <w:rsid w:val="00BC420D"/>
    <w:rsid w:val="00BC4C36"/>
    <w:rsid w:val="00BC7277"/>
    <w:rsid w:val="00BCB947"/>
    <w:rsid w:val="00BD0727"/>
    <w:rsid w:val="00BD0B61"/>
    <w:rsid w:val="00BD30C8"/>
    <w:rsid w:val="00BD3F58"/>
    <w:rsid w:val="00BD4550"/>
    <w:rsid w:val="00BD5466"/>
    <w:rsid w:val="00BD55CD"/>
    <w:rsid w:val="00BD5974"/>
    <w:rsid w:val="00BD6904"/>
    <w:rsid w:val="00BD7AE2"/>
    <w:rsid w:val="00BE05DC"/>
    <w:rsid w:val="00BE1B62"/>
    <w:rsid w:val="00BE26A2"/>
    <w:rsid w:val="00BE3621"/>
    <w:rsid w:val="00BF20BF"/>
    <w:rsid w:val="00BF3457"/>
    <w:rsid w:val="00BF5990"/>
    <w:rsid w:val="00C023B2"/>
    <w:rsid w:val="00C03A89"/>
    <w:rsid w:val="00C041F3"/>
    <w:rsid w:val="00C076DE"/>
    <w:rsid w:val="00C111D0"/>
    <w:rsid w:val="00C122D8"/>
    <w:rsid w:val="00C13AA3"/>
    <w:rsid w:val="00C143E6"/>
    <w:rsid w:val="00C1586F"/>
    <w:rsid w:val="00C20046"/>
    <w:rsid w:val="00C208C0"/>
    <w:rsid w:val="00C228DD"/>
    <w:rsid w:val="00C22F77"/>
    <w:rsid w:val="00C252CC"/>
    <w:rsid w:val="00C2698D"/>
    <w:rsid w:val="00C2754E"/>
    <w:rsid w:val="00C306B4"/>
    <w:rsid w:val="00C31884"/>
    <w:rsid w:val="00C337EF"/>
    <w:rsid w:val="00C36201"/>
    <w:rsid w:val="00C40599"/>
    <w:rsid w:val="00C445A9"/>
    <w:rsid w:val="00C463DA"/>
    <w:rsid w:val="00C46782"/>
    <w:rsid w:val="00C471CD"/>
    <w:rsid w:val="00C4729E"/>
    <w:rsid w:val="00C47F50"/>
    <w:rsid w:val="00C50F1C"/>
    <w:rsid w:val="00C52891"/>
    <w:rsid w:val="00C5384F"/>
    <w:rsid w:val="00C54267"/>
    <w:rsid w:val="00C56373"/>
    <w:rsid w:val="00C5771E"/>
    <w:rsid w:val="00C57865"/>
    <w:rsid w:val="00C57F7D"/>
    <w:rsid w:val="00C60495"/>
    <w:rsid w:val="00C605E1"/>
    <w:rsid w:val="00C62517"/>
    <w:rsid w:val="00C630D7"/>
    <w:rsid w:val="00C64CA3"/>
    <w:rsid w:val="00C65427"/>
    <w:rsid w:val="00C677C0"/>
    <w:rsid w:val="00C677E8"/>
    <w:rsid w:val="00C70DBA"/>
    <w:rsid w:val="00C7292A"/>
    <w:rsid w:val="00C729BB"/>
    <w:rsid w:val="00C743BA"/>
    <w:rsid w:val="00C74A00"/>
    <w:rsid w:val="00C751EE"/>
    <w:rsid w:val="00C75A0E"/>
    <w:rsid w:val="00C762C5"/>
    <w:rsid w:val="00C766AB"/>
    <w:rsid w:val="00C777B2"/>
    <w:rsid w:val="00C800DE"/>
    <w:rsid w:val="00C80521"/>
    <w:rsid w:val="00C81B4F"/>
    <w:rsid w:val="00C846DE"/>
    <w:rsid w:val="00C84BAF"/>
    <w:rsid w:val="00C85D67"/>
    <w:rsid w:val="00C85D6F"/>
    <w:rsid w:val="00C8755A"/>
    <w:rsid w:val="00C87DE3"/>
    <w:rsid w:val="00C90154"/>
    <w:rsid w:val="00C9169D"/>
    <w:rsid w:val="00C91933"/>
    <w:rsid w:val="00C95DC0"/>
    <w:rsid w:val="00C96DD6"/>
    <w:rsid w:val="00CA2560"/>
    <w:rsid w:val="00CA2848"/>
    <w:rsid w:val="00CA31F5"/>
    <w:rsid w:val="00CA3F4D"/>
    <w:rsid w:val="00CA5640"/>
    <w:rsid w:val="00CA75FC"/>
    <w:rsid w:val="00CA7B13"/>
    <w:rsid w:val="00CB0816"/>
    <w:rsid w:val="00CB08A2"/>
    <w:rsid w:val="00CB109A"/>
    <w:rsid w:val="00CB1630"/>
    <w:rsid w:val="00CB25BB"/>
    <w:rsid w:val="00CB2811"/>
    <w:rsid w:val="00CB31C4"/>
    <w:rsid w:val="00CB5612"/>
    <w:rsid w:val="00CB726B"/>
    <w:rsid w:val="00CB7B0B"/>
    <w:rsid w:val="00CC1844"/>
    <w:rsid w:val="00CC2307"/>
    <w:rsid w:val="00CC68A1"/>
    <w:rsid w:val="00CD0072"/>
    <w:rsid w:val="00CD0100"/>
    <w:rsid w:val="00CD1969"/>
    <w:rsid w:val="00CD2146"/>
    <w:rsid w:val="00CD3AEA"/>
    <w:rsid w:val="00CD475F"/>
    <w:rsid w:val="00CD5799"/>
    <w:rsid w:val="00CD78D0"/>
    <w:rsid w:val="00CD7E00"/>
    <w:rsid w:val="00CE0137"/>
    <w:rsid w:val="00CE2C1B"/>
    <w:rsid w:val="00CE517E"/>
    <w:rsid w:val="00CE69A2"/>
    <w:rsid w:val="00CF2DE7"/>
    <w:rsid w:val="00CF3194"/>
    <w:rsid w:val="00CF34D5"/>
    <w:rsid w:val="00CF36B7"/>
    <w:rsid w:val="00D04081"/>
    <w:rsid w:val="00D0496A"/>
    <w:rsid w:val="00D1413C"/>
    <w:rsid w:val="00D20738"/>
    <w:rsid w:val="00D2245A"/>
    <w:rsid w:val="00D232B4"/>
    <w:rsid w:val="00D242B5"/>
    <w:rsid w:val="00D26BCB"/>
    <w:rsid w:val="00D273A7"/>
    <w:rsid w:val="00D30D59"/>
    <w:rsid w:val="00D342DF"/>
    <w:rsid w:val="00D36974"/>
    <w:rsid w:val="00D37FAB"/>
    <w:rsid w:val="00D40EE0"/>
    <w:rsid w:val="00D42626"/>
    <w:rsid w:val="00D44CBE"/>
    <w:rsid w:val="00D44D66"/>
    <w:rsid w:val="00D459AC"/>
    <w:rsid w:val="00D50FA2"/>
    <w:rsid w:val="00D51268"/>
    <w:rsid w:val="00D515E5"/>
    <w:rsid w:val="00D54609"/>
    <w:rsid w:val="00D569CC"/>
    <w:rsid w:val="00D56A19"/>
    <w:rsid w:val="00D57E54"/>
    <w:rsid w:val="00D605DC"/>
    <w:rsid w:val="00D61EE3"/>
    <w:rsid w:val="00D63CAC"/>
    <w:rsid w:val="00D66A4E"/>
    <w:rsid w:val="00D677E5"/>
    <w:rsid w:val="00D705EC"/>
    <w:rsid w:val="00D763F3"/>
    <w:rsid w:val="00D801E8"/>
    <w:rsid w:val="00D80825"/>
    <w:rsid w:val="00D80B90"/>
    <w:rsid w:val="00D81559"/>
    <w:rsid w:val="00D8468D"/>
    <w:rsid w:val="00D84CBF"/>
    <w:rsid w:val="00D84DAB"/>
    <w:rsid w:val="00D873A8"/>
    <w:rsid w:val="00D87EE7"/>
    <w:rsid w:val="00D90500"/>
    <w:rsid w:val="00D9081A"/>
    <w:rsid w:val="00D9092E"/>
    <w:rsid w:val="00D90E89"/>
    <w:rsid w:val="00D913A3"/>
    <w:rsid w:val="00D921DF"/>
    <w:rsid w:val="00D922E2"/>
    <w:rsid w:val="00D93D0F"/>
    <w:rsid w:val="00D942F9"/>
    <w:rsid w:val="00D977D6"/>
    <w:rsid w:val="00DA0C72"/>
    <w:rsid w:val="00DA1743"/>
    <w:rsid w:val="00DA230F"/>
    <w:rsid w:val="00DA235A"/>
    <w:rsid w:val="00DA5724"/>
    <w:rsid w:val="00DA5BF7"/>
    <w:rsid w:val="00DA736A"/>
    <w:rsid w:val="00DB2F66"/>
    <w:rsid w:val="00DB3141"/>
    <w:rsid w:val="00DB4429"/>
    <w:rsid w:val="00DB657E"/>
    <w:rsid w:val="00DB7249"/>
    <w:rsid w:val="00DC015A"/>
    <w:rsid w:val="00DC1D84"/>
    <w:rsid w:val="00DC4098"/>
    <w:rsid w:val="00DC5B11"/>
    <w:rsid w:val="00DC7D31"/>
    <w:rsid w:val="00DD0062"/>
    <w:rsid w:val="00DD0190"/>
    <w:rsid w:val="00DD0DCA"/>
    <w:rsid w:val="00DD2D19"/>
    <w:rsid w:val="00DD2D92"/>
    <w:rsid w:val="00DD4D32"/>
    <w:rsid w:val="00DD7D1B"/>
    <w:rsid w:val="00DE09C7"/>
    <w:rsid w:val="00DE18AC"/>
    <w:rsid w:val="00DE2032"/>
    <w:rsid w:val="00DE5E2C"/>
    <w:rsid w:val="00DE5FF9"/>
    <w:rsid w:val="00DE6AFA"/>
    <w:rsid w:val="00DE7F55"/>
    <w:rsid w:val="00DF29FA"/>
    <w:rsid w:val="00DF4583"/>
    <w:rsid w:val="00DF5127"/>
    <w:rsid w:val="00DF5759"/>
    <w:rsid w:val="00DF57F9"/>
    <w:rsid w:val="00E027D8"/>
    <w:rsid w:val="00E032D6"/>
    <w:rsid w:val="00E0398D"/>
    <w:rsid w:val="00E04D70"/>
    <w:rsid w:val="00E07DB6"/>
    <w:rsid w:val="00E10032"/>
    <w:rsid w:val="00E1089E"/>
    <w:rsid w:val="00E11354"/>
    <w:rsid w:val="00E11DC0"/>
    <w:rsid w:val="00E13D4F"/>
    <w:rsid w:val="00E147AF"/>
    <w:rsid w:val="00E14E17"/>
    <w:rsid w:val="00E1575B"/>
    <w:rsid w:val="00E15A79"/>
    <w:rsid w:val="00E15D2E"/>
    <w:rsid w:val="00E1688E"/>
    <w:rsid w:val="00E17356"/>
    <w:rsid w:val="00E203F4"/>
    <w:rsid w:val="00E20A8B"/>
    <w:rsid w:val="00E2204F"/>
    <w:rsid w:val="00E26674"/>
    <w:rsid w:val="00E27C91"/>
    <w:rsid w:val="00E300BB"/>
    <w:rsid w:val="00E3255D"/>
    <w:rsid w:val="00E3263E"/>
    <w:rsid w:val="00E3339A"/>
    <w:rsid w:val="00E33484"/>
    <w:rsid w:val="00E33519"/>
    <w:rsid w:val="00E34115"/>
    <w:rsid w:val="00E34BF8"/>
    <w:rsid w:val="00E36FF5"/>
    <w:rsid w:val="00E3754A"/>
    <w:rsid w:val="00E406D4"/>
    <w:rsid w:val="00E43DDE"/>
    <w:rsid w:val="00E443A9"/>
    <w:rsid w:val="00E45715"/>
    <w:rsid w:val="00E463CF"/>
    <w:rsid w:val="00E46C3F"/>
    <w:rsid w:val="00E46DAF"/>
    <w:rsid w:val="00E4736F"/>
    <w:rsid w:val="00E47475"/>
    <w:rsid w:val="00E52752"/>
    <w:rsid w:val="00E55DDA"/>
    <w:rsid w:val="00E55E0F"/>
    <w:rsid w:val="00E574FB"/>
    <w:rsid w:val="00E63107"/>
    <w:rsid w:val="00E64B7A"/>
    <w:rsid w:val="00E66857"/>
    <w:rsid w:val="00E66F4E"/>
    <w:rsid w:val="00E67715"/>
    <w:rsid w:val="00E70375"/>
    <w:rsid w:val="00E72CB5"/>
    <w:rsid w:val="00E73331"/>
    <w:rsid w:val="00E73901"/>
    <w:rsid w:val="00E7789B"/>
    <w:rsid w:val="00E806BA"/>
    <w:rsid w:val="00E809EA"/>
    <w:rsid w:val="00E8154F"/>
    <w:rsid w:val="00E818FD"/>
    <w:rsid w:val="00E81C51"/>
    <w:rsid w:val="00E81D19"/>
    <w:rsid w:val="00E83E22"/>
    <w:rsid w:val="00E866B4"/>
    <w:rsid w:val="00E868F1"/>
    <w:rsid w:val="00E9119E"/>
    <w:rsid w:val="00E91FF2"/>
    <w:rsid w:val="00E93EC7"/>
    <w:rsid w:val="00E96BE4"/>
    <w:rsid w:val="00E974A8"/>
    <w:rsid w:val="00EA053B"/>
    <w:rsid w:val="00EA088C"/>
    <w:rsid w:val="00EA0B41"/>
    <w:rsid w:val="00EA1039"/>
    <w:rsid w:val="00EA25CF"/>
    <w:rsid w:val="00EA2789"/>
    <w:rsid w:val="00EA2BF8"/>
    <w:rsid w:val="00EA3332"/>
    <w:rsid w:val="00EA70BC"/>
    <w:rsid w:val="00EA70ED"/>
    <w:rsid w:val="00EB1EB5"/>
    <w:rsid w:val="00EB3EA0"/>
    <w:rsid w:val="00EB3ED3"/>
    <w:rsid w:val="00EB410C"/>
    <w:rsid w:val="00EB51B0"/>
    <w:rsid w:val="00EB5400"/>
    <w:rsid w:val="00EB78D8"/>
    <w:rsid w:val="00EB7E0E"/>
    <w:rsid w:val="00EC09E5"/>
    <w:rsid w:val="00EC2E11"/>
    <w:rsid w:val="00EC5BE2"/>
    <w:rsid w:val="00EC5FF5"/>
    <w:rsid w:val="00EC6365"/>
    <w:rsid w:val="00EC6FEC"/>
    <w:rsid w:val="00EC772D"/>
    <w:rsid w:val="00ED1C54"/>
    <w:rsid w:val="00ED2310"/>
    <w:rsid w:val="00ED244B"/>
    <w:rsid w:val="00ED36B3"/>
    <w:rsid w:val="00ED5818"/>
    <w:rsid w:val="00EE0100"/>
    <w:rsid w:val="00EE02E0"/>
    <w:rsid w:val="00EE198C"/>
    <w:rsid w:val="00EE3C5C"/>
    <w:rsid w:val="00EE4076"/>
    <w:rsid w:val="00EE4594"/>
    <w:rsid w:val="00EE5B0C"/>
    <w:rsid w:val="00EE6CD8"/>
    <w:rsid w:val="00EE728D"/>
    <w:rsid w:val="00EF04AD"/>
    <w:rsid w:val="00EF1693"/>
    <w:rsid w:val="00F00682"/>
    <w:rsid w:val="00F0089D"/>
    <w:rsid w:val="00F01396"/>
    <w:rsid w:val="00F0306E"/>
    <w:rsid w:val="00F03A04"/>
    <w:rsid w:val="00F05AFD"/>
    <w:rsid w:val="00F063A1"/>
    <w:rsid w:val="00F06F27"/>
    <w:rsid w:val="00F07552"/>
    <w:rsid w:val="00F1158C"/>
    <w:rsid w:val="00F12A50"/>
    <w:rsid w:val="00F12A85"/>
    <w:rsid w:val="00F17793"/>
    <w:rsid w:val="00F21029"/>
    <w:rsid w:val="00F22485"/>
    <w:rsid w:val="00F2365C"/>
    <w:rsid w:val="00F23B69"/>
    <w:rsid w:val="00F23D6A"/>
    <w:rsid w:val="00F25110"/>
    <w:rsid w:val="00F25BD9"/>
    <w:rsid w:val="00F2703C"/>
    <w:rsid w:val="00F27301"/>
    <w:rsid w:val="00F279B1"/>
    <w:rsid w:val="00F30122"/>
    <w:rsid w:val="00F307D4"/>
    <w:rsid w:val="00F31ED4"/>
    <w:rsid w:val="00F33073"/>
    <w:rsid w:val="00F339EA"/>
    <w:rsid w:val="00F364FF"/>
    <w:rsid w:val="00F36D0C"/>
    <w:rsid w:val="00F36EE7"/>
    <w:rsid w:val="00F416A5"/>
    <w:rsid w:val="00F42FDB"/>
    <w:rsid w:val="00F4408F"/>
    <w:rsid w:val="00F44C36"/>
    <w:rsid w:val="00F46A37"/>
    <w:rsid w:val="00F5092C"/>
    <w:rsid w:val="00F5272E"/>
    <w:rsid w:val="00F52E62"/>
    <w:rsid w:val="00F545AB"/>
    <w:rsid w:val="00F54802"/>
    <w:rsid w:val="00F567BE"/>
    <w:rsid w:val="00F56C27"/>
    <w:rsid w:val="00F56F0D"/>
    <w:rsid w:val="00F60DE8"/>
    <w:rsid w:val="00F61B0B"/>
    <w:rsid w:val="00F61D3E"/>
    <w:rsid w:val="00F61F06"/>
    <w:rsid w:val="00F62CF0"/>
    <w:rsid w:val="00F6367C"/>
    <w:rsid w:val="00F67AAB"/>
    <w:rsid w:val="00F7014A"/>
    <w:rsid w:val="00F730AD"/>
    <w:rsid w:val="00F73446"/>
    <w:rsid w:val="00F75D03"/>
    <w:rsid w:val="00F809E9"/>
    <w:rsid w:val="00F8318D"/>
    <w:rsid w:val="00F84933"/>
    <w:rsid w:val="00F84C31"/>
    <w:rsid w:val="00F869D5"/>
    <w:rsid w:val="00F872C9"/>
    <w:rsid w:val="00F90F6D"/>
    <w:rsid w:val="00F9348E"/>
    <w:rsid w:val="00F93AF0"/>
    <w:rsid w:val="00F958A5"/>
    <w:rsid w:val="00F979B6"/>
    <w:rsid w:val="00FA0225"/>
    <w:rsid w:val="00FA24E5"/>
    <w:rsid w:val="00FA3054"/>
    <w:rsid w:val="00FA323F"/>
    <w:rsid w:val="00FA3CB6"/>
    <w:rsid w:val="00FA6B6F"/>
    <w:rsid w:val="00FA71EB"/>
    <w:rsid w:val="00FA771E"/>
    <w:rsid w:val="00FB264B"/>
    <w:rsid w:val="00FB60C8"/>
    <w:rsid w:val="00FB6678"/>
    <w:rsid w:val="00FB6B7B"/>
    <w:rsid w:val="00FB6F1B"/>
    <w:rsid w:val="00FC1793"/>
    <w:rsid w:val="00FC1A70"/>
    <w:rsid w:val="00FC2172"/>
    <w:rsid w:val="00FC2D28"/>
    <w:rsid w:val="00FC583B"/>
    <w:rsid w:val="00FD0474"/>
    <w:rsid w:val="00FD04C0"/>
    <w:rsid w:val="00FD14A2"/>
    <w:rsid w:val="00FD1CBC"/>
    <w:rsid w:val="00FD2D5E"/>
    <w:rsid w:val="00FD416B"/>
    <w:rsid w:val="00FD5760"/>
    <w:rsid w:val="00FD6A28"/>
    <w:rsid w:val="00FD6ACB"/>
    <w:rsid w:val="00FD76C1"/>
    <w:rsid w:val="00FE0EB2"/>
    <w:rsid w:val="00FE1236"/>
    <w:rsid w:val="00FE3B00"/>
    <w:rsid w:val="00FE4FB8"/>
    <w:rsid w:val="00FE5A25"/>
    <w:rsid w:val="00FF0E5C"/>
    <w:rsid w:val="00FF2FDE"/>
    <w:rsid w:val="00FF605F"/>
    <w:rsid w:val="00FF609F"/>
    <w:rsid w:val="00FF65BA"/>
    <w:rsid w:val="01092DAF"/>
    <w:rsid w:val="011AD16F"/>
    <w:rsid w:val="011C0F28"/>
    <w:rsid w:val="012DE2AE"/>
    <w:rsid w:val="01482139"/>
    <w:rsid w:val="01599BCC"/>
    <w:rsid w:val="015A745A"/>
    <w:rsid w:val="015C6210"/>
    <w:rsid w:val="01608800"/>
    <w:rsid w:val="018CEE0A"/>
    <w:rsid w:val="018F94B2"/>
    <w:rsid w:val="01971F3C"/>
    <w:rsid w:val="01BA8E37"/>
    <w:rsid w:val="01DDA9F0"/>
    <w:rsid w:val="01F5BFD4"/>
    <w:rsid w:val="01FBF04D"/>
    <w:rsid w:val="01FC5020"/>
    <w:rsid w:val="020106A4"/>
    <w:rsid w:val="0209B994"/>
    <w:rsid w:val="02104559"/>
    <w:rsid w:val="0214E2AF"/>
    <w:rsid w:val="0218000E"/>
    <w:rsid w:val="022B022F"/>
    <w:rsid w:val="023087D9"/>
    <w:rsid w:val="02517CFD"/>
    <w:rsid w:val="026DAA30"/>
    <w:rsid w:val="0290E9B5"/>
    <w:rsid w:val="029EEA2D"/>
    <w:rsid w:val="02BFFFA5"/>
    <w:rsid w:val="02DA5A7A"/>
    <w:rsid w:val="02DBCCF0"/>
    <w:rsid w:val="02E29F35"/>
    <w:rsid w:val="02F5C1D2"/>
    <w:rsid w:val="02FB2418"/>
    <w:rsid w:val="0325A48B"/>
    <w:rsid w:val="032ECEB1"/>
    <w:rsid w:val="03456D4D"/>
    <w:rsid w:val="034A0FB4"/>
    <w:rsid w:val="035618CF"/>
    <w:rsid w:val="03895B73"/>
    <w:rsid w:val="03A515E4"/>
    <w:rsid w:val="03D29991"/>
    <w:rsid w:val="0403F3A3"/>
    <w:rsid w:val="0427BF91"/>
    <w:rsid w:val="04280C32"/>
    <w:rsid w:val="0436683F"/>
    <w:rsid w:val="0436C954"/>
    <w:rsid w:val="04374EE3"/>
    <w:rsid w:val="04376C5F"/>
    <w:rsid w:val="04434E8F"/>
    <w:rsid w:val="045155A2"/>
    <w:rsid w:val="04701224"/>
    <w:rsid w:val="047497F3"/>
    <w:rsid w:val="04D337BB"/>
    <w:rsid w:val="04EB2A44"/>
    <w:rsid w:val="0503D38A"/>
    <w:rsid w:val="051025E7"/>
    <w:rsid w:val="0550CB26"/>
    <w:rsid w:val="056D9FA7"/>
    <w:rsid w:val="056EC310"/>
    <w:rsid w:val="05969B14"/>
    <w:rsid w:val="059E0A55"/>
    <w:rsid w:val="05A86C6A"/>
    <w:rsid w:val="061C972E"/>
    <w:rsid w:val="0647B6D3"/>
    <w:rsid w:val="064F82D5"/>
    <w:rsid w:val="0651CA7A"/>
    <w:rsid w:val="06610EB9"/>
    <w:rsid w:val="067F4906"/>
    <w:rsid w:val="0681A3EC"/>
    <w:rsid w:val="069752AF"/>
    <w:rsid w:val="069CBFA2"/>
    <w:rsid w:val="069EF373"/>
    <w:rsid w:val="06B8136D"/>
    <w:rsid w:val="06C592A4"/>
    <w:rsid w:val="06CB3EAA"/>
    <w:rsid w:val="06D0C85A"/>
    <w:rsid w:val="06DD669A"/>
    <w:rsid w:val="06EB2CE6"/>
    <w:rsid w:val="07207094"/>
    <w:rsid w:val="0722C128"/>
    <w:rsid w:val="0734829E"/>
    <w:rsid w:val="073AB28B"/>
    <w:rsid w:val="073EE070"/>
    <w:rsid w:val="07844D3C"/>
    <w:rsid w:val="078EB288"/>
    <w:rsid w:val="079E49E1"/>
    <w:rsid w:val="07B03D69"/>
    <w:rsid w:val="07C104EB"/>
    <w:rsid w:val="07C879F1"/>
    <w:rsid w:val="0820436B"/>
    <w:rsid w:val="08240B86"/>
    <w:rsid w:val="0848DD26"/>
    <w:rsid w:val="0851D8E0"/>
    <w:rsid w:val="08529B39"/>
    <w:rsid w:val="0855244B"/>
    <w:rsid w:val="087C624A"/>
    <w:rsid w:val="0884DA47"/>
    <w:rsid w:val="08A2A965"/>
    <w:rsid w:val="08B85261"/>
    <w:rsid w:val="08C220E7"/>
    <w:rsid w:val="08CA90E6"/>
    <w:rsid w:val="090E4E54"/>
    <w:rsid w:val="09171F71"/>
    <w:rsid w:val="093CC6F9"/>
    <w:rsid w:val="0943CE9B"/>
    <w:rsid w:val="0964431D"/>
    <w:rsid w:val="0972788A"/>
    <w:rsid w:val="098B956C"/>
    <w:rsid w:val="099AC0F5"/>
    <w:rsid w:val="09A234C8"/>
    <w:rsid w:val="09AA5B9B"/>
    <w:rsid w:val="09BA9FBB"/>
    <w:rsid w:val="09C26682"/>
    <w:rsid w:val="09C88EC2"/>
    <w:rsid w:val="09D2A24B"/>
    <w:rsid w:val="09D32BA2"/>
    <w:rsid w:val="09D81751"/>
    <w:rsid w:val="09E235C4"/>
    <w:rsid w:val="09E893F4"/>
    <w:rsid w:val="09ED8811"/>
    <w:rsid w:val="09EDCD0E"/>
    <w:rsid w:val="09EF0DEF"/>
    <w:rsid w:val="0A180D8B"/>
    <w:rsid w:val="0A19F890"/>
    <w:rsid w:val="0A300176"/>
    <w:rsid w:val="0A4CDE7F"/>
    <w:rsid w:val="0A5785B8"/>
    <w:rsid w:val="0A5F9706"/>
    <w:rsid w:val="0A5FAF44"/>
    <w:rsid w:val="0A686D89"/>
    <w:rsid w:val="0A78479A"/>
    <w:rsid w:val="0A99C8E5"/>
    <w:rsid w:val="0AB808ED"/>
    <w:rsid w:val="0ADF0BFF"/>
    <w:rsid w:val="0AEE28F5"/>
    <w:rsid w:val="0B0F838D"/>
    <w:rsid w:val="0B13B2FB"/>
    <w:rsid w:val="0B25ED37"/>
    <w:rsid w:val="0B397C45"/>
    <w:rsid w:val="0B55150F"/>
    <w:rsid w:val="0B62986A"/>
    <w:rsid w:val="0B635C02"/>
    <w:rsid w:val="0BB7833E"/>
    <w:rsid w:val="0BBDC738"/>
    <w:rsid w:val="0BC62439"/>
    <w:rsid w:val="0BD0DFDB"/>
    <w:rsid w:val="0BDCDB97"/>
    <w:rsid w:val="0BE1BA5B"/>
    <w:rsid w:val="0C0618B9"/>
    <w:rsid w:val="0C16BB71"/>
    <w:rsid w:val="0C1CFDF3"/>
    <w:rsid w:val="0C1E5997"/>
    <w:rsid w:val="0C279343"/>
    <w:rsid w:val="0C30310A"/>
    <w:rsid w:val="0C32309F"/>
    <w:rsid w:val="0C4231AA"/>
    <w:rsid w:val="0C5A1BE9"/>
    <w:rsid w:val="0C6563D8"/>
    <w:rsid w:val="0C6A3B59"/>
    <w:rsid w:val="0C8889E7"/>
    <w:rsid w:val="0C8A7E07"/>
    <w:rsid w:val="0C8F10F3"/>
    <w:rsid w:val="0C91A78C"/>
    <w:rsid w:val="0C9E60A5"/>
    <w:rsid w:val="0CA0901E"/>
    <w:rsid w:val="0CA7AC3B"/>
    <w:rsid w:val="0CAAE99A"/>
    <w:rsid w:val="0CB8AF5A"/>
    <w:rsid w:val="0CC1873E"/>
    <w:rsid w:val="0CC521D5"/>
    <w:rsid w:val="0CEF1738"/>
    <w:rsid w:val="0CF7C161"/>
    <w:rsid w:val="0CF90EAD"/>
    <w:rsid w:val="0D041C48"/>
    <w:rsid w:val="0D078193"/>
    <w:rsid w:val="0D07866C"/>
    <w:rsid w:val="0D666640"/>
    <w:rsid w:val="0D73ED82"/>
    <w:rsid w:val="0D7A1BF4"/>
    <w:rsid w:val="0D7F5E0A"/>
    <w:rsid w:val="0DA2BF02"/>
    <w:rsid w:val="0DCB1198"/>
    <w:rsid w:val="0DDB4F9D"/>
    <w:rsid w:val="0DE72021"/>
    <w:rsid w:val="0DF24F95"/>
    <w:rsid w:val="0DFA28FB"/>
    <w:rsid w:val="0DFB306E"/>
    <w:rsid w:val="0E18A92A"/>
    <w:rsid w:val="0E227445"/>
    <w:rsid w:val="0E437FDB"/>
    <w:rsid w:val="0E69AE46"/>
    <w:rsid w:val="0E7556B8"/>
    <w:rsid w:val="0E99E97A"/>
    <w:rsid w:val="0E9FC493"/>
    <w:rsid w:val="0EA1BB14"/>
    <w:rsid w:val="0EB97141"/>
    <w:rsid w:val="0EEB3C8C"/>
    <w:rsid w:val="0EF08581"/>
    <w:rsid w:val="0EF6825C"/>
    <w:rsid w:val="0F006962"/>
    <w:rsid w:val="0F0D8064"/>
    <w:rsid w:val="0F0D896B"/>
    <w:rsid w:val="0F2426E1"/>
    <w:rsid w:val="0F265B99"/>
    <w:rsid w:val="0F2D338B"/>
    <w:rsid w:val="0F32137E"/>
    <w:rsid w:val="0F3359CA"/>
    <w:rsid w:val="0F5EB6C3"/>
    <w:rsid w:val="0F5F56BF"/>
    <w:rsid w:val="0F611F37"/>
    <w:rsid w:val="0F637B53"/>
    <w:rsid w:val="0F71A63B"/>
    <w:rsid w:val="0F80B40F"/>
    <w:rsid w:val="0F9892B6"/>
    <w:rsid w:val="0FB8ED2B"/>
    <w:rsid w:val="0FBFCEEB"/>
    <w:rsid w:val="0FCE5B25"/>
    <w:rsid w:val="0FCF8A3B"/>
    <w:rsid w:val="0FE498E6"/>
    <w:rsid w:val="0FFA9987"/>
    <w:rsid w:val="101EF5D4"/>
    <w:rsid w:val="1027033D"/>
    <w:rsid w:val="102DCE83"/>
    <w:rsid w:val="1036E8C9"/>
    <w:rsid w:val="104CF885"/>
    <w:rsid w:val="104DC5C6"/>
    <w:rsid w:val="104EB401"/>
    <w:rsid w:val="105ABDB1"/>
    <w:rsid w:val="105ED1C0"/>
    <w:rsid w:val="1073406E"/>
    <w:rsid w:val="1085366C"/>
    <w:rsid w:val="10E98DC0"/>
    <w:rsid w:val="10F07D09"/>
    <w:rsid w:val="10FC704C"/>
    <w:rsid w:val="111EDB9C"/>
    <w:rsid w:val="1120D3E1"/>
    <w:rsid w:val="11289845"/>
    <w:rsid w:val="11299A81"/>
    <w:rsid w:val="112D6CC2"/>
    <w:rsid w:val="113E70F6"/>
    <w:rsid w:val="115654BE"/>
    <w:rsid w:val="1176E475"/>
    <w:rsid w:val="1186BF19"/>
    <w:rsid w:val="11A58E13"/>
    <w:rsid w:val="11A90621"/>
    <w:rsid w:val="11DBAA83"/>
    <w:rsid w:val="11FDA038"/>
    <w:rsid w:val="12012E3B"/>
    <w:rsid w:val="12123BE4"/>
    <w:rsid w:val="121460B2"/>
    <w:rsid w:val="12245D9C"/>
    <w:rsid w:val="12454651"/>
    <w:rsid w:val="1252EF2A"/>
    <w:rsid w:val="127C74C7"/>
    <w:rsid w:val="127E0742"/>
    <w:rsid w:val="1286633E"/>
    <w:rsid w:val="12894829"/>
    <w:rsid w:val="1289E908"/>
    <w:rsid w:val="12926947"/>
    <w:rsid w:val="12933390"/>
    <w:rsid w:val="12A9EDFD"/>
    <w:rsid w:val="12BFEF40"/>
    <w:rsid w:val="12C6EEAD"/>
    <w:rsid w:val="12D4D2A7"/>
    <w:rsid w:val="12E3539A"/>
    <w:rsid w:val="12E3D815"/>
    <w:rsid w:val="12EB79F2"/>
    <w:rsid w:val="12F75168"/>
    <w:rsid w:val="1300587F"/>
    <w:rsid w:val="130CF818"/>
    <w:rsid w:val="1322E742"/>
    <w:rsid w:val="133FB198"/>
    <w:rsid w:val="13446A92"/>
    <w:rsid w:val="13578EBA"/>
    <w:rsid w:val="1363664B"/>
    <w:rsid w:val="1364F31E"/>
    <w:rsid w:val="138F3589"/>
    <w:rsid w:val="1394BEAA"/>
    <w:rsid w:val="139A98D7"/>
    <w:rsid w:val="13B4C345"/>
    <w:rsid w:val="13B8AA60"/>
    <w:rsid w:val="13BA4C52"/>
    <w:rsid w:val="13D13D5A"/>
    <w:rsid w:val="13E38E76"/>
    <w:rsid w:val="140031C1"/>
    <w:rsid w:val="140275AE"/>
    <w:rsid w:val="142D705A"/>
    <w:rsid w:val="14300AA8"/>
    <w:rsid w:val="143B0868"/>
    <w:rsid w:val="1441AA26"/>
    <w:rsid w:val="145ECBAC"/>
    <w:rsid w:val="1464B497"/>
    <w:rsid w:val="147ECE87"/>
    <w:rsid w:val="14B1BF4B"/>
    <w:rsid w:val="14B24ED3"/>
    <w:rsid w:val="14B9382A"/>
    <w:rsid w:val="14F4FA04"/>
    <w:rsid w:val="14F514AF"/>
    <w:rsid w:val="15062CA1"/>
    <w:rsid w:val="1509185A"/>
    <w:rsid w:val="150C1ED3"/>
    <w:rsid w:val="150DA452"/>
    <w:rsid w:val="1515C388"/>
    <w:rsid w:val="1520BF09"/>
    <w:rsid w:val="1527B032"/>
    <w:rsid w:val="152DB5C5"/>
    <w:rsid w:val="155F23B9"/>
    <w:rsid w:val="1573B76C"/>
    <w:rsid w:val="158538D4"/>
    <w:rsid w:val="158B859C"/>
    <w:rsid w:val="159E4FDE"/>
    <w:rsid w:val="15ADB3B5"/>
    <w:rsid w:val="15CFFED4"/>
    <w:rsid w:val="15D0185D"/>
    <w:rsid w:val="160429DF"/>
    <w:rsid w:val="163FD282"/>
    <w:rsid w:val="16408DF9"/>
    <w:rsid w:val="1643CADE"/>
    <w:rsid w:val="1683CE50"/>
    <w:rsid w:val="169C3701"/>
    <w:rsid w:val="16AC2C83"/>
    <w:rsid w:val="16AF158F"/>
    <w:rsid w:val="16DBD3D2"/>
    <w:rsid w:val="16EBD178"/>
    <w:rsid w:val="16F7C447"/>
    <w:rsid w:val="1713170A"/>
    <w:rsid w:val="17171B7F"/>
    <w:rsid w:val="172E9A4D"/>
    <w:rsid w:val="172ED4E9"/>
    <w:rsid w:val="172F50D0"/>
    <w:rsid w:val="173E5D24"/>
    <w:rsid w:val="17497DD5"/>
    <w:rsid w:val="174D7C56"/>
    <w:rsid w:val="17601936"/>
    <w:rsid w:val="17745971"/>
    <w:rsid w:val="177634FF"/>
    <w:rsid w:val="1779F229"/>
    <w:rsid w:val="177A22DE"/>
    <w:rsid w:val="177F3E3C"/>
    <w:rsid w:val="178DE97C"/>
    <w:rsid w:val="17A74D3A"/>
    <w:rsid w:val="17B7373F"/>
    <w:rsid w:val="17BC67AA"/>
    <w:rsid w:val="17BDB7CC"/>
    <w:rsid w:val="17D80A53"/>
    <w:rsid w:val="17DC062A"/>
    <w:rsid w:val="1813F057"/>
    <w:rsid w:val="181A6FBA"/>
    <w:rsid w:val="18346652"/>
    <w:rsid w:val="185D50A9"/>
    <w:rsid w:val="1868D29A"/>
    <w:rsid w:val="18720961"/>
    <w:rsid w:val="188C054B"/>
    <w:rsid w:val="189F3CF2"/>
    <w:rsid w:val="18ABA3F6"/>
    <w:rsid w:val="18AFB0AF"/>
    <w:rsid w:val="18D2BC5E"/>
    <w:rsid w:val="18DEE8D0"/>
    <w:rsid w:val="192AC099"/>
    <w:rsid w:val="196654E8"/>
    <w:rsid w:val="196D7121"/>
    <w:rsid w:val="197B34CF"/>
    <w:rsid w:val="1986E7B3"/>
    <w:rsid w:val="1997539F"/>
    <w:rsid w:val="19B58D1C"/>
    <w:rsid w:val="19C79689"/>
    <w:rsid w:val="19D01A90"/>
    <w:rsid w:val="19D269C0"/>
    <w:rsid w:val="19D60B9B"/>
    <w:rsid w:val="19F4DB1E"/>
    <w:rsid w:val="1A192152"/>
    <w:rsid w:val="1A3000BF"/>
    <w:rsid w:val="1A3A9613"/>
    <w:rsid w:val="1A3BFB54"/>
    <w:rsid w:val="1A604E11"/>
    <w:rsid w:val="1A69D476"/>
    <w:rsid w:val="1A6AD2F7"/>
    <w:rsid w:val="1A744830"/>
    <w:rsid w:val="1A79C8E4"/>
    <w:rsid w:val="1A7D91E3"/>
    <w:rsid w:val="1A865971"/>
    <w:rsid w:val="1A8F721B"/>
    <w:rsid w:val="1A9F1B14"/>
    <w:rsid w:val="1AB200E8"/>
    <w:rsid w:val="1AB9F5AC"/>
    <w:rsid w:val="1ADBE305"/>
    <w:rsid w:val="1ADEE45B"/>
    <w:rsid w:val="1ADFA46F"/>
    <w:rsid w:val="1B0A3346"/>
    <w:rsid w:val="1B1434FA"/>
    <w:rsid w:val="1B17AEA1"/>
    <w:rsid w:val="1B1836C7"/>
    <w:rsid w:val="1B1DDDA6"/>
    <w:rsid w:val="1B3A0D4B"/>
    <w:rsid w:val="1B3C0243"/>
    <w:rsid w:val="1B40EB2D"/>
    <w:rsid w:val="1B475B28"/>
    <w:rsid w:val="1B7B8676"/>
    <w:rsid w:val="1B7ECBEC"/>
    <w:rsid w:val="1BB328D5"/>
    <w:rsid w:val="1BCFA196"/>
    <w:rsid w:val="1BD7F54E"/>
    <w:rsid w:val="1BE37CFB"/>
    <w:rsid w:val="1BE9C2C3"/>
    <w:rsid w:val="1BF4521C"/>
    <w:rsid w:val="1BF544C7"/>
    <w:rsid w:val="1C0ECE83"/>
    <w:rsid w:val="1C2200B8"/>
    <w:rsid w:val="1C3650E0"/>
    <w:rsid w:val="1C48C00B"/>
    <w:rsid w:val="1C4976D6"/>
    <w:rsid w:val="1C4E3674"/>
    <w:rsid w:val="1C539FAE"/>
    <w:rsid w:val="1C562756"/>
    <w:rsid w:val="1C581E72"/>
    <w:rsid w:val="1C624C25"/>
    <w:rsid w:val="1C759EE6"/>
    <w:rsid w:val="1C834CF0"/>
    <w:rsid w:val="1C847A14"/>
    <w:rsid w:val="1C90DBA1"/>
    <w:rsid w:val="1CAFAB7E"/>
    <w:rsid w:val="1CDD75BF"/>
    <w:rsid w:val="1CE4C85C"/>
    <w:rsid w:val="1CE6A48B"/>
    <w:rsid w:val="1CECAB18"/>
    <w:rsid w:val="1CFEE467"/>
    <w:rsid w:val="1D0DB9BC"/>
    <w:rsid w:val="1D12418D"/>
    <w:rsid w:val="1D1F9C89"/>
    <w:rsid w:val="1D28CB21"/>
    <w:rsid w:val="1D31145E"/>
    <w:rsid w:val="1D436AF7"/>
    <w:rsid w:val="1D58786B"/>
    <w:rsid w:val="1D5D3DC8"/>
    <w:rsid w:val="1D606C26"/>
    <w:rsid w:val="1D7A67E6"/>
    <w:rsid w:val="1D8E2E38"/>
    <w:rsid w:val="1DABFEF9"/>
    <w:rsid w:val="1DC169B1"/>
    <w:rsid w:val="1DDB621C"/>
    <w:rsid w:val="1DE3BB12"/>
    <w:rsid w:val="1DEF22FB"/>
    <w:rsid w:val="1E17DBBA"/>
    <w:rsid w:val="1E1C4884"/>
    <w:rsid w:val="1E4BE615"/>
    <w:rsid w:val="1E63098A"/>
    <w:rsid w:val="1EC2CA6D"/>
    <w:rsid w:val="1ED0021E"/>
    <w:rsid w:val="1F163847"/>
    <w:rsid w:val="1F2423BD"/>
    <w:rsid w:val="1F357848"/>
    <w:rsid w:val="1F42742C"/>
    <w:rsid w:val="1F666719"/>
    <w:rsid w:val="1F8E4291"/>
    <w:rsid w:val="1FA27296"/>
    <w:rsid w:val="1FC4F9AB"/>
    <w:rsid w:val="1FCD47D8"/>
    <w:rsid w:val="1FD2855E"/>
    <w:rsid w:val="1FE42E06"/>
    <w:rsid w:val="1FF2FB23"/>
    <w:rsid w:val="1FFAC7B5"/>
    <w:rsid w:val="200A5D6C"/>
    <w:rsid w:val="200FB4B8"/>
    <w:rsid w:val="204CE8A6"/>
    <w:rsid w:val="204EBC04"/>
    <w:rsid w:val="20722D6A"/>
    <w:rsid w:val="20881416"/>
    <w:rsid w:val="208F8E02"/>
    <w:rsid w:val="20966980"/>
    <w:rsid w:val="20C0336C"/>
    <w:rsid w:val="20C63FCF"/>
    <w:rsid w:val="20D1A0FD"/>
    <w:rsid w:val="20F1DE06"/>
    <w:rsid w:val="2120F777"/>
    <w:rsid w:val="21477AFE"/>
    <w:rsid w:val="215084EC"/>
    <w:rsid w:val="21523276"/>
    <w:rsid w:val="21739A40"/>
    <w:rsid w:val="21873FD1"/>
    <w:rsid w:val="21A91EED"/>
    <w:rsid w:val="21B5CEBF"/>
    <w:rsid w:val="21DE4695"/>
    <w:rsid w:val="21F3298E"/>
    <w:rsid w:val="2203D9A0"/>
    <w:rsid w:val="221E2F37"/>
    <w:rsid w:val="2239F7E7"/>
    <w:rsid w:val="22430123"/>
    <w:rsid w:val="224FA38E"/>
    <w:rsid w:val="226B7BCC"/>
    <w:rsid w:val="226D2BA6"/>
    <w:rsid w:val="22815785"/>
    <w:rsid w:val="2288A0E4"/>
    <w:rsid w:val="22942530"/>
    <w:rsid w:val="229524EB"/>
    <w:rsid w:val="22A63E85"/>
    <w:rsid w:val="22A7A15F"/>
    <w:rsid w:val="22C3AAA0"/>
    <w:rsid w:val="22D9CC3A"/>
    <w:rsid w:val="22D9CEF8"/>
    <w:rsid w:val="22E149A1"/>
    <w:rsid w:val="22F869CD"/>
    <w:rsid w:val="22FBADC1"/>
    <w:rsid w:val="2316E5B7"/>
    <w:rsid w:val="233001A7"/>
    <w:rsid w:val="2342D209"/>
    <w:rsid w:val="236A7C97"/>
    <w:rsid w:val="23B77FAD"/>
    <w:rsid w:val="23CFE596"/>
    <w:rsid w:val="2422B112"/>
    <w:rsid w:val="2423D7FA"/>
    <w:rsid w:val="242F410F"/>
    <w:rsid w:val="242FC191"/>
    <w:rsid w:val="243D2428"/>
    <w:rsid w:val="24403EDC"/>
    <w:rsid w:val="2446B708"/>
    <w:rsid w:val="244C223E"/>
    <w:rsid w:val="2451871B"/>
    <w:rsid w:val="247E9246"/>
    <w:rsid w:val="248146F3"/>
    <w:rsid w:val="24930CD0"/>
    <w:rsid w:val="249A5049"/>
    <w:rsid w:val="249D2635"/>
    <w:rsid w:val="24AF8A73"/>
    <w:rsid w:val="24B0FC09"/>
    <w:rsid w:val="24BC0C2C"/>
    <w:rsid w:val="24C9C43C"/>
    <w:rsid w:val="24D0F068"/>
    <w:rsid w:val="24F31A0C"/>
    <w:rsid w:val="25119F3E"/>
    <w:rsid w:val="2543D5DA"/>
    <w:rsid w:val="254A2BD1"/>
    <w:rsid w:val="256EEEC6"/>
    <w:rsid w:val="256F1812"/>
    <w:rsid w:val="25752289"/>
    <w:rsid w:val="2591FD74"/>
    <w:rsid w:val="2598A3CF"/>
    <w:rsid w:val="259A2B5B"/>
    <w:rsid w:val="25A5FB47"/>
    <w:rsid w:val="25BEF869"/>
    <w:rsid w:val="25C7C83A"/>
    <w:rsid w:val="25EF0803"/>
    <w:rsid w:val="264D2263"/>
    <w:rsid w:val="2655EB82"/>
    <w:rsid w:val="2694482C"/>
    <w:rsid w:val="26B7DE89"/>
    <w:rsid w:val="26D10DA0"/>
    <w:rsid w:val="26DDCE36"/>
    <w:rsid w:val="26DF4BEB"/>
    <w:rsid w:val="26E6C9CC"/>
    <w:rsid w:val="26F3C659"/>
    <w:rsid w:val="26F46D1A"/>
    <w:rsid w:val="27190578"/>
    <w:rsid w:val="2737FB7C"/>
    <w:rsid w:val="275B0F8A"/>
    <w:rsid w:val="2766C3C8"/>
    <w:rsid w:val="276AE3F7"/>
    <w:rsid w:val="277480E8"/>
    <w:rsid w:val="27925A20"/>
    <w:rsid w:val="279402DB"/>
    <w:rsid w:val="27A23F17"/>
    <w:rsid w:val="27C1FE5F"/>
    <w:rsid w:val="280DAE10"/>
    <w:rsid w:val="280F463F"/>
    <w:rsid w:val="28163D8B"/>
    <w:rsid w:val="281E90DB"/>
    <w:rsid w:val="28250223"/>
    <w:rsid w:val="28622C60"/>
    <w:rsid w:val="28623BEE"/>
    <w:rsid w:val="286C5D9D"/>
    <w:rsid w:val="2891390C"/>
    <w:rsid w:val="2894FC14"/>
    <w:rsid w:val="289B673E"/>
    <w:rsid w:val="28B863CF"/>
    <w:rsid w:val="28B8E2AA"/>
    <w:rsid w:val="28BD4E9A"/>
    <w:rsid w:val="28BF9674"/>
    <w:rsid w:val="28C738D8"/>
    <w:rsid w:val="28E260A3"/>
    <w:rsid w:val="28E43A86"/>
    <w:rsid w:val="28E4F228"/>
    <w:rsid w:val="28F1ECE6"/>
    <w:rsid w:val="28F2E1C3"/>
    <w:rsid w:val="2900B4F1"/>
    <w:rsid w:val="2902D518"/>
    <w:rsid w:val="290ADF75"/>
    <w:rsid w:val="290B63E5"/>
    <w:rsid w:val="290F41AE"/>
    <w:rsid w:val="2930A301"/>
    <w:rsid w:val="2939BAEC"/>
    <w:rsid w:val="2949E90E"/>
    <w:rsid w:val="2966554A"/>
    <w:rsid w:val="296CD2FC"/>
    <w:rsid w:val="297858F5"/>
    <w:rsid w:val="299FC3DC"/>
    <w:rsid w:val="29A7B323"/>
    <w:rsid w:val="29B58AB3"/>
    <w:rsid w:val="29B73180"/>
    <w:rsid w:val="29D68911"/>
    <w:rsid w:val="29F7E7C5"/>
    <w:rsid w:val="29F8CDC5"/>
    <w:rsid w:val="2A33796D"/>
    <w:rsid w:val="2A3E612C"/>
    <w:rsid w:val="2A507E92"/>
    <w:rsid w:val="2A58A2E5"/>
    <w:rsid w:val="2A72A758"/>
    <w:rsid w:val="2A73056C"/>
    <w:rsid w:val="2A795A36"/>
    <w:rsid w:val="2A925EB4"/>
    <w:rsid w:val="2AA062D9"/>
    <w:rsid w:val="2ABB136E"/>
    <w:rsid w:val="2AC57010"/>
    <w:rsid w:val="2AE7C1E5"/>
    <w:rsid w:val="2AEA64CD"/>
    <w:rsid w:val="2AF01552"/>
    <w:rsid w:val="2AF5C185"/>
    <w:rsid w:val="2AFA1AA0"/>
    <w:rsid w:val="2B381290"/>
    <w:rsid w:val="2B63DCF1"/>
    <w:rsid w:val="2B6B6906"/>
    <w:rsid w:val="2B714D2A"/>
    <w:rsid w:val="2B71B0CE"/>
    <w:rsid w:val="2B738C9A"/>
    <w:rsid w:val="2B799E30"/>
    <w:rsid w:val="2BB15964"/>
    <w:rsid w:val="2BDB8A90"/>
    <w:rsid w:val="2BDD39A6"/>
    <w:rsid w:val="2C09C9B4"/>
    <w:rsid w:val="2C143B70"/>
    <w:rsid w:val="2C1571E7"/>
    <w:rsid w:val="2C22299C"/>
    <w:rsid w:val="2C297B22"/>
    <w:rsid w:val="2C2A6EEF"/>
    <w:rsid w:val="2C4A4CE0"/>
    <w:rsid w:val="2C556A60"/>
    <w:rsid w:val="2C6E73E9"/>
    <w:rsid w:val="2C77386E"/>
    <w:rsid w:val="2C793FE9"/>
    <w:rsid w:val="2C87F0CC"/>
    <w:rsid w:val="2C9C84E3"/>
    <w:rsid w:val="2CAC9F8B"/>
    <w:rsid w:val="2CB1FE3C"/>
    <w:rsid w:val="2CDAAAD7"/>
    <w:rsid w:val="2CE96744"/>
    <w:rsid w:val="2CF43A85"/>
    <w:rsid w:val="2D691DD4"/>
    <w:rsid w:val="2D753936"/>
    <w:rsid w:val="2D82177D"/>
    <w:rsid w:val="2D9411D3"/>
    <w:rsid w:val="2DBBE105"/>
    <w:rsid w:val="2DBCB406"/>
    <w:rsid w:val="2DBFC067"/>
    <w:rsid w:val="2DCF87A5"/>
    <w:rsid w:val="2DE2B176"/>
    <w:rsid w:val="2DE3F4FB"/>
    <w:rsid w:val="2E15BFA9"/>
    <w:rsid w:val="2E213315"/>
    <w:rsid w:val="2E213343"/>
    <w:rsid w:val="2E23C5EC"/>
    <w:rsid w:val="2E38E209"/>
    <w:rsid w:val="2E40B903"/>
    <w:rsid w:val="2E574A74"/>
    <w:rsid w:val="2E678668"/>
    <w:rsid w:val="2E6B3972"/>
    <w:rsid w:val="2E6E3CDD"/>
    <w:rsid w:val="2E7ECF70"/>
    <w:rsid w:val="2E844ABA"/>
    <w:rsid w:val="2E8EBF9A"/>
    <w:rsid w:val="2ECB2EF0"/>
    <w:rsid w:val="2EDCC0A8"/>
    <w:rsid w:val="2F36A222"/>
    <w:rsid w:val="2F582EC0"/>
    <w:rsid w:val="2F5D82FE"/>
    <w:rsid w:val="2F83B61A"/>
    <w:rsid w:val="2F9195E2"/>
    <w:rsid w:val="2F91C38E"/>
    <w:rsid w:val="2FA7337A"/>
    <w:rsid w:val="2FA8DFFF"/>
    <w:rsid w:val="2FB71D7E"/>
    <w:rsid w:val="2FDFF3C3"/>
    <w:rsid w:val="2FF1DC16"/>
    <w:rsid w:val="300F6F93"/>
    <w:rsid w:val="30781A2D"/>
    <w:rsid w:val="3085090E"/>
    <w:rsid w:val="308E55CD"/>
    <w:rsid w:val="30A22379"/>
    <w:rsid w:val="30E4437A"/>
    <w:rsid w:val="30F76605"/>
    <w:rsid w:val="30FB3C7C"/>
    <w:rsid w:val="30FF3F05"/>
    <w:rsid w:val="3105C6AE"/>
    <w:rsid w:val="310C6C35"/>
    <w:rsid w:val="3112AC5A"/>
    <w:rsid w:val="31153801"/>
    <w:rsid w:val="31247389"/>
    <w:rsid w:val="313FF78D"/>
    <w:rsid w:val="314A8774"/>
    <w:rsid w:val="314AD055"/>
    <w:rsid w:val="31512B65"/>
    <w:rsid w:val="31661C3B"/>
    <w:rsid w:val="31907577"/>
    <w:rsid w:val="3197D0D5"/>
    <w:rsid w:val="319E3374"/>
    <w:rsid w:val="31B045A1"/>
    <w:rsid w:val="31B655C1"/>
    <w:rsid w:val="31B88070"/>
    <w:rsid w:val="31C12DEE"/>
    <w:rsid w:val="31D6A4AC"/>
    <w:rsid w:val="31EEB043"/>
    <w:rsid w:val="3208678B"/>
    <w:rsid w:val="320BC18A"/>
    <w:rsid w:val="326CA347"/>
    <w:rsid w:val="327684CF"/>
    <w:rsid w:val="32942A81"/>
    <w:rsid w:val="329B5768"/>
    <w:rsid w:val="329D1241"/>
    <w:rsid w:val="32AD71F2"/>
    <w:rsid w:val="32B83A78"/>
    <w:rsid w:val="32C2897D"/>
    <w:rsid w:val="32EE8EED"/>
    <w:rsid w:val="32FD8B60"/>
    <w:rsid w:val="3309A6AF"/>
    <w:rsid w:val="3313ECD4"/>
    <w:rsid w:val="3314BB63"/>
    <w:rsid w:val="331CD3C6"/>
    <w:rsid w:val="33350591"/>
    <w:rsid w:val="33767009"/>
    <w:rsid w:val="338A2C3F"/>
    <w:rsid w:val="33B25FA8"/>
    <w:rsid w:val="33CD5BD5"/>
    <w:rsid w:val="33F3DDED"/>
    <w:rsid w:val="3429F3DF"/>
    <w:rsid w:val="3434059E"/>
    <w:rsid w:val="343F49C5"/>
    <w:rsid w:val="34491A8F"/>
    <w:rsid w:val="344BAEDD"/>
    <w:rsid w:val="34598006"/>
    <w:rsid w:val="3473B5B1"/>
    <w:rsid w:val="34901284"/>
    <w:rsid w:val="34C8350D"/>
    <w:rsid w:val="34DFB455"/>
    <w:rsid w:val="34E7B63E"/>
    <w:rsid w:val="35199690"/>
    <w:rsid w:val="3528EA48"/>
    <w:rsid w:val="352A4E02"/>
    <w:rsid w:val="353AAB78"/>
    <w:rsid w:val="3553D3D5"/>
    <w:rsid w:val="3589D689"/>
    <w:rsid w:val="35A574A3"/>
    <w:rsid w:val="35BB3047"/>
    <w:rsid w:val="35C121A5"/>
    <w:rsid w:val="35DD2A3B"/>
    <w:rsid w:val="35EEEC68"/>
    <w:rsid w:val="3603945A"/>
    <w:rsid w:val="36339B01"/>
    <w:rsid w:val="364F4E7E"/>
    <w:rsid w:val="36514F63"/>
    <w:rsid w:val="365C8D2D"/>
    <w:rsid w:val="36631D0F"/>
    <w:rsid w:val="368DCF48"/>
    <w:rsid w:val="36965E42"/>
    <w:rsid w:val="36B871C7"/>
    <w:rsid w:val="36C49296"/>
    <w:rsid w:val="36CEA9CB"/>
    <w:rsid w:val="36E1CDC2"/>
    <w:rsid w:val="36F14441"/>
    <w:rsid w:val="375CC682"/>
    <w:rsid w:val="37B1A9F7"/>
    <w:rsid w:val="37BF9989"/>
    <w:rsid w:val="37C9A1DE"/>
    <w:rsid w:val="37E773C1"/>
    <w:rsid w:val="37EBC30E"/>
    <w:rsid w:val="37EF507D"/>
    <w:rsid w:val="37F8AACB"/>
    <w:rsid w:val="381BAE7D"/>
    <w:rsid w:val="3824CE55"/>
    <w:rsid w:val="38272388"/>
    <w:rsid w:val="382B8FDE"/>
    <w:rsid w:val="382D1C55"/>
    <w:rsid w:val="382E2D99"/>
    <w:rsid w:val="383071D8"/>
    <w:rsid w:val="383981B8"/>
    <w:rsid w:val="3839D31A"/>
    <w:rsid w:val="3848F1EF"/>
    <w:rsid w:val="3857DF15"/>
    <w:rsid w:val="387BE2BE"/>
    <w:rsid w:val="38A73574"/>
    <w:rsid w:val="38A75FFA"/>
    <w:rsid w:val="38C4732A"/>
    <w:rsid w:val="38D4D95A"/>
    <w:rsid w:val="38F28725"/>
    <w:rsid w:val="38FB6D58"/>
    <w:rsid w:val="390FF082"/>
    <w:rsid w:val="391FAF0C"/>
    <w:rsid w:val="392242E2"/>
    <w:rsid w:val="3957088E"/>
    <w:rsid w:val="39592E3B"/>
    <w:rsid w:val="396EE301"/>
    <w:rsid w:val="3973F005"/>
    <w:rsid w:val="397DCA72"/>
    <w:rsid w:val="39872DBA"/>
    <w:rsid w:val="39884FE3"/>
    <w:rsid w:val="3991BD18"/>
    <w:rsid w:val="39A4604E"/>
    <w:rsid w:val="39B125EB"/>
    <w:rsid w:val="39B22FCB"/>
    <w:rsid w:val="39B74838"/>
    <w:rsid w:val="39D8383D"/>
    <w:rsid w:val="39DA7C26"/>
    <w:rsid w:val="3A159696"/>
    <w:rsid w:val="3A2B7DA7"/>
    <w:rsid w:val="3A3409DE"/>
    <w:rsid w:val="3A41B5F5"/>
    <w:rsid w:val="3A4F0897"/>
    <w:rsid w:val="3A528593"/>
    <w:rsid w:val="3A58F413"/>
    <w:rsid w:val="3A6A386B"/>
    <w:rsid w:val="3A6AA850"/>
    <w:rsid w:val="3A7BF78E"/>
    <w:rsid w:val="3AA08A60"/>
    <w:rsid w:val="3ABCE54E"/>
    <w:rsid w:val="3B1E8F4C"/>
    <w:rsid w:val="3B22F476"/>
    <w:rsid w:val="3B36B1B4"/>
    <w:rsid w:val="3B483A91"/>
    <w:rsid w:val="3B4AE6C6"/>
    <w:rsid w:val="3B4C3352"/>
    <w:rsid w:val="3B6CD335"/>
    <w:rsid w:val="3B8E18AB"/>
    <w:rsid w:val="3BA98F54"/>
    <w:rsid w:val="3BADE90B"/>
    <w:rsid w:val="3BAE8A95"/>
    <w:rsid w:val="3BB6DC7F"/>
    <w:rsid w:val="3BBB673B"/>
    <w:rsid w:val="3BC508C9"/>
    <w:rsid w:val="3BE2EBC5"/>
    <w:rsid w:val="3BF24882"/>
    <w:rsid w:val="3BF4821B"/>
    <w:rsid w:val="3BF9C1B8"/>
    <w:rsid w:val="3C0A7E8F"/>
    <w:rsid w:val="3C103EBD"/>
    <w:rsid w:val="3C378033"/>
    <w:rsid w:val="3C406170"/>
    <w:rsid w:val="3C777C48"/>
    <w:rsid w:val="3C93FF46"/>
    <w:rsid w:val="3CC6534E"/>
    <w:rsid w:val="3CEAA610"/>
    <w:rsid w:val="3CEDD22E"/>
    <w:rsid w:val="3CF80A37"/>
    <w:rsid w:val="3D039E2B"/>
    <w:rsid w:val="3D0408CA"/>
    <w:rsid w:val="3D169FFC"/>
    <w:rsid w:val="3D22208A"/>
    <w:rsid w:val="3D2303CD"/>
    <w:rsid w:val="3D3EB4C6"/>
    <w:rsid w:val="3D4E5543"/>
    <w:rsid w:val="3D549923"/>
    <w:rsid w:val="3D580928"/>
    <w:rsid w:val="3D68722D"/>
    <w:rsid w:val="3D7DC359"/>
    <w:rsid w:val="3D811D60"/>
    <w:rsid w:val="3D856AD6"/>
    <w:rsid w:val="3DA7C580"/>
    <w:rsid w:val="3DC2AB0E"/>
    <w:rsid w:val="3DEEE88C"/>
    <w:rsid w:val="3DF1497A"/>
    <w:rsid w:val="3DFD6F16"/>
    <w:rsid w:val="3E02CE8B"/>
    <w:rsid w:val="3E0B8071"/>
    <w:rsid w:val="3E168A7E"/>
    <w:rsid w:val="3E25C5CA"/>
    <w:rsid w:val="3E380677"/>
    <w:rsid w:val="3E50E3A1"/>
    <w:rsid w:val="3E650EB3"/>
    <w:rsid w:val="3E6A2FE1"/>
    <w:rsid w:val="3E6B8CC6"/>
    <w:rsid w:val="3EA1A056"/>
    <w:rsid w:val="3EAAD9F8"/>
    <w:rsid w:val="3EB14BCE"/>
    <w:rsid w:val="3EC4FFEF"/>
    <w:rsid w:val="3EC51956"/>
    <w:rsid w:val="3ED5BFE1"/>
    <w:rsid w:val="3ED6C543"/>
    <w:rsid w:val="3EDAA3F2"/>
    <w:rsid w:val="3EE4FC60"/>
    <w:rsid w:val="3F0311CB"/>
    <w:rsid w:val="3F0C7332"/>
    <w:rsid w:val="3F0E351F"/>
    <w:rsid w:val="3F5532B6"/>
    <w:rsid w:val="3F589C1E"/>
    <w:rsid w:val="3F7CB05C"/>
    <w:rsid w:val="3F7ED6E7"/>
    <w:rsid w:val="3F832B44"/>
    <w:rsid w:val="3F97DD3A"/>
    <w:rsid w:val="3F9BD1AA"/>
    <w:rsid w:val="3F9D57EE"/>
    <w:rsid w:val="3FB25BBF"/>
    <w:rsid w:val="3FCB2DAE"/>
    <w:rsid w:val="3FCE404C"/>
    <w:rsid w:val="3FD6119A"/>
    <w:rsid w:val="3FEF9D5A"/>
    <w:rsid w:val="3FF293D9"/>
    <w:rsid w:val="3FFBC25F"/>
    <w:rsid w:val="3FFF0C3C"/>
    <w:rsid w:val="40250497"/>
    <w:rsid w:val="402B1C20"/>
    <w:rsid w:val="403211DB"/>
    <w:rsid w:val="4037430A"/>
    <w:rsid w:val="403B6762"/>
    <w:rsid w:val="403F7B03"/>
    <w:rsid w:val="4049B9EF"/>
    <w:rsid w:val="4055C613"/>
    <w:rsid w:val="407C5A73"/>
    <w:rsid w:val="40CB2096"/>
    <w:rsid w:val="40F580BA"/>
    <w:rsid w:val="40F6BEA3"/>
    <w:rsid w:val="40F9C062"/>
    <w:rsid w:val="40FB1323"/>
    <w:rsid w:val="41119CC0"/>
    <w:rsid w:val="41168E96"/>
    <w:rsid w:val="411A514A"/>
    <w:rsid w:val="41274905"/>
    <w:rsid w:val="412C0CB3"/>
    <w:rsid w:val="4134514F"/>
    <w:rsid w:val="41470D0B"/>
    <w:rsid w:val="414CF109"/>
    <w:rsid w:val="414F8319"/>
    <w:rsid w:val="41527634"/>
    <w:rsid w:val="41605E45"/>
    <w:rsid w:val="41791536"/>
    <w:rsid w:val="41923473"/>
    <w:rsid w:val="41C5EA42"/>
    <w:rsid w:val="41C5F212"/>
    <w:rsid w:val="41D2BFD7"/>
    <w:rsid w:val="41D48156"/>
    <w:rsid w:val="41E599A1"/>
    <w:rsid w:val="41F213DD"/>
    <w:rsid w:val="41FC3091"/>
    <w:rsid w:val="421BF170"/>
    <w:rsid w:val="421C2B22"/>
    <w:rsid w:val="4230C346"/>
    <w:rsid w:val="4237B3B2"/>
    <w:rsid w:val="423AAC3E"/>
    <w:rsid w:val="4256AF3C"/>
    <w:rsid w:val="425D8D8D"/>
    <w:rsid w:val="425DE2D5"/>
    <w:rsid w:val="4296573B"/>
    <w:rsid w:val="42994824"/>
    <w:rsid w:val="429BBC6C"/>
    <w:rsid w:val="42BCBF86"/>
    <w:rsid w:val="42C2A61A"/>
    <w:rsid w:val="42C794F1"/>
    <w:rsid w:val="42D021B0"/>
    <w:rsid w:val="42D3BB17"/>
    <w:rsid w:val="42DE9B22"/>
    <w:rsid w:val="42DF3A20"/>
    <w:rsid w:val="42FA9B7C"/>
    <w:rsid w:val="4306802E"/>
    <w:rsid w:val="431424FA"/>
    <w:rsid w:val="431B2079"/>
    <w:rsid w:val="432CDEF0"/>
    <w:rsid w:val="4341201D"/>
    <w:rsid w:val="4345252A"/>
    <w:rsid w:val="436497B2"/>
    <w:rsid w:val="43765AB1"/>
    <w:rsid w:val="43C14DB6"/>
    <w:rsid w:val="43C88E70"/>
    <w:rsid w:val="43D013D8"/>
    <w:rsid w:val="43D2E03F"/>
    <w:rsid w:val="43E0D21E"/>
    <w:rsid w:val="4422D7BC"/>
    <w:rsid w:val="4442E2E0"/>
    <w:rsid w:val="44477A59"/>
    <w:rsid w:val="444D2B59"/>
    <w:rsid w:val="4457FF97"/>
    <w:rsid w:val="446420E7"/>
    <w:rsid w:val="44711DB9"/>
    <w:rsid w:val="44938DB0"/>
    <w:rsid w:val="44B164CC"/>
    <w:rsid w:val="44CF869E"/>
    <w:rsid w:val="44FE9F90"/>
    <w:rsid w:val="45030EDA"/>
    <w:rsid w:val="45077D74"/>
    <w:rsid w:val="450AEB14"/>
    <w:rsid w:val="450C39A9"/>
    <w:rsid w:val="45141A5B"/>
    <w:rsid w:val="45292C52"/>
    <w:rsid w:val="452DC371"/>
    <w:rsid w:val="4562F7C9"/>
    <w:rsid w:val="456799BF"/>
    <w:rsid w:val="4575C02B"/>
    <w:rsid w:val="45896B8D"/>
    <w:rsid w:val="45A1B995"/>
    <w:rsid w:val="45B0380A"/>
    <w:rsid w:val="45B51CC4"/>
    <w:rsid w:val="45CE003D"/>
    <w:rsid w:val="45E77003"/>
    <w:rsid w:val="46028B33"/>
    <w:rsid w:val="4604D057"/>
    <w:rsid w:val="46113F02"/>
    <w:rsid w:val="461D7A27"/>
    <w:rsid w:val="462C0615"/>
    <w:rsid w:val="4668BAF7"/>
    <w:rsid w:val="4676345F"/>
    <w:rsid w:val="467CA509"/>
    <w:rsid w:val="4681CE6F"/>
    <w:rsid w:val="468B2ECA"/>
    <w:rsid w:val="469265FB"/>
    <w:rsid w:val="46AF32E4"/>
    <w:rsid w:val="46F8AA67"/>
    <w:rsid w:val="47013583"/>
    <w:rsid w:val="470185D9"/>
    <w:rsid w:val="470BEFEB"/>
    <w:rsid w:val="471D3E5C"/>
    <w:rsid w:val="4754565F"/>
    <w:rsid w:val="4756BC9E"/>
    <w:rsid w:val="476D9969"/>
    <w:rsid w:val="4773BD9B"/>
    <w:rsid w:val="477623D7"/>
    <w:rsid w:val="47988119"/>
    <w:rsid w:val="47AE1843"/>
    <w:rsid w:val="47B54D56"/>
    <w:rsid w:val="47B8C1E9"/>
    <w:rsid w:val="47B8F675"/>
    <w:rsid w:val="47B95961"/>
    <w:rsid w:val="47DB4860"/>
    <w:rsid w:val="4800BE7A"/>
    <w:rsid w:val="482B1E87"/>
    <w:rsid w:val="483A93C4"/>
    <w:rsid w:val="48418433"/>
    <w:rsid w:val="48603771"/>
    <w:rsid w:val="4868C28F"/>
    <w:rsid w:val="486B0C1C"/>
    <w:rsid w:val="4880CD43"/>
    <w:rsid w:val="489CADCC"/>
    <w:rsid w:val="48DE60BE"/>
    <w:rsid w:val="48FC120D"/>
    <w:rsid w:val="49071638"/>
    <w:rsid w:val="492E43FF"/>
    <w:rsid w:val="4947FEFA"/>
    <w:rsid w:val="49503FD1"/>
    <w:rsid w:val="496C6290"/>
    <w:rsid w:val="498687FA"/>
    <w:rsid w:val="4995D462"/>
    <w:rsid w:val="49B9173A"/>
    <w:rsid w:val="49DD3DFA"/>
    <w:rsid w:val="49E59C35"/>
    <w:rsid w:val="4A0ECFC9"/>
    <w:rsid w:val="4A0F8B71"/>
    <w:rsid w:val="4A17405B"/>
    <w:rsid w:val="4A26E65F"/>
    <w:rsid w:val="4A411C6E"/>
    <w:rsid w:val="4A4CCD97"/>
    <w:rsid w:val="4A53A4BC"/>
    <w:rsid w:val="4A742C6E"/>
    <w:rsid w:val="4A8ACDC7"/>
    <w:rsid w:val="4AB4CAEB"/>
    <w:rsid w:val="4AC38D2E"/>
    <w:rsid w:val="4AD27FBB"/>
    <w:rsid w:val="4B044B93"/>
    <w:rsid w:val="4B0FB3AB"/>
    <w:rsid w:val="4B28FE88"/>
    <w:rsid w:val="4B6F1041"/>
    <w:rsid w:val="4B77FD73"/>
    <w:rsid w:val="4B888EEE"/>
    <w:rsid w:val="4BA04B91"/>
    <w:rsid w:val="4BA74AB1"/>
    <w:rsid w:val="4BB90265"/>
    <w:rsid w:val="4BBC2C0A"/>
    <w:rsid w:val="4BC042B7"/>
    <w:rsid w:val="4BD03E39"/>
    <w:rsid w:val="4BDEFB41"/>
    <w:rsid w:val="4BF2B30D"/>
    <w:rsid w:val="4BF99924"/>
    <w:rsid w:val="4C04B2DB"/>
    <w:rsid w:val="4C0779B7"/>
    <w:rsid w:val="4C08DBBD"/>
    <w:rsid w:val="4C0CEBFA"/>
    <w:rsid w:val="4C0F64A1"/>
    <w:rsid w:val="4C2759F0"/>
    <w:rsid w:val="4C375827"/>
    <w:rsid w:val="4C4E2624"/>
    <w:rsid w:val="4C55D0C2"/>
    <w:rsid w:val="4C733644"/>
    <w:rsid w:val="4C8156E1"/>
    <w:rsid w:val="4CCB69CB"/>
    <w:rsid w:val="4CD26DB1"/>
    <w:rsid w:val="4CDADB00"/>
    <w:rsid w:val="4CFED45D"/>
    <w:rsid w:val="4D0A167D"/>
    <w:rsid w:val="4D213F07"/>
    <w:rsid w:val="4D219CCB"/>
    <w:rsid w:val="4D402D81"/>
    <w:rsid w:val="4D563D50"/>
    <w:rsid w:val="4D94A2D8"/>
    <w:rsid w:val="4DA6FF34"/>
    <w:rsid w:val="4DAE8829"/>
    <w:rsid w:val="4DE8CEF5"/>
    <w:rsid w:val="4E0B23E9"/>
    <w:rsid w:val="4E118851"/>
    <w:rsid w:val="4E157215"/>
    <w:rsid w:val="4E1F88A2"/>
    <w:rsid w:val="4E2DD3E0"/>
    <w:rsid w:val="4E2E8F32"/>
    <w:rsid w:val="4E653FA7"/>
    <w:rsid w:val="4E6D023D"/>
    <w:rsid w:val="4E9EE3B0"/>
    <w:rsid w:val="4EA3A98B"/>
    <w:rsid w:val="4EA81651"/>
    <w:rsid w:val="4EACA556"/>
    <w:rsid w:val="4EBEBB0E"/>
    <w:rsid w:val="4EC59E69"/>
    <w:rsid w:val="4EC7E841"/>
    <w:rsid w:val="4EDBDEC2"/>
    <w:rsid w:val="4EE1AEE3"/>
    <w:rsid w:val="4EEDD637"/>
    <w:rsid w:val="4EFEA7DC"/>
    <w:rsid w:val="4F03D0C6"/>
    <w:rsid w:val="4F068F7A"/>
    <w:rsid w:val="4F339EFB"/>
    <w:rsid w:val="4F3BA623"/>
    <w:rsid w:val="4F43670D"/>
    <w:rsid w:val="4F4E4E40"/>
    <w:rsid w:val="4F51DF5D"/>
    <w:rsid w:val="4F728176"/>
    <w:rsid w:val="4F78BA66"/>
    <w:rsid w:val="4F7D7513"/>
    <w:rsid w:val="4F7F82D3"/>
    <w:rsid w:val="4F88D896"/>
    <w:rsid w:val="4F8BC37E"/>
    <w:rsid w:val="4F9D0298"/>
    <w:rsid w:val="4F9D8049"/>
    <w:rsid w:val="4FA3ADF4"/>
    <w:rsid w:val="4FD10E8B"/>
    <w:rsid w:val="4FF0417A"/>
    <w:rsid w:val="500227C1"/>
    <w:rsid w:val="5032A36C"/>
    <w:rsid w:val="504023B9"/>
    <w:rsid w:val="5054B218"/>
    <w:rsid w:val="50567956"/>
    <w:rsid w:val="507AA38D"/>
    <w:rsid w:val="509CAA19"/>
    <w:rsid w:val="50A0B97E"/>
    <w:rsid w:val="5127054B"/>
    <w:rsid w:val="51317B12"/>
    <w:rsid w:val="515A2473"/>
    <w:rsid w:val="51633551"/>
    <w:rsid w:val="517D9054"/>
    <w:rsid w:val="5189639B"/>
    <w:rsid w:val="51BAF888"/>
    <w:rsid w:val="51BF2D29"/>
    <w:rsid w:val="51BFA73F"/>
    <w:rsid w:val="51D0B34E"/>
    <w:rsid w:val="51D68456"/>
    <w:rsid w:val="51EA0618"/>
    <w:rsid w:val="51F21EC1"/>
    <w:rsid w:val="51F3E10B"/>
    <w:rsid w:val="51FD711E"/>
    <w:rsid w:val="51FF172E"/>
    <w:rsid w:val="520CF051"/>
    <w:rsid w:val="520DD3AB"/>
    <w:rsid w:val="520E41E9"/>
    <w:rsid w:val="520FE92D"/>
    <w:rsid w:val="521CB908"/>
    <w:rsid w:val="522BD796"/>
    <w:rsid w:val="522F91E7"/>
    <w:rsid w:val="5236AC55"/>
    <w:rsid w:val="524379CE"/>
    <w:rsid w:val="525E0268"/>
    <w:rsid w:val="5284E227"/>
    <w:rsid w:val="5299E4EE"/>
    <w:rsid w:val="52ACD7E9"/>
    <w:rsid w:val="52ECCF0D"/>
    <w:rsid w:val="52ED78B4"/>
    <w:rsid w:val="52F73741"/>
    <w:rsid w:val="5303A349"/>
    <w:rsid w:val="5310836F"/>
    <w:rsid w:val="531262FA"/>
    <w:rsid w:val="531CC4AE"/>
    <w:rsid w:val="535127D0"/>
    <w:rsid w:val="53658DD8"/>
    <w:rsid w:val="53721F60"/>
    <w:rsid w:val="53793147"/>
    <w:rsid w:val="538FC140"/>
    <w:rsid w:val="53AE54A8"/>
    <w:rsid w:val="53D02FF8"/>
    <w:rsid w:val="53F410A8"/>
    <w:rsid w:val="541FC09C"/>
    <w:rsid w:val="5454B647"/>
    <w:rsid w:val="5454F16B"/>
    <w:rsid w:val="5473D8E0"/>
    <w:rsid w:val="547ADC79"/>
    <w:rsid w:val="54840556"/>
    <w:rsid w:val="5486D0D6"/>
    <w:rsid w:val="5496A1FC"/>
    <w:rsid w:val="54A37725"/>
    <w:rsid w:val="54DA33D3"/>
    <w:rsid w:val="55175184"/>
    <w:rsid w:val="551C4374"/>
    <w:rsid w:val="551E211B"/>
    <w:rsid w:val="5546E238"/>
    <w:rsid w:val="55561F94"/>
    <w:rsid w:val="555A5E92"/>
    <w:rsid w:val="555B453C"/>
    <w:rsid w:val="5570B8AE"/>
    <w:rsid w:val="55C5E737"/>
    <w:rsid w:val="55CA9B71"/>
    <w:rsid w:val="55CD6120"/>
    <w:rsid w:val="55D562DE"/>
    <w:rsid w:val="55D6FFC7"/>
    <w:rsid w:val="55E5678F"/>
    <w:rsid w:val="55EF0ADC"/>
    <w:rsid w:val="55FD096A"/>
    <w:rsid w:val="563CAC6A"/>
    <w:rsid w:val="56487F09"/>
    <w:rsid w:val="56518040"/>
    <w:rsid w:val="5657F378"/>
    <w:rsid w:val="5682BD1B"/>
    <w:rsid w:val="56861FEA"/>
    <w:rsid w:val="569B2B40"/>
    <w:rsid w:val="569CC37C"/>
    <w:rsid w:val="56A1C6C6"/>
    <w:rsid w:val="56A730DB"/>
    <w:rsid w:val="56ABBC91"/>
    <w:rsid w:val="56C077A9"/>
    <w:rsid w:val="56CE8956"/>
    <w:rsid w:val="56D4B983"/>
    <w:rsid w:val="56E000E7"/>
    <w:rsid w:val="56EEF074"/>
    <w:rsid w:val="570BC179"/>
    <w:rsid w:val="5757988F"/>
    <w:rsid w:val="577AF440"/>
    <w:rsid w:val="57829F70"/>
    <w:rsid w:val="579329AB"/>
    <w:rsid w:val="57992267"/>
    <w:rsid w:val="57993D80"/>
    <w:rsid w:val="57A4CE1F"/>
    <w:rsid w:val="57ADE99A"/>
    <w:rsid w:val="57B2714B"/>
    <w:rsid w:val="57CB4646"/>
    <w:rsid w:val="57D22DEB"/>
    <w:rsid w:val="57F48E8A"/>
    <w:rsid w:val="57F95081"/>
    <w:rsid w:val="58119DDA"/>
    <w:rsid w:val="584436DB"/>
    <w:rsid w:val="584D51E6"/>
    <w:rsid w:val="5855DCF8"/>
    <w:rsid w:val="5856DB53"/>
    <w:rsid w:val="587B36D0"/>
    <w:rsid w:val="588341F7"/>
    <w:rsid w:val="588AC0D5"/>
    <w:rsid w:val="58B7CC82"/>
    <w:rsid w:val="58BFD427"/>
    <w:rsid w:val="58D19D1D"/>
    <w:rsid w:val="58E5DFCE"/>
    <w:rsid w:val="58FD5B7E"/>
    <w:rsid w:val="5910E09D"/>
    <w:rsid w:val="5915D461"/>
    <w:rsid w:val="591DF1A2"/>
    <w:rsid w:val="592039A8"/>
    <w:rsid w:val="5926556B"/>
    <w:rsid w:val="592C5F18"/>
    <w:rsid w:val="5953E426"/>
    <w:rsid w:val="5959CBF7"/>
    <w:rsid w:val="596C9B7C"/>
    <w:rsid w:val="59752470"/>
    <w:rsid w:val="59785AA4"/>
    <w:rsid w:val="597DE9CB"/>
    <w:rsid w:val="5984E493"/>
    <w:rsid w:val="5985A9DD"/>
    <w:rsid w:val="5996A5FB"/>
    <w:rsid w:val="59AE4ABE"/>
    <w:rsid w:val="59DFDCED"/>
    <w:rsid w:val="5A04E2AA"/>
    <w:rsid w:val="5A111DDA"/>
    <w:rsid w:val="5A19E6BF"/>
    <w:rsid w:val="5A1A2C15"/>
    <w:rsid w:val="5A269136"/>
    <w:rsid w:val="5A3D5607"/>
    <w:rsid w:val="5A3FB560"/>
    <w:rsid w:val="5A41EB6E"/>
    <w:rsid w:val="5A5741A7"/>
    <w:rsid w:val="5A662F4C"/>
    <w:rsid w:val="5A688F62"/>
    <w:rsid w:val="5A698BE9"/>
    <w:rsid w:val="5A8C0253"/>
    <w:rsid w:val="5A91D6D7"/>
    <w:rsid w:val="5A93FA8C"/>
    <w:rsid w:val="5A9FAB8D"/>
    <w:rsid w:val="5AA43164"/>
    <w:rsid w:val="5AAF09EB"/>
    <w:rsid w:val="5AB8ABB2"/>
    <w:rsid w:val="5ABC2102"/>
    <w:rsid w:val="5AC226FE"/>
    <w:rsid w:val="5ACB33F6"/>
    <w:rsid w:val="5ACCBDC5"/>
    <w:rsid w:val="5ACF8194"/>
    <w:rsid w:val="5AE031A0"/>
    <w:rsid w:val="5AF122FB"/>
    <w:rsid w:val="5B2A8C69"/>
    <w:rsid w:val="5B682135"/>
    <w:rsid w:val="5B8A88D5"/>
    <w:rsid w:val="5BAB74DE"/>
    <w:rsid w:val="5BAF8DC6"/>
    <w:rsid w:val="5BCA3570"/>
    <w:rsid w:val="5C066EA2"/>
    <w:rsid w:val="5C1389D8"/>
    <w:rsid w:val="5C361317"/>
    <w:rsid w:val="5C5AAC97"/>
    <w:rsid w:val="5C75A2B9"/>
    <w:rsid w:val="5C88C2ED"/>
    <w:rsid w:val="5CA3F0CA"/>
    <w:rsid w:val="5CB24F5E"/>
    <w:rsid w:val="5CB441B1"/>
    <w:rsid w:val="5CF19E76"/>
    <w:rsid w:val="5CF4B862"/>
    <w:rsid w:val="5CF6077B"/>
    <w:rsid w:val="5D02F51C"/>
    <w:rsid w:val="5D0D24B9"/>
    <w:rsid w:val="5D10A5B7"/>
    <w:rsid w:val="5D18C7C6"/>
    <w:rsid w:val="5D1B4E5D"/>
    <w:rsid w:val="5D390166"/>
    <w:rsid w:val="5D7A565A"/>
    <w:rsid w:val="5D8E63AC"/>
    <w:rsid w:val="5D93983B"/>
    <w:rsid w:val="5D9EDADC"/>
    <w:rsid w:val="5DA2CF8D"/>
    <w:rsid w:val="5DCF9403"/>
    <w:rsid w:val="5DE33014"/>
    <w:rsid w:val="5DE768C3"/>
    <w:rsid w:val="5DF0E57B"/>
    <w:rsid w:val="5DFCF564"/>
    <w:rsid w:val="5E03328A"/>
    <w:rsid w:val="5E2D9CA8"/>
    <w:rsid w:val="5E377DF5"/>
    <w:rsid w:val="5E453B0A"/>
    <w:rsid w:val="5E4C21FA"/>
    <w:rsid w:val="5E50F14D"/>
    <w:rsid w:val="5E86B0D2"/>
    <w:rsid w:val="5E949C7B"/>
    <w:rsid w:val="5EA51885"/>
    <w:rsid w:val="5EAD24B7"/>
    <w:rsid w:val="5EB58C22"/>
    <w:rsid w:val="5EB86DD5"/>
    <w:rsid w:val="5EC2EB39"/>
    <w:rsid w:val="5EF10B7B"/>
    <w:rsid w:val="5F009C1F"/>
    <w:rsid w:val="5F04E13E"/>
    <w:rsid w:val="5F4C6D22"/>
    <w:rsid w:val="5F4FCC49"/>
    <w:rsid w:val="5F5C926A"/>
    <w:rsid w:val="5F6E4418"/>
    <w:rsid w:val="5F77A1B2"/>
    <w:rsid w:val="5F92F7D2"/>
    <w:rsid w:val="5FB09B4D"/>
    <w:rsid w:val="5FBA32CC"/>
    <w:rsid w:val="5FBBD3BC"/>
    <w:rsid w:val="5FBC6AC0"/>
    <w:rsid w:val="5FC1238D"/>
    <w:rsid w:val="5FC3FF0D"/>
    <w:rsid w:val="5FCA319A"/>
    <w:rsid w:val="5FD033E7"/>
    <w:rsid w:val="5FF790F5"/>
    <w:rsid w:val="600A44B9"/>
    <w:rsid w:val="6017A66D"/>
    <w:rsid w:val="6021E8BA"/>
    <w:rsid w:val="60236236"/>
    <w:rsid w:val="603FAD6E"/>
    <w:rsid w:val="60867AA3"/>
    <w:rsid w:val="6099FF32"/>
    <w:rsid w:val="60A5FA0B"/>
    <w:rsid w:val="60ABA538"/>
    <w:rsid w:val="60B3639E"/>
    <w:rsid w:val="60BA5E74"/>
    <w:rsid w:val="60C14AB7"/>
    <w:rsid w:val="60D3E2D0"/>
    <w:rsid w:val="60D9612E"/>
    <w:rsid w:val="60FECC81"/>
    <w:rsid w:val="610095C1"/>
    <w:rsid w:val="611F7EA7"/>
    <w:rsid w:val="612554EB"/>
    <w:rsid w:val="61309754"/>
    <w:rsid w:val="6132F46B"/>
    <w:rsid w:val="6196F71D"/>
    <w:rsid w:val="619ADAA4"/>
    <w:rsid w:val="61ACF8AF"/>
    <w:rsid w:val="61B9E6B6"/>
    <w:rsid w:val="61D7CAD6"/>
    <w:rsid w:val="61DA197C"/>
    <w:rsid w:val="61F5A28F"/>
    <w:rsid w:val="6213311F"/>
    <w:rsid w:val="621A218B"/>
    <w:rsid w:val="62286419"/>
    <w:rsid w:val="622BEE64"/>
    <w:rsid w:val="622F2B5C"/>
    <w:rsid w:val="6245D530"/>
    <w:rsid w:val="62462B47"/>
    <w:rsid w:val="624663C4"/>
    <w:rsid w:val="624CA59C"/>
    <w:rsid w:val="625ACA3C"/>
    <w:rsid w:val="627D8AC3"/>
    <w:rsid w:val="629335C8"/>
    <w:rsid w:val="62AAFFD5"/>
    <w:rsid w:val="62BAB32F"/>
    <w:rsid w:val="62BD1444"/>
    <w:rsid w:val="62FB01E7"/>
    <w:rsid w:val="631614ED"/>
    <w:rsid w:val="631CD235"/>
    <w:rsid w:val="634232D6"/>
    <w:rsid w:val="6373C1C2"/>
    <w:rsid w:val="6385C83C"/>
    <w:rsid w:val="63A11DA9"/>
    <w:rsid w:val="63AB87D4"/>
    <w:rsid w:val="63AD9FBF"/>
    <w:rsid w:val="63B979C6"/>
    <w:rsid w:val="63C53485"/>
    <w:rsid w:val="63CD737C"/>
    <w:rsid w:val="63DB34B9"/>
    <w:rsid w:val="63DC0D0E"/>
    <w:rsid w:val="63F61887"/>
    <w:rsid w:val="640CE331"/>
    <w:rsid w:val="640E0B9E"/>
    <w:rsid w:val="6411B358"/>
    <w:rsid w:val="643CB4E0"/>
    <w:rsid w:val="6440A03B"/>
    <w:rsid w:val="644EE91E"/>
    <w:rsid w:val="64594F8C"/>
    <w:rsid w:val="6469AACE"/>
    <w:rsid w:val="648AE761"/>
    <w:rsid w:val="648F6B97"/>
    <w:rsid w:val="64B1E9D6"/>
    <w:rsid w:val="64B3CC5B"/>
    <w:rsid w:val="64B52370"/>
    <w:rsid w:val="64B7FA5E"/>
    <w:rsid w:val="64BAE4E4"/>
    <w:rsid w:val="64C69F07"/>
    <w:rsid w:val="64E2C92C"/>
    <w:rsid w:val="652D6BBB"/>
    <w:rsid w:val="654072A3"/>
    <w:rsid w:val="6542523F"/>
    <w:rsid w:val="655728E4"/>
    <w:rsid w:val="655B6A76"/>
    <w:rsid w:val="657BD13E"/>
    <w:rsid w:val="6586D55C"/>
    <w:rsid w:val="6589C9B9"/>
    <w:rsid w:val="658C7156"/>
    <w:rsid w:val="65A1D6A6"/>
    <w:rsid w:val="65C04911"/>
    <w:rsid w:val="65C1D804"/>
    <w:rsid w:val="65D3E1F6"/>
    <w:rsid w:val="65DF60B6"/>
    <w:rsid w:val="65EA25F1"/>
    <w:rsid w:val="65F4F772"/>
    <w:rsid w:val="65FC8237"/>
    <w:rsid w:val="663AD32E"/>
    <w:rsid w:val="663B9554"/>
    <w:rsid w:val="66422ABB"/>
    <w:rsid w:val="66469F7B"/>
    <w:rsid w:val="6657CD49"/>
    <w:rsid w:val="6658170E"/>
    <w:rsid w:val="66793431"/>
    <w:rsid w:val="6680EA3B"/>
    <w:rsid w:val="6687D529"/>
    <w:rsid w:val="66885F25"/>
    <w:rsid w:val="668B42F3"/>
    <w:rsid w:val="669ACC70"/>
    <w:rsid w:val="669DDCA1"/>
    <w:rsid w:val="66C2FE9D"/>
    <w:rsid w:val="66C484A3"/>
    <w:rsid w:val="66C7B01B"/>
    <w:rsid w:val="66C7DC24"/>
    <w:rsid w:val="66D34F23"/>
    <w:rsid w:val="66D55B0C"/>
    <w:rsid w:val="66DE5527"/>
    <w:rsid w:val="66ED33A3"/>
    <w:rsid w:val="66F2BCB2"/>
    <w:rsid w:val="670B0C67"/>
    <w:rsid w:val="6711FB70"/>
    <w:rsid w:val="6715F741"/>
    <w:rsid w:val="671BFA63"/>
    <w:rsid w:val="6720150C"/>
    <w:rsid w:val="673182B4"/>
    <w:rsid w:val="674BA730"/>
    <w:rsid w:val="6763CF88"/>
    <w:rsid w:val="67884E5D"/>
    <w:rsid w:val="679AFCF1"/>
    <w:rsid w:val="67A8C2BD"/>
    <w:rsid w:val="67AE6A87"/>
    <w:rsid w:val="67B4A4F8"/>
    <w:rsid w:val="67B50F32"/>
    <w:rsid w:val="67C2043C"/>
    <w:rsid w:val="67E61B86"/>
    <w:rsid w:val="67E87BC2"/>
    <w:rsid w:val="67EACBF4"/>
    <w:rsid w:val="67F10736"/>
    <w:rsid w:val="6801DCCA"/>
    <w:rsid w:val="6806DC68"/>
    <w:rsid w:val="68359CB9"/>
    <w:rsid w:val="6844E9D8"/>
    <w:rsid w:val="68545CBE"/>
    <w:rsid w:val="685D7A23"/>
    <w:rsid w:val="6873FED5"/>
    <w:rsid w:val="687A7B4E"/>
    <w:rsid w:val="687E8456"/>
    <w:rsid w:val="688A2C3C"/>
    <w:rsid w:val="689351DE"/>
    <w:rsid w:val="68A8D225"/>
    <w:rsid w:val="68B1E0CA"/>
    <w:rsid w:val="68B8DCC4"/>
    <w:rsid w:val="68C115CD"/>
    <w:rsid w:val="68F2A1EA"/>
    <w:rsid w:val="68F810B5"/>
    <w:rsid w:val="693D36FA"/>
    <w:rsid w:val="69441727"/>
    <w:rsid w:val="695B9711"/>
    <w:rsid w:val="697EE1A0"/>
    <w:rsid w:val="699E84AC"/>
    <w:rsid w:val="69A8067A"/>
    <w:rsid w:val="69AC3A54"/>
    <w:rsid w:val="69B6A292"/>
    <w:rsid w:val="69BB8662"/>
    <w:rsid w:val="69F58828"/>
    <w:rsid w:val="69FCB9B5"/>
    <w:rsid w:val="69FFAFB7"/>
    <w:rsid w:val="6A09E057"/>
    <w:rsid w:val="6A1A53E9"/>
    <w:rsid w:val="6A2ED64E"/>
    <w:rsid w:val="6A3CCFB9"/>
    <w:rsid w:val="6A4A7A56"/>
    <w:rsid w:val="6A620B03"/>
    <w:rsid w:val="6A792A63"/>
    <w:rsid w:val="6A852137"/>
    <w:rsid w:val="6A97BF59"/>
    <w:rsid w:val="6A9D9BE6"/>
    <w:rsid w:val="6AD22279"/>
    <w:rsid w:val="6AE49904"/>
    <w:rsid w:val="6AE6BA31"/>
    <w:rsid w:val="6AF4C8D8"/>
    <w:rsid w:val="6AF93D37"/>
    <w:rsid w:val="6AFC28BF"/>
    <w:rsid w:val="6B10A436"/>
    <w:rsid w:val="6B173614"/>
    <w:rsid w:val="6B1896D1"/>
    <w:rsid w:val="6B229450"/>
    <w:rsid w:val="6B277E38"/>
    <w:rsid w:val="6B3A0081"/>
    <w:rsid w:val="6B3B3E76"/>
    <w:rsid w:val="6B61E495"/>
    <w:rsid w:val="6B669639"/>
    <w:rsid w:val="6B6D090C"/>
    <w:rsid w:val="6B749B3D"/>
    <w:rsid w:val="6B7A1685"/>
    <w:rsid w:val="6B7AF60A"/>
    <w:rsid w:val="6B7E7D28"/>
    <w:rsid w:val="6B88F6AD"/>
    <w:rsid w:val="6BA884B7"/>
    <w:rsid w:val="6BBB569A"/>
    <w:rsid w:val="6BC6F540"/>
    <w:rsid w:val="6C11B42A"/>
    <w:rsid w:val="6C17B96D"/>
    <w:rsid w:val="6C386150"/>
    <w:rsid w:val="6C553150"/>
    <w:rsid w:val="6C587DE6"/>
    <w:rsid w:val="6C7F3DE6"/>
    <w:rsid w:val="6C8F5BB5"/>
    <w:rsid w:val="6C9C1EFA"/>
    <w:rsid w:val="6CA7019A"/>
    <w:rsid w:val="6CAFBFDC"/>
    <w:rsid w:val="6CCD0AED"/>
    <w:rsid w:val="6CE3E1EF"/>
    <w:rsid w:val="6CE6890F"/>
    <w:rsid w:val="6D094C12"/>
    <w:rsid w:val="6D51DD8F"/>
    <w:rsid w:val="6D584FB9"/>
    <w:rsid w:val="6D8D1764"/>
    <w:rsid w:val="6D9DDDE2"/>
    <w:rsid w:val="6D9FE699"/>
    <w:rsid w:val="6DBD282A"/>
    <w:rsid w:val="6DD2EA4F"/>
    <w:rsid w:val="6DDE5B7A"/>
    <w:rsid w:val="6DE93C5C"/>
    <w:rsid w:val="6DF35B3B"/>
    <w:rsid w:val="6E2298D4"/>
    <w:rsid w:val="6E41F71C"/>
    <w:rsid w:val="6E465916"/>
    <w:rsid w:val="6E54A5D6"/>
    <w:rsid w:val="6E887948"/>
    <w:rsid w:val="6E8964BC"/>
    <w:rsid w:val="6E980B5C"/>
    <w:rsid w:val="6E9D4E73"/>
    <w:rsid w:val="6EAFFD03"/>
    <w:rsid w:val="6ED24050"/>
    <w:rsid w:val="6EF64216"/>
    <w:rsid w:val="6F00DF2B"/>
    <w:rsid w:val="6F0F0A69"/>
    <w:rsid w:val="6F15635D"/>
    <w:rsid w:val="6F36FE84"/>
    <w:rsid w:val="6F4FF924"/>
    <w:rsid w:val="6F5A856F"/>
    <w:rsid w:val="6F9E5A09"/>
    <w:rsid w:val="6F9F6C89"/>
    <w:rsid w:val="6FABE611"/>
    <w:rsid w:val="6FE2915D"/>
    <w:rsid w:val="70051F77"/>
    <w:rsid w:val="700784F6"/>
    <w:rsid w:val="700C6512"/>
    <w:rsid w:val="7011D78E"/>
    <w:rsid w:val="7012A672"/>
    <w:rsid w:val="701A00B4"/>
    <w:rsid w:val="702CCE46"/>
    <w:rsid w:val="702CF36E"/>
    <w:rsid w:val="703BDDB3"/>
    <w:rsid w:val="7061AEE9"/>
    <w:rsid w:val="706C6BB4"/>
    <w:rsid w:val="708D7616"/>
    <w:rsid w:val="708E4407"/>
    <w:rsid w:val="70933C35"/>
    <w:rsid w:val="70AA47FF"/>
    <w:rsid w:val="70B3E40A"/>
    <w:rsid w:val="70B90CF4"/>
    <w:rsid w:val="70DDD002"/>
    <w:rsid w:val="70E9C24C"/>
    <w:rsid w:val="70ECE902"/>
    <w:rsid w:val="70F7D819"/>
    <w:rsid w:val="70F93081"/>
    <w:rsid w:val="71062831"/>
    <w:rsid w:val="7125501F"/>
    <w:rsid w:val="712A7D42"/>
    <w:rsid w:val="714FAC39"/>
    <w:rsid w:val="71AAC0D3"/>
    <w:rsid w:val="71B7FE55"/>
    <w:rsid w:val="71CDB947"/>
    <w:rsid w:val="71D01143"/>
    <w:rsid w:val="71D0734A"/>
    <w:rsid w:val="71D82A01"/>
    <w:rsid w:val="71DF65BF"/>
    <w:rsid w:val="71E81994"/>
    <w:rsid w:val="7217C49F"/>
    <w:rsid w:val="721877B1"/>
    <w:rsid w:val="721B22F2"/>
    <w:rsid w:val="7229856B"/>
    <w:rsid w:val="72370B53"/>
    <w:rsid w:val="727F1919"/>
    <w:rsid w:val="728B8E3E"/>
    <w:rsid w:val="729F4F98"/>
    <w:rsid w:val="72B0BCE3"/>
    <w:rsid w:val="72B43F3F"/>
    <w:rsid w:val="72BA5B3A"/>
    <w:rsid w:val="72C64DA3"/>
    <w:rsid w:val="72DE7740"/>
    <w:rsid w:val="72E4D0F5"/>
    <w:rsid w:val="72E6EDA4"/>
    <w:rsid w:val="72F1085E"/>
    <w:rsid w:val="73038CC5"/>
    <w:rsid w:val="73246225"/>
    <w:rsid w:val="735DA064"/>
    <w:rsid w:val="73600BC3"/>
    <w:rsid w:val="73647F75"/>
    <w:rsid w:val="73738C48"/>
    <w:rsid w:val="737A2FEC"/>
    <w:rsid w:val="737A89CF"/>
    <w:rsid w:val="7384B718"/>
    <w:rsid w:val="738EF219"/>
    <w:rsid w:val="739838DB"/>
    <w:rsid w:val="73AD41C2"/>
    <w:rsid w:val="73C162B7"/>
    <w:rsid w:val="73C1987A"/>
    <w:rsid w:val="73C88D2C"/>
    <w:rsid w:val="73CD5F56"/>
    <w:rsid w:val="73DD6E59"/>
    <w:rsid w:val="73E398EA"/>
    <w:rsid w:val="73EB84CC"/>
    <w:rsid w:val="73EC471C"/>
    <w:rsid w:val="73F4C88C"/>
    <w:rsid w:val="7401C11D"/>
    <w:rsid w:val="741CC26E"/>
    <w:rsid w:val="742B7734"/>
    <w:rsid w:val="742DB1A8"/>
    <w:rsid w:val="742ED9BA"/>
    <w:rsid w:val="7434DEF1"/>
    <w:rsid w:val="74365F1D"/>
    <w:rsid w:val="7437EE21"/>
    <w:rsid w:val="74400FAE"/>
    <w:rsid w:val="7443AE9F"/>
    <w:rsid w:val="747BF3F2"/>
    <w:rsid w:val="748446C9"/>
    <w:rsid w:val="7492C854"/>
    <w:rsid w:val="74B07ECB"/>
    <w:rsid w:val="74F7DFAF"/>
    <w:rsid w:val="74FDD64F"/>
    <w:rsid w:val="750A9988"/>
    <w:rsid w:val="752E98F8"/>
    <w:rsid w:val="7539D517"/>
    <w:rsid w:val="754E3426"/>
    <w:rsid w:val="7554FAA9"/>
    <w:rsid w:val="75592CDB"/>
    <w:rsid w:val="7559C97F"/>
    <w:rsid w:val="7572F378"/>
    <w:rsid w:val="75972D22"/>
    <w:rsid w:val="759A9172"/>
    <w:rsid w:val="75A78901"/>
    <w:rsid w:val="75C748E8"/>
    <w:rsid w:val="75E5817A"/>
    <w:rsid w:val="75E646DD"/>
    <w:rsid w:val="7601A33C"/>
    <w:rsid w:val="7607BDEA"/>
    <w:rsid w:val="763728B7"/>
    <w:rsid w:val="7643721E"/>
    <w:rsid w:val="76AB84F9"/>
    <w:rsid w:val="76B1A506"/>
    <w:rsid w:val="7705CFAC"/>
    <w:rsid w:val="770F9013"/>
    <w:rsid w:val="7715EC62"/>
    <w:rsid w:val="7718F1DD"/>
    <w:rsid w:val="7719C8A0"/>
    <w:rsid w:val="773339E1"/>
    <w:rsid w:val="7734574E"/>
    <w:rsid w:val="77407413"/>
    <w:rsid w:val="7756C115"/>
    <w:rsid w:val="7787477D"/>
    <w:rsid w:val="77A88B3C"/>
    <w:rsid w:val="77BCF489"/>
    <w:rsid w:val="77CFB069"/>
    <w:rsid w:val="77D2EFA1"/>
    <w:rsid w:val="77D8AB1F"/>
    <w:rsid w:val="77FB46AE"/>
    <w:rsid w:val="78027664"/>
    <w:rsid w:val="780BB1FD"/>
    <w:rsid w:val="780D44F3"/>
    <w:rsid w:val="78120D50"/>
    <w:rsid w:val="7849DEE3"/>
    <w:rsid w:val="785A2E3E"/>
    <w:rsid w:val="7877EBEC"/>
    <w:rsid w:val="7881D71F"/>
    <w:rsid w:val="7894F2BD"/>
    <w:rsid w:val="78A7C561"/>
    <w:rsid w:val="78A994A4"/>
    <w:rsid w:val="78BFBD6D"/>
    <w:rsid w:val="78C35E16"/>
    <w:rsid w:val="78E26E17"/>
    <w:rsid w:val="78E59D69"/>
    <w:rsid w:val="78F76EB4"/>
    <w:rsid w:val="791CF227"/>
    <w:rsid w:val="79364FA1"/>
    <w:rsid w:val="7947DC23"/>
    <w:rsid w:val="794F9802"/>
    <w:rsid w:val="795862C9"/>
    <w:rsid w:val="795B8FF7"/>
    <w:rsid w:val="79712A48"/>
    <w:rsid w:val="797DD80A"/>
    <w:rsid w:val="797DF0E5"/>
    <w:rsid w:val="7982A572"/>
    <w:rsid w:val="79891042"/>
    <w:rsid w:val="798A3FC0"/>
    <w:rsid w:val="798B8F15"/>
    <w:rsid w:val="799392EB"/>
    <w:rsid w:val="799AB9DD"/>
    <w:rsid w:val="79B2874D"/>
    <w:rsid w:val="79C3AF74"/>
    <w:rsid w:val="79CACA7D"/>
    <w:rsid w:val="79DD57CA"/>
    <w:rsid w:val="79FD78BE"/>
    <w:rsid w:val="7A17A864"/>
    <w:rsid w:val="7A1B24C3"/>
    <w:rsid w:val="7A1D0BCF"/>
    <w:rsid w:val="7A2A519E"/>
    <w:rsid w:val="7A2DE0F4"/>
    <w:rsid w:val="7A35D8A7"/>
    <w:rsid w:val="7A43D225"/>
    <w:rsid w:val="7A5D8463"/>
    <w:rsid w:val="7A6AA7D2"/>
    <w:rsid w:val="7A6E8AEA"/>
    <w:rsid w:val="7A855205"/>
    <w:rsid w:val="7AA3E3EF"/>
    <w:rsid w:val="7AA65559"/>
    <w:rsid w:val="7AA6DB3A"/>
    <w:rsid w:val="7ACD5E08"/>
    <w:rsid w:val="7B0CEF78"/>
    <w:rsid w:val="7B377365"/>
    <w:rsid w:val="7B5F023D"/>
    <w:rsid w:val="7B60E039"/>
    <w:rsid w:val="7B6266D4"/>
    <w:rsid w:val="7B67B94B"/>
    <w:rsid w:val="7B6B5A48"/>
    <w:rsid w:val="7B9440D2"/>
    <w:rsid w:val="7BB159E1"/>
    <w:rsid w:val="7BC16624"/>
    <w:rsid w:val="7BE4EFC0"/>
    <w:rsid w:val="7C024770"/>
    <w:rsid w:val="7C1D7581"/>
    <w:rsid w:val="7C621406"/>
    <w:rsid w:val="7C686F28"/>
    <w:rsid w:val="7C6A22D9"/>
    <w:rsid w:val="7C6A5479"/>
    <w:rsid w:val="7C7C3936"/>
    <w:rsid w:val="7C7CCD5A"/>
    <w:rsid w:val="7C87C616"/>
    <w:rsid w:val="7CF6B315"/>
    <w:rsid w:val="7CF8264F"/>
    <w:rsid w:val="7CF903EC"/>
    <w:rsid w:val="7D498718"/>
    <w:rsid w:val="7D4BEB88"/>
    <w:rsid w:val="7D6D7969"/>
    <w:rsid w:val="7D8FFCDE"/>
    <w:rsid w:val="7D9BEFA0"/>
    <w:rsid w:val="7DB8F74E"/>
    <w:rsid w:val="7DDF4B86"/>
    <w:rsid w:val="7E0EBB01"/>
    <w:rsid w:val="7E114604"/>
    <w:rsid w:val="7E2FFFB0"/>
    <w:rsid w:val="7E4E5CDB"/>
    <w:rsid w:val="7E9E46C0"/>
    <w:rsid w:val="7E9FC730"/>
    <w:rsid w:val="7EF45BDE"/>
    <w:rsid w:val="7F03FE73"/>
    <w:rsid w:val="7F0949CA"/>
    <w:rsid w:val="7F3EB2DD"/>
    <w:rsid w:val="7F490025"/>
    <w:rsid w:val="7F5B83AF"/>
    <w:rsid w:val="7F674D6D"/>
    <w:rsid w:val="7F97874B"/>
    <w:rsid w:val="7F9F178E"/>
    <w:rsid w:val="7FAA6C8A"/>
    <w:rsid w:val="7FAF88D7"/>
    <w:rsid w:val="7FB0C795"/>
    <w:rsid w:val="7FD263F0"/>
    <w:rsid w:val="7FD74C2F"/>
    <w:rsid w:val="7FF01767"/>
    <w:rsid w:val="7FF8DE2E"/>
    <w:rsid w:val="7FFCFDB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A6D5"/>
  <w15:docId w15:val="{939C22A0-C7C6-4923-9C8A-DC3D29BF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2C"/>
    <w:pPr>
      <w:spacing w:after="0" w:line="240" w:lineRule="auto"/>
    </w:pPr>
    <w:rPr>
      <w:rFonts w:ascii="Calibri" w:hAnsi="Calibri" w:cs="Calibri"/>
    </w:rPr>
  </w:style>
  <w:style w:type="paragraph" w:styleId="Heading1">
    <w:name w:val="heading 1"/>
    <w:basedOn w:val="Normal"/>
    <w:link w:val="Heading1Char"/>
    <w:uiPriority w:val="9"/>
    <w:qFormat/>
    <w:rsid w:val="00D232B4"/>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232B4"/>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D232B4"/>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32B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232B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D232B4"/>
    <w:rPr>
      <w:rFonts w:ascii="Times New Roman" w:eastAsia="Times New Roman" w:hAnsi="Times New Roman" w:cs="Times New Roman"/>
      <w:b/>
      <w:bCs/>
      <w:sz w:val="27"/>
      <w:szCs w:val="27"/>
      <w:lang w:eastAsia="en-NZ"/>
    </w:rPr>
  </w:style>
  <w:style w:type="paragraph" w:customStyle="1" w:styleId="intro-text">
    <w:name w:val="intro-text"/>
    <w:basedOn w:val="Normal"/>
    <w:rsid w:val="00D232B4"/>
    <w:pPr>
      <w:spacing w:before="100" w:beforeAutospacing="1" w:after="100" w:afterAutospacing="1"/>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D232B4"/>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rteright">
    <w:name w:val="rteright"/>
    <w:basedOn w:val="Normal"/>
    <w:rsid w:val="00D232B4"/>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232B4"/>
    <w:rPr>
      <w:b/>
      <w:bCs/>
    </w:rPr>
  </w:style>
  <w:style w:type="character" w:styleId="Hyperlink">
    <w:name w:val="Hyperlink"/>
    <w:basedOn w:val="DefaultParagraphFont"/>
    <w:uiPriority w:val="99"/>
    <w:unhideWhenUsed/>
    <w:rsid w:val="00D232B4"/>
    <w:rPr>
      <w:color w:val="0000FF"/>
      <w:u w:val="single"/>
    </w:rPr>
  </w:style>
  <w:style w:type="character" w:styleId="CommentReference">
    <w:name w:val="annotation reference"/>
    <w:basedOn w:val="DefaultParagraphFont"/>
    <w:uiPriority w:val="99"/>
    <w:semiHidden/>
    <w:unhideWhenUsed/>
    <w:rsid w:val="00F31ED4"/>
    <w:rPr>
      <w:sz w:val="16"/>
      <w:szCs w:val="16"/>
    </w:rPr>
  </w:style>
  <w:style w:type="paragraph" w:styleId="CommentText">
    <w:name w:val="annotation text"/>
    <w:basedOn w:val="Normal"/>
    <w:link w:val="CommentTextChar"/>
    <w:uiPriority w:val="99"/>
    <w:semiHidden/>
    <w:unhideWhenUsed/>
    <w:rsid w:val="00F31ED4"/>
    <w:rPr>
      <w:sz w:val="20"/>
      <w:szCs w:val="20"/>
    </w:rPr>
  </w:style>
  <w:style w:type="character" w:customStyle="1" w:styleId="CommentTextChar">
    <w:name w:val="Comment Text Char"/>
    <w:basedOn w:val="DefaultParagraphFont"/>
    <w:link w:val="CommentText"/>
    <w:uiPriority w:val="99"/>
    <w:semiHidden/>
    <w:rsid w:val="00F31E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1ED4"/>
    <w:rPr>
      <w:b/>
      <w:bCs/>
    </w:rPr>
  </w:style>
  <w:style w:type="character" w:customStyle="1" w:styleId="CommentSubjectChar">
    <w:name w:val="Comment Subject Char"/>
    <w:basedOn w:val="CommentTextChar"/>
    <w:link w:val="CommentSubject"/>
    <w:uiPriority w:val="99"/>
    <w:semiHidden/>
    <w:rsid w:val="00F31ED4"/>
    <w:rPr>
      <w:rFonts w:ascii="Calibri" w:hAnsi="Calibri" w:cs="Calibri"/>
      <w:b/>
      <w:bCs/>
      <w:sz w:val="20"/>
      <w:szCs w:val="20"/>
    </w:rPr>
  </w:style>
  <w:style w:type="character" w:styleId="UnresolvedMention">
    <w:name w:val="Unresolved Mention"/>
    <w:basedOn w:val="DefaultParagraphFont"/>
    <w:uiPriority w:val="99"/>
    <w:semiHidden/>
    <w:unhideWhenUsed/>
    <w:rsid w:val="00A65D4C"/>
    <w:rPr>
      <w:color w:val="605E5C"/>
      <w:shd w:val="clear" w:color="auto" w:fill="E1DFDD"/>
    </w:rPr>
  </w:style>
  <w:style w:type="paragraph" w:styleId="ListParagraph">
    <w:name w:val="List Paragraph"/>
    <w:basedOn w:val="Normal"/>
    <w:uiPriority w:val="34"/>
    <w:qFormat/>
    <w:rsid w:val="000E54BF"/>
    <w:pPr>
      <w:ind w:left="720"/>
      <w:contextualSpacing/>
    </w:pPr>
  </w:style>
  <w:style w:type="character" w:styleId="FollowedHyperlink">
    <w:name w:val="FollowedHyperlink"/>
    <w:basedOn w:val="DefaultParagraphFont"/>
    <w:uiPriority w:val="99"/>
    <w:semiHidden/>
    <w:unhideWhenUsed/>
    <w:rsid w:val="00831D03"/>
    <w:rPr>
      <w:color w:val="954F72" w:themeColor="followedHyperlink"/>
      <w:u w:val="single"/>
    </w:rPr>
  </w:style>
  <w:style w:type="character" w:customStyle="1" w:styleId="ui-provider">
    <w:name w:val="ui-provider"/>
    <w:basedOn w:val="DefaultParagraphFont"/>
    <w:rsid w:val="00FE1236"/>
  </w:style>
  <w:style w:type="paragraph" w:styleId="Revision">
    <w:name w:val="Revision"/>
    <w:hidden/>
    <w:uiPriority w:val="99"/>
    <w:semiHidden/>
    <w:rsid w:val="00731559"/>
    <w:pPr>
      <w:spacing w:after="0" w:line="240" w:lineRule="auto"/>
    </w:pPr>
    <w:rPr>
      <w:rFonts w:ascii="Calibri" w:hAnsi="Calibri" w:cs="Calibri"/>
    </w:rPr>
  </w:style>
  <w:style w:type="table" w:styleId="PlainTable1">
    <w:name w:val="Plain Table 1"/>
    <w:basedOn w:val="TableNormal"/>
    <w:uiPriority w:val="41"/>
    <w:rsid w:val="004C2D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4C2D85"/>
    <w:rPr>
      <w:i/>
      <w:iCs/>
    </w:rPr>
  </w:style>
  <w:style w:type="character" w:styleId="Mention">
    <w:name w:val="Mention"/>
    <w:basedOn w:val="DefaultParagraphFont"/>
    <w:uiPriority w:val="99"/>
    <w:unhideWhenUsed/>
    <w:rsid w:val="00C471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768">
      <w:bodyDiv w:val="1"/>
      <w:marLeft w:val="0"/>
      <w:marRight w:val="0"/>
      <w:marTop w:val="0"/>
      <w:marBottom w:val="0"/>
      <w:divBdr>
        <w:top w:val="none" w:sz="0" w:space="0" w:color="auto"/>
        <w:left w:val="none" w:sz="0" w:space="0" w:color="auto"/>
        <w:bottom w:val="none" w:sz="0" w:space="0" w:color="auto"/>
        <w:right w:val="none" w:sz="0" w:space="0" w:color="auto"/>
      </w:divBdr>
      <w:divsChild>
        <w:div w:id="645359300">
          <w:marLeft w:val="-150"/>
          <w:marRight w:val="-150"/>
          <w:marTop w:val="0"/>
          <w:marBottom w:val="0"/>
          <w:divBdr>
            <w:top w:val="none" w:sz="0" w:space="0" w:color="auto"/>
            <w:left w:val="none" w:sz="0" w:space="0" w:color="auto"/>
            <w:bottom w:val="none" w:sz="0" w:space="0" w:color="auto"/>
            <w:right w:val="none" w:sz="0" w:space="0" w:color="auto"/>
          </w:divBdr>
          <w:divsChild>
            <w:div w:id="1194807990">
              <w:marLeft w:val="0"/>
              <w:marRight w:val="0"/>
              <w:marTop w:val="0"/>
              <w:marBottom w:val="0"/>
              <w:divBdr>
                <w:top w:val="none" w:sz="0" w:space="0" w:color="auto"/>
                <w:left w:val="none" w:sz="0" w:space="0" w:color="auto"/>
                <w:bottom w:val="none" w:sz="0" w:space="0" w:color="auto"/>
                <w:right w:val="none" w:sz="0" w:space="0" w:color="auto"/>
              </w:divBdr>
              <w:divsChild>
                <w:div w:id="634722448">
                  <w:marLeft w:val="0"/>
                  <w:marRight w:val="0"/>
                  <w:marTop w:val="0"/>
                  <w:marBottom w:val="0"/>
                  <w:divBdr>
                    <w:top w:val="none" w:sz="0" w:space="0" w:color="auto"/>
                    <w:left w:val="none" w:sz="0" w:space="0" w:color="auto"/>
                    <w:bottom w:val="none" w:sz="0" w:space="0" w:color="auto"/>
                    <w:right w:val="none" w:sz="0" w:space="0" w:color="auto"/>
                  </w:divBdr>
                  <w:divsChild>
                    <w:div w:id="1719090111">
                      <w:marLeft w:val="0"/>
                      <w:marRight w:val="0"/>
                      <w:marTop w:val="0"/>
                      <w:marBottom w:val="0"/>
                      <w:divBdr>
                        <w:top w:val="none" w:sz="0" w:space="0" w:color="auto"/>
                        <w:left w:val="none" w:sz="0" w:space="0" w:color="auto"/>
                        <w:bottom w:val="none" w:sz="0" w:space="0" w:color="auto"/>
                        <w:right w:val="none" w:sz="0" w:space="0" w:color="auto"/>
                      </w:divBdr>
                      <w:divsChild>
                        <w:div w:id="12902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6197">
                  <w:marLeft w:val="0"/>
                  <w:marRight w:val="0"/>
                  <w:marTop w:val="0"/>
                  <w:marBottom w:val="0"/>
                  <w:divBdr>
                    <w:top w:val="none" w:sz="0" w:space="0" w:color="auto"/>
                    <w:left w:val="none" w:sz="0" w:space="0" w:color="auto"/>
                    <w:bottom w:val="none" w:sz="0" w:space="0" w:color="auto"/>
                    <w:right w:val="none" w:sz="0" w:space="0" w:color="auto"/>
                  </w:divBdr>
                  <w:divsChild>
                    <w:div w:id="2077050176">
                      <w:marLeft w:val="0"/>
                      <w:marRight w:val="0"/>
                      <w:marTop w:val="0"/>
                      <w:marBottom w:val="0"/>
                      <w:divBdr>
                        <w:top w:val="none" w:sz="0" w:space="0" w:color="auto"/>
                        <w:left w:val="none" w:sz="0" w:space="0" w:color="auto"/>
                        <w:bottom w:val="none" w:sz="0" w:space="0" w:color="auto"/>
                        <w:right w:val="none" w:sz="0" w:space="0" w:color="auto"/>
                      </w:divBdr>
                      <w:divsChild>
                        <w:div w:id="1519000781">
                          <w:marLeft w:val="0"/>
                          <w:marRight w:val="0"/>
                          <w:marTop w:val="0"/>
                          <w:marBottom w:val="0"/>
                          <w:divBdr>
                            <w:top w:val="none" w:sz="0" w:space="0" w:color="auto"/>
                            <w:left w:val="none" w:sz="0" w:space="0" w:color="auto"/>
                            <w:bottom w:val="none" w:sz="0" w:space="0" w:color="auto"/>
                            <w:right w:val="none" w:sz="0" w:space="0" w:color="auto"/>
                          </w:divBdr>
                          <w:divsChild>
                            <w:div w:id="14127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439579">
          <w:marLeft w:val="0"/>
          <w:marRight w:val="0"/>
          <w:marTop w:val="0"/>
          <w:marBottom w:val="0"/>
          <w:divBdr>
            <w:top w:val="none" w:sz="0" w:space="0" w:color="auto"/>
            <w:left w:val="none" w:sz="0" w:space="0" w:color="auto"/>
            <w:bottom w:val="none" w:sz="0" w:space="0" w:color="auto"/>
            <w:right w:val="none" w:sz="0" w:space="0" w:color="auto"/>
          </w:divBdr>
          <w:divsChild>
            <w:div w:id="16453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50462">
      <w:bodyDiv w:val="1"/>
      <w:marLeft w:val="0"/>
      <w:marRight w:val="0"/>
      <w:marTop w:val="0"/>
      <w:marBottom w:val="0"/>
      <w:divBdr>
        <w:top w:val="none" w:sz="0" w:space="0" w:color="auto"/>
        <w:left w:val="none" w:sz="0" w:space="0" w:color="auto"/>
        <w:bottom w:val="none" w:sz="0" w:space="0" w:color="auto"/>
        <w:right w:val="none" w:sz="0" w:space="0" w:color="auto"/>
      </w:divBdr>
    </w:div>
    <w:div w:id="776364886">
      <w:bodyDiv w:val="1"/>
      <w:marLeft w:val="0"/>
      <w:marRight w:val="0"/>
      <w:marTop w:val="0"/>
      <w:marBottom w:val="0"/>
      <w:divBdr>
        <w:top w:val="none" w:sz="0" w:space="0" w:color="auto"/>
        <w:left w:val="none" w:sz="0" w:space="0" w:color="auto"/>
        <w:bottom w:val="none" w:sz="0" w:space="0" w:color="auto"/>
        <w:right w:val="none" w:sz="0" w:space="0" w:color="auto"/>
      </w:divBdr>
    </w:div>
    <w:div w:id="1386174874">
      <w:bodyDiv w:val="1"/>
      <w:marLeft w:val="0"/>
      <w:marRight w:val="0"/>
      <w:marTop w:val="0"/>
      <w:marBottom w:val="0"/>
      <w:divBdr>
        <w:top w:val="none" w:sz="0" w:space="0" w:color="auto"/>
        <w:left w:val="none" w:sz="0" w:space="0" w:color="auto"/>
        <w:bottom w:val="none" w:sz="0" w:space="0" w:color="auto"/>
        <w:right w:val="none" w:sz="0" w:space="0" w:color="auto"/>
      </w:divBdr>
    </w:div>
    <w:div w:id="1554004793">
      <w:bodyDiv w:val="1"/>
      <w:marLeft w:val="0"/>
      <w:marRight w:val="0"/>
      <w:marTop w:val="0"/>
      <w:marBottom w:val="0"/>
      <w:divBdr>
        <w:top w:val="none" w:sz="0" w:space="0" w:color="auto"/>
        <w:left w:val="none" w:sz="0" w:space="0" w:color="auto"/>
        <w:bottom w:val="none" w:sz="0" w:space="0" w:color="auto"/>
        <w:right w:val="none" w:sz="0" w:space="0" w:color="auto"/>
      </w:divBdr>
    </w:div>
    <w:div w:id="171530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http://www.health.govt.nz/our-work/life-stages/assisted-dying-service/assisted-dying-information-public/assisted-dying-eligibility-and-access" TargetMode="External"/><Relationship Id="rId3" Type="http://schemas.openxmlformats.org/officeDocument/2006/relationships/customXml" Target="../customXml/item3.xml"/><Relationship Id="rId21" Type="http://schemas.openxmlformats.org/officeDocument/2006/relationships/hyperlink" Target="https://www.health.govt.nz/our-work/life-stages/assisted-dying-service/support-and-consultation-end-life-new-zealand-scenz-group" TargetMode="External"/><Relationship Id="rId7" Type="http://schemas.openxmlformats.org/officeDocument/2006/relationships/styles" Target="styles.xml"/><Relationship Id="rId12" Type="http://schemas.openxmlformats.org/officeDocument/2006/relationships/hyperlink" Target="https://www.legislation.govt.nz/act/public/2019/0067/latest/whole.html" TargetMode="External"/><Relationship Id="rId17" Type="http://schemas.openxmlformats.org/officeDocument/2006/relationships/hyperlink" Target="https://www.legislation.govt.nz/act/public/2019/0067/latest/whole.html" TargetMode="External"/><Relationship Id="rId2" Type="http://schemas.openxmlformats.org/officeDocument/2006/relationships/customXml" Target="../customXml/item2.xml"/><Relationship Id="rId16" Type="http://schemas.openxmlformats.org/officeDocument/2006/relationships/hyperlink" Target="https://www.health.govt.nz/our-work/life-stages/assisted-dying-service/about-assisted-dying-service/commonly-used-terms-assisted-dying-service" TargetMode="External"/><Relationship Id="rId20" Type="http://schemas.openxmlformats.org/officeDocument/2006/relationships/hyperlink" Target="https://www.health.govt.nz/our-work/life-stages/assisted-dying-service/support-and-consultation-end-life-new-zealand-scenz-grou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health.govt.nz/our-work/life-stages/assisted-dying-service/about-assisted-dying-service/commonly-used-terms-assisted-dying-service" TargetMode="Externa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legislation.govt.nz/act/public/2019/0067/latest/DLM7285950.html?search=sw_096be8ed81b7485f_criteria_25_se&amp;p=1" TargetMode="External"/><Relationship Id="rId23" Type="http://schemas.openxmlformats.org/officeDocument/2006/relationships/theme" Target="theme/theme1.xml"/><Relationship Id="rId10" Type="http://schemas.openxmlformats.org/officeDocument/2006/relationships/hyperlink" Target="https://www.legislation.govt.nz/act/public/2019/0067/latest/whole.html" TargetMode="Externa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t.nz/act/public/2019/0067/latest/DLM7285950.html?search=sw_096be8ed81b7485f_criteria_25_se&amp;p=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mohgovtnz-my.sharepoint.com/personal/laina_isler_health_govt_nz/Documents/Desktop/principal%20role/year%20reporting%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mohgovtnz-my.sharepoint.com/personal/laina_isler_health_govt_nz/Documents/Desktop/Review.%20Data%20and%20Digital/year%20report%201.%20Data%20and%20Digi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FFCC"/>
            </a:solidFill>
            <a:ln w="12700">
              <a:solidFill>
                <a:sysClr val="windowText" lastClr="000000"/>
              </a:solidFill>
            </a:ln>
            <a:effectLst/>
          </c:spPr>
          <c:invertIfNegative val="0"/>
          <c:cat>
            <c:strRef>
              <c:f>'[1]total sample'!$B$127:$B$139</c:f>
              <c:strCache>
                <c:ptCount val="13"/>
                <c:pt idx="0">
                  <c:v>Nov '21*</c:v>
                </c:pt>
                <c:pt idx="1">
                  <c:v>Dec '21</c:v>
                </c:pt>
                <c:pt idx="2">
                  <c:v>Jan '22</c:v>
                </c:pt>
                <c:pt idx="3">
                  <c:v>Feb '22</c:v>
                </c:pt>
                <c:pt idx="4">
                  <c:v>Mar '22</c:v>
                </c:pt>
                <c:pt idx="5">
                  <c:v>Apr '22</c:v>
                </c:pt>
                <c:pt idx="6">
                  <c:v>May '22</c:v>
                </c:pt>
                <c:pt idx="7">
                  <c:v>Jun '22</c:v>
                </c:pt>
                <c:pt idx="8">
                  <c:v>Jul      '22</c:v>
                </c:pt>
                <c:pt idx="9">
                  <c:v>Aug '22</c:v>
                </c:pt>
                <c:pt idx="10">
                  <c:v>Sep '22</c:v>
                </c:pt>
                <c:pt idx="11">
                  <c:v>Oct '22</c:v>
                </c:pt>
                <c:pt idx="12">
                  <c:v>Nov '22*</c:v>
                </c:pt>
              </c:strCache>
            </c:strRef>
          </c:cat>
          <c:val>
            <c:numRef>
              <c:f>'[1]total sample'!$C$127:$C$139</c:f>
              <c:numCache>
                <c:formatCode>General</c:formatCode>
                <c:ptCount val="13"/>
                <c:pt idx="0">
                  <c:v>16</c:v>
                </c:pt>
                <c:pt idx="1">
                  <c:v>41</c:v>
                </c:pt>
                <c:pt idx="2">
                  <c:v>44</c:v>
                </c:pt>
                <c:pt idx="3">
                  <c:v>47</c:v>
                </c:pt>
                <c:pt idx="4">
                  <c:v>58</c:v>
                </c:pt>
                <c:pt idx="5">
                  <c:v>61</c:v>
                </c:pt>
                <c:pt idx="6">
                  <c:v>67</c:v>
                </c:pt>
                <c:pt idx="7">
                  <c:v>66</c:v>
                </c:pt>
                <c:pt idx="8">
                  <c:v>61</c:v>
                </c:pt>
                <c:pt idx="9">
                  <c:v>54</c:v>
                </c:pt>
                <c:pt idx="10">
                  <c:v>71</c:v>
                </c:pt>
                <c:pt idx="11">
                  <c:v>68</c:v>
                </c:pt>
                <c:pt idx="12">
                  <c:v>7</c:v>
                </c:pt>
              </c:numCache>
            </c:numRef>
          </c:val>
          <c:extLst>
            <c:ext xmlns:c16="http://schemas.microsoft.com/office/drawing/2014/chart" uri="{C3380CC4-5D6E-409C-BE32-E72D297353CC}">
              <c16:uniqueId val="{00000000-0B4B-4F54-8DA3-514D35113F39}"/>
            </c:ext>
          </c:extLst>
        </c:ser>
        <c:dLbls>
          <c:showLegendKey val="0"/>
          <c:showVal val="0"/>
          <c:showCatName val="0"/>
          <c:showSerName val="0"/>
          <c:showPercent val="0"/>
          <c:showBubbleSize val="0"/>
        </c:dLbls>
        <c:gapWidth val="110"/>
        <c:overlap val="-7"/>
        <c:axId val="800904056"/>
        <c:axId val="800901104"/>
      </c:barChart>
      <c:catAx>
        <c:axId val="80090405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00901104"/>
        <c:crosses val="autoZero"/>
        <c:auto val="1"/>
        <c:lblAlgn val="ctr"/>
        <c:lblOffset val="100"/>
        <c:noMultiLvlLbl val="0"/>
      </c:catAx>
      <c:valAx>
        <c:axId val="800901104"/>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00904056"/>
        <c:crosses val="autoZero"/>
        <c:crossBetween val="between"/>
      </c:valAx>
    </c:plotArea>
    <c:plotVisOnly val="1"/>
    <c:dispBlanksAs val="gap"/>
    <c:showDLblsOverMax val="0"/>
  </c:chart>
  <c:spPr>
    <a:ln>
      <a:noFill/>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'total sample'!$D$105</c:f>
              <c:strCache>
                <c:ptCount val="1"/>
                <c:pt idx="0">
                  <c:v>Application Initiated</c:v>
                </c:pt>
              </c:strCache>
            </c:strRef>
          </c:tx>
          <c:spPr>
            <a:solidFill>
              <a:srgbClr val="FFFFCC"/>
            </a:solidFill>
            <a:ln w="12700">
              <a:solidFill>
                <a:sysClr val="windowText" lastClr="000000"/>
              </a:solidFill>
            </a:ln>
            <a:effectLst/>
          </c:spPr>
          <c:invertIfNegative val="0"/>
          <c:cat>
            <c:strRef>
              <c:f>'total sample'!$C$106:$C$118</c:f>
              <c:strCache>
                <c:ptCount val="13"/>
                <c:pt idx="0">
                  <c:v>Nov '21*</c:v>
                </c:pt>
                <c:pt idx="1">
                  <c:v>Dec '21</c:v>
                </c:pt>
                <c:pt idx="2">
                  <c:v>Jan '22</c:v>
                </c:pt>
                <c:pt idx="3">
                  <c:v>Feb '22</c:v>
                </c:pt>
                <c:pt idx="4">
                  <c:v>Mar '22</c:v>
                </c:pt>
                <c:pt idx="5">
                  <c:v>Apr '22</c:v>
                </c:pt>
                <c:pt idx="6">
                  <c:v>May '22</c:v>
                </c:pt>
                <c:pt idx="7">
                  <c:v>Jun '22</c:v>
                </c:pt>
                <c:pt idx="8">
                  <c:v>Jul '22</c:v>
                </c:pt>
                <c:pt idx="9">
                  <c:v>Aug '22</c:v>
                </c:pt>
                <c:pt idx="10">
                  <c:v>Sep '22</c:v>
                </c:pt>
                <c:pt idx="11">
                  <c:v>Oct '22</c:v>
                </c:pt>
                <c:pt idx="12">
                  <c:v>Nov '22*</c:v>
                </c:pt>
              </c:strCache>
            </c:strRef>
          </c:cat>
          <c:val>
            <c:numRef>
              <c:f>'total sample'!$D$106:$D$118</c:f>
              <c:numCache>
                <c:formatCode>General</c:formatCode>
                <c:ptCount val="13"/>
                <c:pt idx="0">
                  <c:v>16</c:v>
                </c:pt>
                <c:pt idx="1">
                  <c:v>41</c:v>
                </c:pt>
                <c:pt idx="2">
                  <c:v>44</c:v>
                </c:pt>
                <c:pt idx="3">
                  <c:v>47</c:v>
                </c:pt>
                <c:pt idx="4">
                  <c:v>58</c:v>
                </c:pt>
                <c:pt idx="5">
                  <c:v>61</c:v>
                </c:pt>
                <c:pt idx="6">
                  <c:v>67</c:v>
                </c:pt>
                <c:pt idx="7">
                  <c:v>66</c:v>
                </c:pt>
                <c:pt idx="8">
                  <c:v>61</c:v>
                </c:pt>
                <c:pt idx="9">
                  <c:v>54</c:v>
                </c:pt>
                <c:pt idx="10">
                  <c:v>71</c:v>
                </c:pt>
                <c:pt idx="11">
                  <c:v>68</c:v>
                </c:pt>
                <c:pt idx="12">
                  <c:v>7</c:v>
                </c:pt>
              </c:numCache>
            </c:numRef>
          </c:val>
          <c:extLst>
            <c:ext xmlns:c16="http://schemas.microsoft.com/office/drawing/2014/chart" uri="{C3380CC4-5D6E-409C-BE32-E72D297353CC}">
              <c16:uniqueId val="{00000000-5139-4A96-92C0-C026FB01F915}"/>
            </c:ext>
          </c:extLst>
        </c:ser>
        <c:ser>
          <c:idx val="1"/>
          <c:order val="1"/>
          <c:tx>
            <c:strRef>
              <c:f>'total sample'!$E$105</c:f>
              <c:strCache>
                <c:ptCount val="1"/>
                <c:pt idx="0">
                  <c:v>Eligible</c:v>
                </c:pt>
              </c:strCache>
            </c:strRef>
          </c:tx>
          <c:spPr>
            <a:solidFill>
              <a:schemeClr val="accent2">
                <a:lumMod val="60000"/>
                <a:lumOff val="40000"/>
              </a:schemeClr>
            </a:solidFill>
            <a:ln w="12700">
              <a:solidFill>
                <a:sysClr val="windowText" lastClr="000000"/>
              </a:solidFill>
            </a:ln>
            <a:effectLst/>
          </c:spPr>
          <c:invertIfNegative val="0"/>
          <c:cat>
            <c:strRef>
              <c:f>'total sample'!$C$106:$C$118</c:f>
              <c:strCache>
                <c:ptCount val="13"/>
                <c:pt idx="0">
                  <c:v>Nov '21*</c:v>
                </c:pt>
                <c:pt idx="1">
                  <c:v>Dec '21</c:v>
                </c:pt>
                <c:pt idx="2">
                  <c:v>Jan '22</c:v>
                </c:pt>
                <c:pt idx="3">
                  <c:v>Feb '22</c:v>
                </c:pt>
                <c:pt idx="4">
                  <c:v>Mar '22</c:v>
                </c:pt>
                <c:pt idx="5">
                  <c:v>Apr '22</c:v>
                </c:pt>
                <c:pt idx="6">
                  <c:v>May '22</c:v>
                </c:pt>
                <c:pt idx="7">
                  <c:v>Jun '22</c:v>
                </c:pt>
                <c:pt idx="8">
                  <c:v>Jul '22</c:v>
                </c:pt>
                <c:pt idx="9">
                  <c:v>Aug '22</c:v>
                </c:pt>
                <c:pt idx="10">
                  <c:v>Sep '22</c:v>
                </c:pt>
                <c:pt idx="11">
                  <c:v>Oct '22</c:v>
                </c:pt>
                <c:pt idx="12">
                  <c:v>Nov '22*</c:v>
                </c:pt>
              </c:strCache>
            </c:strRef>
          </c:cat>
          <c:val>
            <c:numRef>
              <c:f>'total sample'!$E$106:$E$118</c:f>
              <c:numCache>
                <c:formatCode>General</c:formatCode>
                <c:ptCount val="13"/>
                <c:pt idx="0">
                  <c:v>3</c:v>
                </c:pt>
                <c:pt idx="1">
                  <c:v>19</c:v>
                </c:pt>
                <c:pt idx="2">
                  <c:v>23</c:v>
                </c:pt>
                <c:pt idx="3">
                  <c:v>31</c:v>
                </c:pt>
                <c:pt idx="4">
                  <c:v>34</c:v>
                </c:pt>
                <c:pt idx="5">
                  <c:v>31</c:v>
                </c:pt>
                <c:pt idx="6">
                  <c:v>43</c:v>
                </c:pt>
                <c:pt idx="7">
                  <c:v>37</c:v>
                </c:pt>
                <c:pt idx="8">
                  <c:v>37</c:v>
                </c:pt>
                <c:pt idx="9">
                  <c:v>38</c:v>
                </c:pt>
                <c:pt idx="10">
                  <c:v>47</c:v>
                </c:pt>
                <c:pt idx="11">
                  <c:v>46</c:v>
                </c:pt>
                <c:pt idx="12">
                  <c:v>10</c:v>
                </c:pt>
              </c:numCache>
            </c:numRef>
          </c:val>
          <c:extLst>
            <c:ext xmlns:c16="http://schemas.microsoft.com/office/drawing/2014/chart" uri="{C3380CC4-5D6E-409C-BE32-E72D297353CC}">
              <c16:uniqueId val="{00000001-5139-4A96-92C0-C026FB01F915}"/>
            </c:ext>
          </c:extLst>
        </c:ser>
        <c:ser>
          <c:idx val="2"/>
          <c:order val="2"/>
          <c:tx>
            <c:strRef>
              <c:f>'total sample'!$F$105</c:f>
              <c:strCache>
                <c:ptCount val="1"/>
                <c:pt idx="0">
                  <c:v>Assisted Deaths</c:v>
                </c:pt>
              </c:strCache>
            </c:strRef>
          </c:tx>
          <c:spPr>
            <a:solidFill>
              <a:schemeClr val="accent3"/>
            </a:solidFill>
            <a:ln w="12700">
              <a:solidFill>
                <a:sysClr val="windowText" lastClr="000000"/>
              </a:solidFill>
            </a:ln>
            <a:effectLst/>
          </c:spPr>
          <c:invertIfNegative val="0"/>
          <c:cat>
            <c:strRef>
              <c:f>'total sample'!$C$106:$C$118</c:f>
              <c:strCache>
                <c:ptCount val="13"/>
                <c:pt idx="0">
                  <c:v>Nov '21*</c:v>
                </c:pt>
                <c:pt idx="1">
                  <c:v>Dec '21</c:v>
                </c:pt>
                <c:pt idx="2">
                  <c:v>Jan '22</c:v>
                </c:pt>
                <c:pt idx="3">
                  <c:v>Feb '22</c:v>
                </c:pt>
                <c:pt idx="4">
                  <c:v>Mar '22</c:v>
                </c:pt>
                <c:pt idx="5">
                  <c:v>Apr '22</c:v>
                </c:pt>
                <c:pt idx="6">
                  <c:v>May '22</c:v>
                </c:pt>
                <c:pt idx="7">
                  <c:v>Jun '22</c:v>
                </c:pt>
                <c:pt idx="8">
                  <c:v>Jul '22</c:v>
                </c:pt>
                <c:pt idx="9">
                  <c:v>Aug '22</c:v>
                </c:pt>
                <c:pt idx="10">
                  <c:v>Sep '22</c:v>
                </c:pt>
                <c:pt idx="11">
                  <c:v>Oct '22</c:v>
                </c:pt>
                <c:pt idx="12">
                  <c:v>Nov '22*</c:v>
                </c:pt>
              </c:strCache>
            </c:strRef>
          </c:cat>
          <c:val>
            <c:numRef>
              <c:f>'total sample'!$F$106:$F$118</c:f>
              <c:numCache>
                <c:formatCode>General</c:formatCode>
                <c:ptCount val="13"/>
                <c:pt idx="0">
                  <c:v>2</c:v>
                </c:pt>
                <c:pt idx="1">
                  <c:v>14</c:v>
                </c:pt>
                <c:pt idx="2">
                  <c:v>13</c:v>
                </c:pt>
                <c:pt idx="3">
                  <c:v>14</c:v>
                </c:pt>
                <c:pt idx="4">
                  <c:v>24</c:v>
                </c:pt>
                <c:pt idx="5">
                  <c:v>30</c:v>
                </c:pt>
                <c:pt idx="6">
                  <c:v>17</c:v>
                </c:pt>
                <c:pt idx="7">
                  <c:v>31</c:v>
                </c:pt>
                <c:pt idx="8">
                  <c:v>19</c:v>
                </c:pt>
                <c:pt idx="9">
                  <c:v>30</c:v>
                </c:pt>
                <c:pt idx="10">
                  <c:v>21</c:v>
                </c:pt>
                <c:pt idx="11">
                  <c:v>40</c:v>
                </c:pt>
                <c:pt idx="12">
                  <c:v>2</c:v>
                </c:pt>
              </c:numCache>
            </c:numRef>
          </c:val>
          <c:extLst>
            <c:ext xmlns:c16="http://schemas.microsoft.com/office/drawing/2014/chart" uri="{C3380CC4-5D6E-409C-BE32-E72D297353CC}">
              <c16:uniqueId val="{00000002-5139-4A96-92C0-C026FB01F915}"/>
            </c:ext>
          </c:extLst>
        </c:ser>
        <c:dLbls>
          <c:showLegendKey val="0"/>
          <c:showVal val="0"/>
          <c:showCatName val="0"/>
          <c:showSerName val="0"/>
          <c:showPercent val="0"/>
          <c:showBubbleSize val="0"/>
        </c:dLbls>
        <c:gapWidth val="188"/>
        <c:axId val="800904056"/>
        <c:axId val="800901104"/>
      </c:barChart>
      <c:catAx>
        <c:axId val="80090405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00901104"/>
        <c:crosses val="autoZero"/>
        <c:auto val="1"/>
        <c:lblAlgn val="ctr"/>
        <c:lblOffset val="100"/>
        <c:noMultiLvlLbl val="0"/>
      </c:catAx>
      <c:valAx>
        <c:axId val="800901104"/>
        <c:scaling>
          <c:orientation val="minMax"/>
        </c:scaling>
        <c:delete val="0"/>
        <c:axPos val="l"/>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00904056"/>
        <c:crosses val="autoZero"/>
        <c:crossBetween val="between"/>
      </c:valAx>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a:pPr>
      <a:endParaRPr lang="en-US"/>
    </a:p>
  </c:txPr>
  <c:externalData r:id="rId1">
    <c:autoUpdate val="0"/>
  </c:externalData>
</c:chartSpace>
</file>

<file path=word/documenttasks/documenttasks1.xml><?xml version="1.0" encoding="utf-8"?>
<t:Tasks xmlns:t="http://schemas.microsoft.com/office/tasks/2019/documenttasks" xmlns:oel="http://schemas.microsoft.com/office/2019/extlst">
  <t:Task id="{48083472-D75D-4E2A-A809-C494EA9B9614}">
    <t:Anchor>
      <t:Comment id="669166535"/>
    </t:Anchor>
    <t:History>
      <t:Event id="{50747909-F934-4CCF-9AEF-31687C0B27AE}" time="2023-04-13T20:31:34.159Z">
        <t:Attribution userId="S::rob.mchawk@health.govt.nz::4ad47cd4-3549-4e48-bdf8-27502793ef80" userProvider="AD" userName="Rob McHawk"/>
        <t:Anchor>
          <t:Comment id="444443808"/>
        </t:Anchor>
        <t:Create/>
      </t:Event>
      <t:Event id="{F448D4DF-4829-4CAB-8922-0267ED83D2C2}" time="2023-04-13T20:31:34.159Z">
        <t:Attribution userId="S::rob.mchawk@health.govt.nz::4ad47cd4-3549-4e48-bdf8-27502793ef80" userProvider="AD" userName="Rob McHawk"/>
        <t:Anchor>
          <t:Comment id="444443808"/>
        </t:Anchor>
        <t:Assign userId="S::Laina.Isler@health.govt.nz::3587a0d3-d712-4729-8f51-70f540ee118a" userProvider="AD" userName="Laina Isler"/>
      </t:Event>
      <t:Event id="{6C404F9D-6314-42A7-A50E-7579D1DB4F5C}" time="2023-04-13T20:31:34.159Z">
        <t:Attribution userId="S::rob.mchawk@health.govt.nz::4ad47cd4-3549-4e48-bdf8-27502793ef80" userProvider="AD" userName="Rob McHawk"/>
        <t:Anchor>
          <t:Comment id="444443808"/>
        </t:Anchor>
        <t:SetTitle title="@Laina Isler are you able to explain this to Katherine - I forgot what you said yesterday when we discussed why it had to be worded in this particular wa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98" ma:contentTypeDescription="Create a new document." ma:contentTypeScope="" ma:versionID="d66e82f3995f97de7437d09cd6173844">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6680c44c-cc36-4314-ad61-78a9951b8b47" targetNamespace="http://schemas.microsoft.com/office/2006/metadata/properties" ma:root="true" ma:fieldsID="dc8f8cfed3b04660d75fd9da3c8032a0" ns2:_="" ns3:_="" ns4:_="" ns5:_="" ns6:_="" ns7:_="" ns8:_="" ns9: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9: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ba8fb683-7a3c-4a52-9dc3-a050e0cb283d}"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Regulatory Function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Regulatory Assurance"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Regulatory Assuranc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7" nillable="true" ma:displayName="Extracted Text" ma:internalName="MediaServiceOCR" ma:readOnly="true">
      <xsd:simpleType>
        <xsd:restriction base="dms:Note">
          <xsd:maxLength value="255"/>
        </xsd:restriction>
      </xsd:simple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DateTaken" ma:index="60" nillable="true" ma:displayName="MediaServiceDateTaken" ma:hidden="true" ma:internalName="MediaServiceDateTaken" ma:readOnly="true">
      <xsd:simpleType>
        <xsd:restriction base="dms:Text"/>
      </xsd:simpleType>
    </xsd:element>
    <xsd:element name="_Flow_SignoffStatus" ma:index="6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Regulatory Assurance</Activity>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One year of service report</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Regulatory Assurance</Team>
    <_Flow_SignoffStatus xmlns="6680c44c-cc36-4314-ad61-78a9951b8b47" xsi:nil="true"/>
    <Project xmlns="4f9c820c-e7e2-444d-97ee-45f2b3485c1d">NA</Project>
    <HasNHI xmlns="184c05c4-c568-455d-94a4-7e009b164348">false</HasNHI>
    <FunctionGroup xmlns="4f9c820c-e7e2-444d-97ee-45f2b3485c1d">Implement and Enforce Legislation</FunctionGroup>
    <Function xmlns="4f9c820c-e7e2-444d-97ee-45f2b3485c1d">Regulatory Functions</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Assisted Dying</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Reports and Key messages</CategoryName>
    <PRADateTrigger xmlns="4f9c820c-e7e2-444d-97ee-45f2b3485c1d" xsi:nil="true"/>
    <PRAText2 xmlns="4f9c820c-e7e2-444d-97ee-45f2b3485c1d" xsi:nil="true"/>
    <zLegacyID xmlns="184c05c4-c568-455d-94a4-7e009b164348" xsi:nil="true"/>
    <_dlc_DocId xmlns="56bce0aa-d130-428b-89aa-972bdc26e82f">MOHECM-717937107-3972</_dlc_DocId>
    <_dlc_DocIdUrl xmlns="56bce0aa-d130-428b-89aa-972bdc26e82f">
      <Url>https://mohgovtnz.sharepoint.com/sites/moh-ecm-RegAs/_layouts/15/DocIdRedir.aspx?ID=MOHECM-717937107-3972</Url>
      <Description>MOHECM-717937107-3972</Description>
    </_dlc_DocIdUrl>
    <SharedWithUsers xmlns="56bce0aa-d130-428b-89aa-972bdc26e82f">
      <UserInfo>
        <DisplayName>Sarah Jones</DisplayName>
        <AccountId>40</AccountId>
        <AccountType/>
      </UserInfo>
      <UserInfo>
        <DisplayName>Megan King</DisplayName>
        <AccountId>90</AccountId>
        <AccountType/>
      </UserInfo>
      <UserInfo>
        <DisplayName>Laina Isler</DisplayName>
        <AccountId>162</AccountId>
        <AccountType/>
      </UserInfo>
      <UserInfo>
        <DisplayName>Rob McHawk</DisplayName>
        <AccountId>29</AccountId>
        <AccountType/>
      </UserInfo>
    </SharedWithUsers>
  </documentManagement>
</p:properties>
</file>

<file path=customXml/itemProps1.xml><?xml version="1.0" encoding="utf-8"?>
<ds:datastoreItem xmlns:ds="http://schemas.openxmlformats.org/officeDocument/2006/customXml" ds:itemID="{C01655D2-2F88-489C-AF3C-12ACDDD69AC4}">
  <ds:schemaRefs>
    <ds:schemaRef ds:uri="http://schemas.openxmlformats.org/officeDocument/2006/bibliography"/>
  </ds:schemaRefs>
</ds:datastoreItem>
</file>

<file path=customXml/itemProps2.xml><?xml version="1.0" encoding="utf-8"?>
<ds:datastoreItem xmlns:ds="http://schemas.openxmlformats.org/officeDocument/2006/customXml" ds:itemID="{C70C0DFA-3CEE-4764-8952-596EF377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7EB24-8A5F-4DB4-A324-599EF82798D6}">
  <ds:schemaRefs>
    <ds:schemaRef ds:uri="http://schemas.microsoft.com/sharepoint/events"/>
  </ds:schemaRefs>
</ds:datastoreItem>
</file>

<file path=customXml/itemProps4.xml><?xml version="1.0" encoding="utf-8"?>
<ds:datastoreItem xmlns:ds="http://schemas.openxmlformats.org/officeDocument/2006/customXml" ds:itemID="{315B2B3B-39D5-4A75-969B-5BD50FA3C5C9}">
  <ds:schemaRefs>
    <ds:schemaRef ds:uri="http://schemas.microsoft.com/sharepoint/v3/contenttype/forms"/>
  </ds:schemaRefs>
</ds:datastoreItem>
</file>

<file path=customXml/itemProps5.xml><?xml version="1.0" encoding="utf-8"?>
<ds:datastoreItem xmlns:ds="http://schemas.openxmlformats.org/officeDocument/2006/customXml" ds:itemID="{EEBFCCC0-D7ED-4B22-9652-22794D1EBF02}">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6680c44c-cc36-4314-ad61-78a9951b8b47"/>
    <ds:schemaRef ds:uri="56bce0aa-d130-428b-89aa-972bdc26e82f"/>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yearly report 2021/2022</dc:title>
  <dc:subject/>
  <dc:creator>Allan Potter</dc:creator>
  <cp:keywords/>
  <dc:description/>
  <cp:lastModifiedBy>Allan Potter</cp:lastModifiedBy>
  <cp:revision>2</cp:revision>
  <cp:lastPrinted>2023-04-12T16:08:00Z</cp:lastPrinted>
  <dcterms:created xsi:type="dcterms:W3CDTF">2023-04-25T22:51:00Z</dcterms:created>
  <dcterms:modified xsi:type="dcterms:W3CDTF">2023-04-25T22:51:00Z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de3002f5-41b0-4ce5-a2e9-6720eac697c4</vt:lpwstr>
  </property>
  <property fmtid="{D5CDD505-2E9C-101B-9397-08002B2CF9AE}" pid="4" name="MediaServiceImageTags">
    <vt:lpwstr/>
  </property>
</Properties>
</file>