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524D4" w14:textId="77777777" w:rsidR="008616D1" w:rsidRPr="008616D1" w:rsidRDefault="008616D1" w:rsidP="00800C04">
      <w:pPr>
        <w:spacing w:before="120" w:after="120"/>
        <w:rPr>
          <w:rFonts w:cs="Arial"/>
          <w:b/>
          <w:color w:val="00B0F0"/>
          <w:sz w:val="30"/>
          <w:szCs w:val="30"/>
        </w:rPr>
      </w:pPr>
      <w:r w:rsidRPr="008616D1">
        <w:rPr>
          <w:rFonts w:cs="Arial"/>
          <w:b/>
          <w:color w:val="00B0F0"/>
          <w:sz w:val="30"/>
          <w:szCs w:val="30"/>
        </w:rPr>
        <w:t xml:space="preserve">RMO Information Sheet </w:t>
      </w:r>
    </w:p>
    <w:p w14:paraId="54228CB7" w14:textId="218F11A1" w:rsidR="008616D1" w:rsidRPr="008616D1" w:rsidRDefault="008616D1" w:rsidP="00800C04">
      <w:pPr>
        <w:spacing w:before="120" w:after="120"/>
        <w:rPr>
          <w:rFonts w:cs="Arial"/>
          <w:b/>
          <w:color w:val="00B0F0"/>
          <w:sz w:val="30"/>
          <w:szCs w:val="30"/>
        </w:rPr>
      </w:pPr>
      <w:r w:rsidRPr="008616D1">
        <w:rPr>
          <w:rFonts w:cs="Arial"/>
          <w:b/>
          <w:color w:val="00B0F0"/>
          <w:sz w:val="30"/>
          <w:szCs w:val="30"/>
        </w:rPr>
        <w:t>Community / Non-</w:t>
      </w:r>
      <w:r w:rsidR="003A75C6">
        <w:rPr>
          <w:rFonts w:cs="Arial"/>
          <w:b/>
          <w:color w:val="00B0F0"/>
          <w:sz w:val="30"/>
          <w:szCs w:val="30"/>
        </w:rPr>
        <w:t xml:space="preserve">Health NZ </w:t>
      </w:r>
      <w:r w:rsidRPr="008616D1">
        <w:rPr>
          <w:rFonts w:cs="Arial"/>
          <w:b/>
          <w:color w:val="00B0F0"/>
          <w:sz w:val="30"/>
          <w:szCs w:val="30"/>
        </w:rPr>
        <w:t>Clinical Attachments</w:t>
      </w:r>
    </w:p>
    <w:p w14:paraId="015AFE40" w14:textId="09EC7A6C" w:rsidR="00F403BF" w:rsidRPr="006970B0" w:rsidRDefault="004C3796" w:rsidP="004C3796">
      <w:pPr>
        <w:tabs>
          <w:tab w:val="left" w:pos="1221"/>
        </w:tabs>
        <w:autoSpaceDE w:val="0"/>
        <w:autoSpaceDN w:val="0"/>
        <w:adjustRightInd w:val="0"/>
        <w:spacing w:after="120" w:line="240" w:lineRule="auto"/>
        <w:rPr>
          <w:rFonts w:cs="Arial"/>
          <w:i/>
          <w:sz w:val="20"/>
          <w:szCs w:val="20"/>
        </w:rPr>
      </w:pPr>
      <w:r w:rsidRPr="006970B0">
        <w:rPr>
          <w:rFonts w:cs="Arial"/>
          <w:i/>
          <w:sz w:val="20"/>
          <w:szCs w:val="20"/>
        </w:rPr>
        <w:t>The following sets out the key information you will need to know whilst undertaki</w:t>
      </w:r>
      <w:r w:rsidR="008616D1" w:rsidRPr="006970B0">
        <w:rPr>
          <w:rFonts w:cs="Arial"/>
          <w:i/>
          <w:sz w:val="20"/>
          <w:szCs w:val="20"/>
        </w:rPr>
        <w:t>ng your Community / Non-</w:t>
      </w:r>
      <w:r w:rsidR="003A75C6">
        <w:rPr>
          <w:rFonts w:cs="Arial"/>
          <w:i/>
          <w:sz w:val="20"/>
          <w:szCs w:val="20"/>
        </w:rPr>
        <w:t>Health NZ</w:t>
      </w:r>
      <w:r w:rsidR="008616D1" w:rsidRPr="006970B0">
        <w:rPr>
          <w:rFonts w:cs="Arial"/>
          <w:i/>
          <w:sz w:val="20"/>
          <w:szCs w:val="20"/>
        </w:rPr>
        <w:t xml:space="preserve"> </w:t>
      </w:r>
      <w:r w:rsidRPr="006970B0">
        <w:rPr>
          <w:rFonts w:cs="Arial"/>
          <w:i/>
          <w:sz w:val="20"/>
          <w:szCs w:val="20"/>
        </w:rPr>
        <w:t>Clinical attachment.</w:t>
      </w:r>
    </w:p>
    <w:tbl>
      <w:tblPr>
        <w:tblStyle w:val="TableGrid"/>
        <w:tblW w:w="0" w:type="auto"/>
        <w:tblLayout w:type="fixed"/>
        <w:tblLook w:val="04A0" w:firstRow="1" w:lastRow="0" w:firstColumn="1" w:lastColumn="0" w:noHBand="0" w:noVBand="1"/>
      </w:tblPr>
      <w:tblGrid>
        <w:gridCol w:w="1668"/>
        <w:gridCol w:w="7574"/>
      </w:tblGrid>
      <w:tr w:rsidR="00B91E19" w:rsidRPr="00800C04" w14:paraId="015AFE42" w14:textId="77777777" w:rsidTr="00ED784D">
        <w:trPr>
          <w:trHeight w:val="329"/>
        </w:trPr>
        <w:tc>
          <w:tcPr>
            <w:tcW w:w="9242" w:type="dxa"/>
            <w:gridSpan w:val="2"/>
          </w:tcPr>
          <w:p w14:paraId="015AFE41" w14:textId="77777777" w:rsidR="00B91E19" w:rsidRPr="00800C04" w:rsidRDefault="00B91E19" w:rsidP="00B91E19">
            <w:pPr>
              <w:rPr>
                <w:rFonts w:cs="Arial"/>
                <w:b/>
              </w:rPr>
            </w:pPr>
            <w:r w:rsidRPr="00800C04">
              <w:rPr>
                <w:rFonts w:cs="Arial"/>
                <w:b/>
                <w:color w:val="00B0F0"/>
              </w:rPr>
              <w:t>KEY INFORMATION</w:t>
            </w:r>
          </w:p>
        </w:tc>
      </w:tr>
      <w:tr w:rsidR="00CD4CD2" w:rsidRPr="00800C04" w14:paraId="015AFE47" w14:textId="77777777" w:rsidTr="00F0354B">
        <w:trPr>
          <w:trHeight w:val="2360"/>
        </w:trPr>
        <w:tc>
          <w:tcPr>
            <w:tcW w:w="1668" w:type="dxa"/>
          </w:tcPr>
          <w:p w14:paraId="015AFE43" w14:textId="77777777" w:rsidR="00CD4CD2" w:rsidRPr="00800C04" w:rsidRDefault="00CD4CD2" w:rsidP="00F403BF">
            <w:pPr>
              <w:autoSpaceDE w:val="0"/>
              <w:autoSpaceDN w:val="0"/>
              <w:adjustRightInd w:val="0"/>
              <w:spacing w:after="100"/>
              <w:rPr>
                <w:rFonts w:cs="Arial"/>
                <w:b/>
                <w:sz w:val="20"/>
                <w:szCs w:val="20"/>
              </w:rPr>
            </w:pPr>
            <w:r w:rsidRPr="00800C04">
              <w:rPr>
                <w:rFonts w:cs="Arial"/>
                <w:b/>
                <w:sz w:val="20"/>
                <w:szCs w:val="20"/>
              </w:rPr>
              <w:t>Employment and Remuneration</w:t>
            </w:r>
          </w:p>
        </w:tc>
        <w:tc>
          <w:tcPr>
            <w:tcW w:w="7574" w:type="dxa"/>
          </w:tcPr>
          <w:p w14:paraId="015AFE44" w14:textId="3D3E3239" w:rsidR="00CD4CD2" w:rsidRPr="00800C04" w:rsidRDefault="00CD4CD2" w:rsidP="00CD4CD2">
            <w:pPr>
              <w:pStyle w:val="ListParagraph"/>
              <w:numPr>
                <w:ilvl w:val="0"/>
                <w:numId w:val="7"/>
              </w:numPr>
              <w:jc w:val="left"/>
              <w:rPr>
                <w:rFonts w:asciiTheme="minorHAnsi" w:hAnsiTheme="minorHAnsi" w:cs="Arial"/>
              </w:rPr>
            </w:pPr>
            <w:r w:rsidRPr="00800C04">
              <w:rPr>
                <w:rFonts w:asciiTheme="minorHAnsi" w:hAnsiTheme="minorHAnsi" w:cs="Arial"/>
              </w:rPr>
              <w:t xml:space="preserve">The </w:t>
            </w:r>
            <w:r w:rsidR="003A75C6">
              <w:rPr>
                <w:rFonts w:asciiTheme="minorHAnsi" w:hAnsiTheme="minorHAnsi" w:cs="Arial"/>
              </w:rPr>
              <w:t>District</w:t>
            </w:r>
            <w:r w:rsidRPr="00800C04">
              <w:rPr>
                <w:rFonts w:asciiTheme="minorHAnsi" w:hAnsiTheme="minorHAnsi" w:cs="Arial"/>
              </w:rPr>
              <w:t xml:space="preserve"> remains your employer during your clinical </w:t>
            </w:r>
            <w:proofErr w:type="gramStart"/>
            <w:r w:rsidRPr="00800C04">
              <w:rPr>
                <w:rFonts w:asciiTheme="minorHAnsi" w:hAnsiTheme="minorHAnsi" w:cs="Arial"/>
              </w:rPr>
              <w:t>attachment</w:t>
            </w:r>
            <w:proofErr w:type="gramEnd"/>
            <w:r w:rsidRPr="00800C04">
              <w:rPr>
                <w:rFonts w:asciiTheme="minorHAnsi" w:hAnsiTheme="minorHAnsi" w:cs="Arial"/>
              </w:rPr>
              <w:t xml:space="preserve"> and you will be required to ensure that you continue to follow the </w:t>
            </w:r>
            <w:r w:rsidR="003A75C6">
              <w:rPr>
                <w:rFonts w:asciiTheme="minorHAnsi" w:hAnsiTheme="minorHAnsi" w:cs="Arial"/>
              </w:rPr>
              <w:t>District</w:t>
            </w:r>
            <w:r w:rsidRPr="00800C04">
              <w:rPr>
                <w:rFonts w:asciiTheme="minorHAnsi" w:hAnsiTheme="minorHAnsi" w:cs="Arial"/>
              </w:rPr>
              <w:t xml:space="preserve">’s prescribed process in relation to applications for leave, processing of claims, and normal reporting requirements for notification of absence.  This will continue to be managed through the RMO Support Unit at the </w:t>
            </w:r>
            <w:r w:rsidR="003A75C6">
              <w:rPr>
                <w:rFonts w:asciiTheme="minorHAnsi" w:hAnsiTheme="minorHAnsi" w:cs="Arial"/>
              </w:rPr>
              <w:t>District</w:t>
            </w:r>
            <w:r w:rsidRPr="00800C04">
              <w:rPr>
                <w:rFonts w:asciiTheme="minorHAnsi" w:hAnsiTheme="minorHAnsi" w:cs="Arial"/>
              </w:rPr>
              <w:t xml:space="preserve">. </w:t>
            </w:r>
          </w:p>
          <w:p w14:paraId="015AFE45" w14:textId="16198B2D" w:rsidR="00CD4CD2" w:rsidRPr="00800C04" w:rsidRDefault="00CD4CD2" w:rsidP="00CD4CD2">
            <w:pPr>
              <w:pStyle w:val="ListParagraph"/>
              <w:numPr>
                <w:ilvl w:val="0"/>
                <w:numId w:val="7"/>
              </w:numPr>
              <w:jc w:val="left"/>
              <w:rPr>
                <w:rFonts w:asciiTheme="minorHAnsi" w:hAnsiTheme="minorHAnsi" w:cs="Arial"/>
                <w:i/>
                <w:color w:val="FF0000"/>
              </w:rPr>
            </w:pPr>
            <w:r w:rsidRPr="00800C04">
              <w:rPr>
                <w:rFonts w:asciiTheme="minorHAnsi" w:hAnsiTheme="minorHAnsi" w:cs="Arial"/>
              </w:rPr>
              <w:t xml:space="preserve">You will be paid as per the </w:t>
            </w:r>
            <w:r w:rsidR="003A75C6">
              <w:rPr>
                <w:rFonts w:asciiTheme="minorHAnsi" w:hAnsiTheme="minorHAnsi" w:cs="Arial"/>
              </w:rPr>
              <w:t>District</w:t>
            </w:r>
            <w:r w:rsidRPr="00800C04">
              <w:rPr>
                <w:rFonts w:asciiTheme="minorHAnsi" w:hAnsiTheme="minorHAnsi" w:cs="Arial"/>
              </w:rPr>
              <w:t xml:space="preserve">’s usual pay arrangements and the salary for the clinical attachment is prescribed by the run description.  The run description for your clinical attachment with the Community Provider </w:t>
            </w:r>
            <w:r w:rsidR="008616D1" w:rsidRPr="00800C04">
              <w:rPr>
                <w:rFonts w:asciiTheme="minorHAnsi" w:hAnsiTheme="minorHAnsi" w:cs="Arial"/>
              </w:rPr>
              <w:t xml:space="preserve">is </w:t>
            </w:r>
            <w:r w:rsidR="008616D1" w:rsidRPr="00800C04">
              <w:rPr>
                <w:rFonts w:asciiTheme="minorHAnsi" w:hAnsiTheme="minorHAnsi" w:cs="Arial"/>
                <w:i/>
                <w:color w:val="FF0000"/>
              </w:rPr>
              <w:t xml:space="preserve">attached / </w:t>
            </w:r>
            <w:r w:rsidRPr="00800C04">
              <w:rPr>
                <w:rFonts w:asciiTheme="minorHAnsi" w:hAnsiTheme="minorHAnsi" w:cs="Arial"/>
                <w:i/>
                <w:color w:val="FF0000"/>
              </w:rPr>
              <w:t xml:space="preserve">can be located at the following link: </w:t>
            </w:r>
          </w:p>
          <w:p w14:paraId="015AFE46" w14:textId="04014601" w:rsidR="00406018" w:rsidRPr="00800C04" w:rsidRDefault="008616D1" w:rsidP="008616D1">
            <w:pPr>
              <w:pStyle w:val="ListParagraph"/>
              <w:ind w:left="360"/>
              <w:jc w:val="left"/>
              <w:rPr>
                <w:rFonts w:asciiTheme="minorHAnsi" w:hAnsiTheme="minorHAnsi" w:cs="Arial"/>
                <w:i/>
              </w:rPr>
            </w:pPr>
            <w:r w:rsidRPr="00800C04">
              <w:rPr>
                <w:rFonts w:asciiTheme="minorHAnsi" w:hAnsiTheme="minorHAnsi" w:cs="Arial"/>
                <w:i/>
                <w:color w:val="FF0000"/>
              </w:rPr>
              <w:t>INSERT LINK</w:t>
            </w:r>
          </w:p>
        </w:tc>
      </w:tr>
      <w:tr w:rsidR="00ED784D" w:rsidRPr="00800C04" w14:paraId="015AFE4B" w14:textId="77777777" w:rsidTr="00452314">
        <w:tc>
          <w:tcPr>
            <w:tcW w:w="1668" w:type="dxa"/>
          </w:tcPr>
          <w:p w14:paraId="015AFE48" w14:textId="77777777" w:rsidR="00ED784D" w:rsidRPr="00800C04" w:rsidRDefault="00ED784D" w:rsidP="00F77C74">
            <w:pPr>
              <w:autoSpaceDE w:val="0"/>
              <w:autoSpaceDN w:val="0"/>
              <w:adjustRightInd w:val="0"/>
              <w:spacing w:after="100"/>
              <w:rPr>
                <w:rFonts w:cs="Arial"/>
                <w:b/>
                <w:sz w:val="20"/>
                <w:szCs w:val="20"/>
              </w:rPr>
            </w:pPr>
            <w:r w:rsidRPr="00800C04">
              <w:rPr>
                <w:rFonts w:cs="Arial"/>
                <w:b/>
                <w:sz w:val="20"/>
                <w:szCs w:val="20"/>
              </w:rPr>
              <w:t>Roster</w:t>
            </w:r>
          </w:p>
        </w:tc>
        <w:tc>
          <w:tcPr>
            <w:tcW w:w="7574" w:type="dxa"/>
          </w:tcPr>
          <w:p w14:paraId="015AFE49" w14:textId="6CFD0859" w:rsidR="00ED784D" w:rsidRPr="00800C04" w:rsidRDefault="00ED784D" w:rsidP="00ED784D">
            <w:pPr>
              <w:pStyle w:val="ListParagraph"/>
              <w:numPr>
                <w:ilvl w:val="0"/>
                <w:numId w:val="7"/>
              </w:numPr>
              <w:jc w:val="left"/>
              <w:rPr>
                <w:rFonts w:asciiTheme="minorHAnsi" w:hAnsiTheme="minorHAnsi" w:cs="Arial"/>
              </w:rPr>
            </w:pPr>
            <w:r w:rsidRPr="00800C04">
              <w:rPr>
                <w:rFonts w:asciiTheme="minorHAnsi" w:hAnsiTheme="minorHAnsi" w:cs="Arial"/>
              </w:rPr>
              <w:t xml:space="preserve">Your roster will be sent to you by the </w:t>
            </w:r>
            <w:r w:rsidR="008616D1" w:rsidRPr="00800C04">
              <w:rPr>
                <w:rFonts w:asciiTheme="minorHAnsi" w:hAnsiTheme="minorHAnsi" w:cs="Arial"/>
              </w:rPr>
              <w:t>RMO Support Unit</w:t>
            </w:r>
            <w:r w:rsidR="003A75C6">
              <w:rPr>
                <w:rFonts w:asciiTheme="minorHAnsi" w:hAnsiTheme="minorHAnsi" w:cs="Arial"/>
              </w:rPr>
              <w:t xml:space="preserve"> at least</w:t>
            </w:r>
            <w:r w:rsidR="008616D1" w:rsidRPr="00800C04">
              <w:rPr>
                <w:rFonts w:asciiTheme="minorHAnsi" w:hAnsiTheme="minorHAnsi" w:cs="Arial"/>
              </w:rPr>
              <w:t xml:space="preserve"> </w:t>
            </w:r>
            <w:r w:rsidR="003A75C6">
              <w:rPr>
                <w:rFonts w:asciiTheme="minorHAnsi" w:hAnsiTheme="minorHAnsi" w:cs="Arial"/>
              </w:rPr>
              <w:t xml:space="preserve">28 days </w:t>
            </w:r>
            <w:r w:rsidRPr="00800C04">
              <w:rPr>
                <w:rFonts w:asciiTheme="minorHAnsi" w:hAnsiTheme="minorHAnsi" w:cs="Arial"/>
              </w:rPr>
              <w:t>prior to the commencement of your clinical attachment.  This should be read in conjunction with the run description which forms part of your terms and conditions of employment.</w:t>
            </w:r>
          </w:p>
          <w:p w14:paraId="015AFE4A" w14:textId="4BB7A7A6" w:rsidR="00ED784D" w:rsidRPr="00800C04" w:rsidRDefault="00ED784D" w:rsidP="008616D1">
            <w:pPr>
              <w:pStyle w:val="ListParagraph"/>
              <w:numPr>
                <w:ilvl w:val="0"/>
                <w:numId w:val="7"/>
              </w:numPr>
              <w:jc w:val="left"/>
              <w:rPr>
                <w:rFonts w:asciiTheme="minorHAnsi" w:hAnsiTheme="minorHAnsi" w:cs="Arial"/>
              </w:rPr>
            </w:pPr>
            <w:r w:rsidRPr="00800C04">
              <w:rPr>
                <w:rFonts w:asciiTheme="minorHAnsi" w:hAnsiTheme="minorHAnsi" w:cs="Arial"/>
              </w:rPr>
              <w:t xml:space="preserve">If you have any questions regarding your roster please direct these to the </w:t>
            </w:r>
            <w:r w:rsidR="008616D1" w:rsidRPr="00800C04">
              <w:t xml:space="preserve">RMO Support Unit whose details are located </w:t>
            </w:r>
            <w:r w:rsidRPr="00800C04">
              <w:rPr>
                <w:rFonts w:asciiTheme="minorHAnsi" w:hAnsiTheme="minorHAnsi" w:cs="Arial"/>
              </w:rPr>
              <w:t>in the key contacts section</w:t>
            </w:r>
            <w:r w:rsidR="008616D1" w:rsidRPr="00800C04">
              <w:rPr>
                <w:rFonts w:asciiTheme="minorHAnsi" w:hAnsiTheme="minorHAnsi" w:cs="Arial"/>
              </w:rPr>
              <w:t xml:space="preserve"> below</w:t>
            </w:r>
            <w:r w:rsidRPr="00800C04">
              <w:rPr>
                <w:rFonts w:asciiTheme="minorHAnsi" w:hAnsiTheme="minorHAnsi" w:cs="Arial"/>
              </w:rPr>
              <w:t>.</w:t>
            </w:r>
          </w:p>
        </w:tc>
      </w:tr>
      <w:tr w:rsidR="00ED784D" w:rsidRPr="00800C04" w14:paraId="015AFE50" w14:textId="77777777" w:rsidTr="00452314">
        <w:tc>
          <w:tcPr>
            <w:tcW w:w="1668" w:type="dxa"/>
          </w:tcPr>
          <w:p w14:paraId="015AFE4C" w14:textId="691E2896" w:rsidR="00ED784D" w:rsidRPr="00800C04" w:rsidRDefault="00ED784D" w:rsidP="00452314">
            <w:pPr>
              <w:autoSpaceDE w:val="0"/>
              <w:autoSpaceDN w:val="0"/>
              <w:adjustRightInd w:val="0"/>
              <w:spacing w:after="100"/>
              <w:rPr>
                <w:rFonts w:cs="Times New Roman"/>
                <w:sz w:val="20"/>
                <w:szCs w:val="20"/>
              </w:rPr>
            </w:pPr>
            <w:r w:rsidRPr="00800C04">
              <w:rPr>
                <w:rFonts w:cs="Arial"/>
                <w:b/>
                <w:sz w:val="20"/>
                <w:szCs w:val="20"/>
              </w:rPr>
              <w:t>Mileage</w:t>
            </w:r>
            <w:r w:rsidR="002C1B3D" w:rsidRPr="00800C04">
              <w:rPr>
                <w:rFonts w:cs="Arial"/>
                <w:b/>
                <w:sz w:val="20"/>
                <w:szCs w:val="20"/>
              </w:rPr>
              <w:t xml:space="preserve"> and Reimbursements</w:t>
            </w:r>
          </w:p>
        </w:tc>
        <w:tc>
          <w:tcPr>
            <w:tcW w:w="7574" w:type="dxa"/>
          </w:tcPr>
          <w:p w14:paraId="015AFE4D" w14:textId="35044B36" w:rsidR="00ED784D" w:rsidRPr="00800C04" w:rsidRDefault="00ED784D" w:rsidP="00452314">
            <w:pPr>
              <w:pStyle w:val="ListParagraph"/>
              <w:numPr>
                <w:ilvl w:val="0"/>
                <w:numId w:val="7"/>
              </w:numPr>
              <w:jc w:val="left"/>
            </w:pPr>
            <w:r w:rsidRPr="00800C04">
              <w:t xml:space="preserve">You may claim mileage </w:t>
            </w:r>
            <w:r w:rsidR="00E04EE1">
              <w:t xml:space="preserve">and tolls </w:t>
            </w:r>
            <w:r w:rsidRPr="00800C04">
              <w:t xml:space="preserve">for travel from the </w:t>
            </w:r>
            <w:r w:rsidR="008616D1" w:rsidRPr="00800C04">
              <w:t>Community/Non-</w:t>
            </w:r>
            <w:r w:rsidR="003A75C6">
              <w:t xml:space="preserve">Health </w:t>
            </w:r>
            <w:proofErr w:type="spellStart"/>
            <w:r w:rsidR="003A75C6">
              <w:t>NZ</w:t>
            </w:r>
            <w:r w:rsidRPr="00800C04">
              <w:t>Provider</w:t>
            </w:r>
            <w:proofErr w:type="spellEnd"/>
            <w:r w:rsidRPr="00800C04">
              <w:t xml:space="preserve"> to the hospital when rostered to an after-hours shift in hospital. </w:t>
            </w:r>
          </w:p>
          <w:p w14:paraId="0B540A62" w14:textId="48E3AB0A" w:rsidR="008616D1" w:rsidRPr="00800C04" w:rsidRDefault="00745B61" w:rsidP="008616D1">
            <w:pPr>
              <w:pStyle w:val="ListParagraph"/>
              <w:numPr>
                <w:ilvl w:val="0"/>
                <w:numId w:val="7"/>
              </w:numPr>
              <w:jc w:val="left"/>
            </w:pPr>
            <w:r w:rsidRPr="00800C04">
              <w:t xml:space="preserve">Where </w:t>
            </w:r>
            <w:r w:rsidR="008616D1" w:rsidRPr="00800C04">
              <w:t>the Community/</w:t>
            </w:r>
            <w:r w:rsidR="003A75C6">
              <w:t>Non-Health NZ Provider</w:t>
            </w:r>
            <w:r w:rsidR="00AE6427">
              <w:t xml:space="preserve"> </w:t>
            </w:r>
            <w:r w:rsidR="008616D1" w:rsidRPr="00800C04">
              <w:t xml:space="preserve">has multiple </w:t>
            </w:r>
            <w:proofErr w:type="gramStart"/>
            <w:r w:rsidR="008616D1" w:rsidRPr="00800C04">
              <w:t>sites</w:t>
            </w:r>
            <w:proofErr w:type="gramEnd"/>
            <w:r w:rsidR="008616D1" w:rsidRPr="00800C04">
              <w:t xml:space="preserve"> and you are required to travel between these to undertake duties as part of your clinical attachment you are </w:t>
            </w:r>
            <w:r w:rsidRPr="00800C04">
              <w:t xml:space="preserve">eligible to claim mileage.  </w:t>
            </w:r>
          </w:p>
          <w:p w14:paraId="015AFE4F" w14:textId="1439ECF9" w:rsidR="00ED784D" w:rsidRPr="00800C04" w:rsidRDefault="002C1B3D" w:rsidP="00AE6427">
            <w:pPr>
              <w:pStyle w:val="ListParagraph"/>
              <w:numPr>
                <w:ilvl w:val="0"/>
                <w:numId w:val="7"/>
              </w:numPr>
              <w:jc w:val="left"/>
            </w:pPr>
            <w:r w:rsidRPr="00800C04">
              <w:t xml:space="preserve">All </w:t>
            </w:r>
            <w:r w:rsidR="00AE6427">
              <w:t>m</w:t>
            </w:r>
            <w:r w:rsidR="00ED784D" w:rsidRPr="00800C04">
              <w:t xml:space="preserve">ileage </w:t>
            </w:r>
            <w:r w:rsidRPr="00800C04">
              <w:t xml:space="preserve">and </w:t>
            </w:r>
            <w:r w:rsidR="00AE6427">
              <w:t>r</w:t>
            </w:r>
            <w:r w:rsidRPr="00800C04">
              <w:t xml:space="preserve">eimbursement </w:t>
            </w:r>
            <w:r w:rsidR="00ED784D" w:rsidRPr="00800C04">
              <w:t xml:space="preserve">claims should be submitted to the RMO </w:t>
            </w:r>
            <w:r w:rsidR="00AE0DD6" w:rsidRPr="00800C04">
              <w:t xml:space="preserve">Support </w:t>
            </w:r>
            <w:r w:rsidR="00ED784D" w:rsidRPr="00800C04">
              <w:t xml:space="preserve">Unit </w:t>
            </w:r>
            <w:r w:rsidR="00AE0DD6" w:rsidRPr="00800C04">
              <w:t>at</w:t>
            </w:r>
            <w:r w:rsidR="008616D1" w:rsidRPr="00800C04">
              <w:t xml:space="preserve"> the </w:t>
            </w:r>
            <w:r w:rsidR="003A75C6">
              <w:t>District</w:t>
            </w:r>
            <w:r w:rsidR="008616D1" w:rsidRPr="00800C04">
              <w:t xml:space="preserve"> </w:t>
            </w:r>
            <w:r w:rsidR="00ED784D" w:rsidRPr="00800C04">
              <w:t>for processing.</w:t>
            </w:r>
            <w:r w:rsidR="008616D1" w:rsidRPr="00800C04">
              <w:t xml:space="preserve"> </w:t>
            </w:r>
            <w:r w:rsidR="003A75C6">
              <w:rPr>
                <w:i/>
                <w:color w:val="FF0000"/>
              </w:rPr>
              <w:t>District</w:t>
            </w:r>
            <w:r w:rsidR="00A01381" w:rsidRPr="00800C04">
              <w:rPr>
                <w:i/>
                <w:color w:val="FF0000"/>
              </w:rPr>
              <w:t xml:space="preserve"> to add any additional information related to how claims are submitted i.e. either online or paper based.</w:t>
            </w:r>
          </w:p>
        </w:tc>
      </w:tr>
      <w:tr w:rsidR="009C37CB" w:rsidRPr="00800C04" w14:paraId="22F72D46" w14:textId="77777777" w:rsidTr="00452314">
        <w:tc>
          <w:tcPr>
            <w:tcW w:w="1668" w:type="dxa"/>
          </w:tcPr>
          <w:p w14:paraId="3F6CEB64" w14:textId="7F90AB2C" w:rsidR="009C37CB" w:rsidRPr="00800C04" w:rsidRDefault="009C37CB" w:rsidP="00452314">
            <w:pPr>
              <w:autoSpaceDE w:val="0"/>
              <w:autoSpaceDN w:val="0"/>
              <w:adjustRightInd w:val="0"/>
              <w:spacing w:after="100"/>
              <w:rPr>
                <w:rFonts w:cs="Arial"/>
                <w:b/>
                <w:sz w:val="20"/>
                <w:szCs w:val="20"/>
              </w:rPr>
            </w:pPr>
            <w:r w:rsidRPr="00800C04">
              <w:rPr>
                <w:rFonts w:cs="Arial"/>
                <w:b/>
                <w:sz w:val="20"/>
                <w:szCs w:val="20"/>
              </w:rPr>
              <w:t>Meal Entitlement</w:t>
            </w:r>
          </w:p>
        </w:tc>
        <w:tc>
          <w:tcPr>
            <w:tcW w:w="7574" w:type="dxa"/>
          </w:tcPr>
          <w:p w14:paraId="52A95338" w14:textId="0D44B8D1" w:rsidR="009366D5" w:rsidRPr="00800C04" w:rsidRDefault="009366D5" w:rsidP="006970B0">
            <w:pPr>
              <w:pStyle w:val="ListParagraph"/>
              <w:numPr>
                <w:ilvl w:val="0"/>
                <w:numId w:val="7"/>
              </w:numPr>
              <w:jc w:val="left"/>
            </w:pPr>
            <w:r w:rsidRPr="00800C04">
              <w:t xml:space="preserve">You are NOT entitled to a paid meal whilst </w:t>
            </w:r>
            <w:r w:rsidR="009C37CB" w:rsidRPr="00800C04">
              <w:t xml:space="preserve">allocated to </w:t>
            </w:r>
            <w:r w:rsidRPr="00800C04">
              <w:t xml:space="preserve">a </w:t>
            </w:r>
            <w:r w:rsidR="006970B0" w:rsidRPr="00800C04">
              <w:t>Community/Non-</w:t>
            </w:r>
            <w:r w:rsidR="003A75C6">
              <w:t>District</w:t>
            </w:r>
            <w:r w:rsidR="006970B0" w:rsidRPr="00800C04">
              <w:t xml:space="preserve"> clinical </w:t>
            </w:r>
            <w:r w:rsidR="009C37CB" w:rsidRPr="00800C04">
              <w:t>attachment</w:t>
            </w:r>
            <w:r w:rsidR="006970B0" w:rsidRPr="00800C04">
              <w:t xml:space="preserve">, where it details in your </w:t>
            </w:r>
            <w:r w:rsidRPr="00800C04">
              <w:t xml:space="preserve">run description that you will </w:t>
            </w:r>
            <w:r w:rsidR="009C37CB" w:rsidRPr="00800C04">
              <w:t>have a</w:t>
            </w:r>
            <w:r w:rsidR="006970B0" w:rsidRPr="00800C04">
              <w:t xml:space="preserve">n </w:t>
            </w:r>
            <w:r w:rsidR="009C37CB" w:rsidRPr="00800C04">
              <w:t>unpaid lunch break</w:t>
            </w:r>
            <w:r w:rsidR="006970B0" w:rsidRPr="00800C04">
              <w:t xml:space="preserve">, </w:t>
            </w:r>
            <w:r w:rsidR="009C37CB" w:rsidRPr="00800C04">
              <w:t xml:space="preserve">and </w:t>
            </w:r>
            <w:r w:rsidR="006970B0" w:rsidRPr="00800C04">
              <w:t xml:space="preserve">you </w:t>
            </w:r>
            <w:r w:rsidR="009C37CB" w:rsidRPr="00800C04">
              <w:t xml:space="preserve">are not required to be on duty during this time. </w:t>
            </w:r>
          </w:p>
          <w:p w14:paraId="69BCF5C8" w14:textId="74B266E9" w:rsidR="009C37CB" w:rsidRDefault="006970B0" w:rsidP="006970B0">
            <w:pPr>
              <w:pStyle w:val="ListParagraph"/>
              <w:numPr>
                <w:ilvl w:val="0"/>
                <w:numId w:val="7"/>
              </w:numPr>
              <w:jc w:val="left"/>
            </w:pPr>
            <w:r w:rsidRPr="00800C04">
              <w:t>If this applies</w:t>
            </w:r>
            <w:r w:rsidR="009366D5" w:rsidRPr="00800C04">
              <w:t xml:space="preserve">, there is no entitlement to </w:t>
            </w:r>
            <w:r w:rsidRPr="00800C04">
              <w:t xml:space="preserve">the meal </w:t>
            </w:r>
            <w:r w:rsidR="009366D5" w:rsidRPr="00800C04">
              <w:t xml:space="preserve">provision (clause 15.0 NZRDA </w:t>
            </w:r>
            <w:r w:rsidR="003A75C6">
              <w:t>CA</w:t>
            </w:r>
            <w:r w:rsidR="009366D5" w:rsidRPr="00800C04">
              <w:t xml:space="preserve"> / clause 20.0 ST</w:t>
            </w:r>
            <w:r w:rsidRPr="00800C04">
              <w:t>O</w:t>
            </w:r>
            <w:r w:rsidR="009366D5" w:rsidRPr="00800C04">
              <w:t xml:space="preserve">NZ </w:t>
            </w:r>
            <w:r w:rsidR="003A75C6">
              <w:t>CA</w:t>
            </w:r>
            <w:r w:rsidR="009366D5" w:rsidRPr="00800C04">
              <w:t>) because you are not required to be on duty over a meal period</w:t>
            </w:r>
            <w:r w:rsidR="00CB7418" w:rsidRPr="00800C04">
              <w:t>.</w:t>
            </w:r>
          </w:p>
          <w:p w14:paraId="508F4281" w14:textId="7B22F001" w:rsidR="00AE6427" w:rsidRPr="00AE6427" w:rsidRDefault="003A75C6" w:rsidP="00AE6427">
            <w:pPr>
              <w:pStyle w:val="ListParagraph"/>
              <w:numPr>
                <w:ilvl w:val="0"/>
                <w:numId w:val="7"/>
              </w:numPr>
              <w:jc w:val="left"/>
              <w:rPr>
                <w:i/>
              </w:rPr>
            </w:pPr>
            <w:r>
              <w:rPr>
                <w:i/>
                <w:color w:val="FF0000"/>
              </w:rPr>
              <w:t>District</w:t>
            </w:r>
            <w:r w:rsidR="00AE6427">
              <w:rPr>
                <w:i/>
                <w:color w:val="FF0000"/>
              </w:rPr>
              <w:t xml:space="preserve"> to detail here the process for meals w</w:t>
            </w:r>
            <w:r w:rsidR="00AE6427" w:rsidRPr="00AE6427">
              <w:rPr>
                <w:i/>
                <w:color w:val="FF0000"/>
              </w:rPr>
              <w:t>here the RMO is required to be on duty over a meal period wh</w:t>
            </w:r>
            <w:r w:rsidR="00AE6427">
              <w:rPr>
                <w:i/>
                <w:color w:val="FF0000"/>
              </w:rPr>
              <w:t>ilst at the clinical attachment</w:t>
            </w:r>
          </w:p>
        </w:tc>
      </w:tr>
      <w:tr w:rsidR="00CD4CD2" w:rsidRPr="00800C04" w14:paraId="015AFE57" w14:textId="77777777" w:rsidTr="00C13C2D">
        <w:trPr>
          <w:trHeight w:val="1825"/>
        </w:trPr>
        <w:tc>
          <w:tcPr>
            <w:tcW w:w="1668" w:type="dxa"/>
          </w:tcPr>
          <w:p w14:paraId="015AFE51" w14:textId="77777777" w:rsidR="00CD4CD2" w:rsidRPr="00800C04" w:rsidRDefault="00CD4CD2" w:rsidP="00CD4CD2">
            <w:pPr>
              <w:autoSpaceDE w:val="0"/>
              <w:autoSpaceDN w:val="0"/>
              <w:adjustRightInd w:val="0"/>
              <w:spacing w:after="100"/>
              <w:rPr>
                <w:rFonts w:cs="Arial"/>
                <w:b/>
                <w:sz w:val="20"/>
                <w:szCs w:val="20"/>
              </w:rPr>
            </w:pPr>
            <w:r w:rsidRPr="00800C04">
              <w:rPr>
                <w:rFonts w:cs="Arial"/>
                <w:b/>
                <w:sz w:val="20"/>
                <w:szCs w:val="20"/>
              </w:rPr>
              <w:t>Planned Leave (Annual Leave, Medical Education Leave, STIL)</w:t>
            </w:r>
          </w:p>
          <w:p w14:paraId="015AFE52" w14:textId="77777777" w:rsidR="00CD4CD2" w:rsidRPr="00800C04" w:rsidRDefault="00CD4CD2" w:rsidP="00F403BF">
            <w:pPr>
              <w:autoSpaceDE w:val="0"/>
              <w:autoSpaceDN w:val="0"/>
              <w:adjustRightInd w:val="0"/>
              <w:spacing w:after="100"/>
              <w:rPr>
                <w:rFonts w:cs="Arial"/>
                <w:b/>
                <w:sz w:val="20"/>
                <w:szCs w:val="20"/>
              </w:rPr>
            </w:pPr>
          </w:p>
        </w:tc>
        <w:tc>
          <w:tcPr>
            <w:tcW w:w="7574" w:type="dxa"/>
          </w:tcPr>
          <w:p w14:paraId="62D83856" w14:textId="35489CD1" w:rsidR="004B3901" w:rsidRPr="00800C04" w:rsidRDefault="004B3901" w:rsidP="004B3901">
            <w:pPr>
              <w:pStyle w:val="ListParagraph"/>
              <w:numPr>
                <w:ilvl w:val="0"/>
                <w:numId w:val="7"/>
              </w:numPr>
              <w:jc w:val="left"/>
              <w:rPr>
                <w:rFonts w:asciiTheme="minorHAnsi" w:hAnsiTheme="minorHAnsi" w:cs="Arial"/>
              </w:rPr>
            </w:pPr>
            <w:r w:rsidRPr="00800C04">
              <w:rPr>
                <w:rFonts w:asciiTheme="minorHAnsi" w:hAnsiTheme="minorHAnsi" w:cs="Arial"/>
              </w:rPr>
              <w:t xml:space="preserve">You are entitled to the same amount of leave as per a Hospital run.  You will need to apply for leave via the RMO Support Unit. </w:t>
            </w:r>
          </w:p>
          <w:p w14:paraId="1BF6274B" w14:textId="065E3DD8" w:rsidR="004B3901" w:rsidRPr="00800C04" w:rsidRDefault="004B3901" w:rsidP="00F0354B">
            <w:pPr>
              <w:pStyle w:val="ListParagraph"/>
              <w:numPr>
                <w:ilvl w:val="0"/>
                <w:numId w:val="7"/>
              </w:numPr>
              <w:jc w:val="left"/>
              <w:rPr>
                <w:rFonts w:asciiTheme="minorHAnsi" w:hAnsiTheme="minorHAnsi"/>
                <w:lang w:val="en-US"/>
              </w:rPr>
            </w:pPr>
            <w:r w:rsidRPr="00800C04">
              <w:rPr>
                <w:rFonts w:asciiTheme="minorHAnsi" w:hAnsiTheme="minorHAnsi"/>
                <w:lang w:val="en-US"/>
              </w:rPr>
              <w:t xml:space="preserve">Leave applications should be submitted as early as possible in line with </w:t>
            </w:r>
            <w:r w:rsidR="003A75C6">
              <w:rPr>
                <w:rFonts w:asciiTheme="minorHAnsi" w:hAnsiTheme="minorHAnsi"/>
                <w:lang w:val="en-US"/>
              </w:rPr>
              <w:t>District</w:t>
            </w:r>
            <w:r w:rsidRPr="00800C04">
              <w:rPr>
                <w:rFonts w:asciiTheme="minorHAnsi" w:hAnsiTheme="minorHAnsi"/>
                <w:lang w:val="en-US"/>
              </w:rPr>
              <w:t xml:space="preserve"> policies. These are to be emailed to the </w:t>
            </w:r>
            <w:r w:rsidR="00F0354B" w:rsidRPr="00800C04">
              <w:rPr>
                <w:rFonts w:asciiTheme="minorHAnsi" w:hAnsiTheme="minorHAnsi"/>
                <w:lang w:val="en-US"/>
              </w:rPr>
              <w:t xml:space="preserve">RMO Support Unit </w:t>
            </w:r>
            <w:r w:rsidRPr="00800C04">
              <w:rPr>
                <w:rFonts w:asciiTheme="minorHAnsi" w:hAnsiTheme="minorHAnsi"/>
                <w:lang w:val="en-US"/>
              </w:rPr>
              <w:t xml:space="preserve">key contact detailed below including the dates and type of leave requested. These will then be entered into the RMO Leave Kiosk on your behalf the next working </w:t>
            </w:r>
            <w:r w:rsidR="00A01381" w:rsidRPr="00800C04">
              <w:rPr>
                <w:rFonts w:asciiTheme="minorHAnsi" w:hAnsiTheme="minorHAnsi"/>
                <w:lang w:val="en-US"/>
              </w:rPr>
              <w:t xml:space="preserve">day </w:t>
            </w:r>
            <w:r w:rsidRPr="00800C04">
              <w:rPr>
                <w:rFonts w:asciiTheme="minorHAnsi" w:hAnsiTheme="minorHAnsi"/>
                <w:lang w:val="en-US"/>
              </w:rPr>
              <w:t>after receipt of the email</w:t>
            </w:r>
            <w:r w:rsidR="00A01381" w:rsidRPr="00800C04">
              <w:rPr>
                <w:rFonts w:asciiTheme="minorHAnsi" w:hAnsiTheme="minorHAnsi"/>
                <w:lang w:val="en-US"/>
              </w:rPr>
              <w:t>.</w:t>
            </w:r>
          </w:p>
          <w:p w14:paraId="4D4E18E0" w14:textId="734CA57E" w:rsidR="004B3901" w:rsidRPr="00800C04" w:rsidRDefault="004B3901" w:rsidP="004B3901">
            <w:pPr>
              <w:pStyle w:val="ListParagraph"/>
              <w:numPr>
                <w:ilvl w:val="0"/>
                <w:numId w:val="7"/>
              </w:numPr>
              <w:jc w:val="left"/>
              <w:rPr>
                <w:rFonts w:asciiTheme="minorHAnsi" w:hAnsiTheme="minorHAnsi"/>
                <w:lang w:val="en-US"/>
              </w:rPr>
            </w:pPr>
            <w:r w:rsidRPr="00800C04">
              <w:rPr>
                <w:rFonts w:asciiTheme="minorHAnsi" w:hAnsiTheme="minorHAnsi"/>
                <w:lang w:val="en-US"/>
              </w:rPr>
              <w:t xml:space="preserve">The RMO Support Unit will liaise with the </w:t>
            </w:r>
            <w:r w:rsidR="00A01381" w:rsidRPr="00800C04">
              <w:t>Community/</w:t>
            </w:r>
            <w:r w:rsidR="003A75C6">
              <w:t>Non-Health NZ Provider</w:t>
            </w:r>
            <w:r w:rsidR="00A01381" w:rsidRPr="00800C04">
              <w:t xml:space="preserve"> </w:t>
            </w:r>
            <w:r w:rsidR="00A01381" w:rsidRPr="00800C04">
              <w:rPr>
                <w:rFonts w:asciiTheme="minorHAnsi" w:hAnsiTheme="minorHAnsi"/>
                <w:lang w:val="en-US"/>
              </w:rPr>
              <w:t>f</w:t>
            </w:r>
            <w:r w:rsidRPr="00800C04">
              <w:rPr>
                <w:rFonts w:asciiTheme="minorHAnsi" w:hAnsiTheme="minorHAnsi"/>
                <w:lang w:val="en-US"/>
              </w:rPr>
              <w:t>or your leave approval. Once the outcome is determined you will receive a notification via email from the RMO Leave Kiosk.</w:t>
            </w:r>
          </w:p>
          <w:p w14:paraId="015AFE56" w14:textId="481D1ECB" w:rsidR="00C13C2D" w:rsidRPr="00800C04" w:rsidRDefault="004B3901" w:rsidP="004B3901">
            <w:pPr>
              <w:pStyle w:val="ListParagraph"/>
              <w:numPr>
                <w:ilvl w:val="0"/>
                <w:numId w:val="7"/>
              </w:numPr>
              <w:jc w:val="left"/>
              <w:rPr>
                <w:rFonts w:asciiTheme="minorHAnsi" w:hAnsiTheme="minorHAnsi"/>
                <w:lang w:val="en-US"/>
              </w:rPr>
            </w:pPr>
            <w:r w:rsidRPr="00800C04">
              <w:rPr>
                <w:rFonts w:asciiTheme="minorHAnsi" w:hAnsiTheme="minorHAnsi"/>
                <w:lang w:val="en-US"/>
              </w:rPr>
              <w:t xml:space="preserve">Please note that under MCNZ requirements, you will need to complete at least 10 weeks of a </w:t>
            </w:r>
            <w:proofErr w:type="gramStart"/>
            <w:r w:rsidRPr="00800C04">
              <w:rPr>
                <w:rFonts w:asciiTheme="minorHAnsi" w:hAnsiTheme="minorHAnsi"/>
                <w:lang w:val="en-US"/>
              </w:rPr>
              <w:t>13 week</w:t>
            </w:r>
            <w:proofErr w:type="gramEnd"/>
            <w:r w:rsidRPr="00800C04">
              <w:rPr>
                <w:rFonts w:asciiTheme="minorHAnsi" w:hAnsiTheme="minorHAnsi"/>
                <w:lang w:val="en-US"/>
              </w:rPr>
              <w:t xml:space="preserve"> clinical attachment, therefore no greater than 3 of the 13 weeks away from the attachment, including sick leave.  </w:t>
            </w:r>
            <w:r w:rsidR="0070300E" w:rsidRPr="00800C04">
              <w:rPr>
                <w:rFonts w:asciiTheme="minorHAnsi" w:hAnsiTheme="minorHAnsi"/>
                <w:lang w:val="en-US"/>
              </w:rPr>
              <w:t xml:space="preserve"> </w:t>
            </w:r>
          </w:p>
        </w:tc>
      </w:tr>
      <w:tr w:rsidR="00CD4CD2" w:rsidRPr="00800C04" w14:paraId="015AFE5D" w14:textId="77777777" w:rsidTr="00452314">
        <w:tc>
          <w:tcPr>
            <w:tcW w:w="1668" w:type="dxa"/>
          </w:tcPr>
          <w:p w14:paraId="015AFE58" w14:textId="77777777" w:rsidR="00CD4CD2" w:rsidRPr="00800C04" w:rsidRDefault="00CD4CD2" w:rsidP="00CD4CD2">
            <w:pPr>
              <w:rPr>
                <w:rFonts w:cs="Arial"/>
                <w:b/>
                <w:sz w:val="20"/>
                <w:szCs w:val="20"/>
              </w:rPr>
            </w:pPr>
            <w:r w:rsidRPr="00800C04">
              <w:rPr>
                <w:rFonts w:cs="Arial"/>
                <w:b/>
                <w:sz w:val="20"/>
                <w:szCs w:val="20"/>
              </w:rPr>
              <w:t>Unplanned Leave / Absences</w:t>
            </w:r>
          </w:p>
          <w:p w14:paraId="1D9E1583" w14:textId="77777777" w:rsidR="00CD4CD2" w:rsidRDefault="00CD4CD2" w:rsidP="00F403BF">
            <w:pPr>
              <w:autoSpaceDE w:val="0"/>
              <w:autoSpaceDN w:val="0"/>
              <w:adjustRightInd w:val="0"/>
              <w:spacing w:after="100"/>
              <w:rPr>
                <w:rFonts w:cs="Arial"/>
                <w:b/>
                <w:sz w:val="20"/>
                <w:szCs w:val="20"/>
              </w:rPr>
            </w:pPr>
          </w:p>
          <w:p w14:paraId="63B57FBA" w14:textId="77777777" w:rsidR="003A75C6" w:rsidRPr="003A75C6" w:rsidRDefault="003A75C6" w:rsidP="003A75C6">
            <w:pPr>
              <w:rPr>
                <w:rFonts w:cs="Arial"/>
                <w:sz w:val="20"/>
                <w:szCs w:val="20"/>
              </w:rPr>
            </w:pPr>
          </w:p>
          <w:p w14:paraId="015AFE59" w14:textId="54ABF3D1" w:rsidR="003A75C6" w:rsidRPr="003A75C6" w:rsidRDefault="003A75C6" w:rsidP="003A75C6">
            <w:pPr>
              <w:rPr>
                <w:rFonts w:cs="Arial"/>
                <w:sz w:val="20"/>
                <w:szCs w:val="20"/>
              </w:rPr>
            </w:pPr>
          </w:p>
        </w:tc>
        <w:tc>
          <w:tcPr>
            <w:tcW w:w="7574" w:type="dxa"/>
          </w:tcPr>
          <w:p w14:paraId="015AFE5A" w14:textId="6623757C" w:rsidR="00CD4CD2" w:rsidRPr="00800C04" w:rsidRDefault="00CD4CD2" w:rsidP="00CD4CD2">
            <w:pPr>
              <w:pStyle w:val="ListParagraph"/>
              <w:numPr>
                <w:ilvl w:val="0"/>
                <w:numId w:val="7"/>
              </w:numPr>
              <w:jc w:val="left"/>
              <w:rPr>
                <w:rFonts w:asciiTheme="minorHAnsi" w:hAnsiTheme="minorHAnsi" w:cs="Arial"/>
              </w:rPr>
            </w:pPr>
            <w:r w:rsidRPr="00800C04">
              <w:rPr>
                <w:rFonts w:asciiTheme="minorHAnsi" w:hAnsiTheme="minorHAnsi" w:cs="Arial"/>
              </w:rPr>
              <w:t xml:space="preserve">A dual reporting process to both the </w:t>
            </w:r>
            <w:r w:rsidR="003A75C6">
              <w:rPr>
                <w:rFonts w:asciiTheme="minorHAnsi" w:hAnsiTheme="minorHAnsi" w:cs="Arial"/>
              </w:rPr>
              <w:t>District</w:t>
            </w:r>
            <w:r w:rsidRPr="00800C04">
              <w:rPr>
                <w:rFonts w:asciiTheme="minorHAnsi" w:hAnsiTheme="minorHAnsi" w:cs="Arial"/>
              </w:rPr>
              <w:t xml:space="preserve"> and the </w:t>
            </w:r>
            <w:r w:rsidR="00A01381" w:rsidRPr="00800C04">
              <w:t>Community/</w:t>
            </w:r>
            <w:r w:rsidR="003A75C6">
              <w:t>Non-Health NZ Provider</w:t>
            </w:r>
            <w:r w:rsidRPr="00800C04">
              <w:rPr>
                <w:rFonts w:asciiTheme="minorHAnsi" w:hAnsiTheme="minorHAnsi" w:cs="Arial"/>
              </w:rPr>
              <w:t xml:space="preserve"> will be required for notification of unplanned leave /absences such as sick leave or bereavement leave.  See key contacts listed below for dual reporting requirements.  </w:t>
            </w:r>
          </w:p>
          <w:p w14:paraId="015AFE5B" w14:textId="4B257DA0" w:rsidR="00CD4CD2" w:rsidRPr="00800C04" w:rsidRDefault="00CD4CD2" w:rsidP="00CD4CD2">
            <w:pPr>
              <w:pStyle w:val="ListParagraph"/>
              <w:numPr>
                <w:ilvl w:val="0"/>
                <w:numId w:val="7"/>
              </w:numPr>
              <w:jc w:val="left"/>
              <w:rPr>
                <w:rFonts w:asciiTheme="minorHAnsi" w:hAnsiTheme="minorHAnsi"/>
                <w:lang w:val="en-US"/>
              </w:rPr>
            </w:pPr>
            <w:r w:rsidRPr="00800C04">
              <w:rPr>
                <w:rFonts w:asciiTheme="minorHAnsi" w:hAnsiTheme="minorHAnsi"/>
                <w:lang w:val="en-US"/>
              </w:rPr>
              <w:t xml:space="preserve">If you call in sick before 7.30am, please leave a voice message at the RMO Support Unit and the </w:t>
            </w:r>
            <w:r w:rsidR="00A01381" w:rsidRPr="00800C04">
              <w:t>Community/</w:t>
            </w:r>
            <w:r w:rsidR="003A75C6">
              <w:t>Non-Health NZ Provider</w:t>
            </w:r>
            <w:r w:rsidRPr="00800C04">
              <w:rPr>
                <w:rFonts w:asciiTheme="minorHAnsi" w:hAnsiTheme="minorHAnsi"/>
                <w:lang w:val="en-US"/>
              </w:rPr>
              <w:t xml:space="preserve"> once it opens.</w:t>
            </w:r>
          </w:p>
          <w:p w14:paraId="015AFE5C" w14:textId="509410C6" w:rsidR="00CD4CD2" w:rsidRPr="00800C04" w:rsidRDefault="00CD4CD2" w:rsidP="00CD4CD2">
            <w:pPr>
              <w:pStyle w:val="ListParagraph"/>
              <w:numPr>
                <w:ilvl w:val="0"/>
                <w:numId w:val="7"/>
              </w:numPr>
              <w:rPr>
                <w:rFonts w:asciiTheme="minorHAnsi" w:hAnsiTheme="minorHAnsi"/>
                <w:lang w:val="en-US"/>
              </w:rPr>
            </w:pPr>
            <w:r w:rsidRPr="00800C04">
              <w:rPr>
                <w:rFonts w:asciiTheme="minorHAnsi" w:hAnsiTheme="minorHAnsi"/>
                <w:lang w:val="en-US"/>
              </w:rPr>
              <w:lastRenderedPageBreak/>
              <w:t xml:space="preserve">The RMO Support Unit will also inform the </w:t>
            </w:r>
            <w:r w:rsidR="00A01381" w:rsidRPr="00800C04">
              <w:t>Community/</w:t>
            </w:r>
            <w:r w:rsidR="003A75C6">
              <w:t>Non-Health NZ Provider</w:t>
            </w:r>
            <w:r w:rsidRPr="00800C04">
              <w:rPr>
                <w:rFonts w:asciiTheme="minorHAnsi" w:hAnsiTheme="minorHAnsi"/>
                <w:lang w:val="en-US"/>
              </w:rPr>
              <w:t xml:space="preserve"> of your absence however it remains a courtesy for you to personally inform the </w:t>
            </w:r>
            <w:r w:rsidR="00A01381" w:rsidRPr="00800C04">
              <w:t>Community/</w:t>
            </w:r>
            <w:r w:rsidR="003A75C6">
              <w:t>Non-Health NZ Provider</w:t>
            </w:r>
            <w:r w:rsidRPr="00800C04">
              <w:rPr>
                <w:rFonts w:asciiTheme="minorHAnsi" w:hAnsiTheme="minorHAnsi"/>
                <w:lang w:val="en-US"/>
              </w:rPr>
              <w:t xml:space="preserve"> that you are unable to work and also allows for any required clinical handover. </w:t>
            </w:r>
          </w:p>
        </w:tc>
      </w:tr>
      <w:tr w:rsidR="00CD4CD2" w:rsidRPr="00800C04" w14:paraId="015AFE63" w14:textId="77777777" w:rsidTr="00452314">
        <w:tc>
          <w:tcPr>
            <w:tcW w:w="1668" w:type="dxa"/>
          </w:tcPr>
          <w:p w14:paraId="015AFE5E" w14:textId="4EB2E97F" w:rsidR="00CD4CD2" w:rsidRPr="00800C04" w:rsidRDefault="00A01381" w:rsidP="00CD4CD2">
            <w:pPr>
              <w:rPr>
                <w:rFonts w:cs="Arial"/>
                <w:b/>
                <w:sz w:val="20"/>
                <w:szCs w:val="20"/>
              </w:rPr>
            </w:pPr>
            <w:r w:rsidRPr="00800C04">
              <w:rPr>
                <w:b/>
                <w:sz w:val="20"/>
                <w:szCs w:val="20"/>
              </w:rPr>
              <w:lastRenderedPageBreak/>
              <w:t xml:space="preserve">Community / </w:t>
            </w:r>
            <w:r w:rsidR="003A75C6">
              <w:rPr>
                <w:b/>
                <w:sz w:val="20"/>
                <w:szCs w:val="20"/>
              </w:rPr>
              <w:t>Non-Health NZ Provider</w:t>
            </w:r>
            <w:r w:rsidR="00CD4CD2" w:rsidRPr="00800C04">
              <w:rPr>
                <w:rFonts w:cs="Arial"/>
                <w:b/>
                <w:sz w:val="20"/>
                <w:szCs w:val="20"/>
              </w:rPr>
              <w:t xml:space="preserve"> Requirements</w:t>
            </w:r>
          </w:p>
        </w:tc>
        <w:tc>
          <w:tcPr>
            <w:tcW w:w="7574" w:type="dxa"/>
          </w:tcPr>
          <w:p w14:paraId="015AFE5F" w14:textId="672F8790" w:rsidR="00CD4CD2" w:rsidRPr="00800C04" w:rsidRDefault="00CD4CD2" w:rsidP="00CD4CD2">
            <w:pPr>
              <w:numPr>
                <w:ilvl w:val="0"/>
                <w:numId w:val="7"/>
              </w:numPr>
              <w:jc w:val="both"/>
              <w:rPr>
                <w:rFonts w:cs="Arial"/>
                <w:sz w:val="20"/>
                <w:szCs w:val="20"/>
              </w:rPr>
            </w:pPr>
            <w:r w:rsidRPr="00800C04">
              <w:rPr>
                <w:rFonts w:cs="Arial"/>
                <w:sz w:val="20"/>
                <w:szCs w:val="20"/>
              </w:rPr>
              <w:t xml:space="preserve">You will be required to comply with all relevant policies of the </w:t>
            </w:r>
            <w:r w:rsidR="00A01381" w:rsidRPr="00800C04">
              <w:rPr>
                <w:sz w:val="20"/>
                <w:szCs w:val="20"/>
              </w:rPr>
              <w:t>Community/</w:t>
            </w:r>
            <w:r w:rsidR="003A75C6">
              <w:rPr>
                <w:sz w:val="20"/>
                <w:szCs w:val="20"/>
              </w:rPr>
              <w:t>Non-Health NZ Provider</w:t>
            </w:r>
            <w:r w:rsidRPr="00800C04">
              <w:rPr>
                <w:rFonts w:cs="Arial"/>
                <w:sz w:val="20"/>
                <w:szCs w:val="20"/>
              </w:rPr>
              <w:t xml:space="preserve"> and wear any uniform and identification card provided at all times. </w:t>
            </w:r>
          </w:p>
          <w:p w14:paraId="015AFE60" w14:textId="67DBD3B7" w:rsidR="00CD4CD2" w:rsidRPr="00800C04" w:rsidRDefault="00CD4CD2" w:rsidP="00CD4CD2">
            <w:pPr>
              <w:numPr>
                <w:ilvl w:val="0"/>
                <w:numId w:val="7"/>
              </w:numPr>
              <w:jc w:val="both"/>
              <w:rPr>
                <w:rFonts w:cs="Arial"/>
                <w:sz w:val="20"/>
                <w:szCs w:val="20"/>
              </w:rPr>
            </w:pPr>
            <w:r w:rsidRPr="00800C04">
              <w:rPr>
                <w:rFonts w:cs="Arial"/>
                <w:sz w:val="20"/>
                <w:szCs w:val="20"/>
              </w:rPr>
              <w:t xml:space="preserve">As a </w:t>
            </w:r>
            <w:r w:rsidR="003A75C6">
              <w:rPr>
                <w:rFonts w:cs="Arial"/>
                <w:sz w:val="20"/>
                <w:szCs w:val="20"/>
              </w:rPr>
              <w:t>District</w:t>
            </w:r>
            <w:r w:rsidRPr="00800C04">
              <w:rPr>
                <w:rFonts w:cs="Arial"/>
                <w:sz w:val="20"/>
                <w:szCs w:val="20"/>
              </w:rPr>
              <w:t xml:space="preserve"> employee should an adverse event occur during a community clinical attachment you will be required to follow the </w:t>
            </w:r>
            <w:r w:rsidR="003A75C6">
              <w:rPr>
                <w:rFonts w:cs="Arial"/>
                <w:sz w:val="20"/>
                <w:szCs w:val="20"/>
              </w:rPr>
              <w:t>District</w:t>
            </w:r>
            <w:r w:rsidRPr="00800C04">
              <w:rPr>
                <w:rFonts w:cs="Arial"/>
                <w:sz w:val="20"/>
                <w:szCs w:val="20"/>
              </w:rPr>
              <w:t xml:space="preserve">’s prescribed reporting process, as well as undertaking any reporting requirements of the </w:t>
            </w:r>
            <w:r w:rsidR="00A01381" w:rsidRPr="00800C04">
              <w:rPr>
                <w:sz w:val="20"/>
                <w:szCs w:val="20"/>
              </w:rPr>
              <w:t>Community/</w:t>
            </w:r>
            <w:r w:rsidR="003A75C6">
              <w:rPr>
                <w:sz w:val="20"/>
                <w:szCs w:val="20"/>
              </w:rPr>
              <w:t>Non-Health NZ Provider</w:t>
            </w:r>
            <w:r w:rsidRPr="00800C04">
              <w:rPr>
                <w:rFonts w:cs="Arial"/>
                <w:sz w:val="20"/>
                <w:szCs w:val="20"/>
              </w:rPr>
              <w:t>.</w:t>
            </w:r>
          </w:p>
          <w:p w14:paraId="015AFE61" w14:textId="3ACE02CD" w:rsidR="00CD4CD2" w:rsidRPr="00800C04" w:rsidRDefault="00CD4CD2" w:rsidP="00CD4CD2">
            <w:pPr>
              <w:pStyle w:val="ListParagraph"/>
              <w:numPr>
                <w:ilvl w:val="0"/>
                <w:numId w:val="7"/>
              </w:numPr>
              <w:autoSpaceDE w:val="0"/>
              <w:autoSpaceDN w:val="0"/>
              <w:adjustRightInd w:val="0"/>
              <w:spacing w:after="100"/>
              <w:rPr>
                <w:rFonts w:asciiTheme="minorHAnsi" w:hAnsiTheme="minorHAnsi"/>
                <w:lang w:val="en-AU"/>
              </w:rPr>
            </w:pPr>
            <w:r w:rsidRPr="00800C04">
              <w:rPr>
                <w:rFonts w:asciiTheme="minorHAnsi" w:hAnsiTheme="minorHAnsi"/>
                <w:lang w:val="en-AU"/>
              </w:rPr>
              <w:t xml:space="preserve">The </w:t>
            </w:r>
            <w:r w:rsidR="00A01381" w:rsidRPr="00800C04">
              <w:t>Community/</w:t>
            </w:r>
            <w:r w:rsidR="003A75C6">
              <w:t>Non-Health NZ Provider</w:t>
            </w:r>
            <w:r w:rsidRPr="00800C04">
              <w:rPr>
                <w:rFonts w:asciiTheme="minorHAnsi" w:hAnsiTheme="minorHAnsi"/>
                <w:lang w:val="en-AU"/>
              </w:rPr>
              <w:t xml:space="preserve"> will provide you with access to documentation relating to their respective policies, compliance guidelines and practices including general terms of access, health and safety policies and any specific terms of access, plus procedure manuals and equipment instructions as appropriate to your role.</w:t>
            </w:r>
          </w:p>
          <w:p w14:paraId="015AFE62" w14:textId="3156FBCE" w:rsidR="00CD4CD2" w:rsidRPr="00800C04" w:rsidRDefault="00CD4CD2" w:rsidP="00CD4CD2">
            <w:pPr>
              <w:pStyle w:val="ListParagraph"/>
              <w:numPr>
                <w:ilvl w:val="0"/>
                <w:numId w:val="7"/>
              </w:numPr>
              <w:tabs>
                <w:tab w:val="num" w:pos="709"/>
              </w:tabs>
              <w:autoSpaceDE w:val="0"/>
              <w:autoSpaceDN w:val="0"/>
              <w:adjustRightInd w:val="0"/>
              <w:spacing w:after="100"/>
              <w:rPr>
                <w:rFonts w:asciiTheme="minorHAnsi" w:hAnsiTheme="minorHAnsi" w:cs="Arial"/>
              </w:rPr>
            </w:pPr>
            <w:r w:rsidRPr="00800C04">
              <w:rPr>
                <w:rFonts w:asciiTheme="minorHAnsi" w:hAnsiTheme="minorHAnsi"/>
                <w:lang w:val="en-AU"/>
              </w:rPr>
              <w:t xml:space="preserve">The </w:t>
            </w:r>
            <w:r w:rsidR="00A01381" w:rsidRPr="00800C04">
              <w:t>Community/</w:t>
            </w:r>
            <w:r w:rsidR="003A75C6">
              <w:t>Non-Health NZ Provider</w:t>
            </w:r>
            <w:r w:rsidRPr="00800C04">
              <w:rPr>
                <w:rFonts w:asciiTheme="minorHAnsi" w:hAnsiTheme="minorHAnsi"/>
                <w:lang w:val="en-AU"/>
              </w:rPr>
              <w:t xml:space="preserve"> will provide suitable facilities for you to see patients, including medical equipment.</w:t>
            </w:r>
            <w:r w:rsidRPr="00800C04">
              <w:rPr>
                <w:rFonts w:asciiTheme="minorHAnsi" w:hAnsiTheme="minorHAnsi" w:cs="Arial"/>
              </w:rPr>
              <w:t xml:space="preserve">  </w:t>
            </w:r>
          </w:p>
        </w:tc>
      </w:tr>
      <w:tr w:rsidR="00CD4CD2" w:rsidRPr="00800C04" w14:paraId="015AFE70" w14:textId="77777777" w:rsidTr="00452314">
        <w:trPr>
          <w:trHeight w:val="2336"/>
        </w:trPr>
        <w:tc>
          <w:tcPr>
            <w:tcW w:w="1668" w:type="dxa"/>
          </w:tcPr>
          <w:p w14:paraId="015AFE6B" w14:textId="77777777" w:rsidR="00CD4CD2" w:rsidRPr="00800C04" w:rsidRDefault="00CD4CD2" w:rsidP="00CD4CD2">
            <w:pPr>
              <w:autoSpaceDE w:val="0"/>
              <w:autoSpaceDN w:val="0"/>
              <w:adjustRightInd w:val="0"/>
              <w:spacing w:after="100"/>
              <w:rPr>
                <w:rFonts w:cs="Arial"/>
                <w:b/>
                <w:sz w:val="20"/>
                <w:szCs w:val="20"/>
              </w:rPr>
            </w:pPr>
            <w:r w:rsidRPr="00800C04">
              <w:rPr>
                <w:rFonts w:cs="Arial"/>
                <w:b/>
                <w:sz w:val="20"/>
                <w:szCs w:val="20"/>
              </w:rPr>
              <w:t>ePort</w:t>
            </w:r>
          </w:p>
          <w:p w14:paraId="015AFE6C" w14:textId="77777777" w:rsidR="00CD4CD2" w:rsidRPr="00800C04" w:rsidRDefault="00CD4CD2" w:rsidP="00F403BF">
            <w:pPr>
              <w:autoSpaceDE w:val="0"/>
              <w:autoSpaceDN w:val="0"/>
              <w:adjustRightInd w:val="0"/>
              <w:spacing w:after="100"/>
              <w:rPr>
                <w:rFonts w:cs="Arial"/>
                <w:b/>
                <w:sz w:val="20"/>
                <w:szCs w:val="20"/>
              </w:rPr>
            </w:pPr>
          </w:p>
        </w:tc>
        <w:tc>
          <w:tcPr>
            <w:tcW w:w="7574" w:type="dxa"/>
          </w:tcPr>
          <w:p w14:paraId="015AFE6D" w14:textId="1B88DB6B" w:rsidR="00CD4CD2" w:rsidRPr="00800C04" w:rsidRDefault="00CD4CD2" w:rsidP="00CD4CD2">
            <w:pPr>
              <w:numPr>
                <w:ilvl w:val="0"/>
                <w:numId w:val="7"/>
              </w:numPr>
              <w:jc w:val="both"/>
              <w:rPr>
                <w:rFonts w:cs="Arial"/>
                <w:sz w:val="20"/>
                <w:szCs w:val="20"/>
              </w:rPr>
            </w:pPr>
            <w:r w:rsidRPr="00800C04">
              <w:rPr>
                <w:rFonts w:cs="Arial"/>
                <w:sz w:val="20"/>
                <w:szCs w:val="20"/>
              </w:rPr>
              <w:t xml:space="preserve">The </w:t>
            </w:r>
            <w:r w:rsidR="00A01381" w:rsidRPr="00800C04">
              <w:rPr>
                <w:sz w:val="20"/>
                <w:szCs w:val="20"/>
              </w:rPr>
              <w:t>Community/</w:t>
            </w:r>
            <w:r w:rsidR="003A75C6">
              <w:rPr>
                <w:sz w:val="20"/>
                <w:szCs w:val="20"/>
              </w:rPr>
              <w:t>Non-Health NZ Provider</w:t>
            </w:r>
            <w:r w:rsidRPr="00800C04">
              <w:rPr>
                <w:rFonts w:cs="Arial"/>
                <w:sz w:val="20"/>
                <w:szCs w:val="20"/>
              </w:rPr>
              <w:t xml:space="preserve"> will nominate your Clinical Supervisor while you are working in this attachment. The Clinical Supervisor at the </w:t>
            </w:r>
            <w:r w:rsidR="00A01381" w:rsidRPr="00800C04">
              <w:rPr>
                <w:sz w:val="20"/>
                <w:szCs w:val="20"/>
              </w:rPr>
              <w:t>Community/</w:t>
            </w:r>
            <w:r w:rsidR="003A75C6">
              <w:rPr>
                <w:sz w:val="20"/>
                <w:szCs w:val="20"/>
              </w:rPr>
              <w:t>Non-Health NZ Provider</w:t>
            </w:r>
            <w:r w:rsidRPr="00800C04">
              <w:rPr>
                <w:rFonts w:cs="Arial"/>
                <w:sz w:val="20"/>
                <w:szCs w:val="20"/>
              </w:rPr>
              <w:t xml:space="preserve"> will liaise with the </w:t>
            </w:r>
            <w:r w:rsidR="003A75C6">
              <w:rPr>
                <w:rFonts w:cs="Arial"/>
                <w:sz w:val="20"/>
                <w:szCs w:val="20"/>
              </w:rPr>
              <w:t>District</w:t>
            </w:r>
            <w:r w:rsidRPr="00800C04">
              <w:rPr>
                <w:rFonts w:cs="Arial"/>
                <w:sz w:val="20"/>
                <w:szCs w:val="20"/>
              </w:rPr>
              <w:t xml:space="preserve"> Educational Supervisor where required regarding your performance during the clinical attachment.  The Clinical Supervisor will take responsibility for providing supervisory teaching and oversight as required by the Health Practitioners’ Competency Assurance Act.</w:t>
            </w:r>
          </w:p>
          <w:p w14:paraId="015AFE6E" w14:textId="77777777" w:rsidR="00CD4CD2" w:rsidRPr="00800C04" w:rsidRDefault="00CD4CD2" w:rsidP="00CD4CD2">
            <w:pPr>
              <w:numPr>
                <w:ilvl w:val="0"/>
                <w:numId w:val="7"/>
              </w:numPr>
              <w:jc w:val="both"/>
              <w:rPr>
                <w:rFonts w:cs="Arial"/>
                <w:sz w:val="20"/>
                <w:szCs w:val="20"/>
              </w:rPr>
            </w:pPr>
            <w:r w:rsidRPr="00800C04">
              <w:rPr>
                <w:rFonts w:cs="Arial"/>
                <w:sz w:val="20"/>
                <w:szCs w:val="20"/>
              </w:rPr>
              <w:t xml:space="preserve">Your Clinical Supervisor will meet with you during your clinical attachment to help you meet your MCNZ requirements. </w:t>
            </w:r>
          </w:p>
          <w:p w14:paraId="015AFE6F" w14:textId="77777777" w:rsidR="00CD4CD2" w:rsidRPr="00800C04" w:rsidRDefault="00CD4CD2" w:rsidP="00CD4CD2">
            <w:pPr>
              <w:numPr>
                <w:ilvl w:val="0"/>
                <w:numId w:val="7"/>
              </w:numPr>
              <w:jc w:val="both"/>
              <w:rPr>
                <w:rFonts w:cs="Arial"/>
                <w:sz w:val="20"/>
                <w:szCs w:val="20"/>
              </w:rPr>
            </w:pPr>
            <w:r w:rsidRPr="00800C04">
              <w:rPr>
                <w:rFonts w:cs="Arial"/>
                <w:sz w:val="20"/>
                <w:szCs w:val="20"/>
              </w:rPr>
              <w:t xml:space="preserve">For further information please go to the MCNZ website: </w:t>
            </w:r>
            <w:hyperlink r:id="rId11" w:history="1">
              <w:r w:rsidRPr="00800C04">
                <w:rPr>
                  <w:rStyle w:val="Hyperlink"/>
                  <w:rFonts w:cs="Arial"/>
                  <w:sz w:val="20"/>
                  <w:szCs w:val="20"/>
                </w:rPr>
                <w:t>www.mcnz.org.nz</w:t>
              </w:r>
            </w:hyperlink>
            <w:r w:rsidRPr="00800C04">
              <w:rPr>
                <w:rFonts w:cs="Arial"/>
                <w:sz w:val="20"/>
                <w:szCs w:val="20"/>
              </w:rPr>
              <w:t xml:space="preserve"> </w:t>
            </w:r>
          </w:p>
        </w:tc>
      </w:tr>
      <w:tr w:rsidR="00CD4CD2" w:rsidRPr="00800C04" w14:paraId="015AFE73" w14:textId="77777777" w:rsidTr="00452314">
        <w:tc>
          <w:tcPr>
            <w:tcW w:w="1668" w:type="dxa"/>
          </w:tcPr>
          <w:p w14:paraId="015AFE71" w14:textId="77777777" w:rsidR="00CD4CD2" w:rsidRPr="00800C04" w:rsidRDefault="00CD4CD2" w:rsidP="00CD4CD2">
            <w:pPr>
              <w:autoSpaceDE w:val="0"/>
              <w:autoSpaceDN w:val="0"/>
              <w:adjustRightInd w:val="0"/>
              <w:spacing w:after="100"/>
              <w:rPr>
                <w:rFonts w:cs="Arial"/>
                <w:b/>
                <w:sz w:val="20"/>
                <w:szCs w:val="20"/>
              </w:rPr>
            </w:pPr>
            <w:r w:rsidRPr="00800C04">
              <w:rPr>
                <w:rFonts w:cs="Arial"/>
                <w:b/>
                <w:sz w:val="20"/>
                <w:szCs w:val="20"/>
              </w:rPr>
              <w:t xml:space="preserve">Memorandum of Understanding </w:t>
            </w:r>
          </w:p>
        </w:tc>
        <w:tc>
          <w:tcPr>
            <w:tcW w:w="7574" w:type="dxa"/>
          </w:tcPr>
          <w:p w14:paraId="015AFE72" w14:textId="49D9B5DC" w:rsidR="00CD4CD2" w:rsidRPr="00800C04" w:rsidRDefault="00DD3DAA" w:rsidP="00531B75">
            <w:pPr>
              <w:numPr>
                <w:ilvl w:val="0"/>
                <w:numId w:val="7"/>
              </w:numPr>
              <w:jc w:val="both"/>
              <w:rPr>
                <w:rFonts w:cs="Arial"/>
                <w:sz w:val="20"/>
                <w:szCs w:val="20"/>
              </w:rPr>
            </w:pPr>
            <w:r w:rsidRPr="00800C04">
              <w:rPr>
                <w:rFonts w:cs="Arial"/>
                <w:sz w:val="20"/>
                <w:szCs w:val="20"/>
              </w:rPr>
              <w:t xml:space="preserve">The </w:t>
            </w:r>
            <w:r w:rsidR="003A75C6">
              <w:rPr>
                <w:rFonts w:cs="Arial"/>
                <w:sz w:val="20"/>
                <w:szCs w:val="20"/>
              </w:rPr>
              <w:t>District</w:t>
            </w:r>
            <w:r w:rsidRPr="00800C04">
              <w:rPr>
                <w:rFonts w:cs="Arial"/>
                <w:sz w:val="20"/>
                <w:szCs w:val="20"/>
              </w:rPr>
              <w:t xml:space="preserve"> and </w:t>
            </w:r>
            <w:r w:rsidR="00A01381" w:rsidRPr="00800C04">
              <w:rPr>
                <w:sz w:val="20"/>
                <w:szCs w:val="20"/>
              </w:rPr>
              <w:t>Community/</w:t>
            </w:r>
            <w:r w:rsidR="003A75C6">
              <w:rPr>
                <w:sz w:val="20"/>
                <w:szCs w:val="20"/>
              </w:rPr>
              <w:t>Non-Health NZ Provider</w:t>
            </w:r>
            <w:r w:rsidRPr="00800C04">
              <w:rPr>
                <w:rFonts w:cs="Arial"/>
                <w:sz w:val="20"/>
                <w:szCs w:val="20"/>
              </w:rPr>
              <w:t xml:space="preserve"> have entered into a MoU to facilitate the clinical attachment.  An extract of the key obligations and commitments from the MoU have been detailed at Appendix 1 for your information.  Please ensure you read these. Please note this is for </w:t>
            </w:r>
            <w:r w:rsidR="00531B75" w:rsidRPr="00800C04">
              <w:rPr>
                <w:sz w:val="20"/>
                <w:szCs w:val="20"/>
              </w:rPr>
              <w:t>Community/Non-</w:t>
            </w:r>
            <w:r w:rsidR="003A75C6">
              <w:rPr>
                <w:sz w:val="20"/>
                <w:szCs w:val="20"/>
              </w:rPr>
              <w:t>District</w:t>
            </w:r>
            <w:r w:rsidR="00531B75" w:rsidRPr="00800C04">
              <w:rPr>
                <w:sz w:val="20"/>
                <w:szCs w:val="20"/>
              </w:rPr>
              <w:t xml:space="preserve"> </w:t>
            </w:r>
            <w:r w:rsidRPr="00800C04">
              <w:rPr>
                <w:rFonts w:cs="Arial"/>
                <w:sz w:val="20"/>
                <w:szCs w:val="20"/>
              </w:rPr>
              <w:t>providers only.</w:t>
            </w:r>
          </w:p>
        </w:tc>
      </w:tr>
    </w:tbl>
    <w:p w14:paraId="6DAD8D72" w14:textId="50E7D6FA" w:rsidR="00CB7418" w:rsidRDefault="00CB7418" w:rsidP="006970B0">
      <w:pPr>
        <w:spacing w:after="0"/>
      </w:pPr>
    </w:p>
    <w:tbl>
      <w:tblPr>
        <w:tblStyle w:val="TableGrid"/>
        <w:tblW w:w="0" w:type="auto"/>
        <w:tblLayout w:type="fixed"/>
        <w:tblLook w:val="04A0" w:firstRow="1" w:lastRow="0" w:firstColumn="1" w:lastColumn="0" w:noHBand="0" w:noVBand="1"/>
      </w:tblPr>
      <w:tblGrid>
        <w:gridCol w:w="9242"/>
      </w:tblGrid>
      <w:tr w:rsidR="00CB7418" w:rsidRPr="004C3796" w14:paraId="2B18C6A2" w14:textId="77777777" w:rsidTr="0056788A">
        <w:trPr>
          <w:trHeight w:val="360"/>
        </w:trPr>
        <w:tc>
          <w:tcPr>
            <w:tcW w:w="9242" w:type="dxa"/>
            <w:vAlign w:val="center"/>
          </w:tcPr>
          <w:p w14:paraId="21A3FC75" w14:textId="2716E62E" w:rsidR="00CB7418" w:rsidRPr="004C3796" w:rsidRDefault="00CB7418" w:rsidP="00531B75">
            <w:pPr>
              <w:rPr>
                <w:rFonts w:cs="Arial"/>
                <w:b/>
              </w:rPr>
            </w:pPr>
            <w:r w:rsidRPr="00F66D42">
              <w:rPr>
                <w:rFonts w:cs="Arial"/>
                <w:b/>
                <w:color w:val="00B0F0"/>
              </w:rPr>
              <w:t xml:space="preserve">KEY CONTACTS </w:t>
            </w:r>
            <w:r>
              <w:rPr>
                <w:rFonts w:cs="Arial"/>
                <w:b/>
                <w:color w:val="00B0F0"/>
              </w:rPr>
              <w:t>–</w:t>
            </w:r>
            <w:r w:rsidRPr="00F66D42">
              <w:rPr>
                <w:rFonts w:cs="Arial"/>
                <w:b/>
                <w:color w:val="00B0F0"/>
              </w:rPr>
              <w:t xml:space="preserve"> </w:t>
            </w:r>
            <w:r w:rsidR="003A75C6">
              <w:rPr>
                <w:rFonts w:cs="Arial"/>
                <w:b/>
                <w:color w:val="00B0F0"/>
              </w:rPr>
              <w:t>District</w:t>
            </w:r>
          </w:p>
        </w:tc>
      </w:tr>
      <w:tr w:rsidR="00531B75" w:rsidRPr="004C3796" w14:paraId="7DA3A159" w14:textId="77777777" w:rsidTr="007F3B22">
        <w:trPr>
          <w:trHeight w:val="691"/>
        </w:trPr>
        <w:tc>
          <w:tcPr>
            <w:tcW w:w="9242" w:type="dxa"/>
            <w:tcBorders>
              <w:bottom w:val="single" w:sz="4" w:space="0" w:color="auto"/>
            </w:tcBorders>
          </w:tcPr>
          <w:p w14:paraId="70FB8ED6" w14:textId="3A47D59A" w:rsidR="00531B75" w:rsidRPr="006970B0" w:rsidRDefault="003A75C6" w:rsidP="00531B75">
            <w:pPr>
              <w:spacing w:line="276" w:lineRule="auto"/>
              <w:rPr>
                <w:rFonts w:ascii="Calibri" w:hAnsi="Calibri" w:cs="Calibri"/>
                <w:i/>
                <w:sz w:val="20"/>
                <w:szCs w:val="20"/>
              </w:rPr>
            </w:pPr>
            <w:r>
              <w:rPr>
                <w:rFonts w:cs="Arial"/>
                <w:i/>
                <w:color w:val="FF0000"/>
                <w:sz w:val="20"/>
                <w:szCs w:val="20"/>
              </w:rPr>
              <w:t>District</w:t>
            </w:r>
            <w:r w:rsidR="00531B75" w:rsidRPr="006970B0">
              <w:rPr>
                <w:rFonts w:cs="Arial"/>
                <w:i/>
                <w:color w:val="FF0000"/>
                <w:sz w:val="20"/>
                <w:szCs w:val="20"/>
              </w:rPr>
              <w:t xml:space="preserve">s can insert in this section any relevant key contact details within the </w:t>
            </w:r>
            <w:r>
              <w:rPr>
                <w:rFonts w:cs="Arial"/>
                <w:i/>
                <w:color w:val="FF0000"/>
                <w:sz w:val="20"/>
                <w:szCs w:val="20"/>
              </w:rPr>
              <w:t>District</w:t>
            </w:r>
            <w:r w:rsidR="00531B75" w:rsidRPr="006970B0">
              <w:rPr>
                <w:rFonts w:cs="Arial"/>
                <w:i/>
                <w:color w:val="FF0000"/>
                <w:sz w:val="20"/>
                <w:szCs w:val="20"/>
              </w:rPr>
              <w:t xml:space="preserve"> e.g. the RMO Support Unit, Payroll that the RMO will require whilst they are working at the Community / Non </w:t>
            </w:r>
            <w:r>
              <w:rPr>
                <w:rFonts w:cs="Arial"/>
                <w:i/>
                <w:color w:val="FF0000"/>
                <w:sz w:val="20"/>
                <w:szCs w:val="20"/>
              </w:rPr>
              <w:t>District</w:t>
            </w:r>
            <w:r w:rsidR="00531B75" w:rsidRPr="006970B0">
              <w:rPr>
                <w:rFonts w:cs="Arial"/>
                <w:i/>
                <w:color w:val="FF0000"/>
                <w:sz w:val="20"/>
                <w:szCs w:val="20"/>
              </w:rPr>
              <w:t xml:space="preserve"> Provider.</w:t>
            </w:r>
          </w:p>
        </w:tc>
      </w:tr>
      <w:tr w:rsidR="00531B75" w:rsidRPr="00AE0DD6" w14:paraId="015AFE8A" w14:textId="77777777" w:rsidTr="00F0354B">
        <w:trPr>
          <w:trHeight w:val="345"/>
        </w:trPr>
        <w:tc>
          <w:tcPr>
            <w:tcW w:w="9242" w:type="dxa"/>
            <w:tcBorders>
              <w:top w:val="single" w:sz="4" w:space="0" w:color="auto"/>
            </w:tcBorders>
            <w:vAlign w:val="center"/>
          </w:tcPr>
          <w:p w14:paraId="015AFE89" w14:textId="70DA451E" w:rsidR="00531B75" w:rsidRPr="00AE0DD6" w:rsidRDefault="00531B75" w:rsidP="00531B75">
            <w:pPr>
              <w:rPr>
                <w:rFonts w:cs="Arial"/>
                <w:b/>
                <w:color w:val="00B0F0"/>
              </w:rPr>
            </w:pPr>
            <w:r w:rsidRPr="00AE0DD6">
              <w:rPr>
                <w:rFonts w:cs="Arial"/>
                <w:b/>
                <w:color w:val="00B0F0"/>
              </w:rPr>
              <w:t>KEY CONTACTS – COMMUNITY</w:t>
            </w:r>
            <w:r>
              <w:rPr>
                <w:rFonts w:cs="Arial"/>
                <w:b/>
                <w:color w:val="00B0F0"/>
              </w:rPr>
              <w:t xml:space="preserve"> / NON-</w:t>
            </w:r>
            <w:r w:rsidR="003A75C6">
              <w:rPr>
                <w:rFonts w:cs="Arial"/>
                <w:b/>
                <w:color w:val="00B0F0"/>
              </w:rPr>
              <w:t>District</w:t>
            </w:r>
            <w:r>
              <w:rPr>
                <w:rFonts w:cs="Arial"/>
                <w:b/>
                <w:color w:val="00B0F0"/>
              </w:rPr>
              <w:t xml:space="preserve"> </w:t>
            </w:r>
            <w:r w:rsidRPr="00AE0DD6">
              <w:rPr>
                <w:rFonts w:cs="Arial"/>
                <w:b/>
                <w:color w:val="00B0F0"/>
              </w:rPr>
              <w:t>PROVIDERS</w:t>
            </w:r>
          </w:p>
        </w:tc>
      </w:tr>
      <w:tr w:rsidR="00531B75" w:rsidRPr="00757FB6" w14:paraId="015AFEB5" w14:textId="77777777" w:rsidTr="00B01440">
        <w:trPr>
          <w:trHeight w:val="691"/>
        </w:trPr>
        <w:tc>
          <w:tcPr>
            <w:tcW w:w="9242" w:type="dxa"/>
          </w:tcPr>
          <w:p w14:paraId="015AFEB4" w14:textId="0A620922" w:rsidR="00531B75" w:rsidRPr="006970B0" w:rsidRDefault="003A75C6" w:rsidP="00934C0D">
            <w:pPr>
              <w:rPr>
                <w:rFonts w:cs="Arial"/>
                <w:i/>
                <w:color w:val="0000FF" w:themeColor="hyperlink"/>
                <w:sz w:val="20"/>
                <w:szCs w:val="20"/>
                <w:u w:val="single"/>
              </w:rPr>
            </w:pPr>
            <w:r>
              <w:rPr>
                <w:rFonts w:cs="Arial"/>
                <w:i/>
                <w:color w:val="FF0000"/>
                <w:sz w:val="20"/>
                <w:szCs w:val="20"/>
              </w:rPr>
              <w:t>District</w:t>
            </w:r>
            <w:r w:rsidR="00531B75" w:rsidRPr="006970B0">
              <w:rPr>
                <w:rFonts w:cs="Arial"/>
                <w:i/>
                <w:color w:val="FF0000"/>
                <w:sz w:val="20"/>
                <w:szCs w:val="20"/>
              </w:rPr>
              <w:t xml:space="preserve">s can insert in this section key contact details for each of their Community / </w:t>
            </w:r>
            <w:r>
              <w:rPr>
                <w:rFonts w:cs="Arial"/>
                <w:i/>
                <w:color w:val="FF0000"/>
                <w:sz w:val="20"/>
                <w:szCs w:val="20"/>
              </w:rPr>
              <w:t>Non-Health NZ Provider</w:t>
            </w:r>
            <w:r w:rsidR="00531B75" w:rsidRPr="006970B0">
              <w:rPr>
                <w:rFonts w:cs="Arial"/>
                <w:i/>
                <w:color w:val="FF0000"/>
                <w:sz w:val="20"/>
                <w:szCs w:val="20"/>
              </w:rPr>
              <w:t>s</w:t>
            </w:r>
            <w:r w:rsidR="006970B0">
              <w:rPr>
                <w:rFonts w:cs="Arial"/>
                <w:i/>
                <w:color w:val="FF0000"/>
                <w:sz w:val="20"/>
                <w:szCs w:val="20"/>
              </w:rPr>
              <w:t>.</w:t>
            </w:r>
          </w:p>
        </w:tc>
      </w:tr>
    </w:tbl>
    <w:p w14:paraId="424FCC65" w14:textId="77777777" w:rsidR="006970B0" w:rsidRDefault="006970B0" w:rsidP="006970B0">
      <w:pPr>
        <w:spacing w:after="0"/>
        <w:rPr>
          <w:rFonts w:cs="Arial"/>
          <w:b/>
          <w:color w:val="00B0F0"/>
          <w:sz w:val="28"/>
          <w:szCs w:val="28"/>
        </w:rPr>
      </w:pPr>
    </w:p>
    <w:p w14:paraId="015AFEB6" w14:textId="608C756F" w:rsidR="00F403BF" w:rsidRPr="00886C93" w:rsidRDefault="00F403BF" w:rsidP="00F66D42">
      <w:pPr>
        <w:rPr>
          <w:rFonts w:cs="Arial"/>
          <w:b/>
          <w:color w:val="00B0F0"/>
          <w:sz w:val="28"/>
          <w:szCs w:val="28"/>
        </w:rPr>
      </w:pPr>
      <w:r w:rsidRPr="00886C93">
        <w:rPr>
          <w:rFonts w:cs="Arial"/>
          <w:b/>
          <w:color w:val="00B0F0"/>
          <w:sz w:val="28"/>
          <w:szCs w:val="28"/>
        </w:rPr>
        <w:t>Appendix 1</w:t>
      </w:r>
      <w:r w:rsidR="00A67DF1">
        <w:rPr>
          <w:rFonts w:cs="Arial"/>
          <w:b/>
          <w:color w:val="00B0F0"/>
          <w:sz w:val="28"/>
          <w:szCs w:val="28"/>
        </w:rPr>
        <w:t xml:space="preserve"> </w:t>
      </w:r>
    </w:p>
    <w:p w14:paraId="74A351A7" w14:textId="56770340" w:rsidR="00DD3DAA" w:rsidRPr="00531B75" w:rsidRDefault="003A75C6" w:rsidP="00DD3DAA">
      <w:pPr>
        <w:spacing w:after="0"/>
        <w:rPr>
          <w:b/>
          <w:sz w:val="24"/>
          <w:szCs w:val="24"/>
        </w:rPr>
      </w:pPr>
      <w:r>
        <w:rPr>
          <w:b/>
          <w:sz w:val="24"/>
          <w:szCs w:val="24"/>
        </w:rPr>
        <w:t>District</w:t>
      </w:r>
      <w:r w:rsidR="00DD3DAA" w:rsidRPr="00531B75">
        <w:rPr>
          <w:b/>
          <w:sz w:val="24"/>
          <w:szCs w:val="24"/>
        </w:rPr>
        <w:t xml:space="preserve"> and </w:t>
      </w:r>
      <w:r w:rsidR="00531B75" w:rsidRPr="00531B75">
        <w:rPr>
          <w:b/>
          <w:sz w:val="24"/>
          <w:szCs w:val="24"/>
        </w:rPr>
        <w:t>Community/</w:t>
      </w:r>
      <w:r>
        <w:rPr>
          <w:b/>
          <w:sz w:val="24"/>
          <w:szCs w:val="24"/>
        </w:rPr>
        <w:t>Non-Health NZ Provider</w:t>
      </w:r>
      <w:r w:rsidR="00DD3DAA" w:rsidRPr="00531B75">
        <w:rPr>
          <w:b/>
          <w:sz w:val="24"/>
          <w:szCs w:val="24"/>
        </w:rPr>
        <w:t xml:space="preserve"> MoU (Extract)</w:t>
      </w:r>
    </w:p>
    <w:p w14:paraId="388074B2" w14:textId="77777777" w:rsidR="00DD3DAA" w:rsidRPr="00886C93" w:rsidRDefault="00DD3DAA" w:rsidP="00DD3DAA">
      <w:pPr>
        <w:spacing w:after="0"/>
        <w:jc w:val="both"/>
        <w:rPr>
          <w:rFonts w:cs="Arial"/>
          <w:b/>
          <w:sz w:val="20"/>
          <w:szCs w:val="20"/>
        </w:rPr>
      </w:pPr>
    </w:p>
    <w:p w14:paraId="015AFEF5" w14:textId="47D6074C" w:rsidR="00D63D0F" w:rsidRPr="006970B0" w:rsidRDefault="00531B75" w:rsidP="00531B75">
      <w:pPr>
        <w:rPr>
          <w:i/>
          <w:color w:val="FF0000"/>
          <w:sz w:val="20"/>
          <w:szCs w:val="20"/>
        </w:rPr>
      </w:pPr>
      <w:r w:rsidRPr="006970B0">
        <w:rPr>
          <w:rFonts w:cs="Arial"/>
          <w:i/>
          <w:color w:val="FF0000"/>
          <w:sz w:val="20"/>
        </w:rPr>
        <w:t xml:space="preserve">Insert here details from the MoU detailing the </w:t>
      </w:r>
      <w:r w:rsidRPr="006970B0">
        <w:rPr>
          <w:rFonts w:cs="Arial"/>
          <w:color w:val="FF0000"/>
          <w:sz w:val="20"/>
          <w:szCs w:val="20"/>
        </w:rPr>
        <w:t xml:space="preserve">key </w:t>
      </w:r>
      <w:r w:rsidRPr="006970B0">
        <w:rPr>
          <w:rFonts w:cs="Arial"/>
          <w:i/>
          <w:color w:val="FF0000"/>
          <w:sz w:val="20"/>
          <w:szCs w:val="20"/>
        </w:rPr>
        <w:t xml:space="preserve">obligations and commitments between the </w:t>
      </w:r>
      <w:r w:rsidR="003A75C6">
        <w:rPr>
          <w:rFonts w:cs="Arial"/>
          <w:i/>
          <w:color w:val="FF0000"/>
          <w:sz w:val="20"/>
          <w:szCs w:val="20"/>
        </w:rPr>
        <w:t>District</w:t>
      </w:r>
      <w:r w:rsidRPr="006970B0">
        <w:rPr>
          <w:rFonts w:cs="Arial"/>
          <w:i/>
          <w:color w:val="FF0000"/>
          <w:sz w:val="20"/>
          <w:szCs w:val="20"/>
        </w:rPr>
        <w:t xml:space="preserve"> and Community/</w:t>
      </w:r>
      <w:r w:rsidR="003A75C6">
        <w:rPr>
          <w:rFonts w:cs="Arial"/>
          <w:i/>
          <w:color w:val="FF0000"/>
          <w:sz w:val="20"/>
          <w:szCs w:val="20"/>
        </w:rPr>
        <w:t>Non-Health NZ Provider</w:t>
      </w:r>
      <w:r w:rsidR="006970B0">
        <w:rPr>
          <w:rFonts w:cs="Arial"/>
          <w:i/>
          <w:color w:val="FF0000"/>
          <w:sz w:val="20"/>
          <w:szCs w:val="20"/>
        </w:rPr>
        <w:t xml:space="preserve">. Any commercial/confidential information between the </w:t>
      </w:r>
      <w:r w:rsidR="003A75C6">
        <w:rPr>
          <w:rFonts w:cs="Arial"/>
          <w:i/>
          <w:color w:val="FF0000"/>
          <w:sz w:val="20"/>
          <w:szCs w:val="20"/>
        </w:rPr>
        <w:t>District</w:t>
      </w:r>
      <w:r w:rsidR="006970B0">
        <w:rPr>
          <w:rFonts w:cs="Arial"/>
          <w:i/>
          <w:color w:val="FF0000"/>
          <w:sz w:val="20"/>
          <w:szCs w:val="20"/>
        </w:rPr>
        <w:t xml:space="preserve"> and Provider does not need to be detailed.</w:t>
      </w:r>
      <w:r w:rsidRPr="006970B0">
        <w:rPr>
          <w:rFonts w:cs="Arial"/>
          <w:i/>
          <w:color w:val="FF0000"/>
          <w:sz w:val="20"/>
          <w:szCs w:val="20"/>
        </w:rPr>
        <w:t xml:space="preserve"> </w:t>
      </w:r>
    </w:p>
    <w:sectPr w:rsidR="00D63D0F" w:rsidRPr="006970B0" w:rsidSect="00800C04">
      <w:headerReference w:type="even" r:id="rId12"/>
      <w:headerReference w:type="default" r:id="rId13"/>
      <w:footerReference w:type="default" r:id="rId14"/>
      <w:headerReference w:type="first" r:id="rId15"/>
      <w:pgSz w:w="11906" w:h="16838"/>
      <w:pgMar w:top="1134" w:right="1440" w:bottom="1134" w:left="144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AE706" w14:textId="77777777" w:rsidR="008238E2" w:rsidRDefault="008238E2" w:rsidP="00DD661A">
      <w:pPr>
        <w:spacing w:after="0" w:line="240" w:lineRule="auto"/>
      </w:pPr>
      <w:r>
        <w:separator/>
      </w:r>
    </w:p>
  </w:endnote>
  <w:endnote w:type="continuationSeparator" w:id="0">
    <w:p w14:paraId="2DE4D9EE" w14:textId="77777777" w:rsidR="008238E2" w:rsidRDefault="008238E2" w:rsidP="00DD661A">
      <w:pPr>
        <w:spacing w:after="0" w:line="240" w:lineRule="auto"/>
      </w:pPr>
      <w:r>
        <w:continuationSeparator/>
      </w:r>
    </w:p>
  </w:endnote>
  <w:endnote w:type="continuationNotice" w:id="1">
    <w:p w14:paraId="12399BE6" w14:textId="77777777" w:rsidR="008238E2" w:rsidRDefault="008238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Fixed">
    <w:charset w:val="00"/>
    <w:family w:val="modern"/>
    <w:pitch w:val="fixed"/>
    <w:sig w:usb0="00002003" w:usb1="00000000" w:usb2="00000000"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2867649"/>
      <w:docPartObj>
        <w:docPartGallery w:val="Page Numbers (Bottom of Page)"/>
        <w:docPartUnique/>
      </w:docPartObj>
    </w:sdtPr>
    <w:sdtEndPr>
      <w:rPr>
        <w:color w:val="009999"/>
        <w:sz w:val="18"/>
        <w:szCs w:val="18"/>
      </w:rPr>
    </w:sdtEndPr>
    <w:sdtContent>
      <w:sdt>
        <w:sdtPr>
          <w:id w:val="98381352"/>
          <w:docPartObj>
            <w:docPartGallery w:val="Page Numbers (Top of Page)"/>
            <w:docPartUnique/>
          </w:docPartObj>
        </w:sdtPr>
        <w:sdtEndPr>
          <w:rPr>
            <w:color w:val="009999"/>
            <w:sz w:val="18"/>
            <w:szCs w:val="18"/>
          </w:rPr>
        </w:sdtEndPr>
        <w:sdtContent>
          <w:sdt>
            <w:sdtPr>
              <w:rPr>
                <w:sz w:val="18"/>
                <w:szCs w:val="18"/>
              </w:rPr>
              <w:id w:val="471802368"/>
              <w:docPartObj>
                <w:docPartGallery w:val="Page Numbers (Bottom of Page)"/>
                <w:docPartUnique/>
              </w:docPartObj>
            </w:sdtPr>
            <w:sdtEndPr>
              <w:rPr>
                <w:color w:val="009999"/>
              </w:rPr>
            </w:sdtEndPr>
            <w:sdtContent>
              <w:sdt>
                <w:sdtPr>
                  <w:rPr>
                    <w:color w:val="800000"/>
                    <w:sz w:val="18"/>
                    <w:szCs w:val="18"/>
                  </w:rPr>
                  <w:id w:val="1916126708"/>
                  <w:docPartObj>
                    <w:docPartGallery w:val="Page Numbers (Top of Page)"/>
                    <w:docPartUnique/>
                  </w:docPartObj>
                </w:sdtPr>
                <w:sdtEndPr>
                  <w:rPr>
                    <w:color w:val="009999"/>
                  </w:rPr>
                </w:sdtEndPr>
                <w:sdtContent>
                  <w:p w14:paraId="761257E3" w14:textId="31F3D5A3" w:rsidR="006F2043" w:rsidRPr="003A75C6" w:rsidRDefault="003A75C6" w:rsidP="003A75C6">
                    <w:pPr>
                      <w:pStyle w:val="Footer"/>
                      <w:pBdr>
                        <w:top w:val="single" w:sz="4" w:space="1" w:color="009999"/>
                        <w:left w:val="single" w:sz="4" w:space="4" w:color="009999"/>
                        <w:bottom w:val="single" w:sz="4" w:space="1" w:color="009999"/>
                        <w:right w:val="single" w:sz="4" w:space="4" w:color="009999"/>
                      </w:pBdr>
                      <w:tabs>
                        <w:tab w:val="left" w:pos="8647"/>
                      </w:tabs>
                      <w:rPr>
                        <w:color w:val="009999"/>
                        <w:sz w:val="18"/>
                        <w:szCs w:val="18"/>
                      </w:rPr>
                    </w:pPr>
                    <w:r w:rsidRPr="003A75C6">
                      <w:rPr>
                        <w:color w:val="009999"/>
                        <w:sz w:val="18"/>
                        <w:szCs w:val="18"/>
                      </w:rPr>
                      <w:t>Health NZ</w:t>
                    </w:r>
                    <w:r w:rsidR="006F2043" w:rsidRPr="003A75C6">
                      <w:rPr>
                        <w:color w:val="009999"/>
                        <w:sz w:val="18"/>
                        <w:szCs w:val="18"/>
                      </w:rPr>
                      <w:t xml:space="preserve"> &amp; STONZ </w:t>
                    </w:r>
                    <w:r w:rsidRPr="003A75C6">
                      <w:rPr>
                        <w:color w:val="009999"/>
                        <w:sz w:val="18"/>
                        <w:szCs w:val="18"/>
                      </w:rPr>
                      <w:t>CA</w:t>
                    </w:r>
                    <w:r w:rsidR="006F2043" w:rsidRPr="003A75C6">
                      <w:rPr>
                        <w:color w:val="009999"/>
                        <w:sz w:val="18"/>
                        <w:szCs w:val="18"/>
                      </w:rPr>
                      <w:t xml:space="preserve"> National Manual – Appendix 5: </w:t>
                    </w:r>
                    <w:r>
                      <w:rPr>
                        <w:color w:val="009999"/>
                        <w:sz w:val="18"/>
                        <w:szCs w:val="18"/>
                      </w:rPr>
                      <w:t>Non-Health NZ Provider</w:t>
                    </w:r>
                    <w:r w:rsidR="006F2043" w:rsidRPr="003A75C6">
                      <w:rPr>
                        <w:color w:val="009999"/>
                        <w:sz w:val="18"/>
                        <w:szCs w:val="18"/>
                      </w:rPr>
                      <w:t xml:space="preserve"> Based Attachments/Runs </w:t>
                    </w:r>
                  </w:p>
                  <w:p w14:paraId="74F5AB89" w14:textId="6A90631A" w:rsidR="006F2043" w:rsidRPr="003A75C6" w:rsidRDefault="00A92FBA" w:rsidP="003A75C6">
                    <w:pPr>
                      <w:pStyle w:val="Footer"/>
                      <w:pBdr>
                        <w:top w:val="single" w:sz="4" w:space="1" w:color="009999"/>
                        <w:left w:val="single" w:sz="4" w:space="4" w:color="009999"/>
                        <w:bottom w:val="single" w:sz="4" w:space="1" w:color="009999"/>
                        <w:right w:val="single" w:sz="4" w:space="4" w:color="009999"/>
                      </w:pBdr>
                      <w:tabs>
                        <w:tab w:val="left" w:pos="8647"/>
                      </w:tabs>
                      <w:rPr>
                        <w:color w:val="009999"/>
                        <w:sz w:val="18"/>
                        <w:szCs w:val="18"/>
                      </w:rPr>
                    </w:pPr>
                    <w:r w:rsidRPr="003A75C6">
                      <w:rPr>
                        <w:color w:val="009999"/>
                        <w:sz w:val="18"/>
                        <w:szCs w:val="18"/>
                      </w:rPr>
                      <w:t xml:space="preserve">Example </w:t>
                    </w:r>
                    <w:r w:rsidR="006F2043" w:rsidRPr="003A75C6">
                      <w:rPr>
                        <w:color w:val="009999"/>
                        <w:sz w:val="18"/>
                        <w:szCs w:val="18"/>
                      </w:rPr>
                      <w:t xml:space="preserve">RMO Information Sheet </w:t>
                    </w:r>
                    <w:r w:rsidR="00800C04" w:rsidRPr="003A75C6">
                      <w:rPr>
                        <w:color w:val="009999"/>
                        <w:sz w:val="18"/>
                        <w:szCs w:val="18"/>
                      </w:rPr>
                      <w:t>Community</w:t>
                    </w:r>
                    <w:r w:rsidR="006F2043" w:rsidRPr="003A75C6">
                      <w:rPr>
                        <w:color w:val="009999"/>
                        <w:sz w:val="18"/>
                        <w:szCs w:val="18"/>
                      </w:rPr>
                      <w:t>/Non-</w:t>
                    </w:r>
                    <w:r w:rsidR="003A75C6" w:rsidRPr="003A75C6">
                      <w:rPr>
                        <w:color w:val="009999"/>
                        <w:sz w:val="18"/>
                        <w:szCs w:val="18"/>
                      </w:rPr>
                      <w:t xml:space="preserve">Health </w:t>
                    </w:r>
                    <w:r w:rsidR="003A75C6" w:rsidRPr="003A75C6">
                      <w:rPr>
                        <w:color w:val="009999"/>
                        <w:sz w:val="18"/>
                        <w:szCs w:val="18"/>
                      </w:rPr>
                      <w:t>NZ</w:t>
                    </w:r>
                    <w:r w:rsidR="003A75C6" w:rsidRPr="003A75C6">
                      <w:rPr>
                        <w:color w:val="009999"/>
                        <w:sz w:val="18"/>
                        <w:szCs w:val="18"/>
                      </w:rPr>
                      <w:t xml:space="preserve"> </w:t>
                    </w:r>
                    <w:r w:rsidR="006F2043" w:rsidRPr="003A75C6">
                      <w:rPr>
                        <w:color w:val="009999"/>
                        <w:sz w:val="18"/>
                        <w:szCs w:val="18"/>
                      </w:rPr>
                      <w:t>Based Attachment</w:t>
                    </w:r>
                    <w:r w:rsidR="006F2043" w:rsidRPr="003A75C6">
                      <w:rPr>
                        <w:color w:val="009999"/>
                        <w:sz w:val="18"/>
                        <w:szCs w:val="18"/>
                      </w:rPr>
                      <w:tab/>
                      <w:t xml:space="preserve"> </w:t>
                    </w:r>
                  </w:p>
                  <w:p w14:paraId="015AFEFC" w14:textId="4EF740B1" w:rsidR="00F77C74" w:rsidRPr="003A75C6" w:rsidRDefault="006F2043" w:rsidP="003A75C6">
                    <w:pPr>
                      <w:pStyle w:val="Footer"/>
                      <w:pBdr>
                        <w:top w:val="single" w:sz="4" w:space="1" w:color="009999"/>
                        <w:left w:val="single" w:sz="4" w:space="4" w:color="009999"/>
                        <w:bottom w:val="single" w:sz="4" w:space="1" w:color="009999"/>
                        <w:right w:val="single" w:sz="4" w:space="4" w:color="009999"/>
                      </w:pBdr>
                      <w:tabs>
                        <w:tab w:val="clear" w:pos="4513"/>
                        <w:tab w:val="center" w:pos="3969"/>
                        <w:tab w:val="left" w:pos="6946"/>
                      </w:tabs>
                      <w:rPr>
                        <w:color w:val="009999"/>
                        <w:sz w:val="18"/>
                        <w:szCs w:val="18"/>
                      </w:rPr>
                    </w:pPr>
                    <w:r w:rsidRPr="003A75C6">
                      <w:rPr>
                        <w:color w:val="009999"/>
                        <w:sz w:val="18"/>
                        <w:szCs w:val="18"/>
                      </w:rPr>
                      <w:t xml:space="preserve">Page </w:t>
                    </w:r>
                    <w:r w:rsidRPr="003A75C6">
                      <w:rPr>
                        <w:color w:val="009999"/>
                        <w:sz w:val="18"/>
                        <w:szCs w:val="18"/>
                      </w:rPr>
                      <w:fldChar w:fldCharType="begin"/>
                    </w:r>
                    <w:r w:rsidRPr="003A75C6">
                      <w:rPr>
                        <w:color w:val="009999"/>
                        <w:sz w:val="18"/>
                        <w:szCs w:val="18"/>
                      </w:rPr>
                      <w:instrText xml:space="preserve"> PAGE </w:instrText>
                    </w:r>
                    <w:r w:rsidRPr="003A75C6">
                      <w:rPr>
                        <w:color w:val="009999"/>
                        <w:sz w:val="18"/>
                        <w:szCs w:val="18"/>
                      </w:rPr>
                      <w:fldChar w:fldCharType="separate"/>
                    </w:r>
                    <w:r w:rsidR="00E156D1" w:rsidRPr="003A75C6">
                      <w:rPr>
                        <w:noProof/>
                        <w:color w:val="009999"/>
                        <w:sz w:val="18"/>
                        <w:szCs w:val="18"/>
                      </w:rPr>
                      <w:t>1</w:t>
                    </w:r>
                    <w:r w:rsidRPr="003A75C6">
                      <w:rPr>
                        <w:color w:val="009999"/>
                        <w:sz w:val="18"/>
                        <w:szCs w:val="18"/>
                      </w:rPr>
                      <w:fldChar w:fldCharType="end"/>
                    </w:r>
                    <w:r w:rsidRPr="003A75C6">
                      <w:rPr>
                        <w:color w:val="009999"/>
                        <w:sz w:val="18"/>
                        <w:szCs w:val="18"/>
                      </w:rPr>
                      <w:t xml:space="preserve"> of </w:t>
                    </w:r>
                    <w:r w:rsidRPr="003A75C6">
                      <w:rPr>
                        <w:color w:val="009999"/>
                        <w:sz w:val="18"/>
                        <w:szCs w:val="18"/>
                      </w:rPr>
                      <w:fldChar w:fldCharType="begin"/>
                    </w:r>
                    <w:r w:rsidRPr="003A75C6">
                      <w:rPr>
                        <w:color w:val="009999"/>
                        <w:sz w:val="18"/>
                        <w:szCs w:val="18"/>
                      </w:rPr>
                      <w:instrText xml:space="preserve"> NUMPAGES  </w:instrText>
                    </w:r>
                    <w:r w:rsidRPr="003A75C6">
                      <w:rPr>
                        <w:color w:val="009999"/>
                        <w:sz w:val="18"/>
                        <w:szCs w:val="18"/>
                      </w:rPr>
                      <w:fldChar w:fldCharType="separate"/>
                    </w:r>
                    <w:r w:rsidR="00E156D1" w:rsidRPr="003A75C6">
                      <w:rPr>
                        <w:noProof/>
                        <w:color w:val="009999"/>
                        <w:sz w:val="18"/>
                        <w:szCs w:val="18"/>
                      </w:rPr>
                      <w:t>2</w:t>
                    </w:r>
                    <w:r w:rsidRPr="003A75C6">
                      <w:rPr>
                        <w:color w:val="009999"/>
                        <w:sz w:val="18"/>
                        <w:szCs w:val="18"/>
                      </w:rPr>
                      <w:fldChar w:fldCharType="end"/>
                    </w:r>
                    <w:r w:rsidRPr="003A75C6">
                      <w:rPr>
                        <w:color w:val="009999"/>
                        <w:sz w:val="18"/>
                        <w:szCs w:val="18"/>
                      </w:rPr>
                      <w:tab/>
                      <w:t xml:space="preserve">Version </w:t>
                    </w:r>
                    <w:r w:rsidR="003A75C6">
                      <w:rPr>
                        <w:color w:val="009999"/>
                        <w:sz w:val="18"/>
                        <w:szCs w:val="18"/>
                      </w:rPr>
                      <w:t>2</w:t>
                    </w:r>
                    <w:r w:rsidRPr="003A75C6">
                      <w:rPr>
                        <w:color w:val="009999"/>
                        <w:sz w:val="18"/>
                        <w:szCs w:val="18"/>
                      </w:rPr>
                      <w:t>.0</w:t>
                    </w:r>
                    <w:r w:rsidRPr="003A75C6">
                      <w:rPr>
                        <w:color w:val="009999"/>
                        <w:sz w:val="18"/>
                        <w:szCs w:val="18"/>
                      </w:rPr>
                      <w:tab/>
                      <w:t xml:space="preserve">Endorsed date: </w:t>
                    </w:r>
                    <w:r w:rsidR="003A75C6">
                      <w:rPr>
                        <w:color w:val="009999"/>
                        <w:sz w:val="18"/>
                        <w:szCs w:val="18"/>
                      </w:rPr>
                      <w:t>12/06/2024</w:t>
                    </w:r>
                  </w:p>
                </w:sdtContent>
              </w:sdt>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41D52" w14:textId="77777777" w:rsidR="008238E2" w:rsidRDefault="008238E2" w:rsidP="00DD661A">
      <w:pPr>
        <w:spacing w:after="0" w:line="240" w:lineRule="auto"/>
      </w:pPr>
      <w:r>
        <w:separator/>
      </w:r>
    </w:p>
  </w:footnote>
  <w:footnote w:type="continuationSeparator" w:id="0">
    <w:p w14:paraId="4DE724A5" w14:textId="77777777" w:rsidR="008238E2" w:rsidRDefault="008238E2" w:rsidP="00DD661A">
      <w:pPr>
        <w:spacing w:after="0" w:line="240" w:lineRule="auto"/>
      </w:pPr>
      <w:r>
        <w:continuationSeparator/>
      </w:r>
    </w:p>
  </w:footnote>
  <w:footnote w:type="continuationNotice" w:id="1">
    <w:p w14:paraId="3A9AF3D5" w14:textId="77777777" w:rsidR="008238E2" w:rsidRDefault="008238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07FB0" w14:textId="361542E4" w:rsidR="006F2043" w:rsidRDefault="003A75C6">
    <w:pPr>
      <w:pStyle w:val="Header"/>
    </w:pPr>
    <w:r>
      <w:rPr>
        <w:noProof/>
      </w:rPr>
      <w:pict w14:anchorId="4506EF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24822" o:spid="_x0000_s2050" type="#_x0000_t136" style="position:absolute;margin-left:0;margin-top:0;width:462.75pt;height:173.5pt;rotation:315;z-index:-251655168;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027B5" w14:textId="555AF253" w:rsidR="006F2043" w:rsidRDefault="003A75C6">
    <w:pPr>
      <w:pStyle w:val="Header"/>
    </w:pPr>
    <w:r>
      <w:rPr>
        <w:noProof/>
      </w:rPr>
      <w:pict w14:anchorId="517D77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24823" o:spid="_x0000_s2051" type="#_x0000_t136" style="position:absolute;margin-left:0;margin-top:0;width:462.75pt;height:173.5pt;rotation:315;z-index:-251653120;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AA8C3" w14:textId="46BBE158" w:rsidR="006F2043" w:rsidRDefault="003A75C6">
    <w:pPr>
      <w:pStyle w:val="Header"/>
    </w:pPr>
    <w:r>
      <w:rPr>
        <w:noProof/>
      </w:rPr>
      <w:pict w14:anchorId="5A6A9A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24821" o:spid="_x0000_s2049" type="#_x0000_t136" style="position:absolute;margin-left:0;margin-top:0;width:462.75pt;height:173.5pt;rotation:315;z-index:-251657216;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026"/>
    <w:multiLevelType w:val="hybridMultilevel"/>
    <w:tmpl w:val="A36CFE06"/>
    <w:lvl w:ilvl="0" w:tplc="14090001">
      <w:start w:val="1"/>
      <w:numFmt w:val="bullet"/>
      <w:lvlText w:val=""/>
      <w:lvlJc w:val="left"/>
      <w:pPr>
        <w:ind w:left="720" w:hanging="360"/>
      </w:pPr>
      <w:rPr>
        <w:rFonts w:ascii="Symbol" w:hAnsi="Symbol" w:hint="default"/>
      </w:rPr>
    </w:lvl>
    <w:lvl w:ilvl="1" w:tplc="92C2C298">
      <w:start w:val="1"/>
      <w:numFmt w:val="bullet"/>
      <w:lvlText w:val="-"/>
      <w:lvlJc w:val="left"/>
      <w:pPr>
        <w:ind w:left="1440" w:hanging="360"/>
      </w:pPr>
      <w:rPr>
        <w:rFonts w:ascii="Simplified Arabic Fixed" w:hAnsi="Simplified Arabic Fixed"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74C285F"/>
    <w:multiLevelType w:val="hybridMultilevel"/>
    <w:tmpl w:val="50C4C5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1924BB"/>
    <w:multiLevelType w:val="hybridMultilevel"/>
    <w:tmpl w:val="9B5EFD7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D9D14B6"/>
    <w:multiLevelType w:val="hybridMultilevel"/>
    <w:tmpl w:val="78C8F0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58D1588"/>
    <w:multiLevelType w:val="hybridMultilevel"/>
    <w:tmpl w:val="8A3C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164C47"/>
    <w:multiLevelType w:val="hybridMultilevel"/>
    <w:tmpl w:val="5148BD20"/>
    <w:lvl w:ilvl="0" w:tplc="2D849F96">
      <w:start w:val="1"/>
      <w:numFmt w:val="bullet"/>
      <w:lvlText w:val=""/>
      <w:lvlJc w:val="left"/>
      <w:pPr>
        <w:ind w:left="360" w:hanging="360"/>
      </w:pPr>
      <w:rPr>
        <w:rFonts w:ascii="Symbol" w:hAnsi="Symbol" w:hint="default"/>
        <w:color w:val="auto"/>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3DE2491A"/>
    <w:multiLevelType w:val="hybridMultilevel"/>
    <w:tmpl w:val="56601E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46E5FBC"/>
    <w:multiLevelType w:val="hybridMultilevel"/>
    <w:tmpl w:val="8F2044DE"/>
    <w:lvl w:ilvl="0" w:tplc="04090003">
      <w:start w:val="1"/>
      <w:numFmt w:val="bullet"/>
      <w:lvlText w:val="o"/>
      <w:lvlJc w:val="left"/>
      <w:pPr>
        <w:tabs>
          <w:tab w:val="num" w:pos="1368"/>
        </w:tabs>
        <w:ind w:left="1368" w:hanging="360"/>
      </w:pPr>
      <w:rPr>
        <w:rFonts w:ascii="Courier New" w:hAnsi="Courier New" w:cs="Courier New" w:hint="default"/>
      </w:rPr>
    </w:lvl>
    <w:lvl w:ilvl="1" w:tplc="08090001">
      <w:start w:val="1"/>
      <w:numFmt w:val="bullet"/>
      <w:lvlText w:val=""/>
      <w:lvlJc w:val="left"/>
      <w:pPr>
        <w:tabs>
          <w:tab w:val="num" w:pos="2088"/>
        </w:tabs>
        <w:ind w:left="2088" w:hanging="360"/>
      </w:pPr>
      <w:rPr>
        <w:rFonts w:ascii="Symbol" w:hAnsi="Symbol" w:hint="default"/>
      </w:rPr>
    </w:lvl>
    <w:lvl w:ilvl="2" w:tplc="FFFFFFFF" w:tentative="1">
      <w:start w:val="1"/>
      <w:numFmt w:val="bullet"/>
      <w:lvlText w:val=""/>
      <w:lvlJc w:val="left"/>
      <w:pPr>
        <w:tabs>
          <w:tab w:val="num" w:pos="2808"/>
        </w:tabs>
        <w:ind w:left="2808" w:hanging="360"/>
      </w:pPr>
      <w:rPr>
        <w:rFonts w:ascii="Wingdings" w:hAnsi="Wingdings" w:hint="default"/>
      </w:rPr>
    </w:lvl>
    <w:lvl w:ilvl="3" w:tplc="FFFFFFFF" w:tentative="1">
      <w:start w:val="1"/>
      <w:numFmt w:val="bullet"/>
      <w:lvlText w:val=""/>
      <w:lvlJc w:val="left"/>
      <w:pPr>
        <w:tabs>
          <w:tab w:val="num" w:pos="3528"/>
        </w:tabs>
        <w:ind w:left="3528" w:hanging="360"/>
      </w:pPr>
      <w:rPr>
        <w:rFonts w:ascii="Symbol" w:hAnsi="Symbol" w:hint="default"/>
      </w:rPr>
    </w:lvl>
    <w:lvl w:ilvl="4" w:tplc="FFFFFFFF" w:tentative="1">
      <w:start w:val="1"/>
      <w:numFmt w:val="bullet"/>
      <w:lvlText w:val="o"/>
      <w:lvlJc w:val="left"/>
      <w:pPr>
        <w:tabs>
          <w:tab w:val="num" w:pos="4248"/>
        </w:tabs>
        <w:ind w:left="4248" w:hanging="360"/>
      </w:pPr>
      <w:rPr>
        <w:rFonts w:ascii="Courier New" w:hAnsi="Courier New" w:hint="default"/>
      </w:rPr>
    </w:lvl>
    <w:lvl w:ilvl="5" w:tplc="FFFFFFFF" w:tentative="1">
      <w:start w:val="1"/>
      <w:numFmt w:val="bullet"/>
      <w:lvlText w:val=""/>
      <w:lvlJc w:val="left"/>
      <w:pPr>
        <w:tabs>
          <w:tab w:val="num" w:pos="4968"/>
        </w:tabs>
        <w:ind w:left="4968" w:hanging="360"/>
      </w:pPr>
      <w:rPr>
        <w:rFonts w:ascii="Wingdings" w:hAnsi="Wingdings" w:hint="default"/>
      </w:rPr>
    </w:lvl>
    <w:lvl w:ilvl="6" w:tplc="FFFFFFFF" w:tentative="1">
      <w:start w:val="1"/>
      <w:numFmt w:val="bullet"/>
      <w:lvlText w:val=""/>
      <w:lvlJc w:val="left"/>
      <w:pPr>
        <w:tabs>
          <w:tab w:val="num" w:pos="5688"/>
        </w:tabs>
        <w:ind w:left="5688" w:hanging="360"/>
      </w:pPr>
      <w:rPr>
        <w:rFonts w:ascii="Symbol" w:hAnsi="Symbol" w:hint="default"/>
      </w:rPr>
    </w:lvl>
    <w:lvl w:ilvl="7" w:tplc="FFFFFFFF" w:tentative="1">
      <w:start w:val="1"/>
      <w:numFmt w:val="bullet"/>
      <w:lvlText w:val="o"/>
      <w:lvlJc w:val="left"/>
      <w:pPr>
        <w:tabs>
          <w:tab w:val="num" w:pos="6408"/>
        </w:tabs>
        <w:ind w:left="6408" w:hanging="360"/>
      </w:pPr>
      <w:rPr>
        <w:rFonts w:ascii="Courier New" w:hAnsi="Courier New" w:hint="default"/>
      </w:rPr>
    </w:lvl>
    <w:lvl w:ilvl="8" w:tplc="FFFFFFFF" w:tentative="1">
      <w:start w:val="1"/>
      <w:numFmt w:val="bullet"/>
      <w:lvlText w:val=""/>
      <w:lvlJc w:val="left"/>
      <w:pPr>
        <w:tabs>
          <w:tab w:val="num" w:pos="7128"/>
        </w:tabs>
        <w:ind w:left="7128" w:hanging="360"/>
      </w:pPr>
      <w:rPr>
        <w:rFonts w:ascii="Wingdings" w:hAnsi="Wingdings" w:hint="default"/>
      </w:rPr>
    </w:lvl>
  </w:abstractNum>
  <w:abstractNum w:abstractNumId="8" w15:restartNumberingAfterBreak="0">
    <w:nsid w:val="4CFF137E"/>
    <w:multiLevelType w:val="hybridMultilevel"/>
    <w:tmpl w:val="DB3C0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015EB0"/>
    <w:multiLevelType w:val="hybridMultilevel"/>
    <w:tmpl w:val="A3DE2978"/>
    <w:lvl w:ilvl="0" w:tplc="04090003">
      <w:start w:val="1"/>
      <w:numFmt w:val="bullet"/>
      <w:lvlText w:val="o"/>
      <w:lvlJc w:val="left"/>
      <w:pPr>
        <w:tabs>
          <w:tab w:val="num" w:pos="1368"/>
        </w:tabs>
        <w:ind w:left="1368" w:hanging="360"/>
      </w:pPr>
      <w:rPr>
        <w:rFonts w:ascii="Courier New" w:hAnsi="Courier New" w:cs="Courier New" w:hint="default"/>
      </w:rPr>
    </w:lvl>
    <w:lvl w:ilvl="1" w:tplc="FFFFFFFF">
      <w:start w:val="1"/>
      <w:numFmt w:val="bullet"/>
      <w:lvlText w:val="o"/>
      <w:lvlJc w:val="left"/>
      <w:pPr>
        <w:tabs>
          <w:tab w:val="num" w:pos="2088"/>
        </w:tabs>
        <w:ind w:left="2088" w:hanging="360"/>
      </w:pPr>
      <w:rPr>
        <w:rFonts w:ascii="Courier New" w:hAnsi="Courier New" w:hint="default"/>
      </w:rPr>
    </w:lvl>
    <w:lvl w:ilvl="2" w:tplc="FFFFFFFF" w:tentative="1">
      <w:start w:val="1"/>
      <w:numFmt w:val="bullet"/>
      <w:lvlText w:val=""/>
      <w:lvlJc w:val="left"/>
      <w:pPr>
        <w:tabs>
          <w:tab w:val="num" w:pos="2808"/>
        </w:tabs>
        <w:ind w:left="2808" w:hanging="360"/>
      </w:pPr>
      <w:rPr>
        <w:rFonts w:ascii="Wingdings" w:hAnsi="Wingdings" w:hint="default"/>
      </w:rPr>
    </w:lvl>
    <w:lvl w:ilvl="3" w:tplc="FFFFFFFF" w:tentative="1">
      <w:start w:val="1"/>
      <w:numFmt w:val="bullet"/>
      <w:lvlText w:val=""/>
      <w:lvlJc w:val="left"/>
      <w:pPr>
        <w:tabs>
          <w:tab w:val="num" w:pos="3528"/>
        </w:tabs>
        <w:ind w:left="3528" w:hanging="360"/>
      </w:pPr>
      <w:rPr>
        <w:rFonts w:ascii="Symbol" w:hAnsi="Symbol" w:hint="default"/>
      </w:rPr>
    </w:lvl>
    <w:lvl w:ilvl="4" w:tplc="FFFFFFFF" w:tentative="1">
      <w:start w:val="1"/>
      <w:numFmt w:val="bullet"/>
      <w:lvlText w:val="o"/>
      <w:lvlJc w:val="left"/>
      <w:pPr>
        <w:tabs>
          <w:tab w:val="num" w:pos="4248"/>
        </w:tabs>
        <w:ind w:left="4248" w:hanging="360"/>
      </w:pPr>
      <w:rPr>
        <w:rFonts w:ascii="Courier New" w:hAnsi="Courier New" w:hint="default"/>
      </w:rPr>
    </w:lvl>
    <w:lvl w:ilvl="5" w:tplc="FFFFFFFF" w:tentative="1">
      <w:start w:val="1"/>
      <w:numFmt w:val="bullet"/>
      <w:lvlText w:val=""/>
      <w:lvlJc w:val="left"/>
      <w:pPr>
        <w:tabs>
          <w:tab w:val="num" w:pos="4968"/>
        </w:tabs>
        <w:ind w:left="4968" w:hanging="360"/>
      </w:pPr>
      <w:rPr>
        <w:rFonts w:ascii="Wingdings" w:hAnsi="Wingdings" w:hint="default"/>
      </w:rPr>
    </w:lvl>
    <w:lvl w:ilvl="6" w:tplc="FFFFFFFF" w:tentative="1">
      <w:start w:val="1"/>
      <w:numFmt w:val="bullet"/>
      <w:lvlText w:val=""/>
      <w:lvlJc w:val="left"/>
      <w:pPr>
        <w:tabs>
          <w:tab w:val="num" w:pos="5688"/>
        </w:tabs>
        <w:ind w:left="5688" w:hanging="360"/>
      </w:pPr>
      <w:rPr>
        <w:rFonts w:ascii="Symbol" w:hAnsi="Symbol" w:hint="default"/>
      </w:rPr>
    </w:lvl>
    <w:lvl w:ilvl="7" w:tplc="FFFFFFFF" w:tentative="1">
      <w:start w:val="1"/>
      <w:numFmt w:val="bullet"/>
      <w:lvlText w:val="o"/>
      <w:lvlJc w:val="left"/>
      <w:pPr>
        <w:tabs>
          <w:tab w:val="num" w:pos="6408"/>
        </w:tabs>
        <w:ind w:left="6408" w:hanging="360"/>
      </w:pPr>
      <w:rPr>
        <w:rFonts w:ascii="Courier New" w:hAnsi="Courier New" w:hint="default"/>
      </w:rPr>
    </w:lvl>
    <w:lvl w:ilvl="8" w:tplc="FFFFFFFF" w:tentative="1">
      <w:start w:val="1"/>
      <w:numFmt w:val="bullet"/>
      <w:lvlText w:val=""/>
      <w:lvlJc w:val="left"/>
      <w:pPr>
        <w:tabs>
          <w:tab w:val="num" w:pos="7128"/>
        </w:tabs>
        <w:ind w:left="7128" w:hanging="360"/>
      </w:pPr>
      <w:rPr>
        <w:rFonts w:ascii="Wingdings" w:hAnsi="Wingdings" w:hint="default"/>
      </w:rPr>
    </w:lvl>
  </w:abstractNum>
  <w:abstractNum w:abstractNumId="10" w15:restartNumberingAfterBreak="0">
    <w:nsid w:val="57D71A37"/>
    <w:multiLevelType w:val="hybridMultilevel"/>
    <w:tmpl w:val="7E5873BE"/>
    <w:lvl w:ilvl="0" w:tplc="FFFFFFFF">
      <w:start w:val="1"/>
      <w:numFmt w:val="bullet"/>
      <w:lvlText w:val=""/>
      <w:lvlJc w:val="left"/>
      <w:pPr>
        <w:tabs>
          <w:tab w:val="num" w:pos="1368"/>
        </w:tabs>
        <w:ind w:left="1368" w:hanging="360"/>
      </w:pPr>
      <w:rPr>
        <w:rFonts w:ascii="Symbol" w:hAnsi="Symbol" w:hint="default"/>
      </w:rPr>
    </w:lvl>
    <w:lvl w:ilvl="1" w:tplc="14090017">
      <w:start w:val="1"/>
      <w:numFmt w:val="lowerLetter"/>
      <w:lvlText w:val="%2)"/>
      <w:lvlJc w:val="left"/>
      <w:pPr>
        <w:tabs>
          <w:tab w:val="num" w:pos="1440"/>
        </w:tabs>
        <w:ind w:left="1440" w:hanging="360"/>
      </w:pPr>
      <w:rPr>
        <w:rFonts w:hint="default"/>
      </w:rPr>
    </w:lvl>
    <w:lvl w:ilvl="2" w:tplc="DB829DAE">
      <w:start w:val="1"/>
      <w:numFmt w:val="lowerRoman"/>
      <w:lvlText w:val="%3)"/>
      <w:lvlJc w:val="righ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885692"/>
    <w:multiLevelType w:val="hybridMultilevel"/>
    <w:tmpl w:val="DCBEDEC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450364095">
    <w:abstractNumId w:val="8"/>
  </w:num>
  <w:num w:numId="2" w16cid:durableId="1390571902">
    <w:abstractNumId w:val="4"/>
  </w:num>
  <w:num w:numId="3" w16cid:durableId="1503202175">
    <w:abstractNumId w:val="10"/>
  </w:num>
  <w:num w:numId="4" w16cid:durableId="294141717">
    <w:abstractNumId w:val="7"/>
  </w:num>
  <w:num w:numId="5" w16cid:durableId="1687101140">
    <w:abstractNumId w:val="1"/>
  </w:num>
  <w:num w:numId="6" w16cid:durableId="1898590535">
    <w:abstractNumId w:val="9"/>
  </w:num>
  <w:num w:numId="7" w16cid:durableId="2094280199">
    <w:abstractNumId w:val="5"/>
  </w:num>
  <w:num w:numId="8" w16cid:durableId="1487933824">
    <w:abstractNumId w:val="11"/>
  </w:num>
  <w:num w:numId="9" w16cid:durableId="2006393009">
    <w:abstractNumId w:val="3"/>
  </w:num>
  <w:num w:numId="10" w16cid:durableId="699546795">
    <w:abstractNumId w:val="0"/>
  </w:num>
  <w:num w:numId="11" w16cid:durableId="924654965">
    <w:abstractNumId w:val="6"/>
  </w:num>
  <w:num w:numId="12" w16cid:durableId="1606570949">
    <w:abstractNumId w:val="10"/>
    <w:lvlOverride w:ilvl="0"/>
    <w:lvlOverride w:ilvl="1">
      <w:startOverride w:val="1"/>
    </w:lvlOverride>
    <w:lvlOverride w:ilvl="2">
      <w:startOverride w:val="1"/>
    </w:lvlOverride>
    <w:lvlOverride w:ilvl="3"/>
    <w:lvlOverride w:ilvl="4"/>
    <w:lvlOverride w:ilvl="5"/>
    <w:lvlOverride w:ilvl="6"/>
    <w:lvlOverride w:ilvl="7"/>
    <w:lvlOverride w:ilvl="8"/>
  </w:num>
  <w:num w:numId="13" w16cid:durableId="2949168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D0F"/>
    <w:rsid w:val="000C40A4"/>
    <w:rsid w:val="000E4283"/>
    <w:rsid w:val="001B2852"/>
    <w:rsid w:val="001E63DD"/>
    <w:rsid w:val="00274DAE"/>
    <w:rsid w:val="0028634F"/>
    <w:rsid w:val="00286A93"/>
    <w:rsid w:val="002A2511"/>
    <w:rsid w:val="002C1B3D"/>
    <w:rsid w:val="002D108B"/>
    <w:rsid w:val="002F13BD"/>
    <w:rsid w:val="0036566F"/>
    <w:rsid w:val="003A75C6"/>
    <w:rsid w:val="00406018"/>
    <w:rsid w:val="00406CB3"/>
    <w:rsid w:val="004355B6"/>
    <w:rsid w:val="00452314"/>
    <w:rsid w:val="00473139"/>
    <w:rsid w:val="00475068"/>
    <w:rsid w:val="00485254"/>
    <w:rsid w:val="004B3901"/>
    <w:rsid w:val="004B6ED1"/>
    <w:rsid w:val="004C3796"/>
    <w:rsid w:val="004D1419"/>
    <w:rsid w:val="004E0247"/>
    <w:rsid w:val="004F7E40"/>
    <w:rsid w:val="00513C65"/>
    <w:rsid w:val="00531B75"/>
    <w:rsid w:val="0053595F"/>
    <w:rsid w:val="005824AD"/>
    <w:rsid w:val="00583571"/>
    <w:rsid w:val="00597D59"/>
    <w:rsid w:val="005E3A1A"/>
    <w:rsid w:val="006117F4"/>
    <w:rsid w:val="0062072C"/>
    <w:rsid w:val="006626FE"/>
    <w:rsid w:val="00691278"/>
    <w:rsid w:val="006970B0"/>
    <w:rsid w:val="006B7D42"/>
    <w:rsid w:val="006F2043"/>
    <w:rsid w:val="0070300E"/>
    <w:rsid w:val="00714EF7"/>
    <w:rsid w:val="00745B61"/>
    <w:rsid w:val="00757FB6"/>
    <w:rsid w:val="0077550F"/>
    <w:rsid w:val="00777451"/>
    <w:rsid w:val="00780DC7"/>
    <w:rsid w:val="00784938"/>
    <w:rsid w:val="007F0083"/>
    <w:rsid w:val="00800C04"/>
    <w:rsid w:val="008238E2"/>
    <w:rsid w:val="0083031F"/>
    <w:rsid w:val="008449FE"/>
    <w:rsid w:val="008605A2"/>
    <w:rsid w:val="008616D1"/>
    <w:rsid w:val="00886C93"/>
    <w:rsid w:val="008F6EEB"/>
    <w:rsid w:val="00932C39"/>
    <w:rsid w:val="00934C0D"/>
    <w:rsid w:val="009366D5"/>
    <w:rsid w:val="00994847"/>
    <w:rsid w:val="009B22E8"/>
    <w:rsid w:val="009C37CB"/>
    <w:rsid w:val="009C601F"/>
    <w:rsid w:val="009E0FB2"/>
    <w:rsid w:val="00A01381"/>
    <w:rsid w:val="00A20CB1"/>
    <w:rsid w:val="00A42D65"/>
    <w:rsid w:val="00A67DF1"/>
    <w:rsid w:val="00A92FBA"/>
    <w:rsid w:val="00AD6892"/>
    <w:rsid w:val="00AE06FB"/>
    <w:rsid w:val="00AE0DD6"/>
    <w:rsid w:val="00AE6427"/>
    <w:rsid w:val="00B23D0D"/>
    <w:rsid w:val="00B45E1F"/>
    <w:rsid w:val="00B67D94"/>
    <w:rsid w:val="00B91E19"/>
    <w:rsid w:val="00B97015"/>
    <w:rsid w:val="00B97CFD"/>
    <w:rsid w:val="00BA0384"/>
    <w:rsid w:val="00BE0722"/>
    <w:rsid w:val="00C004BC"/>
    <w:rsid w:val="00C13C2D"/>
    <w:rsid w:val="00C42545"/>
    <w:rsid w:val="00C530C5"/>
    <w:rsid w:val="00C556FE"/>
    <w:rsid w:val="00CB7418"/>
    <w:rsid w:val="00CD4CD2"/>
    <w:rsid w:val="00D63D0F"/>
    <w:rsid w:val="00D8432F"/>
    <w:rsid w:val="00D90A67"/>
    <w:rsid w:val="00DA19F6"/>
    <w:rsid w:val="00DD3DAA"/>
    <w:rsid w:val="00DD661A"/>
    <w:rsid w:val="00E04EE1"/>
    <w:rsid w:val="00E156D1"/>
    <w:rsid w:val="00E176B8"/>
    <w:rsid w:val="00E26152"/>
    <w:rsid w:val="00E71407"/>
    <w:rsid w:val="00EA3182"/>
    <w:rsid w:val="00ED784D"/>
    <w:rsid w:val="00EE3DC5"/>
    <w:rsid w:val="00F0354B"/>
    <w:rsid w:val="00F07730"/>
    <w:rsid w:val="00F403BF"/>
    <w:rsid w:val="00F66D42"/>
    <w:rsid w:val="00F77C74"/>
    <w:rsid w:val="00F96F6E"/>
    <w:rsid w:val="00FA219E"/>
    <w:rsid w:val="00FA44B3"/>
    <w:rsid w:val="00FC467C"/>
    <w:rsid w:val="00FD2132"/>
    <w:rsid w:val="00FD6C1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15AFE3A"/>
  <w15:docId w15:val="{D4C69275-4F13-4BAC-A9BD-7D5F4E3A9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D0F"/>
    <w:pPr>
      <w:ind w:left="720"/>
      <w:contextualSpacing/>
      <w:jc w:val="both"/>
    </w:pPr>
    <w:rPr>
      <w:rFonts w:ascii="Calibri" w:eastAsia="Times New Roman" w:hAnsi="Calibri" w:cs="Times New Roman"/>
      <w:sz w:val="20"/>
      <w:szCs w:val="20"/>
    </w:rPr>
  </w:style>
  <w:style w:type="table" w:styleId="TableGrid">
    <w:name w:val="Table Grid"/>
    <w:basedOn w:val="TableNormal"/>
    <w:uiPriority w:val="59"/>
    <w:rsid w:val="009E0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7550F"/>
    <w:rPr>
      <w:sz w:val="16"/>
      <w:szCs w:val="16"/>
    </w:rPr>
  </w:style>
  <w:style w:type="paragraph" w:styleId="CommentText">
    <w:name w:val="annotation text"/>
    <w:basedOn w:val="Normal"/>
    <w:link w:val="CommentTextChar"/>
    <w:uiPriority w:val="99"/>
    <w:semiHidden/>
    <w:unhideWhenUsed/>
    <w:rsid w:val="0077550F"/>
    <w:pPr>
      <w:spacing w:line="240" w:lineRule="auto"/>
    </w:pPr>
    <w:rPr>
      <w:sz w:val="20"/>
      <w:szCs w:val="20"/>
    </w:rPr>
  </w:style>
  <w:style w:type="character" w:customStyle="1" w:styleId="CommentTextChar">
    <w:name w:val="Comment Text Char"/>
    <w:basedOn w:val="DefaultParagraphFont"/>
    <w:link w:val="CommentText"/>
    <w:uiPriority w:val="99"/>
    <w:semiHidden/>
    <w:rsid w:val="0077550F"/>
    <w:rPr>
      <w:sz w:val="20"/>
      <w:szCs w:val="20"/>
    </w:rPr>
  </w:style>
  <w:style w:type="paragraph" w:styleId="BalloonText">
    <w:name w:val="Balloon Text"/>
    <w:basedOn w:val="Normal"/>
    <w:link w:val="BalloonTextChar"/>
    <w:uiPriority w:val="99"/>
    <w:semiHidden/>
    <w:unhideWhenUsed/>
    <w:rsid w:val="00775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50F"/>
    <w:rPr>
      <w:rFonts w:ascii="Tahoma" w:hAnsi="Tahoma" w:cs="Tahoma"/>
      <w:sz w:val="16"/>
      <w:szCs w:val="16"/>
    </w:rPr>
  </w:style>
  <w:style w:type="character" w:styleId="Hyperlink">
    <w:name w:val="Hyperlink"/>
    <w:basedOn w:val="DefaultParagraphFont"/>
    <w:uiPriority w:val="99"/>
    <w:unhideWhenUsed/>
    <w:rsid w:val="0077550F"/>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AE0DD6"/>
    <w:rPr>
      <w:b/>
      <w:bCs/>
    </w:rPr>
  </w:style>
  <w:style w:type="character" w:customStyle="1" w:styleId="CommentSubjectChar">
    <w:name w:val="Comment Subject Char"/>
    <w:basedOn w:val="CommentTextChar"/>
    <w:link w:val="CommentSubject"/>
    <w:uiPriority w:val="99"/>
    <w:semiHidden/>
    <w:rsid w:val="00AE0DD6"/>
    <w:rPr>
      <w:b/>
      <w:bCs/>
      <w:sz w:val="20"/>
      <w:szCs w:val="20"/>
    </w:rPr>
  </w:style>
  <w:style w:type="paragraph" w:styleId="Header">
    <w:name w:val="header"/>
    <w:basedOn w:val="Normal"/>
    <w:link w:val="HeaderChar"/>
    <w:uiPriority w:val="99"/>
    <w:unhideWhenUsed/>
    <w:rsid w:val="00DD66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661A"/>
  </w:style>
  <w:style w:type="paragraph" w:styleId="Footer">
    <w:name w:val="footer"/>
    <w:basedOn w:val="Normal"/>
    <w:link w:val="FooterChar"/>
    <w:uiPriority w:val="99"/>
    <w:unhideWhenUsed/>
    <w:rsid w:val="00DD66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661A"/>
  </w:style>
  <w:style w:type="character" w:styleId="FollowedHyperlink">
    <w:name w:val="FollowedHyperlink"/>
    <w:basedOn w:val="DefaultParagraphFont"/>
    <w:uiPriority w:val="99"/>
    <w:semiHidden/>
    <w:unhideWhenUsed/>
    <w:rsid w:val="00406018"/>
    <w:rPr>
      <w:color w:val="800080" w:themeColor="followedHyperlink"/>
      <w:u w:val="single"/>
    </w:rPr>
  </w:style>
  <w:style w:type="paragraph" w:styleId="Revision">
    <w:name w:val="Revision"/>
    <w:hidden/>
    <w:uiPriority w:val="99"/>
    <w:semiHidden/>
    <w:rsid w:val="003A75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114647">
      <w:bodyDiv w:val="1"/>
      <w:marLeft w:val="0"/>
      <w:marRight w:val="0"/>
      <w:marTop w:val="0"/>
      <w:marBottom w:val="0"/>
      <w:divBdr>
        <w:top w:val="none" w:sz="0" w:space="0" w:color="auto"/>
        <w:left w:val="none" w:sz="0" w:space="0" w:color="auto"/>
        <w:bottom w:val="none" w:sz="0" w:space="0" w:color="auto"/>
        <w:right w:val="none" w:sz="0" w:space="0" w:color="auto"/>
      </w:divBdr>
    </w:div>
    <w:div w:id="687413899">
      <w:bodyDiv w:val="1"/>
      <w:marLeft w:val="0"/>
      <w:marRight w:val="0"/>
      <w:marTop w:val="0"/>
      <w:marBottom w:val="0"/>
      <w:divBdr>
        <w:top w:val="none" w:sz="0" w:space="0" w:color="auto"/>
        <w:left w:val="none" w:sz="0" w:space="0" w:color="auto"/>
        <w:bottom w:val="none" w:sz="0" w:space="0" w:color="auto"/>
        <w:right w:val="none" w:sz="0" w:space="0" w:color="auto"/>
      </w:divBdr>
    </w:div>
    <w:div w:id="700201516">
      <w:bodyDiv w:val="1"/>
      <w:marLeft w:val="0"/>
      <w:marRight w:val="0"/>
      <w:marTop w:val="0"/>
      <w:marBottom w:val="0"/>
      <w:divBdr>
        <w:top w:val="none" w:sz="0" w:space="0" w:color="auto"/>
        <w:left w:val="none" w:sz="0" w:space="0" w:color="auto"/>
        <w:bottom w:val="none" w:sz="0" w:space="0" w:color="auto"/>
        <w:right w:val="none" w:sz="0" w:space="0" w:color="auto"/>
      </w:divBdr>
    </w:div>
    <w:div w:id="203059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cnz.org.nz"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5156B36AA78FB4E912D8A9DF95101DD" ma:contentTypeVersion="7" ma:contentTypeDescription="Create a new document." ma:contentTypeScope="" ma:versionID="ca8ff46aa5024f4d3a0bba176061cce4">
  <xsd:schema xmlns:xsd="http://www.w3.org/2001/XMLSchema" xmlns:xs="http://www.w3.org/2001/XMLSchema" xmlns:p="http://schemas.microsoft.com/office/2006/metadata/properties" xmlns:ns2="ac3f991f-0b4e-44eb-93d6-64378cf669ec" xmlns:ns3="bc5acb63-efd9-46f0-b03e-cceff1e89b1e" targetNamespace="http://schemas.microsoft.com/office/2006/metadata/properties" ma:root="true" ma:fieldsID="d03f168f3ac4526b87f9ef7dbce8bb02" ns2:_="" ns3:_="">
    <xsd:import namespace="ac3f991f-0b4e-44eb-93d6-64378cf669ec"/>
    <xsd:import namespace="bc5acb63-efd9-46f0-b03e-cceff1e89b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3f991f-0b4e-44eb-93d6-64378cf66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5acb63-efd9-46f0-b03e-cceff1e89b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BD351A-5ACE-4DD9-AF86-253D11718967}">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a2984dfb-d5d6-45d9-9364-de3aa4a9e2fb"/>
    <ds:schemaRef ds:uri="1bd4bb20-3b53-4be8-81ec-aa725c929aad"/>
    <ds:schemaRef ds:uri="17ec3dfb-ee43-496a-bf86-c65633bc0640"/>
    <ds:schemaRef ds:uri="e21cbe00-2104-4159-b9b9-bd54555d1bf2"/>
  </ds:schemaRefs>
</ds:datastoreItem>
</file>

<file path=customXml/itemProps2.xml><?xml version="1.0" encoding="utf-8"?>
<ds:datastoreItem xmlns:ds="http://schemas.openxmlformats.org/officeDocument/2006/customXml" ds:itemID="{01968208-1041-4A89-95EE-1E4BB42911D7}">
  <ds:schemaRefs>
    <ds:schemaRef ds:uri="http://schemas.openxmlformats.org/officeDocument/2006/bibliography"/>
  </ds:schemaRefs>
</ds:datastoreItem>
</file>

<file path=customXml/itemProps3.xml><?xml version="1.0" encoding="utf-8"?>
<ds:datastoreItem xmlns:ds="http://schemas.openxmlformats.org/officeDocument/2006/customXml" ds:itemID="{91D69CA3-45B8-45FE-9494-64871B88B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3f991f-0b4e-44eb-93d6-64378cf669ec"/>
    <ds:schemaRef ds:uri="bc5acb63-efd9-46f0-b03e-cceff1e89b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CE6903-35B1-4909-9099-AF3C71A57E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1024</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healthAlliance</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 Laycock (NRA)</dc:creator>
  <cp:lastModifiedBy>Heather Rawiri (NRA)</cp:lastModifiedBy>
  <cp:revision>3</cp:revision>
  <cp:lastPrinted>2020-11-26T23:04:00Z</cp:lastPrinted>
  <dcterms:created xsi:type="dcterms:W3CDTF">2023-03-31T01:28:00Z</dcterms:created>
  <dcterms:modified xsi:type="dcterms:W3CDTF">2024-08-01T07:26:00Z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0x01010055156B36AA78FB4E912D8A9DF95101DD</vt:lpwstr>
  </property>
</Properties>
</file>