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AB2C" w14:textId="77777777" w:rsidR="008616D1" w:rsidRPr="00624221" w:rsidRDefault="00CE6872" w:rsidP="00800C04">
      <w:pPr>
        <w:spacing w:before="120" w:after="120"/>
        <w:rPr>
          <w:rFonts w:ascii="Arial" w:hAnsi="Arial" w:cs="Arial"/>
          <w:b/>
          <w:color w:val="00B0F0"/>
          <w:sz w:val="32"/>
          <w:szCs w:val="32"/>
        </w:rPr>
      </w:pPr>
      <w:r w:rsidRPr="00624221">
        <w:rPr>
          <w:rFonts w:ascii="Arial" w:hAnsi="Arial" w:cs="Arial"/>
          <w:b/>
          <w:color w:val="00B0F0"/>
          <w:sz w:val="32"/>
          <w:szCs w:val="32"/>
        </w:rPr>
        <w:t xml:space="preserve">Provider </w:t>
      </w:r>
      <w:r w:rsidR="008616D1" w:rsidRPr="00624221">
        <w:rPr>
          <w:rFonts w:ascii="Arial" w:hAnsi="Arial" w:cs="Arial"/>
          <w:b/>
          <w:color w:val="00B0F0"/>
          <w:sz w:val="32"/>
          <w:szCs w:val="32"/>
        </w:rPr>
        <w:t xml:space="preserve">Information Sheet </w:t>
      </w:r>
    </w:p>
    <w:p w14:paraId="3A006477" w14:textId="377371CD" w:rsidR="008616D1" w:rsidRPr="00624221" w:rsidRDefault="008616D1" w:rsidP="00800C04">
      <w:pPr>
        <w:spacing w:before="120" w:after="120"/>
        <w:rPr>
          <w:rFonts w:ascii="Arial" w:hAnsi="Arial" w:cs="Arial"/>
          <w:b/>
          <w:color w:val="00B0F0"/>
          <w:sz w:val="32"/>
          <w:szCs w:val="32"/>
        </w:rPr>
      </w:pPr>
      <w:r w:rsidRPr="00624221">
        <w:rPr>
          <w:rFonts w:ascii="Arial" w:hAnsi="Arial" w:cs="Arial"/>
          <w:b/>
          <w:color w:val="00B0F0"/>
          <w:sz w:val="32"/>
          <w:szCs w:val="32"/>
        </w:rPr>
        <w:t>Community / Non-</w:t>
      </w:r>
      <w:r w:rsidR="00C1598A" w:rsidRPr="00624221">
        <w:rPr>
          <w:rFonts w:ascii="Arial" w:hAnsi="Arial" w:cs="Arial"/>
          <w:b/>
          <w:color w:val="00B0F0"/>
          <w:sz w:val="32"/>
          <w:szCs w:val="32"/>
        </w:rPr>
        <w:t>Health NZ</w:t>
      </w:r>
      <w:r w:rsidRPr="00624221">
        <w:rPr>
          <w:rFonts w:ascii="Arial" w:hAnsi="Arial" w:cs="Arial"/>
          <w:b/>
          <w:color w:val="00B0F0"/>
          <w:sz w:val="32"/>
          <w:szCs w:val="32"/>
        </w:rPr>
        <w:t xml:space="preserve"> Clinical Attachments</w:t>
      </w:r>
    </w:p>
    <w:p w14:paraId="3C1B0CE3" w14:textId="62E18922" w:rsidR="0008578B" w:rsidRPr="00624221" w:rsidRDefault="004C3796" w:rsidP="0008578B">
      <w:pPr>
        <w:tabs>
          <w:tab w:val="left" w:pos="1221"/>
        </w:tabs>
        <w:autoSpaceDE w:val="0"/>
        <w:autoSpaceDN w:val="0"/>
        <w:adjustRightInd w:val="0"/>
        <w:spacing w:after="240" w:line="240" w:lineRule="auto"/>
        <w:rPr>
          <w:rFonts w:ascii="Arial" w:hAnsi="Arial" w:cs="Arial"/>
          <w:i/>
          <w:sz w:val="18"/>
          <w:szCs w:val="18"/>
        </w:rPr>
      </w:pPr>
      <w:r w:rsidRPr="00624221">
        <w:rPr>
          <w:rFonts w:ascii="Arial" w:hAnsi="Arial" w:cs="Arial"/>
          <w:i/>
          <w:sz w:val="18"/>
          <w:szCs w:val="18"/>
        </w:rPr>
        <w:t xml:space="preserve">The following sets out the key information you will need to know whilst </w:t>
      </w:r>
      <w:r w:rsidR="0008578B" w:rsidRPr="00624221">
        <w:rPr>
          <w:rFonts w:ascii="Arial" w:hAnsi="Arial" w:cs="Arial"/>
          <w:i/>
          <w:sz w:val="18"/>
          <w:szCs w:val="18"/>
        </w:rPr>
        <w:t xml:space="preserve">Resident Medical Officers (RMOs) are </w:t>
      </w:r>
      <w:r w:rsidRPr="00624221">
        <w:rPr>
          <w:rFonts w:ascii="Arial" w:hAnsi="Arial" w:cs="Arial"/>
          <w:i/>
          <w:sz w:val="18"/>
          <w:szCs w:val="18"/>
        </w:rPr>
        <w:t>undertaki</w:t>
      </w:r>
      <w:r w:rsidR="008616D1" w:rsidRPr="00624221">
        <w:rPr>
          <w:rFonts w:ascii="Arial" w:hAnsi="Arial" w:cs="Arial"/>
          <w:i/>
          <w:sz w:val="18"/>
          <w:szCs w:val="18"/>
        </w:rPr>
        <w:t>ng Community / Non-</w:t>
      </w:r>
      <w:r w:rsidR="00C1598A" w:rsidRPr="00624221">
        <w:rPr>
          <w:rFonts w:ascii="Arial" w:hAnsi="Arial" w:cs="Arial"/>
          <w:i/>
          <w:sz w:val="18"/>
          <w:szCs w:val="18"/>
        </w:rPr>
        <w:t>Health NZ</w:t>
      </w:r>
      <w:r w:rsidR="008616D1" w:rsidRPr="00624221">
        <w:rPr>
          <w:rFonts w:ascii="Arial" w:hAnsi="Arial" w:cs="Arial"/>
          <w:i/>
          <w:sz w:val="18"/>
          <w:szCs w:val="18"/>
        </w:rPr>
        <w:t xml:space="preserve"> </w:t>
      </w:r>
      <w:r w:rsidRPr="00624221">
        <w:rPr>
          <w:rFonts w:ascii="Arial" w:hAnsi="Arial" w:cs="Arial"/>
          <w:i/>
          <w:sz w:val="18"/>
          <w:szCs w:val="18"/>
        </w:rPr>
        <w:t>Clinical attachment</w:t>
      </w:r>
      <w:r w:rsidR="0008578B" w:rsidRPr="00624221">
        <w:rPr>
          <w:rFonts w:ascii="Arial" w:hAnsi="Arial" w:cs="Arial"/>
          <w:i/>
          <w:sz w:val="18"/>
          <w:szCs w:val="18"/>
        </w:rPr>
        <w:t>s in your workplace.</w:t>
      </w:r>
    </w:p>
    <w:tbl>
      <w:tblPr>
        <w:tblStyle w:val="TableGrid"/>
        <w:tblW w:w="949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1813"/>
        <w:gridCol w:w="7682"/>
      </w:tblGrid>
      <w:tr w:rsidR="0008578B" w:rsidRPr="00624221" w14:paraId="0AC46FB0" w14:textId="77777777" w:rsidTr="005A1304">
        <w:trPr>
          <w:trHeight w:val="181"/>
        </w:trPr>
        <w:tc>
          <w:tcPr>
            <w:tcW w:w="9495" w:type="dxa"/>
            <w:gridSpan w:val="2"/>
            <w:hideMark/>
          </w:tcPr>
          <w:p w14:paraId="74CA2A44" w14:textId="77777777" w:rsidR="0008578B" w:rsidRPr="00624221" w:rsidRDefault="0008578B">
            <w:pPr>
              <w:rPr>
                <w:rFonts w:ascii="Arial" w:hAnsi="Arial" w:cs="Arial"/>
                <w:b/>
                <w:sz w:val="20"/>
                <w:szCs w:val="20"/>
              </w:rPr>
            </w:pPr>
            <w:r w:rsidRPr="00624221">
              <w:rPr>
                <w:rFonts w:ascii="Arial" w:hAnsi="Arial" w:cs="Arial"/>
                <w:b/>
                <w:color w:val="00B0F0"/>
                <w:sz w:val="20"/>
                <w:szCs w:val="20"/>
              </w:rPr>
              <w:t>KEY INFORMATION</w:t>
            </w:r>
          </w:p>
        </w:tc>
      </w:tr>
      <w:tr w:rsidR="0008578B" w14:paraId="68ED493C" w14:textId="77777777" w:rsidTr="005A1304">
        <w:trPr>
          <w:trHeight w:val="979"/>
        </w:trPr>
        <w:tc>
          <w:tcPr>
            <w:tcW w:w="1813" w:type="dxa"/>
            <w:hideMark/>
          </w:tcPr>
          <w:p w14:paraId="2CFD6584" w14:textId="77777777" w:rsidR="0008578B" w:rsidRPr="00624221" w:rsidRDefault="0008578B">
            <w:pPr>
              <w:autoSpaceDE w:val="0"/>
              <w:autoSpaceDN w:val="0"/>
              <w:adjustRightInd w:val="0"/>
              <w:spacing w:after="100"/>
              <w:rPr>
                <w:rFonts w:ascii="Arial" w:hAnsi="Arial" w:cs="Arial"/>
                <w:b/>
                <w:sz w:val="20"/>
                <w:szCs w:val="20"/>
              </w:rPr>
            </w:pPr>
            <w:r w:rsidRPr="00624221">
              <w:rPr>
                <w:rFonts w:ascii="Arial" w:hAnsi="Arial" w:cs="Arial"/>
                <w:b/>
                <w:sz w:val="20"/>
                <w:szCs w:val="20"/>
              </w:rPr>
              <w:t>Employment and Remuneration</w:t>
            </w:r>
          </w:p>
        </w:tc>
        <w:tc>
          <w:tcPr>
            <w:tcW w:w="7682" w:type="dxa"/>
            <w:hideMark/>
          </w:tcPr>
          <w:p w14:paraId="1B576673" w14:textId="3B662510" w:rsidR="00091C2B" w:rsidRPr="00624221" w:rsidRDefault="00091C2B" w:rsidP="00091C2B">
            <w:pPr>
              <w:pStyle w:val="ListParagraph"/>
              <w:numPr>
                <w:ilvl w:val="0"/>
                <w:numId w:val="14"/>
              </w:numPr>
              <w:jc w:val="left"/>
              <w:rPr>
                <w:rFonts w:ascii="Arial" w:hAnsi="Arial" w:cs="Arial"/>
              </w:rPr>
            </w:pPr>
            <w:r w:rsidRPr="00624221">
              <w:rPr>
                <w:rFonts w:ascii="Arial" w:hAnsi="Arial" w:cs="Arial"/>
              </w:rPr>
              <w:t xml:space="preserve">Health New Zealand | Te Whatu Ora (Health NZ) remains the employer during the RMO’s clinical </w:t>
            </w:r>
            <w:proofErr w:type="gramStart"/>
            <w:r w:rsidRPr="00624221">
              <w:rPr>
                <w:rFonts w:ascii="Arial" w:hAnsi="Arial" w:cs="Arial"/>
              </w:rPr>
              <w:t>attachment</w:t>
            </w:r>
            <w:proofErr w:type="gramEnd"/>
            <w:r w:rsidRPr="00624221">
              <w:rPr>
                <w:rFonts w:ascii="Arial" w:hAnsi="Arial" w:cs="Arial"/>
              </w:rPr>
              <w:t xml:space="preserve"> and they are required to ensure they continue to follow the employing district’s prescribed process in relation to applications for leave, processing of claims, and normal reporting requirements for notification of absence. This will continue to be managed through the RMO Support Unit at the District. </w:t>
            </w:r>
          </w:p>
          <w:p w14:paraId="0D2F416A" w14:textId="4109D077" w:rsidR="00091C2B" w:rsidRPr="00624221" w:rsidRDefault="00091C2B" w:rsidP="00091C2B">
            <w:pPr>
              <w:pStyle w:val="ListParagraph"/>
              <w:numPr>
                <w:ilvl w:val="0"/>
                <w:numId w:val="14"/>
              </w:numPr>
              <w:jc w:val="left"/>
              <w:rPr>
                <w:rFonts w:ascii="Arial" w:hAnsi="Arial" w:cs="Arial"/>
              </w:rPr>
            </w:pPr>
            <w:r w:rsidRPr="00624221">
              <w:rPr>
                <w:rFonts w:ascii="Arial" w:hAnsi="Arial" w:cs="Arial"/>
              </w:rPr>
              <w:t xml:space="preserve">The RMO will be paid as per the District’s usual pay arrangements and the salary for the clinical attachment is prescribed by the run description.  </w:t>
            </w:r>
          </w:p>
        </w:tc>
      </w:tr>
      <w:tr w:rsidR="0008578B" w14:paraId="64942827" w14:textId="77777777" w:rsidTr="005A1304">
        <w:trPr>
          <w:trHeight w:val="79"/>
        </w:trPr>
        <w:tc>
          <w:tcPr>
            <w:tcW w:w="1813" w:type="dxa"/>
            <w:hideMark/>
          </w:tcPr>
          <w:p w14:paraId="721F78CE" w14:textId="77777777" w:rsidR="0008578B" w:rsidRPr="00624221" w:rsidRDefault="0008578B" w:rsidP="00466ECE">
            <w:pPr>
              <w:autoSpaceDE w:val="0"/>
              <w:autoSpaceDN w:val="0"/>
              <w:adjustRightInd w:val="0"/>
              <w:spacing w:after="100"/>
              <w:rPr>
                <w:rFonts w:ascii="Arial" w:hAnsi="Arial" w:cs="Arial"/>
                <w:b/>
                <w:sz w:val="20"/>
                <w:szCs w:val="20"/>
              </w:rPr>
            </w:pPr>
            <w:r w:rsidRPr="00624221">
              <w:rPr>
                <w:rFonts w:ascii="Arial" w:hAnsi="Arial" w:cs="Arial"/>
                <w:b/>
                <w:sz w:val="20"/>
                <w:szCs w:val="20"/>
              </w:rPr>
              <w:t>Work Eligibility</w:t>
            </w:r>
          </w:p>
        </w:tc>
        <w:tc>
          <w:tcPr>
            <w:tcW w:w="7682" w:type="dxa"/>
            <w:hideMark/>
          </w:tcPr>
          <w:p w14:paraId="08D5C1AA" w14:textId="56FA271E" w:rsidR="00091C2B" w:rsidRPr="00091C2B" w:rsidRDefault="00091C2B" w:rsidP="00091C2B">
            <w:pPr>
              <w:pStyle w:val="ListParagraph"/>
              <w:numPr>
                <w:ilvl w:val="0"/>
                <w:numId w:val="14"/>
              </w:numPr>
              <w:jc w:val="left"/>
              <w:rPr>
                <w:rFonts w:ascii="Arial" w:eastAsia="Calibri" w:hAnsi="Arial" w:cs="Arial"/>
                <w:lang w:val="en-US"/>
              </w:rPr>
            </w:pPr>
            <w:r w:rsidRPr="00091C2B">
              <w:rPr>
                <w:rFonts w:ascii="Arial" w:hAnsi="Arial" w:cs="Arial"/>
              </w:rPr>
              <w:t>Prior</w:t>
            </w:r>
            <w:r w:rsidRPr="00091C2B">
              <w:rPr>
                <w:rFonts w:ascii="Arial" w:eastAsia="Calibri" w:hAnsi="Arial" w:cs="Arial"/>
                <w:lang w:val="en-US"/>
              </w:rPr>
              <w:t xml:space="preserve"> to a </w:t>
            </w:r>
            <w:r w:rsidRPr="00624221">
              <w:rPr>
                <w:rFonts w:ascii="Arial" w:eastAsia="Calibri" w:hAnsi="Arial" w:cs="Arial"/>
                <w:lang w:val="en-US"/>
              </w:rPr>
              <w:t>RMO</w:t>
            </w:r>
            <w:r w:rsidRPr="00091C2B">
              <w:rPr>
                <w:rFonts w:ascii="Arial" w:eastAsia="Calibri" w:hAnsi="Arial" w:cs="Arial"/>
                <w:lang w:val="en-US"/>
              </w:rPr>
              <w:t xml:space="preserve"> undertaking a clinical attachment within the Provider the District will ensure that they have:</w:t>
            </w:r>
          </w:p>
          <w:p w14:paraId="0B73472A" w14:textId="55BB8456" w:rsidR="00091C2B" w:rsidRPr="00091C2B" w:rsidRDefault="00091C2B" w:rsidP="00091C2B">
            <w:pPr>
              <w:numPr>
                <w:ilvl w:val="0"/>
                <w:numId w:val="17"/>
              </w:numPr>
              <w:tabs>
                <w:tab w:val="clear" w:pos="720"/>
              </w:tabs>
              <w:ind w:left="1022"/>
              <w:rPr>
                <w:rFonts w:ascii="Arial" w:hAnsi="Arial" w:cs="Arial"/>
                <w:sz w:val="20"/>
                <w:szCs w:val="20"/>
              </w:rPr>
            </w:pPr>
            <w:r w:rsidRPr="00091C2B">
              <w:rPr>
                <w:rFonts w:ascii="Arial" w:hAnsi="Arial" w:cs="Arial"/>
                <w:sz w:val="20"/>
                <w:szCs w:val="20"/>
              </w:rPr>
              <w:t>Medical Council of New Zealand (MCNZ) registration and a current practising certificate</w:t>
            </w:r>
          </w:p>
          <w:p w14:paraId="607DD6C5" w14:textId="0387D466" w:rsidR="00091C2B" w:rsidRPr="00091C2B" w:rsidRDefault="00091C2B" w:rsidP="00091C2B">
            <w:pPr>
              <w:numPr>
                <w:ilvl w:val="0"/>
                <w:numId w:val="17"/>
              </w:numPr>
              <w:tabs>
                <w:tab w:val="clear" w:pos="720"/>
              </w:tabs>
              <w:ind w:left="1022"/>
              <w:rPr>
                <w:rFonts w:ascii="Arial" w:hAnsi="Arial" w:cs="Arial"/>
                <w:sz w:val="20"/>
                <w:szCs w:val="20"/>
              </w:rPr>
            </w:pPr>
            <w:r w:rsidRPr="00091C2B">
              <w:rPr>
                <w:rFonts w:ascii="Arial" w:hAnsi="Arial" w:cs="Arial"/>
                <w:sz w:val="20"/>
                <w:szCs w:val="20"/>
              </w:rPr>
              <w:t>Clearance through the District’s Pre-employment Screening Process</w:t>
            </w:r>
          </w:p>
          <w:p w14:paraId="56A52C77" w14:textId="0CEBF7EB" w:rsidR="00091C2B" w:rsidRPr="00091C2B" w:rsidRDefault="00091C2B" w:rsidP="00091C2B">
            <w:pPr>
              <w:numPr>
                <w:ilvl w:val="0"/>
                <w:numId w:val="17"/>
              </w:numPr>
              <w:tabs>
                <w:tab w:val="clear" w:pos="720"/>
              </w:tabs>
              <w:ind w:left="1022"/>
              <w:rPr>
                <w:rFonts w:ascii="Arial" w:hAnsi="Arial" w:cs="Arial"/>
                <w:sz w:val="20"/>
                <w:szCs w:val="20"/>
              </w:rPr>
            </w:pPr>
            <w:r w:rsidRPr="00091C2B">
              <w:rPr>
                <w:rFonts w:ascii="Arial" w:hAnsi="Arial" w:cs="Arial"/>
                <w:sz w:val="20"/>
                <w:szCs w:val="20"/>
              </w:rPr>
              <w:t>Completed and passed a safety check conducted in accordance with the Vulnerable Children Act 2014 and the Vulnerable Children (Requirements for Safety Checks of Children’s Workers) Regulations 2015</w:t>
            </w:r>
          </w:p>
          <w:p w14:paraId="19A7B676" w14:textId="1190FA50" w:rsidR="00091C2B" w:rsidRPr="00091C2B" w:rsidRDefault="00091C2B" w:rsidP="00091C2B">
            <w:pPr>
              <w:numPr>
                <w:ilvl w:val="0"/>
                <w:numId w:val="7"/>
              </w:numPr>
              <w:spacing w:after="160" w:line="259" w:lineRule="auto"/>
              <w:contextualSpacing/>
              <w:rPr>
                <w:rFonts w:ascii="Arial" w:eastAsia="Calibri" w:hAnsi="Arial" w:cs="Arial"/>
                <w:sz w:val="20"/>
                <w:szCs w:val="20"/>
                <w:lang w:val="en-US"/>
              </w:rPr>
            </w:pPr>
            <w:r w:rsidRPr="00091C2B">
              <w:rPr>
                <w:rFonts w:ascii="Arial" w:eastAsia="Calibri" w:hAnsi="Arial" w:cs="Arial"/>
                <w:sz w:val="20"/>
                <w:szCs w:val="20"/>
                <w:lang w:val="en-US"/>
              </w:rPr>
              <w:t xml:space="preserve">The </w:t>
            </w:r>
            <w:r w:rsidRPr="00624221">
              <w:rPr>
                <w:rFonts w:ascii="Arial" w:eastAsia="Calibri" w:hAnsi="Arial" w:cs="Arial"/>
                <w:sz w:val="20"/>
                <w:szCs w:val="20"/>
                <w:lang w:val="en-US"/>
              </w:rPr>
              <w:t>District RMO Support Unit</w:t>
            </w:r>
            <w:r w:rsidRPr="00091C2B">
              <w:rPr>
                <w:rFonts w:ascii="Arial" w:eastAsia="Calibri" w:hAnsi="Arial" w:cs="Arial"/>
                <w:sz w:val="20"/>
                <w:szCs w:val="20"/>
                <w:lang w:val="en-US"/>
              </w:rPr>
              <w:t xml:space="preserve"> are responsible for monitoring whether the </w:t>
            </w:r>
            <w:r w:rsidRPr="00624221">
              <w:rPr>
                <w:rFonts w:ascii="Arial" w:eastAsia="Calibri" w:hAnsi="Arial" w:cs="Arial"/>
                <w:sz w:val="20"/>
                <w:szCs w:val="20"/>
                <w:lang w:val="en-US"/>
              </w:rPr>
              <w:t>RMO</w:t>
            </w:r>
            <w:r w:rsidRPr="00091C2B">
              <w:rPr>
                <w:rFonts w:ascii="Arial" w:eastAsia="Calibri" w:hAnsi="Arial" w:cs="Arial"/>
                <w:sz w:val="20"/>
                <w:szCs w:val="20"/>
                <w:lang w:val="en-US"/>
              </w:rPr>
              <w:t xml:space="preserve"> is eligible to work. There are two main reasons the </w:t>
            </w:r>
            <w:r w:rsidRPr="00624221">
              <w:rPr>
                <w:rFonts w:ascii="Arial" w:eastAsia="Calibri" w:hAnsi="Arial" w:cs="Arial"/>
                <w:sz w:val="20"/>
                <w:szCs w:val="20"/>
                <w:lang w:val="en-US"/>
              </w:rPr>
              <w:t>RMO</w:t>
            </w:r>
            <w:r w:rsidRPr="00091C2B">
              <w:rPr>
                <w:rFonts w:ascii="Arial" w:eastAsia="Calibri" w:hAnsi="Arial" w:cs="Arial"/>
                <w:sz w:val="20"/>
                <w:szCs w:val="20"/>
                <w:lang w:val="en-US"/>
              </w:rPr>
              <w:t xml:space="preserve"> may not be able to work, either an expired </w:t>
            </w:r>
            <w:proofErr w:type="spellStart"/>
            <w:r w:rsidRPr="00091C2B">
              <w:rPr>
                <w:rFonts w:ascii="Arial" w:eastAsia="Calibri" w:hAnsi="Arial" w:cs="Arial"/>
                <w:sz w:val="20"/>
                <w:szCs w:val="20"/>
                <w:lang w:val="en-US"/>
              </w:rPr>
              <w:t>Practising</w:t>
            </w:r>
            <w:proofErr w:type="spellEnd"/>
            <w:r w:rsidRPr="00091C2B">
              <w:rPr>
                <w:rFonts w:ascii="Arial" w:eastAsia="Calibri" w:hAnsi="Arial" w:cs="Arial"/>
                <w:sz w:val="20"/>
                <w:szCs w:val="20"/>
                <w:lang w:val="en-US"/>
              </w:rPr>
              <w:t xml:space="preserve"> Certificate or an expired work permit.</w:t>
            </w:r>
          </w:p>
          <w:p w14:paraId="520F8F8D" w14:textId="12C46D75" w:rsidR="00091C2B" w:rsidRPr="00091C2B" w:rsidRDefault="00091C2B" w:rsidP="00091C2B">
            <w:pPr>
              <w:numPr>
                <w:ilvl w:val="0"/>
                <w:numId w:val="7"/>
              </w:numPr>
              <w:spacing w:after="160" w:line="259" w:lineRule="auto"/>
              <w:contextualSpacing/>
              <w:rPr>
                <w:rFonts w:ascii="Arial" w:eastAsia="Calibri" w:hAnsi="Arial" w:cs="Arial"/>
                <w:sz w:val="20"/>
                <w:szCs w:val="20"/>
                <w:lang w:val="en-US"/>
              </w:rPr>
            </w:pPr>
            <w:r w:rsidRPr="00091C2B">
              <w:rPr>
                <w:rFonts w:ascii="Arial" w:eastAsia="Calibri" w:hAnsi="Arial" w:cs="Arial"/>
                <w:b/>
                <w:sz w:val="20"/>
                <w:szCs w:val="20"/>
                <w:lang w:val="en-US"/>
              </w:rPr>
              <w:t xml:space="preserve">Expired </w:t>
            </w:r>
            <w:proofErr w:type="spellStart"/>
            <w:r w:rsidRPr="00091C2B">
              <w:rPr>
                <w:rFonts w:ascii="Arial" w:eastAsia="Calibri" w:hAnsi="Arial" w:cs="Arial"/>
                <w:b/>
                <w:sz w:val="20"/>
                <w:szCs w:val="20"/>
                <w:lang w:val="en-US"/>
              </w:rPr>
              <w:t>Practising</w:t>
            </w:r>
            <w:proofErr w:type="spellEnd"/>
            <w:r w:rsidRPr="00091C2B">
              <w:rPr>
                <w:rFonts w:ascii="Arial" w:eastAsia="Calibri" w:hAnsi="Arial" w:cs="Arial"/>
                <w:b/>
                <w:sz w:val="20"/>
                <w:szCs w:val="20"/>
                <w:lang w:val="en-US"/>
              </w:rPr>
              <w:t xml:space="preserve"> Certificate</w:t>
            </w:r>
            <w:r w:rsidRPr="00091C2B">
              <w:rPr>
                <w:rFonts w:ascii="Arial" w:eastAsia="Calibri" w:hAnsi="Arial" w:cs="Arial"/>
                <w:sz w:val="20"/>
                <w:szCs w:val="20"/>
                <w:lang w:val="en-US"/>
              </w:rPr>
              <w:t xml:space="preserve">: All medical practitioners are required to hold a current and valid </w:t>
            </w:r>
            <w:proofErr w:type="spellStart"/>
            <w:r w:rsidRPr="00091C2B">
              <w:rPr>
                <w:rFonts w:ascii="Arial" w:eastAsia="Calibri" w:hAnsi="Arial" w:cs="Arial"/>
                <w:sz w:val="20"/>
                <w:szCs w:val="20"/>
                <w:lang w:val="en-US"/>
              </w:rPr>
              <w:t>Practising</w:t>
            </w:r>
            <w:proofErr w:type="spellEnd"/>
            <w:r w:rsidRPr="00091C2B">
              <w:rPr>
                <w:rFonts w:ascii="Arial" w:eastAsia="Calibri" w:hAnsi="Arial" w:cs="Arial"/>
                <w:sz w:val="20"/>
                <w:szCs w:val="20"/>
                <w:lang w:val="en-US"/>
              </w:rPr>
              <w:t xml:space="preserve"> Certificate. If the </w:t>
            </w:r>
            <w:r w:rsidRPr="00624221">
              <w:rPr>
                <w:rFonts w:ascii="Arial" w:eastAsia="Calibri" w:hAnsi="Arial" w:cs="Arial"/>
                <w:sz w:val="20"/>
                <w:szCs w:val="20"/>
                <w:lang w:val="en-US"/>
              </w:rPr>
              <w:t>RMO</w:t>
            </w:r>
            <w:r w:rsidRPr="00091C2B">
              <w:rPr>
                <w:rFonts w:ascii="Arial" w:eastAsia="Calibri" w:hAnsi="Arial" w:cs="Arial"/>
                <w:sz w:val="20"/>
                <w:szCs w:val="20"/>
                <w:lang w:val="en-US"/>
              </w:rPr>
              <w:t xml:space="preserve"> is nearing a renewal date and has not submitted paperwork to MCNZ, the </w:t>
            </w:r>
            <w:r w:rsidRPr="00624221">
              <w:rPr>
                <w:rFonts w:ascii="Arial" w:eastAsia="Calibri" w:hAnsi="Arial" w:cs="Arial"/>
                <w:sz w:val="20"/>
                <w:szCs w:val="20"/>
                <w:lang w:val="en-US"/>
              </w:rPr>
              <w:t>RMO Support Unit</w:t>
            </w:r>
            <w:r w:rsidRPr="00091C2B">
              <w:rPr>
                <w:rFonts w:ascii="Arial" w:eastAsia="Calibri" w:hAnsi="Arial" w:cs="Arial"/>
                <w:sz w:val="20"/>
                <w:szCs w:val="20"/>
                <w:lang w:val="en-US"/>
              </w:rPr>
              <w:t xml:space="preserve"> will contact you 2 weeks prior to inform you of the upcoming renewal date. Further updates will be sent closer to the deadline. </w:t>
            </w:r>
          </w:p>
          <w:p w14:paraId="3A030763" w14:textId="475446B4" w:rsidR="00091C2B" w:rsidRPr="00091C2B" w:rsidRDefault="00091C2B" w:rsidP="00091C2B">
            <w:pPr>
              <w:numPr>
                <w:ilvl w:val="0"/>
                <w:numId w:val="17"/>
              </w:numPr>
              <w:tabs>
                <w:tab w:val="clear" w:pos="720"/>
              </w:tabs>
              <w:ind w:left="1022"/>
              <w:rPr>
                <w:rFonts w:ascii="Arial" w:hAnsi="Arial" w:cs="Arial"/>
                <w:sz w:val="20"/>
                <w:szCs w:val="20"/>
              </w:rPr>
            </w:pPr>
            <w:r w:rsidRPr="00091C2B">
              <w:rPr>
                <w:rFonts w:ascii="Arial" w:hAnsi="Arial" w:cs="Arial"/>
                <w:sz w:val="20"/>
                <w:szCs w:val="20"/>
              </w:rPr>
              <w:t xml:space="preserve">If the </w:t>
            </w:r>
            <w:r w:rsidRPr="00624221">
              <w:rPr>
                <w:rFonts w:ascii="Arial" w:hAnsi="Arial" w:cs="Arial"/>
                <w:sz w:val="20"/>
                <w:szCs w:val="20"/>
              </w:rPr>
              <w:t>RMO</w:t>
            </w:r>
            <w:r w:rsidRPr="00091C2B">
              <w:rPr>
                <w:rFonts w:ascii="Arial" w:hAnsi="Arial" w:cs="Arial"/>
                <w:sz w:val="20"/>
                <w:szCs w:val="20"/>
              </w:rPr>
              <w:t xml:space="preserve"> does not renew their </w:t>
            </w:r>
            <w:proofErr w:type="spellStart"/>
            <w:r w:rsidRPr="00091C2B">
              <w:rPr>
                <w:rFonts w:ascii="Arial" w:hAnsi="Arial" w:cs="Arial"/>
                <w:sz w:val="20"/>
                <w:szCs w:val="20"/>
              </w:rPr>
              <w:t>Practising</w:t>
            </w:r>
            <w:proofErr w:type="spellEnd"/>
            <w:r w:rsidRPr="00091C2B">
              <w:rPr>
                <w:rFonts w:ascii="Arial" w:hAnsi="Arial" w:cs="Arial"/>
                <w:sz w:val="20"/>
                <w:szCs w:val="20"/>
              </w:rPr>
              <w:t xml:space="preserve"> Certificate prior to this date, they must be removed from clinical duties immediately. </w:t>
            </w:r>
          </w:p>
          <w:p w14:paraId="213F41C6" w14:textId="5481A890" w:rsidR="00091C2B" w:rsidRPr="00091C2B" w:rsidRDefault="00091C2B" w:rsidP="00091C2B">
            <w:pPr>
              <w:numPr>
                <w:ilvl w:val="0"/>
                <w:numId w:val="17"/>
              </w:numPr>
              <w:tabs>
                <w:tab w:val="clear" w:pos="720"/>
              </w:tabs>
              <w:ind w:left="1022"/>
              <w:rPr>
                <w:rFonts w:ascii="Arial" w:hAnsi="Arial" w:cs="Arial"/>
                <w:sz w:val="20"/>
                <w:szCs w:val="20"/>
              </w:rPr>
            </w:pPr>
            <w:r w:rsidRPr="00091C2B">
              <w:rPr>
                <w:rFonts w:ascii="Arial" w:hAnsi="Arial" w:cs="Arial"/>
                <w:sz w:val="20"/>
                <w:szCs w:val="20"/>
              </w:rPr>
              <w:t xml:space="preserve">Not holding a </w:t>
            </w:r>
            <w:proofErr w:type="spellStart"/>
            <w:r w:rsidRPr="00091C2B">
              <w:rPr>
                <w:rFonts w:ascii="Arial" w:hAnsi="Arial" w:cs="Arial"/>
                <w:sz w:val="20"/>
                <w:szCs w:val="20"/>
              </w:rPr>
              <w:t>Practising</w:t>
            </w:r>
            <w:proofErr w:type="spellEnd"/>
            <w:r w:rsidRPr="00091C2B">
              <w:rPr>
                <w:rFonts w:ascii="Arial" w:hAnsi="Arial" w:cs="Arial"/>
                <w:sz w:val="20"/>
                <w:szCs w:val="20"/>
              </w:rPr>
              <w:t xml:space="preserve"> Certificate means that the </w:t>
            </w:r>
            <w:r w:rsidRPr="00624221">
              <w:rPr>
                <w:rFonts w:ascii="Arial" w:hAnsi="Arial" w:cs="Arial"/>
                <w:sz w:val="20"/>
                <w:szCs w:val="20"/>
              </w:rPr>
              <w:t>RMO</w:t>
            </w:r>
            <w:r w:rsidRPr="00091C2B">
              <w:rPr>
                <w:rFonts w:ascii="Arial" w:hAnsi="Arial" w:cs="Arial"/>
                <w:sz w:val="20"/>
                <w:szCs w:val="20"/>
              </w:rPr>
              <w:t xml:space="preserve"> is in breach of their employment obligations and may be placed on unpaid leave until they are able to renew the certificate. </w:t>
            </w:r>
          </w:p>
          <w:p w14:paraId="12CB167C" w14:textId="4A88B899" w:rsidR="00091C2B" w:rsidRPr="00091C2B" w:rsidRDefault="00091C2B" w:rsidP="00091C2B">
            <w:pPr>
              <w:numPr>
                <w:ilvl w:val="0"/>
                <w:numId w:val="7"/>
              </w:numPr>
              <w:spacing w:after="160" w:line="259" w:lineRule="auto"/>
              <w:contextualSpacing/>
              <w:rPr>
                <w:rFonts w:ascii="Arial" w:eastAsia="Calibri" w:hAnsi="Arial" w:cs="Arial"/>
                <w:sz w:val="20"/>
                <w:szCs w:val="20"/>
                <w:lang w:val="en-US"/>
              </w:rPr>
            </w:pPr>
            <w:r w:rsidRPr="00091C2B">
              <w:rPr>
                <w:rFonts w:ascii="Arial" w:eastAsia="Calibri" w:hAnsi="Arial" w:cs="Arial"/>
                <w:b/>
                <w:sz w:val="20"/>
                <w:szCs w:val="20"/>
                <w:lang w:val="en-US"/>
              </w:rPr>
              <w:t>Expired Work Permit</w:t>
            </w:r>
            <w:r w:rsidRPr="00091C2B">
              <w:rPr>
                <w:rFonts w:ascii="Arial" w:eastAsia="Calibri" w:hAnsi="Arial" w:cs="Arial"/>
                <w:sz w:val="20"/>
                <w:szCs w:val="20"/>
                <w:lang w:val="en-US"/>
              </w:rPr>
              <w:t xml:space="preserve">: If the </w:t>
            </w:r>
            <w:r w:rsidRPr="00624221">
              <w:rPr>
                <w:rFonts w:ascii="Arial" w:eastAsia="Calibri" w:hAnsi="Arial" w:cs="Arial"/>
                <w:sz w:val="20"/>
                <w:szCs w:val="20"/>
                <w:lang w:val="en-US"/>
              </w:rPr>
              <w:t>RMO</w:t>
            </w:r>
            <w:r w:rsidRPr="00091C2B">
              <w:rPr>
                <w:rFonts w:ascii="Arial" w:eastAsia="Calibri" w:hAnsi="Arial" w:cs="Arial"/>
                <w:sz w:val="20"/>
                <w:szCs w:val="20"/>
                <w:lang w:val="en-US"/>
              </w:rPr>
              <w:t xml:space="preserve"> is working in New Zealand on a work permit or other type of temporary visa and they are nearing expiry of their work permit, the </w:t>
            </w:r>
            <w:r w:rsidRPr="00624221">
              <w:rPr>
                <w:rFonts w:ascii="Arial" w:eastAsia="Calibri" w:hAnsi="Arial" w:cs="Arial"/>
                <w:sz w:val="20"/>
                <w:szCs w:val="20"/>
                <w:lang w:val="en-US"/>
              </w:rPr>
              <w:t xml:space="preserve">RMO Support Unit </w:t>
            </w:r>
            <w:r w:rsidRPr="00091C2B">
              <w:rPr>
                <w:rFonts w:ascii="Arial" w:eastAsia="Calibri" w:hAnsi="Arial" w:cs="Arial"/>
                <w:sz w:val="20"/>
                <w:szCs w:val="20"/>
                <w:lang w:val="en-US"/>
              </w:rPr>
              <w:t xml:space="preserve">will contact you. </w:t>
            </w:r>
          </w:p>
          <w:p w14:paraId="3A5B8899" w14:textId="3BF7B567" w:rsidR="00091C2B" w:rsidRPr="00624221" w:rsidRDefault="00091C2B" w:rsidP="00091C2B">
            <w:pPr>
              <w:numPr>
                <w:ilvl w:val="0"/>
                <w:numId w:val="17"/>
              </w:numPr>
              <w:tabs>
                <w:tab w:val="clear" w:pos="720"/>
              </w:tabs>
              <w:ind w:left="1022"/>
              <w:rPr>
                <w:rFonts w:ascii="Arial" w:hAnsi="Arial" w:cs="Arial"/>
                <w:sz w:val="20"/>
                <w:szCs w:val="20"/>
              </w:rPr>
            </w:pPr>
            <w:r w:rsidRPr="00624221">
              <w:rPr>
                <w:rFonts w:ascii="Arial" w:hAnsi="Arial" w:cs="Arial"/>
                <w:sz w:val="20"/>
                <w:szCs w:val="20"/>
              </w:rPr>
              <w:t>If the work permit or visa is not renewed prior to the expiry date, the RMO is not able to undertake paid work in New Zealand and must be removed from all duties.</w:t>
            </w:r>
          </w:p>
        </w:tc>
      </w:tr>
      <w:tr w:rsidR="0008578B" w14:paraId="4256B381" w14:textId="77777777" w:rsidTr="005A1304">
        <w:trPr>
          <w:trHeight w:val="274"/>
        </w:trPr>
        <w:tc>
          <w:tcPr>
            <w:tcW w:w="1813" w:type="dxa"/>
            <w:hideMark/>
          </w:tcPr>
          <w:p w14:paraId="22D54074" w14:textId="77777777" w:rsidR="0008578B" w:rsidRPr="00624221" w:rsidRDefault="0008578B">
            <w:pPr>
              <w:autoSpaceDE w:val="0"/>
              <w:autoSpaceDN w:val="0"/>
              <w:adjustRightInd w:val="0"/>
              <w:spacing w:after="100"/>
              <w:rPr>
                <w:rFonts w:ascii="Arial" w:hAnsi="Arial" w:cs="Arial"/>
                <w:b/>
                <w:sz w:val="20"/>
                <w:szCs w:val="20"/>
              </w:rPr>
            </w:pPr>
            <w:r w:rsidRPr="00624221">
              <w:rPr>
                <w:rFonts w:ascii="Arial" w:hAnsi="Arial" w:cs="Arial"/>
                <w:b/>
                <w:sz w:val="20"/>
                <w:szCs w:val="20"/>
              </w:rPr>
              <w:t>Run Description and Roster</w:t>
            </w:r>
          </w:p>
        </w:tc>
        <w:tc>
          <w:tcPr>
            <w:tcW w:w="7682" w:type="dxa"/>
            <w:hideMark/>
          </w:tcPr>
          <w:p w14:paraId="6A166546" w14:textId="77777777" w:rsidR="0008578B" w:rsidRPr="00624221" w:rsidRDefault="0008578B" w:rsidP="00837B40">
            <w:pPr>
              <w:pStyle w:val="ListParagraph"/>
              <w:numPr>
                <w:ilvl w:val="0"/>
                <w:numId w:val="14"/>
              </w:numPr>
              <w:jc w:val="left"/>
              <w:rPr>
                <w:rFonts w:ascii="Arial" w:hAnsi="Arial" w:cs="Arial"/>
              </w:rPr>
            </w:pPr>
            <w:r w:rsidRPr="00624221">
              <w:rPr>
                <w:rFonts w:ascii="Arial" w:hAnsi="Arial" w:cs="Arial"/>
              </w:rPr>
              <w:t xml:space="preserve">The roster template and work pattern that the RMO will work whilst on clinical attachment is detailed in the run description.  You were provided with a copy of this with the Memorandum of Understanding (MoU).  </w:t>
            </w:r>
          </w:p>
          <w:p w14:paraId="7838250A" w14:textId="51BF20F3"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 xml:space="preserve">Run descriptions form part of the RMO’s terms and conditions of employment and these cannot be changed by the Provider.  The process for changing run descriptions is set in the </w:t>
            </w:r>
            <w:r w:rsidR="00C1598A" w:rsidRPr="00624221">
              <w:rPr>
                <w:rFonts w:ascii="Arial" w:hAnsi="Arial" w:cs="Arial"/>
              </w:rPr>
              <w:t xml:space="preserve">RMO </w:t>
            </w:r>
            <w:r w:rsidRPr="00624221">
              <w:rPr>
                <w:rFonts w:ascii="Arial" w:hAnsi="Arial" w:cs="Arial"/>
              </w:rPr>
              <w:t>collective agreement</w:t>
            </w:r>
            <w:r w:rsidR="00C1598A" w:rsidRPr="00624221">
              <w:rPr>
                <w:rFonts w:ascii="Arial" w:hAnsi="Arial" w:cs="Arial"/>
              </w:rPr>
              <w:t>s</w:t>
            </w:r>
            <w:r w:rsidRPr="00624221">
              <w:rPr>
                <w:rFonts w:ascii="Arial" w:hAnsi="Arial" w:cs="Arial"/>
              </w:rPr>
              <w:t xml:space="preserve"> that govern the terms and conditions of employment for RMOs.  If you have any questions regarding the run description please direct these to the </w:t>
            </w:r>
            <w:r w:rsidR="00837B40" w:rsidRPr="00624221">
              <w:rPr>
                <w:rFonts w:ascii="Arial" w:hAnsi="Arial" w:cs="Arial"/>
              </w:rPr>
              <w:t xml:space="preserve">RMO Support Unit </w:t>
            </w:r>
            <w:r w:rsidRPr="00624221">
              <w:rPr>
                <w:rFonts w:ascii="Arial" w:hAnsi="Arial" w:cs="Arial"/>
              </w:rPr>
              <w:t xml:space="preserve">contact detailed in the key </w:t>
            </w:r>
            <w:proofErr w:type="gramStart"/>
            <w:r w:rsidRPr="00624221">
              <w:rPr>
                <w:rFonts w:ascii="Arial" w:hAnsi="Arial" w:cs="Arial"/>
              </w:rPr>
              <w:t>contacts</w:t>
            </w:r>
            <w:proofErr w:type="gramEnd"/>
            <w:r w:rsidRPr="00624221">
              <w:rPr>
                <w:rFonts w:ascii="Arial" w:hAnsi="Arial" w:cs="Arial"/>
              </w:rPr>
              <w:t xml:space="preserve"> section.</w:t>
            </w:r>
          </w:p>
          <w:p w14:paraId="1CF1DF14" w14:textId="77777777"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 xml:space="preserve">The roster will be sent to RMOs by the </w:t>
            </w:r>
            <w:r w:rsidR="00837B40" w:rsidRPr="00624221">
              <w:rPr>
                <w:rFonts w:ascii="Arial" w:hAnsi="Arial" w:cs="Arial"/>
              </w:rPr>
              <w:t xml:space="preserve">RMO Support Unit </w:t>
            </w:r>
            <w:r w:rsidRPr="00624221">
              <w:rPr>
                <w:rFonts w:ascii="Arial" w:hAnsi="Arial" w:cs="Arial"/>
              </w:rPr>
              <w:t xml:space="preserve">4 weeks prior to the commencement of the RMOs clinical attachment.  </w:t>
            </w:r>
          </w:p>
          <w:p w14:paraId="0607D238" w14:textId="2C5FD8E1"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 xml:space="preserve">The RMO may be required to work after hours duties at their employing </w:t>
            </w:r>
            <w:r w:rsidR="00C1598A" w:rsidRPr="00624221">
              <w:rPr>
                <w:rFonts w:ascii="Arial" w:hAnsi="Arial" w:cs="Arial"/>
              </w:rPr>
              <w:t>District</w:t>
            </w:r>
            <w:r w:rsidRPr="00624221">
              <w:rPr>
                <w:rFonts w:ascii="Arial" w:hAnsi="Arial" w:cs="Arial"/>
              </w:rPr>
              <w:t xml:space="preserve"> and these shifts will be indicated on their roster. Prior to publication, a copy of the roster will be provided to the </w:t>
            </w:r>
            <w:r w:rsidR="00837B40" w:rsidRPr="00624221">
              <w:rPr>
                <w:rFonts w:ascii="Arial" w:hAnsi="Arial" w:cs="Arial"/>
              </w:rPr>
              <w:t xml:space="preserve">Provider </w:t>
            </w:r>
            <w:r w:rsidRPr="00624221">
              <w:rPr>
                <w:rFonts w:ascii="Arial" w:hAnsi="Arial" w:cs="Arial"/>
              </w:rPr>
              <w:t xml:space="preserve">so that you are able to see which days the RMO has been rostered to after hours. </w:t>
            </w:r>
          </w:p>
          <w:p w14:paraId="75185A8C" w14:textId="77777777" w:rsidR="0008578B" w:rsidRPr="00624221" w:rsidRDefault="0008578B" w:rsidP="00837B40">
            <w:pPr>
              <w:pStyle w:val="ListParagraph"/>
              <w:numPr>
                <w:ilvl w:val="0"/>
                <w:numId w:val="14"/>
              </w:numPr>
              <w:jc w:val="left"/>
              <w:rPr>
                <w:rFonts w:ascii="Arial" w:hAnsi="Arial" w:cs="Arial"/>
              </w:rPr>
            </w:pPr>
            <w:r w:rsidRPr="00624221">
              <w:rPr>
                <w:rFonts w:ascii="Arial" w:hAnsi="Arial" w:cs="Arial"/>
              </w:rPr>
              <w:t xml:space="preserve">If you have any questions regarding </w:t>
            </w:r>
            <w:r w:rsidR="00837B40" w:rsidRPr="00624221">
              <w:rPr>
                <w:rFonts w:ascii="Arial" w:hAnsi="Arial" w:cs="Arial"/>
              </w:rPr>
              <w:t xml:space="preserve">the </w:t>
            </w:r>
            <w:r w:rsidRPr="00624221">
              <w:rPr>
                <w:rFonts w:ascii="Arial" w:hAnsi="Arial" w:cs="Arial"/>
              </w:rPr>
              <w:t xml:space="preserve">roster please direct these to the </w:t>
            </w:r>
            <w:r w:rsidR="00837B40" w:rsidRPr="00624221">
              <w:rPr>
                <w:rFonts w:ascii="Arial" w:hAnsi="Arial" w:cs="Arial"/>
              </w:rPr>
              <w:t xml:space="preserve">RMO </w:t>
            </w:r>
            <w:r w:rsidR="00837B40" w:rsidRPr="00624221">
              <w:rPr>
                <w:rFonts w:ascii="Arial" w:hAnsi="Arial" w:cs="Arial"/>
              </w:rPr>
              <w:lastRenderedPageBreak/>
              <w:t xml:space="preserve">Support Unit </w:t>
            </w:r>
            <w:r w:rsidRPr="00624221">
              <w:rPr>
                <w:rFonts w:ascii="Arial" w:hAnsi="Arial" w:cs="Arial"/>
              </w:rPr>
              <w:t xml:space="preserve">contact detailed in the key </w:t>
            </w:r>
            <w:proofErr w:type="gramStart"/>
            <w:r w:rsidRPr="00624221">
              <w:rPr>
                <w:rFonts w:ascii="Arial" w:hAnsi="Arial" w:cs="Arial"/>
              </w:rPr>
              <w:t>contacts</w:t>
            </w:r>
            <w:proofErr w:type="gramEnd"/>
            <w:r w:rsidRPr="00624221">
              <w:rPr>
                <w:rFonts w:ascii="Arial" w:hAnsi="Arial" w:cs="Arial"/>
              </w:rPr>
              <w:t xml:space="preserve"> section.</w:t>
            </w:r>
          </w:p>
        </w:tc>
      </w:tr>
      <w:tr w:rsidR="0008578B" w14:paraId="5D95BEFF" w14:textId="77777777" w:rsidTr="005A1304">
        <w:trPr>
          <w:trHeight w:val="1331"/>
        </w:trPr>
        <w:tc>
          <w:tcPr>
            <w:tcW w:w="1813" w:type="dxa"/>
            <w:hideMark/>
          </w:tcPr>
          <w:p w14:paraId="13314571" w14:textId="77777777" w:rsidR="0008578B" w:rsidRPr="00624221" w:rsidRDefault="004A07F5">
            <w:pPr>
              <w:autoSpaceDE w:val="0"/>
              <w:autoSpaceDN w:val="0"/>
              <w:adjustRightInd w:val="0"/>
              <w:spacing w:after="100"/>
              <w:rPr>
                <w:rFonts w:ascii="Arial" w:hAnsi="Arial" w:cs="Arial"/>
                <w:b/>
                <w:sz w:val="20"/>
                <w:szCs w:val="20"/>
              </w:rPr>
            </w:pPr>
            <w:r w:rsidRPr="00624221">
              <w:rPr>
                <w:rFonts w:ascii="Arial" w:hAnsi="Arial" w:cs="Arial"/>
                <w:b/>
                <w:sz w:val="20"/>
                <w:szCs w:val="20"/>
              </w:rPr>
              <w:lastRenderedPageBreak/>
              <w:t xml:space="preserve">Rest Breaks and </w:t>
            </w:r>
            <w:r w:rsidR="0008578B" w:rsidRPr="00624221">
              <w:rPr>
                <w:rFonts w:ascii="Arial" w:hAnsi="Arial" w:cs="Arial"/>
                <w:b/>
                <w:sz w:val="20"/>
                <w:szCs w:val="20"/>
              </w:rPr>
              <w:t>Meal Entitlement</w:t>
            </w:r>
          </w:p>
        </w:tc>
        <w:tc>
          <w:tcPr>
            <w:tcW w:w="7682" w:type="dxa"/>
            <w:hideMark/>
          </w:tcPr>
          <w:p w14:paraId="6441B0E7" w14:textId="77777777" w:rsidR="004A07F5" w:rsidRPr="00624221" w:rsidRDefault="004A07F5" w:rsidP="004A07F5">
            <w:pPr>
              <w:pStyle w:val="ListParagraph"/>
              <w:numPr>
                <w:ilvl w:val="0"/>
                <w:numId w:val="14"/>
              </w:numPr>
              <w:spacing w:before="60"/>
              <w:jc w:val="left"/>
              <w:rPr>
                <w:rFonts w:ascii="Arial" w:hAnsi="Arial" w:cs="Arial"/>
              </w:rPr>
            </w:pPr>
            <w:r w:rsidRPr="00624221">
              <w:rPr>
                <w:rFonts w:ascii="Arial" w:hAnsi="Arial" w:cs="Arial"/>
              </w:rPr>
              <w:t xml:space="preserve">You will be required to ensure that operational arrangements are in place to ensure that the RMO receives statutory meal and rest breaks. </w:t>
            </w:r>
          </w:p>
          <w:p w14:paraId="472C783E" w14:textId="77777777" w:rsidR="004A07F5" w:rsidRPr="00624221" w:rsidRDefault="004A07F5" w:rsidP="004A07F5">
            <w:pPr>
              <w:pStyle w:val="ListParagraph"/>
              <w:numPr>
                <w:ilvl w:val="0"/>
                <w:numId w:val="14"/>
              </w:numPr>
              <w:spacing w:before="60"/>
              <w:jc w:val="left"/>
              <w:rPr>
                <w:rFonts w:ascii="Arial" w:hAnsi="Arial" w:cs="Arial"/>
              </w:rPr>
            </w:pPr>
            <w:r w:rsidRPr="00624221">
              <w:rPr>
                <w:rFonts w:ascii="Arial" w:hAnsi="Arial" w:cs="Arial"/>
              </w:rPr>
              <w:t xml:space="preserve">Rest breaks are for 10 minutes each for morning tea, afternoon tea or supper, where these occur during duty at the Provider.  </w:t>
            </w:r>
          </w:p>
          <w:p w14:paraId="100DB2B3" w14:textId="02E242C1" w:rsidR="0008578B" w:rsidRPr="00624221" w:rsidRDefault="0008578B" w:rsidP="004A07F5">
            <w:pPr>
              <w:pStyle w:val="ListParagraph"/>
              <w:numPr>
                <w:ilvl w:val="0"/>
                <w:numId w:val="14"/>
              </w:numPr>
              <w:jc w:val="left"/>
              <w:rPr>
                <w:rFonts w:ascii="Arial" w:hAnsi="Arial" w:cs="Arial"/>
              </w:rPr>
            </w:pPr>
            <w:r w:rsidRPr="00624221">
              <w:rPr>
                <w:rFonts w:ascii="Arial" w:hAnsi="Arial" w:cs="Arial"/>
              </w:rPr>
              <w:t xml:space="preserve">RMOs allocated to </w:t>
            </w:r>
            <w:r w:rsidR="00837B40" w:rsidRPr="00624221">
              <w:rPr>
                <w:rFonts w:ascii="Arial" w:hAnsi="Arial" w:cs="Arial"/>
              </w:rPr>
              <w:t>Non-</w:t>
            </w:r>
            <w:r w:rsidR="00C1598A" w:rsidRPr="00624221">
              <w:rPr>
                <w:rFonts w:ascii="Arial" w:hAnsi="Arial" w:cs="Arial"/>
              </w:rPr>
              <w:t>Health NZ</w:t>
            </w:r>
            <w:r w:rsidR="00837B40" w:rsidRPr="00624221">
              <w:rPr>
                <w:rFonts w:ascii="Arial" w:hAnsi="Arial" w:cs="Arial"/>
              </w:rPr>
              <w:t xml:space="preserve"> </w:t>
            </w:r>
            <w:r w:rsidRPr="00624221">
              <w:rPr>
                <w:rFonts w:ascii="Arial" w:hAnsi="Arial" w:cs="Arial"/>
              </w:rPr>
              <w:t xml:space="preserve">attachments have a 30 minute unpaid lunch break and are not required to be on duty during this time. </w:t>
            </w:r>
            <w:r w:rsidR="00837B40" w:rsidRPr="00624221">
              <w:rPr>
                <w:rFonts w:ascii="Arial" w:hAnsi="Arial" w:cs="Arial"/>
              </w:rPr>
              <w:t xml:space="preserve"> </w:t>
            </w:r>
            <w:r w:rsidRPr="00624221">
              <w:rPr>
                <w:rFonts w:ascii="Arial" w:hAnsi="Arial" w:cs="Arial"/>
              </w:rPr>
              <w:t>Accordingly, no meal costs will be reimbursed to RMOs under their employment agreement because there is no requirement to be on duty over a meal period.</w:t>
            </w:r>
          </w:p>
          <w:p w14:paraId="788D3E23" w14:textId="3D278CB4" w:rsidR="001203E0" w:rsidRPr="00624221" w:rsidRDefault="0008578B" w:rsidP="001203E0">
            <w:pPr>
              <w:pStyle w:val="ListParagraph"/>
              <w:numPr>
                <w:ilvl w:val="0"/>
                <w:numId w:val="14"/>
              </w:numPr>
              <w:jc w:val="left"/>
              <w:rPr>
                <w:rFonts w:ascii="Arial" w:hAnsi="Arial" w:cs="Arial"/>
              </w:rPr>
            </w:pPr>
            <w:r w:rsidRPr="00624221">
              <w:rPr>
                <w:rFonts w:ascii="Arial" w:hAnsi="Arial" w:cs="Arial"/>
              </w:rPr>
              <w:t>You will be required to contact the RMO Support Unit in the unlikely event that the RMO is required to be on duty over their meal period so that this can be recorded</w:t>
            </w:r>
            <w:r w:rsidR="00837B40" w:rsidRPr="00624221">
              <w:rPr>
                <w:rFonts w:ascii="Arial" w:hAnsi="Arial" w:cs="Arial"/>
              </w:rPr>
              <w:t>.</w:t>
            </w:r>
            <w:r w:rsidRPr="00624221">
              <w:rPr>
                <w:rFonts w:ascii="Arial" w:hAnsi="Arial" w:cs="Arial"/>
              </w:rPr>
              <w:t xml:space="preserve"> The </w:t>
            </w:r>
            <w:r w:rsidR="00C1598A" w:rsidRPr="00624221">
              <w:rPr>
                <w:rFonts w:ascii="Arial" w:hAnsi="Arial" w:cs="Arial"/>
              </w:rPr>
              <w:t>District</w:t>
            </w:r>
            <w:r w:rsidRPr="00624221">
              <w:rPr>
                <w:rFonts w:ascii="Arial" w:hAnsi="Arial" w:cs="Arial"/>
              </w:rPr>
              <w:t xml:space="preserve"> may seek additional information regarding the circumstances of such an occurrence which is outside the requirements set out in the run description.</w:t>
            </w:r>
          </w:p>
        </w:tc>
      </w:tr>
      <w:tr w:rsidR="0008578B" w14:paraId="28CB30F5" w14:textId="77777777" w:rsidTr="005A1304">
        <w:trPr>
          <w:trHeight w:val="1363"/>
        </w:trPr>
        <w:tc>
          <w:tcPr>
            <w:tcW w:w="1813" w:type="dxa"/>
            <w:hideMark/>
          </w:tcPr>
          <w:p w14:paraId="54CD2742" w14:textId="77777777" w:rsidR="0008578B" w:rsidRPr="00624221" w:rsidRDefault="0008578B">
            <w:pPr>
              <w:autoSpaceDE w:val="0"/>
              <w:autoSpaceDN w:val="0"/>
              <w:adjustRightInd w:val="0"/>
              <w:spacing w:after="100"/>
              <w:rPr>
                <w:rFonts w:ascii="Arial" w:hAnsi="Arial" w:cs="Arial"/>
                <w:sz w:val="20"/>
                <w:szCs w:val="20"/>
              </w:rPr>
            </w:pPr>
            <w:r w:rsidRPr="00624221">
              <w:rPr>
                <w:rFonts w:ascii="Arial" w:hAnsi="Arial" w:cs="Arial"/>
                <w:b/>
                <w:sz w:val="20"/>
                <w:szCs w:val="20"/>
              </w:rPr>
              <w:t>Work Related Expenses and Reimbursement of Training Costs</w:t>
            </w:r>
          </w:p>
        </w:tc>
        <w:tc>
          <w:tcPr>
            <w:tcW w:w="7682" w:type="dxa"/>
            <w:hideMark/>
          </w:tcPr>
          <w:p w14:paraId="5D67FB06" w14:textId="77777777"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The RMO will be entitled to claim mileage</w:t>
            </w:r>
            <w:r w:rsidR="00837B40" w:rsidRPr="00624221">
              <w:rPr>
                <w:rFonts w:ascii="Arial" w:hAnsi="Arial" w:cs="Arial"/>
              </w:rPr>
              <w:t xml:space="preserve"> and tolls </w:t>
            </w:r>
            <w:r w:rsidRPr="00624221">
              <w:rPr>
                <w:rFonts w:ascii="Arial" w:hAnsi="Arial" w:cs="Arial"/>
              </w:rPr>
              <w:t xml:space="preserve"> for travel from the </w:t>
            </w:r>
            <w:r w:rsidR="00837B40" w:rsidRPr="00624221">
              <w:rPr>
                <w:rFonts w:ascii="Arial" w:hAnsi="Arial" w:cs="Arial"/>
              </w:rPr>
              <w:t xml:space="preserve">Provider </w:t>
            </w:r>
            <w:r w:rsidRPr="00624221">
              <w:rPr>
                <w:rFonts w:ascii="Arial" w:hAnsi="Arial" w:cs="Arial"/>
              </w:rPr>
              <w:t xml:space="preserve">to the hospital when rostered to an after-hours shift in the hospital. </w:t>
            </w:r>
          </w:p>
          <w:p w14:paraId="7915EC2B" w14:textId="77777777" w:rsidR="0008578B" w:rsidRPr="00624221" w:rsidRDefault="0008578B" w:rsidP="0008578B">
            <w:pPr>
              <w:pStyle w:val="ListParagraph"/>
              <w:numPr>
                <w:ilvl w:val="0"/>
                <w:numId w:val="14"/>
              </w:numPr>
              <w:jc w:val="left"/>
              <w:rPr>
                <w:rFonts w:ascii="Arial" w:hAnsi="Arial" w:cs="Arial"/>
                <w:b/>
                <w:lang w:val="en-US"/>
              </w:rPr>
            </w:pPr>
            <w:r w:rsidRPr="00624221">
              <w:rPr>
                <w:rFonts w:ascii="Arial" w:hAnsi="Arial" w:cs="Arial"/>
                <w:lang w:val="en-US"/>
              </w:rPr>
              <w:t xml:space="preserve">RMOs are also eligible for reimbursement of employment and training costs such as their practicing certificates and certain courses. </w:t>
            </w:r>
          </w:p>
          <w:p w14:paraId="59122967" w14:textId="740FF7F7"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 xml:space="preserve">All work related expense claims and reimbursements are to be submitted by the RMO to the RMO Support Unit at the </w:t>
            </w:r>
            <w:r w:rsidR="00C1598A" w:rsidRPr="00624221">
              <w:rPr>
                <w:rFonts w:ascii="Arial" w:hAnsi="Arial" w:cs="Arial"/>
              </w:rPr>
              <w:t>District</w:t>
            </w:r>
            <w:r w:rsidRPr="00624221">
              <w:rPr>
                <w:rFonts w:ascii="Arial" w:hAnsi="Arial" w:cs="Arial"/>
              </w:rPr>
              <w:t xml:space="preserve"> for processing.</w:t>
            </w:r>
          </w:p>
        </w:tc>
      </w:tr>
      <w:tr w:rsidR="0008578B" w14:paraId="2C753241" w14:textId="77777777" w:rsidTr="005A1304">
        <w:trPr>
          <w:trHeight w:val="339"/>
        </w:trPr>
        <w:tc>
          <w:tcPr>
            <w:tcW w:w="1813" w:type="dxa"/>
            <w:hideMark/>
          </w:tcPr>
          <w:p w14:paraId="1621E6FF" w14:textId="77777777" w:rsidR="0008578B" w:rsidRPr="00624221" w:rsidRDefault="0008578B">
            <w:pPr>
              <w:autoSpaceDE w:val="0"/>
              <w:autoSpaceDN w:val="0"/>
              <w:adjustRightInd w:val="0"/>
              <w:spacing w:after="100"/>
              <w:rPr>
                <w:rFonts w:ascii="Arial" w:hAnsi="Arial" w:cs="Arial"/>
                <w:b/>
                <w:sz w:val="20"/>
                <w:szCs w:val="20"/>
              </w:rPr>
            </w:pPr>
            <w:r w:rsidRPr="00624221">
              <w:rPr>
                <w:rFonts w:ascii="Arial" w:hAnsi="Arial" w:cs="Arial"/>
                <w:b/>
                <w:sz w:val="20"/>
                <w:szCs w:val="20"/>
              </w:rPr>
              <w:t>Planned Leave (Annual Leave, Medical Education Leave, STIL)</w:t>
            </w:r>
          </w:p>
        </w:tc>
        <w:tc>
          <w:tcPr>
            <w:tcW w:w="7682" w:type="dxa"/>
            <w:hideMark/>
          </w:tcPr>
          <w:p w14:paraId="2DA77CC2" w14:textId="77777777" w:rsidR="0008578B" w:rsidRPr="00624221" w:rsidRDefault="0008578B" w:rsidP="0008578B">
            <w:pPr>
              <w:pStyle w:val="ListParagraph"/>
              <w:numPr>
                <w:ilvl w:val="0"/>
                <w:numId w:val="14"/>
              </w:numPr>
              <w:jc w:val="left"/>
              <w:rPr>
                <w:rFonts w:ascii="Arial" w:hAnsi="Arial" w:cs="Arial"/>
                <w:lang w:val="en-US"/>
              </w:rPr>
            </w:pPr>
            <w:r w:rsidRPr="00624221">
              <w:rPr>
                <w:rFonts w:ascii="Arial" w:hAnsi="Arial" w:cs="Arial"/>
                <w:lang w:val="en-US"/>
              </w:rPr>
              <w:t>RMOs are entitled to a variety of types of planned leave during the year such as Annual Leave and Medical Education Leave.</w:t>
            </w:r>
          </w:p>
          <w:p w14:paraId="15F77AF2" w14:textId="0B68AA81" w:rsidR="001203E0" w:rsidRPr="001203E0" w:rsidRDefault="0008578B" w:rsidP="001203E0">
            <w:pPr>
              <w:pStyle w:val="ListParagraph"/>
              <w:numPr>
                <w:ilvl w:val="0"/>
                <w:numId w:val="14"/>
              </w:numPr>
              <w:jc w:val="left"/>
              <w:rPr>
                <w:rFonts w:ascii="Arial" w:hAnsi="Arial" w:cs="Arial"/>
                <w:lang w:val="en-US"/>
              </w:rPr>
            </w:pPr>
            <w:r w:rsidRPr="00624221">
              <w:rPr>
                <w:rFonts w:ascii="Arial" w:hAnsi="Arial" w:cs="Arial"/>
                <w:lang w:val="en-US"/>
              </w:rPr>
              <w:t xml:space="preserve">Leave must be applied for at least 14 days in advance of the commencement of leave. </w:t>
            </w:r>
            <w:r w:rsidR="001203E0" w:rsidRPr="00624221">
              <w:rPr>
                <w:rFonts w:ascii="Arial" w:hAnsi="Arial" w:cs="Arial"/>
                <w:lang w:val="en-US"/>
              </w:rPr>
              <w:t>T</w:t>
            </w:r>
            <w:r w:rsidR="001203E0" w:rsidRPr="001203E0">
              <w:rPr>
                <w:rFonts w:ascii="Arial" w:hAnsi="Arial" w:cs="Arial"/>
                <w:lang w:val="en-US"/>
              </w:rPr>
              <w:t>here are longer notice requirements for Medical Education Leave</w:t>
            </w:r>
            <w:r w:rsidR="001203E0" w:rsidRPr="00624221">
              <w:rPr>
                <w:rFonts w:ascii="Arial" w:hAnsi="Arial" w:cs="Arial"/>
                <w:lang w:val="en-US"/>
              </w:rPr>
              <w:t>,</w:t>
            </w:r>
            <w:r w:rsidR="001203E0" w:rsidRPr="001203E0">
              <w:rPr>
                <w:rFonts w:ascii="Arial" w:hAnsi="Arial" w:cs="Arial"/>
                <w:lang w:val="en-US"/>
              </w:rPr>
              <w:t xml:space="preserve"> and </w:t>
            </w:r>
            <w:r w:rsidR="001203E0" w:rsidRPr="00624221">
              <w:rPr>
                <w:rFonts w:ascii="Arial" w:hAnsi="Arial" w:cs="Arial"/>
                <w:lang w:val="en-US"/>
              </w:rPr>
              <w:t xml:space="preserve">for alternate holiday (STIL) </w:t>
            </w:r>
            <w:r w:rsidR="001203E0" w:rsidRPr="001203E0">
              <w:rPr>
                <w:rFonts w:ascii="Arial" w:hAnsi="Arial" w:cs="Arial"/>
                <w:lang w:val="en-US"/>
              </w:rPr>
              <w:t xml:space="preserve">Leave where this falls on a long day, </w:t>
            </w:r>
            <w:proofErr w:type="gramStart"/>
            <w:r w:rsidR="001203E0" w:rsidRPr="001203E0">
              <w:rPr>
                <w:rFonts w:ascii="Arial" w:hAnsi="Arial" w:cs="Arial"/>
                <w:lang w:val="en-US"/>
              </w:rPr>
              <w:t>night</w:t>
            </w:r>
            <w:proofErr w:type="gramEnd"/>
            <w:r w:rsidR="001203E0" w:rsidRPr="001203E0">
              <w:rPr>
                <w:rFonts w:ascii="Arial" w:hAnsi="Arial" w:cs="Arial"/>
                <w:lang w:val="en-US"/>
              </w:rPr>
              <w:t xml:space="preserve"> or weekend.</w:t>
            </w:r>
          </w:p>
          <w:p w14:paraId="0D69FA31" w14:textId="0156B805" w:rsidR="0008578B" w:rsidRPr="00624221" w:rsidRDefault="0008578B" w:rsidP="0008578B">
            <w:pPr>
              <w:pStyle w:val="ListParagraph"/>
              <w:numPr>
                <w:ilvl w:val="0"/>
                <w:numId w:val="14"/>
              </w:numPr>
              <w:jc w:val="left"/>
              <w:rPr>
                <w:rFonts w:ascii="Arial" w:hAnsi="Arial" w:cs="Arial"/>
                <w:lang w:val="en-US"/>
              </w:rPr>
            </w:pPr>
            <w:r w:rsidRPr="00624221">
              <w:rPr>
                <w:rFonts w:ascii="Arial" w:hAnsi="Arial" w:cs="Arial"/>
                <w:lang w:val="en-US"/>
              </w:rPr>
              <w:t xml:space="preserve">All leave requests need to be communicated via email to the </w:t>
            </w:r>
            <w:r w:rsidR="003E0196" w:rsidRPr="00624221">
              <w:rPr>
                <w:rFonts w:ascii="Arial" w:hAnsi="Arial" w:cs="Arial"/>
                <w:lang w:val="en-US"/>
              </w:rPr>
              <w:t xml:space="preserve">RMO Support Unit at </w:t>
            </w:r>
            <w:r w:rsidRPr="00624221">
              <w:rPr>
                <w:rFonts w:ascii="Arial" w:hAnsi="Arial" w:cs="Arial"/>
                <w:lang w:val="en-US"/>
              </w:rPr>
              <w:t xml:space="preserve">the </w:t>
            </w:r>
            <w:r w:rsidR="00C1598A" w:rsidRPr="00624221">
              <w:rPr>
                <w:rFonts w:ascii="Arial" w:hAnsi="Arial" w:cs="Arial"/>
                <w:lang w:val="en-US"/>
              </w:rPr>
              <w:t>District</w:t>
            </w:r>
            <w:r w:rsidRPr="00624221">
              <w:rPr>
                <w:rFonts w:ascii="Arial" w:hAnsi="Arial" w:cs="Arial"/>
                <w:lang w:val="en-US"/>
              </w:rPr>
              <w:t xml:space="preserve"> (see contacts below). RMO’s need to supply the leave dates and type of leave requested in the email. These requests will then be entered in the RMO Leave Kiosk on the RMO’s behalf on the first working day of receipt. All requests for leave will then be communicated with the key contact at the </w:t>
            </w:r>
            <w:r w:rsidR="00837B40" w:rsidRPr="00624221">
              <w:rPr>
                <w:rFonts w:ascii="Arial" w:hAnsi="Arial" w:cs="Arial"/>
                <w:lang w:val="en-US"/>
              </w:rPr>
              <w:t xml:space="preserve">Provider </w:t>
            </w:r>
            <w:r w:rsidRPr="00624221">
              <w:rPr>
                <w:rFonts w:ascii="Arial" w:hAnsi="Arial" w:cs="Arial"/>
                <w:lang w:val="en-US"/>
              </w:rPr>
              <w:t xml:space="preserve">for approval or decline. </w:t>
            </w:r>
          </w:p>
          <w:p w14:paraId="35AFE9DE" w14:textId="5F770973" w:rsidR="0008578B" w:rsidRPr="00624221" w:rsidRDefault="00091C2B" w:rsidP="0008578B">
            <w:pPr>
              <w:pStyle w:val="ListParagraph"/>
              <w:numPr>
                <w:ilvl w:val="0"/>
                <w:numId w:val="14"/>
              </w:numPr>
              <w:jc w:val="left"/>
              <w:rPr>
                <w:rFonts w:ascii="Arial" w:hAnsi="Arial" w:cs="Arial"/>
                <w:lang w:val="en-US"/>
              </w:rPr>
            </w:pPr>
            <w:r w:rsidRPr="00624221">
              <w:rPr>
                <w:rFonts w:ascii="Arial" w:hAnsi="Arial" w:cs="Arial"/>
                <w:lang w:val="en-US"/>
              </w:rPr>
              <w:t>RMO</w:t>
            </w:r>
            <w:r w:rsidR="003E0196" w:rsidRPr="00624221">
              <w:rPr>
                <w:rFonts w:ascii="Arial" w:hAnsi="Arial" w:cs="Arial"/>
                <w:lang w:val="en-US"/>
              </w:rPr>
              <w:t xml:space="preserve">s </w:t>
            </w:r>
            <w:r w:rsidR="0008578B" w:rsidRPr="00624221">
              <w:rPr>
                <w:rFonts w:ascii="Arial" w:hAnsi="Arial" w:cs="Arial"/>
                <w:lang w:val="en-US"/>
              </w:rPr>
              <w:t xml:space="preserve">will be completing the clinical attachment as part of the MCNZ requirements of their prevocational training. A part of this requirement is to complete at least 10 weeks of a </w:t>
            </w:r>
            <w:proofErr w:type="gramStart"/>
            <w:r w:rsidR="0008578B" w:rsidRPr="00624221">
              <w:rPr>
                <w:rFonts w:ascii="Arial" w:hAnsi="Arial" w:cs="Arial"/>
                <w:lang w:val="en-US"/>
              </w:rPr>
              <w:t>13 week</w:t>
            </w:r>
            <w:proofErr w:type="gramEnd"/>
            <w:r w:rsidR="0008578B" w:rsidRPr="00624221">
              <w:rPr>
                <w:rFonts w:ascii="Arial" w:hAnsi="Arial" w:cs="Arial"/>
                <w:lang w:val="en-US"/>
              </w:rPr>
              <w:t xml:space="preserve"> clinical attachment therefore no greater than 3 of the 13 weeks away from the attachment, including sick leave.  It is unlikely therefore that a </w:t>
            </w:r>
            <w:r w:rsidRPr="00624221">
              <w:rPr>
                <w:rFonts w:ascii="Arial" w:hAnsi="Arial" w:cs="Arial"/>
                <w:lang w:val="en-US"/>
              </w:rPr>
              <w:t>RMO</w:t>
            </w:r>
            <w:r w:rsidR="003E0196" w:rsidRPr="00624221">
              <w:rPr>
                <w:rFonts w:ascii="Arial" w:hAnsi="Arial" w:cs="Arial"/>
                <w:lang w:val="en-US"/>
              </w:rPr>
              <w:t xml:space="preserve"> </w:t>
            </w:r>
            <w:r w:rsidR="0008578B" w:rsidRPr="00624221">
              <w:rPr>
                <w:rFonts w:ascii="Arial" w:hAnsi="Arial" w:cs="Arial"/>
                <w:lang w:val="en-US"/>
              </w:rPr>
              <w:t xml:space="preserve">will take more than 3 weeks of leave during the clinical attachment. </w:t>
            </w:r>
          </w:p>
          <w:p w14:paraId="38ABA8BD" w14:textId="4CD9F4E0" w:rsidR="001203E0" w:rsidRPr="00624221" w:rsidRDefault="0008578B" w:rsidP="001203E0">
            <w:pPr>
              <w:pStyle w:val="ListParagraph"/>
              <w:numPr>
                <w:ilvl w:val="0"/>
                <w:numId w:val="14"/>
              </w:numPr>
              <w:jc w:val="left"/>
              <w:rPr>
                <w:rFonts w:ascii="Arial" w:hAnsi="Arial" w:cs="Arial"/>
                <w:lang w:val="en-US"/>
              </w:rPr>
            </w:pPr>
            <w:r w:rsidRPr="00624221">
              <w:rPr>
                <w:rFonts w:ascii="Arial" w:hAnsi="Arial" w:cs="Arial"/>
                <w:lang w:val="en-US"/>
              </w:rPr>
              <w:t xml:space="preserve">The RMO Support Unit will discuss any leave applications which are received for </w:t>
            </w:r>
            <w:proofErr w:type="gramStart"/>
            <w:r w:rsidRPr="00624221">
              <w:rPr>
                <w:rFonts w:ascii="Arial" w:hAnsi="Arial" w:cs="Arial"/>
                <w:lang w:val="en-US"/>
              </w:rPr>
              <w:t>the  period</w:t>
            </w:r>
            <w:proofErr w:type="gramEnd"/>
            <w:r w:rsidRPr="00624221">
              <w:rPr>
                <w:rFonts w:ascii="Arial" w:hAnsi="Arial" w:cs="Arial"/>
                <w:lang w:val="en-US"/>
              </w:rPr>
              <w:t xml:space="preserve"> of their clinical attachment with the </w:t>
            </w:r>
            <w:r w:rsidR="00837B40" w:rsidRPr="00624221">
              <w:rPr>
                <w:rFonts w:ascii="Arial" w:hAnsi="Arial" w:cs="Arial"/>
                <w:lang w:val="en-US"/>
              </w:rPr>
              <w:t xml:space="preserve">Provider </w:t>
            </w:r>
            <w:r w:rsidRPr="00624221">
              <w:rPr>
                <w:rFonts w:ascii="Arial" w:hAnsi="Arial" w:cs="Arial"/>
                <w:lang w:val="en-US"/>
              </w:rPr>
              <w:t>and will confirm once approval is granted via the RMO Leave Kiosk notifications</w:t>
            </w:r>
            <w:r w:rsidR="003E0196" w:rsidRPr="00624221">
              <w:rPr>
                <w:rFonts w:ascii="Arial" w:hAnsi="Arial" w:cs="Arial"/>
                <w:lang w:val="en-US"/>
              </w:rPr>
              <w:t>.</w:t>
            </w:r>
          </w:p>
        </w:tc>
      </w:tr>
      <w:tr w:rsidR="0008578B" w14:paraId="1EEAB837" w14:textId="77777777" w:rsidTr="005A1304">
        <w:trPr>
          <w:trHeight w:val="146"/>
        </w:trPr>
        <w:tc>
          <w:tcPr>
            <w:tcW w:w="1813" w:type="dxa"/>
          </w:tcPr>
          <w:p w14:paraId="2715A80E" w14:textId="77777777" w:rsidR="0008578B" w:rsidRPr="00624221" w:rsidRDefault="0008578B">
            <w:pPr>
              <w:rPr>
                <w:rFonts w:ascii="Arial" w:hAnsi="Arial" w:cs="Arial"/>
                <w:b/>
                <w:sz w:val="20"/>
                <w:szCs w:val="20"/>
              </w:rPr>
            </w:pPr>
            <w:r w:rsidRPr="00624221">
              <w:rPr>
                <w:rFonts w:ascii="Arial" w:hAnsi="Arial" w:cs="Arial"/>
                <w:b/>
                <w:sz w:val="20"/>
                <w:szCs w:val="20"/>
              </w:rPr>
              <w:t>Unplanned Leave / Absences</w:t>
            </w:r>
          </w:p>
          <w:p w14:paraId="04DCDCA8" w14:textId="77777777" w:rsidR="0008578B" w:rsidRPr="00624221" w:rsidRDefault="0008578B">
            <w:pPr>
              <w:autoSpaceDE w:val="0"/>
              <w:autoSpaceDN w:val="0"/>
              <w:adjustRightInd w:val="0"/>
              <w:spacing w:after="100"/>
              <w:rPr>
                <w:rFonts w:ascii="Arial" w:hAnsi="Arial" w:cs="Arial"/>
                <w:b/>
                <w:sz w:val="20"/>
                <w:szCs w:val="20"/>
              </w:rPr>
            </w:pPr>
          </w:p>
        </w:tc>
        <w:tc>
          <w:tcPr>
            <w:tcW w:w="7682" w:type="dxa"/>
            <w:hideMark/>
          </w:tcPr>
          <w:p w14:paraId="2809DC05" w14:textId="47BF1C25"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 xml:space="preserve">The RMO will have a dual reporting process to both the </w:t>
            </w:r>
            <w:r w:rsidR="00C1598A" w:rsidRPr="00624221">
              <w:rPr>
                <w:rFonts w:ascii="Arial" w:hAnsi="Arial" w:cs="Arial"/>
              </w:rPr>
              <w:t>District</w:t>
            </w:r>
            <w:r w:rsidRPr="00624221">
              <w:rPr>
                <w:rFonts w:ascii="Arial" w:hAnsi="Arial" w:cs="Arial"/>
              </w:rPr>
              <w:t xml:space="preserve"> and the </w:t>
            </w:r>
            <w:r w:rsidR="00837B40" w:rsidRPr="00624221">
              <w:rPr>
                <w:rFonts w:ascii="Arial" w:hAnsi="Arial" w:cs="Arial"/>
              </w:rPr>
              <w:t xml:space="preserve">Provider </w:t>
            </w:r>
            <w:r w:rsidRPr="00624221">
              <w:rPr>
                <w:rFonts w:ascii="Arial" w:hAnsi="Arial" w:cs="Arial"/>
              </w:rPr>
              <w:t xml:space="preserve">for notification of unplanned leave/absences such as sick leave or bereavement leave.  This is so the leave is able to be captured on the </w:t>
            </w:r>
            <w:r w:rsidR="00C1598A" w:rsidRPr="00624221">
              <w:rPr>
                <w:rFonts w:ascii="Arial" w:hAnsi="Arial" w:cs="Arial"/>
              </w:rPr>
              <w:t>District</w:t>
            </w:r>
            <w:r w:rsidRPr="00624221">
              <w:rPr>
                <w:rFonts w:ascii="Arial" w:hAnsi="Arial" w:cs="Arial"/>
              </w:rPr>
              <w:t xml:space="preserve"> payroll system and deducted from the RMO’s leave balance. </w:t>
            </w:r>
          </w:p>
          <w:p w14:paraId="1D4A6E21" w14:textId="60940672" w:rsidR="0008578B" w:rsidRPr="00624221" w:rsidRDefault="0008578B" w:rsidP="0008578B">
            <w:pPr>
              <w:pStyle w:val="ListParagraph"/>
              <w:numPr>
                <w:ilvl w:val="0"/>
                <w:numId w:val="14"/>
              </w:numPr>
              <w:jc w:val="left"/>
              <w:rPr>
                <w:rFonts w:ascii="Arial" w:hAnsi="Arial" w:cs="Arial"/>
              </w:rPr>
            </w:pPr>
            <w:r w:rsidRPr="00624221">
              <w:rPr>
                <w:rFonts w:ascii="Arial" w:hAnsi="Arial" w:cs="Arial"/>
              </w:rPr>
              <w:t xml:space="preserve">See key contacts listed below that have been provided to the RMO for dual reporting requirements.  </w:t>
            </w:r>
          </w:p>
          <w:p w14:paraId="4B6FB850" w14:textId="77777777" w:rsidR="0008578B" w:rsidRPr="00624221" w:rsidRDefault="0008578B" w:rsidP="0008578B">
            <w:pPr>
              <w:pStyle w:val="ListParagraph"/>
              <w:numPr>
                <w:ilvl w:val="0"/>
                <w:numId w:val="14"/>
              </w:numPr>
              <w:jc w:val="left"/>
              <w:rPr>
                <w:rFonts w:ascii="Arial" w:hAnsi="Arial" w:cs="Arial"/>
                <w:lang w:val="en-US"/>
              </w:rPr>
            </w:pPr>
            <w:r w:rsidRPr="00624221">
              <w:rPr>
                <w:rFonts w:ascii="Arial" w:hAnsi="Arial" w:cs="Arial"/>
                <w:lang w:val="en-US"/>
              </w:rPr>
              <w:t xml:space="preserve">If the RMO calls in sick before 7.30am, they have been asked to leave a voice message at the RMO Support Unit and the </w:t>
            </w:r>
            <w:r w:rsidR="00837B40" w:rsidRPr="00624221">
              <w:rPr>
                <w:rFonts w:ascii="Arial" w:hAnsi="Arial" w:cs="Arial"/>
                <w:lang w:val="en-US"/>
              </w:rPr>
              <w:t xml:space="preserve">Provider </w:t>
            </w:r>
            <w:r w:rsidRPr="00624221">
              <w:rPr>
                <w:rFonts w:ascii="Arial" w:hAnsi="Arial" w:cs="Arial"/>
                <w:lang w:val="en-US"/>
              </w:rPr>
              <w:t>once it opens.</w:t>
            </w:r>
          </w:p>
          <w:p w14:paraId="17FEA41D" w14:textId="77777777" w:rsidR="0008578B" w:rsidRPr="00624221" w:rsidRDefault="0008578B" w:rsidP="0008578B">
            <w:pPr>
              <w:pStyle w:val="ListParagraph"/>
              <w:numPr>
                <w:ilvl w:val="0"/>
                <w:numId w:val="14"/>
              </w:numPr>
              <w:jc w:val="left"/>
              <w:rPr>
                <w:rFonts w:ascii="Arial" w:hAnsi="Arial" w:cs="Arial"/>
                <w:lang w:val="en-US"/>
              </w:rPr>
            </w:pPr>
            <w:r w:rsidRPr="00624221">
              <w:rPr>
                <w:rFonts w:ascii="Arial" w:hAnsi="Arial" w:cs="Arial"/>
                <w:lang w:val="en-US"/>
              </w:rPr>
              <w:t xml:space="preserve">The RMO Support Unit will also inform the </w:t>
            </w:r>
            <w:r w:rsidR="00837B40" w:rsidRPr="00624221">
              <w:rPr>
                <w:rFonts w:ascii="Arial" w:hAnsi="Arial" w:cs="Arial"/>
                <w:lang w:val="en-US"/>
              </w:rPr>
              <w:t xml:space="preserve">Provider </w:t>
            </w:r>
            <w:r w:rsidRPr="00624221">
              <w:rPr>
                <w:rFonts w:ascii="Arial" w:hAnsi="Arial" w:cs="Arial"/>
                <w:lang w:val="en-US"/>
              </w:rPr>
              <w:t xml:space="preserve">of the RMO’s absence. If you do not receive confirmation from the RMO Support Unit, it is likely that they are unaware of the absence. If this occurs, please contact the designated RMO Support Unit contact detailed below to inform them of the absence. The RMO Support Unit will then enter the sick leave into the RMO Leave Kiosk for deduction through payroll. </w:t>
            </w:r>
          </w:p>
        </w:tc>
      </w:tr>
      <w:tr w:rsidR="0008578B" w14:paraId="23824A3F" w14:textId="77777777" w:rsidTr="005A1304">
        <w:trPr>
          <w:trHeight w:val="79"/>
        </w:trPr>
        <w:tc>
          <w:tcPr>
            <w:tcW w:w="1813" w:type="dxa"/>
            <w:hideMark/>
          </w:tcPr>
          <w:p w14:paraId="2DA9DAFE" w14:textId="09A79555" w:rsidR="0008578B" w:rsidRPr="00624221" w:rsidRDefault="00837B40" w:rsidP="00466ECE">
            <w:pPr>
              <w:rPr>
                <w:rFonts w:ascii="Arial" w:hAnsi="Arial" w:cs="Arial"/>
                <w:b/>
                <w:sz w:val="20"/>
                <w:szCs w:val="20"/>
              </w:rPr>
            </w:pPr>
            <w:r w:rsidRPr="00624221">
              <w:rPr>
                <w:rFonts w:ascii="Arial" w:hAnsi="Arial" w:cs="Arial"/>
                <w:b/>
                <w:sz w:val="20"/>
                <w:szCs w:val="20"/>
              </w:rPr>
              <w:t xml:space="preserve">Provider </w:t>
            </w:r>
            <w:r w:rsidR="0008578B" w:rsidRPr="00624221">
              <w:rPr>
                <w:rFonts w:ascii="Arial" w:hAnsi="Arial" w:cs="Arial"/>
                <w:b/>
                <w:sz w:val="20"/>
                <w:szCs w:val="20"/>
              </w:rPr>
              <w:t xml:space="preserve">/ </w:t>
            </w:r>
            <w:r w:rsidR="00C1598A" w:rsidRPr="00624221">
              <w:rPr>
                <w:rFonts w:ascii="Arial" w:hAnsi="Arial" w:cs="Arial"/>
                <w:b/>
                <w:sz w:val="20"/>
                <w:szCs w:val="20"/>
              </w:rPr>
              <w:t>District</w:t>
            </w:r>
            <w:r w:rsidR="0008578B" w:rsidRPr="00624221">
              <w:rPr>
                <w:rFonts w:ascii="Arial" w:hAnsi="Arial" w:cs="Arial"/>
                <w:b/>
                <w:sz w:val="20"/>
                <w:szCs w:val="20"/>
              </w:rPr>
              <w:t xml:space="preserve"> Requirements</w:t>
            </w:r>
          </w:p>
        </w:tc>
        <w:tc>
          <w:tcPr>
            <w:tcW w:w="7682" w:type="dxa"/>
            <w:hideMark/>
          </w:tcPr>
          <w:p w14:paraId="684300E9" w14:textId="77777777" w:rsidR="0008578B" w:rsidRPr="00624221" w:rsidRDefault="0008578B" w:rsidP="00466ECE">
            <w:pPr>
              <w:numPr>
                <w:ilvl w:val="0"/>
                <w:numId w:val="14"/>
              </w:numPr>
              <w:rPr>
                <w:rFonts w:ascii="Arial" w:hAnsi="Arial" w:cs="Arial"/>
                <w:sz w:val="20"/>
                <w:szCs w:val="20"/>
              </w:rPr>
            </w:pPr>
            <w:r w:rsidRPr="00624221">
              <w:rPr>
                <w:rFonts w:ascii="Arial" w:hAnsi="Arial" w:cs="Arial"/>
                <w:sz w:val="20"/>
                <w:szCs w:val="20"/>
              </w:rPr>
              <w:t xml:space="preserve">The RMO has been advised that they will be required to comply with all relevant policies of the </w:t>
            </w:r>
            <w:r w:rsidR="00837B40" w:rsidRPr="00624221">
              <w:rPr>
                <w:rFonts w:ascii="Arial" w:hAnsi="Arial" w:cs="Arial"/>
                <w:sz w:val="20"/>
                <w:szCs w:val="20"/>
              </w:rPr>
              <w:t xml:space="preserve">Provider </w:t>
            </w:r>
            <w:r w:rsidRPr="00624221">
              <w:rPr>
                <w:rFonts w:ascii="Arial" w:hAnsi="Arial" w:cs="Arial"/>
                <w:sz w:val="20"/>
                <w:szCs w:val="20"/>
              </w:rPr>
              <w:t xml:space="preserve">and wear any uniform and identification card provided at all times. </w:t>
            </w:r>
          </w:p>
          <w:p w14:paraId="6D86E526" w14:textId="7D1881D7" w:rsidR="0008578B" w:rsidRPr="00624221" w:rsidRDefault="0008578B" w:rsidP="00466ECE">
            <w:pPr>
              <w:numPr>
                <w:ilvl w:val="0"/>
                <w:numId w:val="14"/>
              </w:numPr>
              <w:rPr>
                <w:rFonts w:ascii="Arial" w:hAnsi="Arial" w:cs="Arial"/>
                <w:sz w:val="20"/>
                <w:szCs w:val="20"/>
              </w:rPr>
            </w:pPr>
            <w:r w:rsidRPr="00624221">
              <w:rPr>
                <w:rFonts w:ascii="Arial" w:hAnsi="Arial" w:cs="Arial"/>
                <w:sz w:val="20"/>
                <w:szCs w:val="20"/>
              </w:rPr>
              <w:t xml:space="preserve">As a </w:t>
            </w:r>
            <w:r w:rsidR="005A1304" w:rsidRPr="00624221">
              <w:rPr>
                <w:rFonts w:ascii="Arial" w:hAnsi="Arial" w:cs="Arial"/>
                <w:sz w:val="20"/>
                <w:szCs w:val="20"/>
              </w:rPr>
              <w:t>Health NZ</w:t>
            </w:r>
            <w:r w:rsidRPr="00624221">
              <w:rPr>
                <w:rFonts w:ascii="Arial" w:hAnsi="Arial" w:cs="Arial"/>
                <w:sz w:val="20"/>
                <w:szCs w:val="20"/>
              </w:rPr>
              <w:t xml:space="preserve"> employee should an adverse event occur during a community clinical attachment the RMO has been advised that they will be required to follow the </w:t>
            </w:r>
            <w:r w:rsidR="00C1598A" w:rsidRPr="00624221">
              <w:rPr>
                <w:rFonts w:ascii="Arial" w:hAnsi="Arial" w:cs="Arial"/>
                <w:sz w:val="20"/>
                <w:szCs w:val="20"/>
              </w:rPr>
              <w:t>District</w:t>
            </w:r>
            <w:r w:rsidRPr="00624221">
              <w:rPr>
                <w:rFonts w:ascii="Arial" w:hAnsi="Arial" w:cs="Arial"/>
                <w:sz w:val="20"/>
                <w:szCs w:val="20"/>
              </w:rPr>
              <w:t xml:space="preserve">’s prescribed reporting process, as well as undertaking any </w:t>
            </w:r>
            <w:r w:rsidRPr="00624221">
              <w:rPr>
                <w:rFonts w:ascii="Arial" w:hAnsi="Arial" w:cs="Arial"/>
                <w:sz w:val="20"/>
                <w:szCs w:val="20"/>
              </w:rPr>
              <w:lastRenderedPageBreak/>
              <w:t>reporting requirements of the Provider.</w:t>
            </w:r>
          </w:p>
          <w:p w14:paraId="6B11E255" w14:textId="77777777" w:rsidR="0008578B" w:rsidRPr="00624221" w:rsidRDefault="0008578B" w:rsidP="00466ECE">
            <w:pPr>
              <w:pStyle w:val="ListParagraph"/>
              <w:numPr>
                <w:ilvl w:val="0"/>
                <w:numId w:val="14"/>
              </w:numPr>
              <w:autoSpaceDE w:val="0"/>
              <w:autoSpaceDN w:val="0"/>
              <w:adjustRightInd w:val="0"/>
              <w:spacing w:after="100"/>
              <w:jc w:val="left"/>
              <w:rPr>
                <w:rFonts w:ascii="Arial" w:hAnsi="Arial" w:cs="Arial"/>
                <w:lang w:val="en-AU"/>
              </w:rPr>
            </w:pPr>
            <w:r w:rsidRPr="00624221">
              <w:rPr>
                <w:rFonts w:ascii="Arial" w:hAnsi="Arial" w:cs="Arial"/>
                <w:lang w:val="en-AU"/>
              </w:rPr>
              <w:t xml:space="preserve">The </w:t>
            </w:r>
            <w:r w:rsidR="00837B40" w:rsidRPr="00624221">
              <w:rPr>
                <w:rFonts w:ascii="Arial" w:hAnsi="Arial" w:cs="Arial"/>
                <w:lang w:val="en-AU"/>
              </w:rPr>
              <w:t xml:space="preserve">Provider </w:t>
            </w:r>
            <w:r w:rsidRPr="00624221">
              <w:rPr>
                <w:rFonts w:ascii="Arial" w:hAnsi="Arial" w:cs="Arial"/>
                <w:lang w:val="en-AU"/>
              </w:rPr>
              <w:t>is required to provide the RMO with access to documentation relating to your respective policies, compliance guidelines and practices including general terms of access, health and safety policies and any specific terms of access, plus procedure manuals and equipment instructions as appropriate to their role.</w:t>
            </w:r>
          </w:p>
          <w:p w14:paraId="2824B6B7" w14:textId="77777777" w:rsidR="0008578B" w:rsidRPr="00624221" w:rsidRDefault="0008578B" w:rsidP="00466ECE">
            <w:pPr>
              <w:pStyle w:val="ListParagraph"/>
              <w:numPr>
                <w:ilvl w:val="0"/>
                <w:numId w:val="14"/>
              </w:numPr>
              <w:tabs>
                <w:tab w:val="num" w:pos="709"/>
              </w:tabs>
              <w:autoSpaceDE w:val="0"/>
              <w:autoSpaceDN w:val="0"/>
              <w:adjustRightInd w:val="0"/>
              <w:spacing w:after="100"/>
              <w:jc w:val="left"/>
              <w:rPr>
                <w:rFonts w:ascii="Arial" w:hAnsi="Arial" w:cs="Arial"/>
              </w:rPr>
            </w:pPr>
            <w:r w:rsidRPr="00624221">
              <w:rPr>
                <w:rFonts w:ascii="Arial" w:hAnsi="Arial" w:cs="Arial"/>
                <w:lang w:val="en-AU"/>
              </w:rPr>
              <w:t xml:space="preserve">The </w:t>
            </w:r>
            <w:r w:rsidR="00837B40" w:rsidRPr="00624221">
              <w:rPr>
                <w:rFonts w:ascii="Arial" w:hAnsi="Arial" w:cs="Arial"/>
                <w:lang w:val="en-AU"/>
              </w:rPr>
              <w:t xml:space="preserve">Provider </w:t>
            </w:r>
            <w:r w:rsidRPr="00624221">
              <w:rPr>
                <w:rFonts w:ascii="Arial" w:hAnsi="Arial" w:cs="Arial"/>
                <w:lang w:val="en-AU"/>
              </w:rPr>
              <w:t>is required to provide suitable facilities for the RMO to see patients, including medical equipment.</w:t>
            </w:r>
            <w:r w:rsidRPr="00624221">
              <w:rPr>
                <w:rFonts w:ascii="Arial" w:hAnsi="Arial" w:cs="Arial"/>
              </w:rPr>
              <w:t xml:space="preserve">  </w:t>
            </w:r>
          </w:p>
        </w:tc>
      </w:tr>
      <w:tr w:rsidR="0008578B" w14:paraId="697D6471" w14:textId="77777777" w:rsidTr="00624221">
        <w:trPr>
          <w:trHeight w:val="4099"/>
        </w:trPr>
        <w:tc>
          <w:tcPr>
            <w:tcW w:w="1813" w:type="dxa"/>
          </w:tcPr>
          <w:p w14:paraId="58671C77" w14:textId="77777777" w:rsidR="0008578B" w:rsidRPr="00624221" w:rsidRDefault="0008578B" w:rsidP="00466ECE">
            <w:pPr>
              <w:autoSpaceDE w:val="0"/>
              <w:autoSpaceDN w:val="0"/>
              <w:adjustRightInd w:val="0"/>
              <w:spacing w:after="100"/>
              <w:rPr>
                <w:rFonts w:ascii="Arial" w:hAnsi="Arial" w:cs="Arial"/>
                <w:b/>
                <w:sz w:val="20"/>
                <w:szCs w:val="20"/>
              </w:rPr>
            </w:pPr>
            <w:proofErr w:type="spellStart"/>
            <w:r w:rsidRPr="00624221">
              <w:rPr>
                <w:rFonts w:ascii="Arial" w:hAnsi="Arial" w:cs="Arial"/>
                <w:b/>
                <w:sz w:val="20"/>
                <w:szCs w:val="20"/>
              </w:rPr>
              <w:lastRenderedPageBreak/>
              <w:t>ePort</w:t>
            </w:r>
            <w:proofErr w:type="spellEnd"/>
            <w:r w:rsidRPr="00624221">
              <w:rPr>
                <w:rFonts w:ascii="Arial" w:hAnsi="Arial" w:cs="Arial"/>
                <w:b/>
                <w:sz w:val="20"/>
                <w:szCs w:val="20"/>
              </w:rPr>
              <w:t xml:space="preserve"> and Supervision</w:t>
            </w:r>
          </w:p>
          <w:p w14:paraId="06BBE94F" w14:textId="77777777" w:rsidR="0008578B" w:rsidRPr="00624221" w:rsidRDefault="0008578B" w:rsidP="00466ECE">
            <w:pPr>
              <w:autoSpaceDE w:val="0"/>
              <w:autoSpaceDN w:val="0"/>
              <w:adjustRightInd w:val="0"/>
              <w:spacing w:after="100"/>
              <w:rPr>
                <w:rFonts w:ascii="Arial" w:hAnsi="Arial" w:cs="Arial"/>
                <w:b/>
                <w:sz w:val="20"/>
                <w:szCs w:val="20"/>
              </w:rPr>
            </w:pPr>
          </w:p>
        </w:tc>
        <w:tc>
          <w:tcPr>
            <w:tcW w:w="7682" w:type="dxa"/>
            <w:hideMark/>
          </w:tcPr>
          <w:p w14:paraId="4026B487" w14:textId="70D9495F" w:rsidR="005A1304" w:rsidRPr="00624221" w:rsidRDefault="005A1304" w:rsidP="005A1304">
            <w:pPr>
              <w:numPr>
                <w:ilvl w:val="0"/>
                <w:numId w:val="14"/>
              </w:numPr>
              <w:jc w:val="both"/>
              <w:rPr>
                <w:rFonts w:ascii="Arial" w:hAnsi="Arial" w:cs="Arial"/>
                <w:sz w:val="20"/>
                <w:szCs w:val="20"/>
              </w:rPr>
            </w:pPr>
            <w:r w:rsidRPr="00624221">
              <w:rPr>
                <w:rFonts w:ascii="Arial" w:hAnsi="Arial" w:cs="Arial"/>
                <w:sz w:val="20"/>
                <w:szCs w:val="20"/>
              </w:rPr>
              <w:t xml:space="preserve">RMOs will be required to complete certain learning activities during their clinical attachment and record them via </w:t>
            </w:r>
            <w:proofErr w:type="spellStart"/>
            <w:r w:rsidRPr="00624221">
              <w:rPr>
                <w:rFonts w:ascii="Arial" w:hAnsi="Arial" w:cs="Arial"/>
                <w:sz w:val="20"/>
                <w:szCs w:val="20"/>
              </w:rPr>
              <w:t>ePort</w:t>
            </w:r>
            <w:proofErr w:type="spellEnd"/>
            <w:r w:rsidRPr="00624221">
              <w:rPr>
                <w:rFonts w:ascii="Arial" w:hAnsi="Arial" w:cs="Arial"/>
                <w:sz w:val="20"/>
                <w:szCs w:val="20"/>
              </w:rPr>
              <w:t xml:space="preserve">. </w:t>
            </w:r>
          </w:p>
          <w:p w14:paraId="27E887A5" w14:textId="5AE0C250" w:rsidR="005A1304" w:rsidRPr="00624221" w:rsidRDefault="005A1304" w:rsidP="005A1304">
            <w:pPr>
              <w:numPr>
                <w:ilvl w:val="0"/>
                <w:numId w:val="14"/>
              </w:numPr>
              <w:jc w:val="both"/>
              <w:rPr>
                <w:rFonts w:ascii="Arial" w:hAnsi="Arial" w:cs="Arial"/>
                <w:sz w:val="20"/>
                <w:szCs w:val="20"/>
              </w:rPr>
            </w:pPr>
            <w:r w:rsidRPr="00624221">
              <w:rPr>
                <w:rFonts w:ascii="Arial" w:hAnsi="Arial" w:cs="Arial"/>
                <w:sz w:val="20"/>
                <w:szCs w:val="20"/>
              </w:rPr>
              <w:t>The Provider will nominate the Clinical Supervisor while the RMO is working in the clinical attachment. The Clinical Supervisor at the Provider will liaise with the District Educational Supervisor where required regarding the RMO’s performance during the clinical attachment. The Clinical Supervisor will take responsibility for providing supervisory teaching and oversight as required by the Health Practitioners’ Competency Assurance Act.</w:t>
            </w:r>
          </w:p>
          <w:p w14:paraId="1EA88E4C" w14:textId="35162117" w:rsidR="005A1304" w:rsidRPr="00624221" w:rsidRDefault="005A1304" w:rsidP="005A1304">
            <w:pPr>
              <w:numPr>
                <w:ilvl w:val="0"/>
                <w:numId w:val="14"/>
              </w:numPr>
              <w:jc w:val="both"/>
              <w:rPr>
                <w:rFonts w:ascii="Arial" w:hAnsi="Arial" w:cs="Arial"/>
                <w:sz w:val="20"/>
                <w:szCs w:val="20"/>
              </w:rPr>
            </w:pPr>
            <w:r w:rsidRPr="00624221">
              <w:rPr>
                <w:rFonts w:ascii="Arial" w:hAnsi="Arial" w:cs="Arial"/>
                <w:sz w:val="20"/>
                <w:szCs w:val="20"/>
              </w:rPr>
              <w:t xml:space="preserve">The Clinical Supervisor will meet with the RMO in accordance with MCNZ requirements during the clinical attachment to help them meet their prevocational training requirements. </w:t>
            </w:r>
          </w:p>
          <w:p w14:paraId="4367CCC8" w14:textId="7B8B5A30" w:rsidR="005A1304" w:rsidRPr="00624221" w:rsidRDefault="005A1304" w:rsidP="005A1304">
            <w:pPr>
              <w:numPr>
                <w:ilvl w:val="0"/>
                <w:numId w:val="14"/>
              </w:numPr>
              <w:jc w:val="both"/>
              <w:rPr>
                <w:rFonts w:ascii="Arial" w:hAnsi="Arial" w:cs="Arial"/>
                <w:sz w:val="20"/>
                <w:szCs w:val="20"/>
              </w:rPr>
            </w:pPr>
            <w:r w:rsidRPr="00624221">
              <w:rPr>
                <w:rFonts w:ascii="Arial" w:hAnsi="Arial" w:cs="Arial"/>
                <w:sz w:val="20"/>
                <w:szCs w:val="20"/>
              </w:rPr>
              <w:t>Further information regarding the Clinical Supervisor’s responsibilities is detailed in the run description and the MoU between the Provider and the District.</w:t>
            </w:r>
          </w:p>
          <w:p w14:paraId="3091EEA8" w14:textId="26432C6A" w:rsidR="0008578B" w:rsidRPr="00624221" w:rsidRDefault="005A1304" w:rsidP="005A1304">
            <w:pPr>
              <w:numPr>
                <w:ilvl w:val="0"/>
                <w:numId w:val="14"/>
              </w:numPr>
              <w:rPr>
                <w:rFonts w:ascii="Arial" w:hAnsi="Arial" w:cs="Arial"/>
                <w:sz w:val="20"/>
                <w:szCs w:val="20"/>
              </w:rPr>
            </w:pPr>
            <w:r w:rsidRPr="00624221">
              <w:rPr>
                <w:rFonts w:ascii="Arial" w:hAnsi="Arial" w:cs="Arial"/>
                <w:sz w:val="20"/>
                <w:szCs w:val="20"/>
              </w:rPr>
              <w:t xml:space="preserve">If you have any queries about the </w:t>
            </w:r>
            <w:proofErr w:type="spellStart"/>
            <w:r w:rsidRPr="00624221">
              <w:rPr>
                <w:rFonts w:ascii="Arial" w:hAnsi="Arial" w:cs="Arial"/>
                <w:sz w:val="20"/>
                <w:szCs w:val="20"/>
              </w:rPr>
              <w:t>ePort</w:t>
            </w:r>
            <w:proofErr w:type="spellEnd"/>
            <w:r w:rsidRPr="00624221">
              <w:rPr>
                <w:rFonts w:ascii="Arial" w:hAnsi="Arial" w:cs="Arial"/>
                <w:sz w:val="20"/>
                <w:szCs w:val="20"/>
              </w:rPr>
              <w:t xml:space="preserve"> process, the RMO Support Unit will be able to assist you. Please refer to the key contacts below for the contact details. Further information can also be obtained via the Medical Council of New Zealand website: </w:t>
            </w:r>
            <w:hyperlink r:id="rId11" w:history="1">
              <w:r w:rsidRPr="00624221">
                <w:rPr>
                  <w:rStyle w:val="Hyperlink"/>
                  <w:rFonts w:ascii="Arial" w:hAnsi="Arial" w:cs="Arial"/>
                  <w:sz w:val="20"/>
                  <w:szCs w:val="20"/>
                </w:rPr>
                <w:t>www.mcnz.org.nz</w:t>
              </w:r>
            </w:hyperlink>
          </w:p>
        </w:tc>
      </w:tr>
      <w:tr w:rsidR="009B7522" w14:paraId="3F92B777" w14:textId="77777777" w:rsidTr="005A1304">
        <w:trPr>
          <w:trHeight w:val="79"/>
        </w:trPr>
        <w:tc>
          <w:tcPr>
            <w:tcW w:w="1813" w:type="dxa"/>
            <w:hideMark/>
          </w:tcPr>
          <w:p w14:paraId="0A8332D9" w14:textId="77777777" w:rsidR="009B7522" w:rsidRPr="00624221" w:rsidRDefault="009B7522" w:rsidP="009B7522">
            <w:pPr>
              <w:autoSpaceDE w:val="0"/>
              <w:autoSpaceDN w:val="0"/>
              <w:adjustRightInd w:val="0"/>
              <w:spacing w:after="100"/>
              <w:rPr>
                <w:rFonts w:ascii="Arial" w:hAnsi="Arial" w:cs="Arial"/>
                <w:b/>
                <w:sz w:val="20"/>
                <w:szCs w:val="20"/>
              </w:rPr>
            </w:pPr>
            <w:r w:rsidRPr="00624221">
              <w:rPr>
                <w:rFonts w:ascii="Arial" w:hAnsi="Arial" w:cs="Arial"/>
                <w:b/>
                <w:sz w:val="20"/>
                <w:szCs w:val="20"/>
              </w:rPr>
              <w:t xml:space="preserve">Health and Safety Induction Checklist </w:t>
            </w:r>
          </w:p>
        </w:tc>
        <w:tc>
          <w:tcPr>
            <w:tcW w:w="7682" w:type="dxa"/>
            <w:hideMark/>
          </w:tcPr>
          <w:p w14:paraId="6642629B" w14:textId="77777777" w:rsidR="009B7522" w:rsidRPr="00624221" w:rsidRDefault="009B7522" w:rsidP="009B7522">
            <w:pPr>
              <w:numPr>
                <w:ilvl w:val="0"/>
                <w:numId w:val="14"/>
              </w:numPr>
              <w:rPr>
                <w:rFonts w:ascii="Arial" w:hAnsi="Arial" w:cs="Arial"/>
                <w:sz w:val="20"/>
                <w:szCs w:val="20"/>
              </w:rPr>
            </w:pPr>
            <w:r w:rsidRPr="00624221">
              <w:rPr>
                <w:rFonts w:ascii="Arial" w:hAnsi="Arial" w:cs="Arial"/>
                <w:sz w:val="20"/>
                <w:szCs w:val="20"/>
              </w:rPr>
              <w:t>You will be provided with a Health and Safety Induction Checklist to complete confirming that the RMO has received a Health and Safety induction to the workplace as part of their orientation with the Provider.</w:t>
            </w:r>
          </w:p>
          <w:p w14:paraId="1BCDC1DB" w14:textId="60F1CDDD" w:rsidR="009B7522" w:rsidRPr="00624221" w:rsidRDefault="009B7522" w:rsidP="009B7522">
            <w:pPr>
              <w:numPr>
                <w:ilvl w:val="0"/>
                <w:numId w:val="14"/>
              </w:numPr>
              <w:rPr>
                <w:rFonts w:ascii="Arial" w:hAnsi="Arial" w:cs="Arial"/>
                <w:sz w:val="20"/>
                <w:szCs w:val="20"/>
              </w:rPr>
            </w:pPr>
            <w:r w:rsidRPr="00624221">
              <w:rPr>
                <w:rFonts w:ascii="Arial" w:hAnsi="Arial" w:cs="Arial"/>
                <w:sz w:val="20"/>
                <w:szCs w:val="20"/>
              </w:rPr>
              <w:t>The completed form needs to be returned to the key contact ay the RMO Support Unit (see key contacts below) within the first week of the clinical attachment.</w:t>
            </w:r>
          </w:p>
        </w:tc>
      </w:tr>
      <w:tr w:rsidR="0008578B" w14:paraId="4B4E07D7" w14:textId="77777777" w:rsidTr="005A1304">
        <w:trPr>
          <w:trHeight w:val="79"/>
        </w:trPr>
        <w:tc>
          <w:tcPr>
            <w:tcW w:w="1813" w:type="dxa"/>
            <w:hideMark/>
          </w:tcPr>
          <w:p w14:paraId="7A951FF3" w14:textId="77777777" w:rsidR="0008578B" w:rsidRPr="00624221" w:rsidRDefault="0008578B" w:rsidP="009B7522">
            <w:pPr>
              <w:autoSpaceDE w:val="0"/>
              <w:autoSpaceDN w:val="0"/>
              <w:adjustRightInd w:val="0"/>
              <w:spacing w:after="100"/>
              <w:rPr>
                <w:rFonts w:ascii="Arial" w:hAnsi="Arial" w:cs="Arial"/>
                <w:b/>
                <w:sz w:val="20"/>
                <w:szCs w:val="20"/>
              </w:rPr>
            </w:pPr>
            <w:r w:rsidRPr="00624221">
              <w:rPr>
                <w:rFonts w:ascii="Arial" w:hAnsi="Arial" w:cs="Arial"/>
                <w:b/>
                <w:sz w:val="20"/>
                <w:szCs w:val="20"/>
              </w:rPr>
              <w:t xml:space="preserve">Memorandum of Understanding </w:t>
            </w:r>
          </w:p>
        </w:tc>
        <w:tc>
          <w:tcPr>
            <w:tcW w:w="7682" w:type="dxa"/>
            <w:hideMark/>
          </w:tcPr>
          <w:p w14:paraId="45F7B7AB" w14:textId="303A1C81" w:rsidR="0008578B" w:rsidRPr="00624221" w:rsidRDefault="0008578B" w:rsidP="009B7522">
            <w:pPr>
              <w:numPr>
                <w:ilvl w:val="0"/>
                <w:numId w:val="14"/>
              </w:numPr>
              <w:rPr>
                <w:rFonts w:ascii="Arial" w:hAnsi="Arial" w:cs="Arial"/>
                <w:sz w:val="20"/>
                <w:szCs w:val="20"/>
              </w:rPr>
            </w:pPr>
            <w:r w:rsidRPr="00624221">
              <w:rPr>
                <w:rFonts w:ascii="Arial" w:hAnsi="Arial" w:cs="Arial"/>
                <w:sz w:val="20"/>
                <w:szCs w:val="20"/>
              </w:rPr>
              <w:t xml:space="preserve">The </w:t>
            </w:r>
            <w:r w:rsidR="00C1598A" w:rsidRPr="00624221">
              <w:rPr>
                <w:rFonts w:ascii="Arial" w:hAnsi="Arial" w:cs="Arial"/>
                <w:sz w:val="20"/>
                <w:szCs w:val="20"/>
              </w:rPr>
              <w:t>District</w:t>
            </w:r>
            <w:r w:rsidRPr="00624221">
              <w:rPr>
                <w:rFonts w:ascii="Arial" w:hAnsi="Arial" w:cs="Arial"/>
                <w:sz w:val="20"/>
                <w:szCs w:val="20"/>
              </w:rPr>
              <w:t xml:space="preserve"> and </w:t>
            </w:r>
            <w:r w:rsidR="00837B40" w:rsidRPr="00624221">
              <w:rPr>
                <w:rFonts w:ascii="Arial" w:hAnsi="Arial" w:cs="Arial"/>
                <w:sz w:val="20"/>
                <w:szCs w:val="20"/>
              </w:rPr>
              <w:t xml:space="preserve">Provider </w:t>
            </w:r>
            <w:r w:rsidRPr="00624221">
              <w:rPr>
                <w:rFonts w:ascii="Arial" w:hAnsi="Arial" w:cs="Arial"/>
                <w:sz w:val="20"/>
                <w:szCs w:val="20"/>
              </w:rPr>
              <w:t>have entered into a MoU to facilitate the clinical attachment. The RMO has been provided with an extract of the key obligations and commitments from the MoU prior to commencing the clinical attachment.</w:t>
            </w:r>
          </w:p>
        </w:tc>
      </w:tr>
    </w:tbl>
    <w:p w14:paraId="0B8FB274" w14:textId="77777777" w:rsidR="0008578B" w:rsidRPr="006970B0" w:rsidRDefault="0008578B" w:rsidP="004C3796">
      <w:pPr>
        <w:tabs>
          <w:tab w:val="left" w:pos="1221"/>
        </w:tabs>
        <w:autoSpaceDE w:val="0"/>
        <w:autoSpaceDN w:val="0"/>
        <w:adjustRightInd w:val="0"/>
        <w:spacing w:after="120" w:line="240" w:lineRule="auto"/>
        <w:rPr>
          <w:rFonts w:cs="Arial"/>
          <w:i/>
          <w:sz w:val="20"/>
          <w:szCs w:val="20"/>
        </w:rPr>
      </w:pPr>
    </w:p>
    <w:tbl>
      <w:tblPr>
        <w:tblStyle w:val="TableGrid"/>
        <w:tblW w:w="9464"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4A0" w:firstRow="1" w:lastRow="0" w:firstColumn="1" w:lastColumn="0" w:noHBand="0" w:noVBand="1"/>
      </w:tblPr>
      <w:tblGrid>
        <w:gridCol w:w="9464"/>
      </w:tblGrid>
      <w:tr w:rsidR="00CB7418" w:rsidRPr="00624221" w14:paraId="63F42780" w14:textId="77777777" w:rsidTr="00624221">
        <w:trPr>
          <w:trHeight w:val="360"/>
        </w:trPr>
        <w:tc>
          <w:tcPr>
            <w:tcW w:w="9464" w:type="dxa"/>
            <w:vAlign w:val="center"/>
          </w:tcPr>
          <w:p w14:paraId="22BDBC79" w14:textId="40643D08" w:rsidR="00CB7418" w:rsidRPr="00624221" w:rsidRDefault="00CB7418" w:rsidP="00531B75">
            <w:pPr>
              <w:rPr>
                <w:rFonts w:ascii="Arial" w:hAnsi="Arial" w:cs="Arial"/>
                <w:b/>
                <w:sz w:val="20"/>
                <w:szCs w:val="20"/>
              </w:rPr>
            </w:pPr>
            <w:r w:rsidRPr="00624221">
              <w:rPr>
                <w:rFonts w:ascii="Arial" w:hAnsi="Arial" w:cs="Arial"/>
                <w:b/>
                <w:color w:val="00B0F0"/>
                <w:sz w:val="20"/>
                <w:szCs w:val="20"/>
              </w:rPr>
              <w:t xml:space="preserve">KEY CONTACTS – </w:t>
            </w:r>
            <w:r w:rsidR="00C1598A" w:rsidRPr="00624221">
              <w:rPr>
                <w:rFonts w:ascii="Arial" w:hAnsi="Arial" w:cs="Arial"/>
                <w:b/>
                <w:color w:val="00B0F0"/>
                <w:sz w:val="20"/>
                <w:szCs w:val="20"/>
              </w:rPr>
              <w:t>District</w:t>
            </w:r>
          </w:p>
        </w:tc>
      </w:tr>
      <w:tr w:rsidR="00531B75" w:rsidRPr="004C3796" w14:paraId="0E4A412C" w14:textId="77777777" w:rsidTr="00624221">
        <w:trPr>
          <w:trHeight w:val="691"/>
        </w:trPr>
        <w:tc>
          <w:tcPr>
            <w:tcW w:w="9464" w:type="dxa"/>
          </w:tcPr>
          <w:p w14:paraId="289C4686" w14:textId="174F90D3" w:rsidR="00531B75" w:rsidRPr="00624221" w:rsidRDefault="00C1598A" w:rsidP="009B7522">
            <w:pPr>
              <w:spacing w:line="276" w:lineRule="auto"/>
              <w:rPr>
                <w:rFonts w:ascii="Arial" w:hAnsi="Arial" w:cs="Arial"/>
                <w:i/>
                <w:sz w:val="20"/>
                <w:szCs w:val="20"/>
              </w:rPr>
            </w:pPr>
            <w:r w:rsidRPr="00624221">
              <w:rPr>
                <w:rFonts w:ascii="Arial" w:hAnsi="Arial" w:cs="Arial"/>
                <w:i/>
                <w:color w:val="FF0000"/>
                <w:sz w:val="20"/>
                <w:szCs w:val="20"/>
              </w:rPr>
              <w:t>District</w:t>
            </w:r>
            <w:r w:rsidR="00531B75" w:rsidRPr="00624221">
              <w:rPr>
                <w:rFonts w:ascii="Arial" w:hAnsi="Arial" w:cs="Arial"/>
                <w:i/>
                <w:color w:val="FF0000"/>
                <w:sz w:val="20"/>
                <w:szCs w:val="20"/>
              </w:rPr>
              <w:t xml:space="preserve">s can insert in this section any relevant key contact details within the </w:t>
            </w:r>
            <w:r w:rsidRPr="00624221">
              <w:rPr>
                <w:rFonts w:ascii="Arial" w:hAnsi="Arial" w:cs="Arial"/>
                <w:i/>
                <w:color w:val="FF0000"/>
                <w:sz w:val="20"/>
                <w:szCs w:val="20"/>
              </w:rPr>
              <w:t>District</w:t>
            </w:r>
            <w:r w:rsidR="00531B75" w:rsidRPr="00624221">
              <w:rPr>
                <w:rFonts w:ascii="Arial" w:hAnsi="Arial" w:cs="Arial"/>
                <w:i/>
                <w:color w:val="FF0000"/>
                <w:sz w:val="20"/>
                <w:szCs w:val="20"/>
              </w:rPr>
              <w:t xml:space="preserve"> </w:t>
            </w:r>
            <w:r w:rsidR="009B7522" w:rsidRPr="00624221">
              <w:rPr>
                <w:rFonts w:ascii="Arial" w:hAnsi="Arial" w:cs="Arial"/>
                <w:i/>
                <w:color w:val="FF0000"/>
                <w:sz w:val="20"/>
                <w:szCs w:val="20"/>
              </w:rPr>
              <w:t xml:space="preserve">for the </w:t>
            </w:r>
            <w:r w:rsidR="00531B75" w:rsidRPr="00624221">
              <w:rPr>
                <w:rFonts w:ascii="Arial" w:hAnsi="Arial" w:cs="Arial"/>
                <w:i/>
                <w:color w:val="FF0000"/>
                <w:sz w:val="20"/>
                <w:szCs w:val="20"/>
              </w:rPr>
              <w:t xml:space="preserve">Community / Non </w:t>
            </w:r>
            <w:r w:rsidRPr="00624221">
              <w:rPr>
                <w:rFonts w:ascii="Arial" w:hAnsi="Arial" w:cs="Arial"/>
                <w:i/>
                <w:color w:val="FF0000"/>
                <w:sz w:val="20"/>
                <w:szCs w:val="20"/>
              </w:rPr>
              <w:t>District</w:t>
            </w:r>
            <w:r w:rsidR="00531B75" w:rsidRPr="00624221">
              <w:rPr>
                <w:rFonts w:ascii="Arial" w:hAnsi="Arial" w:cs="Arial"/>
                <w:i/>
                <w:color w:val="FF0000"/>
                <w:sz w:val="20"/>
                <w:szCs w:val="20"/>
              </w:rPr>
              <w:t xml:space="preserve"> Provider.</w:t>
            </w:r>
          </w:p>
        </w:tc>
      </w:tr>
    </w:tbl>
    <w:p w14:paraId="51B2FB31" w14:textId="77777777" w:rsidR="006970B0" w:rsidRDefault="006970B0" w:rsidP="006970B0">
      <w:pPr>
        <w:spacing w:after="0"/>
        <w:rPr>
          <w:rFonts w:cs="Arial"/>
          <w:b/>
          <w:color w:val="00B0F0"/>
          <w:sz w:val="28"/>
          <w:szCs w:val="28"/>
        </w:rPr>
      </w:pPr>
    </w:p>
    <w:sectPr w:rsidR="006970B0" w:rsidSect="000F1D8A">
      <w:headerReference w:type="even" r:id="rId12"/>
      <w:headerReference w:type="default" r:id="rId13"/>
      <w:footerReference w:type="default" r:id="rId14"/>
      <w:headerReference w:type="first" r:id="rId15"/>
      <w:pgSz w:w="11906" w:h="16838"/>
      <w:pgMar w:top="1134" w:right="1440" w:bottom="113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2845" w14:textId="77777777" w:rsidR="00D51C99" w:rsidRDefault="00D51C99" w:rsidP="00DD661A">
      <w:pPr>
        <w:spacing w:after="0" w:line="240" w:lineRule="auto"/>
      </w:pPr>
      <w:r>
        <w:separator/>
      </w:r>
    </w:p>
  </w:endnote>
  <w:endnote w:type="continuationSeparator" w:id="0">
    <w:p w14:paraId="7D841AF4" w14:textId="77777777" w:rsidR="00D51C99" w:rsidRDefault="00D51C99" w:rsidP="00DD661A">
      <w:pPr>
        <w:spacing w:after="0" w:line="240" w:lineRule="auto"/>
      </w:pPr>
      <w:r>
        <w:continuationSeparator/>
      </w:r>
    </w:p>
  </w:endnote>
  <w:endnote w:type="continuationNotice" w:id="1">
    <w:p w14:paraId="539B11A5" w14:textId="77777777" w:rsidR="00D51C99" w:rsidRDefault="00D5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867649"/>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sdt>
            <w:sdtPr>
              <w:rPr>
                <w:sz w:val="18"/>
                <w:szCs w:val="18"/>
              </w:rPr>
              <w:id w:val="471802368"/>
              <w:docPartObj>
                <w:docPartGallery w:val="Page Numbers (Bottom of Page)"/>
                <w:docPartUnique/>
              </w:docPartObj>
            </w:sdtPr>
            <w:sdtEndPr>
              <w:rPr>
                <w:color w:val="800000"/>
              </w:rPr>
            </w:sdtEndPr>
            <w:sdtContent>
              <w:sdt>
                <w:sdtPr>
                  <w:rPr>
                    <w:color w:val="800000"/>
                    <w:sz w:val="18"/>
                    <w:szCs w:val="18"/>
                  </w:rPr>
                  <w:id w:val="1916126708"/>
                  <w:docPartObj>
                    <w:docPartGallery w:val="Page Numbers (Top of Page)"/>
                    <w:docPartUnique/>
                  </w:docPartObj>
                </w:sdtPr>
                <w:sdtEndPr/>
                <w:sdtContent>
                  <w:p w14:paraId="08BB78E0" w14:textId="5E4F227A" w:rsidR="006F2043" w:rsidRPr="005A1304" w:rsidRDefault="00C1598A" w:rsidP="00C1598A">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5A1304">
                      <w:rPr>
                        <w:color w:val="009999"/>
                        <w:sz w:val="18"/>
                        <w:szCs w:val="18"/>
                      </w:rPr>
                      <w:t xml:space="preserve">Health NZ </w:t>
                    </w:r>
                    <w:r w:rsidR="006F2043" w:rsidRPr="005A1304">
                      <w:rPr>
                        <w:color w:val="009999"/>
                        <w:sz w:val="18"/>
                        <w:szCs w:val="18"/>
                      </w:rPr>
                      <w:t>&amp; STONZ CA National Manual – Appendix 5: Non-</w:t>
                    </w:r>
                    <w:r w:rsidRPr="005A1304">
                      <w:rPr>
                        <w:color w:val="009999"/>
                        <w:sz w:val="18"/>
                        <w:szCs w:val="18"/>
                      </w:rPr>
                      <w:t xml:space="preserve">Te Whatu Ora </w:t>
                    </w:r>
                    <w:r w:rsidR="006F2043" w:rsidRPr="005A1304">
                      <w:rPr>
                        <w:color w:val="009999"/>
                        <w:sz w:val="18"/>
                        <w:szCs w:val="18"/>
                      </w:rPr>
                      <w:t xml:space="preserve">Provider Based Attachments/Runs </w:t>
                    </w:r>
                  </w:p>
                  <w:p w14:paraId="1B18E026" w14:textId="0DDCEA51" w:rsidR="006F2043" w:rsidRPr="005A1304" w:rsidRDefault="00BC1CF7" w:rsidP="00C1598A">
                    <w:pPr>
                      <w:pStyle w:val="Footer"/>
                      <w:pBdr>
                        <w:top w:val="single" w:sz="4" w:space="1" w:color="009999"/>
                        <w:left w:val="single" w:sz="4" w:space="4" w:color="009999"/>
                        <w:bottom w:val="single" w:sz="4" w:space="1" w:color="009999"/>
                        <w:right w:val="single" w:sz="4" w:space="4" w:color="009999"/>
                      </w:pBdr>
                      <w:tabs>
                        <w:tab w:val="left" w:pos="8647"/>
                      </w:tabs>
                      <w:rPr>
                        <w:color w:val="009999"/>
                        <w:sz w:val="18"/>
                        <w:szCs w:val="18"/>
                      </w:rPr>
                    </w:pPr>
                    <w:r w:rsidRPr="005A1304">
                      <w:rPr>
                        <w:color w:val="009999"/>
                        <w:sz w:val="18"/>
                        <w:szCs w:val="18"/>
                      </w:rPr>
                      <w:t xml:space="preserve">Example </w:t>
                    </w:r>
                    <w:r w:rsidR="00CE6872" w:rsidRPr="005A1304">
                      <w:rPr>
                        <w:color w:val="009999"/>
                        <w:sz w:val="18"/>
                        <w:szCs w:val="18"/>
                      </w:rPr>
                      <w:t xml:space="preserve">Provider </w:t>
                    </w:r>
                    <w:r w:rsidR="006F2043" w:rsidRPr="005A1304">
                      <w:rPr>
                        <w:color w:val="009999"/>
                        <w:sz w:val="18"/>
                        <w:szCs w:val="18"/>
                      </w:rPr>
                      <w:t xml:space="preserve">Information Sheet </w:t>
                    </w:r>
                    <w:r w:rsidR="00800C04" w:rsidRPr="005A1304">
                      <w:rPr>
                        <w:color w:val="009999"/>
                        <w:sz w:val="18"/>
                        <w:szCs w:val="18"/>
                      </w:rPr>
                      <w:t>Community</w:t>
                    </w:r>
                    <w:r w:rsidR="006F2043" w:rsidRPr="005A1304">
                      <w:rPr>
                        <w:color w:val="009999"/>
                        <w:sz w:val="18"/>
                        <w:szCs w:val="18"/>
                      </w:rPr>
                      <w:t>/Non-</w:t>
                    </w:r>
                    <w:r w:rsidR="00C1598A" w:rsidRPr="005A1304">
                      <w:rPr>
                        <w:color w:val="009999"/>
                        <w:sz w:val="18"/>
                        <w:szCs w:val="18"/>
                      </w:rPr>
                      <w:t xml:space="preserve">Health NZ </w:t>
                    </w:r>
                    <w:r w:rsidR="006F2043" w:rsidRPr="005A1304">
                      <w:rPr>
                        <w:color w:val="009999"/>
                        <w:sz w:val="18"/>
                        <w:szCs w:val="18"/>
                      </w:rPr>
                      <w:t>Attachment</w:t>
                    </w:r>
                    <w:r w:rsidR="006F2043" w:rsidRPr="005A1304">
                      <w:rPr>
                        <w:color w:val="009999"/>
                        <w:sz w:val="18"/>
                        <w:szCs w:val="18"/>
                      </w:rPr>
                      <w:tab/>
                      <w:t xml:space="preserve"> </w:t>
                    </w:r>
                  </w:p>
                  <w:p w14:paraId="245BE32E" w14:textId="3B0A504D" w:rsidR="00F77C74" w:rsidRPr="006F2043" w:rsidRDefault="006F2043" w:rsidP="00C1598A">
                    <w:pPr>
                      <w:pStyle w:val="Footer"/>
                      <w:pBdr>
                        <w:top w:val="single" w:sz="4" w:space="1" w:color="009999"/>
                        <w:left w:val="single" w:sz="4" w:space="4" w:color="009999"/>
                        <w:bottom w:val="single" w:sz="4" w:space="1" w:color="009999"/>
                        <w:right w:val="single" w:sz="4" w:space="4" w:color="009999"/>
                      </w:pBdr>
                      <w:tabs>
                        <w:tab w:val="clear" w:pos="4513"/>
                        <w:tab w:val="left" w:pos="3828"/>
                        <w:tab w:val="left" w:pos="6663"/>
                      </w:tabs>
                      <w:rPr>
                        <w:color w:val="800000"/>
                        <w:sz w:val="18"/>
                        <w:szCs w:val="18"/>
                      </w:rPr>
                    </w:pPr>
                    <w:r w:rsidRPr="005A1304">
                      <w:rPr>
                        <w:color w:val="009999"/>
                        <w:sz w:val="18"/>
                        <w:szCs w:val="18"/>
                      </w:rPr>
                      <w:t xml:space="preserve">Page </w:t>
                    </w:r>
                    <w:r w:rsidRPr="005A1304">
                      <w:rPr>
                        <w:color w:val="009999"/>
                        <w:sz w:val="18"/>
                        <w:szCs w:val="18"/>
                      </w:rPr>
                      <w:fldChar w:fldCharType="begin"/>
                    </w:r>
                    <w:r w:rsidRPr="005A1304">
                      <w:rPr>
                        <w:color w:val="009999"/>
                        <w:sz w:val="18"/>
                        <w:szCs w:val="18"/>
                      </w:rPr>
                      <w:instrText xml:space="preserve"> PAGE </w:instrText>
                    </w:r>
                    <w:r w:rsidRPr="005A1304">
                      <w:rPr>
                        <w:color w:val="009999"/>
                        <w:sz w:val="18"/>
                        <w:szCs w:val="18"/>
                      </w:rPr>
                      <w:fldChar w:fldCharType="separate"/>
                    </w:r>
                    <w:r w:rsidR="004A07F5" w:rsidRPr="005A1304">
                      <w:rPr>
                        <w:noProof/>
                        <w:color w:val="009999"/>
                        <w:sz w:val="18"/>
                        <w:szCs w:val="18"/>
                      </w:rPr>
                      <w:t>1</w:t>
                    </w:r>
                    <w:r w:rsidRPr="005A1304">
                      <w:rPr>
                        <w:color w:val="009999"/>
                        <w:sz w:val="18"/>
                        <w:szCs w:val="18"/>
                      </w:rPr>
                      <w:fldChar w:fldCharType="end"/>
                    </w:r>
                    <w:r w:rsidRPr="005A1304">
                      <w:rPr>
                        <w:color w:val="009999"/>
                        <w:sz w:val="18"/>
                        <w:szCs w:val="18"/>
                      </w:rPr>
                      <w:t xml:space="preserve"> of </w:t>
                    </w:r>
                    <w:r w:rsidRPr="005A1304">
                      <w:rPr>
                        <w:color w:val="009999"/>
                        <w:sz w:val="18"/>
                        <w:szCs w:val="18"/>
                      </w:rPr>
                      <w:fldChar w:fldCharType="begin"/>
                    </w:r>
                    <w:r w:rsidRPr="005A1304">
                      <w:rPr>
                        <w:color w:val="009999"/>
                        <w:sz w:val="18"/>
                        <w:szCs w:val="18"/>
                      </w:rPr>
                      <w:instrText xml:space="preserve"> NUMPAGES  </w:instrText>
                    </w:r>
                    <w:r w:rsidRPr="005A1304">
                      <w:rPr>
                        <w:color w:val="009999"/>
                        <w:sz w:val="18"/>
                        <w:szCs w:val="18"/>
                      </w:rPr>
                      <w:fldChar w:fldCharType="separate"/>
                    </w:r>
                    <w:r w:rsidR="004A07F5" w:rsidRPr="005A1304">
                      <w:rPr>
                        <w:noProof/>
                        <w:color w:val="009999"/>
                        <w:sz w:val="18"/>
                        <w:szCs w:val="18"/>
                      </w:rPr>
                      <w:t>3</w:t>
                    </w:r>
                    <w:r w:rsidRPr="005A1304">
                      <w:rPr>
                        <w:color w:val="009999"/>
                        <w:sz w:val="18"/>
                        <w:szCs w:val="18"/>
                      </w:rPr>
                      <w:fldChar w:fldCharType="end"/>
                    </w:r>
                    <w:r w:rsidR="00C1598A" w:rsidRPr="005A1304">
                      <w:rPr>
                        <w:color w:val="009999"/>
                        <w:sz w:val="18"/>
                        <w:szCs w:val="18"/>
                      </w:rPr>
                      <w:tab/>
                    </w:r>
                    <w:r w:rsidRPr="005A1304">
                      <w:rPr>
                        <w:color w:val="009999"/>
                        <w:sz w:val="18"/>
                        <w:szCs w:val="18"/>
                      </w:rPr>
                      <w:t xml:space="preserve">Version </w:t>
                    </w:r>
                    <w:r w:rsidR="00C1598A" w:rsidRPr="005A1304">
                      <w:rPr>
                        <w:color w:val="009999"/>
                        <w:sz w:val="18"/>
                        <w:szCs w:val="18"/>
                      </w:rPr>
                      <w:t>3</w:t>
                    </w:r>
                    <w:r w:rsidRPr="005A1304">
                      <w:rPr>
                        <w:color w:val="009999"/>
                        <w:sz w:val="18"/>
                        <w:szCs w:val="18"/>
                      </w:rPr>
                      <w:t>.0</w:t>
                    </w:r>
                    <w:r w:rsidR="00C1598A" w:rsidRPr="005A1304">
                      <w:rPr>
                        <w:color w:val="009999"/>
                        <w:sz w:val="18"/>
                        <w:szCs w:val="18"/>
                      </w:rPr>
                      <w:tab/>
                    </w:r>
                    <w:r w:rsidRPr="005A1304">
                      <w:rPr>
                        <w:color w:val="009999"/>
                        <w:sz w:val="18"/>
                        <w:szCs w:val="18"/>
                      </w:rPr>
                      <w:t xml:space="preserve">Endorsed date: </w:t>
                    </w:r>
                    <w:r w:rsidR="00C1598A" w:rsidRPr="005A1304">
                      <w:rPr>
                        <w:color w:val="009999"/>
                        <w:sz w:val="18"/>
                        <w:szCs w:val="18"/>
                      </w:rPr>
                      <w:t>12/06/2024</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6835" w14:textId="77777777" w:rsidR="00D51C99" w:rsidRDefault="00D51C99" w:rsidP="00DD661A">
      <w:pPr>
        <w:spacing w:after="0" w:line="240" w:lineRule="auto"/>
      </w:pPr>
      <w:r>
        <w:separator/>
      </w:r>
    </w:p>
  </w:footnote>
  <w:footnote w:type="continuationSeparator" w:id="0">
    <w:p w14:paraId="0E10489A" w14:textId="77777777" w:rsidR="00D51C99" w:rsidRDefault="00D51C99" w:rsidP="00DD661A">
      <w:pPr>
        <w:spacing w:after="0" w:line="240" w:lineRule="auto"/>
      </w:pPr>
      <w:r>
        <w:continuationSeparator/>
      </w:r>
    </w:p>
  </w:footnote>
  <w:footnote w:type="continuationNotice" w:id="1">
    <w:p w14:paraId="0CCAE89A" w14:textId="77777777" w:rsidR="00D51C99" w:rsidRDefault="00D51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FA3C" w14:textId="77777777" w:rsidR="006F2043" w:rsidRDefault="00624221">
    <w:pPr>
      <w:pStyle w:val="Header"/>
    </w:pPr>
    <w:r>
      <w:rPr>
        <w:noProof/>
      </w:rPr>
      <w:pict w14:anchorId="2184C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4822"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9671" w14:textId="77777777" w:rsidR="006F2043" w:rsidRDefault="00624221">
    <w:pPr>
      <w:pStyle w:val="Header"/>
    </w:pPr>
    <w:r>
      <w:rPr>
        <w:noProof/>
      </w:rPr>
      <w:pict w14:anchorId="7CD34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4823"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A4C8" w14:textId="77777777" w:rsidR="006F2043" w:rsidRDefault="00624221">
    <w:pPr>
      <w:pStyle w:val="Header"/>
    </w:pPr>
    <w:r>
      <w:rPr>
        <w:noProof/>
      </w:rPr>
      <w:pict w14:anchorId="50C71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4821"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026"/>
    <w:multiLevelType w:val="hybridMultilevel"/>
    <w:tmpl w:val="A36CFE06"/>
    <w:lvl w:ilvl="0" w:tplc="14090001">
      <w:start w:val="1"/>
      <w:numFmt w:val="bullet"/>
      <w:lvlText w:val=""/>
      <w:lvlJc w:val="left"/>
      <w:pPr>
        <w:ind w:left="720" w:hanging="360"/>
      </w:pPr>
      <w:rPr>
        <w:rFonts w:ascii="Symbol" w:hAnsi="Symbol" w:hint="default"/>
      </w:rPr>
    </w:lvl>
    <w:lvl w:ilvl="1" w:tplc="92C2C298">
      <w:start w:val="1"/>
      <w:numFmt w:val="bullet"/>
      <w:lvlText w:val="-"/>
      <w:lvlJc w:val="left"/>
      <w:pPr>
        <w:ind w:left="1440" w:hanging="360"/>
      </w:pPr>
      <w:rPr>
        <w:rFonts w:ascii="Simplified Arabic Fixed" w:hAnsi="Simplified Arabic Fixed"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4C285F"/>
    <w:multiLevelType w:val="hybridMultilevel"/>
    <w:tmpl w:val="50C4C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924BB"/>
    <w:multiLevelType w:val="hybridMultilevel"/>
    <w:tmpl w:val="9B5EFD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D9D14B6"/>
    <w:multiLevelType w:val="hybridMultilevel"/>
    <w:tmpl w:val="78C8F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8D1588"/>
    <w:multiLevelType w:val="hybridMultilevel"/>
    <w:tmpl w:val="8A3C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64C47"/>
    <w:multiLevelType w:val="hybridMultilevel"/>
    <w:tmpl w:val="E870BD08"/>
    <w:lvl w:ilvl="0" w:tplc="0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CA414E1"/>
    <w:multiLevelType w:val="hybridMultilevel"/>
    <w:tmpl w:val="732CE08C"/>
    <w:lvl w:ilvl="0" w:tplc="04090003">
      <w:start w:val="1"/>
      <w:numFmt w:val="bullet"/>
      <w:lvlText w:val="o"/>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2491A"/>
    <w:multiLevelType w:val="hybridMultilevel"/>
    <w:tmpl w:val="56601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6E5FBC"/>
    <w:multiLevelType w:val="hybridMultilevel"/>
    <w:tmpl w:val="8F2044DE"/>
    <w:lvl w:ilvl="0" w:tplc="04090003">
      <w:start w:val="1"/>
      <w:numFmt w:val="bullet"/>
      <w:lvlText w:val="o"/>
      <w:lvlJc w:val="left"/>
      <w:pPr>
        <w:tabs>
          <w:tab w:val="num" w:pos="1368"/>
        </w:tabs>
        <w:ind w:left="1368" w:hanging="360"/>
      </w:pPr>
      <w:rPr>
        <w:rFonts w:ascii="Courier New" w:hAnsi="Courier New" w:cs="Courier New" w:hint="default"/>
      </w:rPr>
    </w:lvl>
    <w:lvl w:ilvl="1" w:tplc="08090001">
      <w:start w:val="1"/>
      <w:numFmt w:val="bullet"/>
      <w:lvlText w:val=""/>
      <w:lvlJc w:val="left"/>
      <w:pPr>
        <w:tabs>
          <w:tab w:val="num" w:pos="2088"/>
        </w:tabs>
        <w:ind w:left="2088" w:hanging="360"/>
      </w:pPr>
      <w:rPr>
        <w:rFonts w:ascii="Symbol" w:hAnsi="Symbol"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9" w15:restartNumberingAfterBreak="0">
    <w:nsid w:val="4C0D663A"/>
    <w:multiLevelType w:val="hybridMultilevel"/>
    <w:tmpl w:val="0262BAA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F137E"/>
    <w:multiLevelType w:val="hybridMultilevel"/>
    <w:tmpl w:val="DB3C0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EB0"/>
    <w:multiLevelType w:val="hybridMultilevel"/>
    <w:tmpl w:val="A3DE2978"/>
    <w:lvl w:ilvl="0" w:tplc="04090003">
      <w:start w:val="1"/>
      <w:numFmt w:val="bullet"/>
      <w:lvlText w:val="o"/>
      <w:lvlJc w:val="left"/>
      <w:pPr>
        <w:tabs>
          <w:tab w:val="num" w:pos="1368"/>
        </w:tabs>
        <w:ind w:left="1368" w:hanging="360"/>
      </w:pPr>
      <w:rPr>
        <w:rFonts w:ascii="Courier New" w:hAnsi="Courier New" w:cs="Courier New" w:hint="default"/>
      </w:rPr>
    </w:lvl>
    <w:lvl w:ilvl="1" w:tplc="FFFFFFFF">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12" w15:restartNumberingAfterBreak="0">
    <w:nsid w:val="57D71A37"/>
    <w:multiLevelType w:val="hybridMultilevel"/>
    <w:tmpl w:val="7E5873BE"/>
    <w:lvl w:ilvl="0" w:tplc="FFFFFFFF">
      <w:start w:val="1"/>
      <w:numFmt w:val="bullet"/>
      <w:lvlText w:val=""/>
      <w:lvlJc w:val="left"/>
      <w:pPr>
        <w:tabs>
          <w:tab w:val="num" w:pos="1368"/>
        </w:tabs>
        <w:ind w:left="1368" w:hanging="360"/>
      </w:pPr>
      <w:rPr>
        <w:rFonts w:ascii="Symbol" w:hAnsi="Symbol" w:hint="default"/>
      </w:rPr>
    </w:lvl>
    <w:lvl w:ilvl="1" w:tplc="14090017">
      <w:start w:val="1"/>
      <w:numFmt w:val="lowerLetter"/>
      <w:lvlText w:val="%2)"/>
      <w:lvlJc w:val="left"/>
      <w:pPr>
        <w:tabs>
          <w:tab w:val="num" w:pos="1440"/>
        </w:tabs>
        <w:ind w:left="1440" w:hanging="360"/>
      </w:pPr>
      <w:rPr>
        <w:rFonts w:hint="default"/>
      </w:rPr>
    </w:lvl>
    <w:lvl w:ilvl="2" w:tplc="DB829DAE">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885692"/>
    <w:multiLevelType w:val="hybridMultilevel"/>
    <w:tmpl w:val="DCBEDE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4120845">
    <w:abstractNumId w:val="10"/>
  </w:num>
  <w:num w:numId="2" w16cid:durableId="668220748">
    <w:abstractNumId w:val="4"/>
  </w:num>
  <w:num w:numId="3" w16cid:durableId="1139809537">
    <w:abstractNumId w:val="12"/>
  </w:num>
  <w:num w:numId="4" w16cid:durableId="1159464163">
    <w:abstractNumId w:val="8"/>
  </w:num>
  <w:num w:numId="5" w16cid:durableId="1726753457">
    <w:abstractNumId w:val="1"/>
  </w:num>
  <w:num w:numId="6" w16cid:durableId="585501753">
    <w:abstractNumId w:val="11"/>
  </w:num>
  <w:num w:numId="7" w16cid:durableId="1719280382">
    <w:abstractNumId w:val="5"/>
  </w:num>
  <w:num w:numId="8" w16cid:durableId="516193660">
    <w:abstractNumId w:val="13"/>
  </w:num>
  <w:num w:numId="9" w16cid:durableId="279068956">
    <w:abstractNumId w:val="3"/>
  </w:num>
  <w:num w:numId="10" w16cid:durableId="363671520">
    <w:abstractNumId w:val="0"/>
  </w:num>
  <w:num w:numId="11" w16cid:durableId="789397353">
    <w:abstractNumId w:val="7"/>
  </w:num>
  <w:num w:numId="12" w16cid:durableId="57069524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13" w16cid:durableId="827982953">
    <w:abstractNumId w:val="2"/>
  </w:num>
  <w:num w:numId="14" w16cid:durableId="1442720160">
    <w:abstractNumId w:val="5"/>
  </w:num>
  <w:num w:numId="15" w16cid:durableId="655768602">
    <w:abstractNumId w:val="6"/>
  </w:num>
  <w:num w:numId="16" w16cid:durableId="301547641">
    <w:abstractNumId w:val="6"/>
  </w:num>
  <w:num w:numId="17" w16cid:durableId="791510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C99"/>
    <w:rsid w:val="0008578B"/>
    <w:rsid w:val="00091C2B"/>
    <w:rsid w:val="000C40A4"/>
    <w:rsid w:val="000F1D8A"/>
    <w:rsid w:val="001203E0"/>
    <w:rsid w:val="001B2852"/>
    <w:rsid w:val="001E63DD"/>
    <w:rsid w:val="00215C0E"/>
    <w:rsid w:val="00274DAE"/>
    <w:rsid w:val="0028634F"/>
    <w:rsid w:val="00286A93"/>
    <w:rsid w:val="002A2511"/>
    <w:rsid w:val="002C1B3D"/>
    <w:rsid w:val="002C4896"/>
    <w:rsid w:val="002D108B"/>
    <w:rsid w:val="002F13BD"/>
    <w:rsid w:val="0036566F"/>
    <w:rsid w:val="003E0196"/>
    <w:rsid w:val="00406018"/>
    <w:rsid w:val="00406CB3"/>
    <w:rsid w:val="004355B6"/>
    <w:rsid w:val="00452314"/>
    <w:rsid w:val="00466ECE"/>
    <w:rsid w:val="00473139"/>
    <w:rsid w:val="00475068"/>
    <w:rsid w:val="00485254"/>
    <w:rsid w:val="004A07F5"/>
    <w:rsid w:val="004B3901"/>
    <w:rsid w:val="004B6ED1"/>
    <w:rsid w:val="004C3796"/>
    <w:rsid w:val="004C5E47"/>
    <w:rsid w:val="004D1419"/>
    <w:rsid w:val="004E0247"/>
    <w:rsid w:val="004F7E40"/>
    <w:rsid w:val="00513C65"/>
    <w:rsid w:val="00531B75"/>
    <w:rsid w:val="0053595F"/>
    <w:rsid w:val="005824AD"/>
    <w:rsid w:val="00583571"/>
    <w:rsid w:val="00597D59"/>
    <w:rsid w:val="005A1304"/>
    <w:rsid w:val="005E3A1A"/>
    <w:rsid w:val="006117F4"/>
    <w:rsid w:val="0062072C"/>
    <w:rsid w:val="00624221"/>
    <w:rsid w:val="006626FE"/>
    <w:rsid w:val="00691278"/>
    <w:rsid w:val="006970B0"/>
    <w:rsid w:val="006B7D42"/>
    <w:rsid w:val="006F2043"/>
    <w:rsid w:val="0070300E"/>
    <w:rsid w:val="00714EF7"/>
    <w:rsid w:val="00745B61"/>
    <w:rsid w:val="00757FB6"/>
    <w:rsid w:val="0077550F"/>
    <w:rsid w:val="00777451"/>
    <w:rsid w:val="00780DC7"/>
    <w:rsid w:val="00784938"/>
    <w:rsid w:val="007F0083"/>
    <w:rsid w:val="00800C04"/>
    <w:rsid w:val="00801865"/>
    <w:rsid w:val="008238E2"/>
    <w:rsid w:val="0083031F"/>
    <w:rsid w:val="00837B40"/>
    <w:rsid w:val="008449FE"/>
    <w:rsid w:val="008605A2"/>
    <w:rsid w:val="008616D1"/>
    <w:rsid w:val="00886C93"/>
    <w:rsid w:val="008F6EEB"/>
    <w:rsid w:val="00921EE0"/>
    <w:rsid w:val="00932C39"/>
    <w:rsid w:val="00934C0D"/>
    <w:rsid w:val="009366D5"/>
    <w:rsid w:val="00994847"/>
    <w:rsid w:val="009B22E8"/>
    <w:rsid w:val="009B7522"/>
    <w:rsid w:val="009C37CB"/>
    <w:rsid w:val="009C601F"/>
    <w:rsid w:val="009E0FB2"/>
    <w:rsid w:val="00A01381"/>
    <w:rsid w:val="00A20CB1"/>
    <w:rsid w:val="00A67DF1"/>
    <w:rsid w:val="00AD6892"/>
    <w:rsid w:val="00AE06FB"/>
    <w:rsid w:val="00AE0DD6"/>
    <w:rsid w:val="00AE6427"/>
    <w:rsid w:val="00B23D0D"/>
    <w:rsid w:val="00B45E1F"/>
    <w:rsid w:val="00B67D94"/>
    <w:rsid w:val="00B91E19"/>
    <w:rsid w:val="00B97015"/>
    <w:rsid w:val="00B97CFD"/>
    <w:rsid w:val="00BA0384"/>
    <w:rsid w:val="00BC1CF7"/>
    <w:rsid w:val="00BE0722"/>
    <w:rsid w:val="00C004BC"/>
    <w:rsid w:val="00C13C2D"/>
    <w:rsid w:val="00C1598A"/>
    <w:rsid w:val="00C42545"/>
    <w:rsid w:val="00C530C5"/>
    <w:rsid w:val="00C556FE"/>
    <w:rsid w:val="00CB7418"/>
    <w:rsid w:val="00CD4CD2"/>
    <w:rsid w:val="00CE6872"/>
    <w:rsid w:val="00D51C99"/>
    <w:rsid w:val="00D63D0F"/>
    <w:rsid w:val="00D8432F"/>
    <w:rsid w:val="00D90A67"/>
    <w:rsid w:val="00DA19F6"/>
    <w:rsid w:val="00DD3DAA"/>
    <w:rsid w:val="00DD661A"/>
    <w:rsid w:val="00E04EE1"/>
    <w:rsid w:val="00E176B8"/>
    <w:rsid w:val="00E26152"/>
    <w:rsid w:val="00E71407"/>
    <w:rsid w:val="00EA3182"/>
    <w:rsid w:val="00ED784D"/>
    <w:rsid w:val="00EE3DC5"/>
    <w:rsid w:val="00F0354B"/>
    <w:rsid w:val="00F07730"/>
    <w:rsid w:val="00F10DC5"/>
    <w:rsid w:val="00F403BF"/>
    <w:rsid w:val="00F66D42"/>
    <w:rsid w:val="00F77C74"/>
    <w:rsid w:val="00F96F6E"/>
    <w:rsid w:val="00FA219E"/>
    <w:rsid w:val="00FA44B3"/>
    <w:rsid w:val="00FC467C"/>
    <w:rsid w:val="00FD2132"/>
    <w:rsid w:val="00FD6C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BEFA64"/>
  <w15:docId w15:val="{F25F148F-B577-485C-B8E3-A20FACB7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Colorful List - Accent 11,List Paragraph numbered,List Paragraph1,List Bullet indent"/>
    <w:basedOn w:val="Normal"/>
    <w:link w:val="ListParagraphChar"/>
    <w:uiPriority w:val="34"/>
    <w:qFormat/>
    <w:rsid w:val="00D63D0F"/>
    <w:pPr>
      <w:ind w:left="720"/>
      <w:contextualSpacing/>
      <w:jc w:val="both"/>
    </w:pPr>
    <w:rPr>
      <w:rFonts w:ascii="Calibri" w:eastAsia="Times New Roman" w:hAnsi="Calibri" w:cs="Times New Roman"/>
      <w:sz w:val="20"/>
      <w:szCs w:val="20"/>
    </w:rPr>
  </w:style>
  <w:style w:type="table" w:styleId="TableGrid">
    <w:name w:val="Table Grid"/>
    <w:basedOn w:val="TableNormal"/>
    <w:uiPriority w:val="59"/>
    <w:rsid w:val="009E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550F"/>
    <w:rPr>
      <w:sz w:val="16"/>
      <w:szCs w:val="16"/>
    </w:rPr>
  </w:style>
  <w:style w:type="paragraph" w:styleId="CommentText">
    <w:name w:val="annotation text"/>
    <w:basedOn w:val="Normal"/>
    <w:link w:val="CommentTextChar"/>
    <w:uiPriority w:val="99"/>
    <w:semiHidden/>
    <w:unhideWhenUsed/>
    <w:rsid w:val="0077550F"/>
    <w:pPr>
      <w:spacing w:line="240" w:lineRule="auto"/>
    </w:pPr>
    <w:rPr>
      <w:sz w:val="20"/>
      <w:szCs w:val="20"/>
    </w:rPr>
  </w:style>
  <w:style w:type="character" w:customStyle="1" w:styleId="CommentTextChar">
    <w:name w:val="Comment Text Char"/>
    <w:basedOn w:val="DefaultParagraphFont"/>
    <w:link w:val="CommentText"/>
    <w:uiPriority w:val="99"/>
    <w:semiHidden/>
    <w:rsid w:val="0077550F"/>
    <w:rPr>
      <w:sz w:val="20"/>
      <w:szCs w:val="20"/>
    </w:rPr>
  </w:style>
  <w:style w:type="paragraph" w:styleId="BalloonText">
    <w:name w:val="Balloon Text"/>
    <w:basedOn w:val="Normal"/>
    <w:link w:val="BalloonTextChar"/>
    <w:uiPriority w:val="99"/>
    <w:semiHidden/>
    <w:unhideWhenUsed/>
    <w:rsid w:val="00775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0F"/>
    <w:rPr>
      <w:rFonts w:ascii="Tahoma" w:hAnsi="Tahoma" w:cs="Tahoma"/>
      <w:sz w:val="16"/>
      <w:szCs w:val="16"/>
    </w:rPr>
  </w:style>
  <w:style w:type="character" w:styleId="Hyperlink">
    <w:name w:val="Hyperlink"/>
    <w:basedOn w:val="DefaultParagraphFont"/>
    <w:uiPriority w:val="99"/>
    <w:unhideWhenUsed/>
    <w:rsid w:val="0077550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E0DD6"/>
    <w:rPr>
      <w:b/>
      <w:bCs/>
    </w:rPr>
  </w:style>
  <w:style w:type="character" w:customStyle="1" w:styleId="CommentSubjectChar">
    <w:name w:val="Comment Subject Char"/>
    <w:basedOn w:val="CommentTextChar"/>
    <w:link w:val="CommentSubject"/>
    <w:uiPriority w:val="99"/>
    <w:semiHidden/>
    <w:rsid w:val="00AE0DD6"/>
    <w:rPr>
      <w:b/>
      <w:bCs/>
      <w:sz w:val="20"/>
      <w:szCs w:val="20"/>
    </w:rPr>
  </w:style>
  <w:style w:type="paragraph" w:styleId="Header">
    <w:name w:val="header"/>
    <w:basedOn w:val="Normal"/>
    <w:link w:val="HeaderChar"/>
    <w:uiPriority w:val="99"/>
    <w:unhideWhenUsed/>
    <w:rsid w:val="00DD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61A"/>
  </w:style>
  <w:style w:type="paragraph" w:styleId="Footer">
    <w:name w:val="footer"/>
    <w:basedOn w:val="Normal"/>
    <w:link w:val="FooterChar"/>
    <w:uiPriority w:val="99"/>
    <w:unhideWhenUsed/>
    <w:rsid w:val="00DD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61A"/>
  </w:style>
  <w:style w:type="character" w:styleId="FollowedHyperlink">
    <w:name w:val="FollowedHyperlink"/>
    <w:basedOn w:val="DefaultParagraphFont"/>
    <w:uiPriority w:val="99"/>
    <w:semiHidden/>
    <w:unhideWhenUsed/>
    <w:rsid w:val="00406018"/>
    <w:rPr>
      <w:color w:val="800080" w:themeColor="followedHyperlink"/>
      <w:u w:val="single"/>
    </w:rPr>
  </w:style>
  <w:style w:type="character" w:customStyle="1" w:styleId="ListParagraphChar">
    <w:name w:val="List Paragraph Char"/>
    <w:aliases w:val="Bullet Normal Char,Colorful List - Accent 11 Char,List Paragraph numbered Char,List Paragraph1 Char,List Bullet indent Char"/>
    <w:basedOn w:val="DefaultParagraphFont"/>
    <w:link w:val="ListParagraph"/>
    <w:uiPriority w:val="34"/>
    <w:locked/>
    <w:rsid w:val="004A07F5"/>
    <w:rPr>
      <w:rFonts w:ascii="Calibri" w:eastAsia="Times New Roman" w:hAnsi="Calibri" w:cs="Times New Roman"/>
      <w:sz w:val="20"/>
      <w:szCs w:val="20"/>
    </w:rPr>
  </w:style>
  <w:style w:type="paragraph" w:styleId="Revision">
    <w:name w:val="Revision"/>
    <w:hidden/>
    <w:uiPriority w:val="99"/>
    <w:semiHidden/>
    <w:rsid w:val="00C1598A"/>
    <w:pPr>
      <w:spacing w:after="0" w:line="240" w:lineRule="auto"/>
    </w:pPr>
  </w:style>
  <w:style w:type="paragraph" w:styleId="NoSpacing">
    <w:name w:val="No Spacing"/>
    <w:aliases w:val="Template title"/>
    <w:basedOn w:val="Normal"/>
    <w:link w:val="NoSpacingChar"/>
    <w:uiPriority w:val="1"/>
    <w:qFormat/>
    <w:rsid w:val="00091C2B"/>
    <w:pPr>
      <w:spacing w:after="160" w:line="259" w:lineRule="auto"/>
      <w:ind w:left="-9214" w:firstLine="9214"/>
    </w:pPr>
    <w:rPr>
      <w:rFonts w:ascii="Poppins" w:hAnsi="Poppins" w:cs="Poppins"/>
      <w:b/>
      <w:bCs/>
      <w:color w:val="15284C"/>
      <w:sz w:val="48"/>
      <w:szCs w:val="48"/>
    </w:rPr>
  </w:style>
  <w:style w:type="character" w:customStyle="1" w:styleId="NoSpacingChar">
    <w:name w:val="No Spacing Char"/>
    <w:aliases w:val="Template title Char"/>
    <w:basedOn w:val="DefaultParagraphFont"/>
    <w:link w:val="NoSpacing"/>
    <w:uiPriority w:val="1"/>
    <w:rsid w:val="00091C2B"/>
    <w:rPr>
      <w:rFonts w:ascii="Poppins" w:hAnsi="Poppins" w:cs="Poppins"/>
      <w:b/>
      <w:bCs/>
      <w:color w:val="15284C"/>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14647">
      <w:bodyDiv w:val="1"/>
      <w:marLeft w:val="0"/>
      <w:marRight w:val="0"/>
      <w:marTop w:val="0"/>
      <w:marBottom w:val="0"/>
      <w:divBdr>
        <w:top w:val="none" w:sz="0" w:space="0" w:color="auto"/>
        <w:left w:val="none" w:sz="0" w:space="0" w:color="auto"/>
        <w:bottom w:val="none" w:sz="0" w:space="0" w:color="auto"/>
        <w:right w:val="none" w:sz="0" w:space="0" w:color="auto"/>
      </w:divBdr>
    </w:div>
    <w:div w:id="687413899">
      <w:bodyDiv w:val="1"/>
      <w:marLeft w:val="0"/>
      <w:marRight w:val="0"/>
      <w:marTop w:val="0"/>
      <w:marBottom w:val="0"/>
      <w:divBdr>
        <w:top w:val="none" w:sz="0" w:space="0" w:color="auto"/>
        <w:left w:val="none" w:sz="0" w:space="0" w:color="auto"/>
        <w:bottom w:val="none" w:sz="0" w:space="0" w:color="auto"/>
        <w:right w:val="none" w:sz="0" w:space="0" w:color="auto"/>
      </w:divBdr>
    </w:div>
    <w:div w:id="700201516">
      <w:bodyDiv w:val="1"/>
      <w:marLeft w:val="0"/>
      <w:marRight w:val="0"/>
      <w:marTop w:val="0"/>
      <w:marBottom w:val="0"/>
      <w:divBdr>
        <w:top w:val="none" w:sz="0" w:space="0" w:color="auto"/>
        <w:left w:val="none" w:sz="0" w:space="0" w:color="auto"/>
        <w:bottom w:val="none" w:sz="0" w:space="0" w:color="auto"/>
        <w:right w:val="none" w:sz="0" w:space="0" w:color="auto"/>
      </w:divBdr>
    </w:div>
    <w:div w:id="2000452634">
      <w:bodyDiv w:val="1"/>
      <w:marLeft w:val="0"/>
      <w:marRight w:val="0"/>
      <w:marTop w:val="0"/>
      <w:marBottom w:val="0"/>
      <w:divBdr>
        <w:top w:val="none" w:sz="0" w:space="0" w:color="auto"/>
        <w:left w:val="none" w:sz="0" w:space="0" w:color="auto"/>
        <w:bottom w:val="none" w:sz="0" w:space="0" w:color="auto"/>
        <w:right w:val="none" w:sz="0" w:space="0" w:color="auto"/>
      </w:divBdr>
    </w:div>
    <w:div w:id="203059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cnz.org.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ppendix%205%20-%20Provider%20Information%20Sheet%20Comm%20Non-DHB%20Attach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156B36AA78FB4E912D8A9DF95101DD" ma:contentTypeVersion="7" ma:contentTypeDescription="Create a new document." ma:contentTypeScope="" ma:versionID="ca8ff46aa5024f4d3a0bba176061cce4">
  <xsd:schema xmlns:xsd="http://www.w3.org/2001/XMLSchema" xmlns:xs="http://www.w3.org/2001/XMLSchema" xmlns:p="http://schemas.microsoft.com/office/2006/metadata/properties" xmlns:ns2="ac3f991f-0b4e-44eb-93d6-64378cf669ec" xmlns:ns3="bc5acb63-efd9-46f0-b03e-cceff1e89b1e" targetNamespace="http://schemas.microsoft.com/office/2006/metadata/properties" ma:root="true" ma:fieldsID="d03f168f3ac4526b87f9ef7dbce8bb02" ns2:_="" ns3:_="">
    <xsd:import namespace="ac3f991f-0b4e-44eb-93d6-64378cf669ec"/>
    <xsd:import namespace="bc5acb63-efd9-46f0-b03e-cceff1e89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f991f-0b4e-44eb-93d6-64378cf66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acb63-efd9-46f0-b03e-cceff1e89b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E6903-35B1-4909-9099-AF3C71A57E46}">
  <ds:schemaRefs>
    <ds:schemaRef ds:uri="http://schemas.microsoft.com/sharepoint/v3/contenttype/forms"/>
  </ds:schemaRefs>
</ds:datastoreItem>
</file>

<file path=customXml/itemProps2.xml><?xml version="1.0" encoding="utf-8"?>
<ds:datastoreItem xmlns:ds="http://schemas.openxmlformats.org/officeDocument/2006/customXml" ds:itemID="{2CBD351A-5ACE-4DD9-AF86-253D11718967}">
  <ds:schemaRefs>
    <ds:schemaRef ds:uri="a2984dfb-d5d6-45d9-9364-de3aa4a9e2fb"/>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e21cbe00-2104-4159-b9b9-bd54555d1bf2"/>
    <ds:schemaRef ds:uri="http://purl.org/dc/dcmitype/"/>
    <ds:schemaRef ds:uri="http://purl.org/dc/elements/1.1/"/>
    <ds:schemaRef ds:uri="http://purl.org/dc/terms/"/>
    <ds:schemaRef ds:uri="17ec3dfb-ee43-496a-bf86-c65633bc0640"/>
    <ds:schemaRef ds:uri="1bd4bb20-3b53-4be8-81ec-aa725c929aad"/>
    <ds:schemaRef ds:uri="http://www.w3.org/XML/1998/namespace"/>
  </ds:schemaRefs>
</ds:datastoreItem>
</file>

<file path=customXml/itemProps3.xml><?xml version="1.0" encoding="utf-8"?>
<ds:datastoreItem xmlns:ds="http://schemas.openxmlformats.org/officeDocument/2006/customXml" ds:itemID="{A77F29FA-FB87-4DD6-973E-3F1EB17CC617}">
  <ds:schemaRefs>
    <ds:schemaRef ds:uri="http://schemas.openxmlformats.org/officeDocument/2006/bibliography"/>
  </ds:schemaRefs>
</ds:datastoreItem>
</file>

<file path=customXml/itemProps4.xml><?xml version="1.0" encoding="utf-8"?>
<ds:datastoreItem xmlns:ds="http://schemas.openxmlformats.org/officeDocument/2006/customXml" ds:itemID="{CE3E0BB2-A4C7-465D-BD7C-838F8E5EC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f991f-0b4e-44eb-93d6-64378cf669ec"/>
    <ds:schemaRef ds:uri="bc5acb63-efd9-46f0-b03e-cceff1e8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Appendix 5 - Provider Information Sheet Comm Non-DHB Attachment</Template>
  <TotalTime>105</TotalTime>
  <Pages>3</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Rawiri (NRA)</dc:creator>
  <cp:lastModifiedBy>Heather Rawiri (NRA)</cp:lastModifiedBy>
  <cp:revision>5</cp:revision>
  <cp:lastPrinted>2020-11-26T23:04:00Z</cp:lastPrinted>
  <dcterms:created xsi:type="dcterms:W3CDTF">2022-03-11T02:30:00Z</dcterms:created>
  <dcterms:modified xsi:type="dcterms:W3CDTF">2024-07-18T07:11:00Z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0x01010055156B36AA78FB4E912D8A9DF95101DD</vt:lpwstr>
  </property>
</Properties>
</file>