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FED8C" w14:textId="6CC44D32" w:rsidR="00CC2DD9" w:rsidRPr="00B771F5" w:rsidRDefault="00CC2DD9" w:rsidP="00CC2DD9">
      <w:pPr>
        <w:pStyle w:val="Heading1"/>
        <w:rPr>
          <w:rFonts w:cs="Arial"/>
        </w:rPr>
      </w:pPr>
      <w:r w:rsidRPr="00B771F5">
        <w:rPr>
          <w:rFonts w:cs="Arial"/>
        </w:rPr>
        <w:t xml:space="preserve">Terms of Reference </w:t>
      </w:r>
    </w:p>
    <w:p w14:paraId="2C38EA41" w14:textId="77777777" w:rsidR="00CC2DD9" w:rsidRDefault="00CC2DD9" w:rsidP="00CC2DD9">
      <w:pPr>
        <w:pStyle w:val="Subtitle"/>
        <w:spacing w:before="160"/>
      </w:pPr>
      <w:r>
        <w:t xml:space="preserve">Trauma National Clinical Network </w:t>
      </w:r>
    </w:p>
    <w:p w14:paraId="1E7F83A7" w14:textId="77777777" w:rsidR="00CC2DD9" w:rsidRDefault="00CC2DD9" w:rsidP="00CC2DD9">
      <w:pPr>
        <w:pStyle w:val="Heading2"/>
      </w:pPr>
      <w:r>
        <w:t>Background</w:t>
      </w:r>
    </w:p>
    <w:p w14:paraId="1CEA4E73" w14:textId="77777777" w:rsidR="00CC2DD9" w:rsidRPr="00106F85" w:rsidRDefault="00CC2DD9" w:rsidP="00CC2DD9">
      <w:r>
        <w:t xml:space="preserve">The National Trauma Network was founded in 2012 with the goal of improving the outcomes from trauma care in New Zealand. At the time, most aspects of trauma care in New Zealand were of lower quality than international best practice. In particular there was unwarranted variation in clinical care leading to avoidable deaths and people living with avoidable levels of impairment following injury. </w:t>
      </w:r>
    </w:p>
    <w:p w14:paraId="63D04EC4" w14:textId="41D25619" w:rsidR="00CC2DD9" w:rsidRPr="00D31819" w:rsidRDefault="00CC2DD9" w:rsidP="00CC2DD9">
      <w:pPr>
        <w:rPr>
          <w:rFonts w:eastAsia="Times New Roman"/>
        </w:rPr>
      </w:pPr>
      <w:r w:rsidRPr="00D31819">
        <w:t xml:space="preserve">Since 2015, ACC had been both the funder and lead agency of the Network.  In May 2023, ACC and </w:t>
      </w:r>
      <w:r>
        <w:t xml:space="preserve">Health NZ - </w:t>
      </w:r>
      <w:r w:rsidRPr="00D31819">
        <w:t xml:space="preserve">Te Whatu Ora signed a Statement of Intent to reflect their agreement in principle that ongoing improvement in trauma outcomes is best served by locating the leadership of the Network within the overarching approach for National Clinical Networks </w:t>
      </w:r>
      <w:r>
        <w:t xml:space="preserve">(the </w:t>
      </w:r>
      <w:r w:rsidRPr="00193B6E">
        <w:rPr>
          <w:b/>
          <w:bCs/>
        </w:rPr>
        <w:t>Network</w:t>
      </w:r>
      <w:r>
        <w:t xml:space="preserve">) </w:t>
      </w:r>
      <w:r w:rsidRPr="00D31819">
        <w:t xml:space="preserve">within </w:t>
      </w:r>
      <w:r>
        <w:t>Health NZ</w:t>
      </w:r>
      <w:r w:rsidRPr="00D31819">
        <w:t>.</w:t>
      </w:r>
    </w:p>
    <w:p w14:paraId="496AAFDC" w14:textId="48941B48" w:rsidR="00CC2DD9" w:rsidRPr="00106F85" w:rsidRDefault="00CC2DD9" w:rsidP="00CC2DD9">
      <w:r>
        <w:t xml:space="preserve">Health NZ and ACC </w:t>
      </w:r>
      <w:r w:rsidRPr="00106F85">
        <w:t xml:space="preserve">agree to work together to ensure that the Network is supported to function effectively and improve the outcomes </w:t>
      </w:r>
      <w:r w:rsidRPr="000A60D7">
        <w:t xml:space="preserve">for those </w:t>
      </w:r>
      <w:r w:rsidR="00E72B55" w:rsidRPr="000A60D7">
        <w:t xml:space="preserve">who </w:t>
      </w:r>
      <w:r w:rsidRPr="000A60D7">
        <w:t>experience major trauma.</w:t>
      </w:r>
      <w:r w:rsidRPr="00106F85">
        <w:t xml:space="preserve"> This includes working together to progress the Strategic Outcomes for the Network contained in the approved New Zealand Major Trauma Network Strategic Plan 2023-2027, which are:</w:t>
      </w:r>
    </w:p>
    <w:p w14:paraId="1CE97207" w14:textId="77777777" w:rsidR="00CC2DD9" w:rsidRPr="00106F85" w:rsidRDefault="00CC2DD9" w:rsidP="00CC2DD9">
      <w:pPr>
        <w:pStyle w:val="ListParagraph"/>
        <w:numPr>
          <w:ilvl w:val="0"/>
          <w:numId w:val="7"/>
        </w:numPr>
        <w:spacing w:after="120" w:line="240" w:lineRule="auto"/>
        <w:contextualSpacing w:val="0"/>
      </w:pPr>
      <w:r w:rsidRPr="00106F85">
        <w:t>A sustainable business platform</w:t>
      </w:r>
    </w:p>
    <w:p w14:paraId="42C8279F" w14:textId="77777777" w:rsidR="00CC2DD9" w:rsidRPr="00106F85" w:rsidRDefault="00CC2DD9" w:rsidP="00CC2DD9">
      <w:pPr>
        <w:pStyle w:val="ListParagraph"/>
        <w:numPr>
          <w:ilvl w:val="0"/>
          <w:numId w:val="7"/>
        </w:numPr>
        <w:spacing w:after="120" w:line="240" w:lineRule="auto"/>
        <w:contextualSpacing w:val="0"/>
      </w:pPr>
      <w:r w:rsidRPr="00106F85">
        <w:t>Effective governance</w:t>
      </w:r>
    </w:p>
    <w:p w14:paraId="13A4D7A1" w14:textId="77777777" w:rsidR="00CC2DD9" w:rsidRPr="00106F85" w:rsidRDefault="00CC2DD9" w:rsidP="00CC2DD9">
      <w:pPr>
        <w:pStyle w:val="ListParagraph"/>
        <w:numPr>
          <w:ilvl w:val="0"/>
          <w:numId w:val="7"/>
        </w:numPr>
        <w:spacing w:after="120" w:line="240" w:lineRule="auto"/>
        <w:contextualSpacing w:val="0"/>
      </w:pPr>
      <w:r w:rsidRPr="00106F85">
        <w:t>Better outcomes for injured patients, their whānau and society and the health system</w:t>
      </w:r>
    </w:p>
    <w:p w14:paraId="35F0FF4D" w14:textId="77777777" w:rsidR="00CC2DD9" w:rsidRPr="00106F85" w:rsidRDefault="00CC2DD9" w:rsidP="00CC2DD9">
      <w:pPr>
        <w:pStyle w:val="ListParagraph"/>
        <w:numPr>
          <w:ilvl w:val="0"/>
          <w:numId w:val="7"/>
        </w:numPr>
        <w:spacing w:after="120" w:line="240" w:lineRule="auto"/>
        <w:contextualSpacing w:val="0"/>
      </w:pPr>
      <w:r w:rsidRPr="00106F85">
        <w:t xml:space="preserve">Reduced variation </w:t>
      </w:r>
    </w:p>
    <w:p w14:paraId="797EEF35" w14:textId="77777777" w:rsidR="00CC2DD9" w:rsidRPr="00106F85" w:rsidRDefault="00CC2DD9" w:rsidP="00CC2DD9">
      <w:pPr>
        <w:pStyle w:val="ListParagraph"/>
        <w:numPr>
          <w:ilvl w:val="0"/>
          <w:numId w:val="7"/>
        </w:numPr>
        <w:spacing w:after="120" w:line="240" w:lineRule="auto"/>
        <w:contextualSpacing w:val="0"/>
      </w:pPr>
      <w:r w:rsidRPr="00106F85">
        <w:t xml:space="preserve">Equity of care for injured Māori. </w:t>
      </w:r>
    </w:p>
    <w:p w14:paraId="15ABB3FA" w14:textId="77777777" w:rsidR="00CC2DD9" w:rsidRPr="00106F85" w:rsidRDefault="00CC2DD9" w:rsidP="00CC2DD9">
      <w:r>
        <w:t>T</w:t>
      </w:r>
      <w:r w:rsidRPr="00106F85">
        <w:t xml:space="preserve">he Strategic Outcomes </w:t>
      </w:r>
      <w:r>
        <w:t xml:space="preserve">are </w:t>
      </w:r>
      <w:r w:rsidRPr="00106F85">
        <w:t>interpreted to include reduced variation of care across the broader trauma system, and that equity of care will include Māori and other population groups as provided for in the health sector principles in the Pae Ora (Healthy Futures) Act 2022.</w:t>
      </w:r>
    </w:p>
    <w:p w14:paraId="41870DAA" w14:textId="77777777" w:rsidR="00CC2DD9" w:rsidRPr="00B771F5" w:rsidRDefault="00CC2DD9" w:rsidP="00CC2DD9">
      <w:pPr>
        <w:pStyle w:val="Heading2"/>
      </w:pPr>
      <w:r w:rsidRPr="00B771F5">
        <w:t xml:space="preserve">Accountability and Governance </w:t>
      </w:r>
    </w:p>
    <w:p w14:paraId="7523F750" w14:textId="569C0ED4" w:rsidR="00CC2DD9" w:rsidRDefault="00CC2DD9" w:rsidP="00CC2DD9">
      <w:r>
        <w:t>As a Health NZ National Clinical Network, the Network has direct accountability to the National Clinical Network Oversight Group. As a cross agency programme, with funding support from ACC, the Network also has accountability to the cross agency National Trauma Governance Group.</w:t>
      </w:r>
    </w:p>
    <w:p w14:paraId="7FD3BFFB" w14:textId="77777777" w:rsidR="00CC2DD9" w:rsidRPr="005761C1" w:rsidRDefault="00CC2DD9" w:rsidP="00CC2DD9">
      <w:r>
        <w:t xml:space="preserve">The accountability and governance structure with the related collaborative partnerships is identified </w:t>
      </w:r>
      <w:r w:rsidRPr="00886C9C">
        <w:t>in figure 1.</w:t>
      </w:r>
      <w:r>
        <w:t xml:space="preserve"> </w:t>
      </w:r>
    </w:p>
    <w:p w14:paraId="7978ED33" w14:textId="74274985" w:rsidR="00CC2DD9" w:rsidRDefault="00CC2DD9" w:rsidP="00CC2DD9">
      <w:pPr>
        <w:pStyle w:val="Caption"/>
        <w:jc w:val="center"/>
      </w:pPr>
    </w:p>
    <w:p w14:paraId="2F30C8D2" w14:textId="5D7658DC" w:rsidR="00CC2DD9" w:rsidRPr="00065D4C" w:rsidRDefault="00CC2DD9" w:rsidP="00CC2DD9">
      <w:pPr>
        <w:pStyle w:val="Caption"/>
        <w:rPr>
          <w:sz w:val="22"/>
          <w:szCs w:val="22"/>
        </w:rPr>
      </w:pPr>
      <w:r w:rsidRPr="00623A7A">
        <w:rPr>
          <w:sz w:val="16"/>
          <w:szCs w:val="16"/>
        </w:rPr>
        <w:t xml:space="preserve">Figure </w:t>
      </w:r>
      <w:r w:rsidRPr="00623A7A">
        <w:rPr>
          <w:sz w:val="16"/>
          <w:szCs w:val="16"/>
        </w:rPr>
        <w:fldChar w:fldCharType="begin"/>
      </w:r>
      <w:r w:rsidRPr="00623A7A">
        <w:rPr>
          <w:sz w:val="16"/>
          <w:szCs w:val="16"/>
        </w:rPr>
        <w:instrText xml:space="preserve"> SEQ Figure \* ARABIC </w:instrText>
      </w:r>
      <w:r w:rsidRPr="00623A7A">
        <w:rPr>
          <w:sz w:val="16"/>
          <w:szCs w:val="16"/>
        </w:rPr>
        <w:fldChar w:fldCharType="separate"/>
      </w:r>
      <w:r w:rsidR="00AA1658">
        <w:rPr>
          <w:noProof/>
          <w:sz w:val="16"/>
          <w:szCs w:val="16"/>
        </w:rPr>
        <w:t>1</w:t>
      </w:r>
      <w:r w:rsidRPr="00623A7A">
        <w:rPr>
          <w:noProof/>
          <w:sz w:val="16"/>
          <w:szCs w:val="16"/>
        </w:rPr>
        <w:fldChar w:fldCharType="end"/>
      </w:r>
      <w:r w:rsidRPr="00623A7A">
        <w:rPr>
          <w:sz w:val="16"/>
          <w:szCs w:val="16"/>
        </w:rPr>
        <w:t>: Programme accountability and relationships. Dotted lines represent collaboration and solid lines represent accountability.</w:t>
      </w:r>
      <w:r w:rsidR="00ED0042">
        <w:rPr>
          <w:sz w:val="16"/>
          <w:szCs w:val="16"/>
        </w:rPr>
        <w:t xml:space="preserve"> </w:t>
      </w:r>
    </w:p>
    <w:p w14:paraId="493046C5" w14:textId="77777777" w:rsidR="006B4C88" w:rsidRDefault="006B4C88" w:rsidP="00CC2DD9">
      <w:pPr>
        <w:spacing w:line="276" w:lineRule="auto"/>
      </w:pPr>
    </w:p>
    <w:p w14:paraId="1B23DE71" w14:textId="77777777" w:rsidR="006B4C88" w:rsidRDefault="006B4C88" w:rsidP="00CC2DD9">
      <w:pPr>
        <w:spacing w:line="276" w:lineRule="auto"/>
      </w:pPr>
    </w:p>
    <w:p w14:paraId="4B3BE3F5" w14:textId="036F9D7D" w:rsidR="006B4C88" w:rsidRDefault="006B4C88" w:rsidP="00CC2DD9">
      <w:pPr>
        <w:spacing w:line="276" w:lineRule="auto"/>
      </w:pPr>
      <w:r w:rsidRPr="006B4C88">
        <w:rPr>
          <w:noProof/>
        </w:rPr>
        <w:lastRenderedPageBreak/>
        <w:drawing>
          <wp:inline distT="0" distB="0" distL="0" distR="0" wp14:anchorId="6F8B8BDD" wp14:editId="179573C3">
            <wp:extent cx="5731510" cy="7546340"/>
            <wp:effectExtent l="0" t="0" r="2540" b="0"/>
            <wp:docPr id="186800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546340"/>
                    </a:xfrm>
                    <a:prstGeom prst="rect">
                      <a:avLst/>
                    </a:prstGeom>
                    <a:noFill/>
                    <a:ln>
                      <a:noFill/>
                    </a:ln>
                  </pic:spPr>
                </pic:pic>
              </a:graphicData>
            </a:graphic>
          </wp:inline>
        </w:drawing>
      </w:r>
    </w:p>
    <w:p w14:paraId="7FFC3AAD" w14:textId="77777777" w:rsidR="006B4C88" w:rsidRDefault="006B4C88" w:rsidP="00CC2DD9">
      <w:pPr>
        <w:spacing w:line="276" w:lineRule="auto"/>
      </w:pPr>
    </w:p>
    <w:p w14:paraId="3961C5B7" w14:textId="77777777" w:rsidR="006B4C88" w:rsidRDefault="006B4C88" w:rsidP="00CC2DD9">
      <w:pPr>
        <w:spacing w:line="276" w:lineRule="auto"/>
      </w:pPr>
    </w:p>
    <w:p w14:paraId="27FA717E" w14:textId="77777777" w:rsidR="006B4C88" w:rsidRDefault="006B4C88" w:rsidP="00CC2DD9">
      <w:pPr>
        <w:spacing w:line="276" w:lineRule="auto"/>
      </w:pPr>
    </w:p>
    <w:p w14:paraId="4743DE5E" w14:textId="77777777" w:rsidR="006B4C88" w:rsidRDefault="006B4C88" w:rsidP="00CC2DD9">
      <w:pPr>
        <w:spacing w:line="276" w:lineRule="auto"/>
      </w:pPr>
    </w:p>
    <w:p w14:paraId="7D94ED89" w14:textId="121B9586" w:rsidR="00CC2DD9" w:rsidRPr="000A60D7" w:rsidRDefault="00CC2DD9" w:rsidP="00CC2DD9">
      <w:pPr>
        <w:spacing w:line="276" w:lineRule="auto"/>
      </w:pPr>
      <w:r>
        <w:lastRenderedPageBreak/>
        <w:t>Expert workstreams (Rōpū Rangatira)</w:t>
      </w:r>
      <w:r w:rsidRPr="00AE0892">
        <w:t xml:space="preserve"> will be created to support implementation of the programme deliverables</w:t>
      </w:r>
      <w:r>
        <w:t>. T</w:t>
      </w:r>
      <w:r w:rsidRPr="00AE0892">
        <w:t xml:space="preserve">he mandates and terms of reference for the </w:t>
      </w:r>
      <w:r>
        <w:t>Rōpū Rangatira</w:t>
      </w:r>
      <w:r w:rsidRPr="00AE0892">
        <w:t xml:space="preserve"> will </w:t>
      </w:r>
      <w:r w:rsidRPr="000A60D7">
        <w:t>be developed throughout the programme lifespan</w:t>
      </w:r>
      <w:r w:rsidRPr="000A60D7">
        <w:rPr>
          <w:rStyle w:val="FootnoteReference"/>
        </w:rPr>
        <w:footnoteReference w:id="2"/>
      </w:r>
      <w:r w:rsidRPr="000A60D7">
        <w:t xml:space="preserve">. </w:t>
      </w:r>
    </w:p>
    <w:p w14:paraId="4E753FD1" w14:textId="77777777" w:rsidR="00CF6EBD" w:rsidRPr="000A60D7" w:rsidRDefault="00CF6EBD" w:rsidP="00CF6EBD">
      <w:r w:rsidRPr="000A60D7">
        <w:t xml:space="preserve">With the Rōpū Rangatira, it is expected there will be two Co-Chairs to enable strong communication and engagement between the National Clinical Network, organisations and the Rōpū Rangatira. </w:t>
      </w:r>
    </w:p>
    <w:p w14:paraId="031E06FA" w14:textId="44EF18B8" w:rsidR="00CF6EBD" w:rsidRPr="000A60D7" w:rsidRDefault="00CF6EBD" w:rsidP="00CF6EBD">
      <w:r w:rsidRPr="000A60D7">
        <w:t>At least one Co-Chair must be a National Clinical Network representative and the other Co-Chair is elected by the Co-Leads and ACC (for injury prevention).</w:t>
      </w:r>
    </w:p>
    <w:p w14:paraId="31FE5453" w14:textId="77777777" w:rsidR="00CF6EBD" w:rsidRDefault="00CF6EBD" w:rsidP="00CF6EBD">
      <w:r w:rsidRPr="000A60D7">
        <w:t>The Rōpū Rangatira alongside the National Clinical Network will confirm the area of focus for each of the system views.</w:t>
      </w:r>
    </w:p>
    <w:p w14:paraId="5569AB63" w14:textId="77777777" w:rsidR="00CC2DD9" w:rsidRPr="00661B23" w:rsidRDefault="00CC2DD9" w:rsidP="00CC2DD9">
      <w:r>
        <w:t xml:space="preserve">Te Tāhū Hauora, the Health Quality &amp; Safety Commission, is an important partner in delivering on the vision of a </w:t>
      </w:r>
      <w:r w:rsidRPr="00661B23">
        <w:t>leading networked trauma service in New Zealand</w:t>
      </w:r>
      <w:r>
        <w:t xml:space="preserve">. The objective of this partnership is to </w:t>
      </w:r>
      <w:r w:rsidRPr="00661B23">
        <w:t>deliver high quality patient centred services, consistent with best practice to achieve better health and social outcomes for patients and their whānau.</w:t>
      </w:r>
      <w:r>
        <w:t xml:space="preserve"> Specifically, through their agreement with ACC, Te Tāhū Hauora will:</w:t>
      </w:r>
    </w:p>
    <w:p w14:paraId="51E0D04D" w14:textId="77777777" w:rsidR="00CC2DD9" w:rsidRPr="00AE0892" w:rsidRDefault="00CC2DD9" w:rsidP="00CC2DD9">
      <w:pPr>
        <w:pStyle w:val="ListParagraph"/>
        <w:numPr>
          <w:ilvl w:val="0"/>
          <w:numId w:val="5"/>
        </w:numPr>
        <w:spacing w:after="200" w:line="240" w:lineRule="auto"/>
        <w:ind w:left="709" w:hanging="283"/>
      </w:pPr>
      <w:r w:rsidRPr="00AE0892">
        <w:t>Support the trauma system to implement performance improvement initiatives using tested methodology and approaches.</w:t>
      </w:r>
    </w:p>
    <w:p w14:paraId="38A403EC" w14:textId="77777777" w:rsidR="00CC2DD9" w:rsidRPr="00AE0892" w:rsidRDefault="00CC2DD9" w:rsidP="00CC2DD9">
      <w:pPr>
        <w:pStyle w:val="ListParagraph"/>
        <w:numPr>
          <w:ilvl w:val="0"/>
          <w:numId w:val="5"/>
        </w:numPr>
        <w:spacing w:after="200" w:line="240" w:lineRule="auto"/>
        <w:ind w:left="709" w:hanging="283"/>
      </w:pPr>
      <w:r w:rsidRPr="00AE0892">
        <w:t>Enable trauma stakeholders to translate knowledge into practice.</w:t>
      </w:r>
    </w:p>
    <w:p w14:paraId="0737486F" w14:textId="77777777" w:rsidR="00CC2DD9" w:rsidRPr="00AE0892" w:rsidRDefault="00CC2DD9" w:rsidP="00CC2DD9">
      <w:pPr>
        <w:pStyle w:val="ListParagraph"/>
        <w:numPr>
          <w:ilvl w:val="0"/>
          <w:numId w:val="5"/>
        </w:numPr>
        <w:spacing w:after="200" w:line="240" w:lineRule="auto"/>
        <w:ind w:left="709" w:hanging="283"/>
      </w:pPr>
      <w:r w:rsidRPr="00AE0892">
        <w:t>Influence decision makers to adopt approaches which will help us achieve reductions in the burden of trauma.</w:t>
      </w:r>
    </w:p>
    <w:p w14:paraId="6EE279AD" w14:textId="77777777" w:rsidR="00CC2DD9" w:rsidRPr="00B771F5" w:rsidRDefault="00CC2DD9" w:rsidP="00CC2DD9">
      <w:pPr>
        <w:pStyle w:val="Heading2"/>
      </w:pPr>
      <w:r>
        <w:t xml:space="preserve">Strategic </w:t>
      </w:r>
      <w:r w:rsidRPr="00B771F5">
        <w:t xml:space="preserve">Objectives </w:t>
      </w:r>
    </w:p>
    <w:p w14:paraId="0162DA43" w14:textId="4B177CC0" w:rsidR="00CC2DD9" w:rsidRPr="00C979C9" w:rsidRDefault="00CC2DD9" w:rsidP="00CC2DD9">
      <w:pPr>
        <w:numPr>
          <w:ilvl w:val="0"/>
          <w:numId w:val="3"/>
        </w:numPr>
        <w:spacing w:after="120" w:line="240" w:lineRule="auto"/>
      </w:pPr>
      <w:r w:rsidRPr="00C979C9">
        <w:rPr>
          <w:b/>
          <w:bCs/>
        </w:rPr>
        <w:t>Right time, right place, right person:</w:t>
      </w:r>
      <w:r w:rsidRPr="00C979C9">
        <w:t xml:space="preserve"> All patients receive high quality, time critical trauma care </w:t>
      </w:r>
      <w:r w:rsidR="000B65D2" w:rsidRPr="00C979C9">
        <w:t>throughout their trauma journey from the point of injury and throughout their recovery</w:t>
      </w:r>
    </w:p>
    <w:p w14:paraId="485BEBEB" w14:textId="77777777" w:rsidR="00CC2DD9" w:rsidRPr="007E0DD7" w:rsidRDefault="00CC2DD9" w:rsidP="00CC2DD9">
      <w:pPr>
        <w:numPr>
          <w:ilvl w:val="0"/>
          <w:numId w:val="3"/>
        </w:numPr>
        <w:spacing w:after="120" w:line="240" w:lineRule="auto"/>
      </w:pPr>
      <w:r w:rsidRPr="00AC6F16">
        <w:rPr>
          <w:b/>
          <w:bCs/>
        </w:rPr>
        <w:t>Partnership:</w:t>
      </w:r>
      <w:r>
        <w:t xml:space="preserve"> </w:t>
      </w:r>
      <w:r w:rsidRPr="007E0DD7">
        <w:t>Partner with consumers and their whānau to co-design services to create better outcomes and patient and whānau experiences.</w:t>
      </w:r>
    </w:p>
    <w:p w14:paraId="09767D54" w14:textId="77777777" w:rsidR="00CC2DD9" w:rsidRPr="007E0DD7" w:rsidRDefault="00CC2DD9" w:rsidP="00CC2DD9">
      <w:pPr>
        <w:numPr>
          <w:ilvl w:val="0"/>
          <w:numId w:val="3"/>
        </w:numPr>
        <w:spacing w:after="120" w:line="240" w:lineRule="auto"/>
      </w:pPr>
      <w:r>
        <w:rPr>
          <w:b/>
          <w:bCs/>
        </w:rPr>
        <w:t xml:space="preserve">Excellence </w:t>
      </w:r>
      <w:r w:rsidRPr="00AC6F16">
        <w:rPr>
          <w:b/>
          <w:bCs/>
        </w:rPr>
        <w:t>for Māori</w:t>
      </w:r>
      <w:r>
        <w:rPr>
          <w:b/>
          <w:bCs/>
        </w:rPr>
        <w:t xml:space="preserve"> through equity</w:t>
      </w:r>
      <w:r w:rsidRPr="00AC6F16">
        <w:rPr>
          <w:b/>
          <w:bCs/>
        </w:rPr>
        <w:t>:</w:t>
      </w:r>
      <w:r>
        <w:t xml:space="preserve"> </w:t>
      </w:r>
      <w:r w:rsidRPr="007E0DD7">
        <w:t>Work with Te Tiriti partners and communities to explore how to provide excellent trauma care and improve trauma prevention.</w:t>
      </w:r>
    </w:p>
    <w:p w14:paraId="21B2AE20" w14:textId="77777777" w:rsidR="00CC2DD9" w:rsidRPr="007E0DD7" w:rsidRDefault="00CC2DD9" w:rsidP="00CC2DD9">
      <w:pPr>
        <w:numPr>
          <w:ilvl w:val="0"/>
          <w:numId w:val="3"/>
        </w:numPr>
        <w:spacing w:after="120" w:line="240" w:lineRule="auto"/>
      </w:pPr>
      <w:r w:rsidRPr="00AC6F16">
        <w:rPr>
          <w:b/>
          <w:bCs/>
        </w:rPr>
        <w:t>Workforce:</w:t>
      </w:r>
      <w:r>
        <w:t xml:space="preserve"> </w:t>
      </w:r>
      <w:r w:rsidRPr="007E0DD7">
        <w:t xml:space="preserve">Establish trauma and associated rehabilitation as speciality skillsets in order to increase the </w:t>
      </w:r>
      <w:r>
        <w:t xml:space="preserve">capacity &amp; capability of the trauma healthcare </w:t>
      </w:r>
      <w:r w:rsidRPr="007E0DD7">
        <w:t>workforce</w:t>
      </w:r>
      <w:r>
        <w:t>.</w:t>
      </w:r>
    </w:p>
    <w:p w14:paraId="5ECEB45A" w14:textId="77777777" w:rsidR="00CC2DD9" w:rsidRPr="007E0DD7" w:rsidRDefault="00CC2DD9" w:rsidP="00CC2DD9">
      <w:pPr>
        <w:numPr>
          <w:ilvl w:val="0"/>
          <w:numId w:val="3"/>
        </w:numPr>
        <w:spacing w:after="120" w:line="240" w:lineRule="auto"/>
      </w:pPr>
      <w:r w:rsidRPr="00AC6F16">
        <w:rPr>
          <w:b/>
          <w:bCs/>
        </w:rPr>
        <w:t>Prevention</w:t>
      </w:r>
      <w:r>
        <w:t xml:space="preserve">: </w:t>
      </w:r>
      <w:r w:rsidRPr="007E0DD7">
        <w:t xml:space="preserve">Engage with all interested parties, highlighting the impact of trauma on the population, to ensure that trauma prevention is prioritised. </w:t>
      </w:r>
    </w:p>
    <w:p w14:paraId="3AE9B969" w14:textId="77777777" w:rsidR="00CC2DD9" w:rsidRPr="007E0DD7" w:rsidRDefault="00CC2DD9" w:rsidP="00CC2DD9">
      <w:pPr>
        <w:numPr>
          <w:ilvl w:val="0"/>
          <w:numId w:val="3"/>
        </w:numPr>
        <w:spacing w:after="120" w:line="240" w:lineRule="auto"/>
      </w:pPr>
      <w:r w:rsidRPr="00AC6F16">
        <w:rPr>
          <w:b/>
          <w:bCs/>
        </w:rPr>
        <w:t>Networking:</w:t>
      </w:r>
      <w:r>
        <w:t xml:space="preserve"> Practice </w:t>
      </w:r>
      <w:r w:rsidRPr="007E0DD7">
        <w:t>an ethos of connection and collaboration, supported by pathways of care so patients and their whanāu experience high quality seamless services.</w:t>
      </w:r>
      <w:r>
        <w:t xml:space="preserve"> </w:t>
      </w:r>
      <w:r w:rsidRPr="007E0DD7">
        <w:t>Aligned to strategic imperatives locally, regionally and nationally.</w:t>
      </w:r>
    </w:p>
    <w:p w14:paraId="337ACD62" w14:textId="77777777" w:rsidR="00CC2DD9" w:rsidRPr="00B771F5" w:rsidRDefault="00CC2DD9" w:rsidP="00CC2DD9"/>
    <w:p w14:paraId="0925F315" w14:textId="77777777" w:rsidR="00CC2DD9" w:rsidRPr="00427116" w:rsidRDefault="00CC2DD9" w:rsidP="00CC2DD9">
      <w:pPr>
        <w:pStyle w:val="Heading2"/>
        <w:rPr>
          <w:smallCaps/>
        </w:rPr>
      </w:pPr>
      <w:r>
        <w:t>Deliverables</w:t>
      </w:r>
    </w:p>
    <w:p w14:paraId="0FEB353D" w14:textId="77777777" w:rsidR="00CC2DD9" w:rsidRPr="00A5735B" w:rsidRDefault="00CC2DD9" w:rsidP="00CC2DD9">
      <w:pPr>
        <w:pStyle w:val="ListParagraph"/>
        <w:numPr>
          <w:ilvl w:val="0"/>
          <w:numId w:val="4"/>
        </w:numPr>
        <w:spacing w:after="120" w:line="240" w:lineRule="auto"/>
        <w:contextualSpacing w:val="0"/>
        <w:rPr>
          <w:smallCaps/>
        </w:rPr>
      </w:pPr>
      <w:r>
        <w:lastRenderedPageBreak/>
        <w:t xml:space="preserve">Establish a two-year work programme aligned to the strategic priorities of Te Pae Tata and ACC </w:t>
      </w:r>
    </w:p>
    <w:p w14:paraId="4D661903" w14:textId="77777777" w:rsidR="00CC2DD9" w:rsidRPr="001826EC" w:rsidRDefault="00CC2DD9" w:rsidP="00CC2DD9">
      <w:pPr>
        <w:pStyle w:val="ListParagraph"/>
        <w:numPr>
          <w:ilvl w:val="0"/>
          <w:numId w:val="4"/>
        </w:numPr>
        <w:spacing w:after="120" w:line="240" w:lineRule="auto"/>
        <w:contextualSpacing w:val="0"/>
        <w:rPr>
          <w:smallCaps/>
        </w:rPr>
      </w:pPr>
      <w:r>
        <w:t>Establish and support the Rōpū Rangatira</w:t>
      </w:r>
      <w:r w:rsidRPr="00AE0892">
        <w:t xml:space="preserve"> </w:t>
      </w:r>
      <w:r>
        <w:t>to confirm their scope of work and their deliverables</w:t>
      </w:r>
    </w:p>
    <w:p w14:paraId="60DA563D" w14:textId="77777777" w:rsidR="00CC2DD9" w:rsidRPr="00D33157" w:rsidRDefault="00CC2DD9" w:rsidP="00CC2DD9">
      <w:pPr>
        <w:pStyle w:val="ListParagraph"/>
        <w:numPr>
          <w:ilvl w:val="0"/>
          <w:numId w:val="4"/>
        </w:numPr>
        <w:spacing w:after="120" w:line="240" w:lineRule="auto"/>
        <w:contextualSpacing w:val="0"/>
        <w:rPr>
          <w:smallCaps/>
        </w:rPr>
      </w:pPr>
      <w:r w:rsidRPr="00D33157">
        <w:t xml:space="preserve">Develop the models of care and standards </w:t>
      </w:r>
      <w:r>
        <w:t xml:space="preserve">focusing on </w:t>
      </w:r>
      <w:r w:rsidRPr="00D33157">
        <w:t>eliminating inequity</w:t>
      </w:r>
      <w:r>
        <w:t xml:space="preserve"> </w:t>
      </w:r>
      <w:r w:rsidRPr="00D33157">
        <w:t xml:space="preserve">and unwarranted variation in </w:t>
      </w:r>
      <w:r>
        <w:t>trauma</w:t>
      </w:r>
      <w:r w:rsidRPr="00D33157">
        <w:t xml:space="preserve"> care and outcomes.</w:t>
      </w:r>
    </w:p>
    <w:p w14:paraId="332B4D4F" w14:textId="77777777" w:rsidR="00CC2DD9" w:rsidRPr="00D33157" w:rsidRDefault="00CC2DD9" w:rsidP="00CC2DD9">
      <w:pPr>
        <w:pStyle w:val="ListParagraph"/>
        <w:numPr>
          <w:ilvl w:val="0"/>
          <w:numId w:val="4"/>
        </w:numPr>
        <w:spacing w:after="120" w:line="240" w:lineRule="auto"/>
        <w:contextualSpacing w:val="0"/>
        <w:rPr>
          <w:smallCaps/>
        </w:rPr>
      </w:pPr>
      <w:r w:rsidRPr="00D33157">
        <w:t xml:space="preserve">Work with regional </w:t>
      </w:r>
      <w:r>
        <w:t>trauma</w:t>
      </w:r>
      <w:r w:rsidRPr="00D33157">
        <w:t xml:space="preserve"> networks and key stakeholders to agree implementation of </w:t>
      </w:r>
      <w:r>
        <w:t xml:space="preserve">key deliverables </w:t>
      </w:r>
      <w:r w:rsidRPr="00D33157">
        <w:t>ensur</w:t>
      </w:r>
      <w:r>
        <w:t>ing</w:t>
      </w:r>
      <w:r w:rsidRPr="00D33157">
        <w:t xml:space="preserve"> </w:t>
      </w:r>
      <w:r>
        <w:t xml:space="preserve">national </w:t>
      </w:r>
      <w:r w:rsidRPr="00D33157">
        <w:t xml:space="preserve">consistency </w:t>
      </w:r>
      <w:r>
        <w:t>where it makes sense to do so</w:t>
      </w:r>
    </w:p>
    <w:p w14:paraId="1F419FCD" w14:textId="77777777" w:rsidR="00CC2DD9" w:rsidRPr="00D33157" w:rsidRDefault="00CC2DD9" w:rsidP="00CC2DD9">
      <w:pPr>
        <w:pStyle w:val="ListParagraph"/>
        <w:numPr>
          <w:ilvl w:val="0"/>
          <w:numId w:val="4"/>
        </w:numPr>
        <w:spacing w:after="120" w:line="240" w:lineRule="auto"/>
        <w:contextualSpacing w:val="0"/>
        <w:rPr>
          <w:smallCaps/>
        </w:rPr>
      </w:pPr>
      <w:r w:rsidRPr="00D33157">
        <w:t>Identify and support key programmes of work</w:t>
      </w:r>
      <w:r>
        <w:t xml:space="preserve"> from partner agencies (ACC and Te Tāhū Hauora) which</w:t>
      </w:r>
      <w:r w:rsidRPr="00D33157">
        <w:t xml:space="preserve"> require national planning and implementation.</w:t>
      </w:r>
    </w:p>
    <w:p w14:paraId="339C359E" w14:textId="77777777" w:rsidR="00CC2DD9" w:rsidRPr="00D33157" w:rsidRDefault="00CC2DD9" w:rsidP="00CC2DD9">
      <w:pPr>
        <w:pStyle w:val="ListParagraph"/>
        <w:numPr>
          <w:ilvl w:val="0"/>
          <w:numId w:val="4"/>
        </w:numPr>
        <w:spacing w:after="120" w:line="240" w:lineRule="auto"/>
        <w:contextualSpacing w:val="0"/>
        <w:rPr>
          <w:smallCaps/>
        </w:rPr>
      </w:pPr>
      <w:r w:rsidRPr="00D33157">
        <w:t xml:space="preserve">Develop and maintain processes to monitor progress in system change, delivery and outcomes </w:t>
      </w:r>
      <w:r>
        <w:t xml:space="preserve">in trauma </w:t>
      </w:r>
      <w:r w:rsidRPr="00D33157">
        <w:t>care.</w:t>
      </w:r>
    </w:p>
    <w:p w14:paraId="0AC1C671" w14:textId="77777777" w:rsidR="00CC2DD9" w:rsidRPr="00D33157" w:rsidRDefault="00CC2DD9" w:rsidP="00CC2DD9">
      <w:pPr>
        <w:pStyle w:val="ListParagraph"/>
        <w:numPr>
          <w:ilvl w:val="0"/>
          <w:numId w:val="4"/>
        </w:numPr>
        <w:spacing w:after="120" w:line="240" w:lineRule="auto"/>
        <w:contextualSpacing w:val="0"/>
        <w:rPr>
          <w:smallCaps/>
        </w:rPr>
      </w:pPr>
      <w:r>
        <w:t>Create and maintain</w:t>
      </w:r>
      <w:r w:rsidRPr="00D33157">
        <w:t xml:space="preserve"> networks across the sector that support productive relationships </w:t>
      </w:r>
      <w:r>
        <w:t xml:space="preserve">and a co-design approach </w:t>
      </w:r>
      <w:r w:rsidRPr="00D33157">
        <w:t xml:space="preserve">with consumers, </w:t>
      </w:r>
      <w:r>
        <w:t xml:space="preserve">whānau </w:t>
      </w:r>
      <w:r w:rsidRPr="00D33157">
        <w:t>and health professionals</w:t>
      </w:r>
      <w:r>
        <w:t xml:space="preserve"> </w:t>
      </w:r>
    </w:p>
    <w:p w14:paraId="46E6A0F0" w14:textId="77777777" w:rsidR="00CC2DD9" w:rsidRPr="00B771F5" w:rsidRDefault="00CC2DD9" w:rsidP="00CC2DD9"/>
    <w:p w14:paraId="18B8E065" w14:textId="77777777" w:rsidR="00CC2DD9" w:rsidRDefault="00CC2DD9" w:rsidP="00CC2DD9">
      <w:pPr>
        <w:pStyle w:val="Heading2"/>
      </w:pPr>
      <w:r w:rsidRPr="00B771F5">
        <w:t>Membership</w:t>
      </w:r>
    </w:p>
    <w:p w14:paraId="078547EE" w14:textId="77777777" w:rsidR="00CC2DD9" w:rsidRPr="00CC2DD9" w:rsidRDefault="00CC2DD9" w:rsidP="00CC2DD9">
      <w:r w:rsidRPr="00CC2DD9">
        <w:t>Membership of the Network and Rōpū Rangatira is targeted to the pre-identified stakeholders and professions associated with the patient journey. This will build and elevate clinical kaimahi multi-disciplinary leadership - a core tenet of the health system reforms.</w:t>
      </w:r>
    </w:p>
    <w:p w14:paraId="1F2522A5" w14:textId="77777777" w:rsidR="00CC2DD9" w:rsidRPr="00CC2DD9" w:rsidRDefault="00CC2DD9" w:rsidP="00CC2DD9">
      <w:r w:rsidRPr="00CC2DD9">
        <w:t>The membership of the group is:</w:t>
      </w:r>
    </w:p>
    <w:tbl>
      <w:tblPr>
        <w:tblW w:w="9634" w:type="dxa"/>
        <w:tblLook w:val="04A0" w:firstRow="1" w:lastRow="0" w:firstColumn="1" w:lastColumn="0" w:noHBand="0" w:noVBand="1"/>
      </w:tblPr>
      <w:tblGrid>
        <w:gridCol w:w="3080"/>
        <w:gridCol w:w="4003"/>
        <w:gridCol w:w="2551"/>
      </w:tblGrid>
      <w:tr w:rsidR="00CC2DD9" w:rsidRPr="00327B09" w14:paraId="6A5F7F82" w14:textId="77777777" w:rsidTr="00F67571">
        <w:trPr>
          <w:tblHeader/>
        </w:trPr>
        <w:tc>
          <w:tcPr>
            <w:tcW w:w="3080" w:type="dxa"/>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6EAEDBB8" w14:textId="77777777" w:rsidR="00CC2DD9" w:rsidRPr="0045073D" w:rsidRDefault="00CC2DD9" w:rsidP="00A230CC">
            <w:pPr>
              <w:pStyle w:val="TableHeadingsBlack"/>
              <w:rPr>
                <w:sz w:val="22"/>
                <w:szCs w:val="22"/>
              </w:rPr>
            </w:pPr>
            <w:r w:rsidRPr="0045073D">
              <w:rPr>
                <w:sz w:val="22"/>
                <w:szCs w:val="22"/>
              </w:rPr>
              <w:t>Name</w:t>
            </w:r>
          </w:p>
        </w:tc>
        <w:tc>
          <w:tcPr>
            <w:tcW w:w="4003" w:type="dxa"/>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4530227F" w14:textId="77777777" w:rsidR="00CC2DD9" w:rsidRPr="0045073D" w:rsidRDefault="00CC2DD9" w:rsidP="00A230CC">
            <w:pPr>
              <w:pStyle w:val="TableHeadingsBlack"/>
              <w:rPr>
                <w:sz w:val="22"/>
                <w:szCs w:val="22"/>
              </w:rPr>
            </w:pPr>
            <w:r w:rsidRPr="0045073D">
              <w:rPr>
                <w:sz w:val="22"/>
                <w:szCs w:val="22"/>
              </w:rPr>
              <w:t>Position / Role</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62A83754" w14:textId="77777777" w:rsidR="00CC2DD9" w:rsidRPr="0045073D" w:rsidRDefault="00CC2DD9" w:rsidP="00A230CC">
            <w:pPr>
              <w:pStyle w:val="TableHeadingsBlack"/>
              <w:rPr>
                <w:sz w:val="22"/>
                <w:szCs w:val="22"/>
              </w:rPr>
            </w:pPr>
            <w:r w:rsidRPr="0045073D">
              <w:rPr>
                <w:sz w:val="22"/>
                <w:szCs w:val="22"/>
              </w:rPr>
              <w:t xml:space="preserve">Organisation </w:t>
            </w:r>
          </w:p>
        </w:tc>
      </w:tr>
      <w:tr w:rsidR="00CC2DD9" w:rsidRPr="00327B09" w14:paraId="6D644DDD"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6CAB90F0" w14:textId="2CAB3665"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James Moore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0CE44AEA" w14:textId="6FD38772" w:rsidR="00CC2DD9" w:rsidRPr="00CC2DD9" w:rsidRDefault="00CC2DD9" w:rsidP="00A230CC">
            <w:pPr>
              <w:pStyle w:val="TableHeadingsBlack"/>
              <w:rPr>
                <w:b w:val="0"/>
                <w:bCs w:val="0"/>
                <w:sz w:val="22"/>
                <w:szCs w:val="22"/>
              </w:rPr>
            </w:pPr>
            <w:r w:rsidRPr="00CC2DD9">
              <w:rPr>
                <w:b w:val="0"/>
                <w:bCs w:val="0"/>
                <w:sz w:val="22"/>
                <w:szCs w:val="22"/>
              </w:rPr>
              <w:t xml:space="preserve">National Co-Lead </w:t>
            </w:r>
          </w:p>
          <w:p w14:paraId="2D1AB313" w14:textId="02452D27" w:rsidR="00CC2DD9" w:rsidRPr="00CC2DD9" w:rsidRDefault="00CC2DD9" w:rsidP="00A230CC">
            <w:pPr>
              <w:pStyle w:val="TableHeadingsBlack"/>
              <w:rPr>
                <w:b w:val="0"/>
                <w:bCs w:val="0"/>
                <w:sz w:val="22"/>
                <w:szCs w:val="22"/>
              </w:rPr>
            </w:pPr>
            <w:r w:rsidRPr="00CC2DD9">
              <w:rPr>
                <w:b w:val="0"/>
                <w:bCs w:val="0"/>
                <w:sz w:val="22"/>
                <w:szCs w:val="22"/>
              </w:rPr>
              <w:t>Head</w:t>
            </w:r>
            <w:r w:rsidR="009A163A">
              <w:rPr>
                <w:b w:val="0"/>
                <w:bCs w:val="0"/>
                <w:sz w:val="22"/>
                <w:szCs w:val="22"/>
              </w:rPr>
              <w:t xml:space="preserve"> of</w:t>
            </w:r>
            <w:r w:rsidRPr="00CC2DD9">
              <w:rPr>
                <w:b w:val="0"/>
                <w:bCs w:val="0"/>
                <w:sz w:val="22"/>
                <w:szCs w:val="22"/>
              </w:rPr>
              <w:t xml:space="preserve"> Trauma Services, Wellington Hospital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549EFD" w14:textId="77777777" w:rsidR="00CC2DD9" w:rsidRPr="00CC2DD9" w:rsidRDefault="00CC2DD9" w:rsidP="00A230CC">
            <w:pPr>
              <w:pStyle w:val="TableHeadingsBlack"/>
              <w:rPr>
                <w:b w:val="0"/>
                <w:bCs w:val="0"/>
                <w:sz w:val="22"/>
                <w:szCs w:val="22"/>
              </w:rPr>
            </w:pPr>
            <w:r w:rsidRPr="00CC2DD9">
              <w:rPr>
                <w:b w:val="0"/>
                <w:bCs w:val="0"/>
                <w:sz w:val="22"/>
                <w:szCs w:val="22"/>
              </w:rPr>
              <w:t xml:space="preserve">Health New Zealand </w:t>
            </w:r>
          </w:p>
        </w:tc>
      </w:tr>
      <w:tr w:rsidR="00CC2DD9" w:rsidRPr="00327B09" w14:paraId="404EDE66"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3C0BFE2A" w14:textId="09BFA801"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Max Raos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332253DF" w14:textId="30094CC9" w:rsidR="00CC2DD9" w:rsidRPr="00CC2DD9" w:rsidRDefault="00CC2DD9" w:rsidP="00A230CC">
            <w:pPr>
              <w:pStyle w:val="TableHeadingsBlack"/>
              <w:rPr>
                <w:b w:val="0"/>
                <w:bCs w:val="0"/>
                <w:sz w:val="22"/>
                <w:szCs w:val="22"/>
              </w:rPr>
            </w:pPr>
            <w:r w:rsidRPr="00CC2DD9">
              <w:rPr>
                <w:b w:val="0"/>
                <w:bCs w:val="0"/>
                <w:sz w:val="22"/>
                <w:szCs w:val="22"/>
              </w:rPr>
              <w:t>National Co-Lead</w:t>
            </w:r>
            <w:r w:rsidR="009A163A">
              <w:rPr>
                <w:b w:val="0"/>
                <w:bCs w:val="0"/>
                <w:sz w:val="22"/>
                <w:szCs w:val="22"/>
              </w:rPr>
              <w:t xml:space="preserve"> </w:t>
            </w:r>
            <w:r w:rsidRPr="00CC2DD9">
              <w:rPr>
                <w:b w:val="0"/>
                <w:bCs w:val="0"/>
                <w:sz w:val="22"/>
                <w:szCs w:val="22"/>
              </w:rPr>
              <w:t xml:space="preserve">Emergency Physician, Middlemore Hospital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F857D8" w14:textId="77777777" w:rsidR="00CC2DD9" w:rsidRPr="00CC2DD9" w:rsidRDefault="00CC2DD9" w:rsidP="00A230CC">
            <w:pPr>
              <w:pStyle w:val="TableHeadingsBlack"/>
              <w:rPr>
                <w:b w:val="0"/>
                <w:bCs w:val="0"/>
                <w:sz w:val="22"/>
                <w:szCs w:val="22"/>
              </w:rPr>
            </w:pPr>
            <w:r w:rsidRPr="00CC2DD9">
              <w:rPr>
                <w:b w:val="0"/>
                <w:bCs w:val="0"/>
                <w:sz w:val="22"/>
                <w:szCs w:val="22"/>
              </w:rPr>
              <w:t>Health New Zealand</w:t>
            </w:r>
          </w:p>
        </w:tc>
      </w:tr>
      <w:tr w:rsidR="00CC2DD9" w:rsidRPr="00327B09" w14:paraId="26101DCF"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2CB6BC3B" w14:textId="77777777" w:rsidR="00CC2DD9" w:rsidRPr="00CC2DD9" w:rsidRDefault="00CC2DD9" w:rsidP="00A230CC">
            <w:pPr>
              <w:pStyle w:val="TableHeadingsBlack"/>
              <w:rPr>
                <w:b w:val="0"/>
                <w:bCs w:val="0"/>
                <w:sz w:val="22"/>
                <w:szCs w:val="22"/>
              </w:rPr>
            </w:pPr>
            <w:r w:rsidRPr="00CC2DD9">
              <w:rPr>
                <w:b w:val="0"/>
                <w:bCs w:val="0"/>
                <w:sz w:val="22"/>
                <w:szCs w:val="22"/>
              </w:rPr>
              <w:t xml:space="preserve">Arie Bates-Hermans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796000B7" w14:textId="77777777" w:rsidR="00CC2DD9" w:rsidRPr="00CC2DD9" w:rsidRDefault="00CC2DD9" w:rsidP="00A230CC">
            <w:pPr>
              <w:pStyle w:val="TableHeadingsBlack"/>
              <w:rPr>
                <w:b w:val="0"/>
                <w:bCs w:val="0"/>
                <w:sz w:val="22"/>
                <w:szCs w:val="22"/>
              </w:rPr>
            </w:pPr>
            <w:r w:rsidRPr="00CC2DD9">
              <w:rPr>
                <w:b w:val="0"/>
                <w:bCs w:val="0"/>
                <w:sz w:val="22"/>
                <w:szCs w:val="22"/>
              </w:rPr>
              <w:t xml:space="preserve">Data Analyst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087226" w14:textId="77777777" w:rsidR="00CC2DD9" w:rsidRPr="00CC2DD9" w:rsidRDefault="00CC2DD9" w:rsidP="00A230CC">
            <w:pPr>
              <w:pStyle w:val="TableHeadingsBlack"/>
              <w:rPr>
                <w:b w:val="0"/>
                <w:bCs w:val="0"/>
                <w:sz w:val="22"/>
                <w:szCs w:val="22"/>
              </w:rPr>
            </w:pPr>
            <w:r w:rsidRPr="00CC2DD9">
              <w:rPr>
                <w:b w:val="0"/>
                <w:bCs w:val="0"/>
                <w:sz w:val="22"/>
                <w:szCs w:val="22"/>
              </w:rPr>
              <w:t xml:space="preserve">Te Tāhū Hauora </w:t>
            </w:r>
          </w:p>
        </w:tc>
      </w:tr>
      <w:tr w:rsidR="00CC2DD9" w:rsidRPr="00327B09" w14:paraId="07B7C20E"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5354475E" w14:textId="5B5A746F"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Christine Howard-Brown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6342D1B0" w14:textId="77777777" w:rsidR="00CC2DD9" w:rsidRPr="00CC2DD9" w:rsidRDefault="00CC2DD9" w:rsidP="00A230CC">
            <w:pPr>
              <w:pStyle w:val="TableHeadingsBlack"/>
              <w:rPr>
                <w:b w:val="0"/>
                <w:bCs w:val="0"/>
                <w:sz w:val="22"/>
                <w:szCs w:val="22"/>
              </w:rPr>
            </w:pPr>
            <w:r w:rsidRPr="00CC2DD9">
              <w:rPr>
                <w:b w:val="0"/>
                <w:bCs w:val="0"/>
                <w:sz w:val="22"/>
                <w:szCs w:val="22"/>
              </w:rPr>
              <w:t>Chief Executive</w:t>
            </w:r>
          </w:p>
          <w:p w14:paraId="15734666" w14:textId="77777777" w:rsidR="00CC2DD9" w:rsidRPr="00CC2DD9" w:rsidRDefault="00CC2DD9" w:rsidP="00A230CC">
            <w:pPr>
              <w:pStyle w:val="TableHeadingsBlack"/>
              <w:rPr>
                <w:b w:val="0"/>
                <w:bCs w:val="0"/>
                <w:sz w:val="22"/>
                <w:szCs w:val="22"/>
              </w:rPr>
            </w:pPr>
            <w:r w:rsidRPr="00CC2DD9">
              <w:rPr>
                <w:b w:val="0"/>
                <w:bCs w:val="0"/>
                <w:sz w:val="22"/>
                <w:szCs w:val="22"/>
              </w:rPr>
              <w:t>Representative:</w:t>
            </w:r>
          </w:p>
          <w:p w14:paraId="02607B65" w14:textId="77777777" w:rsidR="00CC2DD9" w:rsidRPr="00CC2DD9" w:rsidRDefault="00CC2DD9" w:rsidP="00CC2DD9">
            <w:pPr>
              <w:pStyle w:val="ListParagraph"/>
              <w:numPr>
                <w:ilvl w:val="0"/>
                <w:numId w:val="8"/>
              </w:numPr>
              <w:spacing w:after="120" w:line="240" w:lineRule="auto"/>
            </w:pPr>
            <w:r w:rsidRPr="00CC2DD9">
              <w:t xml:space="preserve">Health and Wellbeing National Rehabilitation Providers Group </w:t>
            </w:r>
          </w:p>
          <w:p w14:paraId="4A6A77FB" w14:textId="77777777" w:rsidR="00CC2DD9" w:rsidRPr="00CC2DD9" w:rsidRDefault="00CC2DD9" w:rsidP="00CC2DD9">
            <w:pPr>
              <w:pStyle w:val="ListParagraph"/>
              <w:numPr>
                <w:ilvl w:val="0"/>
                <w:numId w:val="8"/>
              </w:numPr>
              <w:spacing w:after="120" w:line="240" w:lineRule="auto"/>
            </w:pPr>
            <w:r w:rsidRPr="00CC2DD9">
              <w:t>NZ Spinal Cord Injury Registry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189AB0E" w14:textId="77777777" w:rsidR="00CC2DD9" w:rsidRPr="00CC2DD9" w:rsidRDefault="00CC2DD9" w:rsidP="00A230CC">
            <w:pPr>
              <w:pStyle w:val="TableHeadingsBlack"/>
              <w:rPr>
                <w:b w:val="0"/>
                <w:bCs w:val="0"/>
                <w:sz w:val="22"/>
                <w:szCs w:val="22"/>
              </w:rPr>
            </w:pPr>
            <w:r w:rsidRPr="00CC2DD9">
              <w:rPr>
                <w:b w:val="0"/>
                <w:bCs w:val="0"/>
                <w:sz w:val="22"/>
                <w:szCs w:val="22"/>
              </w:rPr>
              <w:t xml:space="preserve">ABI Rehabilitation Evolution Healthcare </w:t>
            </w:r>
          </w:p>
          <w:p w14:paraId="497424E2" w14:textId="77777777" w:rsidR="00CC2DD9" w:rsidRPr="00CC2DD9" w:rsidRDefault="00CC2DD9" w:rsidP="00A230CC">
            <w:pPr>
              <w:pStyle w:val="TableHeadingsBlack"/>
              <w:rPr>
                <w:b w:val="0"/>
                <w:bCs w:val="0"/>
                <w:sz w:val="22"/>
                <w:szCs w:val="22"/>
              </w:rPr>
            </w:pPr>
          </w:p>
        </w:tc>
      </w:tr>
      <w:tr w:rsidR="00CC2DD9" w:rsidRPr="00327B09" w14:paraId="765C3F77"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2F9C3F4C" w14:textId="06C17890"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Chris Harmston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18350088" w14:textId="77777777" w:rsidR="00CC2DD9" w:rsidRPr="00CC2DD9" w:rsidRDefault="00CC2DD9" w:rsidP="00A230CC">
            <w:pPr>
              <w:pStyle w:val="TableHeadingsBlack"/>
              <w:rPr>
                <w:b w:val="0"/>
                <w:bCs w:val="0"/>
                <w:sz w:val="22"/>
                <w:szCs w:val="22"/>
              </w:rPr>
            </w:pPr>
            <w:r w:rsidRPr="00CC2DD9">
              <w:rPr>
                <w:b w:val="0"/>
                <w:bCs w:val="0"/>
                <w:sz w:val="22"/>
                <w:szCs w:val="22"/>
              </w:rPr>
              <w:t>Northern Regional Lead</w:t>
            </w:r>
          </w:p>
          <w:p w14:paraId="4462248B" w14:textId="77777777" w:rsidR="00CC2DD9" w:rsidRPr="00CC2DD9" w:rsidRDefault="00CC2DD9" w:rsidP="00A230CC">
            <w:pPr>
              <w:pStyle w:val="TableHeadingsBlack"/>
              <w:rPr>
                <w:b w:val="0"/>
                <w:bCs w:val="0"/>
                <w:sz w:val="22"/>
                <w:szCs w:val="22"/>
              </w:rPr>
            </w:pPr>
            <w:r w:rsidRPr="00CC2DD9">
              <w:rPr>
                <w:b w:val="0"/>
                <w:bCs w:val="0"/>
                <w:sz w:val="22"/>
                <w:szCs w:val="22"/>
              </w:rPr>
              <w:t>Consultant General and Colorectal Surgeon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20B8C0" w14:textId="77777777" w:rsidR="00CC2DD9" w:rsidRPr="00CC2DD9" w:rsidRDefault="00CC2DD9" w:rsidP="00A230CC">
            <w:pPr>
              <w:pStyle w:val="TableHeadingsBlack"/>
              <w:rPr>
                <w:b w:val="0"/>
                <w:bCs w:val="0"/>
                <w:sz w:val="22"/>
                <w:szCs w:val="22"/>
              </w:rPr>
            </w:pPr>
            <w:r w:rsidRPr="00CC2DD9">
              <w:rPr>
                <w:b w:val="0"/>
                <w:bCs w:val="0"/>
                <w:sz w:val="22"/>
                <w:szCs w:val="22"/>
              </w:rPr>
              <w:t xml:space="preserve">Health New Zealand </w:t>
            </w:r>
          </w:p>
        </w:tc>
      </w:tr>
      <w:tr w:rsidR="00CC2DD9" w:rsidRPr="00327B09" w14:paraId="65FFFC7C"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4BFBAE64" w14:textId="77777777" w:rsidR="00CC2DD9" w:rsidRPr="00CC2DD9" w:rsidRDefault="00CC2DD9" w:rsidP="00A230CC">
            <w:pPr>
              <w:pStyle w:val="TableHeadingsBlack"/>
              <w:rPr>
                <w:b w:val="0"/>
                <w:bCs w:val="0"/>
                <w:sz w:val="22"/>
                <w:szCs w:val="22"/>
              </w:rPr>
            </w:pPr>
            <w:r w:rsidRPr="00CC2DD9">
              <w:rPr>
                <w:b w:val="0"/>
                <w:bCs w:val="0"/>
                <w:sz w:val="22"/>
                <w:szCs w:val="22"/>
              </w:rPr>
              <w:t xml:space="preserve">Claire Hitchcock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115E1D67" w14:textId="77777777" w:rsidR="00CC2DD9" w:rsidRPr="00CC2DD9" w:rsidRDefault="00CC2DD9" w:rsidP="00A230CC">
            <w:pPr>
              <w:pStyle w:val="TableHeadingsBlack"/>
              <w:rPr>
                <w:b w:val="0"/>
                <w:bCs w:val="0"/>
                <w:sz w:val="22"/>
                <w:szCs w:val="22"/>
              </w:rPr>
            </w:pPr>
            <w:r w:rsidRPr="00CC2DD9">
              <w:rPr>
                <w:b w:val="0"/>
                <w:bCs w:val="0"/>
                <w:sz w:val="22"/>
                <w:szCs w:val="22"/>
              </w:rPr>
              <w:t xml:space="preserve">Trauma Nurse Coordinator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9AC18C" w14:textId="77777777" w:rsidR="00CC2DD9" w:rsidRPr="00CC2DD9" w:rsidRDefault="00CC2DD9" w:rsidP="00A230CC">
            <w:pPr>
              <w:pStyle w:val="TableHeadingsBlack"/>
              <w:rPr>
                <w:b w:val="0"/>
                <w:bCs w:val="0"/>
                <w:sz w:val="22"/>
                <w:szCs w:val="22"/>
              </w:rPr>
            </w:pPr>
            <w:r w:rsidRPr="00CC2DD9">
              <w:rPr>
                <w:b w:val="0"/>
                <w:bCs w:val="0"/>
                <w:sz w:val="22"/>
                <w:szCs w:val="22"/>
              </w:rPr>
              <w:t xml:space="preserve">Health New Zealand </w:t>
            </w:r>
          </w:p>
        </w:tc>
      </w:tr>
      <w:tr w:rsidR="00CC2DD9" w:rsidRPr="00327B09" w14:paraId="34FDCE3F"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28861F14" w14:textId="68125546" w:rsidR="00CC2DD9" w:rsidRPr="00CC2DD9" w:rsidRDefault="003A0920" w:rsidP="00A230CC">
            <w:pPr>
              <w:pStyle w:val="TableHeadingsBlack"/>
              <w:rPr>
                <w:b w:val="0"/>
                <w:bCs w:val="0"/>
                <w:sz w:val="22"/>
                <w:szCs w:val="22"/>
              </w:rPr>
            </w:pPr>
            <w:r>
              <w:rPr>
                <w:b w:val="0"/>
                <w:bCs w:val="0"/>
                <w:sz w:val="22"/>
                <w:szCs w:val="22"/>
              </w:rPr>
              <w:t>A/Prof</w:t>
            </w:r>
            <w:r w:rsidR="00F67571">
              <w:rPr>
                <w:b w:val="0"/>
                <w:bCs w:val="0"/>
                <w:sz w:val="22"/>
                <w:szCs w:val="22"/>
              </w:rPr>
              <w:t xml:space="preserve"> </w:t>
            </w:r>
            <w:r w:rsidR="00CC2DD9" w:rsidRPr="00CC2DD9">
              <w:rPr>
                <w:b w:val="0"/>
                <w:bCs w:val="0"/>
                <w:sz w:val="22"/>
                <w:szCs w:val="22"/>
              </w:rPr>
              <w:t xml:space="preserve">Grant Christey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3C6309AC" w14:textId="77777777" w:rsidR="00CC2DD9" w:rsidRPr="00CC2DD9" w:rsidRDefault="00CC2DD9" w:rsidP="00A230CC">
            <w:pPr>
              <w:pStyle w:val="TableHeadingsBlack"/>
              <w:rPr>
                <w:b w:val="0"/>
                <w:bCs w:val="0"/>
                <w:sz w:val="22"/>
                <w:szCs w:val="22"/>
              </w:rPr>
            </w:pPr>
            <w:r w:rsidRPr="00CC2DD9">
              <w:rPr>
                <w:b w:val="0"/>
                <w:bCs w:val="0"/>
                <w:sz w:val="22"/>
                <w:szCs w:val="22"/>
              </w:rPr>
              <w:t xml:space="preserve">Trauma Specialist </w:t>
            </w:r>
          </w:p>
          <w:p w14:paraId="3E76E94C" w14:textId="77777777" w:rsidR="00CC2DD9" w:rsidRPr="00CC2DD9" w:rsidRDefault="00CC2DD9" w:rsidP="00A230CC">
            <w:pPr>
              <w:pStyle w:val="TableHeadingsBlack"/>
              <w:rPr>
                <w:b w:val="0"/>
                <w:bCs w:val="0"/>
                <w:sz w:val="22"/>
                <w:szCs w:val="22"/>
              </w:rPr>
            </w:pPr>
            <w:r w:rsidRPr="00CC2DD9">
              <w:rPr>
                <w:b w:val="0"/>
                <w:bCs w:val="0"/>
                <w:sz w:val="22"/>
                <w:szCs w:val="22"/>
              </w:rPr>
              <w:t xml:space="preserve">Te Mana Taki Regional Lead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E0CBF8" w14:textId="77777777" w:rsidR="00CC2DD9" w:rsidRPr="00CC2DD9" w:rsidRDefault="00CC2DD9" w:rsidP="00A230CC">
            <w:pPr>
              <w:pStyle w:val="TableHeadingsBlack"/>
              <w:rPr>
                <w:b w:val="0"/>
                <w:bCs w:val="0"/>
                <w:sz w:val="22"/>
                <w:szCs w:val="22"/>
              </w:rPr>
            </w:pPr>
            <w:r w:rsidRPr="00CC2DD9">
              <w:rPr>
                <w:b w:val="0"/>
                <w:bCs w:val="0"/>
                <w:sz w:val="22"/>
                <w:szCs w:val="22"/>
              </w:rPr>
              <w:t>Health New Zealand</w:t>
            </w:r>
          </w:p>
        </w:tc>
      </w:tr>
      <w:tr w:rsidR="00CC2DD9" w:rsidRPr="00327B09" w14:paraId="29C64605"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07DE291F" w14:textId="7FD63BA6"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James McKay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70DC42C1" w14:textId="77777777" w:rsidR="00CC2DD9" w:rsidRPr="00CC2DD9" w:rsidRDefault="00CC2DD9" w:rsidP="00A230CC">
            <w:pPr>
              <w:pStyle w:val="TableHeadingsBlack"/>
              <w:rPr>
                <w:b w:val="0"/>
                <w:bCs w:val="0"/>
                <w:sz w:val="22"/>
                <w:szCs w:val="22"/>
              </w:rPr>
            </w:pPr>
            <w:r w:rsidRPr="00CC2DD9">
              <w:rPr>
                <w:b w:val="0"/>
                <w:bCs w:val="0"/>
                <w:sz w:val="22"/>
                <w:szCs w:val="22"/>
              </w:rPr>
              <w:t xml:space="preserve">Te Waipounamu Clinical Lead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F9E4AB" w14:textId="77777777" w:rsidR="00CC2DD9" w:rsidRPr="00CC2DD9" w:rsidRDefault="00CC2DD9" w:rsidP="00A230CC">
            <w:pPr>
              <w:pStyle w:val="TableHeadingsBlack"/>
              <w:rPr>
                <w:b w:val="0"/>
                <w:bCs w:val="0"/>
                <w:sz w:val="22"/>
                <w:szCs w:val="22"/>
              </w:rPr>
            </w:pPr>
            <w:r w:rsidRPr="00CC2DD9">
              <w:rPr>
                <w:b w:val="0"/>
                <w:bCs w:val="0"/>
                <w:sz w:val="22"/>
                <w:szCs w:val="22"/>
              </w:rPr>
              <w:t>Health New Zealand</w:t>
            </w:r>
          </w:p>
        </w:tc>
      </w:tr>
      <w:tr w:rsidR="00CC2DD9" w:rsidRPr="00327B09" w14:paraId="0FBEC16C"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3678F5C0" w14:textId="77777777" w:rsidR="00CC2DD9" w:rsidRPr="00CC2DD9" w:rsidRDefault="00CC2DD9" w:rsidP="00A230CC">
            <w:pPr>
              <w:pStyle w:val="TableHeadingsBlack"/>
              <w:rPr>
                <w:b w:val="0"/>
                <w:bCs w:val="0"/>
                <w:sz w:val="22"/>
                <w:szCs w:val="22"/>
              </w:rPr>
            </w:pPr>
            <w:r w:rsidRPr="00CC2DD9">
              <w:rPr>
                <w:b w:val="0"/>
                <w:bCs w:val="0"/>
                <w:sz w:val="22"/>
                <w:szCs w:val="22"/>
              </w:rPr>
              <w:t xml:space="preserve">Julie Wilson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5978889C" w14:textId="77777777" w:rsidR="00CC2DD9" w:rsidRPr="00CC2DD9" w:rsidRDefault="00CC2DD9" w:rsidP="00A230CC">
            <w:pPr>
              <w:pStyle w:val="TableHeadingsBlack"/>
              <w:rPr>
                <w:b w:val="0"/>
                <w:bCs w:val="0"/>
                <w:sz w:val="22"/>
                <w:szCs w:val="22"/>
              </w:rPr>
            </w:pPr>
            <w:r w:rsidRPr="00CC2DD9">
              <w:rPr>
                <w:b w:val="0"/>
                <w:bCs w:val="0"/>
                <w:sz w:val="22"/>
                <w:szCs w:val="22"/>
              </w:rPr>
              <w:t xml:space="preserve">Health Partner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1DBBEA" w14:textId="77777777" w:rsidR="00CC2DD9" w:rsidRPr="00CC2DD9" w:rsidRDefault="00CC2DD9" w:rsidP="00A230CC">
            <w:pPr>
              <w:pStyle w:val="TableHeadingsBlack"/>
              <w:rPr>
                <w:b w:val="0"/>
                <w:bCs w:val="0"/>
                <w:sz w:val="22"/>
                <w:szCs w:val="22"/>
              </w:rPr>
            </w:pPr>
            <w:r w:rsidRPr="00CC2DD9">
              <w:rPr>
                <w:b w:val="0"/>
                <w:bCs w:val="0"/>
                <w:sz w:val="22"/>
                <w:szCs w:val="22"/>
              </w:rPr>
              <w:t xml:space="preserve">ACC </w:t>
            </w:r>
          </w:p>
        </w:tc>
      </w:tr>
      <w:tr w:rsidR="00CC2DD9" w:rsidRPr="00327B09" w14:paraId="6CD6BE24"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240F15AB" w14:textId="77777777" w:rsidR="00CC2DD9" w:rsidRPr="00CC2DD9" w:rsidRDefault="00CC2DD9" w:rsidP="00A230CC">
            <w:pPr>
              <w:pStyle w:val="TableHeadingsBlack"/>
              <w:rPr>
                <w:b w:val="0"/>
                <w:bCs w:val="0"/>
                <w:sz w:val="22"/>
                <w:szCs w:val="22"/>
              </w:rPr>
            </w:pPr>
            <w:r w:rsidRPr="00CC2DD9">
              <w:rPr>
                <w:b w:val="0"/>
                <w:bCs w:val="0"/>
                <w:sz w:val="22"/>
                <w:szCs w:val="22"/>
              </w:rPr>
              <w:lastRenderedPageBreak/>
              <w:t xml:space="preserve">Kat Quick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71BF0343" w14:textId="77777777" w:rsidR="00CC2DD9" w:rsidRPr="00CC2DD9" w:rsidRDefault="00CC2DD9" w:rsidP="00A230CC">
            <w:pPr>
              <w:pStyle w:val="TableHeadingsBlack"/>
              <w:rPr>
                <w:b w:val="0"/>
                <w:bCs w:val="0"/>
                <w:sz w:val="22"/>
                <w:szCs w:val="22"/>
              </w:rPr>
            </w:pPr>
            <w:r w:rsidRPr="00CC2DD9">
              <w:rPr>
                <w:b w:val="0"/>
                <w:bCs w:val="0"/>
                <w:sz w:val="22"/>
                <w:szCs w:val="22"/>
              </w:rPr>
              <w:t xml:space="preserve">Clinical Lead – Trauma Rehabilitation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ED11F5" w14:textId="77777777" w:rsidR="00CC2DD9" w:rsidRPr="00CC2DD9" w:rsidRDefault="00CC2DD9" w:rsidP="00A230CC">
            <w:pPr>
              <w:pStyle w:val="TableHeadingsBlack"/>
              <w:rPr>
                <w:b w:val="0"/>
                <w:bCs w:val="0"/>
                <w:sz w:val="22"/>
                <w:szCs w:val="22"/>
              </w:rPr>
            </w:pPr>
            <w:r w:rsidRPr="00CC2DD9">
              <w:rPr>
                <w:b w:val="0"/>
                <w:bCs w:val="0"/>
                <w:sz w:val="22"/>
                <w:szCs w:val="22"/>
              </w:rPr>
              <w:t xml:space="preserve">Te Tāhū Hauora </w:t>
            </w:r>
          </w:p>
        </w:tc>
      </w:tr>
      <w:tr w:rsidR="00CC2DD9" w:rsidRPr="00327B09" w14:paraId="10FB80C6"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5C960201" w14:textId="77777777" w:rsidR="00CC2DD9" w:rsidRPr="00CC2DD9" w:rsidRDefault="00CC2DD9" w:rsidP="00A230CC">
            <w:pPr>
              <w:pStyle w:val="TableHeadingsBlack"/>
              <w:rPr>
                <w:b w:val="0"/>
                <w:bCs w:val="0"/>
                <w:sz w:val="22"/>
                <w:szCs w:val="22"/>
              </w:rPr>
            </w:pPr>
            <w:r w:rsidRPr="00CC2DD9">
              <w:rPr>
                <w:b w:val="0"/>
                <w:bCs w:val="0"/>
                <w:sz w:val="22"/>
                <w:szCs w:val="22"/>
              </w:rPr>
              <w:t xml:space="preserve">Kevin Henshall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01D7C1B3" w14:textId="77777777" w:rsidR="00CC2DD9" w:rsidRPr="00CC2DD9" w:rsidRDefault="00CC2DD9" w:rsidP="00A230CC">
            <w:pPr>
              <w:pStyle w:val="TableHeadingsBlack"/>
              <w:rPr>
                <w:b w:val="0"/>
                <w:bCs w:val="0"/>
                <w:sz w:val="22"/>
                <w:szCs w:val="22"/>
              </w:rPr>
            </w:pPr>
            <w:r w:rsidRPr="00CC2DD9">
              <w:rPr>
                <w:b w:val="0"/>
                <w:bCs w:val="0"/>
                <w:sz w:val="22"/>
                <w:szCs w:val="22"/>
              </w:rPr>
              <w:t>CNS Trauma , Counties Manukau</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2EA1A1" w14:textId="77777777" w:rsidR="00CC2DD9" w:rsidRPr="00CC2DD9" w:rsidRDefault="00CC2DD9" w:rsidP="00A230CC">
            <w:pPr>
              <w:pStyle w:val="TableHeadingsBlack"/>
              <w:rPr>
                <w:b w:val="0"/>
                <w:bCs w:val="0"/>
                <w:sz w:val="22"/>
                <w:szCs w:val="22"/>
              </w:rPr>
            </w:pPr>
            <w:r w:rsidRPr="00CC2DD9">
              <w:rPr>
                <w:b w:val="0"/>
                <w:bCs w:val="0"/>
                <w:sz w:val="22"/>
                <w:szCs w:val="22"/>
              </w:rPr>
              <w:t>Health New Zealand</w:t>
            </w:r>
          </w:p>
        </w:tc>
      </w:tr>
      <w:tr w:rsidR="00B3371A" w:rsidRPr="00327B09" w14:paraId="43D2EF7A"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5A1C23EE" w14:textId="2E5AEB68" w:rsidR="00B3371A" w:rsidRPr="000A60D7" w:rsidRDefault="00B3371A" w:rsidP="00A230CC">
            <w:pPr>
              <w:pStyle w:val="TableHeadingsBlack"/>
              <w:rPr>
                <w:b w:val="0"/>
                <w:bCs w:val="0"/>
                <w:sz w:val="22"/>
                <w:szCs w:val="22"/>
              </w:rPr>
            </w:pPr>
            <w:r w:rsidRPr="000A60D7">
              <w:rPr>
                <w:b w:val="0"/>
                <w:bCs w:val="0"/>
                <w:sz w:val="22"/>
                <w:szCs w:val="22"/>
              </w:rPr>
              <w:t>Dr Louise Venter</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049B462B" w14:textId="36946D90" w:rsidR="00B3371A" w:rsidRPr="000A60D7" w:rsidRDefault="00F24CCE" w:rsidP="00F24CCE">
            <w:pPr>
              <w:pStyle w:val="TableHeadingsBlack"/>
              <w:rPr>
                <w:b w:val="0"/>
                <w:bCs w:val="0"/>
                <w:sz w:val="22"/>
                <w:szCs w:val="22"/>
              </w:rPr>
            </w:pPr>
            <w:r w:rsidRPr="000A60D7">
              <w:rPr>
                <w:b w:val="0"/>
                <w:bCs w:val="0"/>
                <w:sz w:val="22"/>
                <w:szCs w:val="22"/>
              </w:rPr>
              <w:t>Rural Hospital Medicine Specialist &amp; FACEM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DF97E4" w14:textId="1272388A" w:rsidR="00B3371A" w:rsidRPr="000A60D7" w:rsidRDefault="00F24CCE" w:rsidP="00A230CC">
            <w:pPr>
              <w:pStyle w:val="TableHeadingsBlack"/>
              <w:rPr>
                <w:b w:val="0"/>
                <w:bCs w:val="0"/>
                <w:sz w:val="22"/>
                <w:szCs w:val="22"/>
              </w:rPr>
            </w:pPr>
            <w:r w:rsidRPr="000A60D7">
              <w:rPr>
                <w:b w:val="0"/>
                <w:bCs w:val="0"/>
                <w:sz w:val="22"/>
                <w:szCs w:val="22"/>
              </w:rPr>
              <w:t>Health New Zealand</w:t>
            </w:r>
          </w:p>
        </w:tc>
      </w:tr>
      <w:tr w:rsidR="00CC2DD9" w:rsidRPr="00327B09" w14:paraId="56D1B505"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1B87E9E6" w14:textId="77777777" w:rsidR="00CC2DD9" w:rsidRPr="00CC2DD9" w:rsidRDefault="00CC2DD9" w:rsidP="00A230CC">
            <w:pPr>
              <w:pStyle w:val="TableHeadingsBlack"/>
              <w:rPr>
                <w:b w:val="0"/>
                <w:bCs w:val="0"/>
                <w:sz w:val="22"/>
                <w:szCs w:val="22"/>
              </w:rPr>
            </w:pPr>
            <w:r w:rsidRPr="00CC2DD9">
              <w:rPr>
                <w:b w:val="0"/>
                <w:bCs w:val="0"/>
                <w:sz w:val="22"/>
                <w:szCs w:val="22"/>
              </w:rPr>
              <w:t xml:space="preserve">Mary Gorton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4824D859" w14:textId="77777777" w:rsidR="00CC2DD9" w:rsidRPr="00CC2DD9" w:rsidRDefault="00CC2DD9" w:rsidP="00A230CC">
            <w:pPr>
              <w:pStyle w:val="TableHeadingsBlack"/>
              <w:rPr>
                <w:b w:val="0"/>
                <w:bCs w:val="0"/>
                <w:sz w:val="22"/>
                <w:szCs w:val="22"/>
              </w:rPr>
            </w:pPr>
            <w:r w:rsidRPr="00CC2DD9">
              <w:rPr>
                <w:b w:val="0"/>
                <w:bCs w:val="0"/>
                <w:sz w:val="22"/>
                <w:szCs w:val="22"/>
              </w:rPr>
              <w:t xml:space="preserve">Occupational Therapist ICU Educator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88CA639" w14:textId="77777777" w:rsidR="00CC2DD9" w:rsidRPr="00CC2DD9" w:rsidRDefault="00CC2DD9" w:rsidP="00A230CC">
            <w:pPr>
              <w:pStyle w:val="TableHeadingsBlack"/>
              <w:rPr>
                <w:b w:val="0"/>
                <w:bCs w:val="0"/>
                <w:sz w:val="22"/>
                <w:szCs w:val="22"/>
              </w:rPr>
            </w:pPr>
            <w:r w:rsidRPr="00CC2DD9">
              <w:rPr>
                <w:b w:val="0"/>
                <w:bCs w:val="0"/>
                <w:sz w:val="22"/>
                <w:szCs w:val="22"/>
              </w:rPr>
              <w:t xml:space="preserve">Health New Zealand </w:t>
            </w:r>
          </w:p>
        </w:tc>
      </w:tr>
      <w:tr w:rsidR="00CC2DD9" w:rsidRPr="00327B09" w14:paraId="72992A3E"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461A5243" w14:textId="240A4358"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Osman (Oz) Mansoor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7AD2BF2F" w14:textId="77777777" w:rsidR="00CC2DD9" w:rsidRPr="00CC2DD9" w:rsidRDefault="00CC2DD9" w:rsidP="00A230CC">
            <w:pPr>
              <w:pStyle w:val="TableHeadingsBlack"/>
              <w:rPr>
                <w:b w:val="0"/>
                <w:bCs w:val="0"/>
                <w:sz w:val="22"/>
                <w:szCs w:val="22"/>
              </w:rPr>
            </w:pPr>
            <w:r w:rsidRPr="00CC2DD9">
              <w:rPr>
                <w:b w:val="0"/>
                <w:bCs w:val="0"/>
                <w:sz w:val="22"/>
                <w:szCs w:val="22"/>
              </w:rPr>
              <w:t xml:space="preserve">Medical Officer of Health / PHM Specialist , Tairawhiti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FD6F08" w14:textId="77777777" w:rsidR="00CC2DD9" w:rsidRPr="00CC2DD9" w:rsidRDefault="00CC2DD9" w:rsidP="00A230CC">
            <w:pPr>
              <w:pStyle w:val="TableHeadingsBlack"/>
              <w:rPr>
                <w:b w:val="0"/>
                <w:bCs w:val="0"/>
                <w:sz w:val="22"/>
                <w:szCs w:val="22"/>
              </w:rPr>
            </w:pPr>
            <w:r w:rsidRPr="00CC2DD9">
              <w:rPr>
                <w:b w:val="0"/>
                <w:bCs w:val="0"/>
                <w:sz w:val="22"/>
                <w:szCs w:val="22"/>
              </w:rPr>
              <w:t>Health New Zealand</w:t>
            </w:r>
          </w:p>
        </w:tc>
      </w:tr>
      <w:tr w:rsidR="00CC2DD9" w:rsidRPr="00327B09" w14:paraId="235C29FA"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78F69065" w14:textId="4BFF90F6"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Ryan Salter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260E7DFC" w14:textId="77777777" w:rsidR="00CC2DD9" w:rsidRPr="00CC2DD9" w:rsidRDefault="00CC2DD9" w:rsidP="00A230CC">
            <w:pPr>
              <w:pStyle w:val="TableHeadingsBlack"/>
              <w:rPr>
                <w:b w:val="0"/>
                <w:bCs w:val="0"/>
                <w:sz w:val="22"/>
                <w:szCs w:val="22"/>
              </w:rPr>
            </w:pPr>
            <w:r w:rsidRPr="00CC2DD9">
              <w:rPr>
                <w:b w:val="0"/>
                <w:bCs w:val="0"/>
                <w:sz w:val="22"/>
                <w:szCs w:val="22"/>
              </w:rPr>
              <w:t>Central Regional Lead</w:t>
            </w:r>
          </w:p>
          <w:p w14:paraId="1503F9CD" w14:textId="77777777" w:rsidR="00CC2DD9" w:rsidRPr="00CC2DD9" w:rsidRDefault="00CC2DD9" w:rsidP="00A230CC">
            <w:pPr>
              <w:pStyle w:val="TableHeadingsBlack"/>
              <w:rPr>
                <w:b w:val="0"/>
                <w:bCs w:val="0"/>
                <w:sz w:val="22"/>
                <w:szCs w:val="22"/>
              </w:rPr>
            </w:pPr>
            <w:r w:rsidRPr="00CC2DD9">
              <w:rPr>
                <w:b w:val="0"/>
                <w:bCs w:val="0"/>
                <w:sz w:val="22"/>
                <w:szCs w:val="22"/>
              </w:rPr>
              <w:t xml:space="preserve">Anaesthetist &amp; Intensive Care Specialist, Wellington Hospital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92EB5D" w14:textId="77777777" w:rsidR="00CC2DD9" w:rsidRPr="00CC2DD9" w:rsidRDefault="00CC2DD9" w:rsidP="00A230CC">
            <w:pPr>
              <w:pStyle w:val="TableHeadingsBlack"/>
              <w:rPr>
                <w:b w:val="0"/>
                <w:bCs w:val="0"/>
                <w:sz w:val="22"/>
                <w:szCs w:val="22"/>
              </w:rPr>
            </w:pPr>
            <w:r w:rsidRPr="00CC2DD9">
              <w:rPr>
                <w:b w:val="0"/>
                <w:bCs w:val="0"/>
                <w:sz w:val="22"/>
                <w:szCs w:val="22"/>
              </w:rPr>
              <w:t>Health New Zealand</w:t>
            </w:r>
          </w:p>
        </w:tc>
      </w:tr>
      <w:tr w:rsidR="00CC2DD9" w:rsidRPr="00327B09" w14:paraId="6E38FDF6"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21C31179" w14:textId="77777777" w:rsidR="00CC2DD9" w:rsidRPr="00CC2DD9" w:rsidRDefault="00CC2DD9" w:rsidP="00A230CC">
            <w:pPr>
              <w:pStyle w:val="TableHeadingsBlack"/>
              <w:rPr>
                <w:b w:val="0"/>
                <w:bCs w:val="0"/>
                <w:sz w:val="22"/>
                <w:szCs w:val="22"/>
              </w:rPr>
            </w:pPr>
            <w:r w:rsidRPr="00CC2DD9">
              <w:rPr>
                <w:b w:val="0"/>
                <w:bCs w:val="0"/>
                <w:sz w:val="22"/>
                <w:szCs w:val="22"/>
              </w:rPr>
              <w:t xml:space="preserve">Sarah Shannon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53820488" w14:textId="77777777" w:rsidR="00CC2DD9" w:rsidRPr="00CC2DD9" w:rsidRDefault="00CC2DD9" w:rsidP="00A230CC">
            <w:pPr>
              <w:pStyle w:val="TableHeadingsBlack"/>
              <w:rPr>
                <w:b w:val="0"/>
                <w:bCs w:val="0"/>
                <w:sz w:val="22"/>
                <w:szCs w:val="22"/>
              </w:rPr>
            </w:pPr>
            <w:r w:rsidRPr="00CC2DD9">
              <w:rPr>
                <w:b w:val="0"/>
                <w:bCs w:val="0"/>
                <w:sz w:val="22"/>
                <w:szCs w:val="22"/>
              </w:rPr>
              <w:t xml:space="preserve">Clinical Lead, Trauma Service Allied Health , Tauranga Hospital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F4AA60" w14:textId="77777777" w:rsidR="00CC2DD9" w:rsidRPr="00CC2DD9" w:rsidRDefault="00CC2DD9" w:rsidP="00A230CC">
            <w:pPr>
              <w:pStyle w:val="TableHeadingsBlack"/>
              <w:rPr>
                <w:b w:val="0"/>
                <w:bCs w:val="0"/>
                <w:sz w:val="22"/>
                <w:szCs w:val="22"/>
              </w:rPr>
            </w:pPr>
            <w:r w:rsidRPr="00CC2DD9">
              <w:rPr>
                <w:b w:val="0"/>
                <w:bCs w:val="0"/>
                <w:sz w:val="22"/>
                <w:szCs w:val="22"/>
              </w:rPr>
              <w:t>Health New Zealand</w:t>
            </w:r>
          </w:p>
        </w:tc>
      </w:tr>
      <w:tr w:rsidR="00CC2DD9" w:rsidRPr="00327B09" w14:paraId="236F796A"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1B73C573" w14:textId="7FD5EA40"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Tawa Hunter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436A82A7" w14:textId="77777777" w:rsidR="00CC2DD9" w:rsidRPr="00CC2DD9" w:rsidRDefault="00CC2DD9" w:rsidP="00A230CC">
            <w:pPr>
              <w:pStyle w:val="TableHeadingsBlack"/>
              <w:rPr>
                <w:b w:val="0"/>
                <w:bCs w:val="0"/>
                <w:sz w:val="22"/>
                <w:szCs w:val="22"/>
              </w:rPr>
            </w:pPr>
            <w:r w:rsidRPr="00CC2DD9">
              <w:rPr>
                <w:b w:val="0"/>
                <w:bCs w:val="0"/>
                <w:sz w:val="22"/>
                <w:szCs w:val="22"/>
              </w:rPr>
              <w:t xml:space="preserve">Strategic Adviser, Māori Health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230B25" w14:textId="77777777" w:rsidR="00CC2DD9" w:rsidRPr="00CC2DD9" w:rsidRDefault="00CC2DD9" w:rsidP="00A230CC">
            <w:pPr>
              <w:pStyle w:val="TableHeadingsBlack"/>
              <w:rPr>
                <w:b w:val="0"/>
                <w:bCs w:val="0"/>
                <w:sz w:val="22"/>
                <w:szCs w:val="22"/>
              </w:rPr>
            </w:pPr>
            <w:r w:rsidRPr="00CC2DD9">
              <w:rPr>
                <w:b w:val="0"/>
                <w:bCs w:val="0"/>
                <w:sz w:val="22"/>
                <w:szCs w:val="22"/>
              </w:rPr>
              <w:t xml:space="preserve">ACC </w:t>
            </w:r>
          </w:p>
        </w:tc>
      </w:tr>
      <w:tr w:rsidR="00CC2DD9" w:rsidRPr="00327B09" w14:paraId="2AB65F47" w14:textId="77777777" w:rsidTr="00F67571">
        <w:tc>
          <w:tcPr>
            <w:tcW w:w="3080" w:type="dxa"/>
            <w:tcBorders>
              <w:top w:val="single" w:sz="4" w:space="0" w:color="auto"/>
              <w:left w:val="single" w:sz="4" w:space="0" w:color="auto"/>
              <w:bottom w:val="single" w:sz="4" w:space="0" w:color="auto"/>
              <w:right w:val="single" w:sz="4" w:space="0" w:color="auto"/>
            </w:tcBorders>
            <w:shd w:val="clear" w:color="auto" w:fill="auto"/>
          </w:tcPr>
          <w:p w14:paraId="06918B5D" w14:textId="07B0529D" w:rsidR="00CC2DD9" w:rsidRPr="00CC2DD9" w:rsidRDefault="00F67571" w:rsidP="00A230CC">
            <w:pPr>
              <w:pStyle w:val="TableHeadingsBlack"/>
              <w:rPr>
                <w:b w:val="0"/>
                <w:bCs w:val="0"/>
                <w:sz w:val="22"/>
                <w:szCs w:val="22"/>
              </w:rPr>
            </w:pPr>
            <w:r>
              <w:rPr>
                <w:b w:val="0"/>
                <w:bCs w:val="0"/>
                <w:sz w:val="22"/>
                <w:szCs w:val="22"/>
              </w:rPr>
              <w:t xml:space="preserve">Dr </w:t>
            </w:r>
            <w:r w:rsidR="00CC2DD9" w:rsidRPr="00CC2DD9">
              <w:rPr>
                <w:b w:val="0"/>
                <w:bCs w:val="0"/>
                <w:sz w:val="22"/>
                <w:szCs w:val="22"/>
              </w:rPr>
              <w:t xml:space="preserve">Tony Smith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189C1693" w14:textId="77777777" w:rsidR="00CC2DD9" w:rsidRPr="00CC2DD9" w:rsidRDefault="00CC2DD9" w:rsidP="00A230CC">
            <w:pPr>
              <w:pStyle w:val="TableHeadingsBlack"/>
              <w:rPr>
                <w:b w:val="0"/>
                <w:bCs w:val="0"/>
                <w:sz w:val="22"/>
                <w:szCs w:val="22"/>
              </w:rPr>
            </w:pPr>
            <w:r w:rsidRPr="00CC2DD9">
              <w:rPr>
                <w:b w:val="0"/>
                <w:bCs w:val="0"/>
                <w:sz w:val="22"/>
                <w:szCs w:val="22"/>
              </w:rPr>
              <w:t xml:space="preserve">Deputy Clinical Director </w:t>
            </w:r>
          </w:p>
          <w:p w14:paraId="371ACA30" w14:textId="77777777" w:rsidR="00CC2DD9" w:rsidRPr="00CC2DD9" w:rsidRDefault="00CC2DD9" w:rsidP="00A230CC">
            <w:pPr>
              <w:pStyle w:val="TableHeadingsBlack"/>
              <w:rPr>
                <w:b w:val="0"/>
                <w:bCs w:val="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CB638A" w14:textId="77777777" w:rsidR="00CC2DD9" w:rsidRPr="00CC2DD9" w:rsidRDefault="00CC2DD9" w:rsidP="00A230CC">
            <w:pPr>
              <w:pStyle w:val="TableHeadingsBlack"/>
              <w:rPr>
                <w:b w:val="0"/>
                <w:bCs w:val="0"/>
                <w:sz w:val="22"/>
                <w:szCs w:val="22"/>
              </w:rPr>
            </w:pPr>
            <w:r w:rsidRPr="00CC2DD9">
              <w:rPr>
                <w:b w:val="0"/>
                <w:bCs w:val="0"/>
                <w:sz w:val="22"/>
                <w:szCs w:val="22"/>
              </w:rPr>
              <w:t xml:space="preserve">Hato Hone St John </w:t>
            </w:r>
          </w:p>
        </w:tc>
      </w:tr>
    </w:tbl>
    <w:p w14:paraId="3171FED6" w14:textId="77777777" w:rsidR="00CC2DD9" w:rsidRDefault="00CC2DD9" w:rsidP="00CC2DD9"/>
    <w:p w14:paraId="7D4A1BA0" w14:textId="77777777" w:rsidR="00CC2DD9" w:rsidRPr="00FB46EC" w:rsidRDefault="00CC2DD9" w:rsidP="00CC2DD9">
      <w:r w:rsidRPr="00FB46EC">
        <w:t xml:space="preserve">If members leave, </w:t>
      </w:r>
      <w:r>
        <w:t xml:space="preserve">the Network </w:t>
      </w:r>
      <w:r w:rsidRPr="00FB46EC">
        <w:t>will decide if they should be replaced or if the remaining members are sufficient to cover all relevant aspects of</w:t>
      </w:r>
      <w:r>
        <w:t xml:space="preserve"> the Network</w:t>
      </w:r>
      <w:r w:rsidRPr="00FB46EC">
        <w:t xml:space="preserve"> business.  Where a membership gap occurs, a strategic approach will be taken to identify the knowledge, skills and representation required</w:t>
      </w:r>
      <w:r>
        <w:t xml:space="preserve"> to replace the member</w:t>
      </w:r>
      <w:r w:rsidRPr="00FB46EC">
        <w:t>.</w:t>
      </w:r>
    </w:p>
    <w:p w14:paraId="1F12B8B2" w14:textId="77777777" w:rsidR="00CC2DD9" w:rsidRDefault="00CC2DD9" w:rsidP="00CC2DD9">
      <w:pPr>
        <w:pStyle w:val="Heading2"/>
      </w:pPr>
      <w:r>
        <w:t>Duties and Responsibilities of a Member</w:t>
      </w:r>
    </w:p>
    <w:p w14:paraId="2C4449F9" w14:textId="77777777" w:rsidR="00CC2DD9" w:rsidRPr="00757348" w:rsidRDefault="00CC2DD9" w:rsidP="00CC2DD9">
      <w:r w:rsidRPr="00757348">
        <w:t xml:space="preserve">Members </w:t>
      </w:r>
      <w:r>
        <w:t xml:space="preserve">will </w:t>
      </w:r>
      <w:r w:rsidRPr="00757348">
        <w:t xml:space="preserve">act as champions of the Network to their clinical / business /executive areas. They </w:t>
      </w:r>
      <w:r>
        <w:t xml:space="preserve">will </w:t>
      </w:r>
      <w:r w:rsidRPr="00757348">
        <w:t>promote a clear and positive understanding of the aims, objectives and deliverables of the Network in such a way as to assist in its success and the acceptance of all stakeholders of the changes inherent in the project.</w:t>
      </w:r>
    </w:p>
    <w:p w14:paraId="52D6AFF8" w14:textId="77777777" w:rsidR="00CC2DD9" w:rsidRPr="00757348" w:rsidRDefault="00CC2DD9" w:rsidP="00CC2DD9">
      <w:r w:rsidRPr="00757348">
        <w:t>Members will be expected to:</w:t>
      </w:r>
    </w:p>
    <w:p w14:paraId="1129A71F" w14:textId="77777777" w:rsidR="00CC2DD9" w:rsidRDefault="00CC2DD9" w:rsidP="00CC2DD9">
      <w:pPr>
        <w:numPr>
          <w:ilvl w:val="0"/>
          <w:numId w:val="6"/>
        </w:numPr>
        <w:spacing w:after="120" w:line="240" w:lineRule="auto"/>
        <w:ind w:left="709" w:hanging="425"/>
      </w:pPr>
      <w:r>
        <w:t>U</w:t>
      </w:r>
      <w:r w:rsidRPr="00757348">
        <w:t>nderstand service delivery across the continuum of care, and be prepared to think innovatively to bring about improvements</w:t>
      </w:r>
    </w:p>
    <w:p w14:paraId="05FD0491" w14:textId="77777777" w:rsidR="00CC2DD9" w:rsidRPr="00D33157" w:rsidRDefault="00CC2DD9" w:rsidP="00CC2DD9">
      <w:pPr>
        <w:pStyle w:val="ListParagraph"/>
        <w:numPr>
          <w:ilvl w:val="0"/>
          <w:numId w:val="6"/>
        </w:numPr>
        <w:spacing w:after="120" w:line="240" w:lineRule="auto"/>
        <w:ind w:left="709" w:hanging="425"/>
        <w:contextualSpacing w:val="0"/>
      </w:pPr>
      <w:r>
        <w:t>U</w:t>
      </w:r>
      <w:r w:rsidRPr="00D33157">
        <w:t xml:space="preserve">nderstand equity and variation and how it impacts on people experiencing the effects of </w:t>
      </w:r>
      <w:r>
        <w:t>trauma</w:t>
      </w:r>
      <w:r w:rsidRPr="00D33157">
        <w:t>.</w:t>
      </w:r>
    </w:p>
    <w:p w14:paraId="56A4D9E9" w14:textId="77777777" w:rsidR="00CC2DD9" w:rsidRPr="00757348" w:rsidRDefault="00CC2DD9" w:rsidP="00CC2DD9">
      <w:pPr>
        <w:numPr>
          <w:ilvl w:val="0"/>
          <w:numId w:val="6"/>
        </w:numPr>
        <w:spacing w:after="120" w:line="240" w:lineRule="auto"/>
        <w:ind w:left="709" w:hanging="425"/>
      </w:pPr>
      <w:r>
        <w:t>B</w:t>
      </w:r>
      <w:r w:rsidRPr="00757348">
        <w:t xml:space="preserve">e able to evaluate different issues and perspectives and work in a way that facilitates collaboration among the different stakeholders </w:t>
      </w:r>
    </w:p>
    <w:p w14:paraId="0D489212" w14:textId="77777777" w:rsidR="00CC2DD9" w:rsidRPr="00757348" w:rsidRDefault="00CC2DD9" w:rsidP="00CC2DD9">
      <w:pPr>
        <w:numPr>
          <w:ilvl w:val="0"/>
          <w:numId w:val="6"/>
        </w:numPr>
        <w:spacing w:after="120" w:line="240" w:lineRule="auto"/>
        <w:ind w:left="709" w:hanging="425"/>
      </w:pPr>
      <w:r>
        <w:t>A</w:t>
      </w:r>
      <w:r w:rsidRPr="00757348">
        <w:t>ctively seek information and/or advice from others to help inform the work of the group</w:t>
      </w:r>
      <w:r>
        <w:t xml:space="preserve"> and provide feedback to their constituency/district as appropriate.</w:t>
      </w:r>
    </w:p>
    <w:p w14:paraId="34186886" w14:textId="77777777" w:rsidR="00CC2DD9" w:rsidRPr="00757348" w:rsidRDefault="00CC2DD9" w:rsidP="00CC2DD9">
      <w:pPr>
        <w:numPr>
          <w:ilvl w:val="0"/>
          <w:numId w:val="6"/>
        </w:numPr>
        <w:spacing w:after="120" w:line="240" w:lineRule="auto"/>
        <w:ind w:left="709" w:hanging="425"/>
      </w:pPr>
      <w:r>
        <w:t>C</w:t>
      </w:r>
      <w:r w:rsidRPr="00757348">
        <w:t xml:space="preserve">ommunicate and report back on a regular basis from their own district, </w:t>
      </w:r>
      <w:r>
        <w:t>agency</w:t>
      </w:r>
      <w:r w:rsidRPr="00757348">
        <w:t>, or region</w:t>
      </w:r>
    </w:p>
    <w:p w14:paraId="276EA80F" w14:textId="77777777" w:rsidR="00CC2DD9" w:rsidRPr="00757348" w:rsidRDefault="00CC2DD9" w:rsidP="00CC2DD9">
      <w:pPr>
        <w:numPr>
          <w:ilvl w:val="0"/>
          <w:numId w:val="6"/>
        </w:numPr>
        <w:spacing w:after="120" w:line="240" w:lineRule="auto"/>
        <w:ind w:left="709" w:hanging="425"/>
      </w:pPr>
      <w:r>
        <w:t>P</w:t>
      </w:r>
      <w:r w:rsidRPr="00757348">
        <w:t>articipate fully</w:t>
      </w:r>
      <w:r>
        <w:t>,</w:t>
      </w:r>
      <w:r w:rsidRPr="00757348">
        <w:t xml:space="preserve"> including </w:t>
      </w:r>
      <w:r>
        <w:t xml:space="preserve">pre-reading, </w:t>
      </w:r>
      <w:r w:rsidRPr="00757348">
        <w:t>attending meetings and contributing to programme work</w:t>
      </w:r>
    </w:p>
    <w:p w14:paraId="5B3216F2" w14:textId="77777777" w:rsidR="00CC2DD9" w:rsidRPr="00A50D06" w:rsidRDefault="00CC2DD9" w:rsidP="00CC2DD9">
      <w:pPr>
        <w:pStyle w:val="ListParagraph"/>
        <w:numPr>
          <w:ilvl w:val="0"/>
          <w:numId w:val="6"/>
        </w:numPr>
        <w:spacing w:after="120" w:line="240" w:lineRule="auto"/>
        <w:ind w:left="709" w:hanging="425"/>
        <w:contextualSpacing w:val="0"/>
        <w:rPr>
          <w:iCs/>
        </w:rPr>
      </w:pPr>
      <w:r>
        <w:rPr>
          <w:iCs/>
        </w:rPr>
        <w:t>S</w:t>
      </w:r>
      <w:r w:rsidRPr="00A50D06">
        <w:rPr>
          <w:iCs/>
        </w:rPr>
        <w:t xml:space="preserve">erve on </w:t>
      </w:r>
      <w:r>
        <w:t>Rōpū Rangatira</w:t>
      </w:r>
      <w:r w:rsidRPr="00AE0892">
        <w:t xml:space="preserve"> </w:t>
      </w:r>
      <w:r>
        <w:rPr>
          <w:iCs/>
        </w:rPr>
        <w:t>as necessary</w:t>
      </w:r>
    </w:p>
    <w:p w14:paraId="2BA73767" w14:textId="77777777" w:rsidR="00CC2DD9" w:rsidRDefault="00CC2DD9" w:rsidP="00CC2DD9">
      <w:pPr>
        <w:pStyle w:val="Heading2"/>
        <w:rPr>
          <w:rFonts w:eastAsia="Calibri"/>
          <w:lang w:val=""/>
        </w:rPr>
      </w:pPr>
      <w:r w:rsidRPr="1BFA3AA9">
        <w:rPr>
          <w:rFonts w:eastAsia="Calibri"/>
          <w:lang w:val=""/>
        </w:rPr>
        <w:lastRenderedPageBreak/>
        <w:t xml:space="preserve">Responsibilities of the </w:t>
      </w:r>
      <w:r w:rsidRPr="1BFA3AA9">
        <w:rPr>
          <w:rFonts w:eastAsia="Calibri"/>
        </w:rPr>
        <w:t xml:space="preserve">Co - </w:t>
      </w:r>
      <w:r w:rsidRPr="1BFA3AA9">
        <w:rPr>
          <w:rFonts w:eastAsia="Calibri"/>
          <w:lang w:val=""/>
        </w:rPr>
        <w:t>Chair</w:t>
      </w:r>
    </w:p>
    <w:p w14:paraId="49053D10" w14:textId="77777777" w:rsidR="00CC2DD9" w:rsidRDefault="00CC2DD9" w:rsidP="00CC2DD9">
      <w:pPr>
        <w:spacing w:line="276" w:lineRule="auto"/>
      </w:pPr>
      <w:r w:rsidRPr="1BFA3AA9">
        <w:rPr>
          <w:rFonts w:eastAsia="Arial"/>
        </w:rPr>
        <w:t xml:space="preserve">The </w:t>
      </w:r>
      <w:r>
        <w:rPr>
          <w:rFonts w:eastAsia="Arial"/>
        </w:rPr>
        <w:t>appointed National Trauma Co-Leads will function as the</w:t>
      </w:r>
      <w:r w:rsidRPr="1BFA3AA9">
        <w:rPr>
          <w:rFonts w:eastAsia="Arial"/>
        </w:rPr>
        <w:t xml:space="preserve"> </w:t>
      </w:r>
      <w:r>
        <w:rPr>
          <w:rFonts w:eastAsia="Arial"/>
        </w:rPr>
        <w:t>Co-Chairs of the Clinical Network.</w:t>
      </w:r>
      <w:r w:rsidRPr="1BFA3AA9">
        <w:rPr>
          <w:rFonts w:eastAsia="Arial"/>
        </w:rPr>
        <w:t xml:space="preserve"> Responsibilities of the </w:t>
      </w:r>
      <w:r>
        <w:rPr>
          <w:rFonts w:eastAsia="Arial"/>
        </w:rPr>
        <w:t>Co-</w:t>
      </w:r>
      <w:r w:rsidRPr="1BFA3AA9">
        <w:rPr>
          <w:rFonts w:eastAsia="Arial"/>
        </w:rPr>
        <w:t>Chair are to:</w:t>
      </w:r>
    </w:p>
    <w:p w14:paraId="69047610" w14:textId="482F63FA" w:rsidR="00CC2DD9" w:rsidRPr="000C559F" w:rsidRDefault="00CC2DD9" w:rsidP="000C559F">
      <w:pPr>
        <w:pStyle w:val="ListParagraph"/>
        <w:numPr>
          <w:ilvl w:val="0"/>
          <w:numId w:val="11"/>
        </w:numPr>
        <w:spacing w:after="0" w:line="240" w:lineRule="auto"/>
        <w:contextualSpacing w:val="0"/>
        <w:rPr>
          <w:color w:val="000000"/>
          <w:shd w:val="clear" w:color="auto" w:fill="FFFFFF"/>
        </w:rPr>
      </w:pPr>
      <w:r w:rsidRPr="1BFA3AA9">
        <w:rPr>
          <w:rFonts w:eastAsia="Arial"/>
          <w:lang w:val=""/>
        </w:rPr>
        <w:t>Develop and maintain effective working relationships with</w:t>
      </w:r>
      <w:r w:rsidRPr="1BFA3AA9">
        <w:rPr>
          <w:rFonts w:eastAsia="Arial"/>
        </w:rPr>
        <w:t xml:space="preserve"> relevant senior leadership across </w:t>
      </w:r>
      <w:r>
        <w:rPr>
          <w:rFonts w:eastAsia="Arial"/>
        </w:rPr>
        <w:t xml:space="preserve"> Health NZ,</w:t>
      </w:r>
      <w:r w:rsidR="000C559F">
        <w:rPr>
          <w:rFonts w:eastAsia="Arial"/>
        </w:rPr>
        <w:t xml:space="preserve"> </w:t>
      </w:r>
      <w:r w:rsidR="000C559F">
        <w:rPr>
          <w:rStyle w:val="findhit"/>
          <w:color w:val="000000"/>
        </w:rPr>
        <w:t>Hau</w:t>
      </w:r>
      <w:r w:rsidR="000C559F">
        <w:rPr>
          <w:rStyle w:val="normaltextrun"/>
          <w:color w:val="000000"/>
          <w:shd w:val="clear" w:color="auto" w:fill="FFFFFF"/>
        </w:rPr>
        <w:t>ora Māori Services Group</w:t>
      </w:r>
      <w:r w:rsidRPr="000C559F">
        <w:rPr>
          <w:rFonts w:eastAsia="Arial"/>
        </w:rPr>
        <w:t xml:space="preserve">, ACC and Te Tāhū Hauora  </w:t>
      </w:r>
      <w:r w:rsidRPr="000C559F">
        <w:rPr>
          <w:rFonts w:eastAsia="Arial"/>
          <w:lang w:val=""/>
        </w:rPr>
        <w:t xml:space="preserve">to ensure that the </w:t>
      </w:r>
      <w:r w:rsidRPr="000C559F">
        <w:rPr>
          <w:rFonts w:eastAsia="Arial"/>
        </w:rPr>
        <w:t>programme</w:t>
      </w:r>
      <w:r w:rsidRPr="000C559F">
        <w:rPr>
          <w:rFonts w:eastAsia="Arial"/>
          <w:lang w:val=""/>
        </w:rPr>
        <w:t xml:space="preserve"> maintains clarity and focus and supports and meets the requirements of the </w:t>
      </w:r>
      <w:r w:rsidRPr="000C559F">
        <w:rPr>
          <w:rFonts w:eastAsia="Arial"/>
        </w:rPr>
        <w:t xml:space="preserve">Network </w:t>
      </w:r>
    </w:p>
    <w:p w14:paraId="6B322930" w14:textId="77777777" w:rsidR="00CC2DD9" w:rsidRDefault="00CC2DD9" w:rsidP="00CC2DD9">
      <w:pPr>
        <w:pStyle w:val="ListParagraph"/>
        <w:numPr>
          <w:ilvl w:val="0"/>
          <w:numId w:val="2"/>
        </w:numPr>
        <w:spacing w:after="0" w:line="240" w:lineRule="auto"/>
        <w:contextualSpacing w:val="0"/>
        <w:jc w:val="both"/>
        <w:rPr>
          <w:rFonts w:eastAsia="Arial"/>
        </w:rPr>
      </w:pPr>
      <w:r w:rsidRPr="1BFA3AA9">
        <w:rPr>
          <w:rFonts w:eastAsia="Arial"/>
          <w:lang w:val=""/>
        </w:rPr>
        <w:t xml:space="preserve">Support the development of programme related documents </w:t>
      </w:r>
      <w:r w:rsidRPr="1BFA3AA9">
        <w:rPr>
          <w:rFonts w:eastAsia="Arial"/>
        </w:rPr>
        <w:t xml:space="preserve">such as cases for business cases </w:t>
      </w:r>
    </w:p>
    <w:p w14:paraId="7E630D6C" w14:textId="77777777" w:rsidR="00CC2DD9" w:rsidRDefault="00CC2DD9" w:rsidP="00CC2DD9">
      <w:pPr>
        <w:pStyle w:val="ListParagraph"/>
        <w:numPr>
          <w:ilvl w:val="0"/>
          <w:numId w:val="2"/>
        </w:numPr>
        <w:spacing w:after="0" w:line="240" w:lineRule="auto"/>
        <w:contextualSpacing w:val="0"/>
        <w:jc w:val="both"/>
        <w:rPr>
          <w:rFonts w:eastAsia="Arial"/>
          <w:lang w:val=""/>
        </w:rPr>
      </w:pPr>
      <w:r w:rsidRPr="1BFA3AA9">
        <w:rPr>
          <w:rFonts w:eastAsia="Arial"/>
          <w:lang w:val=""/>
        </w:rPr>
        <w:t>Ensure meetings run efficiently and effectively, th</w:t>
      </w:r>
      <w:r>
        <w:rPr>
          <w:rFonts w:eastAsia="Arial"/>
          <w:lang w:val=""/>
        </w:rPr>
        <w:t>r</w:t>
      </w:r>
      <w:r w:rsidRPr="1BFA3AA9">
        <w:rPr>
          <w:rFonts w:eastAsia="Arial"/>
          <w:lang w:val=""/>
        </w:rPr>
        <w:t xml:space="preserve">ough engagement with </w:t>
      </w:r>
      <w:r w:rsidRPr="1BFA3AA9">
        <w:rPr>
          <w:rFonts w:eastAsia="Arial"/>
        </w:rPr>
        <w:t>the Programme Manager</w:t>
      </w:r>
      <w:r w:rsidRPr="1BFA3AA9">
        <w:rPr>
          <w:rFonts w:eastAsia="Arial"/>
          <w:lang w:val=""/>
        </w:rPr>
        <w:t xml:space="preserve"> on the </w:t>
      </w:r>
      <w:r>
        <w:rPr>
          <w:rFonts w:eastAsia="Arial"/>
          <w:lang w:val=""/>
        </w:rPr>
        <w:t xml:space="preserve">timely </w:t>
      </w:r>
      <w:r w:rsidRPr="1BFA3AA9">
        <w:rPr>
          <w:rFonts w:eastAsia="Arial"/>
          <w:lang w:val=""/>
        </w:rPr>
        <w:t>development of agendas and papers</w:t>
      </w:r>
    </w:p>
    <w:p w14:paraId="3906D328" w14:textId="77777777" w:rsidR="00CC2DD9" w:rsidRDefault="00CC2DD9" w:rsidP="00CC2DD9">
      <w:pPr>
        <w:pStyle w:val="ListParagraph"/>
        <w:numPr>
          <w:ilvl w:val="0"/>
          <w:numId w:val="2"/>
        </w:numPr>
        <w:spacing w:after="0" w:line="240" w:lineRule="auto"/>
        <w:contextualSpacing w:val="0"/>
        <w:jc w:val="both"/>
        <w:rPr>
          <w:rFonts w:eastAsia="Arial"/>
          <w:lang w:val=""/>
        </w:rPr>
      </w:pPr>
      <w:r w:rsidRPr="1BFA3AA9">
        <w:rPr>
          <w:rFonts w:eastAsia="Arial"/>
          <w:lang w:val=""/>
        </w:rPr>
        <w:t>Facilitate discussions to ensure all members contribute effectively whilst allowing sufficient time to consider critical issues and reach decisions</w:t>
      </w:r>
    </w:p>
    <w:p w14:paraId="55DF8729" w14:textId="77777777" w:rsidR="00CC2DD9" w:rsidRDefault="00CC2DD9" w:rsidP="00CC2DD9">
      <w:pPr>
        <w:pStyle w:val="ListParagraph"/>
        <w:numPr>
          <w:ilvl w:val="0"/>
          <w:numId w:val="2"/>
        </w:numPr>
        <w:spacing w:after="0" w:line="240" w:lineRule="auto"/>
        <w:contextualSpacing w:val="0"/>
        <w:rPr>
          <w:rFonts w:eastAsia="Arial"/>
        </w:rPr>
      </w:pPr>
      <w:r w:rsidRPr="1BFA3AA9">
        <w:rPr>
          <w:rFonts w:eastAsia="Arial"/>
          <w:lang w:val=""/>
        </w:rPr>
        <w:t xml:space="preserve">Provide leadership and represent, as appropriate, the programme to key stakeholders such as the </w:t>
      </w:r>
      <w:r w:rsidRPr="1BFA3AA9">
        <w:rPr>
          <w:rFonts w:eastAsia="Arial"/>
        </w:rPr>
        <w:t>National Clinical Networks Oversight Group</w:t>
      </w:r>
      <w:r>
        <w:rPr>
          <w:rFonts w:eastAsia="Arial"/>
        </w:rPr>
        <w:t xml:space="preserve"> and the National Trauma Governance Group</w:t>
      </w:r>
    </w:p>
    <w:p w14:paraId="7B5123BB" w14:textId="77777777" w:rsidR="00CC2DD9" w:rsidRDefault="00CC2DD9" w:rsidP="00CC2DD9">
      <w:pPr>
        <w:pStyle w:val="ListParagraph"/>
        <w:numPr>
          <w:ilvl w:val="0"/>
          <w:numId w:val="2"/>
        </w:numPr>
        <w:spacing w:after="0" w:line="240" w:lineRule="auto"/>
        <w:contextualSpacing w:val="0"/>
        <w:rPr>
          <w:rFonts w:eastAsia="Arial"/>
        </w:rPr>
      </w:pPr>
      <w:r w:rsidRPr="1BFA3AA9">
        <w:rPr>
          <w:rFonts w:eastAsia="Arial"/>
        </w:rPr>
        <w:t xml:space="preserve">Approve </w:t>
      </w:r>
      <w:r>
        <w:rPr>
          <w:rFonts w:eastAsia="Arial"/>
        </w:rPr>
        <w:t>Network</w:t>
      </w:r>
      <w:r w:rsidRPr="1BFA3AA9">
        <w:rPr>
          <w:rFonts w:eastAsia="Arial"/>
        </w:rPr>
        <w:t xml:space="preserve"> status repor</w:t>
      </w:r>
      <w:r>
        <w:rPr>
          <w:rFonts w:eastAsia="Arial"/>
        </w:rPr>
        <w:t>ts and present these as necessary to relevant governance groups</w:t>
      </w:r>
    </w:p>
    <w:p w14:paraId="72D4B617" w14:textId="77777777" w:rsidR="00CC2DD9" w:rsidRDefault="00CC2DD9" w:rsidP="00CC2DD9"/>
    <w:p w14:paraId="655A859E" w14:textId="77777777" w:rsidR="00CC2DD9" w:rsidRPr="000A6E43" w:rsidRDefault="00CC2DD9" w:rsidP="00CC2DD9">
      <w:pPr>
        <w:pStyle w:val="Heading2"/>
      </w:pPr>
      <w:r w:rsidRPr="000A6E43">
        <w:t xml:space="preserve">Consumer </w:t>
      </w:r>
      <w:r>
        <w:t>and</w:t>
      </w:r>
      <w:r w:rsidRPr="000A6E43">
        <w:t xml:space="preserve"> whānau voice</w:t>
      </w:r>
    </w:p>
    <w:p w14:paraId="5CC4E293" w14:textId="243EC2DB" w:rsidR="00CC2DD9" w:rsidRPr="000C559F" w:rsidRDefault="00CC2DD9" w:rsidP="00CC2DD9">
      <w:pPr>
        <w:pStyle w:val="ListParagraph"/>
        <w:numPr>
          <w:ilvl w:val="0"/>
          <w:numId w:val="11"/>
        </w:numPr>
        <w:spacing w:after="0" w:line="240" w:lineRule="auto"/>
        <w:contextualSpacing w:val="0"/>
        <w:rPr>
          <w:color w:val="000000"/>
          <w:shd w:val="clear" w:color="auto" w:fill="FFFFFF"/>
        </w:rPr>
      </w:pPr>
      <w:r>
        <w:t xml:space="preserve">Strengthening consumer and whānau voice is a priority of the health reforms. The Network is committed to ensuring consumer and whānau voice is included and reflected and will use the health system building blocks, such as legislation (Code of Expectations, Iwi Māori Partnership Boards), supporting infrastructure (Consumer Health Forums, </w:t>
      </w:r>
      <w:r w:rsidR="000C559F">
        <w:rPr>
          <w:rStyle w:val="findhit"/>
          <w:color w:val="000000"/>
        </w:rPr>
        <w:t>Hau</w:t>
      </w:r>
      <w:r w:rsidR="000C559F">
        <w:rPr>
          <w:rStyle w:val="normaltextrun"/>
          <w:color w:val="000000"/>
          <w:shd w:val="clear" w:color="auto" w:fill="FFFFFF"/>
        </w:rPr>
        <w:t xml:space="preserve">ora Māori Services Group, </w:t>
      </w:r>
      <w:r>
        <w:t>Pataka), and System structures (Service Improvement and Innovation Insights, Localities).</w:t>
      </w:r>
    </w:p>
    <w:p w14:paraId="08351BFD" w14:textId="77777777" w:rsidR="00CC2DD9" w:rsidRDefault="00CC2DD9" w:rsidP="00CC2DD9">
      <w:r>
        <w:t>Figure 1, Programme accountability and responsibilities demonstrates how consumer and whānau voice will inform the Network business. Using the structures available the Network will take a relational approach to better understand communities, aspirations, demand and context.</w:t>
      </w:r>
    </w:p>
    <w:p w14:paraId="53368EB1" w14:textId="6E65112D" w:rsidR="00497680" w:rsidRDefault="006A4E07" w:rsidP="00CC2DD9">
      <w:r w:rsidRPr="000A60D7">
        <w:t xml:space="preserve">In addition to representation on the Network and associated Rōpū Rangatira, the </w:t>
      </w:r>
      <w:r w:rsidR="00497680" w:rsidRPr="000A60D7">
        <w:t xml:space="preserve">voice of rural communities will be sought through direct engagement with the Rural </w:t>
      </w:r>
      <w:r w:rsidRPr="000A60D7">
        <w:t>National</w:t>
      </w:r>
      <w:r w:rsidR="00497680" w:rsidRPr="000A60D7">
        <w:t xml:space="preserve"> Clinical N</w:t>
      </w:r>
      <w:r w:rsidRPr="000A60D7">
        <w:t>etwork.</w:t>
      </w:r>
    </w:p>
    <w:p w14:paraId="787F72AD" w14:textId="77777777" w:rsidR="00CC2DD9" w:rsidRDefault="00CC2DD9" w:rsidP="00CC2DD9">
      <w:pPr>
        <w:pStyle w:val="Heading2"/>
      </w:pPr>
      <w:r>
        <w:t xml:space="preserve">Quorum and </w:t>
      </w:r>
      <w:r w:rsidRPr="00B771F5">
        <w:t xml:space="preserve">Decision-making </w:t>
      </w:r>
    </w:p>
    <w:p w14:paraId="4C5F58C6" w14:textId="77777777" w:rsidR="00CC2DD9" w:rsidRPr="00793A19" w:rsidRDefault="00CC2DD9" w:rsidP="00CC2DD9">
      <w:pPr>
        <w:rPr>
          <w:rFonts w:cs="Calibri"/>
        </w:rPr>
      </w:pPr>
      <w:r w:rsidRPr="00793A19">
        <w:rPr>
          <w:rFonts w:cs="Calibri"/>
        </w:rPr>
        <w:t>The</w:t>
      </w:r>
      <w:r>
        <w:rPr>
          <w:rFonts w:cs="Calibri"/>
        </w:rPr>
        <w:t xml:space="preserve"> </w:t>
      </w:r>
      <w:r>
        <w:t>Network</w:t>
      </w:r>
      <w:r w:rsidRPr="00793A19">
        <w:rPr>
          <w:rFonts w:cs="Calibri"/>
        </w:rPr>
        <w:t xml:space="preserve"> is to arrive at a decision during the meeting wherever possible by consensus or by clear majority. </w:t>
      </w:r>
      <w:r>
        <w:rPr>
          <w:rFonts w:cs="Calibri"/>
        </w:rPr>
        <w:t xml:space="preserve"> </w:t>
      </w:r>
      <w:r w:rsidRPr="00793A19">
        <w:rPr>
          <w:rFonts w:cs="Calibri"/>
        </w:rPr>
        <w:t xml:space="preserve">Items </w:t>
      </w:r>
      <w:r>
        <w:rPr>
          <w:rFonts w:cs="Calibri"/>
        </w:rPr>
        <w:t>may</w:t>
      </w:r>
      <w:r w:rsidRPr="00793A19">
        <w:rPr>
          <w:rFonts w:cs="Calibri"/>
        </w:rPr>
        <w:t xml:space="preserve"> be held over to future discussion only in exceptional circumstances.</w:t>
      </w:r>
    </w:p>
    <w:p w14:paraId="00DD7C93" w14:textId="77777777" w:rsidR="00CC2DD9" w:rsidRPr="00B70B22" w:rsidRDefault="00CC2DD9" w:rsidP="00CC2DD9">
      <w:pPr>
        <w:rPr>
          <w:rFonts w:cs="Calibri"/>
        </w:rPr>
      </w:pPr>
      <w:r w:rsidRPr="00272F0C">
        <w:rPr>
          <w:rFonts w:cs="Calibri"/>
        </w:rPr>
        <w:t>A formal quorum</w:t>
      </w:r>
      <w:r>
        <w:rPr>
          <w:rFonts w:cs="Calibri"/>
        </w:rPr>
        <w:t xml:space="preserve"> of six members is required to progress decisions on behalf of the Network </w:t>
      </w:r>
      <w:r w:rsidRPr="00B70B22">
        <w:rPr>
          <w:rFonts w:cs="Calibri"/>
        </w:rPr>
        <w:t xml:space="preserve">(present or by proxy).  If the quorum is achieved, the </w:t>
      </w:r>
      <w:r>
        <w:rPr>
          <w:rFonts w:cs="Calibri"/>
        </w:rPr>
        <w:t>Co-</w:t>
      </w:r>
      <w:r w:rsidRPr="00B70B22">
        <w:rPr>
          <w:rFonts w:cs="Calibri"/>
        </w:rPr>
        <w:t xml:space="preserve">Chair is entitled to accept decisions based on the views expressed by those attending without recourse or re-litigation by those who are absent.  It is therefore urged that members attend whenever possible.  If a member is unable to attend, they may present their views in writing or in verbal form to the </w:t>
      </w:r>
      <w:r>
        <w:rPr>
          <w:rFonts w:cs="Calibri"/>
        </w:rPr>
        <w:t>Co-</w:t>
      </w:r>
      <w:r w:rsidRPr="00B70B22">
        <w:rPr>
          <w:rFonts w:cs="Calibri"/>
        </w:rPr>
        <w:t xml:space="preserve">Chair or </w:t>
      </w:r>
      <w:r>
        <w:rPr>
          <w:rFonts w:cs="Calibri"/>
        </w:rPr>
        <w:t>P</w:t>
      </w:r>
      <w:r w:rsidRPr="00B70B22">
        <w:rPr>
          <w:rFonts w:cs="Calibri"/>
        </w:rPr>
        <w:t xml:space="preserve">rogramme </w:t>
      </w:r>
      <w:r>
        <w:rPr>
          <w:rFonts w:cs="Calibri"/>
        </w:rPr>
        <w:t>M</w:t>
      </w:r>
      <w:r w:rsidRPr="00B70B22">
        <w:rPr>
          <w:rFonts w:cs="Calibri"/>
        </w:rPr>
        <w:t>anager, who will ensure these are heard at the meeting.  This is to be done at least one working day ahead of the meeting for the views to be presented.</w:t>
      </w:r>
    </w:p>
    <w:p w14:paraId="4C00C24F" w14:textId="77777777" w:rsidR="00CC2DD9" w:rsidRDefault="00CC2DD9" w:rsidP="00CC2DD9">
      <w:pPr>
        <w:rPr>
          <w:rFonts w:cs="Calibri"/>
        </w:rPr>
      </w:pPr>
      <w:r w:rsidRPr="00B70B22">
        <w:rPr>
          <w:rFonts w:cs="Calibri"/>
        </w:rPr>
        <w:lastRenderedPageBreak/>
        <w:t xml:space="preserve">Where decisions require further approval, the </w:t>
      </w:r>
      <w:r>
        <w:t xml:space="preserve">Network </w:t>
      </w:r>
      <w:r w:rsidRPr="00B70B22">
        <w:rPr>
          <w:rFonts w:cs="Calibri"/>
        </w:rPr>
        <w:t xml:space="preserve">is to decide their view and then present via the </w:t>
      </w:r>
      <w:r>
        <w:rPr>
          <w:rFonts w:cs="Calibri"/>
        </w:rPr>
        <w:t>Co-</w:t>
      </w:r>
      <w:r w:rsidRPr="00B70B22">
        <w:rPr>
          <w:rFonts w:cs="Calibri"/>
        </w:rPr>
        <w:t>Chair a recommendation to the relevant Executive</w:t>
      </w:r>
      <w:r>
        <w:rPr>
          <w:rFonts w:cs="Calibri"/>
        </w:rPr>
        <w:t>/Governance</w:t>
      </w:r>
      <w:r w:rsidRPr="00B70B22">
        <w:rPr>
          <w:rFonts w:cs="Calibri"/>
        </w:rPr>
        <w:t xml:space="preserve"> Group as appropriate.</w:t>
      </w:r>
    </w:p>
    <w:p w14:paraId="1456EE2A" w14:textId="5614B8F6" w:rsidR="00722FDE" w:rsidRPr="00B70B22" w:rsidRDefault="00722FDE" w:rsidP="00CC2DD9">
      <w:pPr>
        <w:rPr>
          <w:rFonts w:cs="Calibri"/>
        </w:rPr>
      </w:pPr>
      <w:r w:rsidRPr="000A60D7">
        <w:rPr>
          <w:rFonts w:cs="Calibri"/>
        </w:rPr>
        <w:t xml:space="preserve">Any decisions arising from the Network, which impact on the investment in trauma services required from organisation will be termed as ‘recommendations’ and will need to be supported through the relevant governance channels </w:t>
      </w:r>
      <w:r w:rsidR="00B3427E" w:rsidRPr="000A60D7">
        <w:rPr>
          <w:rFonts w:cs="Calibri"/>
        </w:rPr>
        <w:t>and</w:t>
      </w:r>
      <w:r w:rsidRPr="000A60D7">
        <w:rPr>
          <w:rFonts w:cs="Calibri"/>
        </w:rPr>
        <w:t xml:space="preserve"> agenc</w:t>
      </w:r>
      <w:r w:rsidR="00B3427E" w:rsidRPr="000A60D7">
        <w:rPr>
          <w:rFonts w:cs="Calibri"/>
        </w:rPr>
        <w:t>ies.</w:t>
      </w:r>
    </w:p>
    <w:p w14:paraId="542B1F4D" w14:textId="77777777" w:rsidR="00CC2DD9" w:rsidRDefault="00CC2DD9" w:rsidP="00CC2DD9">
      <w:r w:rsidRPr="003D1183">
        <w:t xml:space="preserve">The </w:t>
      </w:r>
      <w:r>
        <w:t xml:space="preserve">National Clinical Network </w:t>
      </w:r>
      <w:r w:rsidRPr="003D1183">
        <w:t xml:space="preserve">Co-Leads reserve the right to consult further on any issues that may have been considered </w:t>
      </w:r>
      <w:r>
        <w:t>in</w:t>
      </w:r>
      <w:r w:rsidRPr="003D1183">
        <w:t xml:space="preserve"> the absence of specific Clinical Service Network members.</w:t>
      </w:r>
    </w:p>
    <w:p w14:paraId="155CA0AC" w14:textId="77777777" w:rsidR="00CC2DD9" w:rsidRDefault="00CC2DD9" w:rsidP="00CC2DD9">
      <w:pPr>
        <w:pStyle w:val="Heading2"/>
      </w:pPr>
      <w:r>
        <w:t>Conflicts of Interest and Confidentiality</w:t>
      </w:r>
    </w:p>
    <w:p w14:paraId="1D8C95D7" w14:textId="77777777" w:rsidR="00CC2DD9" w:rsidRPr="000E4C55" w:rsidRDefault="00CC2DD9" w:rsidP="00CC2DD9">
      <w:r w:rsidRPr="000E4C55">
        <w:rPr>
          <w:b/>
          <w:bCs/>
        </w:rPr>
        <w:t>Confidentiality</w:t>
      </w:r>
      <w:r w:rsidRPr="000E4C55">
        <w:t xml:space="preserve"> - Any documents provided to the Network membership  are deemed confidential. Confidentiality survives the end of the programme. This means information or documents deemed confidential and not released publicly, remain confidential indefinitely</w:t>
      </w:r>
      <w:r>
        <w:t>.</w:t>
      </w:r>
    </w:p>
    <w:p w14:paraId="355D2B27" w14:textId="77777777" w:rsidR="00CC2DD9" w:rsidRDefault="00CC2DD9" w:rsidP="00CC2DD9">
      <w:r w:rsidRPr="000E4C55">
        <w:rPr>
          <w:b/>
          <w:bCs/>
        </w:rPr>
        <w:t>Conflicts of interest</w:t>
      </w:r>
      <w:r>
        <w:t xml:space="preserve"> - Members should perform their functions in good faith, honestly and impartially and avoid situations that might compromise their integrity or otherwise lead to conflicts of interest.  Full observation of these principles will enable public confidence in the work of the Clinical Network to be maintained.</w:t>
      </w:r>
    </w:p>
    <w:p w14:paraId="524D4D09" w14:textId="77777777" w:rsidR="00CC2DD9" w:rsidRDefault="00CC2DD9" w:rsidP="00CC2DD9">
      <w:pPr>
        <w:rPr>
          <w:iCs/>
          <w:color w:val="000000"/>
        </w:rPr>
      </w:pPr>
      <w:bookmarkStart w:id="0" w:name="_Hlk157147096"/>
      <w:r>
        <w:t xml:space="preserve">When members believe they have a conflict of interest (competing professional or personal interest such as services that can only be provided by a member), on a subject which will prevent them from reaching an impartial decision or undertaking an activity consistent with </w:t>
      </w:r>
      <w:r w:rsidRPr="1BFA3AA9">
        <w:rPr>
          <w:color w:val="15284C" w:themeColor="text1"/>
        </w:rPr>
        <w:t xml:space="preserve">the </w:t>
      </w:r>
      <w:r>
        <w:t xml:space="preserve">Network’s functions, then they must declare that conflict. Depending on the nature of the conflict of interest the member may be required to refrain from voting/participation </w:t>
      </w:r>
      <w:bookmarkEnd w:id="0"/>
      <w:r>
        <w:t>in discussion and consensus decision making or absent themselves from the room at that point.</w:t>
      </w:r>
    </w:p>
    <w:p w14:paraId="7A913240" w14:textId="77777777" w:rsidR="00CC2DD9" w:rsidRDefault="00CC2DD9" w:rsidP="00CC2DD9">
      <w:pPr>
        <w:pStyle w:val="Heading2"/>
      </w:pPr>
      <w:r w:rsidRPr="00B771F5">
        <w:t>Frequency of Meetings</w:t>
      </w:r>
    </w:p>
    <w:p w14:paraId="2F41B53E" w14:textId="72C84599" w:rsidR="00CC2DD9" w:rsidRDefault="00CC2DD9" w:rsidP="00CC2DD9">
      <w:pPr>
        <w:rPr>
          <w:rFonts w:cs="Calibri"/>
        </w:rPr>
      </w:pPr>
      <w:r>
        <w:rPr>
          <w:rFonts w:cs="Calibri"/>
        </w:rPr>
        <w:t>To support the establishment of the Network within Health NZ and delivery against the Network objectives, it is expected there will be two face to face meetings with the remainder of meetings occurring by Videoconference.</w:t>
      </w:r>
    </w:p>
    <w:p w14:paraId="06D2C5E5" w14:textId="77777777" w:rsidR="00CC2DD9" w:rsidRDefault="00CC2DD9" w:rsidP="00CC2DD9">
      <w:pPr>
        <w:rPr>
          <w:rFonts w:cs="Calibri"/>
        </w:rPr>
      </w:pPr>
      <w:r>
        <w:rPr>
          <w:rFonts w:cs="Calibri"/>
        </w:rPr>
        <w:t>All meetings will be held on Mondays. The proposed schedule of meetings are:</w:t>
      </w:r>
    </w:p>
    <w:tbl>
      <w:tblPr>
        <w:tblStyle w:val="TableGrid"/>
        <w:tblW w:w="9634" w:type="dxa"/>
        <w:tblLook w:val="04A0" w:firstRow="1" w:lastRow="0" w:firstColumn="1" w:lastColumn="0" w:noHBand="0" w:noVBand="1"/>
      </w:tblPr>
      <w:tblGrid>
        <w:gridCol w:w="3209"/>
        <w:gridCol w:w="6425"/>
      </w:tblGrid>
      <w:tr w:rsidR="00CC2DD9" w14:paraId="39EFC941" w14:textId="77777777" w:rsidTr="00E06813">
        <w:trPr>
          <w:cnfStyle w:val="100000000000" w:firstRow="1" w:lastRow="0" w:firstColumn="0" w:lastColumn="0" w:oddVBand="0" w:evenVBand="0" w:oddHBand="0" w:evenHBand="0" w:firstRowFirstColumn="0" w:firstRowLastColumn="0" w:lastRowFirstColumn="0" w:lastRowLastColumn="0"/>
          <w:tblHeader/>
        </w:trPr>
        <w:tc>
          <w:tcPr>
            <w:tcW w:w="3209" w:type="dxa"/>
            <w:shd w:val="clear" w:color="auto" w:fill="D9D9D9" w:themeFill="accent6" w:themeFillShade="D9"/>
          </w:tcPr>
          <w:p w14:paraId="5EFEA8C6" w14:textId="77777777" w:rsidR="00CC2DD9" w:rsidRPr="00E06813" w:rsidRDefault="00CC2DD9" w:rsidP="00A230CC">
            <w:pPr>
              <w:rPr>
                <w:rFonts w:cs="Calibri"/>
                <w:color w:val="auto"/>
                <w:sz w:val="22"/>
                <w:szCs w:val="20"/>
              </w:rPr>
            </w:pPr>
            <w:r w:rsidRPr="00E06813">
              <w:rPr>
                <w:rFonts w:cs="Calibri"/>
                <w:color w:val="auto"/>
                <w:sz w:val="22"/>
                <w:szCs w:val="20"/>
              </w:rPr>
              <w:t>Meeting Date</w:t>
            </w:r>
          </w:p>
        </w:tc>
        <w:tc>
          <w:tcPr>
            <w:tcW w:w="6425" w:type="dxa"/>
            <w:shd w:val="clear" w:color="auto" w:fill="D9D9D9" w:themeFill="accent6" w:themeFillShade="D9"/>
          </w:tcPr>
          <w:p w14:paraId="6A9D91D0" w14:textId="77777777" w:rsidR="00CC2DD9" w:rsidRPr="00E06813" w:rsidRDefault="00CC2DD9" w:rsidP="00A230CC">
            <w:pPr>
              <w:rPr>
                <w:rFonts w:cs="Calibri"/>
                <w:color w:val="auto"/>
                <w:sz w:val="22"/>
                <w:szCs w:val="20"/>
              </w:rPr>
            </w:pPr>
            <w:r w:rsidRPr="00E06813">
              <w:rPr>
                <w:rFonts w:cs="Calibri"/>
                <w:color w:val="auto"/>
                <w:sz w:val="22"/>
                <w:szCs w:val="20"/>
              </w:rPr>
              <w:t>Meeting Type and Time</w:t>
            </w:r>
          </w:p>
        </w:tc>
      </w:tr>
      <w:tr w:rsidR="00CC2DD9" w14:paraId="080CBD76" w14:textId="77777777" w:rsidTr="00A230CC">
        <w:tc>
          <w:tcPr>
            <w:tcW w:w="3209" w:type="dxa"/>
          </w:tcPr>
          <w:p w14:paraId="3F08A3A5" w14:textId="77777777" w:rsidR="00CC2DD9" w:rsidRDefault="00CC2DD9" w:rsidP="00A230CC">
            <w:pPr>
              <w:rPr>
                <w:rFonts w:cs="Calibri"/>
              </w:rPr>
            </w:pPr>
            <w:r>
              <w:rPr>
                <w:rFonts w:cs="Calibri"/>
              </w:rPr>
              <w:t>4 March 2024</w:t>
            </w:r>
          </w:p>
        </w:tc>
        <w:tc>
          <w:tcPr>
            <w:tcW w:w="6425" w:type="dxa"/>
          </w:tcPr>
          <w:p w14:paraId="497AD366" w14:textId="77777777" w:rsidR="00CC2DD9" w:rsidRDefault="00CC2DD9" w:rsidP="00A230CC">
            <w:pPr>
              <w:rPr>
                <w:rFonts w:cs="Calibri"/>
              </w:rPr>
            </w:pPr>
            <w:r>
              <w:rPr>
                <w:rFonts w:cs="Calibri"/>
              </w:rPr>
              <w:t xml:space="preserve">Face to face meeting Wellington </w:t>
            </w:r>
          </w:p>
        </w:tc>
      </w:tr>
      <w:tr w:rsidR="00CC2DD9" w14:paraId="7C6B137C" w14:textId="77777777" w:rsidTr="00A230CC">
        <w:tc>
          <w:tcPr>
            <w:tcW w:w="3209" w:type="dxa"/>
          </w:tcPr>
          <w:p w14:paraId="6BCCFD54" w14:textId="77777777" w:rsidR="00CC2DD9" w:rsidRDefault="00CC2DD9" w:rsidP="00A230CC">
            <w:pPr>
              <w:rPr>
                <w:rFonts w:cs="Calibri"/>
              </w:rPr>
            </w:pPr>
            <w:r>
              <w:rPr>
                <w:rFonts w:cs="Calibri"/>
              </w:rPr>
              <w:t>29 April 2024</w:t>
            </w:r>
          </w:p>
        </w:tc>
        <w:tc>
          <w:tcPr>
            <w:tcW w:w="6425" w:type="dxa"/>
          </w:tcPr>
          <w:p w14:paraId="321F78D3" w14:textId="3ED54B20" w:rsidR="00CC2DD9" w:rsidRDefault="00CC2DD9" w:rsidP="00A230CC">
            <w:pPr>
              <w:rPr>
                <w:rFonts w:cs="Calibri"/>
              </w:rPr>
            </w:pPr>
            <w:r>
              <w:rPr>
                <w:rFonts w:cs="Calibri"/>
              </w:rPr>
              <w:t xml:space="preserve">Teams videoconference </w:t>
            </w:r>
            <w:r w:rsidR="003A0920">
              <w:rPr>
                <w:rFonts w:cs="Calibri"/>
              </w:rPr>
              <w:t xml:space="preserve">between </w:t>
            </w:r>
            <w:r w:rsidR="00CE2199">
              <w:rPr>
                <w:rFonts w:cs="Calibri"/>
              </w:rPr>
              <w:t>1:00 pm and 2.30 pm</w:t>
            </w:r>
          </w:p>
        </w:tc>
      </w:tr>
      <w:tr w:rsidR="00CC2DD9" w14:paraId="6CF345E9" w14:textId="77777777" w:rsidTr="00A230CC">
        <w:tc>
          <w:tcPr>
            <w:tcW w:w="3209" w:type="dxa"/>
          </w:tcPr>
          <w:p w14:paraId="32D77E46" w14:textId="77777777" w:rsidR="00CC2DD9" w:rsidRDefault="00CC2DD9" w:rsidP="00A230CC">
            <w:pPr>
              <w:rPr>
                <w:rFonts w:cs="Calibri"/>
              </w:rPr>
            </w:pPr>
            <w:r>
              <w:rPr>
                <w:rFonts w:cs="Calibri"/>
              </w:rPr>
              <w:t>10 June 2024</w:t>
            </w:r>
          </w:p>
        </w:tc>
        <w:tc>
          <w:tcPr>
            <w:tcW w:w="6425" w:type="dxa"/>
          </w:tcPr>
          <w:p w14:paraId="10141195" w14:textId="73D2008A" w:rsidR="00CC2DD9" w:rsidRDefault="003A0920" w:rsidP="00A230CC">
            <w:pPr>
              <w:rPr>
                <w:rFonts w:cs="Calibri"/>
              </w:rPr>
            </w:pPr>
            <w:r>
              <w:rPr>
                <w:rFonts w:cs="Calibri"/>
              </w:rPr>
              <w:t>Teams videoconference between 1:00 pm and 2.30 pm</w:t>
            </w:r>
          </w:p>
        </w:tc>
      </w:tr>
      <w:tr w:rsidR="00CC2DD9" w14:paraId="11A69957" w14:textId="77777777" w:rsidTr="00A230CC">
        <w:tc>
          <w:tcPr>
            <w:tcW w:w="3209" w:type="dxa"/>
          </w:tcPr>
          <w:p w14:paraId="4BCDF21B" w14:textId="6A4E3A14" w:rsidR="00CC2DD9" w:rsidRPr="003A0920" w:rsidRDefault="0062325C" w:rsidP="00A230CC">
            <w:pPr>
              <w:rPr>
                <w:rFonts w:cs="Calibri"/>
              </w:rPr>
            </w:pPr>
            <w:r w:rsidRPr="003A0920">
              <w:rPr>
                <w:rFonts w:cs="Calibri"/>
              </w:rPr>
              <w:t>29 July</w:t>
            </w:r>
            <w:r w:rsidR="00CC2DD9" w:rsidRPr="003A0920">
              <w:rPr>
                <w:rFonts w:cs="Calibri"/>
              </w:rPr>
              <w:t xml:space="preserve"> 2024</w:t>
            </w:r>
          </w:p>
        </w:tc>
        <w:tc>
          <w:tcPr>
            <w:tcW w:w="6425" w:type="dxa"/>
          </w:tcPr>
          <w:p w14:paraId="1869E75B" w14:textId="3046AC7A" w:rsidR="00CC2DD9" w:rsidRPr="000A60D7" w:rsidRDefault="00CC2DD9" w:rsidP="00A230CC">
            <w:pPr>
              <w:rPr>
                <w:rFonts w:cs="Calibri"/>
              </w:rPr>
            </w:pPr>
            <w:r w:rsidRPr="000A60D7">
              <w:rPr>
                <w:rFonts w:cs="Calibri"/>
              </w:rPr>
              <w:t xml:space="preserve">Face to face meeting </w:t>
            </w:r>
            <w:r w:rsidR="003A0920" w:rsidRPr="000A60D7">
              <w:rPr>
                <w:rFonts w:cs="Calibri"/>
              </w:rPr>
              <w:t xml:space="preserve">between 9:30 am to </w:t>
            </w:r>
            <w:r w:rsidR="007048EB" w:rsidRPr="000A60D7">
              <w:rPr>
                <w:rFonts w:cs="Calibri"/>
              </w:rPr>
              <w:t>3:00</w:t>
            </w:r>
            <w:r w:rsidR="003A0920" w:rsidRPr="000A60D7">
              <w:rPr>
                <w:rFonts w:cs="Calibri"/>
              </w:rPr>
              <w:t xml:space="preserve"> pm</w:t>
            </w:r>
          </w:p>
          <w:p w14:paraId="36CDD664" w14:textId="0861FA94" w:rsidR="004D7C8D" w:rsidRPr="00722FDE" w:rsidRDefault="003A0920" w:rsidP="00A230CC">
            <w:pPr>
              <w:rPr>
                <w:rFonts w:cs="Calibri"/>
              </w:rPr>
            </w:pPr>
            <w:r w:rsidRPr="000A60D7">
              <w:rPr>
                <w:rFonts w:cs="Calibri"/>
              </w:rPr>
              <w:t xml:space="preserve">Location: </w:t>
            </w:r>
            <w:r w:rsidR="004D7C8D" w:rsidRPr="000A60D7">
              <w:rPr>
                <w:rFonts w:cs="Calibri"/>
              </w:rPr>
              <w:t>Christ</w:t>
            </w:r>
            <w:r w:rsidR="002074DC" w:rsidRPr="000A60D7">
              <w:rPr>
                <w:rFonts w:cs="Calibri"/>
              </w:rPr>
              <w:t>church</w:t>
            </w:r>
            <w:r w:rsidR="002074DC" w:rsidRPr="00722FDE">
              <w:rPr>
                <w:rFonts w:cs="Calibri"/>
              </w:rPr>
              <w:t xml:space="preserve"> </w:t>
            </w:r>
          </w:p>
        </w:tc>
      </w:tr>
      <w:tr w:rsidR="00CC2DD9" w14:paraId="5932566E" w14:textId="77777777" w:rsidTr="00A230CC">
        <w:tc>
          <w:tcPr>
            <w:tcW w:w="3209" w:type="dxa"/>
          </w:tcPr>
          <w:p w14:paraId="3F555E5F" w14:textId="77777777" w:rsidR="00CC2DD9" w:rsidRDefault="00CC2DD9" w:rsidP="00A230CC">
            <w:pPr>
              <w:rPr>
                <w:rFonts w:cs="Calibri"/>
              </w:rPr>
            </w:pPr>
            <w:r>
              <w:rPr>
                <w:rFonts w:cs="Calibri"/>
              </w:rPr>
              <w:t>16 September 2024</w:t>
            </w:r>
          </w:p>
        </w:tc>
        <w:tc>
          <w:tcPr>
            <w:tcW w:w="6425" w:type="dxa"/>
          </w:tcPr>
          <w:p w14:paraId="49122C17" w14:textId="6DCFE4A6" w:rsidR="00CC2DD9" w:rsidRDefault="003A0920" w:rsidP="00A230CC">
            <w:pPr>
              <w:rPr>
                <w:rFonts w:cs="Calibri"/>
              </w:rPr>
            </w:pPr>
            <w:r>
              <w:rPr>
                <w:rFonts w:cs="Calibri"/>
              </w:rPr>
              <w:t>Teams videoconference between 1:00 pm and 2.30 pm</w:t>
            </w:r>
          </w:p>
        </w:tc>
      </w:tr>
      <w:tr w:rsidR="00CC2DD9" w14:paraId="28693B2E" w14:textId="77777777" w:rsidTr="00A230CC">
        <w:tc>
          <w:tcPr>
            <w:tcW w:w="3209" w:type="dxa"/>
          </w:tcPr>
          <w:p w14:paraId="7B2A9F43" w14:textId="77777777" w:rsidR="00CC2DD9" w:rsidRDefault="00CC2DD9" w:rsidP="00A230CC">
            <w:pPr>
              <w:rPr>
                <w:rFonts w:cs="Calibri"/>
              </w:rPr>
            </w:pPr>
            <w:r>
              <w:rPr>
                <w:rFonts w:cs="Calibri"/>
              </w:rPr>
              <w:t>11 November 2024</w:t>
            </w:r>
          </w:p>
        </w:tc>
        <w:tc>
          <w:tcPr>
            <w:tcW w:w="6425" w:type="dxa"/>
          </w:tcPr>
          <w:p w14:paraId="2D2CBD5C" w14:textId="630A7B14" w:rsidR="00CC2DD9" w:rsidRPr="002A04A1" w:rsidRDefault="003A0920" w:rsidP="00A230CC">
            <w:pPr>
              <w:rPr>
                <w:rFonts w:cs="Calibri"/>
                <w:b/>
                <w:bCs/>
              </w:rPr>
            </w:pPr>
            <w:r>
              <w:rPr>
                <w:rFonts w:cs="Calibri"/>
              </w:rPr>
              <w:t>Teams videoconference between 1:00 pm and 2.30 pm</w:t>
            </w:r>
          </w:p>
        </w:tc>
      </w:tr>
    </w:tbl>
    <w:p w14:paraId="6810157F" w14:textId="77777777" w:rsidR="00CC2DD9" w:rsidRPr="00B771F5" w:rsidRDefault="00CC2DD9" w:rsidP="00CC2DD9"/>
    <w:p w14:paraId="4C159568" w14:textId="77777777" w:rsidR="00CC2DD9" w:rsidRPr="00E06813" w:rsidRDefault="00CC2DD9" w:rsidP="00CC2DD9">
      <w:pPr>
        <w:pStyle w:val="Heading2"/>
        <w:rPr>
          <w:color w:val="auto"/>
        </w:rPr>
      </w:pPr>
      <w:r w:rsidRPr="00E06813">
        <w:rPr>
          <w:color w:val="auto"/>
        </w:rPr>
        <w:t>Papers</w:t>
      </w:r>
    </w:p>
    <w:p w14:paraId="7311A2AD" w14:textId="77777777" w:rsidR="00CC2DD9" w:rsidRPr="00793A19" w:rsidRDefault="00CC2DD9" w:rsidP="00CC2DD9">
      <w:pPr>
        <w:rPr>
          <w:rFonts w:cs="Calibri"/>
        </w:rPr>
      </w:pPr>
      <w:r w:rsidRPr="00793A19">
        <w:rPr>
          <w:rFonts w:cs="Calibri"/>
        </w:rPr>
        <w:t xml:space="preserve">A call for agenda items will occur two weeks before meetings and </w:t>
      </w:r>
      <w:r>
        <w:rPr>
          <w:rFonts w:cs="Calibri"/>
        </w:rPr>
        <w:t xml:space="preserve">the </w:t>
      </w:r>
      <w:r w:rsidRPr="00793A19">
        <w:rPr>
          <w:rFonts w:cs="Calibri"/>
        </w:rPr>
        <w:t xml:space="preserve">agenda will be distributed one week prior. </w:t>
      </w:r>
    </w:p>
    <w:p w14:paraId="069AB645" w14:textId="77777777" w:rsidR="00CC2DD9" w:rsidRPr="00793A19" w:rsidRDefault="00CC2DD9" w:rsidP="00CC2DD9">
      <w:pPr>
        <w:rPr>
          <w:rFonts w:cs="Calibri"/>
        </w:rPr>
      </w:pPr>
      <w:r w:rsidRPr="00793A19">
        <w:rPr>
          <w:rFonts w:cs="Calibri"/>
        </w:rPr>
        <w:lastRenderedPageBreak/>
        <w:t xml:space="preserve">Papers for the </w:t>
      </w:r>
      <w:r>
        <w:t>Network</w:t>
      </w:r>
      <w:r w:rsidRPr="00793A19">
        <w:rPr>
          <w:rFonts w:cs="Calibri"/>
        </w:rPr>
        <w:t xml:space="preserve"> will be circulated with the agenda. </w:t>
      </w:r>
      <w:r>
        <w:rPr>
          <w:rFonts w:cs="Calibri"/>
        </w:rPr>
        <w:t xml:space="preserve"> </w:t>
      </w:r>
      <w:r w:rsidRPr="00793A19">
        <w:rPr>
          <w:rFonts w:cs="Calibri"/>
        </w:rPr>
        <w:t>Where papers are complex and require significant decisions at a meeting, the</w:t>
      </w:r>
      <w:r>
        <w:rPr>
          <w:rFonts w:cs="Calibri"/>
        </w:rPr>
        <w:t xml:space="preserve"> Co-Leads may decide to </w:t>
      </w:r>
      <w:r w:rsidRPr="00793A19">
        <w:rPr>
          <w:rFonts w:cs="Calibri"/>
        </w:rPr>
        <w:t>discuss</w:t>
      </w:r>
      <w:r>
        <w:rPr>
          <w:rFonts w:cs="Calibri"/>
        </w:rPr>
        <w:t xml:space="preserve"> the papers</w:t>
      </w:r>
      <w:r w:rsidRPr="00793A19">
        <w:rPr>
          <w:rFonts w:cs="Calibri"/>
        </w:rPr>
        <w:t xml:space="preserve"> with individual members beforehand</w:t>
      </w:r>
      <w:r>
        <w:rPr>
          <w:rFonts w:cs="Calibri"/>
        </w:rPr>
        <w:t>,</w:t>
      </w:r>
      <w:r w:rsidRPr="00793A19">
        <w:rPr>
          <w:rFonts w:cs="Calibri"/>
        </w:rPr>
        <w:t xml:space="preserve"> to ensure they are as well developed as possible and all views have been considered. </w:t>
      </w:r>
    </w:p>
    <w:p w14:paraId="784F2C6F" w14:textId="77777777" w:rsidR="00CC2DD9" w:rsidRDefault="00CC2DD9" w:rsidP="00CC2DD9">
      <w:r>
        <w:t>Draft action and decision register will be circulated within two weeks of the meeting.</w:t>
      </w:r>
    </w:p>
    <w:p w14:paraId="1068A772" w14:textId="77777777" w:rsidR="00CC2DD9" w:rsidRDefault="00CC2DD9" w:rsidP="00CC2DD9">
      <w:pPr>
        <w:pStyle w:val="Heading2"/>
      </w:pPr>
      <w:r w:rsidRPr="00B771F5">
        <w:t xml:space="preserve">Reporting </w:t>
      </w:r>
    </w:p>
    <w:p w14:paraId="19EC837A" w14:textId="77777777" w:rsidR="00CC2DD9" w:rsidRDefault="00CC2DD9" w:rsidP="00CC2DD9">
      <w:r>
        <w:t>Network status reports will be prepared by the Network programme team and submitted to relevant governance groups and agencies.</w:t>
      </w:r>
    </w:p>
    <w:p w14:paraId="217CA89A" w14:textId="77777777" w:rsidR="00CC2DD9" w:rsidRDefault="00CC2DD9" w:rsidP="00CC2DD9">
      <w:pPr>
        <w:pStyle w:val="Heading2"/>
        <w:rPr>
          <w:bCs w:val="0"/>
        </w:rPr>
      </w:pPr>
      <w:r>
        <w:t>Remuneration and expenses</w:t>
      </w:r>
    </w:p>
    <w:p w14:paraId="465CE826" w14:textId="77777777" w:rsidR="00CC2DD9" w:rsidRDefault="00CC2DD9" w:rsidP="00CC2DD9">
      <w:pPr>
        <w:spacing w:after="0"/>
        <w:rPr>
          <w:b/>
        </w:rPr>
      </w:pPr>
    </w:p>
    <w:p w14:paraId="7542C93A" w14:textId="4FAFB967" w:rsidR="00CC2DD9" w:rsidRPr="000A60D7" w:rsidRDefault="00CC2DD9" w:rsidP="00CC2DD9">
      <w:r w:rsidRPr="000A60D7">
        <w:t xml:space="preserve">Members who are employees of State Sector/Government organisations are not entitled to be paid fees as Network members.  Meeting costs including travel and </w:t>
      </w:r>
      <w:r w:rsidR="00FE0F21" w:rsidRPr="000A60D7">
        <w:t>accommodation</w:t>
      </w:r>
      <w:r w:rsidRPr="000A60D7">
        <w:t xml:space="preserve"> will be met by their employer (members cannot be paid twice by the Crown for the same hours).</w:t>
      </w:r>
    </w:p>
    <w:p w14:paraId="1E2EA498" w14:textId="18B637DD" w:rsidR="00CC2DD9" w:rsidRPr="000A60D7" w:rsidRDefault="00CC2DD9" w:rsidP="00CC2DD9">
      <w:r w:rsidRPr="000A60D7">
        <w:t xml:space="preserve">Members who are employees of organisations dedicated to trauma services, are not entitled to be paid fees for Network business if this is conducted during regular paid work time. In </w:t>
      </w:r>
      <w:r w:rsidR="00BC2663" w:rsidRPr="000A60D7">
        <w:t>this</w:t>
      </w:r>
      <w:r w:rsidRPr="000A60D7">
        <w:t xml:space="preserve"> case time, meeting and travel costs will be met by their employer. </w:t>
      </w:r>
    </w:p>
    <w:p w14:paraId="7E6D0BB2" w14:textId="77777777" w:rsidR="00CC2DD9" w:rsidRPr="000A60D7" w:rsidRDefault="00CC2DD9" w:rsidP="00CC2DD9">
      <w:r w:rsidRPr="000A60D7">
        <w:t>For other members of the Network, fees are paid for attendance at meetings, in accord</w:t>
      </w:r>
      <w:r w:rsidRPr="000A60D7">
        <w:rPr>
          <w:shd w:val="clear" w:color="auto" w:fill="FFFFFF"/>
        </w:rPr>
        <w:t xml:space="preserve">ance with the Cabinet Office Circular CO (12) 6 </w:t>
      </w:r>
      <w:r w:rsidRPr="000A60D7">
        <w:rPr>
          <w:i/>
          <w:iCs/>
          <w:shd w:val="clear" w:color="auto" w:fill="FFFFFF"/>
        </w:rPr>
        <w:t xml:space="preserve">Fees framework for members appointed to bodies in which the Crown has an interest </w:t>
      </w:r>
      <w:r w:rsidRPr="000A60D7">
        <w:rPr>
          <w:shd w:val="clear" w:color="auto" w:fill="FFFFFF"/>
        </w:rPr>
        <w:t xml:space="preserve">(or its successor circular). </w:t>
      </w:r>
      <w:r w:rsidRPr="000A60D7">
        <w:t>The fee for Clinical Network members is currently [yet to be determined] per day and [yet to be determined] per hour and this is reviewed annually.  Members will also be paid actual and reasonable meeting preparation time at the daily fee and pro rata.</w:t>
      </w:r>
    </w:p>
    <w:p w14:paraId="38669982" w14:textId="1C2994C4" w:rsidR="00CC2DD9" w:rsidRPr="000970DF" w:rsidRDefault="00CC2DD9" w:rsidP="00CC2DD9">
      <w:r w:rsidRPr="000A60D7">
        <w:t xml:space="preserve">Members whose costs are not being met by their employer are also entitled to be reimbursed for actual and reasonable travel costs. Reimbursement is in alignment with national </w:t>
      </w:r>
      <w:r w:rsidRPr="000A60D7">
        <w:rPr>
          <w:rFonts w:cs="Calibri"/>
        </w:rPr>
        <w:t xml:space="preserve">Health NZ </w:t>
      </w:r>
      <w:r w:rsidRPr="000A60D7">
        <w:t>Policy (Travel and Payments – Business Rules and Guidelines and expenses – Personal Work Related Policy)</w:t>
      </w:r>
      <w:r w:rsidR="000A60D7" w:rsidRPr="000A60D7">
        <w:t>.</w:t>
      </w:r>
    </w:p>
    <w:p w14:paraId="531BF527" w14:textId="77777777" w:rsidR="00CC2DD9" w:rsidRPr="00B771F5" w:rsidRDefault="00CC2DD9" w:rsidP="00CC2DD9">
      <w:pPr>
        <w:pStyle w:val="Heading2"/>
      </w:pPr>
      <w:r w:rsidRPr="00B771F5">
        <w:t xml:space="preserve">Support </w:t>
      </w:r>
    </w:p>
    <w:p w14:paraId="7298CCB4" w14:textId="15A8C5F2" w:rsidR="00CC2DD9" w:rsidRDefault="00CC2DD9" w:rsidP="00CC2DD9">
      <w:pPr>
        <w:rPr>
          <w:rFonts w:cs="Calibri"/>
        </w:rPr>
      </w:pPr>
      <w:r>
        <w:rPr>
          <w:rFonts w:cs="Calibri"/>
        </w:rPr>
        <w:t>Programme</w:t>
      </w:r>
      <w:r w:rsidRPr="00793A19">
        <w:rPr>
          <w:rFonts w:cs="Calibri"/>
        </w:rPr>
        <w:t xml:space="preserve"> management</w:t>
      </w:r>
      <w:r>
        <w:rPr>
          <w:rFonts w:cs="Calibri"/>
        </w:rPr>
        <w:t>, project coordination, business intelligence</w:t>
      </w:r>
      <w:r w:rsidRPr="00793A19">
        <w:rPr>
          <w:rFonts w:cs="Calibri"/>
        </w:rPr>
        <w:t xml:space="preserve"> and </w:t>
      </w:r>
      <w:r>
        <w:rPr>
          <w:rFonts w:cs="Calibri"/>
        </w:rPr>
        <w:t>administration</w:t>
      </w:r>
      <w:r w:rsidRPr="00793A19">
        <w:rPr>
          <w:rFonts w:cs="Calibri"/>
        </w:rPr>
        <w:t xml:space="preserve"> </w:t>
      </w:r>
      <w:r>
        <w:rPr>
          <w:rFonts w:cs="Calibri"/>
        </w:rPr>
        <w:t xml:space="preserve">support will be provided by Health NZ.  </w:t>
      </w:r>
    </w:p>
    <w:p w14:paraId="6AF2190A" w14:textId="2FA5A4CD" w:rsidR="00CC2DD9" w:rsidRDefault="00CC2DD9" w:rsidP="00CC2DD9">
      <w:r>
        <w:rPr>
          <w:rFonts w:cs="Calibri"/>
        </w:rPr>
        <w:t xml:space="preserve">Te Tāhū Hauora provide </w:t>
      </w:r>
      <w:r w:rsidRPr="00AE0892">
        <w:t xml:space="preserve">biostatistical and data science capability to </w:t>
      </w:r>
      <w:r>
        <w:t>ensure</w:t>
      </w:r>
      <w:r w:rsidRPr="00AE0892">
        <w:t xml:space="preserve"> high quality analytics including advanced statistical analysis.  This is for the purposes of transforming the data collected on every major trauma patient in New Zealand into information which </w:t>
      </w:r>
      <w:r>
        <w:rPr>
          <w:rFonts w:cs="Calibri"/>
        </w:rPr>
        <w:t xml:space="preserve">Health NZ  </w:t>
      </w:r>
      <w:r w:rsidRPr="00AE0892">
        <w:t xml:space="preserve">and regional and national and regional trauma networks can use to drive quality improvement initiatives.  </w:t>
      </w:r>
    </w:p>
    <w:p w14:paraId="64B77404" w14:textId="77777777" w:rsidR="00CC2DD9" w:rsidRDefault="00CC2DD9" w:rsidP="00CC2DD9">
      <w:pPr>
        <w:pStyle w:val="Heading2"/>
      </w:pPr>
      <w:r w:rsidRPr="00B771F5">
        <w:t>Approval</w:t>
      </w:r>
    </w:p>
    <w:p w14:paraId="6CEAA022" w14:textId="3435EAF8" w:rsidR="00CC2DD9" w:rsidRPr="00B70B22" w:rsidRDefault="00CC2DD9" w:rsidP="00CC2DD9">
      <w:pPr>
        <w:jc w:val="both"/>
        <w:rPr>
          <w:rFonts w:cs="Calibri"/>
        </w:rPr>
      </w:pPr>
      <w:r w:rsidRPr="00B70B22">
        <w:rPr>
          <w:rFonts w:cs="Calibri"/>
        </w:rPr>
        <w:t>The terms of reference are valid from</w:t>
      </w:r>
      <w:bookmarkStart w:id="1" w:name="_Hlk157147551"/>
      <w:r w:rsidRPr="00B70B22">
        <w:rPr>
          <w:rFonts w:cs="Calibri"/>
        </w:rPr>
        <w:t xml:space="preserve"> </w:t>
      </w:r>
      <w:r w:rsidR="00E06813">
        <w:rPr>
          <w:rFonts w:cs="Calibri"/>
        </w:rPr>
        <w:t xml:space="preserve">March 2024 </w:t>
      </w:r>
      <w:r w:rsidRPr="00B70B22">
        <w:rPr>
          <w:rFonts w:cs="Calibri"/>
        </w:rPr>
        <w:t>to</w:t>
      </w:r>
      <w:r w:rsidR="003A0920">
        <w:rPr>
          <w:rFonts w:cs="Calibri"/>
        </w:rPr>
        <w:t xml:space="preserve"> </w:t>
      </w:r>
      <w:r w:rsidR="003A0920" w:rsidRPr="003A0920">
        <w:rPr>
          <w:rFonts w:cs="Calibri"/>
        </w:rPr>
        <w:t>30 June 2025</w:t>
      </w:r>
      <w:bookmarkEnd w:id="1"/>
      <w:r w:rsidR="005737A7">
        <w:rPr>
          <w:rFonts w:cs="Calibri"/>
        </w:rPr>
        <w:t xml:space="preserve"> </w:t>
      </w:r>
      <w:r w:rsidRPr="00B70B22">
        <w:rPr>
          <w:rFonts w:cs="Calibri"/>
        </w:rPr>
        <w:t>and will be reviewed annually.</w:t>
      </w:r>
    </w:p>
    <w:tbl>
      <w:tblPr>
        <w:tblStyle w:val="TableGrid"/>
        <w:tblW w:w="9067" w:type="dxa"/>
        <w:tblLook w:val="04A0" w:firstRow="1" w:lastRow="0" w:firstColumn="1" w:lastColumn="0" w:noHBand="0" w:noVBand="1"/>
      </w:tblPr>
      <w:tblGrid>
        <w:gridCol w:w="5098"/>
        <w:gridCol w:w="3969"/>
      </w:tblGrid>
      <w:tr w:rsidR="005619A3" w:rsidRPr="00B771F5" w14:paraId="694278C4" w14:textId="77777777" w:rsidTr="00B73460">
        <w:trPr>
          <w:cnfStyle w:val="100000000000" w:firstRow="1" w:lastRow="0" w:firstColumn="0" w:lastColumn="0" w:oddVBand="0" w:evenVBand="0" w:oddHBand="0" w:evenHBand="0" w:firstRowFirstColumn="0" w:firstRowLastColumn="0" w:lastRowFirstColumn="0" w:lastRowLastColumn="0"/>
          <w:tblHeader/>
        </w:trPr>
        <w:tc>
          <w:tcPr>
            <w:tcW w:w="5098" w:type="dxa"/>
            <w:shd w:val="clear" w:color="auto" w:fill="D9D9D9" w:themeFill="accent6" w:themeFillShade="D9"/>
          </w:tcPr>
          <w:p w14:paraId="382184DC" w14:textId="3527DCDA" w:rsidR="005619A3" w:rsidRPr="00E06813" w:rsidRDefault="00B73460" w:rsidP="00A230CC">
            <w:pPr>
              <w:pStyle w:val="TableHeadingsBlack"/>
              <w:rPr>
                <w:b/>
                <w:bCs w:val="0"/>
                <w:color w:val="auto"/>
                <w:sz w:val="22"/>
                <w:szCs w:val="22"/>
              </w:rPr>
            </w:pPr>
            <w:r>
              <w:rPr>
                <w:b/>
                <w:bCs w:val="0"/>
                <w:color w:val="auto"/>
                <w:sz w:val="22"/>
                <w:szCs w:val="22"/>
              </w:rPr>
              <w:lastRenderedPageBreak/>
              <w:t>Group</w:t>
            </w:r>
          </w:p>
        </w:tc>
        <w:tc>
          <w:tcPr>
            <w:tcW w:w="3969" w:type="dxa"/>
            <w:shd w:val="clear" w:color="auto" w:fill="D9D9D9" w:themeFill="accent6" w:themeFillShade="D9"/>
          </w:tcPr>
          <w:p w14:paraId="3ACD18F0" w14:textId="139D5C43" w:rsidR="005619A3" w:rsidRPr="00E06813" w:rsidRDefault="005619A3" w:rsidP="00A230CC">
            <w:pPr>
              <w:pStyle w:val="TableHeadingsBlack"/>
              <w:rPr>
                <w:b/>
                <w:bCs w:val="0"/>
                <w:color w:val="auto"/>
                <w:sz w:val="22"/>
                <w:szCs w:val="22"/>
              </w:rPr>
            </w:pPr>
            <w:r w:rsidRPr="00E06813">
              <w:rPr>
                <w:b/>
                <w:bCs w:val="0"/>
                <w:color w:val="auto"/>
                <w:sz w:val="22"/>
                <w:szCs w:val="22"/>
              </w:rPr>
              <w:t>Date</w:t>
            </w:r>
            <w:r w:rsidR="00B73460">
              <w:rPr>
                <w:b/>
                <w:bCs w:val="0"/>
                <w:color w:val="auto"/>
                <w:sz w:val="22"/>
                <w:szCs w:val="22"/>
              </w:rPr>
              <w:t xml:space="preserve"> of meeting where confirmed</w:t>
            </w:r>
          </w:p>
        </w:tc>
      </w:tr>
      <w:tr w:rsidR="005619A3" w:rsidRPr="00B771F5" w14:paraId="37AC1DA9" w14:textId="77777777" w:rsidTr="00B73460">
        <w:tc>
          <w:tcPr>
            <w:tcW w:w="5098" w:type="dxa"/>
          </w:tcPr>
          <w:p w14:paraId="361FDF48" w14:textId="128C11ED" w:rsidR="005619A3" w:rsidRPr="00B771F5" w:rsidRDefault="00B73460" w:rsidP="00A230CC">
            <w:pPr>
              <w:pStyle w:val="TableBody"/>
            </w:pPr>
            <w:r>
              <w:t xml:space="preserve">Trauma National Clinical Network </w:t>
            </w:r>
          </w:p>
        </w:tc>
        <w:tc>
          <w:tcPr>
            <w:tcW w:w="3969" w:type="dxa"/>
          </w:tcPr>
          <w:p w14:paraId="02D16F6B" w14:textId="18A569CB" w:rsidR="005619A3" w:rsidRPr="00B771F5" w:rsidRDefault="005619A3" w:rsidP="00A230CC">
            <w:pPr>
              <w:pStyle w:val="TableBody"/>
            </w:pPr>
          </w:p>
        </w:tc>
      </w:tr>
      <w:tr w:rsidR="005619A3" w:rsidRPr="00B771F5" w14:paraId="43399FC7" w14:textId="77777777" w:rsidTr="00B73460">
        <w:tc>
          <w:tcPr>
            <w:tcW w:w="5098" w:type="dxa"/>
          </w:tcPr>
          <w:p w14:paraId="60FAA24E" w14:textId="77777777" w:rsidR="005619A3" w:rsidRPr="00B771F5" w:rsidRDefault="005619A3" w:rsidP="00A230CC">
            <w:pPr>
              <w:pStyle w:val="TableBody"/>
            </w:pPr>
            <w:r>
              <w:t>National Trauma Governance Group</w:t>
            </w:r>
          </w:p>
        </w:tc>
        <w:tc>
          <w:tcPr>
            <w:tcW w:w="3969" w:type="dxa"/>
          </w:tcPr>
          <w:p w14:paraId="6E0B5144" w14:textId="43CADCB0" w:rsidR="005619A3" w:rsidRPr="00B771F5" w:rsidRDefault="00B73460" w:rsidP="00A230CC">
            <w:pPr>
              <w:pStyle w:val="TableBody"/>
            </w:pPr>
            <w:r>
              <w:t>25 March 2024</w:t>
            </w:r>
          </w:p>
        </w:tc>
      </w:tr>
    </w:tbl>
    <w:p w14:paraId="7A8F7780" w14:textId="20120EAF" w:rsidR="004555CE" w:rsidRPr="00627C8E" w:rsidRDefault="004555CE" w:rsidP="00752CEE">
      <w:pPr>
        <w:rPr>
          <w:rFonts w:cstheme="minorBidi"/>
          <w:b/>
          <w:color w:val="30A1AC" w:themeColor="background2"/>
          <w:sz w:val="40"/>
        </w:rPr>
      </w:pPr>
    </w:p>
    <w:sectPr w:rsidR="004555CE" w:rsidRPr="00627C8E" w:rsidSect="00AD4C95">
      <w:footerReference w:type="default" r:id="rId14"/>
      <w:headerReference w:type="first" r:id="rId15"/>
      <w:footerReference w:type="first" r:id="rId16"/>
      <w:pgSz w:w="11906" w:h="16838"/>
      <w:pgMar w:top="1440" w:right="1440" w:bottom="1440" w:left="1440" w:header="85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ED15" w14:textId="77777777" w:rsidR="005F5333" w:rsidRDefault="005F5333" w:rsidP="00EB3422">
      <w:r>
        <w:separator/>
      </w:r>
    </w:p>
  </w:endnote>
  <w:endnote w:type="continuationSeparator" w:id="0">
    <w:p w14:paraId="66AA0F26" w14:textId="77777777" w:rsidR="005F5333" w:rsidRDefault="005F5333" w:rsidP="00EB3422">
      <w:r>
        <w:continuationSeparator/>
      </w:r>
    </w:p>
  </w:endnote>
  <w:endnote w:type="continuationNotice" w:id="1">
    <w:p w14:paraId="0EAC089F" w14:textId="77777777" w:rsidR="005F5333" w:rsidRDefault="005F5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minorBid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706747"/>
      <w:docPartObj>
        <w:docPartGallery w:val="Page Numbers (Bottom of Page)"/>
        <w:docPartUnique/>
      </w:docPartObj>
    </w:sdtPr>
    <w:sdtEndPr/>
    <w:sdtContent>
      <w:p w14:paraId="62CBC6CC" w14:textId="290907C8" w:rsidR="00EB3422" w:rsidRDefault="00EB3422" w:rsidP="00EB3422">
        <w:pPr>
          <w:pStyle w:val="Footer"/>
        </w:pPr>
        <w:r>
          <w:fldChar w:fldCharType="begin"/>
        </w:r>
        <w:r>
          <w:instrText xml:space="preserve"> PAGE   \* MERGEFORMAT </w:instrText>
        </w:r>
        <w:r>
          <w:fldChar w:fldCharType="separate"/>
        </w:r>
        <w:r>
          <w:rPr>
            <w:noProof/>
          </w:rPr>
          <w:t>2</w:t>
        </w:r>
        <w:r>
          <w:rPr>
            <w:noProof/>
          </w:rPr>
          <w:fldChar w:fldCharType="end"/>
        </w:r>
      </w:p>
    </w:sdtContent>
  </w:sdt>
  <w:p w14:paraId="4841A51F" w14:textId="570F15E9" w:rsidR="00EB3422" w:rsidRDefault="00EB3422" w:rsidP="00EB3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868514"/>
      <w:docPartObj>
        <w:docPartGallery w:val="Page Numbers (Bottom of Page)"/>
        <w:docPartUnique/>
      </w:docPartObj>
    </w:sdtPr>
    <w:sdtEndPr>
      <w:rPr>
        <w:noProof/>
      </w:rPr>
    </w:sdtEndPr>
    <w:sdtContent>
      <w:p w14:paraId="7E08B06D" w14:textId="1D319C15" w:rsidR="00684CAC" w:rsidRDefault="001C5B33">
        <w:pPr>
          <w:pStyle w:val="Footer"/>
          <w:jc w:val="center"/>
        </w:pPr>
        <w:r>
          <w:rPr>
            <w:noProof/>
          </w:rPr>
          <w:drawing>
            <wp:anchor distT="0" distB="0" distL="114300" distR="114300" simplePos="0" relativeHeight="251678720" behindDoc="1" locked="0" layoutInCell="1" allowOverlap="1" wp14:anchorId="7AF81BA9" wp14:editId="3E0AC1BC">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sdtContent>
  </w:sdt>
  <w:p w14:paraId="1EB45E59" w14:textId="133D9F08" w:rsidR="003A10C8" w:rsidRDefault="004B7053">
    <w:pPr>
      <w:pStyle w:val="Footer"/>
    </w:pPr>
    <w:r w:rsidRPr="004B7053">
      <w:rPr>
        <w:rFonts w:ascii="Poppins" w:eastAsia="Roboto" w:hAnsi="Poppins" w:cs="Poppins"/>
        <w:b/>
        <w:bCs/>
        <w:noProof/>
        <w:kern w:val="22"/>
        <w:sz w:val="48"/>
        <w:szCs w:val="48"/>
        <w:lang w:val="en-NZ"/>
      </w:rPr>
      <w:drawing>
        <wp:anchor distT="0" distB="0" distL="114300" distR="114300" simplePos="0" relativeHeight="251680768" behindDoc="1" locked="0" layoutInCell="1" allowOverlap="1" wp14:anchorId="338854F3" wp14:editId="4226F26F">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0" behindDoc="1" locked="0" layoutInCell="1" allowOverlap="1" wp14:anchorId="4875AAAD" wp14:editId="5E2F5934">
          <wp:simplePos x="0" y="0"/>
          <wp:positionH relativeFrom="page">
            <wp:posOffset>7699375</wp:posOffset>
          </wp:positionH>
          <wp:positionV relativeFrom="paragraph">
            <wp:posOffset>161925</wp:posOffset>
          </wp:positionV>
          <wp:extent cx="7539990" cy="94234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3486" w14:textId="77777777" w:rsidR="005F5333" w:rsidRDefault="005F5333" w:rsidP="00EB3422">
      <w:r>
        <w:separator/>
      </w:r>
    </w:p>
  </w:footnote>
  <w:footnote w:type="continuationSeparator" w:id="0">
    <w:p w14:paraId="1EBCA136" w14:textId="77777777" w:rsidR="005F5333" w:rsidRDefault="005F5333" w:rsidP="00EB3422">
      <w:r>
        <w:continuationSeparator/>
      </w:r>
    </w:p>
  </w:footnote>
  <w:footnote w:type="continuationNotice" w:id="1">
    <w:p w14:paraId="10A5799F" w14:textId="77777777" w:rsidR="005F5333" w:rsidRDefault="005F5333">
      <w:pPr>
        <w:spacing w:after="0" w:line="240" w:lineRule="auto"/>
      </w:pPr>
    </w:p>
  </w:footnote>
  <w:footnote w:id="2">
    <w:p w14:paraId="6BC2C682" w14:textId="77777777" w:rsidR="00CC2DD9" w:rsidRDefault="00CC2DD9" w:rsidP="00CC2DD9">
      <w:pPr>
        <w:pStyle w:val="FootnoteText"/>
      </w:pPr>
      <w:r>
        <w:rPr>
          <w:rStyle w:val="FootnoteReference"/>
        </w:rPr>
        <w:footnoteRef/>
      </w:r>
      <w:r>
        <w:t xml:space="preserve"> </w:t>
      </w:r>
      <w:r>
        <w:rPr>
          <w:rFonts w:ascii="Arial" w:hAnsi="Arial" w:cs="Arial"/>
          <w:sz w:val="16"/>
          <w:szCs w:val="16"/>
        </w:rPr>
        <w:t>The work programmes of the National Trauma Operations Group, National Trauma Research and Audit Group, NZTR Data Governance Group established through ACC leadership will cease in 2024 as the National Clinical Network and</w:t>
      </w:r>
      <w:r w:rsidRPr="000739DD">
        <w:rPr>
          <w:rFonts w:ascii="Arial" w:hAnsi="Arial" w:cs="Arial"/>
          <w:sz w:val="12"/>
          <w:szCs w:val="12"/>
        </w:rPr>
        <w:t xml:space="preserve"> </w:t>
      </w:r>
      <w:r w:rsidRPr="000739DD">
        <w:rPr>
          <w:rFonts w:ascii="Arial" w:hAnsi="Arial" w:cs="Arial"/>
          <w:sz w:val="16"/>
          <w:szCs w:val="16"/>
        </w:rPr>
        <w:t>Rōpū Rangatira are established</w:t>
      </w:r>
      <w:r>
        <w:rPr>
          <w:rFonts w:ascii="Arial" w:hAnsi="Arial" w:cs="Arial"/>
          <w:sz w:val="16"/>
          <w:szCs w:val="16"/>
        </w:rPr>
        <w:t>.</w:t>
      </w:r>
      <w:r w:rsidRPr="000739DD">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F64D" w14:textId="1B782D92" w:rsidR="00285BF2" w:rsidRDefault="001C5035">
    <w:pPr>
      <w:pStyle w:val="Header"/>
    </w:pPr>
    <w:r>
      <w:rPr>
        <w:rFonts w:ascii="Poppins" w:eastAsia="Roboto" w:hAnsi="Poppins" w:cs="Poppins"/>
        <w:b/>
        <w:bCs/>
        <w:noProof/>
        <w:kern w:val="22"/>
        <w:sz w:val="48"/>
        <w:szCs w:val="48"/>
        <w:lang w:val="en-NZ"/>
      </w:rPr>
      <w:drawing>
        <wp:anchor distT="0" distB="0" distL="114300" distR="114300" simplePos="0" relativeHeight="251682816" behindDoc="1" locked="0" layoutInCell="1" allowOverlap="1" wp14:anchorId="6C78EB44" wp14:editId="16CDC209">
          <wp:simplePos x="0" y="0"/>
          <wp:positionH relativeFrom="page">
            <wp:align>right</wp:align>
          </wp:positionH>
          <wp:positionV relativeFrom="paragraph">
            <wp:posOffset>-534559</wp:posOffset>
          </wp:positionV>
          <wp:extent cx="7553584" cy="9378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B354"/>
    <w:multiLevelType w:val="hybridMultilevel"/>
    <w:tmpl w:val="1F984FF6"/>
    <w:lvl w:ilvl="0" w:tplc="0DCEF950">
      <w:start w:val="1"/>
      <w:numFmt w:val="bullet"/>
      <w:lvlText w:val="·"/>
      <w:lvlJc w:val="left"/>
      <w:pPr>
        <w:ind w:left="720" w:hanging="360"/>
      </w:pPr>
      <w:rPr>
        <w:rFonts w:ascii="Symbol" w:hAnsi="Symbol" w:hint="default"/>
      </w:rPr>
    </w:lvl>
    <w:lvl w:ilvl="1" w:tplc="0422EE04">
      <w:start w:val="1"/>
      <w:numFmt w:val="bullet"/>
      <w:lvlText w:val="o"/>
      <w:lvlJc w:val="left"/>
      <w:pPr>
        <w:ind w:left="1440" w:hanging="360"/>
      </w:pPr>
      <w:rPr>
        <w:rFonts w:ascii="Courier New" w:hAnsi="Courier New" w:hint="default"/>
      </w:rPr>
    </w:lvl>
    <w:lvl w:ilvl="2" w:tplc="BF9A0A72">
      <w:start w:val="1"/>
      <w:numFmt w:val="bullet"/>
      <w:lvlText w:val=""/>
      <w:lvlJc w:val="left"/>
      <w:pPr>
        <w:ind w:left="2160" w:hanging="360"/>
      </w:pPr>
      <w:rPr>
        <w:rFonts w:ascii="Wingdings" w:hAnsi="Wingdings" w:hint="default"/>
      </w:rPr>
    </w:lvl>
    <w:lvl w:ilvl="3" w:tplc="FF02A7E0">
      <w:start w:val="1"/>
      <w:numFmt w:val="bullet"/>
      <w:lvlText w:val=""/>
      <w:lvlJc w:val="left"/>
      <w:pPr>
        <w:ind w:left="2880" w:hanging="360"/>
      </w:pPr>
      <w:rPr>
        <w:rFonts w:ascii="Symbol" w:hAnsi="Symbol" w:hint="default"/>
      </w:rPr>
    </w:lvl>
    <w:lvl w:ilvl="4" w:tplc="EA0EC4A6">
      <w:start w:val="1"/>
      <w:numFmt w:val="bullet"/>
      <w:lvlText w:val="o"/>
      <w:lvlJc w:val="left"/>
      <w:pPr>
        <w:ind w:left="3600" w:hanging="360"/>
      </w:pPr>
      <w:rPr>
        <w:rFonts w:ascii="Courier New" w:hAnsi="Courier New" w:hint="default"/>
      </w:rPr>
    </w:lvl>
    <w:lvl w:ilvl="5" w:tplc="91D64CD2">
      <w:start w:val="1"/>
      <w:numFmt w:val="bullet"/>
      <w:lvlText w:val=""/>
      <w:lvlJc w:val="left"/>
      <w:pPr>
        <w:ind w:left="4320" w:hanging="360"/>
      </w:pPr>
      <w:rPr>
        <w:rFonts w:ascii="Wingdings" w:hAnsi="Wingdings" w:hint="default"/>
      </w:rPr>
    </w:lvl>
    <w:lvl w:ilvl="6" w:tplc="65E69342">
      <w:start w:val="1"/>
      <w:numFmt w:val="bullet"/>
      <w:lvlText w:val=""/>
      <w:lvlJc w:val="left"/>
      <w:pPr>
        <w:ind w:left="5040" w:hanging="360"/>
      </w:pPr>
      <w:rPr>
        <w:rFonts w:ascii="Symbol" w:hAnsi="Symbol" w:hint="default"/>
      </w:rPr>
    </w:lvl>
    <w:lvl w:ilvl="7" w:tplc="F04EA510">
      <w:start w:val="1"/>
      <w:numFmt w:val="bullet"/>
      <w:lvlText w:val="o"/>
      <w:lvlJc w:val="left"/>
      <w:pPr>
        <w:ind w:left="5760" w:hanging="360"/>
      </w:pPr>
      <w:rPr>
        <w:rFonts w:ascii="Courier New" w:hAnsi="Courier New" w:hint="default"/>
      </w:rPr>
    </w:lvl>
    <w:lvl w:ilvl="8" w:tplc="F9024754">
      <w:start w:val="1"/>
      <w:numFmt w:val="bullet"/>
      <w:lvlText w:val=""/>
      <w:lvlJc w:val="left"/>
      <w:pPr>
        <w:ind w:left="6480" w:hanging="360"/>
      </w:pPr>
      <w:rPr>
        <w:rFonts w:ascii="Wingdings" w:hAnsi="Wingdings" w:hint="default"/>
      </w:rPr>
    </w:lvl>
  </w:abstractNum>
  <w:abstractNum w:abstractNumId="1" w15:restartNumberingAfterBreak="0">
    <w:nsid w:val="04BC3D07"/>
    <w:multiLevelType w:val="hybridMultilevel"/>
    <w:tmpl w:val="FE1295D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600345"/>
    <w:multiLevelType w:val="hybridMultilevel"/>
    <w:tmpl w:val="4DC28D1C"/>
    <w:lvl w:ilvl="0" w:tplc="D578D458">
      <w:start w:val="1"/>
      <w:numFmt w:val="bullet"/>
      <w:lvlText w:val="•"/>
      <w:lvlJc w:val="left"/>
      <w:pPr>
        <w:tabs>
          <w:tab w:val="num" w:pos="720"/>
        </w:tabs>
        <w:ind w:left="720" w:hanging="360"/>
      </w:pPr>
      <w:rPr>
        <w:rFonts w:ascii="Arial" w:hAnsi="Arial" w:hint="default"/>
      </w:rPr>
    </w:lvl>
    <w:lvl w:ilvl="1" w:tplc="CAD4AB8E" w:tentative="1">
      <w:start w:val="1"/>
      <w:numFmt w:val="bullet"/>
      <w:lvlText w:val="•"/>
      <w:lvlJc w:val="left"/>
      <w:pPr>
        <w:tabs>
          <w:tab w:val="num" w:pos="1440"/>
        </w:tabs>
        <w:ind w:left="1440" w:hanging="360"/>
      </w:pPr>
      <w:rPr>
        <w:rFonts w:ascii="Arial" w:hAnsi="Arial" w:hint="default"/>
      </w:rPr>
    </w:lvl>
    <w:lvl w:ilvl="2" w:tplc="1AFC9DCC" w:tentative="1">
      <w:start w:val="1"/>
      <w:numFmt w:val="bullet"/>
      <w:lvlText w:val="•"/>
      <w:lvlJc w:val="left"/>
      <w:pPr>
        <w:tabs>
          <w:tab w:val="num" w:pos="2160"/>
        </w:tabs>
        <w:ind w:left="2160" w:hanging="360"/>
      </w:pPr>
      <w:rPr>
        <w:rFonts w:ascii="Arial" w:hAnsi="Arial" w:hint="default"/>
      </w:rPr>
    </w:lvl>
    <w:lvl w:ilvl="3" w:tplc="21562B2A" w:tentative="1">
      <w:start w:val="1"/>
      <w:numFmt w:val="bullet"/>
      <w:lvlText w:val="•"/>
      <w:lvlJc w:val="left"/>
      <w:pPr>
        <w:tabs>
          <w:tab w:val="num" w:pos="2880"/>
        </w:tabs>
        <w:ind w:left="2880" w:hanging="360"/>
      </w:pPr>
      <w:rPr>
        <w:rFonts w:ascii="Arial" w:hAnsi="Arial" w:hint="default"/>
      </w:rPr>
    </w:lvl>
    <w:lvl w:ilvl="4" w:tplc="73B45CF0" w:tentative="1">
      <w:start w:val="1"/>
      <w:numFmt w:val="bullet"/>
      <w:lvlText w:val="•"/>
      <w:lvlJc w:val="left"/>
      <w:pPr>
        <w:tabs>
          <w:tab w:val="num" w:pos="3600"/>
        </w:tabs>
        <w:ind w:left="3600" w:hanging="360"/>
      </w:pPr>
      <w:rPr>
        <w:rFonts w:ascii="Arial" w:hAnsi="Arial" w:hint="default"/>
      </w:rPr>
    </w:lvl>
    <w:lvl w:ilvl="5" w:tplc="DD940AD8" w:tentative="1">
      <w:start w:val="1"/>
      <w:numFmt w:val="bullet"/>
      <w:lvlText w:val="•"/>
      <w:lvlJc w:val="left"/>
      <w:pPr>
        <w:tabs>
          <w:tab w:val="num" w:pos="4320"/>
        </w:tabs>
        <w:ind w:left="4320" w:hanging="360"/>
      </w:pPr>
      <w:rPr>
        <w:rFonts w:ascii="Arial" w:hAnsi="Arial" w:hint="default"/>
      </w:rPr>
    </w:lvl>
    <w:lvl w:ilvl="6" w:tplc="75C21B90" w:tentative="1">
      <w:start w:val="1"/>
      <w:numFmt w:val="bullet"/>
      <w:lvlText w:val="•"/>
      <w:lvlJc w:val="left"/>
      <w:pPr>
        <w:tabs>
          <w:tab w:val="num" w:pos="5040"/>
        </w:tabs>
        <w:ind w:left="5040" w:hanging="360"/>
      </w:pPr>
      <w:rPr>
        <w:rFonts w:ascii="Arial" w:hAnsi="Arial" w:hint="default"/>
      </w:rPr>
    </w:lvl>
    <w:lvl w:ilvl="7" w:tplc="DFDECEEA" w:tentative="1">
      <w:start w:val="1"/>
      <w:numFmt w:val="bullet"/>
      <w:lvlText w:val="•"/>
      <w:lvlJc w:val="left"/>
      <w:pPr>
        <w:tabs>
          <w:tab w:val="num" w:pos="5760"/>
        </w:tabs>
        <w:ind w:left="5760" w:hanging="360"/>
      </w:pPr>
      <w:rPr>
        <w:rFonts w:ascii="Arial" w:hAnsi="Arial" w:hint="default"/>
      </w:rPr>
    </w:lvl>
    <w:lvl w:ilvl="8" w:tplc="910AB0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477B23"/>
    <w:multiLevelType w:val="hybridMultilevel"/>
    <w:tmpl w:val="9F7241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ECF0FFA"/>
    <w:multiLevelType w:val="hybridMultilevel"/>
    <w:tmpl w:val="1A9AC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AC7A0C"/>
    <w:multiLevelType w:val="hybridMultilevel"/>
    <w:tmpl w:val="CFFEEEAC"/>
    <w:lvl w:ilvl="0" w:tplc="1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3961A5E"/>
    <w:multiLevelType w:val="hybridMultilevel"/>
    <w:tmpl w:val="85627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DE54E5"/>
    <w:multiLevelType w:val="hybridMultilevel"/>
    <w:tmpl w:val="4B0EB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695774"/>
    <w:multiLevelType w:val="hybridMultilevel"/>
    <w:tmpl w:val="6D84F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6004D4"/>
    <w:multiLevelType w:val="hybridMultilevel"/>
    <w:tmpl w:val="DC1E0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18692977">
    <w:abstractNumId w:val="2"/>
  </w:num>
  <w:num w:numId="2" w16cid:durableId="1804692389">
    <w:abstractNumId w:val="0"/>
  </w:num>
  <w:num w:numId="3" w16cid:durableId="1985894422">
    <w:abstractNumId w:val="3"/>
  </w:num>
  <w:num w:numId="4" w16cid:durableId="667708541">
    <w:abstractNumId w:val="10"/>
  </w:num>
  <w:num w:numId="5" w16cid:durableId="1883862753">
    <w:abstractNumId w:val="6"/>
  </w:num>
  <w:num w:numId="6" w16cid:durableId="1610090630">
    <w:abstractNumId w:val="1"/>
  </w:num>
  <w:num w:numId="7" w16cid:durableId="1139570434">
    <w:abstractNumId w:val="8"/>
  </w:num>
  <w:num w:numId="8" w16cid:durableId="2036225678">
    <w:abstractNumId w:val="7"/>
  </w:num>
  <w:num w:numId="9" w16cid:durableId="421729863">
    <w:abstractNumId w:val="9"/>
  </w:num>
  <w:num w:numId="10" w16cid:durableId="2103262185">
    <w:abstractNumId w:val="5"/>
  </w:num>
  <w:num w:numId="11" w16cid:durableId="1916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277A9"/>
    <w:rsid w:val="00040F8D"/>
    <w:rsid w:val="00065D4C"/>
    <w:rsid w:val="000676FD"/>
    <w:rsid w:val="00084131"/>
    <w:rsid w:val="000857CB"/>
    <w:rsid w:val="00092496"/>
    <w:rsid w:val="000A60D7"/>
    <w:rsid w:val="000B65D2"/>
    <w:rsid w:val="000C559F"/>
    <w:rsid w:val="000E4D03"/>
    <w:rsid w:val="00132CF1"/>
    <w:rsid w:val="00173CD9"/>
    <w:rsid w:val="00175D0F"/>
    <w:rsid w:val="001C3E27"/>
    <w:rsid w:val="001C5035"/>
    <w:rsid w:val="001C5B33"/>
    <w:rsid w:val="002040AE"/>
    <w:rsid w:val="002074DC"/>
    <w:rsid w:val="00217972"/>
    <w:rsid w:val="0022577B"/>
    <w:rsid w:val="00256979"/>
    <w:rsid w:val="00264159"/>
    <w:rsid w:val="002718AB"/>
    <w:rsid w:val="00285BF2"/>
    <w:rsid w:val="00296597"/>
    <w:rsid w:val="002E4650"/>
    <w:rsid w:val="002F6315"/>
    <w:rsid w:val="00302A74"/>
    <w:rsid w:val="00330D13"/>
    <w:rsid w:val="003324AB"/>
    <w:rsid w:val="00340C19"/>
    <w:rsid w:val="0035070D"/>
    <w:rsid w:val="0035411B"/>
    <w:rsid w:val="00370817"/>
    <w:rsid w:val="00373833"/>
    <w:rsid w:val="003A0920"/>
    <w:rsid w:val="003A10C8"/>
    <w:rsid w:val="003D4243"/>
    <w:rsid w:val="003F60B7"/>
    <w:rsid w:val="004079F7"/>
    <w:rsid w:val="00422C3A"/>
    <w:rsid w:val="00436439"/>
    <w:rsid w:val="004555CE"/>
    <w:rsid w:val="00485610"/>
    <w:rsid w:val="00497680"/>
    <w:rsid w:val="004B7053"/>
    <w:rsid w:val="004C0200"/>
    <w:rsid w:val="004D7C8D"/>
    <w:rsid w:val="004F7DAE"/>
    <w:rsid w:val="005247D4"/>
    <w:rsid w:val="005619A3"/>
    <w:rsid w:val="00562EE5"/>
    <w:rsid w:val="005737A7"/>
    <w:rsid w:val="005B0B55"/>
    <w:rsid w:val="005C21C6"/>
    <w:rsid w:val="005E4A5F"/>
    <w:rsid w:val="005F5333"/>
    <w:rsid w:val="0062325C"/>
    <w:rsid w:val="00627C8E"/>
    <w:rsid w:val="00647EEE"/>
    <w:rsid w:val="00684CAC"/>
    <w:rsid w:val="00684D1D"/>
    <w:rsid w:val="00685D1B"/>
    <w:rsid w:val="006A4E07"/>
    <w:rsid w:val="006B1CA8"/>
    <w:rsid w:val="006B4C88"/>
    <w:rsid w:val="007048EB"/>
    <w:rsid w:val="00705FEE"/>
    <w:rsid w:val="00722FDE"/>
    <w:rsid w:val="00752CEE"/>
    <w:rsid w:val="007E5254"/>
    <w:rsid w:val="007F223B"/>
    <w:rsid w:val="0080534C"/>
    <w:rsid w:val="0082409D"/>
    <w:rsid w:val="00851316"/>
    <w:rsid w:val="00854F9F"/>
    <w:rsid w:val="00856DCE"/>
    <w:rsid w:val="00863572"/>
    <w:rsid w:val="008A7C44"/>
    <w:rsid w:val="008C0FA5"/>
    <w:rsid w:val="008D5FCD"/>
    <w:rsid w:val="00901440"/>
    <w:rsid w:val="0090293E"/>
    <w:rsid w:val="00917699"/>
    <w:rsid w:val="00947D7A"/>
    <w:rsid w:val="0097074D"/>
    <w:rsid w:val="00973C51"/>
    <w:rsid w:val="00974777"/>
    <w:rsid w:val="00986D27"/>
    <w:rsid w:val="009A163A"/>
    <w:rsid w:val="009D6998"/>
    <w:rsid w:val="009F195F"/>
    <w:rsid w:val="009F1C00"/>
    <w:rsid w:val="009F41B2"/>
    <w:rsid w:val="00A12F75"/>
    <w:rsid w:val="00A3188A"/>
    <w:rsid w:val="00A33363"/>
    <w:rsid w:val="00A4427B"/>
    <w:rsid w:val="00A6420A"/>
    <w:rsid w:val="00A70F41"/>
    <w:rsid w:val="00A779DC"/>
    <w:rsid w:val="00A92D1C"/>
    <w:rsid w:val="00AA1658"/>
    <w:rsid w:val="00AA31C9"/>
    <w:rsid w:val="00AB1BBC"/>
    <w:rsid w:val="00AD2B0C"/>
    <w:rsid w:val="00AD4C95"/>
    <w:rsid w:val="00AD5D23"/>
    <w:rsid w:val="00B3371A"/>
    <w:rsid w:val="00B3427E"/>
    <w:rsid w:val="00B62593"/>
    <w:rsid w:val="00B73460"/>
    <w:rsid w:val="00BB2C1B"/>
    <w:rsid w:val="00BC2663"/>
    <w:rsid w:val="00BE01D5"/>
    <w:rsid w:val="00C070F1"/>
    <w:rsid w:val="00C0787D"/>
    <w:rsid w:val="00C117F3"/>
    <w:rsid w:val="00C120F2"/>
    <w:rsid w:val="00C47F08"/>
    <w:rsid w:val="00C50B10"/>
    <w:rsid w:val="00C50C59"/>
    <w:rsid w:val="00C61DBA"/>
    <w:rsid w:val="00C979C9"/>
    <w:rsid w:val="00CA2155"/>
    <w:rsid w:val="00CC2DD9"/>
    <w:rsid w:val="00CE0C50"/>
    <w:rsid w:val="00CE2199"/>
    <w:rsid w:val="00CF2D03"/>
    <w:rsid w:val="00CF594C"/>
    <w:rsid w:val="00CF5BC7"/>
    <w:rsid w:val="00CF6EBD"/>
    <w:rsid w:val="00D02837"/>
    <w:rsid w:val="00D03759"/>
    <w:rsid w:val="00D121C1"/>
    <w:rsid w:val="00D1534C"/>
    <w:rsid w:val="00D30ED3"/>
    <w:rsid w:val="00D34C13"/>
    <w:rsid w:val="00D56726"/>
    <w:rsid w:val="00D60075"/>
    <w:rsid w:val="00D60372"/>
    <w:rsid w:val="00D86684"/>
    <w:rsid w:val="00DA144D"/>
    <w:rsid w:val="00DA5378"/>
    <w:rsid w:val="00E06813"/>
    <w:rsid w:val="00E22D23"/>
    <w:rsid w:val="00E53971"/>
    <w:rsid w:val="00E72B55"/>
    <w:rsid w:val="00E92AC9"/>
    <w:rsid w:val="00EA18E4"/>
    <w:rsid w:val="00EB3422"/>
    <w:rsid w:val="00ED0042"/>
    <w:rsid w:val="00ED2213"/>
    <w:rsid w:val="00EF0B2B"/>
    <w:rsid w:val="00EF3A29"/>
    <w:rsid w:val="00F24CCE"/>
    <w:rsid w:val="00F30991"/>
    <w:rsid w:val="00F320B5"/>
    <w:rsid w:val="00F55FAB"/>
    <w:rsid w:val="00F57AEA"/>
    <w:rsid w:val="00F67571"/>
    <w:rsid w:val="00F748A0"/>
    <w:rsid w:val="00F961E3"/>
    <w:rsid w:val="00FA5ED2"/>
    <w:rsid w:val="00FB49B7"/>
    <w:rsid w:val="00FE0F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15:docId w15:val="{84DCA537-7DE8-44CC-8F12-D082DC9B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9F195F"/>
    <w:pPr>
      <w:keepNext/>
      <w:keepLines/>
      <w:spacing w:after="120" w:line="360" w:lineRule="auto"/>
      <w:outlineLvl w:val="0"/>
    </w:pPr>
    <w:rPr>
      <w:rFonts w:ascii="Poppins" w:eastAsiaTheme="majorEastAsia" w:hAnsi="Poppins" w:cs="Poppins"/>
      <w:b/>
      <w:bCs/>
      <w:color w:val="30A1AC"/>
      <w:sz w:val="36"/>
      <w:szCs w:val="36"/>
    </w:rPr>
  </w:style>
  <w:style w:type="paragraph" w:styleId="Heading2">
    <w:name w:val="heading 2"/>
    <w:basedOn w:val="Normal"/>
    <w:next w:val="Normal"/>
    <w:link w:val="Heading2Char"/>
    <w:uiPriority w:val="9"/>
    <w:unhideWhenUsed/>
    <w:qFormat/>
    <w:rsid w:val="00EB3422"/>
    <w:pPr>
      <w:outlineLvl w:val="1"/>
    </w:pPr>
    <w:rPr>
      <w:rFonts w:ascii="Poppins" w:hAnsi="Poppins" w:cs="Poppins"/>
      <w:b/>
      <w:bCs/>
      <w:color w:val="15284C"/>
      <w:sz w:val="32"/>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9F195F"/>
    <w:rPr>
      <w:rFonts w:ascii="Poppins" w:eastAsiaTheme="majorEastAsia" w:hAnsi="Poppins" w:cs="Poppins"/>
      <w:b/>
      <w:bCs/>
      <w:noProof/>
      <w:color w:val="30A1AC"/>
      <w:sz w:val="36"/>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orBidi" w:hAnsi="minorBidi"/>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 Normal,Paragraph Lvl1,Normal text,List Paragraph1,Level 3,List Paragraph numbered,List Bullet indent,Rec para,FooterText,numbered,Paragraphe de liste1,Bulletr List Paragraph,列出段落,列出段落1,Listeafsnit1,Parágrafo da Lista1,List 1,lp"/>
    <w:basedOn w:val="Normal"/>
    <w:link w:val="ListParagraphChar"/>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paragraph" w:styleId="Subtitle">
    <w:name w:val="Subtitle"/>
    <w:basedOn w:val="Normal"/>
    <w:next w:val="Normal"/>
    <w:link w:val="SubtitleChar"/>
    <w:uiPriority w:val="1"/>
    <w:qFormat/>
    <w:rsid w:val="00CC2DD9"/>
    <w:pPr>
      <w:numPr>
        <w:ilvl w:val="1"/>
      </w:numPr>
      <w:spacing w:line="240" w:lineRule="auto"/>
    </w:pPr>
    <w:rPr>
      <w:rFonts w:eastAsiaTheme="minorEastAsia"/>
      <w:b/>
      <w:sz w:val="28"/>
      <w:lang w:val="en-NZ" w:eastAsia="en-NZ"/>
    </w:rPr>
  </w:style>
  <w:style w:type="character" w:customStyle="1" w:styleId="SubtitleChar">
    <w:name w:val="Subtitle Char"/>
    <w:basedOn w:val="DefaultParagraphFont"/>
    <w:link w:val="Subtitle"/>
    <w:uiPriority w:val="1"/>
    <w:rsid w:val="00CC2DD9"/>
    <w:rPr>
      <w:rFonts w:ascii="Arial" w:eastAsiaTheme="minorEastAsia" w:hAnsi="Arial" w:cs="Arial"/>
      <w:b/>
      <w:sz w:val="28"/>
      <w:lang w:eastAsia="en-NZ"/>
    </w:rPr>
  </w:style>
  <w:style w:type="character" w:styleId="FootnoteReference">
    <w:name w:val="footnote reference"/>
    <w:aliases w:val="fr"/>
    <w:uiPriority w:val="99"/>
    <w:rsid w:val="00CC2DD9"/>
    <w:rPr>
      <w:rFonts w:ascii="Garamond" w:hAnsi="Garamond" w:cs="Times New Roman"/>
      <w:sz w:val="20"/>
      <w:vertAlign w:val="superscript"/>
    </w:rPr>
  </w:style>
  <w:style w:type="paragraph" w:styleId="FootnoteText">
    <w:name w:val="footnote text"/>
    <w:basedOn w:val="Normal"/>
    <w:link w:val="FootnoteTextChar"/>
    <w:uiPriority w:val="99"/>
    <w:rsid w:val="00CC2DD9"/>
    <w:pPr>
      <w:spacing w:after="0" w:line="240" w:lineRule="auto"/>
      <w:jc w:val="both"/>
    </w:pPr>
    <w:rPr>
      <w:rFonts w:ascii="Garamond" w:eastAsia="Times New Roman" w:hAnsi="Garamond" w:cs="Times New Roman"/>
      <w:sz w:val="20"/>
      <w:szCs w:val="20"/>
      <w:lang w:val="en-NZ" w:eastAsia="en-NZ"/>
    </w:rPr>
  </w:style>
  <w:style w:type="character" w:customStyle="1" w:styleId="FootnoteTextChar">
    <w:name w:val="Footnote Text Char"/>
    <w:basedOn w:val="DefaultParagraphFont"/>
    <w:link w:val="FootnoteText"/>
    <w:uiPriority w:val="99"/>
    <w:rsid w:val="00CC2DD9"/>
    <w:rPr>
      <w:rFonts w:ascii="Garamond" w:eastAsia="Times New Roman" w:hAnsi="Garamond" w:cs="Times New Roman"/>
      <w:sz w:val="20"/>
      <w:szCs w:val="20"/>
      <w:lang w:eastAsia="en-NZ"/>
    </w:rPr>
  </w:style>
  <w:style w:type="character" w:styleId="CommentReference">
    <w:name w:val="annotation reference"/>
    <w:uiPriority w:val="99"/>
    <w:semiHidden/>
    <w:unhideWhenUsed/>
    <w:rsid w:val="00CC2DD9"/>
    <w:rPr>
      <w:sz w:val="16"/>
      <w:szCs w:val="16"/>
    </w:rPr>
  </w:style>
  <w:style w:type="paragraph" w:styleId="CommentText">
    <w:name w:val="annotation text"/>
    <w:basedOn w:val="Normal"/>
    <w:link w:val="CommentTextChar"/>
    <w:uiPriority w:val="99"/>
    <w:unhideWhenUsed/>
    <w:rsid w:val="00CC2DD9"/>
    <w:pPr>
      <w:spacing w:after="120" w:line="240" w:lineRule="auto"/>
    </w:pPr>
    <w:rPr>
      <w:sz w:val="20"/>
      <w:szCs w:val="20"/>
      <w:lang w:val="en-NZ" w:eastAsia="en-NZ"/>
    </w:rPr>
  </w:style>
  <w:style w:type="character" w:customStyle="1" w:styleId="CommentTextChar">
    <w:name w:val="Comment Text Char"/>
    <w:basedOn w:val="DefaultParagraphFont"/>
    <w:link w:val="CommentText"/>
    <w:uiPriority w:val="99"/>
    <w:rsid w:val="00CC2DD9"/>
    <w:rPr>
      <w:rFonts w:ascii="Arial" w:hAnsi="Arial" w:cs="Arial"/>
      <w:sz w:val="20"/>
      <w:szCs w:val="20"/>
      <w:lang w:eastAsia="en-NZ"/>
    </w:rPr>
  </w:style>
  <w:style w:type="paragraph" w:styleId="Caption">
    <w:name w:val="caption"/>
    <w:basedOn w:val="Normal"/>
    <w:next w:val="Normal"/>
    <w:uiPriority w:val="35"/>
    <w:semiHidden/>
    <w:unhideWhenUsed/>
    <w:qFormat/>
    <w:rsid w:val="00CC2DD9"/>
    <w:pPr>
      <w:spacing w:after="200" w:line="240" w:lineRule="auto"/>
    </w:pPr>
    <w:rPr>
      <w:i/>
      <w:iCs/>
      <w:sz w:val="18"/>
      <w:szCs w:val="18"/>
      <w:lang w:val="en-NZ" w:eastAsia="en-NZ"/>
    </w:rPr>
  </w:style>
  <w:style w:type="paragraph" w:customStyle="1" w:styleId="TableBody">
    <w:name w:val="Table Body"/>
    <w:basedOn w:val="Normal"/>
    <w:uiPriority w:val="11"/>
    <w:qFormat/>
    <w:rsid w:val="00CC2DD9"/>
    <w:pPr>
      <w:spacing w:before="60" w:after="60" w:line="240" w:lineRule="auto"/>
    </w:pPr>
    <w:rPr>
      <w:bCs/>
      <w:lang w:val="en-NZ" w:eastAsia="en-NZ"/>
    </w:rPr>
  </w:style>
  <w:style w:type="paragraph" w:customStyle="1" w:styleId="TableHeadingsBlack">
    <w:name w:val="Table Headings Black"/>
    <w:basedOn w:val="Normal"/>
    <w:uiPriority w:val="11"/>
    <w:qFormat/>
    <w:rsid w:val="00CC2DD9"/>
    <w:pPr>
      <w:spacing w:before="60" w:after="60" w:line="240" w:lineRule="auto"/>
    </w:pPr>
    <w:rPr>
      <w:b/>
      <w:bCs/>
      <w:sz w:val="18"/>
      <w:szCs w:val="18"/>
      <w:lang w:val="en-NZ" w:eastAsia="en-NZ"/>
    </w:rPr>
  </w:style>
  <w:style w:type="character" w:customStyle="1" w:styleId="ListParagraphChar">
    <w:name w:val="List Paragraph Char"/>
    <w:aliases w:val="Bullet Normal Char,Paragraph Lvl1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CC2DD9"/>
    <w:rPr>
      <w:rFonts w:ascii="Arial" w:hAnsi="Arial" w:cs="Arial"/>
      <w:lang w:val="en-US"/>
    </w:rPr>
  </w:style>
  <w:style w:type="paragraph" w:customStyle="1" w:styleId="TableParagraph">
    <w:name w:val="Table Paragraph"/>
    <w:basedOn w:val="Normal"/>
    <w:uiPriority w:val="1"/>
    <w:qFormat/>
    <w:rsid w:val="00CC2DD9"/>
    <w:pPr>
      <w:widowControl w:val="0"/>
      <w:autoSpaceDE w:val="0"/>
      <w:autoSpaceDN w:val="0"/>
      <w:adjustRightInd w:val="0"/>
      <w:spacing w:after="0" w:line="240" w:lineRule="auto"/>
      <w:ind w:left="107"/>
    </w:pPr>
    <w:rPr>
      <w:rFonts w:eastAsiaTheme="minorEastAsia"/>
      <w:sz w:val="24"/>
      <w:szCs w:val="24"/>
      <w:lang w:val="en-NZ" w:eastAsia="en-NZ"/>
    </w:rPr>
  </w:style>
  <w:style w:type="paragraph" w:styleId="CommentSubject">
    <w:name w:val="annotation subject"/>
    <w:basedOn w:val="CommentText"/>
    <w:next w:val="CommentText"/>
    <w:link w:val="CommentSubjectChar"/>
    <w:uiPriority w:val="99"/>
    <w:semiHidden/>
    <w:unhideWhenUsed/>
    <w:rsid w:val="00E06813"/>
    <w:pPr>
      <w:spacing w:after="160"/>
    </w:pPr>
    <w:rPr>
      <w:b/>
      <w:bCs/>
      <w:lang w:val="en-US" w:eastAsia="en-US"/>
    </w:rPr>
  </w:style>
  <w:style w:type="character" w:customStyle="1" w:styleId="CommentSubjectChar">
    <w:name w:val="Comment Subject Char"/>
    <w:basedOn w:val="CommentTextChar"/>
    <w:link w:val="CommentSubject"/>
    <w:uiPriority w:val="99"/>
    <w:semiHidden/>
    <w:rsid w:val="00E06813"/>
    <w:rPr>
      <w:rFonts w:ascii="Arial" w:hAnsi="Arial" w:cs="Arial"/>
      <w:b/>
      <w:bCs/>
      <w:sz w:val="20"/>
      <w:szCs w:val="20"/>
      <w:lang w:val="en-US" w:eastAsia="en-NZ"/>
    </w:rPr>
  </w:style>
  <w:style w:type="paragraph" w:styleId="Revision">
    <w:name w:val="Revision"/>
    <w:hidden/>
    <w:uiPriority w:val="99"/>
    <w:semiHidden/>
    <w:rsid w:val="00B3427E"/>
    <w:pPr>
      <w:spacing w:after="0" w:line="240" w:lineRule="auto"/>
    </w:pPr>
    <w:rPr>
      <w:rFonts w:ascii="Arial" w:hAnsi="Arial" w:cs="Arial"/>
      <w:lang w:val="en-US"/>
    </w:rPr>
  </w:style>
  <w:style w:type="character" w:customStyle="1" w:styleId="findhit">
    <w:name w:val="findhit"/>
    <w:basedOn w:val="DefaultParagraphFont"/>
    <w:rsid w:val="000C559F"/>
  </w:style>
  <w:style w:type="character" w:customStyle="1" w:styleId="normaltextrun">
    <w:name w:val="normaltextrun"/>
    <w:basedOn w:val="DefaultParagraphFont"/>
    <w:rsid w:val="000C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79276">
      <w:bodyDiv w:val="1"/>
      <w:marLeft w:val="0"/>
      <w:marRight w:val="0"/>
      <w:marTop w:val="0"/>
      <w:marBottom w:val="0"/>
      <w:divBdr>
        <w:top w:val="none" w:sz="0" w:space="0" w:color="auto"/>
        <w:left w:val="none" w:sz="0" w:space="0" w:color="auto"/>
        <w:bottom w:val="none" w:sz="0" w:space="0" w:color="auto"/>
        <w:right w:val="none" w:sz="0" w:space="0" w:color="auto"/>
      </w:divBdr>
    </w:div>
    <w:div w:id="1436972695">
      <w:bodyDiv w:val="1"/>
      <w:marLeft w:val="0"/>
      <w:marRight w:val="0"/>
      <w:marTop w:val="0"/>
      <w:marBottom w:val="0"/>
      <w:divBdr>
        <w:top w:val="none" w:sz="0" w:space="0" w:color="auto"/>
        <w:left w:val="none" w:sz="0" w:space="0" w:color="auto"/>
        <w:bottom w:val="none" w:sz="0" w:space="0" w:color="auto"/>
        <w:right w:val="none" w:sz="0" w:space="0" w:color="auto"/>
      </w:divBdr>
    </w:div>
    <w:div w:id="1921400942">
      <w:bodyDiv w:val="1"/>
      <w:marLeft w:val="0"/>
      <w:marRight w:val="0"/>
      <w:marTop w:val="0"/>
      <w:marBottom w:val="0"/>
      <w:divBdr>
        <w:top w:val="none" w:sz="0" w:space="0" w:color="auto"/>
        <w:left w:val="none" w:sz="0" w:space="0" w:color="auto"/>
        <w:bottom w:val="none" w:sz="0" w:space="0" w:color="auto"/>
        <w:right w:val="none" w:sz="0" w:space="0" w:color="auto"/>
      </w:divBdr>
    </w:div>
    <w:div w:id="1935162377">
      <w:bodyDiv w:val="1"/>
      <w:marLeft w:val="0"/>
      <w:marRight w:val="0"/>
      <w:marTop w:val="0"/>
      <w:marBottom w:val="0"/>
      <w:divBdr>
        <w:top w:val="none" w:sz="0" w:space="0" w:color="auto"/>
        <w:left w:val="none" w:sz="0" w:space="0" w:color="auto"/>
        <w:bottom w:val="none" w:sz="0" w:space="0" w:color="auto"/>
        <w:right w:val="none" w:sz="0" w:space="0" w:color="auto"/>
      </w:divBdr>
    </w:div>
    <w:div w:id="21454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4</Value>
    </TaxCatchAll>
    <_dlc_DocId xmlns="4f97bd30-6a3c-4124-b2db-e522de13f255">2000061-43299671-134</_dlc_DocId>
    <_dlc_DocIdUrl xmlns="4f97bd30-6a3c-4124-b2db-e522de13f255">
      <Url>https://hauoraaotearoa.sharepoint.com/sites/2000061/_layouts/15/DocIdRedir.aspx?ID=2000061-43299671-134</Url>
      <Description>2000061-43299671-134</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ka9b207035bc48f2a4f6a2bfed7195b7>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B42EDA4659CCE043B71B4CC7DB869D2F" ma:contentTypeVersion="13" ma:contentTypeDescription="Create a new document." ma:contentTypeScope="" ma:versionID="ed21f2e5f7003296dd8a0de93bc9fca2">
  <xsd:schema xmlns:xsd="http://www.w3.org/2001/XMLSchema" xmlns:xs="http://www.w3.org/2001/XMLSchema" xmlns:p="http://schemas.microsoft.com/office/2006/metadata/properties" xmlns:ns1="http://schemas.microsoft.com/sharepoint/v3" xmlns:ns2="9253c88c-d550-4ff1-afdc-d5dc691f60b0" xmlns:ns3="4f97bd30-6a3c-4124-b2db-e522de13f255" targetNamespace="http://schemas.microsoft.com/office/2006/metadata/properties" ma:root="true" ma:fieldsID="d278c7d9874eb64a0ae23aa7de2f7bd4" ns1:_="" ns2:_="" ns3:_="">
    <xsd:import namespace="http://schemas.microsoft.com/sharepoint/v3"/>
    <xsd:import namespace="9253c88c-d550-4ff1-afdc-d5dc691f60b0"/>
    <xsd:import namespace="4f97bd30-6a3c-4124-b2db-e522de13f255"/>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7e62ac-9a3a-4b57-8f4d-678468969bb9}" ma:internalName="TaxCatchAll" ma:showField="CatchAllData" ma:web="4f97bd30-6a3c-4124-b2db-e522de13f25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e7e62ac-9a3a-4b57-8f4d-678468969bb9}" ma:internalName="TaxCatchAllLabel" ma:readOnly="true" ma:showField="CatchAllDataLabel" ma:web="4f97bd30-6a3c-4124-b2db-e522de13f255">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3;#Project Management Office DD|5e8a926b-4301-444d-8800-1861a560f278"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7bd30-6a3c-4124-b2db-e522de13f25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2.xml><?xml version="1.0" encoding="utf-8"?>
<ds:datastoreItem xmlns:ds="http://schemas.openxmlformats.org/officeDocument/2006/customXml" ds:itemID="{6F121BA1-3158-4B2E-8981-DBCFC82DC4E4}">
  <ds:schemaRefs>
    <ds:schemaRef ds:uri="http://schemas.microsoft.com/sharepoint/v3/contenttype/forms"/>
  </ds:schemaRefs>
</ds:datastoreItem>
</file>

<file path=customXml/itemProps3.xml><?xml version="1.0" encoding="utf-8"?>
<ds:datastoreItem xmlns:ds="http://schemas.openxmlformats.org/officeDocument/2006/customXml" ds:itemID="{D3261355-48C7-4D20-A272-216A882E7BDC}">
  <ds:schemaRefs>
    <ds:schemaRef ds:uri="http://schemas.microsoft.com/office/2006/metadata/properties"/>
    <ds:schemaRef ds:uri="http://schemas.microsoft.com/office/infopath/2007/PartnerControls"/>
    <ds:schemaRef ds:uri="http://schemas.microsoft.com/sharepoint/v3/fields"/>
    <ds:schemaRef ds:uri="9253c88c-d550-4ff1-afdc-d5dc691f60b0"/>
    <ds:schemaRef ds:uri="http://schemas.microsoft.com/sharepoint/v4"/>
    <ds:schemaRef ds:uri="http://schemas.microsoft.com/sharepoint/v3"/>
    <ds:schemaRef ds:uri="5ed1d950-fdc4-48f8-b963-d5f8558599d9"/>
    <ds:schemaRef ds:uri="4f97bd30-6a3c-4124-b2db-e522de13f255"/>
  </ds:schemaRefs>
</ds:datastoreItem>
</file>

<file path=customXml/itemProps4.xml><?xml version="1.0" encoding="utf-8"?>
<ds:datastoreItem xmlns:ds="http://schemas.openxmlformats.org/officeDocument/2006/customXml" ds:itemID="{828BAEF3-F344-4727-A1D4-6CE80A3A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4f97bd30-6a3c-4124-b2db-e522de13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564737-30D3-4079-A620-37601CFC4562}">
  <ds:schemaRefs>
    <ds:schemaRef ds:uri="Microsoft.SharePoint.Taxonomy.ContentTypeSync"/>
  </ds:schemaRefs>
</ds:datastoreItem>
</file>

<file path=customXml/itemProps6.xml><?xml version="1.0" encoding="utf-8"?>
<ds:datastoreItem xmlns:ds="http://schemas.openxmlformats.org/officeDocument/2006/customXml" ds:itemID="{ACB4D6E9-CC0F-4209-B5CC-BDC538A44A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
  <dc:description/>
  <cp:lastModifiedBy>Janet Bache</cp:lastModifiedBy>
  <cp:revision>2</cp:revision>
  <cp:lastPrinted>2024-03-18T03:59:00Z</cp:lastPrinted>
  <dcterms:created xsi:type="dcterms:W3CDTF">2024-08-21T03:48:00Z</dcterms:created>
  <dcterms:modified xsi:type="dcterms:W3CDTF">2024-08-21T03:48:00Z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0x010100D5C1E13D20A8554992C24F7EE470E02300B42EDA4659CCE043B71B4CC7DB869D2F</vt:lpwstr>
  </property>
  <property fmtid="{D5CDD505-2E9C-101B-9397-08002B2CF9AE}" pid="3" name="_dlc_DocIdItemGuid">
    <vt:lpwstr>ec36b611-85a1-4fbd-bff0-c09b6a29e2e9</vt:lpwstr>
  </property>
  <property fmtid="{D5CDD505-2E9C-101B-9397-08002B2CF9AE}" pid="4" name="HNZStatus">
    <vt:lpwstr>4;#Draft|4dbd6f0d-7021-43d2-a391-03666245495e</vt:lpwstr>
  </property>
  <property fmtid="{D5CDD505-2E9C-101B-9397-08002B2CF9AE}" pid="5" name="BusinessFunction">
    <vt:lpwstr/>
  </property>
  <property fmtid="{D5CDD505-2E9C-101B-9397-08002B2CF9AE}" pid="6" name="MediaServiceImageTags">
    <vt:lpwstr/>
  </property>
  <property fmtid="{D5CDD505-2E9C-101B-9397-08002B2CF9AE}" pid="7" name="HNZTopic">
    <vt:lpwstr/>
  </property>
  <property fmtid="{D5CDD505-2E9C-101B-9397-08002B2CF9AE}" pid="8" name="HNZLocalArea">
    <vt:lpwstr/>
  </property>
  <property fmtid="{D5CDD505-2E9C-101B-9397-08002B2CF9AE}" pid="9" name="HNZRegion">
    <vt:lpwstr/>
  </property>
  <property fmtid="{D5CDD505-2E9C-101B-9397-08002B2CF9AE}" pid="10" name="lcf76f155ced4ddcb4097134ff3c332f">
    <vt:lpwstr/>
  </property>
</Properties>
</file>