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ED27D" w14:textId="77777777" w:rsidR="0080175D" w:rsidRPr="0080175D" w:rsidRDefault="0080175D" w:rsidP="0080175D">
      <w:pPr>
        <w:keepNext/>
        <w:keepLines/>
        <w:spacing w:after="0" w:line="240" w:lineRule="auto"/>
        <w:outlineLvl w:val="0"/>
        <w:rPr>
          <w:rFonts w:eastAsiaTheme="majorEastAsia" w:cstheme="majorBidi"/>
          <w:b/>
          <w:bCs/>
          <w:color w:val="365F91" w:themeColor="accent1" w:themeShade="BF"/>
          <w:sz w:val="40"/>
          <w:szCs w:val="40"/>
        </w:rPr>
      </w:pPr>
      <w:r w:rsidRPr="0080175D">
        <w:rPr>
          <w:rFonts w:ascii="Calibri" w:eastAsiaTheme="majorEastAsia" w:hAnsi="Calibri" w:cstheme="majorBidi"/>
          <w:b/>
          <w:color w:val="002E6E"/>
          <w:sz w:val="48"/>
          <w:szCs w:val="40"/>
          <w:lang w:eastAsia="ja-JP"/>
        </w:rPr>
        <w:t xml:space="preserve">Guideline for the Evaluation of Living </w:t>
      </w:r>
      <w:r>
        <w:rPr>
          <w:rFonts w:ascii="Calibri" w:eastAsiaTheme="majorEastAsia" w:hAnsi="Calibri" w:cstheme="majorBidi"/>
          <w:b/>
          <w:color w:val="002E6E"/>
          <w:sz w:val="48"/>
          <w:szCs w:val="40"/>
          <w:lang w:eastAsia="ja-JP"/>
        </w:rPr>
        <w:t xml:space="preserve">Kidney </w:t>
      </w:r>
      <w:r w:rsidRPr="0080175D">
        <w:rPr>
          <w:rFonts w:ascii="Calibri" w:eastAsiaTheme="majorEastAsia" w:hAnsi="Calibri" w:cstheme="majorBidi"/>
          <w:b/>
          <w:color w:val="002E6E"/>
          <w:sz w:val="48"/>
          <w:szCs w:val="40"/>
          <w:lang w:eastAsia="ja-JP"/>
        </w:rPr>
        <w:t xml:space="preserve">Donors </w:t>
      </w:r>
      <w:r w:rsidR="005A6999">
        <w:rPr>
          <w:rFonts w:ascii="Calibri" w:eastAsiaTheme="majorEastAsia" w:hAnsi="Calibri" w:cstheme="majorBidi"/>
          <w:b/>
          <w:color w:val="002E6E"/>
          <w:sz w:val="48"/>
          <w:szCs w:val="40"/>
          <w:lang w:eastAsia="ja-JP"/>
        </w:rPr>
        <w:t>in NZ</w:t>
      </w:r>
    </w:p>
    <w:p w14:paraId="436DE53F" w14:textId="77777777" w:rsidR="0080175D" w:rsidRPr="0080175D" w:rsidRDefault="0080175D" w:rsidP="0080175D">
      <w:pPr>
        <w:spacing w:after="0" w:line="240" w:lineRule="auto"/>
      </w:pPr>
    </w:p>
    <w:p w14:paraId="6A007894" w14:textId="77777777" w:rsidR="0080175D" w:rsidRDefault="0080175D" w:rsidP="0080175D">
      <w:pPr>
        <w:spacing w:after="0" w:line="240" w:lineRule="auto"/>
      </w:pPr>
      <w:r w:rsidRPr="0080175D">
        <w:t>The purpose of th</w:t>
      </w:r>
      <w:r w:rsidR="00384431">
        <w:t>is</w:t>
      </w:r>
      <w:r w:rsidRPr="0080175D">
        <w:t xml:space="preserve"> guideline is to define the appropriate information and/or investigations that </w:t>
      </w:r>
      <w:r>
        <w:t xml:space="preserve">should </w:t>
      </w:r>
      <w:r w:rsidRPr="0080175D">
        <w:t xml:space="preserve">be completed for </w:t>
      </w:r>
      <w:r>
        <w:t>evaluation of living kidney donors.</w:t>
      </w:r>
      <w:r w:rsidR="00C1125F">
        <w:t xml:space="preserve"> </w:t>
      </w:r>
      <w:proofErr w:type="gramStart"/>
      <w:r w:rsidR="00384431">
        <w:t>It</w:t>
      </w:r>
      <w:proofErr w:type="gramEnd"/>
      <w:r w:rsidR="00384431">
        <w:t xml:space="preserve"> is </w:t>
      </w:r>
      <w:r w:rsidR="00694D39">
        <w:t xml:space="preserve">not prescriptive about results that may or may not rule </w:t>
      </w:r>
      <w:r w:rsidR="00C52757">
        <w:t>an individual</w:t>
      </w:r>
      <w:r w:rsidR="00694D39">
        <w:t xml:space="preserve"> out as a donor.</w:t>
      </w:r>
      <w:bookmarkStart w:id="0" w:name="_GoBack"/>
      <w:bookmarkEnd w:id="0"/>
    </w:p>
    <w:p w14:paraId="2F1EA5AD" w14:textId="77777777" w:rsidR="00A8597F" w:rsidRDefault="00A8597F" w:rsidP="0080175D">
      <w:pPr>
        <w:spacing w:after="0" w:line="240" w:lineRule="auto"/>
      </w:pPr>
    </w:p>
    <w:p w14:paraId="45C6A481" w14:textId="77777777" w:rsidR="0021347A" w:rsidRDefault="0021347A" w:rsidP="0080175D">
      <w:pPr>
        <w:spacing w:after="0" w:line="240" w:lineRule="auto"/>
      </w:pPr>
      <w:r>
        <w:t xml:space="preserve">Live donors commence assessments in their local Renal Medicine/Nephrology department. </w:t>
      </w:r>
      <w:r w:rsidR="00A8597F">
        <w:t xml:space="preserve">Potential donors under assessment are referred directly to the centre at which donation would occur. </w:t>
      </w:r>
    </w:p>
    <w:p w14:paraId="70A1CDB7" w14:textId="77777777" w:rsidR="0021347A" w:rsidRDefault="0021347A" w:rsidP="0080175D">
      <w:pPr>
        <w:spacing w:after="0" w:line="240" w:lineRule="auto"/>
      </w:pPr>
    </w:p>
    <w:p w14:paraId="0A5DD20E" w14:textId="77777777" w:rsidR="003630A5" w:rsidRDefault="00A8597F" w:rsidP="0080175D">
      <w:pPr>
        <w:spacing w:after="0" w:line="240" w:lineRule="auto"/>
      </w:pPr>
      <w:r>
        <w:t xml:space="preserve">Each transplant centre is responsible for decision making about individual donors who are to donate at their centre. Involvement of another transplant centre is not required irrespective of where the donor normally </w:t>
      </w:r>
      <w:r w:rsidR="00C1125F">
        <w:t>resides and</w:t>
      </w:r>
      <w:r w:rsidR="0021347A">
        <w:t xml:space="preserve"> should generally be avoided to reduce the possibility of communication errors and/or unhelpful variations in clinical opinions. </w:t>
      </w:r>
    </w:p>
    <w:p w14:paraId="4C501E34" w14:textId="77777777" w:rsidR="003630A5" w:rsidRDefault="0021347A" w:rsidP="003630A5">
      <w:pPr>
        <w:spacing w:after="0" w:line="240" w:lineRule="auto"/>
      </w:pPr>
      <w:r>
        <w:t xml:space="preserve">Where the centre is not the regional transplant centre that the </w:t>
      </w:r>
      <w:r w:rsidR="00C52757">
        <w:t xml:space="preserve">potential donor’s </w:t>
      </w:r>
      <w:r>
        <w:t xml:space="preserve">local renal unit refers to most often, an early discussion between coordinators to clarify any unfamiliar processes is recommended. </w:t>
      </w:r>
    </w:p>
    <w:p w14:paraId="38A396CB" w14:textId="77777777" w:rsidR="00264950" w:rsidRDefault="00264950" w:rsidP="0080175D">
      <w:pPr>
        <w:spacing w:after="0" w:line="240" w:lineRule="auto"/>
      </w:pPr>
      <w:r>
        <w:t>Directed donors who are ABO incompatible should be considered for kidney exchange or ABO incompatible kidney transplantation.</w:t>
      </w:r>
    </w:p>
    <w:p w14:paraId="76DCC4C8" w14:textId="77777777" w:rsidR="00264950" w:rsidRDefault="00264950" w:rsidP="0080175D">
      <w:pPr>
        <w:spacing w:after="0" w:line="240" w:lineRule="auto"/>
      </w:pPr>
    </w:p>
    <w:p w14:paraId="0E762119" w14:textId="77777777" w:rsidR="00264950" w:rsidRDefault="00264950" w:rsidP="0080175D">
      <w:pPr>
        <w:spacing w:after="0" w:line="240" w:lineRule="auto"/>
      </w:pPr>
      <w:r>
        <w:t>Non directed donors should be routinely offered entry into the NZ Kidney Exchange to facilitate chain transplants, unless this will unduly delay their donation.</w:t>
      </w:r>
    </w:p>
    <w:p w14:paraId="64E07A0C" w14:textId="77777777" w:rsidR="0021347A" w:rsidRPr="0080175D" w:rsidRDefault="0021347A" w:rsidP="0080175D">
      <w:pPr>
        <w:spacing w:after="0" w:line="240" w:lineRule="auto"/>
      </w:pPr>
    </w:p>
    <w:p w14:paraId="12B70085" w14:textId="77777777" w:rsidR="0080175D" w:rsidRPr="0080175D" w:rsidRDefault="0080175D" w:rsidP="0080175D">
      <w:pPr>
        <w:spacing w:after="0" w:line="240" w:lineRule="auto"/>
      </w:pPr>
      <w:r w:rsidRPr="0080175D">
        <w:t>There are two broad goals of evaluation of living donors:</w:t>
      </w:r>
    </w:p>
    <w:p w14:paraId="119B9FD9" w14:textId="77777777" w:rsidR="0080175D" w:rsidRPr="0080175D" w:rsidRDefault="0080175D" w:rsidP="0080175D">
      <w:pPr>
        <w:spacing w:after="0" w:line="240" w:lineRule="auto"/>
      </w:pPr>
    </w:p>
    <w:p w14:paraId="1A4FFDC8" w14:textId="77777777" w:rsidR="0080175D" w:rsidRPr="0080175D" w:rsidRDefault="0080175D" w:rsidP="0080175D">
      <w:pPr>
        <w:spacing w:after="0" w:line="240" w:lineRule="auto"/>
        <w:ind w:left="426" w:hanging="426"/>
      </w:pPr>
      <w:r w:rsidRPr="0080175D">
        <w:t xml:space="preserve">1) </w:t>
      </w:r>
      <w:r w:rsidRPr="0080175D">
        <w:tab/>
        <w:t xml:space="preserve">To ensure donors are assessed as suitable for donation from the point of view of the donor, in terms of current health, future risks to kidney health, operative risks, and informed consent. The unit that undertakes the testing and assessment of the donor </w:t>
      </w:r>
      <w:r w:rsidR="00D4449B">
        <w:t xml:space="preserve">will do so in accordance </w:t>
      </w:r>
      <w:r w:rsidR="005912FC">
        <w:t xml:space="preserve">with </w:t>
      </w:r>
      <w:r w:rsidR="005912FC" w:rsidRPr="0080175D">
        <w:t>this</w:t>
      </w:r>
      <w:r w:rsidR="004C34D7">
        <w:t xml:space="preserve"> guideline</w:t>
      </w:r>
      <w:r w:rsidRPr="0080175D">
        <w:t xml:space="preserve">. </w:t>
      </w:r>
    </w:p>
    <w:p w14:paraId="09C7B31B" w14:textId="77777777" w:rsidR="0080175D" w:rsidRPr="0080175D" w:rsidRDefault="0080175D" w:rsidP="0080175D">
      <w:pPr>
        <w:spacing w:after="0" w:line="240" w:lineRule="auto"/>
      </w:pPr>
    </w:p>
    <w:p w14:paraId="4D2ED74B" w14:textId="77777777" w:rsidR="0080175D" w:rsidRPr="0080175D" w:rsidRDefault="0080175D" w:rsidP="0080175D">
      <w:pPr>
        <w:spacing w:after="0" w:line="240" w:lineRule="auto"/>
        <w:ind w:left="426" w:hanging="426"/>
      </w:pPr>
      <w:r w:rsidRPr="0080175D">
        <w:t xml:space="preserve">2) </w:t>
      </w:r>
      <w:r w:rsidRPr="0080175D">
        <w:tab/>
        <w:t xml:space="preserve">To ensure that the potential donor will provide an acceptable kidney for the recipient.  </w:t>
      </w:r>
      <w:r w:rsidR="00DF3DE0">
        <w:t>P</w:t>
      </w:r>
      <w:r w:rsidR="005A6999">
        <w:t xml:space="preserve">otential </w:t>
      </w:r>
      <w:r w:rsidRPr="0080175D">
        <w:t xml:space="preserve">donors </w:t>
      </w:r>
      <w:r w:rsidR="005A6999">
        <w:t>must have</w:t>
      </w:r>
      <w:r w:rsidRPr="0080175D">
        <w:t xml:space="preserve"> normal kidney function and structure and not </w:t>
      </w:r>
      <w:r w:rsidR="00DB2C36">
        <w:t>present</w:t>
      </w:r>
      <w:r w:rsidR="00DF3DE0">
        <w:t xml:space="preserve"> </w:t>
      </w:r>
      <w:proofErr w:type="spellStart"/>
      <w:r w:rsidR="00DF3DE0">
        <w:t>a</w:t>
      </w:r>
      <w:r w:rsidRPr="0080175D">
        <w:t>risk</w:t>
      </w:r>
      <w:proofErr w:type="spellEnd"/>
      <w:r w:rsidRPr="0080175D">
        <w:t xml:space="preserve"> to the recipient with respect to transmission of disease including viral or other infections and transmissible malignancies.</w:t>
      </w:r>
    </w:p>
    <w:p w14:paraId="190632D6" w14:textId="77777777" w:rsidR="0080175D" w:rsidRDefault="0080175D" w:rsidP="0080175D">
      <w:pPr>
        <w:spacing w:after="0" w:line="240" w:lineRule="auto"/>
      </w:pPr>
    </w:p>
    <w:p w14:paraId="1DD90660" w14:textId="77777777" w:rsidR="00996FF5" w:rsidRPr="004A256C" w:rsidRDefault="00996FF5" w:rsidP="0080175D">
      <w:pPr>
        <w:keepNext/>
        <w:keepLines/>
        <w:spacing w:before="120" w:after="120" w:line="240" w:lineRule="auto"/>
        <w:outlineLvl w:val="1"/>
        <w:rPr>
          <w:rFonts w:ascii="Calibri" w:eastAsiaTheme="majorEastAsia" w:hAnsi="Calibri" w:cstheme="majorBidi"/>
          <w:bCs/>
          <w:lang w:eastAsia="ja-JP"/>
        </w:rPr>
      </w:pPr>
      <w:r w:rsidRPr="003630A5">
        <w:rPr>
          <w:rFonts w:ascii="Calibri" w:eastAsiaTheme="majorEastAsia" w:hAnsi="Calibri" w:cstheme="majorBidi"/>
          <w:bCs/>
          <w:lang w:eastAsia="ja-JP"/>
        </w:rPr>
        <w:t xml:space="preserve">The order </w:t>
      </w:r>
      <w:r w:rsidR="00C52757" w:rsidRPr="003630A5">
        <w:rPr>
          <w:rFonts w:ascii="Calibri" w:eastAsiaTheme="majorEastAsia" w:hAnsi="Calibri" w:cstheme="majorBidi"/>
          <w:bCs/>
          <w:lang w:eastAsia="ja-JP"/>
        </w:rPr>
        <w:t xml:space="preserve">in which tests are to be </w:t>
      </w:r>
      <w:r w:rsidRPr="003630A5">
        <w:rPr>
          <w:rFonts w:ascii="Calibri" w:eastAsiaTheme="majorEastAsia" w:hAnsi="Calibri" w:cstheme="majorBidi"/>
          <w:bCs/>
          <w:lang w:eastAsia="ja-JP"/>
        </w:rPr>
        <w:t>perform</w:t>
      </w:r>
      <w:r w:rsidR="00C52757" w:rsidRPr="003630A5">
        <w:rPr>
          <w:rFonts w:ascii="Calibri" w:eastAsiaTheme="majorEastAsia" w:hAnsi="Calibri" w:cstheme="majorBidi"/>
          <w:bCs/>
          <w:lang w:eastAsia="ja-JP"/>
        </w:rPr>
        <w:t>ed</w:t>
      </w:r>
      <w:r w:rsidRPr="003630A5">
        <w:rPr>
          <w:rFonts w:ascii="Calibri" w:eastAsiaTheme="majorEastAsia" w:hAnsi="Calibri" w:cstheme="majorBidi"/>
          <w:bCs/>
          <w:lang w:eastAsia="ja-JP"/>
        </w:rPr>
        <w:t xml:space="preserve"> should be determined by clinical circumstance.</w:t>
      </w:r>
    </w:p>
    <w:p w14:paraId="29D6410E" w14:textId="77777777" w:rsidR="0080175D" w:rsidRPr="0080175D" w:rsidRDefault="0080175D" w:rsidP="0080175D">
      <w:pPr>
        <w:spacing w:after="0" w:line="240" w:lineRule="auto"/>
        <w:rPr>
          <w:b/>
        </w:rPr>
      </w:pPr>
      <w:r w:rsidRPr="0080175D">
        <w:rPr>
          <w:b/>
        </w:rPr>
        <w:t xml:space="preserve">A. Medical history and physical examination including: </w:t>
      </w:r>
    </w:p>
    <w:p w14:paraId="1B8A880F" w14:textId="77777777" w:rsidR="0080175D" w:rsidRPr="0080175D" w:rsidRDefault="0080175D" w:rsidP="0080175D">
      <w:pPr>
        <w:numPr>
          <w:ilvl w:val="0"/>
          <w:numId w:val="1"/>
        </w:numPr>
        <w:spacing w:before="60" w:after="60" w:line="240" w:lineRule="auto"/>
        <w:ind w:left="714" w:hanging="357"/>
      </w:pPr>
      <w:r w:rsidRPr="0080175D">
        <w:t>Age</w:t>
      </w:r>
    </w:p>
    <w:p w14:paraId="2C92765A" w14:textId="77777777" w:rsidR="0080175D" w:rsidRPr="0080175D" w:rsidRDefault="0080175D" w:rsidP="0080175D">
      <w:pPr>
        <w:numPr>
          <w:ilvl w:val="0"/>
          <w:numId w:val="1"/>
        </w:numPr>
        <w:spacing w:before="60" w:after="60" w:line="240" w:lineRule="auto"/>
        <w:ind w:left="714" w:hanging="357"/>
      </w:pPr>
      <w:r w:rsidRPr="0080175D">
        <w:t>Gender</w:t>
      </w:r>
    </w:p>
    <w:p w14:paraId="09D31871" w14:textId="77777777" w:rsidR="0080175D" w:rsidRPr="0080175D" w:rsidRDefault="0080175D" w:rsidP="0080175D">
      <w:pPr>
        <w:numPr>
          <w:ilvl w:val="0"/>
          <w:numId w:val="1"/>
        </w:numPr>
        <w:spacing w:before="60" w:after="60" w:line="240" w:lineRule="auto"/>
        <w:ind w:left="714" w:hanging="357"/>
      </w:pPr>
      <w:r w:rsidRPr="0080175D">
        <w:t>Height, weight (BMI)</w:t>
      </w:r>
    </w:p>
    <w:p w14:paraId="025D4DF1" w14:textId="77777777" w:rsidR="0080175D" w:rsidRPr="0080175D" w:rsidRDefault="0080175D" w:rsidP="0080175D">
      <w:pPr>
        <w:numPr>
          <w:ilvl w:val="0"/>
          <w:numId w:val="1"/>
        </w:numPr>
        <w:spacing w:before="60" w:after="60" w:line="240" w:lineRule="auto"/>
        <w:ind w:left="714" w:hanging="357"/>
      </w:pPr>
      <w:r w:rsidRPr="0080175D">
        <w:t xml:space="preserve">Relationship to the potential recipient </w:t>
      </w:r>
    </w:p>
    <w:p w14:paraId="5083D471" w14:textId="77777777" w:rsidR="0080175D" w:rsidRPr="0080175D" w:rsidRDefault="0080175D" w:rsidP="0080175D">
      <w:pPr>
        <w:numPr>
          <w:ilvl w:val="0"/>
          <w:numId w:val="1"/>
        </w:numPr>
        <w:spacing w:before="60" w:after="60" w:line="240" w:lineRule="auto"/>
        <w:ind w:left="714" w:hanging="357"/>
      </w:pPr>
      <w:r w:rsidRPr="0080175D">
        <w:t>History of hypertension</w:t>
      </w:r>
      <w:r w:rsidR="00C52757">
        <w:t>:</w:t>
      </w:r>
      <w:r w:rsidRPr="0080175D">
        <w:t xml:space="preserve"> (no/yes), medication </w:t>
      </w:r>
      <w:r w:rsidR="00C52757">
        <w:t xml:space="preserve">use </w:t>
      </w:r>
      <w:r w:rsidRPr="0080175D">
        <w:t>(no/yes</w:t>
      </w:r>
      <w:proofErr w:type="gramStart"/>
      <w:r w:rsidRPr="0080175D">
        <w:t>)</w:t>
      </w:r>
      <w:r w:rsidR="00C52757">
        <w:t>;i</w:t>
      </w:r>
      <w:r w:rsidRPr="0080175D">
        <w:t>f</w:t>
      </w:r>
      <w:proofErr w:type="gramEnd"/>
      <w:r w:rsidRPr="0080175D">
        <w:t xml:space="preserve"> yes, number of drugs </w:t>
      </w:r>
    </w:p>
    <w:p w14:paraId="6C79CE3D" w14:textId="77777777" w:rsidR="0080175D" w:rsidRPr="0080175D" w:rsidRDefault="0080175D" w:rsidP="0080175D">
      <w:pPr>
        <w:numPr>
          <w:ilvl w:val="0"/>
          <w:numId w:val="1"/>
        </w:numPr>
        <w:spacing w:before="60" w:after="60" w:line="240" w:lineRule="auto"/>
        <w:ind w:left="714" w:hanging="357"/>
      </w:pPr>
      <w:r w:rsidRPr="0080175D">
        <w:t>Glycaemic status: abnormal HbA1C (no/yes)</w:t>
      </w:r>
    </w:p>
    <w:p w14:paraId="17E9ED2E" w14:textId="77777777" w:rsidR="0080175D" w:rsidRPr="0080175D" w:rsidRDefault="0080175D" w:rsidP="0080175D">
      <w:pPr>
        <w:numPr>
          <w:ilvl w:val="0"/>
          <w:numId w:val="1"/>
        </w:numPr>
        <w:spacing w:before="60" w:after="60" w:line="240" w:lineRule="auto"/>
        <w:ind w:left="714" w:hanging="357"/>
      </w:pPr>
      <w:r w:rsidRPr="0080175D">
        <w:t>History of malignancy</w:t>
      </w:r>
      <w:r w:rsidR="00C52757">
        <w:t>:</w:t>
      </w:r>
      <w:r w:rsidRPr="0080175D">
        <w:t xml:space="preserve"> (no/yes), if yes give details</w:t>
      </w:r>
    </w:p>
    <w:p w14:paraId="043CAA4C" w14:textId="77777777" w:rsidR="0080175D" w:rsidRDefault="0080175D" w:rsidP="007D14F9">
      <w:pPr>
        <w:numPr>
          <w:ilvl w:val="0"/>
          <w:numId w:val="1"/>
        </w:numPr>
        <w:spacing w:before="60" w:after="60" w:line="240" w:lineRule="auto"/>
        <w:ind w:left="714" w:hanging="357"/>
      </w:pPr>
      <w:r w:rsidRPr="0080175D">
        <w:t>History of renal stone disease</w:t>
      </w:r>
      <w:r w:rsidR="00C52757">
        <w:t>:</w:t>
      </w:r>
      <w:r w:rsidRPr="0080175D">
        <w:t xml:space="preserve"> (no/yes)</w:t>
      </w:r>
      <w:r w:rsidR="00C52757">
        <w:t>,</w:t>
      </w:r>
      <w:r w:rsidRPr="0080175D">
        <w:t xml:space="preserve"> if yes, recurrent? (no/yes), give details</w:t>
      </w:r>
    </w:p>
    <w:p w14:paraId="265DDC02" w14:textId="77777777" w:rsidR="007D14F9" w:rsidRDefault="007D14F9" w:rsidP="007D14F9">
      <w:pPr>
        <w:numPr>
          <w:ilvl w:val="0"/>
          <w:numId w:val="1"/>
        </w:numPr>
        <w:spacing w:before="60" w:after="60" w:line="240" w:lineRule="auto"/>
        <w:ind w:left="714" w:hanging="357"/>
      </w:pPr>
      <w:r>
        <w:lastRenderedPageBreak/>
        <w:t>History of recurrent urinary tract infections</w:t>
      </w:r>
    </w:p>
    <w:p w14:paraId="79CE0D9E" w14:textId="77777777" w:rsidR="00350E1A" w:rsidRPr="0080175D" w:rsidRDefault="00350E1A" w:rsidP="007D14F9">
      <w:pPr>
        <w:numPr>
          <w:ilvl w:val="0"/>
          <w:numId w:val="1"/>
        </w:numPr>
        <w:spacing w:before="60" w:after="60" w:line="240" w:lineRule="auto"/>
        <w:ind w:left="714" w:hanging="357"/>
      </w:pPr>
      <w:r>
        <w:t xml:space="preserve">History </w:t>
      </w:r>
      <w:r w:rsidR="00C52757">
        <w:t>(</w:t>
      </w:r>
      <w:r>
        <w:t>personal or family</w:t>
      </w:r>
      <w:r w:rsidR="00C52757">
        <w:t>)</w:t>
      </w:r>
      <w:r>
        <w:t xml:space="preserve"> of bleeding or clotting disorders</w:t>
      </w:r>
      <w:r w:rsidR="00C52757">
        <w:t>:</w:t>
      </w:r>
      <w:r>
        <w:t xml:space="preserve"> (no/yes), give details</w:t>
      </w:r>
    </w:p>
    <w:p w14:paraId="70ED5EE1" w14:textId="77777777" w:rsidR="0080175D" w:rsidRPr="0080175D" w:rsidRDefault="0080175D" w:rsidP="0080175D">
      <w:pPr>
        <w:numPr>
          <w:ilvl w:val="0"/>
          <w:numId w:val="1"/>
        </w:numPr>
        <w:spacing w:before="60" w:after="60" w:line="240" w:lineRule="auto"/>
        <w:ind w:left="714" w:hanging="357"/>
      </w:pPr>
      <w:r w:rsidRPr="0080175D">
        <w:t>Completion of a health / risk assessment questionnaire</w:t>
      </w:r>
    </w:p>
    <w:p w14:paraId="5D5DE0F0" w14:textId="77777777" w:rsidR="0080175D" w:rsidRPr="0080175D" w:rsidRDefault="0080175D" w:rsidP="0080175D">
      <w:pPr>
        <w:spacing w:after="0" w:line="240" w:lineRule="auto"/>
        <w:rPr>
          <w:b/>
        </w:rPr>
      </w:pPr>
    </w:p>
    <w:p w14:paraId="758B331F" w14:textId="77777777" w:rsidR="0080175D" w:rsidRPr="0080175D" w:rsidRDefault="0080175D" w:rsidP="0080175D">
      <w:pPr>
        <w:spacing w:after="0" w:line="240" w:lineRule="auto"/>
        <w:rPr>
          <w:b/>
        </w:rPr>
      </w:pPr>
      <w:r w:rsidRPr="0080175D">
        <w:rPr>
          <w:b/>
        </w:rPr>
        <w:t xml:space="preserve">B. Blood tests: </w:t>
      </w:r>
    </w:p>
    <w:p w14:paraId="78352797" w14:textId="77777777" w:rsidR="0080175D" w:rsidRPr="0080175D" w:rsidRDefault="0080175D" w:rsidP="0080175D">
      <w:pPr>
        <w:numPr>
          <w:ilvl w:val="0"/>
          <w:numId w:val="2"/>
        </w:numPr>
        <w:spacing w:before="60" w:after="60" w:line="240" w:lineRule="auto"/>
        <w:ind w:left="760" w:hanging="357"/>
      </w:pPr>
      <w:r>
        <w:t>ABO b</w:t>
      </w:r>
      <w:r w:rsidRPr="0080175D">
        <w:t xml:space="preserve">lood group, U and Es, LFT, HbA1c, FBC with differential, coagulation profile </w:t>
      </w:r>
    </w:p>
    <w:p w14:paraId="2A3CCB76" w14:textId="77777777" w:rsidR="0080175D" w:rsidRPr="0080175D" w:rsidRDefault="0080175D" w:rsidP="0080175D">
      <w:pPr>
        <w:spacing w:after="0" w:line="240" w:lineRule="auto"/>
      </w:pPr>
    </w:p>
    <w:p w14:paraId="79562E3A" w14:textId="77777777" w:rsidR="0080175D" w:rsidRPr="0080175D" w:rsidRDefault="0080175D" w:rsidP="0080175D">
      <w:pPr>
        <w:spacing w:after="0" w:line="240" w:lineRule="auto"/>
        <w:rPr>
          <w:b/>
        </w:rPr>
      </w:pPr>
      <w:r w:rsidRPr="0080175D">
        <w:rPr>
          <w:b/>
        </w:rPr>
        <w:t xml:space="preserve">C. Urine tests: </w:t>
      </w:r>
    </w:p>
    <w:p w14:paraId="7A386865" w14:textId="77777777" w:rsidR="0080175D" w:rsidRPr="0080175D" w:rsidRDefault="0080175D" w:rsidP="0080175D">
      <w:pPr>
        <w:numPr>
          <w:ilvl w:val="0"/>
          <w:numId w:val="2"/>
        </w:numPr>
        <w:spacing w:before="60" w:after="60" w:line="240" w:lineRule="auto"/>
        <w:ind w:left="760" w:hanging="357"/>
      </w:pPr>
      <w:r w:rsidRPr="0080175D">
        <w:t xml:space="preserve">Urinalysis and culture              </w:t>
      </w:r>
    </w:p>
    <w:p w14:paraId="6109D84F" w14:textId="77777777" w:rsidR="0080175D" w:rsidRPr="0080175D" w:rsidRDefault="0080175D" w:rsidP="0080175D">
      <w:pPr>
        <w:numPr>
          <w:ilvl w:val="0"/>
          <w:numId w:val="2"/>
        </w:numPr>
        <w:spacing w:before="60" w:after="60" w:line="240" w:lineRule="auto"/>
        <w:ind w:left="760" w:hanging="357"/>
      </w:pPr>
      <w:r w:rsidRPr="0080175D">
        <w:t xml:space="preserve">Urine </w:t>
      </w:r>
      <w:r w:rsidR="00AC62A1">
        <w:t>p</w:t>
      </w:r>
      <w:r w:rsidR="00694D39">
        <w:t>rotein: creatinine ratio (spot urine)</w:t>
      </w:r>
    </w:p>
    <w:p w14:paraId="51BC4503" w14:textId="77777777" w:rsidR="0080175D" w:rsidRPr="0080175D" w:rsidRDefault="0080175D" w:rsidP="0080175D">
      <w:pPr>
        <w:spacing w:after="0" w:line="240" w:lineRule="auto"/>
      </w:pPr>
    </w:p>
    <w:p w14:paraId="3EB056A9" w14:textId="77777777" w:rsidR="0080175D" w:rsidRPr="0080175D" w:rsidRDefault="0080175D" w:rsidP="0080175D">
      <w:pPr>
        <w:spacing w:after="0" w:line="240" w:lineRule="auto"/>
        <w:rPr>
          <w:b/>
        </w:rPr>
      </w:pPr>
      <w:r w:rsidRPr="0080175D">
        <w:rPr>
          <w:b/>
        </w:rPr>
        <w:t xml:space="preserve">D. </w:t>
      </w:r>
      <w:r w:rsidR="00350E1A">
        <w:rPr>
          <w:b/>
        </w:rPr>
        <w:t>Infectious transmission risk</w:t>
      </w:r>
      <w:r w:rsidRPr="0080175D">
        <w:rPr>
          <w:b/>
        </w:rPr>
        <w:t xml:space="preserve">: </w:t>
      </w:r>
    </w:p>
    <w:p w14:paraId="0DF971AE" w14:textId="77777777" w:rsidR="0080175D" w:rsidRDefault="0080175D" w:rsidP="0080175D">
      <w:pPr>
        <w:numPr>
          <w:ilvl w:val="0"/>
          <w:numId w:val="2"/>
        </w:numPr>
        <w:spacing w:before="60" w:after="60" w:line="240" w:lineRule="auto"/>
        <w:ind w:left="760" w:hanging="357"/>
      </w:pPr>
      <w:r w:rsidRPr="0080175D">
        <w:t xml:space="preserve">CMV, EBV, HIV, HBV (including Hep B core antibody) &amp; HCV, </w:t>
      </w:r>
      <w:r w:rsidR="00384431">
        <w:t>s</w:t>
      </w:r>
      <w:r w:rsidRPr="0080175D">
        <w:t xml:space="preserve">yphilis </w:t>
      </w:r>
    </w:p>
    <w:p w14:paraId="358AE359" w14:textId="77777777" w:rsidR="007D14F9" w:rsidRDefault="007D14F9" w:rsidP="0080175D">
      <w:pPr>
        <w:numPr>
          <w:ilvl w:val="0"/>
          <w:numId w:val="2"/>
        </w:numPr>
        <w:spacing w:before="60" w:after="60" w:line="240" w:lineRule="auto"/>
        <w:ind w:left="760" w:hanging="357"/>
      </w:pPr>
      <w:r>
        <w:t xml:space="preserve">Any additional </w:t>
      </w:r>
      <w:r w:rsidR="00384431">
        <w:t xml:space="preserve">tests </w:t>
      </w:r>
      <w:r>
        <w:t>raised by risk questionnaire</w:t>
      </w:r>
    </w:p>
    <w:p w14:paraId="2C409D95" w14:textId="77777777" w:rsidR="00350E1A" w:rsidRPr="0080175D" w:rsidRDefault="00350E1A" w:rsidP="0080175D">
      <w:pPr>
        <w:numPr>
          <w:ilvl w:val="0"/>
          <w:numId w:val="2"/>
        </w:numPr>
        <w:spacing w:before="60" w:after="60" w:line="240" w:lineRule="auto"/>
        <w:ind w:left="760" w:hanging="357"/>
      </w:pPr>
      <w:r>
        <w:t>Note – the final viral detection tests are to be performed by NAT testing at NZBS</w:t>
      </w:r>
    </w:p>
    <w:p w14:paraId="45EA2536" w14:textId="77777777" w:rsidR="0080175D" w:rsidRPr="0080175D" w:rsidRDefault="0080175D" w:rsidP="0080175D">
      <w:pPr>
        <w:spacing w:after="0" w:line="240" w:lineRule="auto"/>
      </w:pPr>
    </w:p>
    <w:p w14:paraId="42A2586A" w14:textId="77777777" w:rsidR="0080175D" w:rsidRPr="0080175D" w:rsidRDefault="0080175D" w:rsidP="0080175D">
      <w:pPr>
        <w:spacing w:after="0" w:line="240" w:lineRule="auto"/>
        <w:rPr>
          <w:b/>
        </w:rPr>
      </w:pPr>
      <w:r w:rsidRPr="0080175D">
        <w:rPr>
          <w:b/>
        </w:rPr>
        <w:t xml:space="preserve">E. Other tests: </w:t>
      </w:r>
    </w:p>
    <w:p w14:paraId="6926C581" w14:textId="77777777" w:rsidR="0080175D" w:rsidRPr="0080175D" w:rsidRDefault="0080175D" w:rsidP="0080175D">
      <w:pPr>
        <w:numPr>
          <w:ilvl w:val="0"/>
          <w:numId w:val="2"/>
        </w:numPr>
        <w:spacing w:before="60" w:after="60" w:line="240" w:lineRule="auto"/>
        <w:ind w:left="760" w:hanging="357"/>
        <w:rPr>
          <w:b/>
        </w:rPr>
      </w:pPr>
      <w:r w:rsidRPr="0080175D">
        <w:t xml:space="preserve">CXR </w:t>
      </w:r>
    </w:p>
    <w:p w14:paraId="0F73CE64" w14:textId="77777777" w:rsidR="0080175D" w:rsidRDefault="0080175D" w:rsidP="0080175D">
      <w:pPr>
        <w:numPr>
          <w:ilvl w:val="0"/>
          <w:numId w:val="2"/>
        </w:numPr>
        <w:spacing w:before="60" w:after="60" w:line="240" w:lineRule="auto"/>
        <w:ind w:left="760" w:hanging="357"/>
      </w:pPr>
      <w:r w:rsidRPr="0080175D">
        <w:t xml:space="preserve">ECG </w:t>
      </w:r>
    </w:p>
    <w:p w14:paraId="68C194B6" w14:textId="77777777" w:rsidR="00BC20F3" w:rsidRPr="0080175D" w:rsidRDefault="00BC20F3" w:rsidP="0080175D">
      <w:pPr>
        <w:numPr>
          <w:ilvl w:val="0"/>
          <w:numId w:val="2"/>
        </w:numPr>
        <w:spacing w:before="60" w:after="60" w:line="240" w:lineRule="auto"/>
        <w:ind w:left="760" w:hanging="357"/>
      </w:pPr>
      <w:proofErr w:type="gramStart"/>
      <w:r>
        <w:t>24 hour</w:t>
      </w:r>
      <w:proofErr w:type="gramEnd"/>
      <w:r>
        <w:t xml:space="preserve"> BP recording or equivalent </w:t>
      </w:r>
    </w:p>
    <w:p w14:paraId="657307C5" w14:textId="77777777" w:rsidR="0080175D" w:rsidRPr="0080175D" w:rsidRDefault="0080175D" w:rsidP="0080175D">
      <w:pPr>
        <w:spacing w:after="0" w:line="240" w:lineRule="auto"/>
      </w:pPr>
    </w:p>
    <w:p w14:paraId="08FE01DD" w14:textId="77777777" w:rsidR="0080175D" w:rsidRPr="0080175D" w:rsidRDefault="0080175D" w:rsidP="0080175D">
      <w:pPr>
        <w:spacing w:after="0" w:line="240" w:lineRule="auto"/>
        <w:rPr>
          <w:b/>
        </w:rPr>
      </w:pPr>
      <w:r w:rsidRPr="0080175D">
        <w:rPr>
          <w:b/>
        </w:rPr>
        <w:t xml:space="preserve">F. Tissue typing: </w:t>
      </w:r>
    </w:p>
    <w:p w14:paraId="139A20FA" w14:textId="77777777" w:rsidR="0080175D" w:rsidRPr="0080175D" w:rsidRDefault="0080175D" w:rsidP="0080175D">
      <w:pPr>
        <w:numPr>
          <w:ilvl w:val="0"/>
          <w:numId w:val="3"/>
        </w:numPr>
        <w:spacing w:before="60" w:after="60" w:line="240" w:lineRule="auto"/>
        <w:ind w:left="714" w:hanging="357"/>
      </w:pPr>
      <w:r w:rsidRPr="0080175D">
        <w:t xml:space="preserve">HLA typing </w:t>
      </w:r>
    </w:p>
    <w:p w14:paraId="1AEFD84F" w14:textId="77777777" w:rsidR="0080175D" w:rsidRPr="0080175D" w:rsidRDefault="0080175D" w:rsidP="0080175D">
      <w:pPr>
        <w:spacing w:after="0" w:line="240" w:lineRule="auto"/>
        <w:ind w:left="720"/>
        <w:contextualSpacing/>
      </w:pPr>
    </w:p>
    <w:p w14:paraId="7E4A1F18" w14:textId="77777777" w:rsidR="0080175D" w:rsidRPr="0080175D" w:rsidRDefault="0080175D" w:rsidP="0080175D">
      <w:pPr>
        <w:spacing w:after="0" w:line="240" w:lineRule="auto"/>
        <w:rPr>
          <w:b/>
        </w:rPr>
      </w:pPr>
      <w:r w:rsidRPr="0080175D">
        <w:rPr>
          <w:b/>
        </w:rPr>
        <w:t xml:space="preserve">G. Renal function and anatomy: </w:t>
      </w:r>
    </w:p>
    <w:p w14:paraId="7C97D819" w14:textId="77777777" w:rsidR="007D14F9" w:rsidRPr="0080175D" w:rsidRDefault="0080175D" w:rsidP="007D14F9">
      <w:pPr>
        <w:numPr>
          <w:ilvl w:val="0"/>
          <w:numId w:val="3"/>
        </w:numPr>
        <w:spacing w:before="60" w:after="60" w:line="240" w:lineRule="auto"/>
        <w:ind w:hanging="357"/>
      </w:pPr>
      <w:r w:rsidRPr="0080175D">
        <w:t xml:space="preserve">CT </w:t>
      </w:r>
      <w:r w:rsidR="00AC62A1">
        <w:t>a</w:t>
      </w:r>
      <w:r w:rsidRPr="0080175D">
        <w:t xml:space="preserve">ngiogram – refer </w:t>
      </w:r>
      <w:r>
        <w:t>below</w:t>
      </w:r>
    </w:p>
    <w:p w14:paraId="684A2500" w14:textId="77777777" w:rsidR="00E26B0F" w:rsidRDefault="00E26B0F" w:rsidP="0080175D">
      <w:pPr>
        <w:numPr>
          <w:ilvl w:val="0"/>
          <w:numId w:val="3"/>
        </w:numPr>
        <w:spacing w:before="60" w:after="60" w:line="240" w:lineRule="auto"/>
        <w:ind w:hanging="357"/>
      </w:pPr>
      <w:r>
        <w:t>Estimate of kidney function</w:t>
      </w:r>
      <w:r w:rsidR="00AC62A1">
        <w:t xml:space="preserve"> by o</w:t>
      </w:r>
      <w:r>
        <w:t>ne of</w:t>
      </w:r>
      <w:r w:rsidR="00AC62A1">
        <w:t>:</w:t>
      </w:r>
    </w:p>
    <w:p w14:paraId="7F7A5CD1" w14:textId="77777777" w:rsidR="00E26B0F" w:rsidRDefault="0080175D" w:rsidP="00694D39">
      <w:pPr>
        <w:numPr>
          <w:ilvl w:val="1"/>
          <w:numId w:val="3"/>
        </w:numPr>
        <w:spacing w:before="60" w:after="60" w:line="240" w:lineRule="auto"/>
      </w:pPr>
      <w:r w:rsidRPr="0080175D">
        <w:t>Radioisotope GFR as measured by appropriate technique</w:t>
      </w:r>
    </w:p>
    <w:p w14:paraId="1447CCBE" w14:textId="77777777" w:rsidR="00E26B0F" w:rsidRDefault="00E26B0F" w:rsidP="00694D39">
      <w:pPr>
        <w:numPr>
          <w:ilvl w:val="1"/>
          <w:numId w:val="3"/>
        </w:numPr>
        <w:spacing w:before="60" w:after="60" w:line="240" w:lineRule="auto"/>
      </w:pPr>
      <w:proofErr w:type="gramStart"/>
      <w:r>
        <w:t>24 hour</w:t>
      </w:r>
      <w:proofErr w:type="gramEnd"/>
      <w:r>
        <w:t xml:space="preserve"> urine collection </w:t>
      </w:r>
      <w:proofErr w:type="spellStart"/>
      <w:r w:rsidR="0055503C">
        <w:t>CrCl</w:t>
      </w:r>
      <w:proofErr w:type="spellEnd"/>
      <w:r w:rsidR="0055503C">
        <w:t>=100ml/min</w:t>
      </w:r>
    </w:p>
    <w:p w14:paraId="21865098" w14:textId="77777777" w:rsidR="0080175D" w:rsidRPr="0080175D" w:rsidRDefault="0080175D" w:rsidP="00384431">
      <w:pPr>
        <w:spacing w:before="60" w:after="0" w:line="240" w:lineRule="auto"/>
        <w:ind w:left="720"/>
      </w:pPr>
    </w:p>
    <w:p w14:paraId="38CE9A35" w14:textId="77777777" w:rsidR="0080175D" w:rsidRPr="0080175D" w:rsidRDefault="005912FC" w:rsidP="0080175D">
      <w:pPr>
        <w:numPr>
          <w:ilvl w:val="0"/>
          <w:numId w:val="4"/>
        </w:numPr>
        <w:spacing w:before="60" w:after="60" w:line="240" w:lineRule="auto"/>
        <w:ind w:left="709" w:hanging="357"/>
      </w:pPr>
      <w:r>
        <w:t>R</w:t>
      </w:r>
      <w:r w:rsidR="0080175D" w:rsidRPr="0080175D">
        <w:t xml:space="preserve">enal scintigram technique to assess split renal function </w:t>
      </w:r>
      <w:r>
        <w:t xml:space="preserve">if </w:t>
      </w:r>
      <w:r w:rsidR="006A07FA">
        <w:t xml:space="preserve">radioisotope </w:t>
      </w:r>
      <w:r>
        <w:t>GFR &lt; 100 ml/min</w:t>
      </w:r>
      <w:r w:rsidR="006A07FA">
        <w:t xml:space="preserve"> uncorrected</w:t>
      </w:r>
      <w:r w:rsidR="00694D39">
        <w:t xml:space="preserve"> or if size variance of &gt; 10% on C</w:t>
      </w:r>
      <w:r w:rsidR="00384431">
        <w:t>T</w:t>
      </w:r>
      <w:r w:rsidR="00694D39">
        <w:t xml:space="preserve"> angiogram</w:t>
      </w:r>
    </w:p>
    <w:p w14:paraId="68FEA590" w14:textId="77777777" w:rsidR="0080175D" w:rsidRPr="0080175D" w:rsidRDefault="0080175D" w:rsidP="0080175D">
      <w:pPr>
        <w:numPr>
          <w:ilvl w:val="1"/>
          <w:numId w:val="4"/>
        </w:numPr>
        <w:spacing w:before="60" w:after="60" w:line="240" w:lineRule="auto"/>
        <w:ind w:hanging="357"/>
      </w:pPr>
      <w:r w:rsidRPr="0080175D">
        <w:t xml:space="preserve">Split function range should be 45 - 55% </w:t>
      </w:r>
    </w:p>
    <w:p w14:paraId="0C227C01" w14:textId="77777777" w:rsidR="0080175D" w:rsidRPr="0080175D" w:rsidRDefault="0080175D" w:rsidP="0080175D">
      <w:pPr>
        <w:spacing w:after="0" w:line="240" w:lineRule="auto"/>
      </w:pPr>
    </w:p>
    <w:p w14:paraId="21FBDB0D" w14:textId="77777777" w:rsidR="0080175D" w:rsidRPr="0080175D" w:rsidRDefault="0080175D" w:rsidP="0080175D">
      <w:pPr>
        <w:spacing w:after="0" w:line="240" w:lineRule="auto"/>
        <w:rPr>
          <w:b/>
        </w:rPr>
      </w:pPr>
      <w:r w:rsidRPr="0080175D">
        <w:rPr>
          <w:b/>
        </w:rPr>
        <w:t xml:space="preserve">H. Cancer screening: </w:t>
      </w:r>
    </w:p>
    <w:p w14:paraId="560F4D66" w14:textId="77777777" w:rsidR="0080175D" w:rsidRDefault="0080175D" w:rsidP="0080175D">
      <w:pPr>
        <w:numPr>
          <w:ilvl w:val="0"/>
          <w:numId w:val="4"/>
        </w:numPr>
        <w:spacing w:before="60" w:after="60" w:line="240" w:lineRule="auto"/>
        <w:ind w:left="760" w:hanging="357"/>
      </w:pPr>
      <w:r w:rsidRPr="0080175D">
        <w:t>Cancer screening as per national guidelines for the general population</w:t>
      </w:r>
      <w:r w:rsidR="007F1765">
        <w:t>, with the following exceptions:</w:t>
      </w:r>
    </w:p>
    <w:p w14:paraId="24192D6E" w14:textId="77777777" w:rsidR="00AB55F4" w:rsidRDefault="007F1765">
      <w:pPr>
        <w:numPr>
          <w:ilvl w:val="1"/>
          <w:numId w:val="4"/>
        </w:numPr>
        <w:spacing w:before="60" w:after="60" w:line="240" w:lineRule="auto"/>
      </w:pPr>
      <w:r>
        <w:t>No maximum age for breast cancer screening in female donors</w:t>
      </w:r>
    </w:p>
    <w:p w14:paraId="74F09399" w14:textId="77777777" w:rsidR="007979BF" w:rsidRDefault="007979BF" w:rsidP="0080175D">
      <w:pPr>
        <w:spacing w:after="0" w:line="240" w:lineRule="auto"/>
        <w:rPr>
          <w:b/>
        </w:rPr>
      </w:pPr>
    </w:p>
    <w:p w14:paraId="4C5B4F17" w14:textId="77777777" w:rsidR="0080175D" w:rsidRPr="0080175D" w:rsidRDefault="0080175D" w:rsidP="0080175D">
      <w:pPr>
        <w:spacing w:after="0" w:line="240" w:lineRule="auto"/>
        <w:rPr>
          <w:b/>
        </w:rPr>
      </w:pPr>
      <w:r w:rsidRPr="0080175D">
        <w:rPr>
          <w:b/>
        </w:rPr>
        <w:t>Mandatory specialist consults:</w:t>
      </w:r>
    </w:p>
    <w:p w14:paraId="65F5FE98" w14:textId="77777777" w:rsidR="0080175D" w:rsidRDefault="0080175D" w:rsidP="0080175D">
      <w:pPr>
        <w:numPr>
          <w:ilvl w:val="0"/>
          <w:numId w:val="4"/>
        </w:numPr>
        <w:spacing w:before="60" w:after="60" w:line="240" w:lineRule="auto"/>
        <w:ind w:left="760" w:hanging="357"/>
      </w:pPr>
      <w:r w:rsidRPr="0080175D">
        <w:t xml:space="preserve">Surgical evaluation </w:t>
      </w:r>
    </w:p>
    <w:p w14:paraId="2934F3DF" w14:textId="77777777" w:rsidR="0080175D" w:rsidRDefault="0080175D" w:rsidP="0080175D">
      <w:pPr>
        <w:numPr>
          <w:ilvl w:val="0"/>
          <w:numId w:val="4"/>
        </w:numPr>
        <w:spacing w:before="60" w:after="0" w:line="240" w:lineRule="auto"/>
        <w:ind w:left="760" w:hanging="357"/>
      </w:pPr>
      <w:r>
        <w:t xml:space="preserve">Renal physician evaluation </w:t>
      </w:r>
    </w:p>
    <w:p w14:paraId="6F7C8601" w14:textId="77777777" w:rsidR="0080175D" w:rsidRPr="0080175D" w:rsidRDefault="0080175D" w:rsidP="0080175D">
      <w:pPr>
        <w:numPr>
          <w:ilvl w:val="0"/>
          <w:numId w:val="4"/>
        </w:numPr>
        <w:spacing w:before="60" w:after="0" w:line="240" w:lineRule="auto"/>
        <w:ind w:left="760" w:hanging="357"/>
      </w:pPr>
      <w:r w:rsidRPr="0080175D">
        <w:t xml:space="preserve">Psychosocial evaluation  </w:t>
      </w:r>
    </w:p>
    <w:tbl>
      <w:tblPr>
        <w:tblW w:w="92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087"/>
        <w:gridCol w:w="1387"/>
        <w:gridCol w:w="706"/>
        <w:gridCol w:w="2094"/>
      </w:tblGrid>
      <w:tr w:rsidR="00263928" w:rsidRPr="006E236D" w14:paraId="4C4BD70B" w14:textId="77777777" w:rsidTr="003630A5">
        <w:trPr>
          <w:trHeight w:val="780"/>
        </w:trPr>
        <w:tc>
          <w:tcPr>
            <w:tcW w:w="2946" w:type="dxa"/>
            <w:vAlign w:val="center"/>
          </w:tcPr>
          <w:p w14:paraId="172DC5F5" w14:textId="77777777" w:rsidR="00263928" w:rsidRPr="003630A5" w:rsidRDefault="00263928" w:rsidP="00FF1392">
            <w:pPr>
              <w:pStyle w:val="Heading1"/>
              <w:ind w:right="340"/>
              <w:rPr>
                <w:rFonts w:asciiTheme="minorHAnsi" w:hAnsiTheme="minorHAnsi" w:cstheme="minorHAnsi"/>
                <w:sz w:val="24"/>
                <w:szCs w:val="24"/>
              </w:rPr>
            </w:pPr>
            <w:r w:rsidRPr="003630A5">
              <w:rPr>
                <w:rFonts w:asciiTheme="minorHAnsi" w:hAnsiTheme="minorHAnsi" w:cstheme="minorHAnsi"/>
                <w:sz w:val="24"/>
                <w:szCs w:val="24"/>
              </w:rPr>
              <w:lastRenderedPageBreak/>
              <w:t>Protocol</w:t>
            </w:r>
          </w:p>
        </w:tc>
        <w:tc>
          <w:tcPr>
            <w:tcW w:w="6274" w:type="dxa"/>
            <w:gridSpan w:val="4"/>
            <w:vAlign w:val="center"/>
          </w:tcPr>
          <w:p w14:paraId="52100991" w14:textId="77777777" w:rsidR="00263928" w:rsidRPr="006E236D" w:rsidRDefault="00263928" w:rsidP="003630A5">
            <w:pPr>
              <w:spacing w:after="0"/>
              <w:rPr>
                <w:szCs w:val="24"/>
              </w:rPr>
            </w:pPr>
            <w:r w:rsidRPr="006E236D">
              <w:rPr>
                <w:szCs w:val="24"/>
              </w:rPr>
              <w:t>Renal Dual Phase</w:t>
            </w:r>
          </w:p>
        </w:tc>
      </w:tr>
      <w:tr w:rsidR="00263928" w:rsidRPr="006E236D" w14:paraId="208D447D" w14:textId="77777777" w:rsidTr="003630A5">
        <w:trPr>
          <w:trHeight w:val="780"/>
        </w:trPr>
        <w:tc>
          <w:tcPr>
            <w:tcW w:w="2946" w:type="dxa"/>
            <w:vAlign w:val="center"/>
          </w:tcPr>
          <w:p w14:paraId="148592E5" w14:textId="77777777" w:rsidR="00263928" w:rsidRPr="003630A5" w:rsidRDefault="00263928" w:rsidP="00FF1392">
            <w:pPr>
              <w:pStyle w:val="Heading2"/>
              <w:ind w:right="340"/>
              <w:rPr>
                <w:rFonts w:asciiTheme="minorHAnsi" w:hAnsiTheme="minorHAnsi" w:cstheme="minorHAnsi"/>
                <w:sz w:val="24"/>
                <w:szCs w:val="24"/>
              </w:rPr>
            </w:pPr>
            <w:r w:rsidRPr="003630A5">
              <w:rPr>
                <w:rFonts w:asciiTheme="minorHAnsi" w:hAnsiTheme="minorHAnsi" w:cstheme="minorHAnsi"/>
                <w:sz w:val="24"/>
                <w:szCs w:val="24"/>
              </w:rPr>
              <w:t>Indication</w:t>
            </w:r>
          </w:p>
        </w:tc>
        <w:tc>
          <w:tcPr>
            <w:tcW w:w="6274" w:type="dxa"/>
            <w:gridSpan w:val="4"/>
            <w:vAlign w:val="center"/>
          </w:tcPr>
          <w:p w14:paraId="6361231F" w14:textId="77777777" w:rsidR="00263928" w:rsidRPr="006E236D" w:rsidRDefault="00263928" w:rsidP="00FF1392">
            <w:pPr>
              <w:pStyle w:val="Header"/>
              <w:rPr>
                <w:szCs w:val="24"/>
              </w:rPr>
            </w:pPr>
            <w:r w:rsidRPr="006E236D">
              <w:rPr>
                <w:szCs w:val="24"/>
              </w:rPr>
              <w:t>Potential live renal donor</w:t>
            </w:r>
          </w:p>
        </w:tc>
      </w:tr>
      <w:tr w:rsidR="00263928" w:rsidRPr="006E236D" w14:paraId="13DDC10B" w14:textId="77777777" w:rsidTr="003630A5">
        <w:trPr>
          <w:trHeight w:val="780"/>
        </w:trPr>
        <w:tc>
          <w:tcPr>
            <w:tcW w:w="2946" w:type="dxa"/>
            <w:vAlign w:val="center"/>
          </w:tcPr>
          <w:p w14:paraId="66893C49" w14:textId="77777777" w:rsidR="00263928" w:rsidRPr="003630A5" w:rsidRDefault="00263928" w:rsidP="007F577F">
            <w:pPr>
              <w:pStyle w:val="Heading2"/>
              <w:ind w:right="340"/>
              <w:rPr>
                <w:rFonts w:asciiTheme="minorHAnsi" w:hAnsiTheme="minorHAnsi" w:cstheme="minorHAnsi"/>
                <w:sz w:val="24"/>
                <w:szCs w:val="24"/>
              </w:rPr>
            </w:pPr>
            <w:r w:rsidRPr="003630A5">
              <w:rPr>
                <w:rFonts w:asciiTheme="minorHAnsi" w:hAnsiTheme="minorHAnsi" w:cstheme="minorHAnsi"/>
                <w:sz w:val="24"/>
                <w:szCs w:val="24"/>
              </w:rPr>
              <w:t xml:space="preserve">Patient </w:t>
            </w:r>
            <w:r w:rsidR="00AC62A1">
              <w:rPr>
                <w:rFonts w:asciiTheme="minorHAnsi" w:hAnsiTheme="minorHAnsi" w:cstheme="minorHAnsi"/>
                <w:sz w:val="24"/>
                <w:szCs w:val="24"/>
              </w:rPr>
              <w:t>p</w:t>
            </w:r>
            <w:r w:rsidRPr="003630A5">
              <w:rPr>
                <w:rFonts w:asciiTheme="minorHAnsi" w:hAnsiTheme="minorHAnsi" w:cstheme="minorHAnsi"/>
                <w:sz w:val="24"/>
                <w:szCs w:val="24"/>
              </w:rPr>
              <w:t>osition</w:t>
            </w:r>
          </w:p>
        </w:tc>
        <w:tc>
          <w:tcPr>
            <w:tcW w:w="6274" w:type="dxa"/>
            <w:gridSpan w:val="4"/>
            <w:vAlign w:val="center"/>
          </w:tcPr>
          <w:p w14:paraId="39DAA44C" w14:textId="77777777" w:rsidR="00263928" w:rsidRPr="006E236D" w:rsidRDefault="00263928" w:rsidP="003630A5">
            <w:pPr>
              <w:pStyle w:val="Header"/>
            </w:pPr>
            <w:r w:rsidRPr="006E236D">
              <w:rPr>
                <w:szCs w:val="24"/>
              </w:rPr>
              <w:t xml:space="preserve">Feet </w:t>
            </w:r>
            <w:r w:rsidR="00AC62A1">
              <w:rPr>
                <w:szCs w:val="24"/>
              </w:rPr>
              <w:t>f</w:t>
            </w:r>
            <w:r w:rsidRPr="006E236D">
              <w:rPr>
                <w:szCs w:val="24"/>
              </w:rPr>
              <w:t xml:space="preserve">irst </w:t>
            </w:r>
            <w:r w:rsidR="00AC62A1">
              <w:rPr>
                <w:szCs w:val="24"/>
              </w:rPr>
              <w:t>s</w:t>
            </w:r>
            <w:r w:rsidRPr="006E236D">
              <w:rPr>
                <w:szCs w:val="24"/>
              </w:rPr>
              <w:t>upine</w:t>
            </w:r>
          </w:p>
        </w:tc>
      </w:tr>
      <w:tr w:rsidR="00263928" w:rsidRPr="006E236D" w14:paraId="1BF954C7" w14:textId="77777777" w:rsidTr="003630A5">
        <w:trPr>
          <w:trHeight w:val="780"/>
        </w:trPr>
        <w:tc>
          <w:tcPr>
            <w:tcW w:w="2946" w:type="dxa"/>
            <w:vAlign w:val="center"/>
          </w:tcPr>
          <w:p w14:paraId="3D4376C6" w14:textId="77777777" w:rsidR="00263928" w:rsidRPr="003630A5" w:rsidRDefault="00263928" w:rsidP="00FF1392">
            <w:pPr>
              <w:ind w:right="340"/>
              <w:rPr>
                <w:rFonts w:cstheme="minorHAnsi"/>
                <w:b/>
                <w:sz w:val="24"/>
                <w:szCs w:val="24"/>
              </w:rPr>
            </w:pPr>
            <w:r w:rsidRPr="003630A5">
              <w:rPr>
                <w:rFonts w:cstheme="minorHAnsi"/>
                <w:b/>
                <w:sz w:val="24"/>
                <w:szCs w:val="24"/>
              </w:rPr>
              <w:t xml:space="preserve">Scan </w:t>
            </w:r>
            <w:r w:rsidR="00AC62A1">
              <w:rPr>
                <w:rFonts w:cstheme="minorHAnsi"/>
                <w:b/>
                <w:sz w:val="24"/>
                <w:szCs w:val="24"/>
              </w:rPr>
              <w:t>a</w:t>
            </w:r>
            <w:r w:rsidRPr="003630A5">
              <w:rPr>
                <w:rFonts w:cstheme="minorHAnsi"/>
                <w:b/>
                <w:sz w:val="24"/>
                <w:szCs w:val="24"/>
              </w:rPr>
              <w:t>rea</w:t>
            </w:r>
          </w:p>
        </w:tc>
        <w:tc>
          <w:tcPr>
            <w:tcW w:w="6274" w:type="dxa"/>
            <w:gridSpan w:val="4"/>
            <w:vAlign w:val="center"/>
          </w:tcPr>
          <w:p w14:paraId="6030511C" w14:textId="77777777" w:rsidR="00263928" w:rsidRPr="006E236D" w:rsidRDefault="00263928" w:rsidP="00FF1392">
            <w:pPr>
              <w:pStyle w:val="Header"/>
              <w:rPr>
                <w:szCs w:val="24"/>
              </w:rPr>
            </w:pPr>
            <w:r w:rsidRPr="006E236D">
              <w:rPr>
                <w:szCs w:val="24"/>
              </w:rPr>
              <w:t xml:space="preserve">Kidneys for </w:t>
            </w:r>
            <w:proofErr w:type="spellStart"/>
            <w:r w:rsidRPr="006E236D">
              <w:rPr>
                <w:szCs w:val="24"/>
              </w:rPr>
              <w:t>non contrast</w:t>
            </w:r>
            <w:proofErr w:type="spellEnd"/>
          </w:p>
          <w:p w14:paraId="38A48E71" w14:textId="77777777" w:rsidR="00263928" w:rsidRPr="006E236D" w:rsidRDefault="00263928" w:rsidP="00FF1392">
            <w:pPr>
              <w:pStyle w:val="Header"/>
              <w:rPr>
                <w:szCs w:val="24"/>
              </w:rPr>
            </w:pPr>
            <w:r w:rsidRPr="006E236D">
              <w:rPr>
                <w:szCs w:val="24"/>
              </w:rPr>
              <w:t xml:space="preserve">Kidneys to common </w:t>
            </w:r>
            <w:proofErr w:type="spellStart"/>
            <w:r w:rsidRPr="006E236D">
              <w:rPr>
                <w:szCs w:val="24"/>
              </w:rPr>
              <w:t>iliacs</w:t>
            </w:r>
            <w:proofErr w:type="spellEnd"/>
            <w:r w:rsidRPr="006E236D">
              <w:rPr>
                <w:szCs w:val="24"/>
              </w:rPr>
              <w:t xml:space="preserve"> for Art and PV phases</w:t>
            </w:r>
          </w:p>
        </w:tc>
      </w:tr>
      <w:tr w:rsidR="00263928" w:rsidRPr="006E236D" w14:paraId="26D29222" w14:textId="77777777" w:rsidTr="003630A5">
        <w:trPr>
          <w:trHeight w:val="780"/>
        </w:trPr>
        <w:tc>
          <w:tcPr>
            <w:tcW w:w="2946" w:type="dxa"/>
            <w:vAlign w:val="center"/>
          </w:tcPr>
          <w:p w14:paraId="473613F5" w14:textId="77777777" w:rsidR="00263928" w:rsidRPr="003630A5" w:rsidRDefault="00263928" w:rsidP="00774F09">
            <w:pPr>
              <w:spacing w:before="240" w:after="0"/>
              <w:ind w:right="340"/>
              <w:rPr>
                <w:rFonts w:cstheme="minorHAnsi"/>
                <w:b/>
                <w:sz w:val="24"/>
                <w:szCs w:val="24"/>
              </w:rPr>
            </w:pPr>
            <w:r w:rsidRPr="003630A5">
              <w:rPr>
                <w:rFonts w:cstheme="minorHAnsi"/>
                <w:b/>
                <w:sz w:val="24"/>
                <w:szCs w:val="24"/>
              </w:rPr>
              <w:t xml:space="preserve">Care kV/ Qual ref </w:t>
            </w:r>
            <w:proofErr w:type="spellStart"/>
            <w:r w:rsidRPr="003630A5">
              <w:rPr>
                <w:rFonts w:cstheme="minorHAnsi"/>
                <w:b/>
                <w:sz w:val="24"/>
                <w:szCs w:val="24"/>
              </w:rPr>
              <w:t>mAs</w:t>
            </w:r>
            <w:proofErr w:type="spellEnd"/>
            <w:r w:rsidRPr="003630A5">
              <w:rPr>
                <w:rFonts w:cstheme="minorHAnsi"/>
                <w:b/>
                <w:sz w:val="24"/>
                <w:szCs w:val="24"/>
              </w:rPr>
              <w:t>/</w:t>
            </w:r>
          </w:p>
          <w:p w14:paraId="00A88AA7" w14:textId="77777777" w:rsidR="00263928" w:rsidRPr="003630A5" w:rsidRDefault="00263928" w:rsidP="00FF1392">
            <w:pPr>
              <w:ind w:right="340"/>
              <w:rPr>
                <w:rFonts w:cstheme="minorHAnsi"/>
                <w:b/>
                <w:sz w:val="24"/>
                <w:szCs w:val="24"/>
              </w:rPr>
            </w:pPr>
            <w:r w:rsidRPr="003630A5">
              <w:rPr>
                <w:rFonts w:cstheme="minorHAnsi"/>
                <w:b/>
                <w:sz w:val="24"/>
                <w:szCs w:val="24"/>
              </w:rPr>
              <w:t xml:space="preserve">Rotation </w:t>
            </w:r>
            <w:r w:rsidR="00AC62A1">
              <w:rPr>
                <w:rFonts w:cstheme="minorHAnsi"/>
                <w:b/>
                <w:sz w:val="24"/>
                <w:szCs w:val="24"/>
              </w:rPr>
              <w:t>t</w:t>
            </w:r>
            <w:r w:rsidRPr="003630A5">
              <w:rPr>
                <w:rFonts w:cstheme="minorHAnsi"/>
                <w:b/>
                <w:sz w:val="24"/>
                <w:szCs w:val="24"/>
              </w:rPr>
              <w:t xml:space="preserve">ime </w:t>
            </w:r>
          </w:p>
        </w:tc>
        <w:tc>
          <w:tcPr>
            <w:tcW w:w="2087" w:type="dxa"/>
            <w:vAlign w:val="center"/>
          </w:tcPr>
          <w:p w14:paraId="5CDBEAAE" w14:textId="77777777" w:rsidR="00263928" w:rsidRPr="006E236D" w:rsidRDefault="00263928" w:rsidP="00FF1392">
            <w:pPr>
              <w:rPr>
                <w:szCs w:val="24"/>
              </w:rPr>
            </w:pPr>
            <w:r>
              <w:rPr>
                <w:szCs w:val="24"/>
              </w:rPr>
              <w:t xml:space="preserve"> On</w:t>
            </w:r>
          </w:p>
        </w:tc>
        <w:tc>
          <w:tcPr>
            <w:tcW w:w="2093" w:type="dxa"/>
            <w:gridSpan w:val="2"/>
            <w:vAlign w:val="center"/>
          </w:tcPr>
          <w:p w14:paraId="7BC6F006" w14:textId="77777777" w:rsidR="00263928" w:rsidRDefault="00263928" w:rsidP="00774F09">
            <w:pPr>
              <w:spacing w:after="0"/>
              <w:rPr>
                <w:szCs w:val="24"/>
              </w:rPr>
            </w:pPr>
            <w:r>
              <w:rPr>
                <w:szCs w:val="24"/>
              </w:rPr>
              <w:t xml:space="preserve">C-:  80 </w:t>
            </w:r>
            <w:proofErr w:type="spellStart"/>
            <w:r>
              <w:rPr>
                <w:szCs w:val="24"/>
              </w:rPr>
              <w:t>mAs</w:t>
            </w:r>
            <w:proofErr w:type="spellEnd"/>
          </w:p>
          <w:p w14:paraId="19F3012E" w14:textId="77777777" w:rsidR="00263928" w:rsidRDefault="00263928" w:rsidP="00774F09">
            <w:pPr>
              <w:spacing w:after="0"/>
              <w:rPr>
                <w:szCs w:val="24"/>
              </w:rPr>
            </w:pPr>
            <w:r>
              <w:rPr>
                <w:szCs w:val="24"/>
              </w:rPr>
              <w:t xml:space="preserve">Art:200 </w:t>
            </w:r>
            <w:proofErr w:type="spellStart"/>
            <w:r>
              <w:rPr>
                <w:szCs w:val="24"/>
              </w:rPr>
              <w:t>mAs</w:t>
            </w:r>
            <w:proofErr w:type="spellEnd"/>
          </w:p>
          <w:p w14:paraId="1A8103E0" w14:textId="77777777" w:rsidR="00263928" w:rsidRPr="006E236D" w:rsidRDefault="00263928" w:rsidP="00774F09">
            <w:pPr>
              <w:spacing w:after="0"/>
              <w:rPr>
                <w:szCs w:val="24"/>
              </w:rPr>
            </w:pPr>
            <w:r>
              <w:rPr>
                <w:szCs w:val="24"/>
              </w:rPr>
              <w:t xml:space="preserve">PV :200 </w:t>
            </w:r>
            <w:proofErr w:type="spellStart"/>
            <w:r>
              <w:rPr>
                <w:szCs w:val="24"/>
              </w:rPr>
              <w:t>mAs</w:t>
            </w:r>
            <w:proofErr w:type="spellEnd"/>
          </w:p>
        </w:tc>
        <w:tc>
          <w:tcPr>
            <w:tcW w:w="2094" w:type="dxa"/>
            <w:vAlign w:val="center"/>
          </w:tcPr>
          <w:p w14:paraId="627E6AC2" w14:textId="77777777" w:rsidR="00263928" w:rsidRPr="006E236D" w:rsidRDefault="00263928" w:rsidP="00FF1392">
            <w:pPr>
              <w:rPr>
                <w:szCs w:val="24"/>
              </w:rPr>
            </w:pPr>
            <w:r>
              <w:rPr>
                <w:szCs w:val="24"/>
              </w:rPr>
              <w:t>0.5 secs</w:t>
            </w:r>
          </w:p>
        </w:tc>
      </w:tr>
      <w:tr w:rsidR="00263928" w:rsidRPr="006E236D" w14:paraId="5FB96C2E" w14:textId="77777777" w:rsidTr="003630A5">
        <w:trPr>
          <w:trHeight w:val="780"/>
        </w:trPr>
        <w:tc>
          <w:tcPr>
            <w:tcW w:w="2946" w:type="dxa"/>
            <w:vAlign w:val="center"/>
          </w:tcPr>
          <w:p w14:paraId="773CED47" w14:textId="77777777" w:rsidR="00263928" w:rsidRPr="003630A5" w:rsidRDefault="00263928" w:rsidP="007F577F">
            <w:pPr>
              <w:pStyle w:val="Heading2"/>
              <w:ind w:right="340"/>
              <w:rPr>
                <w:rFonts w:asciiTheme="minorHAnsi" w:hAnsiTheme="minorHAnsi" w:cstheme="minorHAnsi"/>
                <w:sz w:val="24"/>
                <w:szCs w:val="24"/>
              </w:rPr>
            </w:pPr>
            <w:r w:rsidRPr="003630A5">
              <w:rPr>
                <w:rFonts w:asciiTheme="minorHAnsi" w:hAnsiTheme="minorHAnsi" w:cstheme="minorHAnsi"/>
                <w:sz w:val="24"/>
                <w:szCs w:val="24"/>
              </w:rPr>
              <w:t xml:space="preserve">Detector </w:t>
            </w:r>
            <w:r w:rsidR="00AC62A1">
              <w:rPr>
                <w:rFonts w:asciiTheme="minorHAnsi" w:hAnsiTheme="minorHAnsi" w:cstheme="minorHAnsi"/>
                <w:sz w:val="24"/>
                <w:szCs w:val="24"/>
              </w:rPr>
              <w:t>c</w:t>
            </w:r>
            <w:r w:rsidRPr="003630A5">
              <w:rPr>
                <w:rFonts w:asciiTheme="minorHAnsi" w:hAnsiTheme="minorHAnsi" w:cstheme="minorHAnsi"/>
                <w:sz w:val="24"/>
                <w:szCs w:val="24"/>
              </w:rPr>
              <w:t>ollimation</w:t>
            </w:r>
          </w:p>
        </w:tc>
        <w:tc>
          <w:tcPr>
            <w:tcW w:w="6274" w:type="dxa"/>
            <w:gridSpan w:val="4"/>
            <w:vAlign w:val="center"/>
          </w:tcPr>
          <w:p w14:paraId="7767AF35" w14:textId="77777777" w:rsidR="00263928" w:rsidRPr="006E236D" w:rsidRDefault="00263928" w:rsidP="00FF1392">
            <w:pPr>
              <w:pStyle w:val="Header"/>
              <w:rPr>
                <w:szCs w:val="24"/>
              </w:rPr>
            </w:pPr>
            <w:r>
              <w:rPr>
                <w:szCs w:val="24"/>
              </w:rPr>
              <w:t>0.6</w:t>
            </w:r>
            <w:r w:rsidRPr="006E236D">
              <w:rPr>
                <w:szCs w:val="24"/>
              </w:rPr>
              <w:t>mm</w:t>
            </w:r>
          </w:p>
        </w:tc>
      </w:tr>
      <w:tr w:rsidR="00263928" w:rsidRPr="006E236D" w14:paraId="5B1BB681" w14:textId="77777777" w:rsidTr="003630A5">
        <w:trPr>
          <w:trHeight w:val="780"/>
        </w:trPr>
        <w:tc>
          <w:tcPr>
            <w:tcW w:w="2946" w:type="dxa"/>
            <w:vAlign w:val="center"/>
          </w:tcPr>
          <w:p w14:paraId="6777F826" w14:textId="77777777" w:rsidR="00263928" w:rsidRPr="003630A5" w:rsidRDefault="00263928" w:rsidP="007F577F">
            <w:pPr>
              <w:spacing w:after="0"/>
              <w:ind w:right="340"/>
              <w:rPr>
                <w:rFonts w:cstheme="minorHAnsi"/>
                <w:b/>
                <w:sz w:val="24"/>
                <w:szCs w:val="24"/>
              </w:rPr>
            </w:pPr>
            <w:r w:rsidRPr="003630A5">
              <w:rPr>
                <w:rFonts w:cstheme="minorHAnsi"/>
                <w:b/>
                <w:sz w:val="24"/>
                <w:szCs w:val="24"/>
              </w:rPr>
              <w:t xml:space="preserve">Slice </w:t>
            </w:r>
            <w:r w:rsidR="00AC62A1">
              <w:rPr>
                <w:rFonts w:cstheme="minorHAnsi"/>
                <w:b/>
                <w:sz w:val="24"/>
                <w:szCs w:val="24"/>
              </w:rPr>
              <w:t>t</w:t>
            </w:r>
            <w:r w:rsidRPr="003630A5">
              <w:rPr>
                <w:rFonts w:cstheme="minorHAnsi"/>
                <w:b/>
                <w:sz w:val="24"/>
                <w:szCs w:val="24"/>
              </w:rPr>
              <w:t>hickness</w:t>
            </w:r>
          </w:p>
        </w:tc>
        <w:tc>
          <w:tcPr>
            <w:tcW w:w="2087" w:type="dxa"/>
            <w:vAlign w:val="center"/>
          </w:tcPr>
          <w:p w14:paraId="0077C90A" w14:textId="77777777" w:rsidR="00263928" w:rsidRPr="006E236D" w:rsidRDefault="00263928" w:rsidP="00FF1392">
            <w:pPr>
              <w:rPr>
                <w:szCs w:val="24"/>
              </w:rPr>
            </w:pPr>
            <w:r>
              <w:rPr>
                <w:szCs w:val="24"/>
              </w:rPr>
              <w:t>3</w:t>
            </w:r>
            <w:r w:rsidRPr="006E236D">
              <w:rPr>
                <w:szCs w:val="24"/>
              </w:rPr>
              <w:t>mm</w:t>
            </w:r>
          </w:p>
        </w:tc>
        <w:tc>
          <w:tcPr>
            <w:tcW w:w="1387" w:type="dxa"/>
            <w:vAlign w:val="center"/>
          </w:tcPr>
          <w:p w14:paraId="0E682215" w14:textId="77777777" w:rsidR="00263928" w:rsidRPr="006E236D" w:rsidRDefault="00263928" w:rsidP="00FF1392">
            <w:pPr>
              <w:rPr>
                <w:b/>
                <w:szCs w:val="24"/>
              </w:rPr>
            </w:pPr>
            <w:r>
              <w:rPr>
                <w:b/>
                <w:szCs w:val="24"/>
              </w:rPr>
              <w:t>Safire</w:t>
            </w:r>
          </w:p>
        </w:tc>
        <w:tc>
          <w:tcPr>
            <w:tcW w:w="2800" w:type="dxa"/>
            <w:gridSpan w:val="2"/>
            <w:vAlign w:val="center"/>
          </w:tcPr>
          <w:p w14:paraId="4BF041DE" w14:textId="77777777" w:rsidR="00263928" w:rsidRPr="006E236D" w:rsidRDefault="00263928" w:rsidP="00FF1392">
            <w:pPr>
              <w:rPr>
                <w:szCs w:val="24"/>
              </w:rPr>
            </w:pPr>
            <w:r>
              <w:rPr>
                <w:szCs w:val="24"/>
              </w:rPr>
              <w:t xml:space="preserve">2 </w:t>
            </w:r>
          </w:p>
        </w:tc>
      </w:tr>
      <w:tr w:rsidR="00263928" w:rsidRPr="006E236D" w14:paraId="4808EC81" w14:textId="77777777" w:rsidTr="003630A5">
        <w:trPr>
          <w:trHeight w:val="780"/>
        </w:trPr>
        <w:tc>
          <w:tcPr>
            <w:tcW w:w="2946" w:type="dxa"/>
            <w:tcBorders>
              <w:top w:val="single" w:sz="4" w:space="0" w:color="auto"/>
              <w:left w:val="single" w:sz="4" w:space="0" w:color="auto"/>
              <w:bottom w:val="single" w:sz="4" w:space="0" w:color="auto"/>
              <w:right w:val="single" w:sz="4" w:space="0" w:color="auto"/>
            </w:tcBorders>
            <w:vAlign w:val="center"/>
          </w:tcPr>
          <w:p w14:paraId="513554B8" w14:textId="77777777" w:rsidR="00263928" w:rsidRPr="003630A5" w:rsidRDefault="00263928" w:rsidP="007F577F">
            <w:pPr>
              <w:spacing w:after="0"/>
              <w:ind w:right="340"/>
              <w:rPr>
                <w:rFonts w:cstheme="minorHAnsi"/>
                <w:b/>
                <w:sz w:val="24"/>
                <w:szCs w:val="24"/>
              </w:rPr>
            </w:pPr>
            <w:r w:rsidRPr="003630A5">
              <w:rPr>
                <w:rFonts w:cstheme="minorHAnsi"/>
                <w:b/>
                <w:sz w:val="24"/>
                <w:szCs w:val="24"/>
              </w:rPr>
              <w:t xml:space="preserve">Oral </w:t>
            </w:r>
            <w:r w:rsidR="00AC62A1">
              <w:rPr>
                <w:rFonts w:cstheme="minorHAnsi"/>
                <w:b/>
                <w:sz w:val="24"/>
                <w:szCs w:val="24"/>
              </w:rPr>
              <w:t>c</w:t>
            </w:r>
            <w:r w:rsidRPr="003630A5">
              <w:rPr>
                <w:rFonts w:cstheme="minorHAnsi"/>
                <w:b/>
                <w:sz w:val="24"/>
                <w:szCs w:val="24"/>
              </w:rPr>
              <w:t>ontrast</w:t>
            </w:r>
          </w:p>
        </w:tc>
        <w:tc>
          <w:tcPr>
            <w:tcW w:w="6274" w:type="dxa"/>
            <w:gridSpan w:val="4"/>
            <w:tcBorders>
              <w:left w:val="nil"/>
            </w:tcBorders>
            <w:vAlign w:val="center"/>
          </w:tcPr>
          <w:p w14:paraId="05FFF93A" w14:textId="77777777" w:rsidR="00263928" w:rsidRPr="006E236D" w:rsidRDefault="00263928" w:rsidP="00FF1392">
            <w:pPr>
              <w:rPr>
                <w:szCs w:val="24"/>
              </w:rPr>
            </w:pPr>
            <w:r w:rsidRPr="006E236D">
              <w:rPr>
                <w:szCs w:val="24"/>
              </w:rPr>
              <w:t>NO</w:t>
            </w:r>
          </w:p>
        </w:tc>
      </w:tr>
      <w:tr w:rsidR="00263928" w:rsidRPr="006E236D" w14:paraId="491E1EA2" w14:textId="77777777" w:rsidTr="003630A5">
        <w:trPr>
          <w:trHeight w:val="780"/>
        </w:trPr>
        <w:tc>
          <w:tcPr>
            <w:tcW w:w="2946" w:type="dxa"/>
            <w:tcBorders>
              <w:top w:val="nil"/>
            </w:tcBorders>
            <w:vAlign w:val="center"/>
          </w:tcPr>
          <w:p w14:paraId="1965E0D0" w14:textId="77777777" w:rsidR="00263928" w:rsidRPr="003630A5" w:rsidRDefault="00263928" w:rsidP="007F577F">
            <w:pPr>
              <w:spacing w:after="0"/>
              <w:ind w:right="340"/>
              <w:rPr>
                <w:rFonts w:cstheme="minorHAnsi"/>
                <w:b/>
                <w:sz w:val="24"/>
                <w:szCs w:val="24"/>
              </w:rPr>
            </w:pPr>
            <w:r w:rsidRPr="003630A5">
              <w:rPr>
                <w:rFonts w:cstheme="minorHAnsi"/>
                <w:b/>
                <w:sz w:val="24"/>
                <w:szCs w:val="24"/>
              </w:rPr>
              <w:t xml:space="preserve">IV </w:t>
            </w:r>
            <w:r w:rsidR="00AC62A1">
              <w:rPr>
                <w:rFonts w:cstheme="minorHAnsi"/>
                <w:b/>
                <w:sz w:val="24"/>
                <w:szCs w:val="24"/>
              </w:rPr>
              <w:t>c</w:t>
            </w:r>
            <w:r w:rsidRPr="003630A5">
              <w:rPr>
                <w:rFonts w:cstheme="minorHAnsi"/>
                <w:b/>
                <w:sz w:val="24"/>
                <w:szCs w:val="24"/>
              </w:rPr>
              <w:t>ontrast</w:t>
            </w:r>
          </w:p>
        </w:tc>
        <w:tc>
          <w:tcPr>
            <w:tcW w:w="6274" w:type="dxa"/>
            <w:gridSpan w:val="4"/>
            <w:vAlign w:val="center"/>
          </w:tcPr>
          <w:p w14:paraId="746E5E21" w14:textId="77777777" w:rsidR="00263928" w:rsidRPr="006E236D" w:rsidRDefault="00263928" w:rsidP="007F577F">
            <w:pPr>
              <w:spacing w:after="0"/>
              <w:rPr>
                <w:szCs w:val="24"/>
              </w:rPr>
            </w:pPr>
            <w:r w:rsidRPr="006E236D">
              <w:rPr>
                <w:szCs w:val="24"/>
              </w:rPr>
              <w:t xml:space="preserve">120ml </w:t>
            </w:r>
            <w:proofErr w:type="spellStart"/>
            <w:r w:rsidRPr="006E236D">
              <w:rPr>
                <w:szCs w:val="24"/>
              </w:rPr>
              <w:t>Omnipaque</w:t>
            </w:r>
            <w:proofErr w:type="spellEnd"/>
            <w:r w:rsidRPr="006E236D">
              <w:rPr>
                <w:szCs w:val="24"/>
              </w:rPr>
              <w:t xml:space="preserve"> 350 </w:t>
            </w:r>
          </w:p>
        </w:tc>
      </w:tr>
      <w:tr w:rsidR="00263928" w:rsidRPr="006E236D" w14:paraId="6345A7B0" w14:textId="77777777" w:rsidTr="003630A5">
        <w:trPr>
          <w:trHeight w:val="780"/>
        </w:trPr>
        <w:tc>
          <w:tcPr>
            <w:tcW w:w="2946" w:type="dxa"/>
            <w:tcBorders>
              <w:top w:val="nil"/>
            </w:tcBorders>
            <w:vAlign w:val="center"/>
          </w:tcPr>
          <w:p w14:paraId="238A166D" w14:textId="77777777" w:rsidR="00263928" w:rsidRPr="003630A5" w:rsidRDefault="00263928" w:rsidP="007F577F">
            <w:pPr>
              <w:spacing w:after="0"/>
              <w:ind w:right="340"/>
              <w:rPr>
                <w:rFonts w:cstheme="minorHAnsi"/>
                <w:b/>
                <w:sz w:val="24"/>
                <w:szCs w:val="24"/>
              </w:rPr>
            </w:pPr>
            <w:r w:rsidRPr="003630A5">
              <w:rPr>
                <w:rFonts w:cstheme="minorHAnsi"/>
                <w:b/>
                <w:sz w:val="24"/>
                <w:szCs w:val="24"/>
              </w:rPr>
              <w:t xml:space="preserve">Care </w:t>
            </w:r>
            <w:r w:rsidR="00AC62A1">
              <w:rPr>
                <w:rFonts w:cstheme="minorHAnsi"/>
                <w:b/>
                <w:sz w:val="24"/>
                <w:szCs w:val="24"/>
              </w:rPr>
              <w:t>b</w:t>
            </w:r>
            <w:r w:rsidRPr="003630A5">
              <w:rPr>
                <w:rFonts w:cstheme="minorHAnsi"/>
                <w:b/>
                <w:sz w:val="24"/>
                <w:szCs w:val="24"/>
              </w:rPr>
              <w:t>olus</w:t>
            </w:r>
          </w:p>
        </w:tc>
        <w:tc>
          <w:tcPr>
            <w:tcW w:w="6274" w:type="dxa"/>
            <w:gridSpan w:val="4"/>
            <w:vAlign w:val="center"/>
          </w:tcPr>
          <w:p w14:paraId="038B2AD1" w14:textId="77777777" w:rsidR="00263928" w:rsidRPr="006E236D" w:rsidRDefault="00263928" w:rsidP="007F577F">
            <w:pPr>
              <w:spacing w:before="240" w:after="0"/>
              <w:rPr>
                <w:szCs w:val="24"/>
              </w:rPr>
            </w:pPr>
            <w:r w:rsidRPr="006E236D">
              <w:rPr>
                <w:szCs w:val="24"/>
              </w:rPr>
              <w:t xml:space="preserve">ROI on </w:t>
            </w:r>
            <w:r w:rsidR="00AC62A1">
              <w:rPr>
                <w:szCs w:val="24"/>
              </w:rPr>
              <w:t>a</w:t>
            </w:r>
            <w:r w:rsidRPr="006E236D">
              <w:rPr>
                <w:szCs w:val="24"/>
              </w:rPr>
              <w:t xml:space="preserve">orta at level of </w:t>
            </w:r>
            <w:r w:rsidR="00AC62A1">
              <w:rPr>
                <w:szCs w:val="24"/>
              </w:rPr>
              <w:t>r</w:t>
            </w:r>
            <w:r w:rsidRPr="006E236D">
              <w:rPr>
                <w:szCs w:val="24"/>
              </w:rPr>
              <w:t xml:space="preserve">enal </w:t>
            </w:r>
            <w:r w:rsidR="00AC62A1">
              <w:rPr>
                <w:szCs w:val="24"/>
              </w:rPr>
              <w:t>a</w:t>
            </w:r>
            <w:r w:rsidRPr="006E236D">
              <w:rPr>
                <w:szCs w:val="24"/>
              </w:rPr>
              <w:t>rteries</w:t>
            </w:r>
          </w:p>
          <w:p w14:paraId="0CF657E4" w14:textId="77777777" w:rsidR="00263928" w:rsidRPr="006E236D" w:rsidRDefault="00263928" w:rsidP="007F577F">
            <w:pPr>
              <w:spacing w:after="0"/>
              <w:rPr>
                <w:szCs w:val="24"/>
              </w:rPr>
            </w:pPr>
            <w:r w:rsidRPr="006E236D">
              <w:rPr>
                <w:szCs w:val="24"/>
              </w:rPr>
              <w:t>Threshold 120HU</w:t>
            </w:r>
          </w:p>
          <w:p w14:paraId="61966FA3" w14:textId="77777777" w:rsidR="00263928" w:rsidRPr="006E236D" w:rsidRDefault="00263928" w:rsidP="007F577F">
            <w:pPr>
              <w:spacing w:after="240"/>
              <w:rPr>
                <w:szCs w:val="24"/>
              </w:rPr>
            </w:pPr>
            <w:r w:rsidRPr="006E236D">
              <w:rPr>
                <w:szCs w:val="24"/>
              </w:rPr>
              <w:t xml:space="preserve">Monitoring </w:t>
            </w:r>
            <w:r w:rsidR="007F577F">
              <w:rPr>
                <w:szCs w:val="24"/>
              </w:rPr>
              <w:t>d</w:t>
            </w:r>
            <w:r w:rsidRPr="006E236D">
              <w:rPr>
                <w:szCs w:val="24"/>
              </w:rPr>
              <w:t xml:space="preserve">elay 10sec </w:t>
            </w:r>
          </w:p>
        </w:tc>
      </w:tr>
      <w:tr w:rsidR="00360FCB" w:rsidRPr="006E236D" w14:paraId="0FDC20AF" w14:textId="77777777" w:rsidTr="003630A5">
        <w:trPr>
          <w:trHeight w:val="780"/>
        </w:trPr>
        <w:tc>
          <w:tcPr>
            <w:tcW w:w="2946" w:type="dxa"/>
            <w:tcBorders>
              <w:top w:val="nil"/>
            </w:tcBorders>
            <w:vAlign w:val="center"/>
          </w:tcPr>
          <w:p w14:paraId="023F0539" w14:textId="77777777" w:rsidR="00360FCB" w:rsidRPr="003630A5" w:rsidRDefault="00360FCB" w:rsidP="007F577F">
            <w:pPr>
              <w:spacing w:after="0"/>
              <w:ind w:right="340"/>
              <w:rPr>
                <w:rFonts w:cstheme="minorHAnsi"/>
                <w:b/>
                <w:sz w:val="24"/>
                <w:szCs w:val="24"/>
              </w:rPr>
            </w:pPr>
            <w:r w:rsidRPr="003630A5">
              <w:rPr>
                <w:rFonts w:cstheme="minorHAnsi"/>
                <w:b/>
                <w:sz w:val="24"/>
                <w:szCs w:val="24"/>
              </w:rPr>
              <w:t xml:space="preserve">Scan </w:t>
            </w:r>
            <w:r w:rsidR="00AC62A1">
              <w:rPr>
                <w:rFonts w:cstheme="minorHAnsi"/>
                <w:b/>
                <w:sz w:val="24"/>
                <w:szCs w:val="24"/>
              </w:rPr>
              <w:t>d</w:t>
            </w:r>
            <w:r w:rsidRPr="003630A5">
              <w:rPr>
                <w:rFonts w:cstheme="minorHAnsi"/>
                <w:b/>
                <w:sz w:val="24"/>
                <w:szCs w:val="24"/>
              </w:rPr>
              <w:t>elay</w:t>
            </w:r>
          </w:p>
        </w:tc>
        <w:tc>
          <w:tcPr>
            <w:tcW w:w="6274" w:type="dxa"/>
            <w:gridSpan w:val="4"/>
            <w:vAlign w:val="center"/>
          </w:tcPr>
          <w:p w14:paraId="46B81FF7" w14:textId="77777777" w:rsidR="00360FCB" w:rsidRPr="006E236D" w:rsidRDefault="00360FCB" w:rsidP="00774F09">
            <w:pPr>
              <w:spacing w:before="240" w:after="0" w:line="240" w:lineRule="auto"/>
              <w:rPr>
                <w:szCs w:val="24"/>
              </w:rPr>
            </w:pPr>
            <w:r w:rsidRPr="006E236D">
              <w:rPr>
                <w:szCs w:val="24"/>
              </w:rPr>
              <w:t xml:space="preserve">Non contrast </w:t>
            </w:r>
            <w:r w:rsidR="00AC62A1">
              <w:rPr>
                <w:szCs w:val="24"/>
              </w:rPr>
              <w:t>k</w:t>
            </w:r>
            <w:r w:rsidRPr="006E236D">
              <w:rPr>
                <w:szCs w:val="24"/>
              </w:rPr>
              <w:t>idneys</w:t>
            </w:r>
          </w:p>
          <w:p w14:paraId="20AF32C8" w14:textId="77777777" w:rsidR="00360FCB" w:rsidRPr="006E236D" w:rsidRDefault="00360FCB" w:rsidP="00774F09">
            <w:pPr>
              <w:spacing w:after="0" w:line="240" w:lineRule="auto"/>
              <w:rPr>
                <w:szCs w:val="24"/>
              </w:rPr>
            </w:pPr>
            <w:r w:rsidRPr="006E236D">
              <w:rPr>
                <w:szCs w:val="24"/>
              </w:rPr>
              <w:t xml:space="preserve">Care </w:t>
            </w:r>
            <w:r w:rsidR="00AC62A1">
              <w:rPr>
                <w:szCs w:val="24"/>
              </w:rPr>
              <w:t>b</w:t>
            </w:r>
            <w:r w:rsidRPr="006E236D">
              <w:rPr>
                <w:szCs w:val="24"/>
              </w:rPr>
              <w:t xml:space="preserve">olus </w:t>
            </w:r>
            <w:r w:rsidR="00AC62A1">
              <w:rPr>
                <w:szCs w:val="24"/>
              </w:rPr>
              <w:t>a</w:t>
            </w:r>
            <w:r w:rsidRPr="006E236D">
              <w:rPr>
                <w:szCs w:val="24"/>
              </w:rPr>
              <w:t>rterial</w:t>
            </w:r>
          </w:p>
          <w:p w14:paraId="7C3BEA49" w14:textId="77777777" w:rsidR="00360FCB" w:rsidRDefault="00360FCB" w:rsidP="00774F09">
            <w:pPr>
              <w:spacing w:after="0" w:line="240" w:lineRule="auto"/>
              <w:rPr>
                <w:szCs w:val="24"/>
              </w:rPr>
            </w:pPr>
            <w:r w:rsidRPr="006E236D">
              <w:rPr>
                <w:szCs w:val="24"/>
              </w:rPr>
              <w:t xml:space="preserve">60 second </w:t>
            </w:r>
            <w:r w:rsidR="00AC62A1">
              <w:rPr>
                <w:szCs w:val="24"/>
              </w:rPr>
              <w:t>p</w:t>
            </w:r>
            <w:r w:rsidRPr="006E236D">
              <w:rPr>
                <w:szCs w:val="24"/>
              </w:rPr>
              <w:t xml:space="preserve">ortal </w:t>
            </w:r>
            <w:r w:rsidR="00AC62A1">
              <w:rPr>
                <w:szCs w:val="24"/>
              </w:rPr>
              <w:t>v</w:t>
            </w:r>
            <w:r w:rsidRPr="006E236D">
              <w:rPr>
                <w:szCs w:val="24"/>
              </w:rPr>
              <w:t>enous</w:t>
            </w:r>
          </w:p>
          <w:p w14:paraId="2197E53D" w14:textId="77777777" w:rsidR="00360FCB" w:rsidRDefault="00360FCB" w:rsidP="00774F09">
            <w:pPr>
              <w:spacing w:after="0" w:line="240" w:lineRule="auto"/>
              <w:rPr>
                <w:szCs w:val="24"/>
              </w:rPr>
            </w:pPr>
            <w:r w:rsidRPr="00360FCB">
              <w:rPr>
                <w:szCs w:val="24"/>
              </w:rPr>
              <w:t xml:space="preserve">5 minute </w:t>
            </w:r>
            <w:proofErr w:type="spellStart"/>
            <w:r w:rsidRPr="00360FCB">
              <w:rPr>
                <w:szCs w:val="24"/>
              </w:rPr>
              <w:t>Topogram</w:t>
            </w:r>
            <w:proofErr w:type="spellEnd"/>
            <w:r w:rsidRPr="00360FCB">
              <w:rPr>
                <w:szCs w:val="24"/>
              </w:rPr>
              <w:t xml:space="preserve"> to demonstrate entire ureter</w:t>
            </w:r>
            <w:r w:rsidR="00774F09">
              <w:rPr>
                <w:szCs w:val="24"/>
              </w:rPr>
              <w:t xml:space="preserve"> - i</w:t>
            </w:r>
            <w:r w:rsidRPr="00360FCB">
              <w:rPr>
                <w:szCs w:val="24"/>
              </w:rPr>
              <w:t xml:space="preserve">f no contrast repeat </w:t>
            </w:r>
            <w:proofErr w:type="gramStart"/>
            <w:r w:rsidRPr="00360FCB">
              <w:rPr>
                <w:szCs w:val="24"/>
              </w:rPr>
              <w:t>prone(</w:t>
            </w:r>
            <w:proofErr w:type="gramEnd"/>
            <w:r w:rsidRPr="00360FCB">
              <w:rPr>
                <w:szCs w:val="24"/>
              </w:rPr>
              <w:t>Window and Save)</w:t>
            </w:r>
          </w:p>
          <w:p w14:paraId="5B420C3B" w14:textId="77777777" w:rsidR="00360FCB" w:rsidRPr="00360FCB" w:rsidRDefault="00360FCB" w:rsidP="00360FCB">
            <w:pPr>
              <w:spacing w:after="0" w:line="240" w:lineRule="auto"/>
              <w:ind w:left="360"/>
              <w:rPr>
                <w:szCs w:val="24"/>
              </w:rPr>
            </w:pPr>
          </w:p>
        </w:tc>
      </w:tr>
      <w:tr w:rsidR="00263928" w:rsidRPr="006E236D" w14:paraId="2CCC336B" w14:textId="77777777" w:rsidTr="003630A5">
        <w:trPr>
          <w:trHeight w:val="780"/>
        </w:trPr>
        <w:tc>
          <w:tcPr>
            <w:tcW w:w="2946" w:type="dxa"/>
            <w:tcBorders>
              <w:top w:val="nil"/>
            </w:tcBorders>
            <w:vAlign w:val="center"/>
          </w:tcPr>
          <w:p w14:paraId="0ADE869C" w14:textId="77777777" w:rsidR="00263928" w:rsidRPr="003630A5" w:rsidRDefault="00263928" w:rsidP="00FF1392">
            <w:pPr>
              <w:ind w:right="340"/>
              <w:rPr>
                <w:rFonts w:cstheme="minorHAnsi"/>
                <w:b/>
                <w:sz w:val="24"/>
                <w:szCs w:val="24"/>
              </w:rPr>
            </w:pPr>
            <w:r w:rsidRPr="003630A5">
              <w:rPr>
                <w:rFonts w:cstheme="minorHAnsi"/>
                <w:b/>
                <w:sz w:val="24"/>
                <w:szCs w:val="24"/>
              </w:rPr>
              <w:t>Reconstructions</w:t>
            </w:r>
          </w:p>
        </w:tc>
        <w:tc>
          <w:tcPr>
            <w:tcW w:w="6274" w:type="dxa"/>
            <w:gridSpan w:val="4"/>
            <w:vAlign w:val="center"/>
          </w:tcPr>
          <w:p w14:paraId="15DEC885" w14:textId="77777777" w:rsidR="00263928" w:rsidRPr="006E236D" w:rsidRDefault="00263928" w:rsidP="007979BF">
            <w:pPr>
              <w:spacing w:before="240"/>
              <w:rPr>
                <w:szCs w:val="24"/>
              </w:rPr>
            </w:pPr>
            <w:r>
              <w:rPr>
                <w:szCs w:val="24"/>
              </w:rPr>
              <w:t>3mm x 2</w:t>
            </w:r>
            <w:r w:rsidRPr="006E236D">
              <w:rPr>
                <w:szCs w:val="24"/>
              </w:rPr>
              <w:t xml:space="preserve">mm </w:t>
            </w:r>
            <w:r>
              <w:rPr>
                <w:szCs w:val="24"/>
              </w:rPr>
              <w:t>I</w:t>
            </w:r>
            <w:r w:rsidRPr="006E236D">
              <w:rPr>
                <w:szCs w:val="24"/>
              </w:rPr>
              <w:t xml:space="preserve">40f CT </w:t>
            </w:r>
            <w:proofErr w:type="spellStart"/>
            <w:r w:rsidRPr="006E236D">
              <w:rPr>
                <w:szCs w:val="24"/>
              </w:rPr>
              <w:t>Angio</w:t>
            </w:r>
            <w:proofErr w:type="spellEnd"/>
            <w:r w:rsidRPr="006E236D">
              <w:rPr>
                <w:szCs w:val="24"/>
              </w:rPr>
              <w:t xml:space="preserve"> window </w:t>
            </w:r>
          </w:p>
          <w:p w14:paraId="1EBF527C" w14:textId="77777777" w:rsidR="00263928" w:rsidRPr="006E236D" w:rsidRDefault="00263928" w:rsidP="00774F09">
            <w:pPr>
              <w:rPr>
                <w:szCs w:val="24"/>
              </w:rPr>
            </w:pPr>
            <w:r>
              <w:rPr>
                <w:szCs w:val="24"/>
              </w:rPr>
              <w:t>0.75</w:t>
            </w:r>
            <w:r w:rsidRPr="006E236D">
              <w:rPr>
                <w:szCs w:val="24"/>
              </w:rPr>
              <w:t>mm x 0.</w:t>
            </w:r>
            <w:r>
              <w:rPr>
                <w:szCs w:val="24"/>
              </w:rPr>
              <w:t>7</w:t>
            </w:r>
            <w:r w:rsidRPr="006E236D">
              <w:rPr>
                <w:szCs w:val="24"/>
              </w:rPr>
              <w:t xml:space="preserve">mm </w:t>
            </w:r>
            <w:r>
              <w:rPr>
                <w:szCs w:val="24"/>
              </w:rPr>
              <w:t>I</w:t>
            </w:r>
            <w:r w:rsidRPr="006E236D">
              <w:rPr>
                <w:szCs w:val="24"/>
              </w:rPr>
              <w:t xml:space="preserve">40f CT </w:t>
            </w:r>
            <w:proofErr w:type="spellStart"/>
            <w:r w:rsidR="00774F09">
              <w:rPr>
                <w:szCs w:val="24"/>
              </w:rPr>
              <w:t>a</w:t>
            </w:r>
            <w:r w:rsidRPr="006E236D">
              <w:rPr>
                <w:szCs w:val="24"/>
              </w:rPr>
              <w:t>ngio</w:t>
            </w:r>
            <w:proofErr w:type="spellEnd"/>
            <w:r w:rsidRPr="006E236D">
              <w:rPr>
                <w:szCs w:val="24"/>
              </w:rPr>
              <w:t xml:space="preserve"> window for MPR</w:t>
            </w:r>
          </w:p>
        </w:tc>
      </w:tr>
      <w:tr w:rsidR="00263928" w:rsidRPr="006E236D" w14:paraId="4FF4AB16" w14:textId="77777777" w:rsidTr="003630A5">
        <w:trPr>
          <w:trHeight w:val="780"/>
        </w:trPr>
        <w:tc>
          <w:tcPr>
            <w:tcW w:w="2946" w:type="dxa"/>
            <w:tcBorders>
              <w:top w:val="nil"/>
            </w:tcBorders>
            <w:vAlign w:val="center"/>
          </w:tcPr>
          <w:p w14:paraId="30DD5794" w14:textId="77777777" w:rsidR="00263928" w:rsidRPr="003630A5" w:rsidRDefault="00263928" w:rsidP="00FF1392">
            <w:pPr>
              <w:ind w:right="340"/>
              <w:rPr>
                <w:rFonts w:cstheme="minorHAnsi"/>
                <w:b/>
                <w:sz w:val="24"/>
                <w:szCs w:val="24"/>
              </w:rPr>
            </w:pPr>
            <w:r w:rsidRPr="003630A5">
              <w:rPr>
                <w:rFonts w:cstheme="minorHAnsi"/>
                <w:b/>
                <w:sz w:val="24"/>
                <w:szCs w:val="24"/>
              </w:rPr>
              <w:t xml:space="preserve">Post </w:t>
            </w:r>
            <w:r w:rsidR="00AC62A1">
              <w:rPr>
                <w:rFonts w:cstheme="minorHAnsi"/>
                <w:b/>
                <w:sz w:val="24"/>
                <w:szCs w:val="24"/>
              </w:rPr>
              <w:t>p</w:t>
            </w:r>
            <w:r w:rsidRPr="003630A5">
              <w:rPr>
                <w:rFonts w:cstheme="minorHAnsi"/>
                <w:b/>
                <w:sz w:val="24"/>
                <w:szCs w:val="24"/>
              </w:rPr>
              <w:t>rocessing</w:t>
            </w:r>
          </w:p>
        </w:tc>
        <w:tc>
          <w:tcPr>
            <w:tcW w:w="6274" w:type="dxa"/>
            <w:gridSpan w:val="4"/>
            <w:vAlign w:val="center"/>
          </w:tcPr>
          <w:p w14:paraId="36759C16" w14:textId="77777777" w:rsidR="00263928" w:rsidRPr="006E236D" w:rsidRDefault="00263928" w:rsidP="007979BF">
            <w:pPr>
              <w:spacing w:before="240"/>
              <w:rPr>
                <w:szCs w:val="24"/>
              </w:rPr>
            </w:pPr>
            <w:r w:rsidRPr="006E236D">
              <w:rPr>
                <w:szCs w:val="24"/>
              </w:rPr>
              <w:t>Thin MIPS</w:t>
            </w:r>
            <w:r>
              <w:rPr>
                <w:szCs w:val="24"/>
              </w:rPr>
              <w:t xml:space="preserve"> as below</w:t>
            </w:r>
          </w:p>
          <w:p w14:paraId="58F1D13B" w14:textId="77777777" w:rsidR="00263928" w:rsidRPr="006E236D" w:rsidRDefault="00263928" w:rsidP="00FF1392">
            <w:pPr>
              <w:rPr>
                <w:szCs w:val="24"/>
              </w:rPr>
            </w:pPr>
            <w:r w:rsidRPr="006E236D">
              <w:rPr>
                <w:szCs w:val="24"/>
              </w:rPr>
              <w:t>INSPACE</w:t>
            </w:r>
            <w:r>
              <w:rPr>
                <w:szCs w:val="24"/>
              </w:rPr>
              <w:t xml:space="preserve"> BONE REMOVAL VRT</w:t>
            </w:r>
          </w:p>
        </w:tc>
      </w:tr>
    </w:tbl>
    <w:p w14:paraId="78543EFC" w14:textId="77777777" w:rsidR="00AC62A1" w:rsidRDefault="00AC62A1" w:rsidP="00263928">
      <w:pPr>
        <w:pStyle w:val="Header"/>
        <w:rPr>
          <w:rFonts w:ascii="Arial" w:hAnsi="Arial"/>
          <w:b/>
        </w:rPr>
      </w:pPr>
    </w:p>
    <w:p w14:paraId="53013B23" w14:textId="77777777" w:rsidR="00263928" w:rsidRDefault="00263928" w:rsidP="00263928">
      <w:pPr>
        <w:pStyle w:val="Header"/>
        <w:rPr>
          <w:rFonts w:ascii="Arial" w:hAnsi="Arial"/>
        </w:rPr>
      </w:pPr>
      <w:r>
        <w:rPr>
          <w:rFonts w:ascii="Arial" w:hAnsi="Arial"/>
          <w:b/>
        </w:rPr>
        <w:lastRenderedPageBreak/>
        <w:t>POST PROCESSING</w:t>
      </w:r>
    </w:p>
    <w:p w14:paraId="714695A3" w14:textId="77777777" w:rsidR="00263928" w:rsidRDefault="00263928" w:rsidP="00263928">
      <w:pPr>
        <w:pStyle w:val="Header"/>
        <w:rPr>
          <w:rFonts w:ascii="Arial" w:hAnsi="Arial"/>
        </w:rPr>
      </w:pPr>
    </w:p>
    <w:p w14:paraId="3BE78BF2" w14:textId="77777777" w:rsidR="00263928" w:rsidRDefault="00263928" w:rsidP="00263928">
      <w:pPr>
        <w:pStyle w:val="Header"/>
        <w:rPr>
          <w:rFonts w:ascii="Arial" w:hAnsi="Arial"/>
        </w:rPr>
      </w:pPr>
    </w:p>
    <w:p w14:paraId="3CF094F6" w14:textId="77777777" w:rsidR="00263928" w:rsidRDefault="00DA35BB" w:rsidP="00263928">
      <w:pPr>
        <w:pStyle w:val="Header"/>
        <w:rPr>
          <w:rFonts w:ascii="Arial" w:hAnsi="Arial"/>
        </w:rPr>
      </w:pPr>
      <w:r>
        <w:rPr>
          <w:rFonts w:ascii="Arial" w:hAnsi="Arial"/>
          <w:noProof/>
          <w:lang w:eastAsia="en-NZ"/>
        </w:rPr>
        <w:pict w14:anchorId="16F698DF">
          <v:shapetype id="_x0000_t202" coordsize="21600,21600" o:spt="202" path="m,l,21600r21600,l21600,xe">
            <v:stroke joinstyle="miter"/>
            <v:path gradientshapeok="t" o:connecttype="rect"/>
          </v:shapetype>
          <v:shape id="Text Box 8" o:spid="_x0000_s1026" type="#_x0000_t202" style="position:absolute;margin-left:190.95pt;margin-top:-.3pt;width:194.4pt;height:89.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" o:allowincell="f">
            <v:textbox>
              <w:txbxContent>
                <w:p w14:paraId="7E393D96" w14:textId="77777777" w:rsidR="00263928" w:rsidRDefault="00263928" w:rsidP="00263928">
                  <w:pPr>
                    <w:pStyle w:val="Heading2"/>
                  </w:pPr>
                  <w:r>
                    <w:t>Thin MIPS</w:t>
                  </w:r>
                </w:p>
                <w:p w14:paraId="74FCA21E" w14:textId="77777777" w:rsidR="00263928" w:rsidRDefault="00263928" w:rsidP="00263928">
                  <w:pPr>
                    <w:rPr>
                      <w:rFonts w:ascii="Arial" w:hAnsi="Arial"/>
                      <w:sz w:val="20"/>
                    </w:rPr>
                  </w:pPr>
                </w:p>
                <w:p w14:paraId="1AE45834" w14:textId="77777777" w:rsidR="00263928" w:rsidRDefault="00263928" w:rsidP="00263928">
                  <w:pPr>
                    <w:rPr>
                      <w:rFonts w:ascii="Arial" w:hAnsi="Arial"/>
                      <w:sz w:val="20"/>
                    </w:rPr>
                  </w:pPr>
                  <w:r>
                    <w:rPr>
                      <w:rFonts w:ascii="Arial" w:hAnsi="Arial"/>
                      <w:sz w:val="20"/>
                    </w:rPr>
                    <w:t>10mm x 2mm range oblique along line of renal arteries and renal veins.</w:t>
                  </w:r>
                </w:p>
                <w:p w14:paraId="45188DBE" w14:textId="77777777" w:rsidR="00263928" w:rsidRDefault="00263928" w:rsidP="00263928">
                  <w:pPr>
                    <w:rPr>
                      <w:rFonts w:ascii="Arial" w:hAnsi="Arial"/>
                      <w:sz w:val="20"/>
                    </w:rPr>
                  </w:pPr>
                </w:p>
                <w:p w14:paraId="5A029D78" w14:textId="77777777" w:rsidR="00263928" w:rsidRDefault="00263928" w:rsidP="00263928">
                  <w:pPr>
                    <w:rPr>
                      <w:rFonts w:ascii="Arial" w:hAnsi="Arial"/>
                    </w:rPr>
                  </w:pPr>
                  <w:r>
                    <w:rPr>
                      <w:rFonts w:ascii="Arial" w:hAnsi="Arial"/>
                    </w:rPr>
                    <w:t xml:space="preserve">CT </w:t>
                  </w:r>
                  <w:proofErr w:type="spellStart"/>
                  <w:r>
                    <w:rPr>
                      <w:rFonts w:ascii="Arial" w:hAnsi="Arial"/>
                    </w:rPr>
                    <w:t>angio</w:t>
                  </w:r>
                  <w:proofErr w:type="spellEnd"/>
                  <w:r>
                    <w:rPr>
                      <w:rFonts w:ascii="Arial" w:hAnsi="Arial"/>
                    </w:rPr>
                    <w:t xml:space="preserve"> windows</w:t>
                  </w:r>
                </w:p>
                <w:p w14:paraId="315FF091" w14:textId="77777777" w:rsidR="00263928" w:rsidRDefault="00263928" w:rsidP="00263928">
                  <w:pPr>
                    <w:rPr>
                      <w:rFonts w:ascii="Arial" w:hAnsi="Arial"/>
                    </w:rPr>
                  </w:pPr>
                </w:p>
              </w:txbxContent>
            </v:textbox>
          </v:shape>
        </w:pict>
      </w:r>
      <w:r>
        <w:rPr>
          <w:rFonts w:ascii="Arial" w:hAnsi="Arial"/>
          <w:noProof/>
          <w:lang w:eastAsia="en-NZ"/>
        </w:rPr>
        <w:pict w14:anchorId="0D536434">
          <v:line id="Straight Connector 7" o:spid="_x0000_s1032" style="position:absolute;flip:x y;z-index:251661312;visibility:visible" from="39.75pt,28.5pt" to="133.3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" o:allowincell="f" strokecolor="white" strokeweight="1.5pt"/>
        </w:pict>
      </w:r>
      <w:r>
        <w:rPr>
          <w:rFonts w:ascii="Arial" w:hAnsi="Arial"/>
          <w:noProof/>
          <w:lang w:eastAsia="en-NZ"/>
        </w:rPr>
        <w:pict w14:anchorId="5337D36A">
          <v:line id="Straight Connector 6" o:spid="_x0000_s1031" style="position:absolute;flip:x y;z-index:251662336;visibility:visible" from="25.35pt,50.1pt" to="111.7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" o:allowincell="f" strokecolor="white" strokeweight="1.5pt"/>
        </w:pict>
      </w:r>
      <w:r>
        <w:rPr>
          <w:rFonts w:ascii="Arial" w:hAnsi="Arial"/>
          <w:noProof/>
          <w:lang w:eastAsia="en-NZ"/>
        </w:rPr>
        <w:pict w14:anchorId="1FB67003">
          <v:line id="Straight Connector 5" o:spid="_x0000_s1030" style="position:absolute;flip:x;z-index:251659264;visibility:visible" from="3.75pt,21.3pt" to="90.1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8dLKwIAAEY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" o:allowincell="f" strokecolor="white" strokeweight="1.5pt"/>
        </w:pict>
      </w:r>
      <w:r>
        <w:rPr>
          <w:rFonts w:ascii="Arial" w:hAnsi="Arial"/>
          <w:noProof/>
          <w:lang w:eastAsia="en-NZ"/>
        </w:rPr>
        <w:pict w14:anchorId="34F3E926">
          <v:line id="Straight Connector 4" o:spid="_x0000_s1029" style="position:absolute;flip:x;z-index:251660288;visibility:visible" from="25.35pt,42.9pt" to="111.7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" o:allowincell="f" strokecolor="white" strokeweight="1.5pt"/>
        </w:pict>
      </w:r>
      <w:bookmarkStart w:id="1" w:name="_MON_1108059804"/>
      <w:bookmarkStart w:id="2" w:name="_MON_1108059834"/>
      <w:bookmarkStart w:id="3" w:name="_MON_1108059850"/>
      <w:bookmarkEnd w:id="1"/>
      <w:bookmarkEnd w:id="2"/>
      <w:bookmarkEnd w:id="3"/>
      <w:bookmarkStart w:id="4" w:name="_MON_1108059765"/>
      <w:bookmarkEnd w:id="4"/>
      <w:r w:rsidR="00263928" w:rsidRPr="00F540A1">
        <w:rPr>
          <w:rFonts w:ascii="Arial" w:hAnsi="Arial"/>
        </w:rPr>
        <w:object w:dxaOrig="7021" w:dyaOrig="7021" w14:anchorId="0C442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32.75pt" o:ole="" fillcolor="window">
            <v:imagedata r:id="rId8" o:title=""/>
          </v:shape>
          <o:OLEObject Type="Embed" ProgID="Word.Picture.8" ShapeID="_x0000_i1025" DrawAspect="Content" ObjectID="_1664614795" r:id="rId9"/>
        </w:object>
      </w:r>
    </w:p>
    <w:p w14:paraId="748F773B" w14:textId="77777777" w:rsidR="00263928" w:rsidRDefault="00263928" w:rsidP="00263928">
      <w:pPr>
        <w:pStyle w:val="Header"/>
        <w:rPr>
          <w:rFonts w:ascii="Arial" w:hAnsi="Arial"/>
        </w:rPr>
      </w:pPr>
    </w:p>
    <w:p w14:paraId="3EDE18C8" w14:textId="77777777" w:rsidR="00263928" w:rsidRDefault="00263928" w:rsidP="00263928">
      <w:pPr>
        <w:pStyle w:val="Header"/>
        <w:rPr>
          <w:rFonts w:ascii="Arial" w:hAnsi="Arial"/>
        </w:rPr>
      </w:pPr>
    </w:p>
    <w:p w14:paraId="69697E5B" w14:textId="77777777" w:rsidR="00263928" w:rsidRDefault="00263928" w:rsidP="00263928">
      <w:pPr>
        <w:pStyle w:val="Header"/>
        <w:rPr>
          <w:rFonts w:ascii="Arial" w:hAnsi="Arial"/>
        </w:rPr>
      </w:pPr>
    </w:p>
    <w:p w14:paraId="0F2150C3" w14:textId="77777777" w:rsidR="00263928" w:rsidRDefault="00DA35BB" w:rsidP="00263928">
      <w:pPr>
        <w:pStyle w:val="Header"/>
        <w:rPr>
          <w:rFonts w:ascii="Arial" w:hAnsi="Arial"/>
        </w:rPr>
      </w:pPr>
      <w:r>
        <w:rPr>
          <w:rFonts w:ascii="Arial" w:hAnsi="Arial"/>
          <w:noProof/>
          <w:lang w:eastAsia="en-NZ"/>
        </w:rPr>
        <w:pict w14:anchorId="2E16A69B">
          <v:shape id="Text Box 3" o:spid="_x0000_s1027" type="#_x0000_t202" style="position:absolute;margin-left:198.15pt;margin-top:4.85pt;width:208.2pt;height:2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" o:allowincell="f">
            <v:textbox>
              <w:txbxContent>
                <w:p w14:paraId="3FB33E91" w14:textId="77777777" w:rsidR="00263928" w:rsidRDefault="00263928" w:rsidP="00263928">
                  <w:pPr>
                    <w:pStyle w:val="Heading2"/>
                  </w:pPr>
                  <w:r>
                    <w:t>3D MIP Arterial Phase</w:t>
                  </w:r>
                </w:p>
                <w:p w14:paraId="5A741CD6" w14:textId="77777777" w:rsidR="00263928" w:rsidRDefault="00263928" w:rsidP="00263928">
                  <w:pPr>
                    <w:rPr>
                      <w:rFonts w:ascii="Arial" w:hAnsi="Arial"/>
                      <w:sz w:val="20"/>
                    </w:rPr>
                  </w:pPr>
                </w:p>
                <w:p w14:paraId="3383279E" w14:textId="77777777" w:rsidR="00263928" w:rsidRDefault="00263928" w:rsidP="00263928">
                  <w:pPr>
                    <w:numPr>
                      <w:ilvl w:val="0"/>
                      <w:numId w:val="7"/>
                    </w:numPr>
                    <w:spacing w:after="0" w:line="240" w:lineRule="auto"/>
                    <w:rPr>
                      <w:rFonts w:ascii="Arial" w:hAnsi="Arial"/>
                      <w:sz w:val="20"/>
                    </w:rPr>
                  </w:pPr>
                  <w:r>
                    <w:rPr>
                      <w:rFonts w:ascii="Arial" w:hAnsi="Arial"/>
                      <w:sz w:val="20"/>
                    </w:rPr>
                    <w:t>Load 1mm group into INSPACE</w:t>
                  </w:r>
                </w:p>
                <w:p w14:paraId="4993A520" w14:textId="77777777" w:rsidR="00263928" w:rsidRDefault="00263928" w:rsidP="00263928">
                  <w:pPr>
                    <w:numPr>
                      <w:ilvl w:val="0"/>
                      <w:numId w:val="7"/>
                    </w:numPr>
                    <w:spacing w:after="0" w:line="240" w:lineRule="auto"/>
                    <w:rPr>
                      <w:rFonts w:ascii="Arial" w:hAnsi="Arial"/>
                      <w:sz w:val="20"/>
                    </w:rPr>
                  </w:pPr>
                  <w:r>
                    <w:rPr>
                      <w:rFonts w:ascii="Arial" w:hAnsi="Arial"/>
                      <w:sz w:val="20"/>
                    </w:rPr>
                    <w:t xml:space="preserve">Include </w:t>
                  </w:r>
                  <w:r w:rsidR="00AC62A1">
                    <w:rPr>
                      <w:rFonts w:ascii="Arial" w:hAnsi="Arial"/>
                      <w:sz w:val="20"/>
                    </w:rPr>
                    <w:t>k</w:t>
                  </w:r>
                  <w:r>
                    <w:rPr>
                      <w:rFonts w:ascii="Arial" w:hAnsi="Arial"/>
                      <w:sz w:val="20"/>
                    </w:rPr>
                    <w:t xml:space="preserve">idneys to </w:t>
                  </w:r>
                  <w:r w:rsidR="00AC62A1">
                    <w:rPr>
                      <w:rFonts w:ascii="Arial" w:hAnsi="Arial"/>
                      <w:sz w:val="20"/>
                    </w:rPr>
                    <w:t>a</w:t>
                  </w:r>
                  <w:r>
                    <w:rPr>
                      <w:rFonts w:ascii="Arial" w:hAnsi="Arial"/>
                      <w:sz w:val="20"/>
                    </w:rPr>
                    <w:t xml:space="preserve">ortic </w:t>
                  </w:r>
                  <w:r w:rsidR="00AC62A1">
                    <w:rPr>
                      <w:rFonts w:ascii="Arial" w:hAnsi="Arial"/>
                      <w:sz w:val="20"/>
                    </w:rPr>
                    <w:t>b</w:t>
                  </w:r>
                  <w:r>
                    <w:rPr>
                      <w:rFonts w:ascii="Arial" w:hAnsi="Arial"/>
                      <w:sz w:val="20"/>
                    </w:rPr>
                    <w:t>ifurcation</w:t>
                  </w:r>
                </w:p>
                <w:p w14:paraId="40329677" w14:textId="77777777" w:rsidR="00263928" w:rsidRDefault="00263928" w:rsidP="00263928">
                  <w:pPr>
                    <w:numPr>
                      <w:ilvl w:val="0"/>
                      <w:numId w:val="7"/>
                    </w:numPr>
                    <w:spacing w:after="0" w:line="240" w:lineRule="auto"/>
                    <w:rPr>
                      <w:rFonts w:ascii="Arial" w:hAnsi="Arial"/>
                      <w:sz w:val="20"/>
                    </w:rPr>
                  </w:pPr>
                  <w:r>
                    <w:rPr>
                      <w:rFonts w:ascii="Arial" w:hAnsi="Arial"/>
                      <w:sz w:val="20"/>
                    </w:rPr>
                    <w:t>Perform bone removal</w:t>
                  </w:r>
                </w:p>
                <w:p w14:paraId="6FC324E6" w14:textId="77777777" w:rsidR="00263928" w:rsidRDefault="00263928" w:rsidP="00263928">
                  <w:pPr>
                    <w:numPr>
                      <w:ilvl w:val="0"/>
                      <w:numId w:val="7"/>
                    </w:numPr>
                    <w:spacing w:after="0" w:line="240" w:lineRule="auto"/>
                    <w:rPr>
                      <w:rFonts w:ascii="Arial" w:hAnsi="Arial"/>
                      <w:sz w:val="20"/>
                    </w:rPr>
                  </w:pPr>
                  <w:r>
                    <w:rPr>
                      <w:rFonts w:ascii="Arial" w:hAnsi="Arial"/>
                      <w:sz w:val="20"/>
                    </w:rPr>
                    <w:t xml:space="preserve">Perform radial range R-L rotation in MIP and </w:t>
                  </w:r>
                  <w:r w:rsidR="00AC62A1">
                    <w:rPr>
                      <w:rFonts w:ascii="Arial" w:hAnsi="Arial"/>
                      <w:sz w:val="20"/>
                    </w:rPr>
                    <w:t>s</w:t>
                  </w:r>
                  <w:r>
                    <w:rPr>
                      <w:rFonts w:ascii="Arial" w:hAnsi="Arial"/>
                      <w:sz w:val="20"/>
                    </w:rPr>
                    <w:t xml:space="preserve">urface </w:t>
                  </w:r>
                  <w:r w:rsidR="00AC62A1">
                    <w:rPr>
                      <w:rFonts w:ascii="Arial" w:hAnsi="Arial"/>
                      <w:sz w:val="20"/>
                    </w:rPr>
                    <w:t>s</w:t>
                  </w:r>
                  <w:r>
                    <w:rPr>
                      <w:rFonts w:ascii="Arial" w:hAnsi="Arial"/>
                      <w:sz w:val="20"/>
                    </w:rPr>
                    <w:t xml:space="preserve">haded </w:t>
                  </w:r>
                  <w:proofErr w:type="spellStart"/>
                  <w:r w:rsidR="00AC62A1">
                    <w:rPr>
                      <w:rFonts w:ascii="Arial" w:hAnsi="Arial"/>
                      <w:sz w:val="20"/>
                    </w:rPr>
                    <w:t>r</w:t>
                  </w:r>
                  <w:r>
                    <w:rPr>
                      <w:rFonts w:ascii="Arial" w:hAnsi="Arial"/>
                      <w:sz w:val="20"/>
                    </w:rPr>
                    <w:t>enals</w:t>
                  </w:r>
                  <w:proofErr w:type="spellEnd"/>
                </w:p>
                <w:p w14:paraId="2C6B8B4F" w14:textId="77777777" w:rsidR="00263928" w:rsidRDefault="00263928" w:rsidP="00263928">
                  <w:pPr>
                    <w:numPr>
                      <w:ilvl w:val="0"/>
                      <w:numId w:val="7"/>
                    </w:numPr>
                    <w:spacing w:after="0" w:line="240" w:lineRule="auto"/>
                    <w:rPr>
                      <w:rFonts w:ascii="Arial" w:hAnsi="Arial"/>
                      <w:sz w:val="20"/>
                    </w:rPr>
                  </w:pPr>
                  <w:r>
                    <w:rPr>
                      <w:rFonts w:ascii="Arial" w:hAnsi="Arial"/>
                      <w:sz w:val="20"/>
                    </w:rPr>
                    <w:t>Put on High Res before sending</w:t>
                  </w:r>
                </w:p>
                <w:p w14:paraId="34CC2400" w14:textId="77777777" w:rsidR="00263928" w:rsidRDefault="00263928" w:rsidP="00263928">
                  <w:pPr>
                    <w:rPr>
                      <w:rFonts w:ascii="Arial" w:hAnsi="Arial"/>
                      <w:sz w:val="20"/>
                    </w:rPr>
                  </w:pPr>
                </w:p>
                <w:p w14:paraId="168DE6B9" w14:textId="77777777" w:rsidR="00263928" w:rsidRDefault="00263928" w:rsidP="00263928">
                  <w:pPr>
                    <w:rPr>
                      <w:rFonts w:ascii="Arial" w:hAnsi="Arial"/>
                    </w:rPr>
                  </w:pPr>
                </w:p>
                <w:p w14:paraId="5CD90F10" w14:textId="77777777" w:rsidR="00263928" w:rsidRDefault="00263928" w:rsidP="00263928">
                  <w:pPr>
                    <w:rPr>
                      <w:rFonts w:ascii="Arial" w:hAnsi="Arial"/>
                    </w:rPr>
                  </w:pPr>
                  <w:r>
                    <w:rPr>
                      <w:rFonts w:ascii="Arial" w:hAnsi="Arial"/>
                    </w:rPr>
                    <w:t>.</w:t>
                  </w:r>
                </w:p>
              </w:txbxContent>
            </v:textbox>
          </v:shape>
        </w:pict>
      </w:r>
    </w:p>
    <w:p w14:paraId="0C240B4E" w14:textId="77777777" w:rsidR="00263928" w:rsidRDefault="00263928" w:rsidP="00263928">
      <w:pPr>
        <w:pStyle w:val="Header"/>
        <w:rPr>
          <w:rFonts w:ascii="Arial" w:hAnsi="Arial"/>
          <w:b/>
        </w:rPr>
      </w:pPr>
      <w:r>
        <w:rPr>
          <w:rFonts w:ascii="Arial" w:hAnsi="Arial"/>
          <w:noProof/>
          <w:lang w:val="en-US"/>
        </w:rPr>
        <w:drawing>
          <wp:inline distT="0" distB="0" distL="0" distR="0" wp14:anchorId="360266B8" wp14:editId="152B7597">
            <wp:extent cx="1597025" cy="1597025"/>
            <wp:effectExtent l="0" t="0" r="3175" b="3175"/>
            <wp:docPr id="2" name="Picture 2" descr="3D Ren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Renal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7025" cy="1597025"/>
                    </a:xfrm>
                    <a:prstGeom prst="rect">
                      <a:avLst/>
                    </a:prstGeom>
                    <a:noFill/>
                    <a:ln>
                      <a:noFill/>
                    </a:ln>
                  </pic:spPr>
                </pic:pic>
              </a:graphicData>
            </a:graphic>
          </wp:inline>
        </w:drawing>
      </w:r>
    </w:p>
    <w:p w14:paraId="5DD2673B" w14:textId="77777777" w:rsidR="00263928" w:rsidRDefault="00263928" w:rsidP="00263928">
      <w:pPr>
        <w:pStyle w:val="Header"/>
        <w:rPr>
          <w:rFonts w:ascii="Arial" w:hAnsi="Arial"/>
          <w:b/>
        </w:rPr>
      </w:pPr>
    </w:p>
    <w:p w14:paraId="6BCF2F9A" w14:textId="77777777" w:rsidR="00774F09" w:rsidRDefault="00774F09" w:rsidP="00263928">
      <w:pPr>
        <w:pStyle w:val="Header"/>
        <w:rPr>
          <w:rFonts w:ascii="Arial" w:hAnsi="Arial"/>
          <w:b/>
        </w:rPr>
      </w:pPr>
    </w:p>
    <w:p w14:paraId="066219BD" w14:textId="77777777" w:rsidR="00263928" w:rsidRDefault="00263928" w:rsidP="00263928">
      <w:pPr>
        <w:pStyle w:val="Header"/>
        <w:rPr>
          <w:rFonts w:ascii="Arial" w:hAnsi="Arial"/>
          <w:b/>
        </w:rPr>
      </w:pPr>
      <w:r>
        <w:rPr>
          <w:rFonts w:ascii="Arial" w:hAnsi="Arial"/>
          <w:b/>
        </w:rPr>
        <w:t xml:space="preserve">5minute delayed </w:t>
      </w:r>
      <w:proofErr w:type="spellStart"/>
      <w:r>
        <w:rPr>
          <w:rFonts w:ascii="Arial" w:hAnsi="Arial"/>
          <w:b/>
        </w:rPr>
        <w:t>topogram</w:t>
      </w:r>
      <w:proofErr w:type="spellEnd"/>
      <w:r>
        <w:rPr>
          <w:rFonts w:ascii="Arial" w:hAnsi="Arial"/>
          <w:b/>
        </w:rPr>
        <w:t xml:space="preserve"> to show length of ureters or else try prone.</w:t>
      </w:r>
    </w:p>
    <w:p w14:paraId="7C82259F" w14:textId="77777777" w:rsidR="00263928" w:rsidRDefault="00263928" w:rsidP="00263928">
      <w:pPr>
        <w:pStyle w:val="Header"/>
        <w:rPr>
          <w:rFonts w:ascii="Arial" w:hAnsi="Arial"/>
          <w:b/>
        </w:rPr>
      </w:pPr>
    </w:p>
    <w:p w14:paraId="27EA4D48" w14:textId="77777777" w:rsidR="00263928" w:rsidRPr="006B20BC" w:rsidRDefault="00263928" w:rsidP="00263928">
      <w:pPr>
        <w:tabs>
          <w:tab w:val="left" w:pos="4185"/>
        </w:tabs>
      </w:pPr>
      <w:r>
        <w:tab/>
      </w:r>
    </w:p>
    <w:p w14:paraId="62A39B32" w14:textId="77777777" w:rsidR="00263928" w:rsidRDefault="00263928"/>
    <w:p w14:paraId="3985B76A" w14:textId="77777777" w:rsidR="00263928" w:rsidRDefault="00263928"/>
    <w:p w14:paraId="59DA26B6" w14:textId="77777777" w:rsidR="00C61518" w:rsidRDefault="00C61518">
      <w:r>
        <w:br w:type="page"/>
      </w:r>
    </w:p>
    <w:p w14:paraId="210BFFB7" w14:textId="77777777" w:rsidR="00C73836" w:rsidRDefault="00C73836"/>
    <w:p w14:paraId="645DE306" w14:textId="77777777" w:rsidR="00C61518" w:rsidRPr="003B588A" w:rsidRDefault="00C61518" w:rsidP="00C61518">
      <w:pPr>
        <w:rPr>
          <w:rFonts w:ascii="Calibri" w:hAnsi="Calibri" w:cs="Arial"/>
          <w:b/>
          <w:lang w:val="en-US"/>
        </w:rPr>
      </w:pPr>
      <w:r w:rsidRPr="003B588A">
        <w:rPr>
          <w:rFonts w:ascii="Calibri" w:hAnsi="Calibri" w:cs="Arial"/>
          <w:b/>
          <w:lang w:val="en-US"/>
        </w:rPr>
        <w:t>Version History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5812"/>
        <w:gridCol w:w="1508"/>
      </w:tblGrid>
      <w:tr w:rsidR="00C61518" w14:paraId="30592930" w14:textId="77777777" w:rsidTr="00162507">
        <w:tc>
          <w:tcPr>
            <w:tcW w:w="1696" w:type="dxa"/>
            <w:shd w:val="clear" w:color="auto" w:fill="F2F2F2" w:themeFill="background1" w:themeFillShade="F2"/>
          </w:tcPr>
          <w:p w14:paraId="00DB4B54" w14:textId="77777777" w:rsidR="00C61518" w:rsidRPr="003B588A" w:rsidRDefault="00C61518" w:rsidP="00162507">
            <w:pPr>
              <w:rPr>
                <w:rFonts w:ascii="Calibri" w:hAnsi="Calibri" w:cs="Arial"/>
                <w:b/>
                <w:sz w:val="22"/>
                <w:szCs w:val="22"/>
                <w:lang w:val="en-US"/>
              </w:rPr>
            </w:pPr>
            <w:r w:rsidRPr="003B588A">
              <w:rPr>
                <w:rFonts w:ascii="Calibri" w:hAnsi="Calibri" w:cs="Arial"/>
                <w:b/>
                <w:sz w:val="22"/>
                <w:szCs w:val="22"/>
                <w:lang w:val="en-US"/>
              </w:rPr>
              <w:t>Update number</w:t>
            </w:r>
          </w:p>
        </w:tc>
        <w:tc>
          <w:tcPr>
            <w:tcW w:w="5812" w:type="dxa"/>
            <w:shd w:val="clear" w:color="auto" w:fill="F2F2F2" w:themeFill="background1" w:themeFillShade="F2"/>
          </w:tcPr>
          <w:p w14:paraId="77E58970" w14:textId="77777777" w:rsidR="00C61518" w:rsidRPr="003B588A" w:rsidRDefault="00C61518" w:rsidP="00162507">
            <w:pPr>
              <w:rPr>
                <w:rFonts w:ascii="Calibri" w:hAnsi="Calibri" w:cs="Arial"/>
                <w:b/>
                <w:sz w:val="22"/>
                <w:szCs w:val="22"/>
                <w:lang w:val="en-US"/>
              </w:rPr>
            </w:pPr>
            <w:r w:rsidRPr="003B588A">
              <w:rPr>
                <w:rFonts w:ascii="Calibri" w:hAnsi="Calibri" w:cs="Arial"/>
                <w:b/>
                <w:sz w:val="22"/>
                <w:szCs w:val="22"/>
                <w:lang w:val="en-US"/>
              </w:rPr>
              <w:t>Reason for Update</w:t>
            </w:r>
          </w:p>
        </w:tc>
        <w:tc>
          <w:tcPr>
            <w:tcW w:w="1508" w:type="dxa"/>
            <w:shd w:val="clear" w:color="auto" w:fill="F2F2F2" w:themeFill="background1" w:themeFillShade="F2"/>
          </w:tcPr>
          <w:p w14:paraId="3BD6892C" w14:textId="77777777" w:rsidR="00C61518" w:rsidRPr="003B588A" w:rsidRDefault="00C61518" w:rsidP="00162507">
            <w:pPr>
              <w:rPr>
                <w:rFonts w:ascii="Calibri" w:hAnsi="Calibri" w:cs="Arial"/>
                <w:b/>
                <w:sz w:val="22"/>
                <w:szCs w:val="22"/>
                <w:lang w:val="en-US"/>
              </w:rPr>
            </w:pPr>
            <w:r w:rsidRPr="003B588A">
              <w:rPr>
                <w:rFonts w:ascii="Calibri" w:hAnsi="Calibri" w:cs="Arial"/>
                <w:b/>
                <w:sz w:val="22"/>
                <w:szCs w:val="22"/>
                <w:lang w:val="en-US"/>
              </w:rPr>
              <w:t>Date</w:t>
            </w:r>
          </w:p>
        </w:tc>
      </w:tr>
      <w:tr w:rsidR="00C61518" w14:paraId="66B7FEFF" w14:textId="77777777" w:rsidTr="00C61518">
        <w:trPr>
          <w:trHeight w:val="1465"/>
        </w:trPr>
        <w:tc>
          <w:tcPr>
            <w:tcW w:w="1696" w:type="dxa"/>
          </w:tcPr>
          <w:p w14:paraId="678DE5DC" w14:textId="77777777" w:rsidR="00C61518" w:rsidRDefault="00C61518" w:rsidP="00162507">
            <w:pPr>
              <w:rPr>
                <w:rFonts w:ascii="Calibri" w:hAnsi="Calibri" w:cs="Arial"/>
                <w:sz w:val="22"/>
                <w:szCs w:val="22"/>
                <w:lang w:val="en-US"/>
              </w:rPr>
            </w:pPr>
            <w:r>
              <w:rPr>
                <w:rFonts w:ascii="Calibri" w:hAnsi="Calibri" w:cs="Arial"/>
                <w:sz w:val="22"/>
                <w:szCs w:val="22"/>
                <w:lang w:val="en-US"/>
              </w:rPr>
              <w:t>1</w:t>
            </w:r>
          </w:p>
        </w:tc>
        <w:tc>
          <w:tcPr>
            <w:tcW w:w="5812" w:type="dxa"/>
          </w:tcPr>
          <w:p w14:paraId="49B81771" w14:textId="77777777" w:rsidR="00C61518" w:rsidRDefault="00A8597F" w:rsidP="00162507">
            <w:pPr>
              <w:rPr>
                <w:rFonts w:ascii="Calibri" w:hAnsi="Calibri" w:cs="Arial"/>
                <w:sz w:val="22"/>
                <w:szCs w:val="22"/>
                <w:lang w:val="en-US"/>
              </w:rPr>
            </w:pPr>
            <w:r>
              <w:rPr>
                <w:rFonts w:ascii="Calibri" w:hAnsi="Calibri" w:cs="Arial"/>
                <w:sz w:val="22"/>
                <w:szCs w:val="22"/>
                <w:lang w:val="en-US"/>
              </w:rPr>
              <w:t xml:space="preserve">Assessment for other </w:t>
            </w:r>
            <w:proofErr w:type="spellStart"/>
            <w:r>
              <w:rPr>
                <w:rFonts w:ascii="Calibri" w:hAnsi="Calibri" w:cs="Arial"/>
                <w:sz w:val="22"/>
                <w:szCs w:val="22"/>
                <w:lang w:val="en-US"/>
              </w:rPr>
              <w:t>centres</w:t>
            </w:r>
            <w:proofErr w:type="spellEnd"/>
          </w:p>
          <w:p w14:paraId="366820D2" w14:textId="77777777" w:rsidR="00C73836" w:rsidRDefault="00C73836" w:rsidP="00162507">
            <w:pPr>
              <w:rPr>
                <w:rFonts w:ascii="Calibri" w:hAnsi="Calibri" w:cs="Arial"/>
                <w:sz w:val="22"/>
                <w:szCs w:val="22"/>
                <w:lang w:val="en-US"/>
              </w:rPr>
            </w:pPr>
          </w:p>
          <w:p w14:paraId="53BFD8CD" w14:textId="77777777" w:rsidR="00C73836" w:rsidRDefault="00C73836" w:rsidP="00162507">
            <w:pPr>
              <w:rPr>
                <w:rFonts w:ascii="Calibri" w:hAnsi="Calibri" w:cs="Arial"/>
                <w:sz w:val="22"/>
                <w:szCs w:val="22"/>
                <w:lang w:val="en-US"/>
              </w:rPr>
            </w:pPr>
            <w:r>
              <w:rPr>
                <w:rFonts w:ascii="Calibri" w:hAnsi="Calibri" w:cs="Arial"/>
                <w:sz w:val="22"/>
                <w:szCs w:val="22"/>
                <w:lang w:val="en-US"/>
              </w:rPr>
              <w:t>Non directed donors and kidney exchange</w:t>
            </w:r>
          </w:p>
          <w:p w14:paraId="01ED1960" w14:textId="77777777" w:rsidR="00C73836" w:rsidRDefault="00C73836" w:rsidP="00162507">
            <w:pPr>
              <w:rPr>
                <w:rFonts w:ascii="Calibri" w:hAnsi="Calibri" w:cs="Arial"/>
                <w:sz w:val="22"/>
                <w:szCs w:val="22"/>
                <w:lang w:val="en-US"/>
              </w:rPr>
            </w:pPr>
          </w:p>
          <w:p w14:paraId="7FF336BC" w14:textId="77777777" w:rsidR="00C73836" w:rsidRDefault="00C73836" w:rsidP="00162507">
            <w:pPr>
              <w:rPr>
                <w:rFonts w:ascii="Calibri" w:hAnsi="Calibri" w:cs="Arial"/>
                <w:sz w:val="22"/>
                <w:szCs w:val="22"/>
                <w:lang w:val="en-US"/>
              </w:rPr>
            </w:pPr>
            <w:r>
              <w:rPr>
                <w:rFonts w:ascii="Calibri" w:hAnsi="Calibri" w:cs="Arial"/>
                <w:sz w:val="22"/>
                <w:szCs w:val="22"/>
                <w:lang w:val="en-US"/>
              </w:rPr>
              <w:t xml:space="preserve">Incompatible donors and kidney exchange and/or </w:t>
            </w:r>
            <w:proofErr w:type="spellStart"/>
            <w:r>
              <w:rPr>
                <w:rFonts w:ascii="Calibri" w:hAnsi="Calibri" w:cs="Arial"/>
                <w:sz w:val="22"/>
                <w:szCs w:val="22"/>
                <w:lang w:val="en-US"/>
              </w:rPr>
              <w:t>ABOi</w:t>
            </w:r>
            <w:proofErr w:type="spellEnd"/>
          </w:p>
        </w:tc>
        <w:tc>
          <w:tcPr>
            <w:tcW w:w="1508" w:type="dxa"/>
          </w:tcPr>
          <w:p w14:paraId="3087D9B7" w14:textId="77777777" w:rsidR="00C61518" w:rsidRDefault="00C61518" w:rsidP="00162507">
            <w:pPr>
              <w:rPr>
                <w:rFonts w:ascii="Calibri" w:hAnsi="Calibri" w:cs="Arial"/>
                <w:sz w:val="22"/>
                <w:szCs w:val="22"/>
                <w:lang w:val="en-US"/>
              </w:rPr>
            </w:pPr>
            <w:r>
              <w:rPr>
                <w:rFonts w:ascii="Calibri" w:hAnsi="Calibri" w:cs="Arial"/>
                <w:sz w:val="22"/>
                <w:szCs w:val="22"/>
                <w:lang w:val="en-US"/>
              </w:rPr>
              <w:t>February 2019</w:t>
            </w:r>
          </w:p>
        </w:tc>
      </w:tr>
      <w:tr w:rsidR="007F1765" w14:paraId="0962992B" w14:textId="77777777" w:rsidTr="00C61518">
        <w:trPr>
          <w:trHeight w:val="1465"/>
        </w:trPr>
        <w:tc>
          <w:tcPr>
            <w:tcW w:w="1696" w:type="dxa"/>
          </w:tcPr>
          <w:p w14:paraId="3BBE5B59" w14:textId="77777777" w:rsidR="007F1765" w:rsidRDefault="007F1765" w:rsidP="00162507">
            <w:pPr>
              <w:rPr>
                <w:rFonts w:ascii="Calibri" w:hAnsi="Calibri" w:cs="Arial"/>
                <w:lang w:val="en-US"/>
              </w:rPr>
            </w:pPr>
            <w:r w:rsidRPr="00057026">
              <w:rPr>
                <w:rFonts w:ascii="Calibri" w:hAnsi="Calibri" w:cs="Arial"/>
                <w:sz w:val="22"/>
                <w:szCs w:val="22"/>
                <w:lang w:val="en-US"/>
              </w:rPr>
              <w:t>2</w:t>
            </w:r>
          </w:p>
        </w:tc>
        <w:tc>
          <w:tcPr>
            <w:tcW w:w="5812" w:type="dxa"/>
          </w:tcPr>
          <w:p w14:paraId="10C32F97" w14:textId="77777777" w:rsidR="007F1765" w:rsidRPr="00057026" w:rsidRDefault="007F1765" w:rsidP="00162507">
            <w:pPr>
              <w:rPr>
                <w:rFonts w:ascii="Calibri" w:hAnsi="Calibri" w:cs="Arial"/>
                <w:sz w:val="22"/>
                <w:szCs w:val="22"/>
                <w:lang w:val="en-US"/>
              </w:rPr>
            </w:pPr>
            <w:r w:rsidRPr="00057026">
              <w:rPr>
                <w:rFonts w:ascii="Calibri" w:hAnsi="Calibri" w:cs="Arial"/>
                <w:sz w:val="22"/>
                <w:szCs w:val="22"/>
                <w:lang w:val="en-US"/>
              </w:rPr>
              <w:t>Amend cancer screening to include no maximum age for breast cancer screening in women</w:t>
            </w:r>
          </w:p>
        </w:tc>
        <w:tc>
          <w:tcPr>
            <w:tcW w:w="1508" w:type="dxa"/>
          </w:tcPr>
          <w:p w14:paraId="2B05678F" w14:textId="77777777" w:rsidR="007F1765" w:rsidRPr="00057026" w:rsidRDefault="007F1765" w:rsidP="00162507">
            <w:pPr>
              <w:rPr>
                <w:rFonts w:ascii="Calibri" w:hAnsi="Calibri" w:cs="Arial"/>
                <w:sz w:val="22"/>
                <w:szCs w:val="22"/>
                <w:lang w:val="en-US"/>
              </w:rPr>
            </w:pPr>
            <w:r w:rsidRPr="00057026">
              <w:rPr>
                <w:rFonts w:ascii="Calibri" w:hAnsi="Calibri" w:cs="Arial"/>
                <w:sz w:val="22"/>
                <w:szCs w:val="22"/>
                <w:lang w:val="en-US"/>
              </w:rPr>
              <w:t>October 2020</w:t>
            </w:r>
          </w:p>
        </w:tc>
      </w:tr>
    </w:tbl>
    <w:p w14:paraId="269AAD49" w14:textId="77777777" w:rsidR="00263928" w:rsidRDefault="00263928"/>
    <w:sectPr w:rsidR="00263928" w:rsidSect="006665FD">
      <w:headerReference w:type="default" r:id="rId11"/>
      <w:footerReference w:type="default" r:id="rId12"/>
      <w:headerReference w:type="first" r:id="rId13"/>
      <w:footerReference w:type="first" r:id="rId14"/>
      <w:pgSz w:w="11906" w:h="16838"/>
      <w:pgMar w:top="1843" w:right="1440" w:bottom="1440" w:left="1440" w:header="426" w:footer="3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D34E" w14:textId="77777777" w:rsidR="00DA35BB" w:rsidRDefault="00DA35BB">
      <w:pPr>
        <w:spacing w:after="0" w:line="240" w:lineRule="auto"/>
      </w:pPr>
      <w:r>
        <w:separator/>
      </w:r>
    </w:p>
  </w:endnote>
  <w:endnote w:type="continuationSeparator" w:id="0">
    <w:p w14:paraId="2AE60812" w14:textId="77777777" w:rsidR="00DA35BB" w:rsidRDefault="00DA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C94E" w14:textId="77777777" w:rsidR="00F23500" w:rsidRPr="00AF7AFF" w:rsidRDefault="00F23500" w:rsidP="00F23500">
    <w:pPr>
      <w:pStyle w:val="Footer"/>
      <w:pBdr>
        <w:top w:val="single" w:sz="6" w:space="1" w:color="00A9BB"/>
      </w:pBdr>
      <w:rPr>
        <w:rFonts w:ascii="Calibri" w:hAnsi="Calibri"/>
      </w:rPr>
    </w:pPr>
    <w:r w:rsidRPr="00AF7AFF">
      <w:rPr>
        <w:rFonts w:ascii="Calibri" w:hAnsi="Calibri"/>
      </w:rPr>
      <w:t xml:space="preserve">Approved by:  National Renal Transplant Leadership Team </w:t>
    </w:r>
    <w:r w:rsidRPr="00AF7AFF">
      <w:rPr>
        <w:rFonts w:ascii="Calibri" w:hAnsi="Calibri"/>
      </w:rPr>
      <w:tab/>
      <w:t xml:space="preserve">Date:  </w:t>
    </w:r>
    <w:r w:rsidR="007F1765">
      <w:rPr>
        <w:rFonts w:ascii="Calibri" w:hAnsi="Calibri"/>
      </w:rPr>
      <w:t>October 2020</w:t>
    </w:r>
  </w:p>
  <w:p w14:paraId="15C48417" w14:textId="77777777" w:rsidR="00F23500" w:rsidRPr="00AF7AFF" w:rsidRDefault="00F23500" w:rsidP="00F23500">
    <w:pPr>
      <w:pStyle w:val="Footer"/>
      <w:pBdr>
        <w:top w:val="single" w:sz="6" w:space="1" w:color="00A9BB"/>
      </w:pBdr>
      <w:rPr>
        <w:rFonts w:ascii="Calibri" w:hAnsi="Calibri"/>
      </w:rPr>
    </w:pPr>
    <w:r w:rsidRPr="00AF7AFF">
      <w:rPr>
        <w:rFonts w:ascii="Calibri" w:hAnsi="Calibri"/>
      </w:rPr>
      <w:t xml:space="preserve">Review date:   </w:t>
    </w:r>
    <w:r w:rsidR="007F1765">
      <w:rPr>
        <w:rFonts w:ascii="Calibri" w:hAnsi="Calibri"/>
      </w:rPr>
      <w:t>October 2022</w:t>
    </w:r>
    <w:r w:rsidRPr="00AF7AFF">
      <w:rPr>
        <w:rFonts w:ascii="Calibri" w:hAnsi="Calibri"/>
      </w:rPr>
      <w:tab/>
    </w:r>
    <w:r w:rsidRPr="00AF7AFF">
      <w:rPr>
        <w:rFonts w:ascii="Calibri" w:hAnsi="Calibri"/>
      </w:rPr>
      <w:tab/>
      <w:t xml:space="preserve">Page </w:t>
    </w:r>
    <w:r w:rsidR="0079320B" w:rsidRPr="00AF7AFF">
      <w:rPr>
        <w:rFonts w:ascii="Calibri" w:hAnsi="Calibri"/>
        <w:bCs/>
      </w:rPr>
      <w:fldChar w:fldCharType="begin"/>
    </w:r>
    <w:r w:rsidRPr="00AF7AFF">
      <w:rPr>
        <w:rFonts w:ascii="Calibri" w:hAnsi="Calibri"/>
        <w:bCs/>
      </w:rPr>
      <w:instrText xml:space="preserve"> PAGE  \* Arabic  \* MERGEFORMAT </w:instrText>
    </w:r>
    <w:r w:rsidR="0079320B" w:rsidRPr="00AF7AFF">
      <w:rPr>
        <w:rFonts w:ascii="Calibri" w:hAnsi="Calibri"/>
        <w:bCs/>
      </w:rPr>
      <w:fldChar w:fldCharType="separate"/>
    </w:r>
    <w:r w:rsidR="004A256C">
      <w:rPr>
        <w:rFonts w:ascii="Calibri" w:hAnsi="Calibri"/>
        <w:bCs/>
        <w:noProof/>
      </w:rPr>
      <w:t>3</w:t>
    </w:r>
    <w:r w:rsidR="0079320B" w:rsidRPr="00AF7AFF">
      <w:rPr>
        <w:rFonts w:ascii="Calibri" w:hAnsi="Calibri"/>
        <w:bCs/>
      </w:rPr>
      <w:fldChar w:fldCharType="end"/>
    </w:r>
    <w:r w:rsidRPr="00AF7AFF">
      <w:rPr>
        <w:rFonts w:ascii="Calibri" w:hAnsi="Calibri"/>
      </w:rPr>
      <w:t xml:space="preserve"> of </w:t>
    </w:r>
    <w:r w:rsidR="00DA35BB">
      <w:fldChar w:fldCharType="begin"/>
    </w:r>
    <w:r w:rsidR="00DA35BB">
      <w:instrText xml:space="preserve"> NUMPAGES  \* Arabic  \* MERGEFORMAT </w:instrText>
    </w:r>
    <w:r w:rsidR="00DA35BB">
      <w:fldChar w:fldCharType="separate"/>
    </w:r>
    <w:r w:rsidR="004A256C" w:rsidRPr="004A256C">
      <w:rPr>
        <w:rFonts w:ascii="Calibri" w:hAnsi="Calibri"/>
        <w:bCs/>
        <w:noProof/>
      </w:rPr>
      <w:t>5</w:t>
    </w:r>
    <w:r w:rsidR="00DA35BB">
      <w:rPr>
        <w:rFonts w:ascii="Calibri" w:hAnsi="Calibri"/>
        <w:bCs/>
        <w:noProof/>
      </w:rPr>
      <w:fldChar w:fldCharType="end"/>
    </w:r>
  </w:p>
  <w:p w14:paraId="2F0C1629" w14:textId="77777777" w:rsidR="005E56E9" w:rsidRPr="006665FD" w:rsidRDefault="00DA35BB" w:rsidP="006665FD">
    <w:pPr>
      <w:pStyle w:val="Footer"/>
      <w:rPr>
        <w:b/>
        <w:color w:val="002E6E"/>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DF83" w14:textId="77777777" w:rsidR="00C1125F" w:rsidRPr="00AF7AFF" w:rsidRDefault="00C1125F" w:rsidP="00C1125F">
    <w:pPr>
      <w:pStyle w:val="Footer"/>
      <w:pBdr>
        <w:top w:val="single" w:sz="6" w:space="1" w:color="00A9BB"/>
      </w:pBdr>
      <w:rPr>
        <w:rFonts w:ascii="Calibri" w:hAnsi="Calibri"/>
      </w:rPr>
    </w:pPr>
    <w:r w:rsidRPr="00AF7AFF">
      <w:rPr>
        <w:rFonts w:ascii="Calibri" w:hAnsi="Calibri"/>
      </w:rPr>
      <w:t xml:space="preserve">Approved by:  National Renal Transplant Leadership Team </w:t>
    </w:r>
    <w:r w:rsidRPr="00AF7AFF">
      <w:rPr>
        <w:rFonts w:ascii="Calibri" w:hAnsi="Calibri"/>
      </w:rPr>
      <w:tab/>
      <w:t xml:space="preserve">Date:  </w:t>
    </w:r>
    <w:r>
      <w:rPr>
        <w:rFonts w:ascii="Calibri" w:hAnsi="Calibri"/>
      </w:rPr>
      <w:t>October 2020</w:t>
    </w:r>
  </w:p>
  <w:p w14:paraId="16BB7CC9" w14:textId="77777777" w:rsidR="00C1125F" w:rsidRPr="00AF7AFF" w:rsidRDefault="00C1125F" w:rsidP="00C1125F">
    <w:pPr>
      <w:pStyle w:val="Footer"/>
      <w:pBdr>
        <w:top w:val="single" w:sz="6" w:space="1" w:color="00A9BB"/>
      </w:pBdr>
      <w:rPr>
        <w:rFonts w:ascii="Calibri" w:hAnsi="Calibri"/>
      </w:rPr>
    </w:pPr>
    <w:r w:rsidRPr="00AF7AFF">
      <w:rPr>
        <w:rFonts w:ascii="Calibri" w:hAnsi="Calibri"/>
      </w:rPr>
      <w:t xml:space="preserve">Review date:   </w:t>
    </w:r>
    <w:r>
      <w:rPr>
        <w:rFonts w:ascii="Calibri" w:hAnsi="Calibri"/>
      </w:rPr>
      <w:t>October 2022</w:t>
    </w:r>
    <w:r w:rsidRPr="00AF7AFF">
      <w:rPr>
        <w:rFonts w:ascii="Calibri" w:hAnsi="Calibri"/>
      </w:rPr>
      <w:tab/>
    </w:r>
    <w:r w:rsidRPr="00AF7AFF">
      <w:rPr>
        <w:rFonts w:ascii="Calibri" w:hAnsi="Calibri"/>
      </w:rPr>
      <w:tab/>
      <w:t xml:space="preserve">Page </w:t>
    </w:r>
    <w:r w:rsidRPr="00AF7AFF">
      <w:rPr>
        <w:rFonts w:ascii="Calibri" w:hAnsi="Calibri"/>
        <w:bCs/>
      </w:rPr>
      <w:fldChar w:fldCharType="begin"/>
    </w:r>
    <w:r w:rsidRPr="00AF7AFF">
      <w:rPr>
        <w:rFonts w:ascii="Calibri" w:hAnsi="Calibri"/>
        <w:bCs/>
      </w:rPr>
      <w:instrText xml:space="preserve"> PAGE  \* Arabic  \* MERGEFORMAT </w:instrText>
    </w:r>
    <w:r w:rsidRPr="00AF7AFF">
      <w:rPr>
        <w:rFonts w:ascii="Calibri" w:hAnsi="Calibri"/>
        <w:bCs/>
      </w:rPr>
      <w:fldChar w:fldCharType="separate"/>
    </w:r>
    <w:r>
      <w:rPr>
        <w:rFonts w:ascii="Calibri" w:hAnsi="Calibri"/>
        <w:bCs/>
      </w:rPr>
      <w:t>2</w:t>
    </w:r>
    <w:r w:rsidRPr="00AF7AFF">
      <w:rPr>
        <w:rFonts w:ascii="Calibri" w:hAnsi="Calibri"/>
        <w:bCs/>
      </w:rPr>
      <w:fldChar w:fldCharType="end"/>
    </w:r>
    <w:r w:rsidRPr="00AF7AFF">
      <w:rPr>
        <w:rFonts w:ascii="Calibri" w:hAnsi="Calibri"/>
      </w:rPr>
      <w:t xml:space="preserve"> of </w:t>
    </w:r>
    <w:r>
      <w:fldChar w:fldCharType="begin"/>
    </w:r>
    <w:r>
      <w:instrText xml:space="preserve"> NUMPAGES  \* Arabic  \* MERGEFORMAT </w:instrText>
    </w:r>
    <w:r>
      <w:fldChar w:fldCharType="separate"/>
    </w:r>
    <w:r>
      <w:t>5</w:t>
    </w:r>
    <w:r>
      <w:rPr>
        <w:rFonts w:ascii="Calibri" w:hAnsi="Calibri"/>
        <w:bCs/>
        <w:noProof/>
      </w:rPr>
      <w:fldChar w:fldCharType="end"/>
    </w:r>
  </w:p>
  <w:p w14:paraId="31AED67B" w14:textId="77777777" w:rsidR="005E56E9" w:rsidRPr="005E56E9" w:rsidRDefault="00263928">
    <w:pPr>
      <w:pStyle w:val="Footer"/>
      <w:rPr>
        <w:color w:val="00A9BB"/>
        <w:sz w:val="20"/>
        <w:szCs w:val="20"/>
      </w:rPr>
    </w:pPr>
    <w:r w:rsidRPr="007E614A">
      <w:rPr>
        <w:color w:val="00A9BB"/>
        <w:sz w:val="20"/>
        <w:szCs w:val="20"/>
      </w:rPr>
      <w:tab/>
    </w:r>
    <w:r w:rsidRPr="007E614A">
      <w:rPr>
        <w:color w:val="00A9B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6FC31" w14:textId="77777777" w:rsidR="00DA35BB" w:rsidRDefault="00DA35BB">
      <w:pPr>
        <w:spacing w:after="0" w:line="240" w:lineRule="auto"/>
      </w:pPr>
      <w:r>
        <w:separator/>
      </w:r>
    </w:p>
  </w:footnote>
  <w:footnote w:type="continuationSeparator" w:id="0">
    <w:p w14:paraId="7F8D5F01" w14:textId="77777777" w:rsidR="00DA35BB" w:rsidRDefault="00DA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6C84" w14:textId="77777777" w:rsidR="00DB06B6" w:rsidRDefault="00263928" w:rsidP="005E56E9">
    <w:pPr>
      <w:pStyle w:val="Header"/>
      <w:jc w:val="both"/>
    </w:pPr>
    <w:r>
      <w:rPr>
        <w:rFonts w:ascii="Times New Roman" w:hAnsi="Times New Roman"/>
        <w:noProof/>
        <w:color w:val="1F497D"/>
        <w:sz w:val="24"/>
        <w:szCs w:val="24"/>
        <w:lang w:eastAsia="en-NZ"/>
      </w:rPr>
      <w:ptab w:relativeTo="margin" w:alignment="right" w:leader="none"/>
    </w:r>
  </w:p>
  <w:p w14:paraId="176BD63A" w14:textId="77777777" w:rsidR="00DB06B6" w:rsidRDefault="00DA3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D179" w14:textId="77777777" w:rsidR="005E56E9" w:rsidRDefault="00263928">
    <w:pPr>
      <w:pStyle w:val="Header"/>
    </w:pPr>
    <w:r>
      <w:rPr>
        <w:rFonts w:ascii="Times New Roman" w:hAnsi="Times New Roman"/>
        <w:noProof/>
        <w:color w:val="1F497D"/>
        <w:sz w:val="24"/>
        <w:szCs w:val="24"/>
        <w:lang w:val="en-US"/>
      </w:rPr>
      <w:drawing>
        <wp:inline distT="0" distB="0" distL="0" distR="0" wp14:anchorId="62324662" wp14:editId="3DC308E6">
          <wp:extent cx="3171825" cy="685800"/>
          <wp:effectExtent l="0" t="0" r="9525" b="0"/>
          <wp:docPr id="1" name="Picture 1" descr="cid:image001.png@01D0CB70.5A9F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CB70.5A9F01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718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06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51A1C"/>
    <w:multiLevelType w:val="hybridMultilevel"/>
    <w:tmpl w:val="6B006180"/>
    <w:lvl w:ilvl="0" w:tplc="1409000B">
      <w:start w:val="1"/>
      <w:numFmt w:val="bullet"/>
      <w:lvlText w:val=""/>
      <w:lvlJc w:val="left"/>
      <w:pPr>
        <w:ind w:left="765" w:hanging="360"/>
      </w:pPr>
      <w:rPr>
        <w:rFonts w:ascii="Wingdings" w:hAnsi="Wingdings"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1635374A"/>
    <w:multiLevelType w:val="hybridMultilevel"/>
    <w:tmpl w:val="C052870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F62B67"/>
    <w:multiLevelType w:val="hybridMultilevel"/>
    <w:tmpl w:val="5488572E"/>
    <w:lvl w:ilvl="0" w:tplc="1409000B">
      <w:start w:val="1"/>
      <w:numFmt w:val="bullet"/>
      <w:lvlText w:val=""/>
      <w:lvlJc w:val="left"/>
      <w:pPr>
        <w:ind w:left="720" w:hanging="360"/>
      </w:pPr>
      <w:rPr>
        <w:rFonts w:ascii="Wingdings" w:hAnsi="Wingding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D126CC"/>
    <w:multiLevelType w:val="hybridMultilevel"/>
    <w:tmpl w:val="BB08A1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EAD27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0E15DE"/>
    <w:multiLevelType w:val="hybridMultilevel"/>
    <w:tmpl w:val="58C86542"/>
    <w:lvl w:ilvl="0" w:tplc="1409000B">
      <w:start w:val="1"/>
      <w:numFmt w:val="bullet"/>
      <w:lvlText w:val=""/>
      <w:lvlJc w:val="left"/>
      <w:pPr>
        <w:ind w:left="765" w:hanging="360"/>
      </w:pPr>
      <w:rPr>
        <w:rFonts w:ascii="Wingdings" w:hAnsi="Wingdings" w:hint="default"/>
      </w:rPr>
    </w:lvl>
    <w:lvl w:ilvl="1" w:tplc="14090001">
      <w:start w:val="1"/>
      <w:numFmt w:val="bullet"/>
      <w:lvlText w:val=""/>
      <w:lvlJc w:val="left"/>
      <w:pPr>
        <w:ind w:left="1485" w:hanging="360"/>
      </w:pPr>
      <w:rPr>
        <w:rFonts w:ascii="Symbol" w:hAnsi="Symbol"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4813"/>
    <w:rsid w:val="00034C8F"/>
    <w:rsid w:val="00057026"/>
    <w:rsid w:val="000E12A0"/>
    <w:rsid w:val="00180E69"/>
    <w:rsid w:val="0021347A"/>
    <w:rsid w:val="0024472A"/>
    <w:rsid w:val="00263928"/>
    <w:rsid w:val="00264950"/>
    <w:rsid w:val="0026673D"/>
    <w:rsid w:val="00287C94"/>
    <w:rsid w:val="002A4735"/>
    <w:rsid w:val="00310C9D"/>
    <w:rsid w:val="00350E1A"/>
    <w:rsid w:val="00360FCB"/>
    <w:rsid w:val="003630A5"/>
    <w:rsid w:val="00384431"/>
    <w:rsid w:val="00455860"/>
    <w:rsid w:val="004A256C"/>
    <w:rsid w:val="004C34D7"/>
    <w:rsid w:val="00526FDF"/>
    <w:rsid w:val="0055503C"/>
    <w:rsid w:val="00555F40"/>
    <w:rsid w:val="00585B5D"/>
    <w:rsid w:val="00587F1D"/>
    <w:rsid w:val="005912FC"/>
    <w:rsid w:val="005A6999"/>
    <w:rsid w:val="00672939"/>
    <w:rsid w:val="00694D39"/>
    <w:rsid w:val="006A07FA"/>
    <w:rsid w:val="00774F09"/>
    <w:rsid w:val="0079320B"/>
    <w:rsid w:val="007979BF"/>
    <w:rsid w:val="007B4936"/>
    <w:rsid w:val="007D14F9"/>
    <w:rsid w:val="007F1765"/>
    <w:rsid w:val="007F577F"/>
    <w:rsid w:val="0080175D"/>
    <w:rsid w:val="00996FF5"/>
    <w:rsid w:val="009D2CF7"/>
    <w:rsid w:val="00A8597F"/>
    <w:rsid w:val="00AB55F4"/>
    <w:rsid w:val="00AC62A1"/>
    <w:rsid w:val="00BC20F3"/>
    <w:rsid w:val="00C1125F"/>
    <w:rsid w:val="00C44816"/>
    <w:rsid w:val="00C45CB0"/>
    <w:rsid w:val="00C52757"/>
    <w:rsid w:val="00C61518"/>
    <w:rsid w:val="00C73836"/>
    <w:rsid w:val="00C91DC3"/>
    <w:rsid w:val="00CC0227"/>
    <w:rsid w:val="00CE50F1"/>
    <w:rsid w:val="00D30055"/>
    <w:rsid w:val="00D4449B"/>
    <w:rsid w:val="00DA35BB"/>
    <w:rsid w:val="00DB2C36"/>
    <w:rsid w:val="00DB5261"/>
    <w:rsid w:val="00DF3DE0"/>
    <w:rsid w:val="00E26B0F"/>
    <w:rsid w:val="00E45205"/>
    <w:rsid w:val="00E735E8"/>
    <w:rsid w:val="00E84813"/>
    <w:rsid w:val="00E96620"/>
    <w:rsid w:val="00EA5D46"/>
    <w:rsid w:val="00F23500"/>
    <w:rsid w:val="00F540A1"/>
    <w:rsid w:val="00F57706"/>
    <w:rsid w:val="00F66368"/>
    <w:rsid w:val="00F72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A34EF"/>
  <w15:docId w15:val="{B3A40ED4-3384-4BD0-A9F0-8EBAA7A1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0A1"/>
  </w:style>
  <w:style w:type="paragraph" w:styleId="Heading1">
    <w:name w:val="heading 1"/>
    <w:basedOn w:val="Normal"/>
    <w:next w:val="Normal"/>
    <w:link w:val="Heading1Char"/>
    <w:qFormat/>
    <w:rsid w:val="00263928"/>
    <w:pPr>
      <w:keepNext/>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263928"/>
    <w:pPr>
      <w:keepNext/>
      <w:spacing w:after="0" w:line="240" w:lineRule="auto"/>
      <w:outlineLvl w:val="1"/>
    </w:pPr>
    <w:rPr>
      <w:rFonts w:ascii="Times New Roman" w:eastAsia="Times New Roman" w:hAnsi="Times New Roman" w:cs="Times New Roman"/>
      <w:b/>
      <w:sz w:val="32"/>
      <w:szCs w:val="20"/>
    </w:rPr>
  </w:style>
  <w:style w:type="paragraph" w:styleId="Heading3">
    <w:name w:val="heading 3"/>
    <w:basedOn w:val="Normal"/>
    <w:next w:val="Normal"/>
    <w:link w:val="Heading3Char"/>
    <w:qFormat/>
    <w:rsid w:val="00263928"/>
    <w:pPr>
      <w:keepNext/>
      <w:pBdr>
        <w:bottom w:val="single" w:sz="12" w:space="6" w:color="auto"/>
      </w:pBdr>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175D"/>
    <w:pPr>
      <w:tabs>
        <w:tab w:val="center" w:pos="4513"/>
        <w:tab w:val="right" w:pos="9026"/>
      </w:tabs>
      <w:spacing w:after="0" w:line="240" w:lineRule="auto"/>
    </w:pPr>
  </w:style>
  <w:style w:type="character" w:customStyle="1" w:styleId="HeaderChar">
    <w:name w:val="Header Char"/>
    <w:basedOn w:val="DefaultParagraphFont"/>
    <w:link w:val="Header"/>
    <w:rsid w:val="0080175D"/>
  </w:style>
  <w:style w:type="paragraph" w:styleId="Footer">
    <w:name w:val="footer"/>
    <w:basedOn w:val="Normal"/>
    <w:link w:val="FooterChar"/>
    <w:uiPriority w:val="99"/>
    <w:unhideWhenUsed/>
    <w:rsid w:val="0080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75D"/>
  </w:style>
  <w:style w:type="paragraph" w:styleId="BalloonText">
    <w:name w:val="Balloon Text"/>
    <w:basedOn w:val="Normal"/>
    <w:link w:val="BalloonTextChar"/>
    <w:uiPriority w:val="99"/>
    <w:semiHidden/>
    <w:unhideWhenUsed/>
    <w:rsid w:val="0080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5D"/>
    <w:rPr>
      <w:rFonts w:ascii="Tahoma" w:hAnsi="Tahoma" w:cs="Tahoma"/>
      <w:sz w:val="16"/>
      <w:szCs w:val="16"/>
    </w:rPr>
  </w:style>
  <w:style w:type="character" w:customStyle="1" w:styleId="Heading1Char">
    <w:name w:val="Heading 1 Char"/>
    <w:basedOn w:val="DefaultParagraphFont"/>
    <w:link w:val="Heading1"/>
    <w:rsid w:val="00263928"/>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263928"/>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263928"/>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26673D"/>
    <w:rPr>
      <w:sz w:val="16"/>
      <w:szCs w:val="16"/>
    </w:rPr>
  </w:style>
  <w:style w:type="paragraph" w:styleId="CommentText">
    <w:name w:val="annotation text"/>
    <w:basedOn w:val="Normal"/>
    <w:link w:val="CommentTextChar"/>
    <w:uiPriority w:val="99"/>
    <w:semiHidden/>
    <w:unhideWhenUsed/>
    <w:rsid w:val="0026673D"/>
    <w:pPr>
      <w:spacing w:line="240" w:lineRule="auto"/>
    </w:pPr>
    <w:rPr>
      <w:sz w:val="20"/>
      <w:szCs w:val="20"/>
    </w:rPr>
  </w:style>
  <w:style w:type="character" w:customStyle="1" w:styleId="CommentTextChar">
    <w:name w:val="Comment Text Char"/>
    <w:basedOn w:val="DefaultParagraphFont"/>
    <w:link w:val="CommentText"/>
    <w:uiPriority w:val="99"/>
    <w:semiHidden/>
    <w:rsid w:val="0026673D"/>
    <w:rPr>
      <w:sz w:val="20"/>
      <w:szCs w:val="20"/>
    </w:rPr>
  </w:style>
  <w:style w:type="paragraph" w:styleId="CommentSubject">
    <w:name w:val="annotation subject"/>
    <w:basedOn w:val="CommentText"/>
    <w:next w:val="CommentText"/>
    <w:link w:val="CommentSubjectChar"/>
    <w:uiPriority w:val="99"/>
    <w:semiHidden/>
    <w:unhideWhenUsed/>
    <w:rsid w:val="0026673D"/>
    <w:rPr>
      <w:b/>
      <w:bCs/>
    </w:rPr>
  </w:style>
  <w:style w:type="character" w:customStyle="1" w:styleId="CommentSubjectChar">
    <w:name w:val="Comment Subject Char"/>
    <w:basedOn w:val="CommentTextChar"/>
    <w:link w:val="CommentSubject"/>
    <w:uiPriority w:val="99"/>
    <w:semiHidden/>
    <w:rsid w:val="0026673D"/>
    <w:rPr>
      <w:b/>
      <w:bCs/>
      <w:sz w:val="20"/>
      <w:szCs w:val="20"/>
    </w:rPr>
  </w:style>
  <w:style w:type="table" w:styleId="TableGrid">
    <w:name w:val="Table Grid"/>
    <w:basedOn w:val="TableNormal"/>
    <w:rsid w:val="00C6151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0CB70.5A9F011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FACC7-B9F8-4BF0-8CE8-F4C677FA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Guideline for the Evaluation of Living Kidney Donors in NZ</vt:lpstr>
    </vt:vector>
  </TitlesOfParts>
  <Company>healthAlliance</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the Evaluation of Living Kidney Donors in NZ</dc:title>
  <dc:creator>Ministry of Health</dc:creator>
  <cp:lastModifiedBy>Louise Lum</cp:lastModifiedBy>
  <cp:revision>11</cp:revision>
  <cp:lastPrinted>2020-10-18T23:09:00Z</cp:lastPrinted>
  <dcterms:created xsi:type="dcterms:W3CDTF">2020-10-05T08:56:00Z</dcterms:created>
  <dcterms:modified xsi:type="dcterms:W3CDTF">2020-10-18T23:14:00Z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