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0F" w:rsidRDefault="00B801D2">
      <w:pPr>
        <w:rPr>
          <w:lang w:val="en-NZ"/>
        </w:rPr>
      </w:pPr>
      <w:r>
        <w:rPr>
          <w:b/>
          <w:lang w:val="en-NZ"/>
        </w:rPr>
        <w:t xml:space="preserve">Policy for </w:t>
      </w:r>
      <w:r w:rsidR="002F782A">
        <w:rPr>
          <w:b/>
          <w:lang w:val="en-NZ"/>
        </w:rPr>
        <w:t>National Review of Patients Declined Access to the Deceased Donor Kidney Transplantation List</w:t>
      </w:r>
    </w:p>
    <w:p w:rsidR="00B801D2" w:rsidRDefault="00B801D2">
      <w:pPr>
        <w:rPr>
          <w:lang w:val="en-NZ"/>
        </w:rPr>
      </w:pPr>
    </w:p>
    <w:p w:rsidR="00B801D2" w:rsidRPr="0081788B" w:rsidRDefault="00B801D2" w:rsidP="0081788B">
      <w:pPr>
        <w:pStyle w:val="Heading1"/>
      </w:pPr>
      <w:r w:rsidRPr="0081788B">
        <w:t>Background</w:t>
      </w:r>
    </w:p>
    <w:p w:rsidR="00B801D2" w:rsidRDefault="00B801D2">
      <w:pPr>
        <w:rPr>
          <w:lang w:val="en-NZ"/>
        </w:rPr>
      </w:pPr>
    </w:p>
    <w:p w:rsidR="00B801D2" w:rsidRDefault="00B801D2">
      <w:pPr>
        <w:rPr>
          <w:lang w:val="en-NZ"/>
        </w:rPr>
      </w:pPr>
      <w:r>
        <w:rPr>
          <w:lang w:val="en-NZ"/>
        </w:rPr>
        <w:t>Each transplant centre is responsible for assessing potential kidney recipients referred for assessment</w:t>
      </w:r>
      <w:r w:rsidR="008E6CDA">
        <w:rPr>
          <w:lang w:val="en-NZ"/>
        </w:rPr>
        <w:t>.</w:t>
      </w:r>
      <w:r w:rsidR="001269AA">
        <w:rPr>
          <w:lang w:val="en-NZ"/>
        </w:rPr>
        <w:t xml:space="preserve"> </w:t>
      </w:r>
      <w:r w:rsidR="008E6CDA">
        <w:rPr>
          <w:lang w:val="en-NZ"/>
        </w:rPr>
        <w:t xml:space="preserve"> The Clinical Director of the</w:t>
      </w:r>
      <w:r w:rsidR="00887936">
        <w:rPr>
          <w:lang w:val="en-NZ"/>
        </w:rPr>
        <w:t xml:space="preserve"> relevant</w:t>
      </w:r>
      <w:r w:rsidR="008E6CDA">
        <w:rPr>
          <w:lang w:val="en-NZ"/>
        </w:rPr>
        <w:t xml:space="preserve"> Renal/Nephrology Department at Auckland, Wellington and Christchurch </w:t>
      </w:r>
      <w:r w:rsidR="003774B1">
        <w:rPr>
          <w:lang w:val="en-NZ"/>
        </w:rPr>
        <w:t xml:space="preserve">(hereafter “Clinical Director”) </w:t>
      </w:r>
      <w:r w:rsidR="008E6CDA">
        <w:rPr>
          <w:lang w:val="en-NZ"/>
        </w:rPr>
        <w:t>must agree that potential recipients</w:t>
      </w:r>
      <w:r>
        <w:rPr>
          <w:lang w:val="en-NZ"/>
        </w:rPr>
        <w:t xml:space="preserve"> meet the agreed national criteria for listing on the </w:t>
      </w:r>
      <w:r w:rsidR="002F782A">
        <w:rPr>
          <w:lang w:val="en-NZ"/>
        </w:rPr>
        <w:t>NZ D</w:t>
      </w:r>
      <w:r>
        <w:rPr>
          <w:lang w:val="en-NZ"/>
        </w:rPr>
        <w:t xml:space="preserve">eceased </w:t>
      </w:r>
      <w:r w:rsidR="002F782A">
        <w:rPr>
          <w:lang w:val="en-NZ"/>
        </w:rPr>
        <w:t>D</w:t>
      </w:r>
      <w:r>
        <w:rPr>
          <w:lang w:val="en-NZ"/>
        </w:rPr>
        <w:t>onor waiting list</w:t>
      </w:r>
      <w:r w:rsidR="007C328B">
        <w:rPr>
          <w:lang w:val="en-NZ"/>
        </w:rPr>
        <w:t xml:space="preserve">. </w:t>
      </w:r>
      <w:r w:rsidR="001269AA">
        <w:rPr>
          <w:lang w:val="en-NZ"/>
        </w:rPr>
        <w:t xml:space="preserve"> </w:t>
      </w:r>
      <w:r w:rsidR="007C328B">
        <w:rPr>
          <w:lang w:val="en-NZ"/>
        </w:rPr>
        <w:t>This includes medical suitability to undergo transplantation, and expectation of sufficiently good outcome to justify the use of the scarce resource (utility concerns)</w:t>
      </w:r>
      <w:r>
        <w:rPr>
          <w:lang w:val="en-NZ"/>
        </w:rPr>
        <w:t xml:space="preserve">. </w:t>
      </w:r>
      <w:r w:rsidR="001269AA">
        <w:rPr>
          <w:lang w:val="en-NZ"/>
        </w:rPr>
        <w:t xml:space="preserve"> </w:t>
      </w:r>
      <w:r>
        <w:rPr>
          <w:lang w:val="en-NZ"/>
        </w:rPr>
        <w:t xml:space="preserve">Potential recipients are referred </w:t>
      </w:r>
      <w:r w:rsidR="008E6CDA">
        <w:rPr>
          <w:lang w:val="en-NZ"/>
        </w:rPr>
        <w:t xml:space="preserve">by their nephrologist </w:t>
      </w:r>
      <w:r>
        <w:rPr>
          <w:lang w:val="en-NZ"/>
        </w:rPr>
        <w:t xml:space="preserve">to the transplant centre that provides transplant services for patients based on their </w:t>
      </w:r>
      <w:r w:rsidR="008E6CDA">
        <w:rPr>
          <w:lang w:val="en-NZ"/>
        </w:rPr>
        <w:t>place of residence.</w:t>
      </w:r>
      <w:r>
        <w:rPr>
          <w:lang w:val="en-NZ"/>
        </w:rPr>
        <w:t xml:space="preserve"> </w:t>
      </w:r>
    </w:p>
    <w:p w:rsidR="00B801D2" w:rsidRDefault="00B801D2">
      <w:pPr>
        <w:rPr>
          <w:lang w:val="en-NZ"/>
        </w:rPr>
      </w:pPr>
    </w:p>
    <w:p w:rsidR="00887936" w:rsidRDefault="00887936">
      <w:pPr>
        <w:rPr>
          <w:lang w:val="en-NZ"/>
        </w:rPr>
      </w:pPr>
      <w:r>
        <w:rPr>
          <w:lang w:val="en-NZ"/>
        </w:rPr>
        <w:t>Assessment includes multidisciplinary assessment and testing, as defined by transplant centres.</w:t>
      </w:r>
      <w:r w:rsidR="003774B1">
        <w:rPr>
          <w:lang w:val="en-NZ"/>
        </w:rPr>
        <w:t xml:space="preserve"> </w:t>
      </w:r>
    </w:p>
    <w:p w:rsidR="00887936" w:rsidRDefault="00887936">
      <w:pPr>
        <w:rPr>
          <w:lang w:val="en-NZ"/>
        </w:rPr>
      </w:pPr>
    </w:p>
    <w:p w:rsidR="007C328B" w:rsidRDefault="00887936">
      <w:pPr>
        <w:rPr>
          <w:lang w:val="en-NZ"/>
        </w:rPr>
      </w:pPr>
      <w:r>
        <w:rPr>
          <w:lang w:val="en-NZ"/>
        </w:rPr>
        <w:t>A d</w:t>
      </w:r>
      <w:r w:rsidR="00B801D2">
        <w:rPr>
          <w:lang w:val="en-NZ"/>
        </w:rPr>
        <w:t>ecision to decline a</w:t>
      </w:r>
      <w:r>
        <w:rPr>
          <w:lang w:val="en-NZ"/>
        </w:rPr>
        <w:t>n assessed</w:t>
      </w:r>
      <w:r w:rsidR="00B801D2">
        <w:rPr>
          <w:lang w:val="en-NZ"/>
        </w:rPr>
        <w:t xml:space="preserve"> </w:t>
      </w:r>
      <w:r w:rsidR="00490701">
        <w:rPr>
          <w:lang w:val="en-NZ"/>
        </w:rPr>
        <w:t>patient’s</w:t>
      </w:r>
      <w:r w:rsidR="00B801D2">
        <w:rPr>
          <w:lang w:val="en-NZ"/>
        </w:rPr>
        <w:t xml:space="preserve"> access to the deceased donor list </w:t>
      </w:r>
      <w:r>
        <w:rPr>
          <w:lang w:val="en-NZ"/>
        </w:rPr>
        <w:t xml:space="preserve">is </w:t>
      </w:r>
      <w:r w:rsidR="00B801D2">
        <w:rPr>
          <w:lang w:val="en-NZ"/>
        </w:rPr>
        <w:t xml:space="preserve">made after discussion with the referring </w:t>
      </w:r>
      <w:r w:rsidR="008E6CDA">
        <w:rPr>
          <w:lang w:val="en-NZ"/>
        </w:rPr>
        <w:t>nephrologist</w:t>
      </w:r>
      <w:r w:rsidR="00B801D2">
        <w:rPr>
          <w:lang w:val="en-NZ"/>
        </w:rPr>
        <w:t>.</w:t>
      </w:r>
      <w:r w:rsidR="007C328B">
        <w:rPr>
          <w:lang w:val="en-NZ"/>
        </w:rPr>
        <w:t xml:space="preserve"> </w:t>
      </w:r>
    </w:p>
    <w:p w:rsidR="008E6CDA" w:rsidRDefault="008E6CDA">
      <w:pPr>
        <w:rPr>
          <w:lang w:val="en-NZ"/>
        </w:rPr>
      </w:pPr>
    </w:p>
    <w:p w:rsidR="00887936" w:rsidRDefault="008E6CDA">
      <w:pPr>
        <w:rPr>
          <w:lang w:val="en-NZ"/>
        </w:rPr>
      </w:pPr>
      <w:r>
        <w:rPr>
          <w:lang w:val="en-NZ"/>
        </w:rPr>
        <w:t xml:space="preserve">Individual transplant centres review </w:t>
      </w:r>
      <w:r w:rsidR="00887936">
        <w:rPr>
          <w:lang w:val="en-NZ"/>
        </w:rPr>
        <w:t xml:space="preserve">potential recipients </w:t>
      </w:r>
      <w:r w:rsidR="00501BFD">
        <w:rPr>
          <w:lang w:val="en-NZ"/>
        </w:rPr>
        <w:t xml:space="preserve">who are active on the list, either periodically or following a change in their health status. </w:t>
      </w:r>
      <w:r w:rsidR="001269AA">
        <w:rPr>
          <w:lang w:val="en-NZ"/>
        </w:rPr>
        <w:t xml:space="preserve"> </w:t>
      </w:r>
      <w:r w:rsidR="00501BFD">
        <w:rPr>
          <w:lang w:val="en-NZ"/>
        </w:rPr>
        <w:t xml:space="preserve">Referring nephrologists notify transplant centres of any change in the </w:t>
      </w:r>
      <w:r w:rsidR="00887936">
        <w:rPr>
          <w:lang w:val="en-NZ"/>
        </w:rPr>
        <w:t>health status of potential recipients</w:t>
      </w:r>
      <w:r w:rsidR="00501BFD">
        <w:rPr>
          <w:lang w:val="en-NZ"/>
        </w:rPr>
        <w:t xml:space="preserve">. </w:t>
      </w:r>
      <w:r w:rsidR="001269AA">
        <w:rPr>
          <w:lang w:val="en-NZ"/>
        </w:rPr>
        <w:t xml:space="preserve"> </w:t>
      </w:r>
      <w:r w:rsidR="00501BFD">
        <w:rPr>
          <w:lang w:val="en-NZ"/>
        </w:rPr>
        <w:t xml:space="preserve">Patients </w:t>
      </w:r>
      <w:r w:rsidR="003774B1">
        <w:rPr>
          <w:lang w:val="en-NZ"/>
        </w:rPr>
        <w:t xml:space="preserve">who do not </w:t>
      </w:r>
      <w:r w:rsidR="00501BFD">
        <w:rPr>
          <w:lang w:val="en-NZ"/>
        </w:rPr>
        <w:t>continue to meet the agreed criteri</w:t>
      </w:r>
      <w:r w:rsidR="00887936">
        <w:rPr>
          <w:lang w:val="en-NZ"/>
        </w:rPr>
        <w:t xml:space="preserve">a for listing </w:t>
      </w:r>
      <w:r w:rsidR="003774B1">
        <w:rPr>
          <w:lang w:val="en-NZ"/>
        </w:rPr>
        <w:t>will be removed from the waiting list (either temporarily or permanently depending on the nature of the health status change)</w:t>
      </w:r>
      <w:r w:rsidR="00887936">
        <w:rPr>
          <w:lang w:val="en-NZ"/>
        </w:rPr>
        <w:t>.</w:t>
      </w:r>
      <w:r w:rsidR="003774B1">
        <w:rPr>
          <w:lang w:val="en-NZ"/>
        </w:rPr>
        <w:t xml:space="preserve"> </w:t>
      </w:r>
    </w:p>
    <w:p w:rsidR="008E6CDA" w:rsidRDefault="008E6CDA">
      <w:pPr>
        <w:rPr>
          <w:lang w:val="en-NZ"/>
        </w:rPr>
      </w:pPr>
    </w:p>
    <w:p w:rsidR="008E6CDA" w:rsidRDefault="008E6CDA" w:rsidP="0081788B">
      <w:pPr>
        <w:pStyle w:val="Heading1"/>
      </w:pPr>
      <w:r>
        <w:t>Grounds for review</w:t>
      </w:r>
      <w:r w:rsidR="003774B1">
        <w:t xml:space="preserve"> </w:t>
      </w:r>
    </w:p>
    <w:p w:rsidR="003774B1" w:rsidRDefault="003774B1">
      <w:pPr>
        <w:rPr>
          <w:lang w:val="en-NZ"/>
        </w:rPr>
      </w:pPr>
    </w:p>
    <w:p w:rsidR="003774B1" w:rsidRDefault="004917F5" w:rsidP="00887936">
      <w:pPr>
        <w:rPr>
          <w:lang w:val="en-NZ"/>
        </w:rPr>
      </w:pPr>
      <w:r>
        <w:rPr>
          <w:lang w:val="en-NZ"/>
        </w:rPr>
        <w:t>A</w:t>
      </w:r>
      <w:r w:rsidR="00887936">
        <w:rPr>
          <w:lang w:val="en-NZ"/>
        </w:rPr>
        <w:t xml:space="preserve"> referring nephrologist may feel that the decision of the transplant centre to decline access </w:t>
      </w:r>
      <w:r w:rsidR="003774B1">
        <w:rPr>
          <w:lang w:val="en-NZ"/>
        </w:rPr>
        <w:t xml:space="preserve">to or remove a patient from </w:t>
      </w:r>
      <w:r w:rsidR="00887936">
        <w:rPr>
          <w:lang w:val="en-NZ"/>
        </w:rPr>
        <w:t xml:space="preserve">the list </w:t>
      </w:r>
      <w:r w:rsidR="003774B1">
        <w:rPr>
          <w:lang w:val="en-NZ"/>
        </w:rPr>
        <w:t xml:space="preserve">is </w:t>
      </w:r>
      <w:r w:rsidR="00887936">
        <w:rPr>
          <w:lang w:val="en-NZ"/>
        </w:rPr>
        <w:t xml:space="preserve">inequitable or inconsistent with criteria. </w:t>
      </w:r>
      <w:r w:rsidR="001269AA">
        <w:rPr>
          <w:lang w:val="en-NZ"/>
        </w:rPr>
        <w:t xml:space="preserve"> </w:t>
      </w:r>
      <w:r w:rsidR="00887936">
        <w:rPr>
          <w:lang w:val="en-NZ"/>
        </w:rPr>
        <w:t xml:space="preserve">Where further discussion </w:t>
      </w:r>
      <w:r w:rsidR="003774B1">
        <w:rPr>
          <w:lang w:val="en-NZ"/>
        </w:rPr>
        <w:t xml:space="preserve">between the transplant centre and the referring nephrologist </w:t>
      </w:r>
      <w:r w:rsidR="00887936">
        <w:rPr>
          <w:lang w:val="en-NZ"/>
        </w:rPr>
        <w:t xml:space="preserve">and/or additional assessments as agreed are unable to resolve the disagreement, the Clinical Director </w:t>
      </w:r>
      <w:r w:rsidR="003774B1">
        <w:rPr>
          <w:lang w:val="en-NZ"/>
        </w:rPr>
        <w:t xml:space="preserve">will refer the potential recipient to the National Renal Transplant Leadership Team for </w:t>
      </w:r>
      <w:r w:rsidR="004E28D7">
        <w:rPr>
          <w:lang w:val="en-NZ"/>
        </w:rPr>
        <w:t>review</w:t>
      </w:r>
      <w:r w:rsidR="003774B1">
        <w:rPr>
          <w:lang w:val="en-NZ"/>
        </w:rPr>
        <w:t>.</w:t>
      </w:r>
    </w:p>
    <w:p w:rsidR="003774B1" w:rsidRDefault="003774B1" w:rsidP="00887936">
      <w:pPr>
        <w:rPr>
          <w:lang w:val="en-NZ"/>
        </w:rPr>
      </w:pPr>
    </w:p>
    <w:p w:rsidR="003774B1" w:rsidRDefault="003774B1" w:rsidP="00887936">
      <w:pPr>
        <w:rPr>
          <w:lang w:val="en-NZ"/>
        </w:rPr>
      </w:pPr>
      <w:r>
        <w:rPr>
          <w:lang w:val="en-NZ"/>
        </w:rPr>
        <w:t xml:space="preserve">Where a patient disagrees with the decision, but the decision is accepted by the referring nephrologist, the referring nephrologist should endeavour to explain the reasoning to the patient. </w:t>
      </w:r>
      <w:r w:rsidR="001269AA">
        <w:rPr>
          <w:lang w:val="en-NZ"/>
        </w:rPr>
        <w:t xml:space="preserve"> </w:t>
      </w:r>
      <w:r>
        <w:rPr>
          <w:lang w:val="en-NZ"/>
        </w:rPr>
        <w:t>If the patient is not satisfied, the patient should be offered a second opinion by a referring nephrologist who may elect to re-refer the patient to the transplant centre for consideration if they disagree with the decision not to list the patient.</w:t>
      </w:r>
      <w:r w:rsidR="004E28D7">
        <w:rPr>
          <w:lang w:val="en-NZ"/>
        </w:rPr>
        <w:t xml:space="preserve"> </w:t>
      </w:r>
    </w:p>
    <w:p w:rsidR="0081788B" w:rsidRDefault="0081788B" w:rsidP="00887936">
      <w:pPr>
        <w:rPr>
          <w:lang w:val="en-NZ"/>
        </w:rPr>
      </w:pPr>
    </w:p>
    <w:p w:rsidR="004E28D7" w:rsidRDefault="004E28D7" w:rsidP="00887936">
      <w:pPr>
        <w:rPr>
          <w:lang w:val="en-NZ"/>
        </w:rPr>
      </w:pPr>
    </w:p>
    <w:p w:rsidR="002F782A" w:rsidRDefault="002F782A" w:rsidP="00887936">
      <w:pPr>
        <w:rPr>
          <w:b/>
          <w:lang w:val="en-NZ"/>
        </w:rPr>
      </w:pPr>
    </w:p>
    <w:p w:rsidR="004E28D7" w:rsidRDefault="004E28D7" w:rsidP="0081788B">
      <w:pPr>
        <w:pStyle w:val="Heading1"/>
      </w:pPr>
      <w:r>
        <w:lastRenderedPageBreak/>
        <w:t>Revie</w:t>
      </w:r>
      <w:bookmarkStart w:id="0" w:name="_GoBack"/>
      <w:bookmarkEnd w:id="0"/>
      <w:r>
        <w:t xml:space="preserve">w </w:t>
      </w:r>
      <w:r w:rsidR="002F782A">
        <w:t>Process</w:t>
      </w:r>
    </w:p>
    <w:p w:rsidR="004E28D7" w:rsidRDefault="004E28D7" w:rsidP="00887936">
      <w:pPr>
        <w:rPr>
          <w:lang w:val="en-NZ"/>
        </w:rPr>
      </w:pPr>
    </w:p>
    <w:p w:rsidR="00EF6CF1" w:rsidRDefault="004E28D7" w:rsidP="00887936">
      <w:pPr>
        <w:rPr>
          <w:lang w:val="en-NZ"/>
        </w:rPr>
      </w:pPr>
      <w:r>
        <w:rPr>
          <w:lang w:val="en-NZ"/>
        </w:rPr>
        <w:t>All documents associated with the assessment shall be provided to the Clin</w:t>
      </w:r>
      <w:r w:rsidR="004917F5">
        <w:rPr>
          <w:lang w:val="en-NZ"/>
        </w:rPr>
        <w:t>i</w:t>
      </w:r>
      <w:r>
        <w:rPr>
          <w:lang w:val="en-NZ"/>
        </w:rPr>
        <w:t>cal Director, National Renal Transplant Service</w:t>
      </w:r>
      <w:r w:rsidR="004917F5">
        <w:rPr>
          <w:lang w:val="en-NZ"/>
        </w:rPr>
        <w:t xml:space="preserve"> (Chair of NRTLT)</w:t>
      </w:r>
      <w:r>
        <w:rPr>
          <w:lang w:val="en-NZ"/>
        </w:rPr>
        <w:t xml:space="preserve">. </w:t>
      </w:r>
      <w:r w:rsidR="001269AA">
        <w:rPr>
          <w:lang w:val="en-NZ"/>
        </w:rPr>
        <w:t xml:space="preserve"> </w:t>
      </w:r>
      <w:r>
        <w:rPr>
          <w:lang w:val="en-NZ"/>
        </w:rPr>
        <w:t xml:space="preserve">The case will be considered by the next available </w:t>
      </w:r>
      <w:r w:rsidR="00EF6CF1">
        <w:rPr>
          <w:lang w:val="en-NZ"/>
        </w:rPr>
        <w:t>teleconference of the NZ Kidney Exchange (NZKE) acceptance subcommittee of the NRTLT</w:t>
      </w:r>
      <w:r>
        <w:rPr>
          <w:lang w:val="en-NZ"/>
        </w:rPr>
        <w:t xml:space="preserve">. </w:t>
      </w:r>
      <w:r w:rsidR="001269AA">
        <w:rPr>
          <w:lang w:val="en-NZ"/>
        </w:rPr>
        <w:t xml:space="preserve"> </w:t>
      </w:r>
      <w:r>
        <w:rPr>
          <w:lang w:val="en-NZ"/>
        </w:rPr>
        <w:t>Where there is urgency</w:t>
      </w:r>
      <w:r w:rsidR="001538C0">
        <w:rPr>
          <w:lang w:val="en-NZ"/>
        </w:rPr>
        <w:t xml:space="preserve"> or significant delay until the next available meeting</w:t>
      </w:r>
      <w:r>
        <w:rPr>
          <w:lang w:val="en-NZ"/>
        </w:rPr>
        <w:t>, the referring Clinical Director may request a separate teleconference.</w:t>
      </w:r>
    </w:p>
    <w:p w:rsidR="00EF6CF1" w:rsidRDefault="00EF6CF1" w:rsidP="00887936">
      <w:pPr>
        <w:rPr>
          <w:lang w:val="en-NZ"/>
        </w:rPr>
      </w:pPr>
    </w:p>
    <w:p w:rsidR="004917F5" w:rsidRDefault="00EF6CF1" w:rsidP="00887936">
      <w:pPr>
        <w:rPr>
          <w:lang w:val="en-NZ"/>
        </w:rPr>
      </w:pPr>
      <w:r>
        <w:rPr>
          <w:lang w:val="en-NZ"/>
        </w:rPr>
        <w:t xml:space="preserve">The NZKE </w:t>
      </w:r>
      <w:r w:rsidR="00490701">
        <w:rPr>
          <w:lang w:val="en-NZ"/>
        </w:rPr>
        <w:t xml:space="preserve">subcommittee </w:t>
      </w:r>
      <w:r>
        <w:rPr>
          <w:lang w:val="en-NZ"/>
        </w:rPr>
        <w:t xml:space="preserve">consists of </w:t>
      </w:r>
      <w:r w:rsidR="004E28D7">
        <w:rPr>
          <w:lang w:val="en-NZ"/>
        </w:rPr>
        <w:t>one nephrologist from each transplant centre</w:t>
      </w:r>
      <w:r w:rsidR="00490701">
        <w:rPr>
          <w:lang w:val="en-NZ"/>
        </w:rPr>
        <w:t>,</w:t>
      </w:r>
      <w:r w:rsidR="001269AA">
        <w:rPr>
          <w:lang w:val="en-NZ"/>
        </w:rPr>
        <w:t xml:space="preserve"> </w:t>
      </w:r>
      <w:r w:rsidR="004E28D7">
        <w:rPr>
          <w:lang w:val="en-NZ"/>
        </w:rPr>
        <w:t>one transplant surgeon</w:t>
      </w:r>
      <w:r w:rsidR="00490701">
        <w:rPr>
          <w:lang w:val="en-NZ"/>
        </w:rPr>
        <w:t xml:space="preserve"> and the NZKE coordinator</w:t>
      </w:r>
      <w:r>
        <w:rPr>
          <w:lang w:val="en-NZ"/>
        </w:rPr>
        <w:t>.</w:t>
      </w:r>
      <w:r w:rsidR="001269AA">
        <w:rPr>
          <w:lang w:val="en-NZ"/>
        </w:rPr>
        <w:t xml:space="preserve"> </w:t>
      </w:r>
      <w:r w:rsidR="007C328B">
        <w:rPr>
          <w:lang w:val="en-NZ"/>
        </w:rPr>
        <w:t xml:space="preserve"> The referring nephrologist will be invited to attend the teleconference for the discussion of their patient.</w:t>
      </w:r>
      <w:r>
        <w:rPr>
          <w:lang w:val="en-NZ"/>
        </w:rPr>
        <w:t xml:space="preserve"> </w:t>
      </w:r>
      <w:r w:rsidR="001269AA">
        <w:rPr>
          <w:lang w:val="en-NZ"/>
        </w:rPr>
        <w:t xml:space="preserve"> </w:t>
      </w:r>
      <w:r>
        <w:rPr>
          <w:lang w:val="en-NZ"/>
        </w:rPr>
        <w:t>The committee members</w:t>
      </w:r>
      <w:r w:rsidR="004E28D7">
        <w:rPr>
          <w:lang w:val="en-NZ"/>
        </w:rPr>
        <w:t xml:space="preserve"> should review case </w:t>
      </w:r>
      <w:r>
        <w:rPr>
          <w:lang w:val="en-NZ"/>
        </w:rPr>
        <w:t xml:space="preserve">documentation </w:t>
      </w:r>
      <w:r w:rsidR="004E28D7">
        <w:rPr>
          <w:lang w:val="en-NZ"/>
        </w:rPr>
        <w:t>independently prior to meeting</w:t>
      </w:r>
      <w:r w:rsidDel="00EF6CF1">
        <w:rPr>
          <w:lang w:val="en-NZ"/>
        </w:rPr>
        <w:t xml:space="preserve"> </w:t>
      </w:r>
    </w:p>
    <w:p w:rsidR="009D5344" w:rsidRDefault="009D5344" w:rsidP="00887936">
      <w:pPr>
        <w:rPr>
          <w:lang w:val="en-NZ"/>
        </w:rPr>
      </w:pPr>
    </w:p>
    <w:p w:rsidR="004E28D7" w:rsidRDefault="004E28D7" w:rsidP="00887936">
      <w:pPr>
        <w:rPr>
          <w:lang w:val="en-NZ"/>
        </w:rPr>
      </w:pPr>
      <w:r>
        <w:rPr>
          <w:lang w:val="en-NZ"/>
        </w:rPr>
        <w:t xml:space="preserve">The </w:t>
      </w:r>
      <w:r w:rsidR="007C328B">
        <w:rPr>
          <w:lang w:val="en-NZ"/>
        </w:rPr>
        <w:t xml:space="preserve">referring nephrologist and </w:t>
      </w:r>
      <w:r w:rsidR="00EF6CF1">
        <w:rPr>
          <w:lang w:val="en-NZ"/>
        </w:rPr>
        <w:t xml:space="preserve">representative of </w:t>
      </w:r>
      <w:r>
        <w:rPr>
          <w:lang w:val="en-NZ"/>
        </w:rPr>
        <w:t xml:space="preserve">the Transplant Service </w:t>
      </w:r>
      <w:r w:rsidR="00EF6CF1">
        <w:rPr>
          <w:lang w:val="en-NZ"/>
        </w:rPr>
        <w:t xml:space="preserve">which has declined the patient </w:t>
      </w:r>
      <w:r>
        <w:rPr>
          <w:lang w:val="en-NZ"/>
        </w:rPr>
        <w:t>will present the case at the meeting</w:t>
      </w:r>
      <w:r w:rsidR="00EF6CF1">
        <w:rPr>
          <w:lang w:val="en-NZ"/>
        </w:rPr>
        <w:t>.</w:t>
      </w:r>
      <w:r w:rsidR="001269AA">
        <w:rPr>
          <w:lang w:val="en-NZ"/>
        </w:rPr>
        <w:t xml:space="preserve"> </w:t>
      </w:r>
      <w:r>
        <w:rPr>
          <w:lang w:val="en-NZ"/>
        </w:rPr>
        <w:t xml:space="preserve"> A decision as to the patient’s eligibility will be reached by consensus. </w:t>
      </w:r>
    </w:p>
    <w:p w:rsidR="001538C0" w:rsidRDefault="001538C0" w:rsidP="00887936">
      <w:pPr>
        <w:rPr>
          <w:lang w:val="en-NZ"/>
        </w:rPr>
      </w:pPr>
    </w:p>
    <w:p w:rsidR="001538C0" w:rsidRDefault="001538C0" w:rsidP="00887936">
      <w:pPr>
        <w:rPr>
          <w:lang w:val="en-NZ"/>
        </w:rPr>
      </w:pPr>
      <w:r>
        <w:rPr>
          <w:lang w:val="en-NZ"/>
        </w:rPr>
        <w:t>There are three potential outcomes from the review:</w:t>
      </w:r>
    </w:p>
    <w:p w:rsidR="001538C0" w:rsidRDefault="001538C0" w:rsidP="00887936">
      <w:pPr>
        <w:rPr>
          <w:lang w:val="en-NZ"/>
        </w:rPr>
      </w:pPr>
    </w:p>
    <w:p w:rsidR="001538C0" w:rsidRDefault="001538C0" w:rsidP="001538C0">
      <w:pPr>
        <w:pStyle w:val="ListParagraph"/>
        <w:numPr>
          <w:ilvl w:val="0"/>
          <w:numId w:val="3"/>
        </w:numPr>
        <w:rPr>
          <w:lang w:val="en-NZ"/>
        </w:rPr>
      </w:pPr>
      <w:r>
        <w:rPr>
          <w:lang w:val="en-NZ"/>
        </w:rPr>
        <w:t>P</w:t>
      </w:r>
      <w:r w:rsidRPr="001538C0">
        <w:rPr>
          <w:lang w:val="en-NZ"/>
        </w:rPr>
        <w:t>atient is deemed eligible for the deceased donor waiting list</w:t>
      </w:r>
      <w:r>
        <w:rPr>
          <w:lang w:val="en-NZ"/>
        </w:rPr>
        <w:t xml:space="preserve">. </w:t>
      </w:r>
      <w:r w:rsidR="001269AA">
        <w:rPr>
          <w:lang w:val="en-NZ"/>
        </w:rPr>
        <w:t xml:space="preserve"> </w:t>
      </w:r>
      <w:r>
        <w:rPr>
          <w:lang w:val="en-NZ"/>
        </w:rPr>
        <w:t>The p</w:t>
      </w:r>
      <w:r w:rsidRPr="001538C0">
        <w:rPr>
          <w:lang w:val="en-NZ"/>
        </w:rPr>
        <w:t>otential recipient will be activated on the waiting list</w:t>
      </w:r>
      <w:r w:rsidR="001269AA">
        <w:rPr>
          <w:lang w:val="en-NZ"/>
        </w:rPr>
        <w:t>.</w:t>
      </w:r>
      <w:r>
        <w:rPr>
          <w:lang w:val="en-NZ"/>
        </w:rPr>
        <w:br/>
      </w:r>
    </w:p>
    <w:p w:rsidR="001538C0" w:rsidRDefault="001538C0" w:rsidP="001538C0">
      <w:pPr>
        <w:pStyle w:val="ListParagraph"/>
        <w:numPr>
          <w:ilvl w:val="0"/>
          <w:numId w:val="3"/>
        </w:numPr>
        <w:rPr>
          <w:lang w:val="en-NZ"/>
        </w:rPr>
      </w:pPr>
      <w:r>
        <w:rPr>
          <w:lang w:val="en-NZ"/>
        </w:rPr>
        <w:t xml:space="preserve">Patient is deemed permanently ineligible for the deceased donor waiting list. No further consideration of the patient is required. </w:t>
      </w:r>
      <w:r>
        <w:rPr>
          <w:lang w:val="en-NZ"/>
        </w:rPr>
        <w:br/>
      </w:r>
    </w:p>
    <w:p w:rsidR="001538C0" w:rsidRPr="001538C0" w:rsidRDefault="001538C0" w:rsidP="001538C0">
      <w:pPr>
        <w:pStyle w:val="ListParagraph"/>
        <w:numPr>
          <w:ilvl w:val="0"/>
          <w:numId w:val="3"/>
        </w:numPr>
        <w:rPr>
          <w:lang w:val="en-NZ"/>
        </w:rPr>
      </w:pPr>
      <w:r>
        <w:rPr>
          <w:lang w:val="en-NZ"/>
        </w:rPr>
        <w:t xml:space="preserve">Patient is deemed </w:t>
      </w:r>
      <w:r w:rsidR="00EF6CF1">
        <w:rPr>
          <w:lang w:val="en-NZ"/>
        </w:rPr>
        <w:t xml:space="preserve">conditionally </w:t>
      </w:r>
      <w:r>
        <w:rPr>
          <w:lang w:val="en-NZ"/>
        </w:rPr>
        <w:t>eligible, pending resolution of a health issue</w:t>
      </w:r>
      <w:r w:rsidR="00EF6CF1">
        <w:rPr>
          <w:lang w:val="en-NZ"/>
        </w:rPr>
        <w:t xml:space="preserve"> and/or additional testing</w:t>
      </w:r>
      <w:r w:rsidR="004917F5">
        <w:rPr>
          <w:lang w:val="en-NZ"/>
        </w:rPr>
        <w:t xml:space="preserve"> (after which </w:t>
      </w:r>
      <w:r w:rsidR="00EF6CF1">
        <w:rPr>
          <w:lang w:val="en-NZ"/>
        </w:rPr>
        <w:t xml:space="preserve">NZKE subcommittee </w:t>
      </w:r>
      <w:r w:rsidR="004917F5">
        <w:rPr>
          <w:lang w:val="en-NZ"/>
        </w:rPr>
        <w:t>may be required to consider again).</w:t>
      </w:r>
    </w:p>
    <w:p w:rsidR="001538C0" w:rsidRDefault="001538C0" w:rsidP="00887936">
      <w:pPr>
        <w:rPr>
          <w:lang w:val="en-NZ"/>
        </w:rPr>
      </w:pPr>
    </w:p>
    <w:p w:rsidR="00FA55F7" w:rsidRDefault="004917F5" w:rsidP="00887936">
      <w:pPr>
        <w:rPr>
          <w:lang w:val="en-NZ"/>
        </w:rPr>
      </w:pPr>
      <w:r>
        <w:rPr>
          <w:lang w:val="en-NZ"/>
        </w:rPr>
        <w:t xml:space="preserve">The </w:t>
      </w:r>
      <w:r w:rsidR="00EF6CF1">
        <w:rPr>
          <w:lang w:val="en-NZ"/>
        </w:rPr>
        <w:t>Chair of the NZKE subcommittee, or the NZKE coordinator</w:t>
      </w:r>
      <w:r>
        <w:rPr>
          <w:lang w:val="en-NZ"/>
        </w:rPr>
        <w:t>, will convey the decision and the reasons for the decision in writing to the referring nephrologist and the Clinical Director of the relevant Transplant Service</w:t>
      </w:r>
      <w:r w:rsidR="00EF6CF1">
        <w:rPr>
          <w:lang w:val="en-NZ"/>
        </w:rPr>
        <w:t xml:space="preserve">. </w:t>
      </w:r>
      <w:r w:rsidR="001269AA">
        <w:rPr>
          <w:lang w:val="en-NZ"/>
        </w:rPr>
        <w:t xml:space="preserve"> </w:t>
      </w:r>
      <w:r w:rsidR="00EF6CF1">
        <w:rPr>
          <w:lang w:val="en-NZ"/>
        </w:rPr>
        <w:t>A copy will be sent to the Clinical Director, National Renal Transplant Service</w:t>
      </w:r>
      <w:r>
        <w:rPr>
          <w:lang w:val="en-NZ"/>
        </w:rPr>
        <w:t>.</w:t>
      </w:r>
      <w:r w:rsidR="001269AA">
        <w:rPr>
          <w:lang w:val="en-NZ"/>
        </w:rPr>
        <w:t xml:space="preserve"> </w:t>
      </w:r>
      <w:r>
        <w:rPr>
          <w:lang w:val="en-NZ"/>
        </w:rPr>
        <w:t xml:space="preserve"> The referring nephrologist and/or transplant centre nephrologist will discuss the decision with the patient.</w:t>
      </w:r>
    </w:p>
    <w:p w:rsidR="004917F5" w:rsidRDefault="004917F5" w:rsidP="00887936">
      <w:pPr>
        <w:rPr>
          <w:lang w:val="en-NZ"/>
        </w:rPr>
      </w:pPr>
    </w:p>
    <w:p w:rsidR="00B801D2" w:rsidRPr="00B801D2" w:rsidRDefault="00EF6CF1" w:rsidP="002F782A">
      <w:pPr>
        <w:rPr>
          <w:lang w:val="en-NZ"/>
        </w:rPr>
      </w:pPr>
      <w:r>
        <w:rPr>
          <w:lang w:val="en-NZ"/>
        </w:rPr>
        <w:t>Patients rights to address complaints about their healthcare</w:t>
      </w:r>
      <w:r w:rsidR="002F782A">
        <w:rPr>
          <w:lang w:val="en-NZ"/>
        </w:rPr>
        <w:t xml:space="preserve"> including decisions about the deceased donor waiting list</w:t>
      </w:r>
      <w:r>
        <w:rPr>
          <w:lang w:val="en-NZ"/>
        </w:rPr>
        <w:t xml:space="preserve"> via usual channels (individual DHB complaints processes, Health and </w:t>
      </w:r>
      <w:r w:rsidR="00490701">
        <w:rPr>
          <w:lang w:val="en-NZ"/>
        </w:rPr>
        <w:t xml:space="preserve">Disability </w:t>
      </w:r>
      <w:r w:rsidR="002F782A">
        <w:rPr>
          <w:lang w:val="en-NZ"/>
        </w:rPr>
        <w:t xml:space="preserve">Commissioner, </w:t>
      </w:r>
      <w:proofErr w:type="spellStart"/>
      <w:r w:rsidR="002F782A">
        <w:rPr>
          <w:lang w:val="en-NZ"/>
        </w:rPr>
        <w:t>etc</w:t>
      </w:r>
      <w:proofErr w:type="spellEnd"/>
      <w:r w:rsidR="002F782A">
        <w:rPr>
          <w:lang w:val="en-NZ"/>
        </w:rPr>
        <w:t>) are unaffected by this process.</w:t>
      </w:r>
    </w:p>
    <w:sectPr w:rsidR="00B801D2" w:rsidRPr="00B801D2" w:rsidSect="000A4B60">
      <w:footerReference w:type="default" r:id="rId8"/>
      <w:headerReference w:type="first" r:id="rId9"/>
      <w:footerReference w:type="first" r:id="rId10"/>
      <w:pgSz w:w="11906" w:h="16838"/>
      <w:pgMar w:top="1440" w:right="1800" w:bottom="2127" w:left="1800" w:header="708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7F" w:rsidRDefault="00104D7F" w:rsidP="008762F6">
      <w:r>
        <w:separator/>
      </w:r>
    </w:p>
  </w:endnote>
  <w:endnote w:type="continuationSeparator" w:id="0">
    <w:p w:rsidR="00104D7F" w:rsidRDefault="00104D7F" w:rsidP="0087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FC" w:rsidRDefault="007E3AFC" w:rsidP="00F11B6F">
    <w:pPr>
      <w:pBdr>
        <w:top w:val="single" w:sz="8" w:space="1" w:color="002E6E"/>
      </w:pBdr>
      <w:ind w:right="-483"/>
    </w:pPr>
  </w:p>
  <w:tbl>
    <w:tblPr>
      <w:tblStyle w:val="TableGrid"/>
      <w:tblW w:w="8789" w:type="dxa"/>
      <w:tblInd w:w="108" w:type="dxa"/>
      <w:tblBorders>
        <w:top w:val="single" w:sz="6" w:space="0" w:color="D9D9D9" w:themeColor="background1" w:themeShade="D9"/>
        <w:left w:val="single" w:sz="6" w:space="0" w:color="D9D9D9" w:themeColor="background1" w:themeShade="D9"/>
        <w:bottom w:val="single" w:sz="6" w:space="0" w:color="D9D9D9" w:themeColor="background1" w:themeShade="D9"/>
        <w:right w:val="single" w:sz="6" w:space="0" w:color="D9D9D9" w:themeColor="background1" w:themeShade="D9"/>
        <w:insideH w:val="single" w:sz="6" w:space="0" w:color="D9D9D9" w:themeColor="background1" w:themeShade="D9"/>
        <w:insideV w:val="single" w:sz="6" w:space="0" w:color="D9D9D9" w:themeColor="background1" w:themeShade="D9"/>
      </w:tblBorders>
      <w:tblLook w:val="04A0" w:firstRow="1" w:lastRow="0" w:firstColumn="1" w:lastColumn="0" w:noHBand="0" w:noVBand="1"/>
    </w:tblPr>
    <w:tblGrid>
      <w:gridCol w:w="5954"/>
      <w:gridCol w:w="2835"/>
    </w:tblGrid>
    <w:tr w:rsidR="007E3AFC" w:rsidRPr="000A4B60" w:rsidTr="00F11B6F">
      <w:trPr>
        <w:trHeight w:val="454"/>
      </w:trPr>
      <w:tc>
        <w:tcPr>
          <w:tcW w:w="5954" w:type="dxa"/>
          <w:vAlign w:val="center"/>
        </w:tcPr>
        <w:p w:rsidR="007E3AFC" w:rsidRPr="000A4B60" w:rsidRDefault="007E3AFC" w:rsidP="007E3AFC">
          <w:pPr>
            <w:pStyle w:val="Footer"/>
            <w:rPr>
              <w:sz w:val="20"/>
              <w:szCs w:val="20"/>
            </w:rPr>
          </w:pPr>
          <w:r w:rsidRPr="000A4B60">
            <w:rPr>
              <w:sz w:val="20"/>
              <w:szCs w:val="20"/>
            </w:rPr>
            <w:t>Policy for National Review of Patients Declined Access to the Deceased Donor Kidney Transplantation List</w:t>
          </w:r>
        </w:p>
      </w:tc>
      <w:tc>
        <w:tcPr>
          <w:tcW w:w="2835" w:type="dxa"/>
        </w:tcPr>
        <w:p w:rsidR="007E3AFC" w:rsidRPr="000A4B60" w:rsidRDefault="007E3AFC" w:rsidP="007E3AFC">
          <w:pPr>
            <w:pStyle w:val="Footer"/>
            <w:rPr>
              <w:sz w:val="20"/>
              <w:szCs w:val="20"/>
            </w:rPr>
          </w:pPr>
          <w:r w:rsidRPr="000A4B60">
            <w:rPr>
              <w:sz w:val="20"/>
              <w:szCs w:val="20"/>
            </w:rPr>
            <w:t>Date created:  30 April 2015</w:t>
          </w:r>
        </w:p>
      </w:tc>
    </w:tr>
    <w:tr w:rsidR="007E3AFC" w:rsidRPr="000A4B60" w:rsidTr="00F11B6F">
      <w:tc>
        <w:tcPr>
          <w:tcW w:w="5954" w:type="dxa"/>
        </w:tcPr>
        <w:p w:rsidR="007E3AFC" w:rsidRPr="000A4B60" w:rsidRDefault="007E3AFC" w:rsidP="007E3AFC">
          <w:pPr>
            <w:pStyle w:val="Footer"/>
            <w:rPr>
              <w:sz w:val="20"/>
              <w:szCs w:val="20"/>
            </w:rPr>
          </w:pPr>
          <w:r w:rsidRPr="000A4B60">
            <w:rPr>
              <w:sz w:val="20"/>
              <w:szCs w:val="20"/>
            </w:rPr>
            <w:t>Approved by:  National Renal Transplant Leadership Team</w:t>
          </w:r>
        </w:p>
      </w:tc>
      <w:tc>
        <w:tcPr>
          <w:tcW w:w="2835" w:type="dxa"/>
        </w:tcPr>
        <w:p w:rsidR="007E3AFC" w:rsidRPr="000A4B60" w:rsidRDefault="007E3AFC" w:rsidP="00F11B6F">
          <w:pPr>
            <w:pStyle w:val="Footer"/>
            <w:rPr>
              <w:sz w:val="20"/>
              <w:szCs w:val="20"/>
            </w:rPr>
          </w:pPr>
          <w:r w:rsidRPr="000A4B60">
            <w:rPr>
              <w:sz w:val="20"/>
              <w:szCs w:val="20"/>
            </w:rPr>
            <w:t xml:space="preserve">Version:  </w:t>
          </w:r>
          <w:r w:rsidR="00F11B6F">
            <w:rPr>
              <w:sz w:val="20"/>
              <w:szCs w:val="20"/>
            </w:rPr>
            <w:t>FINAL</w:t>
          </w:r>
        </w:p>
      </w:tc>
    </w:tr>
  </w:tbl>
  <w:p w:rsidR="007E3AFC" w:rsidRDefault="007E3AFC" w:rsidP="007E3AFC">
    <w:pPr>
      <w:pStyle w:val="Footer"/>
      <w:tabs>
        <w:tab w:val="clear" w:pos="9026"/>
      </w:tabs>
      <w:ind w:right="-625"/>
      <w:jc w:val="right"/>
      <w:rPr>
        <w:sz w:val="18"/>
        <w:szCs w:val="18"/>
      </w:rPr>
    </w:pPr>
  </w:p>
  <w:p w:rsidR="001269AA" w:rsidRPr="007E3AFC" w:rsidRDefault="007E3AFC" w:rsidP="00F11B6F">
    <w:pPr>
      <w:pStyle w:val="Footer"/>
      <w:tabs>
        <w:tab w:val="clear" w:pos="9026"/>
      </w:tabs>
      <w:ind w:right="-483"/>
      <w:jc w:val="right"/>
      <w:rPr>
        <w:sz w:val="18"/>
        <w:szCs w:val="18"/>
      </w:rPr>
    </w:pPr>
    <w:r w:rsidRPr="007E3AFC">
      <w:rPr>
        <w:sz w:val="18"/>
        <w:szCs w:val="18"/>
      </w:rPr>
      <w:t xml:space="preserve">Page </w:t>
    </w:r>
    <w:r w:rsidRPr="007E3AFC">
      <w:rPr>
        <w:bCs/>
        <w:sz w:val="18"/>
        <w:szCs w:val="18"/>
      </w:rPr>
      <w:fldChar w:fldCharType="begin"/>
    </w:r>
    <w:r w:rsidRPr="007E3AFC">
      <w:rPr>
        <w:bCs/>
        <w:sz w:val="18"/>
        <w:szCs w:val="18"/>
      </w:rPr>
      <w:instrText xml:space="preserve"> PAGE  \* Arabic  \* MERGEFORMAT </w:instrText>
    </w:r>
    <w:r w:rsidRPr="007E3AFC">
      <w:rPr>
        <w:bCs/>
        <w:sz w:val="18"/>
        <w:szCs w:val="18"/>
      </w:rPr>
      <w:fldChar w:fldCharType="separate"/>
    </w:r>
    <w:r w:rsidR="0081788B">
      <w:rPr>
        <w:bCs/>
        <w:noProof/>
        <w:sz w:val="18"/>
        <w:szCs w:val="18"/>
      </w:rPr>
      <w:t>2</w:t>
    </w:r>
    <w:r w:rsidRPr="007E3AFC">
      <w:rPr>
        <w:bCs/>
        <w:sz w:val="18"/>
        <w:szCs w:val="18"/>
      </w:rPr>
      <w:fldChar w:fldCharType="end"/>
    </w:r>
    <w:r w:rsidRPr="007E3AFC">
      <w:rPr>
        <w:sz w:val="18"/>
        <w:szCs w:val="18"/>
      </w:rPr>
      <w:t xml:space="preserve"> of </w:t>
    </w:r>
    <w:r w:rsidRPr="007E3AFC">
      <w:rPr>
        <w:bCs/>
        <w:sz w:val="18"/>
        <w:szCs w:val="18"/>
      </w:rPr>
      <w:fldChar w:fldCharType="begin"/>
    </w:r>
    <w:r w:rsidRPr="007E3AFC">
      <w:rPr>
        <w:bCs/>
        <w:sz w:val="18"/>
        <w:szCs w:val="18"/>
      </w:rPr>
      <w:instrText xml:space="preserve"> NUMPAGES  \* Arabic  \* MERGEFORMAT </w:instrText>
    </w:r>
    <w:r w:rsidRPr="007E3AFC">
      <w:rPr>
        <w:bCs/>
        <w:sz w:val="18"/>
        <w:szCs w:val="18"/>
      </w:rPr>
      <w:fldChar w:fldCharType="separate"/>
    </w:r>
    <w:r w:rsidR="0081788B">
      <w:rPr>
        <w:bCs/>
        <w:noProof/>
        <w:sz w:val="18"/>
        <w:szCs w:val="18"/>
      </w:rPr>
      <w:t>2</w:t>
    </w:r>
    <w:r w:rsidRPr="007E3AFC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E7" w:rsidRPr="001E05B8" w:rsidRDefault="008167E7" w:rsidP="00F11B6F">
    <w:pPr>
      <w:pStyle w:val="Footer"/>
      <w:pBdr>
        <w:top w:val="single" w:sz="8" w:space="1" w:color="002E6E"/>
      </w:pBdr>
      <w:tabs>
        <w:tab w:val="clear" w:pos="9026"/>
      </w:tabs>
      <w:ind w:right="-341"/>
      <w:jc w:val="right"/>
      <w:rPr>
        <w:sz w:val="16"/>
        <w:szCs w:val="16"/>
      </w:rPr>
    </w:pPr>
  </w:p>
  <w:tbl>
    <w:tblPr>
      <w:tblStyle w:val="TableGrid"/>
      <w:tblW w:w="8647" w:type="dxa"/>
      <w:tblInd w:w="108" w:type="dxa"/>
      <w:tblBorders>
        <w:top w:val="single" w:sz="6" w:space="0" w:color="D9D9D9" w:themeColor="background1" w:themeShade="D9"/>
        <w:left w:val="single" w:sz="6" w:space="0" w:color="D9D9D9" w:themeColor="background1" w:themeShade="D9"/>
        <w:bottom w:val="single" w:sz="6" w:space="0" w:color="D9D9D9" w:themeColor="background1" w:themeShade="D9"/>
        <w:right w:val="single" w:sz="6" w:space="0" w:color="D9D9D9" w:themeColor="background1" w:themeShade="D9"/>
        <w:insideH w:val="single" w:sz="6" w:space="0" w:color="D9D9D9" w:themeColor="background1" w:themeShade="D9"/>
        <w:insideV w:val="single" w:sz="6" w:space="0" w:color="D9D9D9" w:themeColor="background1" w:themeShade="D9"/>
      </w:tblBorders>
      <w:tblLook w:val="04A0" w:firstRow="1" w:lastRow="0" w:firstColumn="1" w:lastColumn="0" w:noHBand="0" w:noVBand="1"/>
    </w:tblPr>
    <w:tblGrid>
      <w:gridCol w:w="5812"/>
      <w:gridCol w:w="2835"/>
    </w:tblGrid>
    <w:tr w:rsidR="001269AA" w:rsidRPr="000A4B60" w:rsidTr="00F11B6F">
      <w:trPr>
        <w:trHeight w:val="454"/>
      </w:trPr>
      <w:tc>
        <w:tcPr>
          <w:tcW w:w="5812" w:type="dxa"/>
          <w:vAlign w:val="center"/>
        </w:tcPr>
        <w:p w:rsidR="001269AA" w:rsidRPr="000A4B60" w:rsidRDefault="001269AA" w:rsidP="008167E7">
          <w:pPr>
            <w:pStyle w:val="Footer"/>
            <w:rPr>
              <w:sz w:val="20"/>
              <w:szCs w:val="20"/>
            </w:rPr>
          </w:pPr>
          <w:r w:rsidRPr="000A4B60">
            <w:rPr>
              <w:sz w:val="20"/>
              <w:szCs w:val="20"/>
            </w:rPr>
            <w:t>Policy for National Review of Patients Declined Access to the Deceased Donor Kidney Transplantation List</w:t>
          </w:r>
        </w:p>
      </w:tc>
      <w:tc>
        <w:tcPr>
          <w:tcW w:w="2835" w:type="dxa"/>
        </w:tcPr>
        <w:p w:rsidR="001269AA" w:rsidRPr="000A4B60" w:rsidRDefault="000A4B60" w:rsidP="00F11B6F">
          <w:pPr>
            <w:pStyle w:val="Footer"/>
            <w:ind w:left="-108" w:firstLine="108"/>
            <w:rPr>
              <w:sz w:val="20"/>
              <w:szCs w:val="20"/>
            </w:rPr>
          </w:pPr>
          <w:r w:rsidRPr="000A4B60">
            <w:rPr>
              <w:sz w:val="20"/>
              <w:szCs w:val="20"/>
            </w:rPr>
            <w:t xml:space="preserve">Date created:  30 April </w:t>
          </w:r>
          <w:r w:rsidR="00F11B6F">
            <w:rPr>
              <w:sz w:val="20"/>
              <w:szCs w:val="20"/>
            </w:rPr>
            <w:t>2</w:t>
          </w:r>
          <w:r w:rsidRPr="000A4B60">
            <w:rPr>
              <w:sz w:val="20"/>
              <w:szCs w:val="20"/>
            </w:rPr>
            <w:t>015</w:t>
          </w:r>
        </w:p>
      </w:tc>
    </w:tr>
    <w:tr w:rsidR="001269AA" w:rsidRPr="000A4B60" w:rsidTr="00F11B6F">
      <w:tc>
        <w:tcPr>
          <w:tcW w:w="5812" w:type="dxa"/>
        </w:tcPr>
        <w:p w:rsidR="001269AA" w:rsidRPr="000A4B60" w:rsidRDefault="000A4B60" w:rsidP="000A4B60">
          <w:pPr>
            <w:pStyle w:val="Footer"/>
            <w:rPr>
              <w:sz w:val="20"/>
              <w:szCs w:val="20"/>
            </w:rPr>
          </w:pPr>
          <w:r w:rsidRPr="000A4B60">
            <w:rPr>
              <w:sz w:val="20"/>
              <w:szCs w:val="20"/>
            </w:rPr>
            <w:t>Approved by:  National Renal Transplant Leadership Team</w:t>
          </w:r>
        </w:p>
      </w:tc>
      <w:tc>
        <w:tcPr>
          <w:tcW w:w="2835" w:type="dxa"/>
        </w:tcPr>
        <w:p w:rsidR="001269AA" w:rsidRPr="000A4B60" w:rsidRDefault="001269AA" w:rsidP="00F11B6F">
          <w:pPr>
            <w:pStyle w:val="Footer"/>
            <w:rPr>
              <w:sz w:val="20"/>
              <w:szCs w:val="20"/>
            </w:rPr>
          </w:pPr>
          <w:r w:rsidRPr="000A4B60">
            <w:rPr>
              <w:sz w:val="20"/>
              <w:szCs w:val="20"/>
            </w:rPr>
            <w:t xml:space="preserve">Version:  </w:t>
          </w:r>
          <w:r w:rsidR="00F11B6F">
            <w:rPr>
              <w:sz w:val="20"/>
              <w:szCs w:val="20"/>
            </w:rPr>
            <w:t>FINAL</w:t>
          </w:r>
        </w:p>
      </w:tc>
    </w:tr>
  </w:tbl>
  <w:p w:rsidR="007E3AFC" w:rsidRDefault="007E3AFC" w:rsidP="007E3AFC">
    <w:pPr>
      <w:pStyle w:val="Footer"/>
      <w:tabs>
        <w:tab w:val="clear" w:pos="9026"/>
      </w:tabs>
      <w:ind w:right="-625"/>
      <w:jc w:val="right"/>
      <w:rPr>
        <w:sz w:val="18"/>
        <w:szCs w:val="18"/>
      </w:rPr>
    </w:pPr>
  </w:p>
  <w:p w:rsidR="000A4B60" w:rsidRPr="007E3AFC" w:rsidRDefault="000A4B60" w:rsidP="00F11B6F">
    <w:pPr>
      <w:pStyle w:val="Footer"/>
      <w:tabs>
        <w:tab w:val="clear" w:pos="9026"/>
      </w:tabs>
      <w:ind w:right="-341"/>
      <w:jc w:val="right"/>
      <w:rPr>
        <w:sz w:val="18"/>
        <w:szCs w:val="18"/>
      </w:rPr>
    </w:pPr>
    <w:r w:rsidRPr="007E3AFC">
      <w:rPr>
        <w:sz w:val="18"/>
        <w:szCs w:val="18"/>
      </w:rPr>
      <w:t xml:space="preserve">Page </w:t>
    </w:r>
    <w:r w:rsidRPr="007E3AFC">
      <w:rPr>
        <w:bCs/>
        <w:sz w:val="18"/>
        <w:szCs w:val="18"/>
      </w:rPr>
      <w:fldChar w:fldCharType="begin"/>
    </w:r>
    <w:r w:rsidRPr="007E3AFC">
      <w:rPr>
        <w:bCs/>
        <w:sz w:val="18"/>
        <w:szCs w:val="18"/>
      </w:rPr>
      <w:instrText xml:space="preserve"> PAGE  \* Arabic  \* MERGEFORMAT </w:instrText>
    </w:r>
    <w:r w:rsidRPr="007E3AFC">
      <w:rPr>
        <w:bCs/>
        <w:sz w:val="18"/>
        <w:szCs w:val="18"/>
      </w:rPr>
      <w:fldChar w:fldCharType="separate"/>
    </w:r>
    <w:r w:rsidR="0081788B">
      <w:rPr>
        <w:bCs/>
        <w:noProof/>
        <w:sz w:val="18"/>
        <w:szCs w:val="18"/>
      </w:rPr>
      <w:t>1</w:t>
    </w:r>
    <w:r w:rsidRPr="007E3AFC">
      <w:rPr>
        <w:bCs/>
        <w:sz w:val="18"/>
        <w:szCs w:val="18"/>
      </w:rPr>
      <w:fldChar w:fldCharType="end"/>
    </w:r>
    <w:r w:rsidRPr="007E3AFC">
      <w:rPr>
        <w:sz w:val="18"/>
        <w:szCs w:val="18"/>
      </w:rPr>
      <w:t xml:space="preserve"> of </w:t>
    </w:r>
    <w:r w:rsidRPr="007E3AFC">
      <w:rPr>
        <w:bCs/>
        <w:sz w:val="18"/>
        <w:szCs w:val="18"/>
      </w:rPr>
      <w:fldChar w:fldCharType="begin"/>
    </w:r>
    <w:r w:rsidRPr="007E3AFC">
      <w:rPr>
        <w:bCs/>
        <w:sz w:val="18"/>
        <w:szCs w:val="18"/>
      </w:rPr>
      <w:instrText xml:space="preserve"> NUMPAGES  \* Arabic  \* MERGEFORMAT </w:instrText>
    </w:r>
    <w:r w:rsidRPr="007E3AFC">
      <w:rPr>
        <w:bCs/>
        <w:sz w:val="18"/>
        <w:szCs w:val="18"/>
      </w:rPr>
      <w:fldChar w:fldCharType="separate"/>
    </w:r>
    <w:r w:rsidR="0081788B">
      <w:rPr>
        <w:bCs/>
        <w:noProof/>
        <w:sz w:val="18"/>
        <w:szCs w:val="18"/>
      </w:rPr>
      <w:t>2</w:t>
    </w:r>
    <w:r w:rsidRPr="007E3AFC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7F" w:rsidRDefault="00104D7F" w:rsidP="008762F6">
      <w:r>
        <w:separator/>
      </w:r>
    </w:p>
  </w:footnote>
  <w:footnote w:type="continuationSeparator" w:id="0">
    <w:p w:rsidR="00104D7F" w:rsidRDefault="00104D7F" w:rsidP="00876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F6" w:rsidRDefault="008762F6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0800" behindDoc="0" locked="0" layoutInCell="1" allowOverlap="1" wp14:anchorId="24E9D715" wp14:editId="39ECFF6B">
          <wp:simplePos x="0" y="0"/>
          <wp:positionH relativeFrom="column">
            <wp:posOffset>3621024</wp:posOffset>
          </wp:positionH>
          <wp:positionV relativeFrom="paragraph">
            <wp:posOffset>-322808</wp:posOffset>
          </wp:positionV>
          <wp:extent cx="1684742" cy="685165"/>
          <wp:effectExtent l="0" t="0" r="0" b="63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H - Renal Transplant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49"/>
                  <a:stretch/>
                </pic:blipFill>
                <pic:spPr bwMode="auto">
                  <a:xfrm>
                    <a:off x="0" y="0"/>
                    <a:ext cx="1684742" cy="685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6DA"/>
    <w:multiLevelType w:val="hybridMultilevel"/>
    <w:tmpl w:val="30F4553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6C4D"/>
    <w:multiLevelType w:val="hybridMultilevel"/>
    <w:tmpl w:val="8806BDE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96002"/>
    <w:multiLevelType w:val="hybridMultilevel"/>
    <w:tmpl w:val="FD34747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D2"/>
    <w:rsid w:val="000A4B60"/>
    <w:rsid w:val="00104D7F"/>
    <w:rsid w:val="00110789"/>
    <w:rsid w:val="001269AA"/>
    <w:rsid w:val="0014670F"/>
    <w:rsid w:val="001538C0"/>
    <w:rsid w:val="00180FD3"/>
    <w:rsid w:val="001E05B8"/>
    <w:rsid w:val="00234443"/>
    <w:rsid w:val="002F782A"/>
    <w:rsid w:val="003774B1"/>
    <w:rsid w:val="003C0411"/>
    <w:rsid w:val="00490701"/>
    <w:rsid w:val="004917F5"/>
    <w:rsid w:val="004C2BFE"/>
    <w:rsid w:val="004E28D7"/>
    <w:rsid w:val="00501BFD"/>
    <w:rsid w:val="00523795"/>
    <w:rsid w:val="00655B00"/>
    <w:rsid w:val="007C328B"/>
    <w:rsid w:val="007E3AFC"/>
    <w:rsid w:val="008167E7"/>
    <w:rsid w:val="0081788B"/>
    <w:rsid w:val="008762F6"/>
    <w:rsid w:val="0088240F"/>
    <w:rsid w:val="00887936"/>
    <w:rsid w:val="008E6CDA"/>
    <w:rsid w:val="008F60ED"/>
    <w:rsid w:val="009D5344"/>
    <w:rsid w:val="00AC7A4F"/>
    <w:rsid w:val="00B53F85"/>
    <w:rsid w:val="00B801D2"/>
    <w:rsid w:val="00EF6CF1"/>
    <w:rsid w:val="00F11B6F"/>
    <w:rsid w:val="00FA0BE5"/>
    <w:rsid w:val="00FA55F7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1788B"/>
    <w:pPr>
      <w:outlineLvl w:val="0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CD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F7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F782A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nhideWhenUsed/>
    <w:rsid w:val="008762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62F6"/>
    <w:rPr>
      <w:rFonts w:ascii="Arial" w:hAnsi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762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2F6"/>
    <w:rPr>
      <w:rFonts w:ascii="Arial" w:hAnsi="Arial"/>
      <w:sz w:val="24"/>
      <w:szCs w:val="24"/>
      <w:lang w:val="en-GB" w:eastAsia="en-GB"/>
    </w:rPr>
  </w:style>
  <w:style w:type="table" w:customStyle="1" w:styleId="TableGridLight1">
    <w:name w:val="Table Grid Light1"/>
    <w:basedOn w:val="TableNormal"/>
    <w:uiPriority w:val="40"/>
    <w:rsid w:val="004C2BFE"/>
    <w:rPr>
      <w:rFonts w:ascii="Calibri" w:hAnsi="Calibri"/>
      <w:sz w:val="22"/>
      <w:szCs w:val="22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rsid w:val="004C2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1788B"/>
    <w:rPr>
      <w:rFonts w:ascii="Arial" w:hAnsi="Arial"/>
      <w:b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1788B"/>
    <w:pPr>
      <w:outlineLvl w:val="0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CD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F7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F782A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nhideWhenUsed/>
    <w:rsid w:val="008762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62F6"/>
    <w:rPr>
      <w:rFonts w:ascii="Arial" w:hAnsi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762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2F6"/>
    <w:rPr>
      <w:rFonts w:ascii="Arial" w:hAnsi="Arial"/>
      <w:sz w:val="24"/>
      <w:szCs w:val="24"/>
      <w:lang w:val="en-GB" w:eastAsia="en-GB"/>
    </w:rPr>
  </w:style>
  <w:style w:type="table" w:customStyle="1" w:styleId="TableGridLight1">
    <w:name w:val="Table Grid Light1"/>
    <w:basedOn w:val="TableNormal"/>
    <w:uiPriority w:val="40"/>
    <w:rsid w:val="004C2BFE"/>
    <w:rPr>
      <w:rFonts w:ascii="Calibri" w:hAnsi="Calibri"/>
      <w:sz w:val="22"/>
      <w:szCs w:val="22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rsid w:val="004C2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1788B"/>
    <w:rPr>
      <w:rFonts w:ascii="Arial" w:hAnsi="Arial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3927</Characters>
  <Application>Microsoft Office Word</Application>
  <DocSecurity>0</DocSecurity>
  <Lines>91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National Review of Patients Declined Access to the Deceased Donor Kidney Transplantation List</vt:lpstr>
    </vt:vector>
  </TitlesOfParts>
  <Company>CDHB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National Review of Patients Declined Access to the Deceased Donor Kidney Transplantation List</dc:title>
  <dc:creator>Nick Cross</dc:creator>
  <cp:lastModifiedBy>Ministry of Health</cp:lastModifiedBy>
  <cp:revision>4</cp:revision>
  <dcterms:created xsi:type="dcterms:W3CDTF">2015-10-19T21:56:00Z</dcterms:created>
  <dcterms:modified xsi:type="dcterms:W3CDTF">2015-10-19T21:57:00Z</dcterms:modified>
</cp:coreProperties>
</file>