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3A41B" w14:textId="77777777" w:rsidR="008A5EA3" w:rsidRDefault="008A5EA3">
      <w:pPr>
        <w:rPr>
          <w:noProof/>
          <w:lang w:val="en-US"/>
        </w:rPr>
      </w:pPr>
    </w:p>
    <w:p w14:paraId="1CF3A41C" w14:textId="77777777" w:rsidR="003451F8" w:rsidRPr="00AF7AFF" w:rsidRDefault="003451F8" w:rsidP="007E0DEA">
      <w:pPr>
        <w:pStyle w:val="Heading1"/>
      </w:pPr>
      <w:r w:rsidRPr="00AF7AFF">
        <w:t xml:space="preserve">New Zealand </w:t>
      </w:r>
      <w:r w:rsidR="00DC469C">
        <w:t xml:space="preserve">Pancreas </w:t>
      </w:r>
      <w:r w:rsidRPr="00AF7AFF">
        <w:t xml:space="preserve">Allocation </w:t>
      </w:r>
      <w:r w:rsidR="0027691D" w:rsidRPr="00AF7AFF">
        <w:t>Scheme</w:t>
      </w:r>
      <w:r w:rsidR="0004019E">
        <w:tab/>
      </w:r>
    </w:p>
    <w:p w14:paraId="1CF3A41D" w14:textId="77777777" w:rsidR="00F46A85" w:rsidRDefault="0039533C" w:rsidP="00553FDD">
      <w:pPr>
        <w:rPr>
          <w:rFonts w:ascii="Calibri" w:hAnsi="Calibri" w:cs="Arial"/>
          <w:sz w:val="22"/>
          <w:szCs w:val="22"/>
        </w:rPr>
      </w:pPr>
      <w:r>
        <w:rPr>
          <w:rFonts w:ascii="Calibri" w:hAnsi="Calibri" w:cs="Arial"/>
          <w:sz w:val="22"/>
          <w:szCs w:val="22"/>
        </w:rPr>
        <w:t>Pancreases are transplanted in NZ as a treatment for type 1 diabetes. Prior to 202</w:t>
      </w:r>
      <w:r w:rsidR="00410654">
        <w:rPr>
          <w:rFonts w:ascii="Calibri" w:hAnsi="Calibri" w:cs="Arial"/>
          <w:sz w:val="22"/>
          <w:szCs w:val="22"/>
        </w:rPr>
        <w:t>1</w:t>
      </w:r>
      <w:r>
        <w:rPr>
          <w:rFonts w:ascii="Calibri" w:hAnsi="Calibri" w:cs="Arial"/>
          <w:sz w:val="22"/>
          <w:szCs w:val="22"/>
        </w:rPr>
        <w:t>,</w:t>
      </w:r>
      <w:r w:rsidR="00DC469C">
        <w:rPr>
          <w:rFonts w:ascii="Calibri" w:hAnsi="Calibri" w:cs="Arial"/>
          <w:sz w:val="22"/>
          <w:szCs w:val="22"/>
        </w:rPr>
        <w:t xml:space="preserve"> pancreas allocation was embedded in the New Zealand Kidney Allocation Scheme (NZKAS) because most pancreases are used in NZ as part of simultaneous pancreas and kidney transplantation (SPK). </w:t>
      </w:r>
    </w:p>
    <w:p w14:paraId="1CF3A41E" w14:textId="77777777" w:rsidR="00F46A85" w:rsidRDefault="00F46A85" w:rsidP="00553FDD">
      <w:pPr>
        <w:rPr>
          <w:rFonts w:ascii="Calibri" w:hAnsi="Calibri" w:cs="Arial"/>
          <w:sz w:val="22"/>
          <w:szCs w:val="22"/>
        </w:rPr>
      </w:pPr>
    </w:p>
    <w:p w14:paraId="1CF3A41F" w14:textId="77777777" w:rsidR="00DC469C" w:rsidRDefault="00DC469C" w:rsidP="00553FDD">
      <w:pPr>
        <w:rPr>
          <w:rFonts w:ascii="Calibri" w:hAnsi="Calibri" w:cs="Arial"/>
          <w:sz w:val="22"/>
          <w:szCs w:val="22"/>
        </w:rPr>
      </w:pPr>
      <w:r>
        <w:rPr>
          <w:rFonts w:ascii="Calibri" w:hAnsi="Calibri" w:cs="Arial"/>
          <w:sz w:val="22"/>
          <w:szCs w:val="22"/>
        </w:rPr>
        <w:t xml:space="preserve">In a minority of cases, pancreases are transplanted with other solid organs from the same donor, or as individual organs. To improve transparency, and </w:t>
      </w:r>
      <w:r w:rsidR="0039533C">
        <w:rPr>
          <w:rFonts w:ascii="Calibri" w:hAnsi="Calibri" w:cs="Arial"/>
          <w:sz w:val="22"/>
          <w:szCs w:val="22"/>
        </w:rPr>
        <w:t xml:space="preserve">to </w:t>
      </w:r>
      <w:r>
        <w:rPr>
          <w:rFonts w:ascii="Calibri" w:hAnsi="Calibri" w:cs="Arial"/>
          <w:sz w:val="22"/>
          <w:szCs w:val="22"/>
        </w:rPr>
        <w:t>balance clinical need of patients undergoing different transplant types, the NZPAS was developed separately.</w:t>
      </w:r>
    </w:p>
    <w:p w14:paraId="1CF3A420" w14:textId="77777777" w:rsidR="00DC469C" w:rsidRDefault="00DC469C" w:rsidP="00553FDD">
      <w:pPr>
        <w:rPr>
          <w:rFonts w:ascii="Calibri" w:hAnsi="Calibri" w:cs="Arial"/>
          <w:sz w:val="22"/>
          <w:szCs w:val="22"/>
        </w:rPr>
      </w:pPr>
    </w:p>
    <w:p w14:paraId="1CF3A421" w14:textId="77777777" w:rsidR="00F46A85" w:rsidRDefault="50C78A65" w:rsidP="00553FDD">
      <w:pPr>
        <w:rPr>
          <w:rFonts w:ascii="Calibri" w:hAnsi="Calibri" w:cs="Arial"/>
          <w:sz w:val="22"/>
          <w:szCs w:val="22"/>
        </w:rPr>
      </w:pPr>
      <w:r w:rsidRPr="50C78A65">
        <w:rPr>
          <w:rFonts w:ascii="Calibri" w:hAnsi="Calibri" w:cs="Arial"/>
          <w:sz w:val="22"/>
          <w:szCs w:val="22"/>
          <w:lang w:val="en-US"/>
        </w:rPr>
        <w:t xml:space="preserve">The National Renal Transplant Leadership Team (NRTLT) </w:t>
      </w:r>
      <w:r w:rsidRPr="50C78A65">
        <w:rPr>
          <w:rFonts w:ascii="Calibri" w:hAnsi="Calibri" w:cs="Arial"/>
          <w:sz w:val="22"/>
          <w:szCs w:val="22"/>
        </w:rPr>
        <w:t xml:space="preserve">provides clinical governance oversight and review of the pancreas allocation scheme. </w:t>
      </w:r>
    </w:p>
    <w:p w14:paraId="1CF3A422" w14:textId="77777777" w:rsidR="00F46A85" w:rsidRDefault="00F46A85" w:rsidP="00553FDD">
      <w:pPr>
        <w:rPr>
          <w:rFonts w:ascii="Calibri" w:hAnsi="Calibri" w:cs="Arial"/>
          <w:sz w:val="22"/>
          <w:szCs w:val="22"/>
        </w:rPr>
      </w:pPr>
    </w:p>
    <w:p w14:paraId="1CF3A423" w14:textId="77777777" w:rsidR="00F46A85" w:rsidRDefault="00DC469C" w:rsidP="00553FDD">
      <w:pPr>
        <w:rPr>
          <w:rFonts w:ascii="Calibri" w:hAnsi="Calibri" w:cs="Arial"/>
          <w:sz w:val="22"/>
          <w:szCs w:val="22"/>
          <w:lang w:val="en-US"/>
        </w:rPr>
      </w:pPr>
      <w:r>
        <w:rPr>
          <w:rFonts w:ascii="Calibri" w:hAnsi="Calibri" w:cs="Arial"/>
          <w:sz w:val="22"/>
          <w:szCs w:val="22"/>
        </w:rPr>
        <w:t>All pancreas transplants are undertaken in Auckland by the Auckland Renal Transplant Group</w:t>
      </w:r>
      <w:r w:rsidR="00D12BFE">
        <w:rPr>
          <w:rFonts w:ascii="Calibri" w:hAnsi="Calibri" w:cs="Arial"/>
          <w:sz w:val="22"/>
          <w:szCs w:val="22"/>
        </w:rPr>
        <w:t xml:space="preserve"> (ARTG)</w:t>
      </w:r>
      <w:r w:rsidR="00D21C34" w:rsidRPr="00853561">
        <w:rPr>
          <w:rFonts w:ascii="Calibri" w:hAnsi="Calibri" w:cs="Arial"/>
          <w:sz w:val="22"/>
          <w:szCs w:val="22"/>
        </w:rPr>
        <w:t>.</w:t>
      </w:r>
    </w:p>
    <w:p w14:paraId="1CF3A424" w14:textId="77777777" w:rsidR="00F46A85" w:rsidRDefault="00F46A85" w:rsidP="00553FDD">
      <w:pPr>
        <w:rPr>
          <w:rFonts w:ascii="Calibri" w:hAnsi="Calibri" w:cs="Arial"/>
          <w:sz w:val="22"/>
          <w:szCs w:val="22"/>
          <w:lang w:val="en-US"/>
        </w:rPr>
      </w:pPr>
    </w:p>
    <w:p w14:paraId="1CF3A425" w14:textId="77777777" w:rsidR="00D21C34" w:rsidRPr="00853561" w:rsidRDefault="00DC469C" w:rsidP="00553FDD">
      <w:pPr>
        <w:rPr>
          <w:rFonts w:ascii="Calibri" w:hAnsi="Calibri" w:cs="Arial"/>
          <w:sz w:val="22"/>
          <w:szCs w:val="22"/>
          <w:lang w:val="en-US"/>
        </w:rPr>
      </w:pPr>
      <w:r>
        <w:rPr>
          <w:rFonts w:ascii="Calibri" w:hAnsi="Calibri" w:cs="Arial"/>
          <w:sz w:val="22"/>
          <w:szCs w:val="22"/>
          <w:lang w:val="en-US"/>
        </w:rPr>
        <w:t xml:space="preserve">NRTLT consults other groups with an interest in pancreas transplantation in NZ. </w:t>
      </w:r>
      <w:r w:rsidR="00D21C34" w:rsidRPr="00853561">
        <w:rPr>
          <w:rFonts w:ascii="Calibri" w:hAnsi="Calibri" w:cs="Arial"/>
          <w:sz w:val="22"/>
          <w:szCs w:val="22"/>
          <w:lang w:val="en-US"/>
        </w:rPr>
        <w:t>The algorithm is run at the New Zealand Blood Service Tissue Typing laboratory in Auckland. All allocations are audited.</w:t>
      </w:r>
    </w:p>
    <w:p w14:paraId="1CF3A426" w14:textId="77777777" w:rsidR="008A5EA3" w:rsidRPr="00AF7AFF" w:rsidRDefault="0039533C" w:rsidP="00080162">
      <w:pPr>
        <w:pStyle w:val="Heading2"/>
        <w:spacing w:before="360" w:after="240"/>
        <w:contextualSpacing/>
        <w:rPr>
          <w:rFonts w:eastAsia="Times New Roman"/>
          <w:lang w:val="en-NZ"/>
        </w:rPr>
      </w:pPr>
      <w:r>
        <w:rPr>
          <w:rFonts w:eastAsia="Times New Roman"/>
          <w:lang w:val="en-NZ"/>
        </w:rPr>
        <w:t>ELIGIBILITY</w:t>
      </w:r>
    </w:p>
    <w:p w14:paraId="1CF3A427" w14:textId="77777777" w:rsidR="0010458C" w:rsidRDefault="0010458C">
      <w:pPr>
        <w:rPr>
          <w:rFonts w:ascii="Calibri" w:hAnsi="Calibri" w:cs="Arial"/>
          <w:sz w:val="22"/>
          <w:szCs w:val="22"/>
          <w:lang w:val="en-US"/>
        </w:rPr>
      </w:pPr>
      <w:r>
        <w:rPr>
          <w:rFonts w:ascii="Calibri" w:hAnsi="Calibri" w:cs="Arial"/>
          <w:sz w:val="22"/>
          <w:szCs w:val="22"/>
          <w:lang w:val="en-US"/>
        </w:rPr>
        <w:t xml:space="preserve">ARTG are responsible for assessing patients for pancreas transplantation </w:t>
      </w:r>
      <w:r w:rsidR="00BB38E8">
        <w:rPr>
          <w:rFonts w:ascii="Calibri" w:hAnsi="Calibri" w:cs="Arial"/>
          <w:sz w:val="22"/>
          <w:szCs w:val="22"/>
          <w:lang w:val="en-US"/>
        </w:rPr>
        <w:t xml:space="preserve">eligibility </w:t>
      </w:r>
      <w:r>
        <w:rPr>
          <w:rFonts w:ascii="Calibri" w:hAnsi="Calibri" w:cs="Arial"/>
          <w:sz w:val="22"/>
          <w:szCs w:val="22"/>
          <w:lang w:val="en-US"/>
        </w:rPr>
        <w:t xml:space="preserve">(either together with kidney transplantation as SPK, as part of another combined solid organ transplantation, or as a </w:t>
      </w:r>
      <w:r w:rsidR="00DF106D">
        <w:rPr>
          <w:rFonts w:ascii="Calibri" w:hAnsi="Calibri" w:cs="Arial"/>
          <w:sz w:val="22"/>
          <w:szCs w:val="22"/>
          <w:lang w:val="en-US"/>
        </w:rPr>
        <w:t>pancreas</w:t>
      </w:r>
      <w:r w:rsidR="005B2813">
        <w:rPr>
          <w:rFonts w:ascii="Calibri" w:hAnsi="Calibri" w:cs="Arial"/>
          <w:sz w:val="22"/>
          <w:szCs w:val="22"/>
          <w:lang w:val="en-US"/>
        </w:rPr>
        <w:t xml:space="preserve"> </w:t>
      </w:r>
      <w:r>
        <w:rPr>
          <w:rFonts w:ascii="Calibri" w:hAnsi="Calibri" w:cs="Arial"/>
          <w:sz w:val="22"/>
          <w:szCs w:val="22"/>
          <w:lang w:val="en-US"/>
        </w:rPr>
        <w:t>alone transplant). Referrals are received therefore from specialist physicians caring for patients with type 1 diabetes with or without end stage organ failure from around NZ.</w:t>
      </w:r>
    </w:p>
    <w:p w14:paraId="1CF3A428" w14:textId="77777777" w:rsidR="00220505" w:rsidRDefault="00220505">
      <w:pPr>
        <w:rPr>
          <w:rFonts w:ascii="Calibri" w:hAnsi="Calibri" w:cs="Arial"/>
          <w:sz w:val="22"/>
          <w:szCs w:val="22"/>
          <w:lang w:val="en-US"/>
        </w:rPr>
      </w:pPr>
    </w:p>
    <w:p w14:paraId="1CF3A429" w14:textId="77777777" w:rsidR="00220505" w:rsidRDefault="00220505">
      <w:pPr>
        <w:rPr>
          <w:rFonts w:ascii="Calibri" w:hAnsi="Calibri" w:cs="Arial"/>
          <w:sz w:val="22"/>
          <w:szCs w:val="22"/>
          <w:lang w:val="en-US"/>
        </w:rPr>
      </w:pPr>
      <w:r>
        <w:rPr>
          <w:rFonts w:ascii="Calibri" w:hAnsi="Calibri" w:cs="Arial"/>
          <w:sz w:val="22"/>
          <w:szCs w:val="22"/>
          <w:lang w:val="en-US"/>
        </w:rPr>
        <w:t>Patients are eligible for pancreas transplantation (with or without another solid organ) if, in the opinion of the ARTG clinicians:</w:t>
      </w:r>
    </w:p>
    <w:p w14:paraId="1CF3A42A" w14:textId="77777777" w:rsidR="00220505" w:rsidRDefault="00220505">
      <w:pPr>
        <w:rPr>
          <w:rFonts w:ascii="Calibri" w:hAnsi="Calibri" w:cs="Arial"/>
          <w:sz w:val="22"/>
          <w:szCs w:val="22"/>
          <w:lang w:val="en-US"/>
        </w:rPr>
      </w:pPr>
    </w:p>
    <w:p w14:paraId="1CF3A42B" w14:textId="77777777" w:rsidR="00220505" w:rsidRDefault="00220505" w:rsidP="00220505">
      <w:pPr>
        <w:pStyle w:val="ListParagraph"/>
        <w:numPr>
          <w:ilvl w:val="0"/>
          <w:numId w:val="21"/>
        </w:numPr>
        <w:rPr>
          <w:rFonts w:ascii="Calibri" w:hAnsi="Calibri" w:cs="Arial"/>
          <w:sz w:val="22"/>
          <w:szCs w:val="22"/>
          <w:lang w:val="en-US"/>
        </w:rPr>
      </w:pPr>
      <w:r>
        <w:rPr>
          <w:rFonts w:ascii="Calibri" w:hAnsi="Calibri" w:cs="Arial"/>
          <w:sz w:val="22"/>
          <w:szCs w:val="22"/>
          <w:lang w:val="en-US"/>
        </w:rPr>
        <w:t>Successful pancreas transplantation is likely to result in independence of exogenous insulin administration, AND</w:t>
      </w:r>
    </w:p>
    <w:p w14:paraId="1CF3A42C" w14:textId="77777777" w:rsidR="00220505" w:rsidRDefault="00220505" w:rsidP="00220505">
      <w:pPr>
        <w:pStyle w:val="ListParagraph"/>
        <w:numPr>
          <w:ilvl w:val="0"/>
          <w:numId w:val="21"/>
        </w:numPr>
        <w:rPr>
          <w:rFonts w:ascii="Calibri" w:hAnsi="Calibri" w:cs="Arial"/>
          <w:sz w:val="22"/>
          <w:szCs w:val="22"/>
          <w:lang w:val="en-US"/>
        </w:rPr>
      </w:pPr>
      <w:r>
        <w:rPr>
          <w:rFonts w:ascii="Calibri" w:hAnsi="Calibri" w:cs="Arial"/>
          <w:sz w:val="22"/>
          <w:szCs w:val="22"/>
          <w:lang w:val="en-US"/>
        </w:rPr>
        <w:t xml:space="preserve">Elimination of exogenous insulin administration is of high clinical value to the patient, due to their </w:t>
      </w:r>
      <w:proofErr w:type="gramStart"/>
      <w:r>
        <w:rPr>
          <w:rFonts w:ascii="Calibri" w:hAnsi="Calibri" w:cs="Arial"/>
          <w:sz w:val="22"/>
          <w:szCs w:val="22"/>
          <w:lang w:val="en-US"/>
        </w:rPr>
        <w:t>particular circumstances</w:t>
      </w:r>
      <w:proofErr w:type="gramEnd"/>
      <w:r>
        <w:rPr>
          <w:rFonts w:ascii="Calibri" w:hAnsi="Calibri" w:cs="Arial"/>
          <w:sz w:val="22"/>
          <w:szCs w:val="22"/>
          <w:lang w:val="en-US"/>
        </w:rPr>
        <w:t>, AND</w:t>
      </w:r>
    </w:p>
    <w:p w14:paraId="1CF3A42D" w14:textId="77777777" w:rsidR="00220505" w:rsidRDefault="00220505" w:rsidP="00220505">
      <w:pPr>
        <w:pStyle w:val="ListParagraph"/>
        <w:numPr>
          <w:ilvl w:val="0"/>
          <w:numId w:val="21"/>
        </w:numPr>
        <w:rPr>
          <w:rFonts w:ascii="Calibri" w:hAnsi="Calibri" w:cs="Arial"/>
          <w:sz w:val="22"/>
          <w:szCs w:val="22"/>
          <w:lang w:val="en-US"/>
        </w:rPr>
      </w:pPr>
      <w:r>
        <w:rPr>
          <w:rFonts w:ascii="Calibri" w:hAnsi="Calibri" w:cs="Arial"/>
          <w:sz w:val="22"/>
          <w:szCs w:val="22"/>
          <w:lang w:val="en-US"/>
        </w:rPr>
        <w:t>Acute surgical risk from pancreas transplantation is low</w:t>
      </w:r>
    </w:p>
    <w:p w14:paraId="1CF3A42E" w14:textId="77777777" w:rsidR="00220505" w:rsidRDefault="00220505" w:rsidP="00220505">
      <w:pPr>
        <w:rPr>
          <w:rFonts w:ascii="Calibri" w:hAnsi="Calibri" w:cs="Arial"/>
          <w:sz w:val="22"/>
          <w:szCs w:val="22"/>
          <w:lang w:val="en-US"/>
        </w:rPr>
      </w:pPr>
    </w:p>
    <w:p w14:paraId="1CF3A42F" w14:textId="77777777" w:rsidR="00220505" w:rsidRDefault="2DAA3310" w:rsidP="2DAA3310">
      <w:pPr>
        <w:spacing w:before="100" w:after="200" w:line="276" w:lineRule="auto"/>
        <w:rPr>
          <w:rFonts w:asciiTheme="minorHAnsi" w:hAnsiTheme="minorHAnsi" w:cs="Arial"/>
          <w:sz w:val="22"/>
          <w:szCs w:val="22"/>
          <w:lang w:val="en-US"/>
        </w:rPr>
      </w:pPr>
      <w:r w:rsidRPr="2DAA3310">
        <w:rPr>
          <w:rFonts w:asciiTheme="minorHAnsi" w:hAnsiTheme="minorHAnsi" w:cs="Arial"/>
          <w:sz w:val="22"/>
          <w:szCs w:val="22"/>
          <w:lang w:val="en-US"/>
        </w:rPr>
        <w:t xml:space="preserve">Patients who are eligible for the simultaneous pancreas and kidney deceased donor waiting list may be listed preemptively (before starting maintenance dialysis, either for the first time, or after failure of a prior kidney transplant) where they have chronic renal failure, with estimated or measured GFR &lt; 15 ml/min/1.73m2, AND progressively falling eGFR, such that renal replacement therapy is estimated to be required shortly, </w:t>
      </w:r>
      <w:proofErr w:type="gramStart"/>
      <w:r w:rsidR="00AA1DB3" w:rsidRPr="2DAA3310">
        <w:rPr>
          <w:rFonts w:asciiTheme="minorHAnsi" w:hAnsiTheme="minorHAnsi" w:cs="Arial"/>
          <w:sz w:val="22"/>
          <w:szCs w:val="22"/>
          <w:lang w:val="en-US"/>
        </w:rPr>
        <w:t>e.g.</w:t>
      </w:r>
      <w:proofErr w:type="gramEnd"/>
      <w:r w:rsidRPr="2DAA3310">
        <w:rPr>
          <w:rFonts w:asciiTheme="minorHAnsi" w:hAnsiTheme="minorHAnsi" w:cs="Arial"/>
          <w:sz w:val="22"/>
          <w:szCs w:val="22"/>
          <w:lang w:val="en-US"/>
        </w:rPr>
        <w:t xml:space="preserve"> within the next 6 months</w:t>
      </w:r>
    </w:p>
    <w:p w14:paraId="1CF3A430" w14:textId="77777777" w:rsidR="00220505" w:rsidRPr="0045595E" w:rsidRDefault="00220505" w:rsidP="00220505">
      <w:pPr>
        <w:spacing w:before="100" w:after="200" w:line="276" w:lineRule="auto"/>
        <w:rPr>
          <w:rFonts w:asciiTheme="minorHAnsi" w:hAnsiTheme="minorHAnsi" w:cs="Arial"/>
          <w:sz w:val="22"/>
          <w:szCs w:val="22"/>
          <w:lang w:val="en-US"/>
        </w:rPr>
      </w:pPr>
      <w:r>
        <w:rPr>
          <w:rFonts w:asciiTheme="minorHAnsi" w:hAnsiTheme="minorHAnsi" w:cs="Arial"/>
          <w:sz w:val="22"/>
          <w:szCs w:val="22"/>
          <w:lang w:val="en-US"/>
        </w:rPr>
        <w:t>Patient who are eligible for pancreas transplantation with another solid organ are eligible for listing at the point they are eligible for listing for the other solid organ.</w:t>
      </w:r>
    </w:p>
    <w:p w14:paraId="1CF3A431" w14:textId="77777777" w:rsidR="0010458C" w:rsidRPr="00AF7AFF" w:rsidRDefault="0010458C" w:rsidP="0010458C">
      <w:pPr>
        <w:pStyle w:val="Heading2"/>
        <w:spacing w:before="360" w:after="240"/>
        <w:contextualSpacing/>
        <w:rPr>
          <w:rFonts w:eastAsia="Times New Roman"/>
          <w:lang w:val="en-NZ"/>
        </w:rPr>
      </w:pPr>
      <w:r>
        <w:rPr>
          <w:rFonts w:eastAsia="Times New Roman"/>
          <w:lang w:val="en-NZ"/>
        </w:rPr>
        <w:lastRenderedPageBreak/>
        <w:t>ALLOCATION</w:t>
      </w:r>
    </w:p>
    <w:p w14:paraId="1CF3A432" w14:textId="77777777" w:rsidR="007A5595" w:rsidRPr="00853561" w:rsidRDefault="003451F8">
      <w:pPr>
        <w:rPr>
          <w:rFonts w:ascii="Calibri" w:hAnsi="Calibri" w:cs="Arial"/>
          <w:sz w:val="22"/>
          <w:szCs w:val="22"/>
          <w:lang w:val="en-US"/>
        </w:rPr>
      </w:pPr>
      <w:r w:rsidRPr="00853561">
        <w:rPr>
          <w:rFonts w:ascii="Calibri" w:hAnsi="Calibri" w:cs="Arial"/>
          <w:sz w:val="22"/>
          <w:szCs w:val="22"/>
          <w:lang w:val="en-US"/>
        </w:rPr>
        <w:t>All deceased dono</w:t>
      </w:r>
      <w:r w:rsidR="00080162">
        <w:rPr>
          <w:rFonts w:ascii="Calibri" w:hAnsi="Calibri" w:cs="Arial"/>
          <w:sz w:val="22"/>
          <w:szCs w:val="22"/>
          <w:lang w:val="en-US"/>
        </w:rPr>
        <w:t xml:space="preserve">r </w:t>
      </w:r>
      <w:r w:rsidR="00DC469C">
        <w:rPr>
          <w:rFonts w:ascii="Calibri" w:hAnsi="Calibri" w:cs="Arial"/>
          <w:sz w:val="22"/>
          <w:szCs w:val="22"/>
          <w:lang w:val="en-US"/>
        </w:rPr>
        <w:t xml:space="preserve">pancreases donated </w:t>
      </w:r>
      <w:r w:rsidR="00080162">
        <w:rPr>
          <w:rFonts w:ascii="Calibri" w:hAnsi="Calibri" w:cs="Arial"/>
          <w:sz w:val="22"/>
          <w:szCs w:val="22"/>
          <w:lang w:val="en-US"/>
        </w:rPr>
        <w:t>are allocated on a NZ-</w:t>
      </w:r>
      <w:r w:rsidRPr="00853561">
        <w:rPr>
          <w:rFonts w:ascii="Calibri" w:hAnsi="Calibri" w:cs="Arial"/>
          <w:sz w:val="22"/>
          <w:szCs w:val="22"/>
          <w:lang w:val="en-US"/>
        </w:rPr>
        <w:t>wide basis</w:t>
      </w:r>
      <w:r w:rsidR="002821CB" w:rsidRPr="00853561">
        <w:rPr>
          <w:rFonts w:ascii="Calibri" w:hAnsi="Calibri" w:cs="Arial"/>
          <w:sz w:val="22"/>
          <w:szCs w:val="22"/>
          <w:lang w:val="en-US"/>
        </w:rPr>
        <w:t>.</w:t>
      </w:r>
    </w:p>
    <w:p w14:paraId="1CF3A433" w14:textId="77777777" w:rsidR="00B356B2" w:rsidRPr="00397172" w:rsidRDefault="00B356B2">
      <w:pPr>
        <w:rPr>
          <w:rFonts w:asciiTheme="minorHAnsi" w:hAnsiTheme="minorHAnsi" w:cs="Arial"/>
          <w:sz w:val="22"/>
          <w:szCs w:val="22"/>
          <w:lang w:val="en-US"/>
        </w:rPr>
      </w:pPr>
    </w:p>
    <w:p w14:paraId="1CF3A434" w14:textId="77777777" w:rsidR="00666AC5" w:rsidRPr="00397172" w:rsidRDefault="00911BD5">
      <w:pPr>
        <w:rPr>
          <w:rFonts w:asciiTheme="minorHAnsi" w:hAnsiTheme="minorHAnsi" w:cs="Arial"/>
          <w:sz w:val="22"/>
          <w:szCs w:val="22"/>
          <w:lang w:val="en-US"/>
        </w:rPr>
      </w:pPr>
      <w:r w:rsidRPr="00397172">
        <w:rPr>
          <w:rFonts w:asciiTheme="minorHAnsi" w:hAnsiTheme="minorHAnsi" w:cs="Arial"/>
          <w:sz w:val="22"/>
          <w:szCs w:val="22"/>
          <w:lang w:val="en-US"/>
        </w:rPr>
        <w:t>The retrieval of d</w:t>
      </w:r>
      <w:r w:rsidR="00083AC3" w:rsidRPr="00397172">
        <w:rPr>
          <w:rFonts w:asciiTheme="minorHAnsi" w:hAnsiTheme="minorHAnsi" w:cs="Arial"/>
          <w:sz w:val="22"/>
          <w:szCs w:val="22"/>
          <w:lang w:val="en-US"/>
        </w:rPr>
        <w:t xml:space="preserve">eceased donor </w:t>
      </w:r>
      <w:r w:rsidR="00DC469C">
        <w:rPr>
          <w:rFonts w:asciiTheme="minorHAnsi" w:hAnsiTheme="minorHAnsi" w:cs="Arial"/>
          <w:sz w:val="22"/>
          <w:szCs w:val="22"/>
          <w:lang w:val="en-US"/>
        </w:rPr>
        <w:t xml:space="preserve">pancreases </w:t>
      </w:r>
      <w:r w:rsidRPr="00397172">
        <w:rPr>
          <w:rFonts w:asciiTheme="minorHAnsi" w:hAnsiTheme="minorHAnsi" w:cs="Arial"/>
          <w:sz w:val="22"/>
          <w:szCs w:val="22"/>
          <w:lang w:val="en-US"/>
        </w:rPr>
        <w:t xml:space="preserve">is coordinated </w:t>
      </w:r>
      <w:r w:rsidR="00083AC3" w:rsidRPr="00397172">
        <w:rPr>
          <w:rFonts w:asciiTheme="minorHAnsi" w:hAnsiTheme="minorHAnsi" w:cs="Arial"/>
          <w:sz w:val="22"/>
          <w:szCs w:val="22"/>
          <w:lang w:val="en-US"/>
        </w:rPr>
        <w:t xml:space="preserve">by </w:t>
      </w:r>
      <w:r w:rsidR="00B5520A">
        <w:rPr>
          <w:rFonts w:asciiTheme="minorHAnsi" w:hAnsiTheme="minorHAnsi" w:cs="Arial"/>
          <w:sz w:val="22"/>
          <w:szCs w:val="22"/>
          <w:lang w:val="en-US"/>
        </w:rPr>
        <w:t>NZ Blood and Organ Service</w:t>
      </w:r>
      <w:r w:rsidR="00083AC3" w:rsidRPr="00397172">
        <w:rPr>
          <w:rFonts w:asciiTheme="minorHAnsi" w:hAnsiTheme="minorHAnsi" w:cs="Arial"/>
          <w:sz w:val="22"/>
          <w:szCs w:val="22"/>
          <w:lang w:val="en-US"/>
        </w:rPr>
        <w:t xml:space="preserve">, who are responsible for contacting transplant teams, offering </w:t>
      </w:r>
      <w:r w:rsidR="00DC469C">
        <w:rPr>
          <w:rFonts w:asciiTheme="minorHAnsi" w:hAnsiTheme="minorHAnsi" w:cs="Arial"/>
          <w:sz w:val="22"/>
          <w:szCs w:val="22"/>
          <w:lang w:val="en-US"/>
        </w:rPr>
        <w:t>organs</w:t>
      </w:r>
      <w:r w:rsidR="00083AC3" w:rsidRPr="00397172">
        <w:rPr>
          <w:rFonts w:asciiTheme="minorHAnsi" w:hAnsiTheme="minorHAnsi" w:cs="Arial"/>
          <w:sz w:val="22"/>
          <w:szCs w:val="22"/>
          <w:lang w:val="en-US"/>
        </w:rPr>
        <w:t>,</w:t>
      </w:r>
      <w:r w:rsidR="003E4565" w:rsidRPr="00397172">
        <w:rPr>
          <w:rFonts w:asciiTheme="minorHAnsi" w:hAnsiTheme="minorHAnsi" w:cs="Arial"/>
          <w:sz w:val="22"/>
          <w:szCs w:val="22"/>
          <w:lang w:val="en-US"/>
        </w:rPr>
        <w:t xml:space="preserve"> and</w:t>
      </w:r>
      <w:r w:rsidR="00083AC3" w:rsidRPr="00397172">
        <w:rPr>
          <w:rFonts w:asciiTheme="minorHAnsi" w:hAnsiTheme="minorHAnsi" w:cs="Arial"/>
          <w:sz w:val="22"/>
          <w:szCs w:val="22"/>
          <w:lang w:val="en-US"/>
        </w:rPr>
        <w:t xml:space="preserve"> transport of</w:t>
      </w:r>
      <w:r w:rsidR="00DC469C">
        <w:rPr>
          <w:rFonts w:asciiTheme="minorHAnsi" w:hAnsiTheme="minorHAnsi" w:cs="Arial"/>
          <w:sz w:val="22"/>
          <w:szCs w:val="22"/>
          <w:lang w:val="en-US"/>
        </w:rPr>
        <w:t xml:space="preserve"> pancreases</w:t>
      </w:r>
      <w:r w:rsidR="00083AC3" w:rsidRPr="00397172">
        <w:rPr>
          <w:rFonts w:asciiTheme="minorHAnsi" w:hAnsiTheme="minorHAnsi" w:cs="Arial"/>
          <w:sz w:val="22"/>
          <w:szCs w:val="22"/>
          <w:lang w:val="en-US"/>
        </w:rPr>
        <w:t>.</w:t>
      </w:r>
    </w:p>
    <w:p w14:paraId="1CF3A435" w14:textId="77777777" w:rsidR="003E4565" w:rsidRPr="00397172" w:rsidRDefault="003E4565">
      <w:pPr>
        <w:rPr>
          <w:rFonts w:asciiTheme="minorHAnsi" w:hAnsiTheme="minorHAnsi" w:cs="Arial"/>
          <w:sz w:val="22"/>
          <w:szCs w:val="22"/>
          <w:lang w:val="en-US"/>
        </w:rPr>
      </w:pPr>
    </w:p>
    <w:p w14:paraId="1CF3A436" w14:textId="77777777" w:rsidR="00911BD5" w:rsidRPr="00397172" w:rsidRDefault="00911BD5" w:rsidP="00911BD5">
      <w:pPr>
        <w:rPr>
          <w:rFonts w:asciiTheme="minorHAnsi" w:hAnsiTheme="minorHAnsi" w:cs="Arial"/>
          <w:sz w:val="22"/>
          <w:szCs w:val="22"/>
          <w:lang w:val="en-US"/>
        </w:rPr>
      </w:pPr>
      <w:r w:rsidRPr="00397172">
        <w:rPr>
          <w:rFonts w:asciiTheme="minorHAnsi" w:hAnsiTheme="minorHAnsi" w:cs="Arial"/>
          <w:sz w:val="22"/>
          <w:szCs w:val="22"/>
          <w:lang w:val="en-US"/>
        </w:rPr>
        <w:t xml:space="preserve">A decision to accept or decline a </w:t>
      </w:r>
      <w:r w:rsidR="00BE2A66">
        <w:rPr>
          <w:rFonts w:asciiTheme="minorHAnsi" w:hAnsiTheme="minorHAnsi" w:cs="Arial"/>
          <w:sz w:val="22"/>
          <w:szCs w:val="22"/>
          <w:lang w:val="en-US"/>
        </w:rPr>
        <w:t>p</w:t>
      </w:r>
      <w:r w:rsidR="00536750">
        <w:rPr>
          <w:rFonts w:asciiTheme="minorHAnsi" w:hAnsiTheme="minorHAnsi" w:cs="Arial"/>
          <w:sz w:val="22"/>
          <w:szCs w:val="22"/>
          <w:lang w:val="en-US"/>
        </w:rPr>
        <w:t>ancreas</w:t>
      </w:r>
      <w:r w:rsidR="005B2813">
        <w:rPr>
          <w:rFonts w:asciiTheme="minorHAnsi" w:hAnsiTheme="minorHAnsi" w:cs="Arial"/>
          <w:sz w:val="22"/>
          <w:szCs w:val="22"/>
          <w:lang w:val="en-US"/>
        </w:rPr>
        <w:t xml:space="preserve"> </w:t>
      </w:r>
      <w:r w:rsidRPr="00397172">
        <w:rPr>
          <w:rFonts w:asciiTheme="minorHAnsi" w:hAnsiTheme="minorHAnsi" w:cs="Arial"/>
          <w:sz w:val="22"/>
          <w:szCs w:val="22"/>
          <w:lang w:val="en-US"/>
        </w:rPr>
        <w:t xml:space="preserve">offered by ODNZ is made by the </w:t>
      </w:r>
      <w:r w:rsidR="00F46A85">
        <w:rPr>
          <w:rFonts w:asciiTheme="minorHAnsi" w:hAnsiTheme="minorHAnsi" w:cs="Arial"/>
          <w:sz w:val="22"/>
          <w:szCs w:val="22"/>
          <w:lang w:val="en-US"/>
        </w:rPr>
        <w:t>ARTG physician, after consultation with other members of ARTG, and other specialist teams, prior to discussion with the patient</w:t>
      </w:r>
      <w:r w:rsidRPr="00397172">
        <w:rPr>
          <w:rFonts w:asciiTheme="minorHAnsi" w:hAnsiTheme="minorHAnsi" w:cs="Arial"/>
          <w:sz w:val="22"/>
          <w:szCs w:val="22"/>
          <w:lang w:val="en-US"/>
        </w:rPr>
        <w:t>.</w:t>
      </w:r>
    </w:p>
    <w:p w14:paraId="1CF3A437" w14:textId="77777777" w:rsidR="00B5520A" w:rsidRDefault="00B5520A">
      <w:pPr>
        <w:rPr>
          <w:rFonts w:asciiTheme="minorHAnsi" w:hAnsiTheme="minorHAnsi" w:cs="Arial"/>
          <w:sz w:val="22"/>
          <w:szCs w:val="22"/>
          <w:lang w:val="en-US"/>
        </w:rPr>
      </w:pPr>
    </w:p>
    <w:p w14:paraId="1CF3A438" w14:textId="77777777" w:rsidR="00B5520A" w:rsidRPr="002E3040" w:rsidRDefault="002E3040">
      <w:pPr>
        <w:rPr>
          <w:rFonts w:asciiTheme="minorHAnsi" w:hAnsiTheme="minorHAnsi" w:cs="Arial"/>
          <w:b/>
          <w:sz w:val="22"/>
          <w:szCs w:val="22"/>
          <w:lang w:val="en-US"/>
        </w:rPr>
      </w:pPr>
      <w:r>
        <w:rPr>
          <w:rFonts w:asciiTheme="minorHAnsi" w:hAnsiTheme="minorHAnsi" w:cs="Arial"/>
          <w:b/>
          <w:sz w:val="22"/>
          <w:szCs w:val="22"/>
          <w:lang w:val="en-US"/>
        </w:rPr>
        <w:t>Prioritized</w:t>
      </w:r>
      <w:r w:rsidR="00B5520A">
        <w:rPr>
          <w:rFonts w:asciiTheme="minorHAnsi" w:hAnsiTheme="minorHAnsi" w:cs="Arial"/>
          <w:b/>
          <w:sz w:val="22"/>
          <w:szCs w:val="22"/>
          <w:lang w:val="en-US"/>
        </w:rPr>
        <w:t xml:space="preserve"> Listing</w:t>
      </w:r>
    </w:p>
    <w:p w14:paraId="1CF3A439" w14:textId="77777777" w:rsidR="00B5520A" w:rsidRDefault="00B5520A">
      <w:pPr>
        <w:rPr>
          <w:rFonts w:asciiTheme="minorHAnsi" w:hAnsiTheme="minorHAnsi" w:cs="Arial"/>
          <w:sz w:val="22"/>
          <w:szCs w:val="22"/>
          <w:lang w:val="en-US"/>
        </w:rPr>
      </w:pPr>
    </w:p>
    <w:p w14:paraId="1CF3A43A" w14:textId="77777777" w:rsidR="00B5520A" w:rsidRDefault="002E3040">
      <w:pPr>
        <w:rPr>
          <w:rFonts w:asciiTheme="minorHAnsi" w:hAnsiTheme="minorHAnsi" w:cs="Arial"/>
          <w:sz w:val="22"/>
          <w:szCs w:val="22"/>
          <w:lang w:val="en-US"/>
        </w:rPr>
      </w:pPr>
      <w:r>
        <w:rPr>
          <w:rFonts w:asciiTheme="minorHAnsi" w:hAnsiTheme="minorHAnsi" w:cs="Arial"/>
          <w:sz w:val="22"/>
          <w:szCs w:val="22"/>
          <w:lang w:val="en-US"/>
        </w:rPr>
        <w:t xml:space="preserve">Prioritized </w:t>
      </w:r>
      <w:r w:rsidR="00B5520A">
        <w:rPr>
          <w:rFonts w:asciiTheme="minorHAnsi" w:hAnsiTheme="minorHAnsi" w:cs="Arial"/>
          <w:sz w:val="22"/>
          <w:szCs w:val="22"/>
          <w:lang w:val="en-US"/>
        </w:rPr>
        <w:t xml:space="preserve">listing is available for use where there are individual clinical circumstances such that it is agreed that </w:t>
      </w:r>
      <w:r>
        <w:rPr>
          <w:rFonts w:asciiTheme="minorHAnsi" w:hAnsiTheme="minorHAnsi" w:cs="Arial"/>
          <w:sz w:val="22"/>
          <w:szCs w:val="22"/>
          <w:lang w:val="en-US"/>
        </w:rPr>
        <w:t>prioritization</w:t>
      </w:r>
      <w:r w:rsidR="00B5520A">
        <w:rPr>
          <w:rFonts w:asciiTheme="minorHAnsi" w:hAnsiTheme="minorHAnsi" w:cs="Arial"/>
          <w:sz w:val="22"/>
          <w:szCs w:val="22"/>
          <w:lang w:val="en-US"/>
        </w:rPr>
        <w:t xml:space="preserve"> of an individual is</w:t>
      </w:r>
      <w:r w:rsidR="00D06EDC">
        <w:rPr>
          <w:rFonts w:asciiTheme="minorHAnsi" w:hAnsiTheme="minorHAnsi" w:cs="Arial"/>
          <w:sz w:val="22"/>
          <w:szCs w:val="22"/>
          <w:lang w:val="en-US"/>
        </w:rPr>
        <w:t>,</w:t>
      </w:r>
      <w:r w:rsidR="00B5520A">
        <w:rPr>
          <w:rFonts w:asciiTheme="minorHAnsi" w:hAnsiTheme="minorHAnsi" w:cs="Arial"/>
          <w:sz w:val="22"/>
          <w:szCs w:val="22"/>
          <w:lang w:val="en-US"/>
        </w:rPr>
        <w:t xml:space="preserve"> on balance,</w:t>
      </w:r>
      <w:r>
        <w:rPr>
          <w:rFonts w:asciiTheme="minorHAnsi" w:hAnsiTheme="minorHAnsi" w:cs="Arial"/>
          <w:sz w:val="22"/>
          <w:szCs w:val="22"/>
          <w:lang w:val="en-US"/>
        </w:rPr>
        <w:t xml:space="preserve"> of sufficient clinical benefit to outweigh a</w:t>
      </w:r>
      <w:r w:rsidR="00B5520A">
        <w:rPr>
          <w:rFonts w:asciiTheme="minorHAnsi" w:hAnsiTheme="minorHAnsi" w:cs="Arial"/>
          <w:sz w:val="22"/>
          <w:szCs w:val="22"/>
          <w:lang w:val="en-US"/>
        </w:rPr>
        <w:t xml:space="preserve"> more equitable approach allowing them to wait until they are the longest waiting patient on tier 2. </w:t>
      </w:r>
    </w:p>
    <w:p w14:paraId="1CF3A43B" w14:textId="77777777" w:rsidR="00D06EDC" w:rsidRDefault="00D06EDC">
      <w:pPr>
        <w:rPr>
          <w:rFonts w:asciiTheme="minorHAnsi" w:hAnsiTheme="minorHAnsi" w:cs="Arial"/>
          <w:sz w:val="22"/>
          <w:szCs w:val="22"/>
          <w:lang w:val="en-US"/>
        </w:rPr>
      </w:pPr>
    </w:p>
    <w:p w14:paraId="1CF3A43C" w14:textId="77777777" w:rsidR="00D06EDC" w:rsidRDefault="00D06EDC">
      <w:pPr>
        <w:rPr>
          <w:rFonts w:asciiTheme="minorHAnsi" w:hAnsiTheme="minorHAnsi" w:cs="Arial"/>
          <w:sz w:val="22"/>
          <w:szCs w:val="22"/>
          <w:lang w:val="en-US"/>
        </w:rPr>
      </w:pPr>
      <w:r>
        <w:rPr>
          <w:rFonts w:asciiTheme="minorHAnsi" w:hAnsiTheme="minorHAnsi" w:cs="Arial"/>
          <w:sz w:val="22"/>
          <w:szCs w:val="22"/>
          <w:lang w:val="en-US"/>
        </w:rPr>
        <w:t xml:space="preserve">ARTG determine suitability for prioritized listing, in consultation with other relevant clinicians. </w:t>
      </w:r>
    </w:p>
    <w:p w14:paraId="1CF3A43D" w14:textId="77777777" w:rsidR="00B5520A" w:rsidRDefault="00B5520A">
      <w:pPr>
        <w:rPr>
          <w:rFonts w:asciiTheme="minorHAnsi" w:hAnsiTheme="minorHAnsi" w:cs="Arial"/>
          <w:sz w:val="22"/>
          <w:szCs w:val="22"/>
          <w:lang w:val="en-US"/>
        </w:rPr>
      </w:pPr>
    </w:p>
    <w:p w14:paraId="1CF3A43E" w14:textId="77777777" w:rsidR="00B5520A" w:rsidRDefault="00B5520A">
      <w:pPr>
        <w:rPr>
          <w:rFonts w:asciiTheme="minorHAnsi" w:hAnsiTheme="minorHAnsi" w:cs="Arial"/>
          <w:sz w:val="22"/>
          <w:szCs w:val="22"/>
          <w:lang w:val="en-US"/>
        </w:rPr>
      </w:pPr>
      <w:r>
        <w:rPr>
          <w:rFonts w:asciiTheme="minorHAnsi" w:hAnsiTheme="minorHAnsi" w:cs="Arial"/>
          <w:sz w:val="22"/>
          <w:szCs w:val="22"/>
          <w:lang w:val="en-US"/>
        </w:rPr>
        <w:t xml:space="preserve">ARTG will intermittently review the indications for </w:t>
      </w:r>
      <w:r w:rsidR="002E3040">
        <w:rPr>
          <w:rFonts w:asciiTheme="minorHAnsi" w:hAnsiTheme="minorHAnsi" w:cs="Arial"/>
          <w:sz w:val="22"/>
          <w:szCs w:val="22"/>
          <w:lang w:val="en-US"/>
        </w:rPr>
        <w:t>prioritized</w:t>
      </w:r>
      <w:r>
        <w:rPr>
          <w:rFonts w:asciiTheme="minorHAnsi" w:hAnsiTheme="minorHAnsi" w:cs="Arial"/>
          <w:sz w:val="22"/>
          <w:szCs w:val="22"/>
          <w:lang w:val="en-US"/>
        </w:rPr>
        <w:t xml:space="preserve"> listing if transplantation has not occurred to ensure they remain valid.</w:t>
      </w:r>
    </w:p>
    <w:p w14:paraId="1CF3A43F" w14:textId="77777777" w:rsidR="00B5520A" w:rsidRDefault="00B5520A">
      <w:pPr>
        <w:rPr>
          <w:rFonts w:asciiTheme="minorHAnsi" w:hAnsiTheme="minorHAnsi" w:cs="Arial"/>
          <w:sz w:val="22"/>
          <w:szCs w:val="22"/>
          <w:lang w:val="en-US"/>
        </w:rPr>
      </w:pPr>
    </w:p>
    <w:p w14:paraId="1CF3A440" w14:textId="77777777" w:rsidR="002E3040" w:rsidRDefault="003265FB">
      <w:pPr>
        <w:rPr>
          <w:rFonts w:asciiTheme="minorHAnsi" w:hAnsiTheme="minorHAnsi" w:cs="Arial"/>
          <w:sz w:val="22"/>
          <w:szCs w:val="22"/>
          <w:lang w:val="en-US"/>
        </w:rPr>
      </w:pPr>
      <w:r>
        <w:rPr>
          <w:rFonts w:asciiTheme="minorHAnsi" w:hAnsiTheme="minorHAnsi" w:cs="Arial"/>
          <w:sz w:val="22"/>
          <w:szCs w:val="22"/>
          <w:lang w:val="en-US"/>
        </w:rPr>
        <w:t>Prioritized</w:t>
      </w:r>
      <w:r w:rsidR="002E3040">
        <w:rPr>
          <w:rFonts w:asciiTheme="minorHAnsi" w:hAnsiTheme="minorHAnsi" w:cs="Arial"/>
          <w:sz w:val="22"/>
          <w:szCs w:val="22"/>
          <w:lang w:val="en-US"/>
        </w:rPr>
        <w:t xml:space="preserve"> listing is available for:</w:t>
      </w:r>
    </w:p>
    <w:p w14:paraId="1CF3A441" w14:textId="77777777" w:rsidR="002E3040" w:rsidRDefault="002E3040">
      <w:pPr>
        <w:rPr>
          <w:rFonts w:asciiTheme="minorHAnsi" w:hAnsiTheme="minorHAnsi" w:cs="Arial"/>
          <w:sz w:val="22"/>
          <w:szCs w:val="22"/>
          <w:lang w:val="en-US"/>
        </w:rPr>
      </w:pPr>
    </w:p>
    <w:p w14:paraId="1CF3A442" w14:textId="77777777" w:rsidR="002E3040" w:rsidRPr="002E3040" w:rsidRDefault="002E3040" w:rsidP="002E3040">
      <w:pPr>
        <w:pStyle w:val="ListParagraph"/>
        <w:numPr>
          <w:ilvl w:val="0"/>
          <w:numId w:val="23"/>
        </w:numPr>
        <w:rPr>
          <w:rFonts w:ascii="Calibri" w:hAnsi="Calibri" w:cs="Arial"/>
          <w:sz w:val="22"/>
          <w:szCs w:val="22"/>
          <w:lang w:val="en-US"/>
        </w:rPr>
      </w:pPr>
      <w:r w:rsidRPr="002E3040">
        <w:rPr>
          <w:rFonts w:ascii="Calibri" w:hAnsi="Calibri" w:cs="Arial"/>
          <w:sz w:val="22"/>
          <w:szCs w:val="22"/>
          <w:lang w:val="en-US"/>
        </w:rPr>
        <w:t xml:space="preserve">A recipient identified as “highly sensitized” if </w:t>
      </w:r>
      <w:proofErr w:type="gramStart"/>
      <w:r w:rsidRPr="002E3040">
        <w:rPr>
          <w:rFonts w:ascii="Calibri" w:hAnsi="Calibri" w:cs="Arial"/>
          <w:sz w:val="22"/>
          <w:szCs w:val="22"/>
          <w:lang w:val="en-US"/>
        </w:rPr>
        <w:t>all of</w:t>
      </w:r>
      <w:proofErr w:type="gramEnd"/>
      <w:r w:rsidRPr="002E3040">
        <w:rPr>
          <w:rFonts w:ascii="Calibri" w:hAnsi="Calibri" w:cs="Arial"/>
          <w:sz w:val="22"/>
          <w:szCs w:val="22"/>
          <w:lang w:val="en-US"/>
        </w:rPr>
        <w:t xml:space="preserve"> the following apply at the point of activation, or subsequently</w:t>
      </w:r>
    </w:p>
    <w:p w14:paraId="1CF3A443" w14:textId="77777777" w:rsidR="002E3040" w:rsidRDefault="002E3040" w:rsidP="002E3040">
      <w:pPr>
        <w:rPr>
          <w:rFonts w:ascii="Calibri" w:hAnsi="Calibri" w:cs="Arial"/>
          <w:sz w:val="22"/>
          <w:szCs w:val="22"/>
          <w:lang w:val="en-US"/>
        </w:rPr>
      </w:pPr>
    </w:p>
    <w:p w14:paraId="1CF3A444" w14:textId="77777777" w:rsidR="002E3040" w:rsidRPr="00195F34" w:rsidRDefault="002E3040" w:rsidP="002E3040">
      <w:pPr>
        <w:pStyle w:val="ListParagraph"/>
        <w:numPr>
          <w:ilvl w:val="0"/>
          <w:numId w:val="22"/>
        </w:numPr>
        <w:rPr>
          <w:rFonts w:ascii="Calibri" w:hAnsi="Calibri" w:cs="Arial"/>
          <w:sz w:val="22"/>
          <w:szCs w:val="22"/>
          <w:lang w:val="en-US"/>
        </w:rPr>
      </w:pPr>
      <w:r w:rsidRPr="00195F34">
        <w:rPr>
          <w:rFonts w:ascii="Calibri" w:hAnsi="Calibri" w:cs="Arial"/>
          <w:sz w:val="22"/>
          <w:szCs w:val="22"/>
          <w:lang w:val="en-US"/>
        </w:rPr>
        <w:t xml:space="preserve">they have high levels of HLA antibodies, as defined by the Medical Director of the NZPAS or their delegate, and </w:t>
      </w:r>
    </w:p>
    <w:p w14:paraId="1CF3A445" w14:textId="77777777" w:rsidR="002E3040" w:rsidRDefault="002E3040" w:rsidP="002E3040">
      <w:pPr>
        <w:pStyle w:val="ListParagraph"/>
        <w:numPr>
          <w:ilvl w:val="0"/>
          <w:numId w:val="22"/>
        </w:numPr>
        <w:rPr>
          <w:rFonts w:ascii="Calibri" w:hAnsi="Calibri" w:cs="Arial"/>
          <w:sz w:val="22"/>
          <w:szCs w:val="22"/>
          <w:lang w:val="en-US"/>
        </w:rPr>
      </w:pPr>
      <w:r>
        <w:rPr>
          <w:rFonts w:ascii="Calibri" w:hAnsi="Calibri" w:cs="Arial"/>
          <w:sz w:val="22"/>
          <w:szCs w:val="22"/>
          <w:lang w:val="en-US"/>
        </w:rPr>
        <w:t xml:space="preserve">they are dependent on a negative </w:t>
      </w:r>
      <w:r w:rsidRPr="00195F34">
        <w:rPr>
          <w:rFonts w:ascii="Calibri" w:hAnsi="Calibri" w:cs="Arial"/>
          <w:sz w:val="22"/>
          <w:szCs w:val="22"/>
          <w:lang w:val="en-US"/>
        </w:rPr>
        <w:t xml:space="preserve">cross match </w:t>
      </w:r>
      <w:r>
        <w:rPr>
          <w:rFonts w:ascii="Calibri" w:hAnsi="Calibri" w:cs="Arial"/>
          <w:sz w:val="22"/>
          <w:szCs w:val="22"/>
          <w:lang w:val="en-US"/>
        </w:rPr>
        <w:t>(either actual or virtual) prior to proceeding to transplant (</w:t>
      </w:r>
      <w:proofErr w:type="gramStart"/>
      <w:r w:rsidR="00AA1DB3" w:rsidRPr="00195F34">
        <w:rPr>
          <w:rFonts w:ascii="Calibri" w:hAnsi="Calibri" w:cs="Arial"/>
          <w:sz w:val="22"/>
          <w:szCs w:val="22"/>
          <w:lang w:val="en-US"/>
        </w:rPr>
        <w:t>e.g.</w:t>
      </w:r>
      <w:proofErr w:type="gramEnd"/>
      <w:r w:rsidRPr="00195F34">
        <w:rPr>
          <w:rFonts w:ascii="Calibri" w:hAnsi="Calibri" w:cs="Arial"/>
          <w:sz w:val="22"/>
          <w:szCs w:val="22"/>
          <w:lang w:val="en-US"/>
        </w:rPr>
        <w:t xml:space="preserve"> simultaneous kidney and pancreas transplantation) </w:t>
      </w:r>
    </w:p>
    <w:p w14:paraId="1CF3A446" w14:textId="77777777" w:rsidR="002E3040" w:rsidRDefault="002E3040" w:rsidP="002E3040">
      <w:pPr>
        <w:rPr>
          <w:rFonts w:ascii="Calibri" w:hAnsi="Calibri" w:cs="Arial"/>
          <w:sz w:val="22"/>
          <w:szCs w:val="22"/>
          <w:lang w:val="en-US"/>
        </w:rPr>
      </w:pPr>
    </w:p>
    <w:p w14:paraId="1CF3A447" w14:textId="77777777" w:rsidR="002E3040" w:rsidRDefault="002E3040" w:rsidP="002E3040">
      <w:pPr>
        <w:pStyle w:val="ListParagraph"/>
        <w:numPr>
          <w:ilvl w:val="0"/>
          <w:numId w:val="23"/>
        </w:numPr>
        <w:rPr>
          <w:rFonts w:ascii="Calibri" w:hAnsi="Calibri" w:cs="Arial"/>
          <w:sz w:val="22"/>
          <w:szCs w:val="22"/>
          <w:lang w:val="en-US"/>
        </w:rPr>
      </w:pPr>
      <w:r w:rsidRPr="002E3040">
        <w:rPr>
          <w:rFonts w:ascii="Calibri" w:hAnsi="Calibri" w:cs="Arial"/>
          <w:sz w:val="22"/>
          <w:szCs w:val="22"/>
          <w:lang w:val="en-US"/>
        </w:rPr>
        <w:t>Other clinical circumstances, including awaiting another solid organ (</w:t>
      </w:r>
      <w:proofErr w:type="gramStart"/>
      <w:r w:rsidRPr="002E3040">
        <w:rPr>
          <w:rFonts w:ascii="Calibri" w:hAnsi="Calibri" w:cs="Arial"/>
          <w:sz w:val="22"/>
          <w:szCs w:val="22"/>
          <w:lang w:val="en-US"/>
        </w:rPr>
        <w:t>eg</w:t>
      </w:r>
      <w:proofErr w:type="gramEnd"/>
      <w:r w:rsidRPr="002E3040">
        <w:rPr>
          <w:rFonts w:ascii="Calibri" w:hAnsi="Calibri" w:cs="Arial"/>
          <w:sz w:val="22"/>
          <w:szCs w:val="22"/>
          <w:lang w:val="en-US"/>
        </w:rPr>
        <w:t xml:space="preserve"> liver) </w:t>
      </w:r>
      <w:r w:rsidR="003265FB">
        <w:rPr>
          <w:rFonts w:ascii="Calibri" w:hAnsi="Calibri" w:cs="Arial"/>
          <w:sz w:val="22"/>
          <w:szCs w:val="22"/>
          <w:lang w:val="en-US"/>
        </w:rPr>
        <w:t>where delay in transplantation is significantly detrimental to the individual.</w:t>
      </w:r>
    </w:p>
    <w:p w14:paraId="1CF3A448" w14:textId="77777777" w:rsidR="002E3040" w:rsidRPr="002E3040" w:rsidRDefault="002E3040" w:rsidP="002E3040">
      <w:pPr>
        <w:rPr>
          <w:rFonts w:ascii="Calibri" w:hAnsi="Calibri" w:cs="Arial"/>
          <w:sz w:val="22"/>
          <w:szCs w:val="22"/>
          <w:lang w:val="en-US"/>
        </w:rPr>
      </w:pPr>
    </w:p>
    <w:p w14:paraId="1CF3A449" w14:textId="77777777" w:rsidR="002E3040" w:rsidRPr="002E3040" w:rsidRDefault="002E3040" w:rsidP="002E3040">
      <w:pPr>
        <w:rPr>
          <w:rFonts w:ascii="Calibri" w:hAnsi="Calibri" w:cs="Arial"/>
          <w:sz w:val="22"/>
          <w:szCs w:val="22"/>
          <w:lang w:val="en-US"/>
        </w:rPr>
      </w:pPr>
      <w:r>
        <w:rPr>
          <w:rFonts w:ascii="Calibri" w:hAnsi="Calibri" w:cs="Arial"/>
          <w:sz w:val="22"/>
          <w:szCs w:val="22"/>
          <w:lang w:val="en-US"/>
        </w:rPr>
        <w:t xml:space="preserve">Where there are two or more prioritized listed individuals, planned order of allocation will be determined by ARTG. </w:t>
      </w:r>
    </w:p>
    <w:p w14:paraId="1CF3A44A" w14:textId="77777777" w:rsidR="002E3040" w:rsidRDefault="002E3040">
      <w:pPr>
        <w:rPr>
          <w:rFonts w:asciiTheme="minorHAnsi" w:hAnsiTheme="minorHAnsi" w:cs="Arial"/>
          <w:sz w:val="22"/>
          <w:szCs w:val="22"/>
          <w:lang w:val="en-US"/>
        </w:rPr>
      </w:pPr>
    </w:p>
    <w:p w14:paraId="1CF3A44B" w14:textId="77777777" w:rsidR="002E3040" w:rsidRPr="002E3040" w:rsidRDefault="002E3040">
      <w:pPr>
        <w:rPr>
          <w:rFonts w:asciiTheme="minorHAnsi" w:hAnsiTheme="minorHAnsi" w:cs="Arial"/>
          <w:b/>
          <w:sz w:val="22"/>
          <w:szCs w:val="22"/>
          <w:lang w:val="en-US"/>
        </w:rPr>
      </w:pPr>
      <w:r>
        <w:rPr>
          <w:rFonts w:asciiTheme="minorHAnsi" w:hAnsiTheme="minorHAnsi" w:cs="Arial"/>
          <w:b/>
          <w:sz w:val="22"/>
          <w:szCs w:val="22"/>
          <w:lang w:val="en-US"/>
        </w:rPr>
        <w:t>Optional Simultaneous Pancreas Transplantation</w:t>
      </w:r>
    </w:p>
    <w:p w14:paraId="1CF3A44C" w14:textId="77777777" w:rsidR="002E3040" w:rsidRDefault="002E3040">
      <w:pPr>
        <w:rPr>
          <w:rFonts w:asciiTheme="minorHAnsi" w:hAnsiTheme="minorHAnsi" w:cs="Arial"/>
          <w:sz w:val="22"/>
          <w:szCs w:val="22"/>
          <w:lang w:val="en-US"/>
        </w:rPr>
      </w:pPr>
    </w:p>
    <w:p w14:paraId="1CF3A44D" w14:textId="77777777" w:rsidR="00A24FF1" w:rsidRDefault="50C78A65" w:rsidP="50C78A65">
      <w:pPr>
        <w:rPr>
          <w:rFonts w:asciiTheme="minorHAnsi" w:hAnsiTheme="minorHAnsi" w:cs="Arial"/>
          <w:sz w:val="22"/>
          <w:szCs w:val="22"/>
          <w:lang w:val="en-US"/>
        </w:rPr>
      </w:pPr>
      <w:r w:rsidRPr="50C78A65">
        <w:rPr>
          <w:rFonts w:asciiTheme="minorHAnsi" w:hAnsiTheme="minorHAnsi" w:cs="Arial"/>
          <w:sz w:val="22"/>
          <w:szCs w:val="22"/>
          <w:lang w:val="en-US"/>
        </w:rPr>
        <w:t xml:space="preserve">In some circumstances, and by agreement with the patient and other clinical teams involved, patients undergoing other solid organ transplantation may be listed for optional simultaneous pancreas transplantation. In this circumstance, where the other solid organ transplant is available, but there is no pancreas to allocate, transplantation of that solid organ without pancreas transplantation may proceed, at the discretion of the other solid organ transplanting team. Patients transplanted in this circumstance are removed from the pancreas waiting </w:t>
      </w:r>
      <w:proofErr w:type="gramStart"/>
      <w:r w:rsidRPr="50C78A65">
        <w:rPr>
          <w:rFonts w:asciiTheme="minorHAnsi" w:hAnsiTheme="minorHAnsi" w:cs="Arial"/>
          <w:sz w:val="22"/>
          <w:szCs w:val="22"/>
          <w:lang w:val="en-US"/>
        </w:rPr>
        <w:t>list, but</w:t>
      </w:r>
      <w:proofErr w:type="gramEnd"/>
      <w:r w:rsidRPr="50C78A65">
        <w:rPr>
          <w:rFonts w:asciiTheme="minorHAnsi" w:hAnsiTheme="minorHAnsi" w:cs="Arial"/>
          <w:sz w:val="22"/>
          <w:szCs w:val="22"/>
          <w:lang w:val="en-US"/>
        </w:rPr>
        <w:t xml:space="preserve"> could be subsequently considered for pancreas transplantation where clinically appropriate.</w:t>
      </w:r>
    </w:p>
    <w:p w14:paraId="1CF3A44E" w14:textId="77777777" w:rsidR="00B03566" w:rsidRPr="00397172" w:rsidRDefault="00B03566" w:rsidP="00B03566">
      <w:pPr>
        <w:rPr>
          <w:rFonts w:asciiTheme="minorHAnsi" w:hAnsiTheme="minorHAnsi" w:cs="Arial"/>
          <w:sz w:val="22"/>
          <w:szCs w:val="22"/>
          <w:lang w:val="en-US"/>
        </w:rPr>
      </w:pPr>
    </w:p>
    <w:p w14:paraId="1CF3A44F" w14:textId="77777777" w:rsidR="00195F34" w:rsidRDefault="00195F34">
      <w:pPr>
        <w:rPr>
          <w:rFonts w:asciiTheme="minorHAnsi" w:hAnsiTheme="minorHAnsi" w:cs="Arial"/>
          <w:sz w:val="22"/>
          <w:szCs w:val="22"/>
          <w:lang w:val="en-US"/>
        </w:rPr>
      </w:pPr>
    </w:p>
    <w:p w14:paraId="1CF3A450" w14:textId="77777777" w:rsidR="00B03566" w:rsidRDefault="00B03566">
      <w:pPr>
        <w:rPr>
          <w:rFonts w:asciiTheme="minorHAnsi" w:hAnsiTheme="minorHAnsi" w:cs="Arial"/>
          <w:sz w:val="22"/>
          <w:szCs w:val="22"/>
          <w:lang w:val="en-US"/>
        </w:rPr>
      </w:pPr>
    </w:p>
    <w:p w14:paraId="1CF3A451" w14:textId="77777777" w:rsidR="00B03566" w:rsidRDefault="00B03566">
      <w:pPr>
        <w:rPr>
          <w:rFonts w:asciiTheme="minorHAnsi" w:hAnsiTheme="minorHAnsi" w:cs="Arial"/>
          <w:sz w:val="22"/>
          <w:szCs w:val="22"/>
          <w:lang w:val="en-US"/>
        </w:rPr>
      </w:pPr>
    </w:p>
    <w:p w14:paraId="1CF3A452" w14:textId="77777777" w:rsidR="00195F34" w:rsidRPr="00397172" w:rsidRDefault="00195F34">
      <w:pPr>
        <w:rPr>
          <w:rFonts w:asciiTheme="minorHAnsi" w:hAnsiTheme="minorHAnsi" w:cs="Arial"/>
          <w:sz w:val="22"/>
          <w:szCs w:val="22"/>
          <w:lang w:val="en-US"/>
        </w:rPr>
      </w:pPr>
    </w:p>
    <w:p w14:paraId="1CF3A453" w14:textId="77777777" w:rsidR="003F6FC7" w:rsidRPr="00397172" w:rsidRDefault="00B356B2" w:rsidP="00220505">
      <w:pPr>
        <w:rPr>
          <w:rFonts w:asciiTheme="minorHAnsi" w:hAnsiTheme="minorHAnsi" w:cs="Arial"/>
          <w:sz w:val="22"/>
          <w:szCs w:val="22"/>
          <w:lang w:val="en-US"/>
        </w:rPr>
      </w:pPr>
      <w:r w:rsidRPr="00397172">
        <w:rPr>
          <w:rFonts w:asciiTheme="minorHAnsi" w:hAnsiTheme="minorHAnsi" w:cs="Arial"/>
          <w:sz w:val="22"/>
          <w:szCs w:val="22"/>
          <w:lang w:val="en-US"/>
        </w:rPr>
        <w:lastRenderedPageBreak/>
        <w:t xml:space="preserve">Waiting time </w:t>
      </w:r>
      <w:r w:rsidR="00D34B11">
        <w:rPr>
          <w:rFonts w:asciiTheme="minorHAnsi" w:hAnsiTheme="minorHAnsi" w:cs="Arial"/>
          <w:sz w:val="22"/>
          <w:szCs w:val="22"/>
          <w:lang w:val="en-US"/>
        </w:rPr>
        <w:t xml:space="preserve">is accrued </w:t>
      </w:r>
      <w:r w:rsidRPr="00397172">
        <w:rPr>
          <w:rFonts w:asciiTheme="minorHAnsi" w:hAnsiTheme="minorHAnsi" w:cs="Arial"/>
          <w:sz w:val="22"/>
          <w:szCs w:val="22"/>
          <w:lang w:val="en-US"/>
        </w:rPr>
        <w:t xml:space="preserve">from date of </w:t>
      </w:r>
      <w:r w:rsidR="00195F34">
        <w:rPr>
          <w:rFonts w:asciiTheme="minorHAnsi" w:hAnsiTheme="minorHAnsi" w:cs="Arial"/>
          <w:sz w:val="22"/>
          <w:szCs w:val="22"/>
          <w:lang w:val="en-US"/>
        </w:rPr>
        <w:t xml:space="preserve">first </w:t>
      </w:r>
      <w:r w:rsidRPr="00397172">
        <w:rPr>
          <w:rFonts w:asciiTheme="minorHAnsi" w:hAnsiTheme="minorHAnsi" w:cs="Arial"/>
          <w:sz w:val="22"/>
          <w:szCs w:val="22"/>
          <w:lang w:val="en-US"/>
        </w:rPr>
        <w:t>activation on the list</w:t>
      </w:r>
      <w:r w:rsidR="00195F34">
        <w:rPr>
          <w:rFonts w:asciiTheme="minorHAnsi" w:hAnsiTheme="minorHAnsi" w:cs="Arial"/>
          <w:sz w:val="22"/>
          <w:szCs w:val="22"/>
          <w:lang w:val="en-US"/>
        </w:rPr>
        <w:t xml:space="preserve"> (or first date of activation </w:t>
      </w:r>
      <w:proofErr w:type="gramStart"/>
      <w:r w:rsidR="00195F34">
        <w:rPr>
          <w:rFonts w:asciiTheme="minorHAnsi" w:hAnsiTheme="minorHAnsi" w:cs="Arial"/>
          <w:sz w:val="22"/>
          <w:szCs w:val="22"/>
          <w:lang w:val="en-US"/>
        </w:rPr>
        <w:t>subsequent to</w:t>
      </w:r>
      <w:proofErr w:type="gramEnd"/>
      <w:r w:rsidR="00195F34">
        <w:rPr>
          <w:rFonts w:asciiTheme="minorHAnsi" w:hAnsiTheme="minorHAnsi" w:cs="Arial"/>
          <w:sz w:val="22"/>
          <w:szCs w:val="22"/>
          <w:lang w:val="en-US"/>
        </w:rPr>
        <w:t xml:space="preserve"> a previously failed pancreas transplant</w:t>
      </w:r>
      <w:r w:rsidR="00D34B11">
        <w:rPr>
          <w:rFonts w:asciiTheme="minorHAnsi" w:hAnsiTheme="minorHAnsi" w:cs="Arial"/>
          <w:sz w:val="22"/>
          <w:szCs w:val="22"/>
          <w:lang w:val="en-US"/>
        </w:rPr>
        <w:t>).</w:t>
      </w:r>
    </w:p>
    <w:p w14:paraId="1CF3A454" w14:textId="77777777" w:rsidR="00553FDD" w:rsidRPr="00853561" w:rsidRDefault="00553FDD">
      <w:pPr>
        <w:rPr>
          <w:rFonts w:ascii="Calibri" w:hAnsi="Calibri" w:cs="Arial"/>
          <w:sz w:val="22"/>
          <w:szCs w:val="22"/>
          <w:lang w:val="en-US"/>
        </w:rPr>
      </w:pPr>
    </w:p>
    <w:p w14:paraId="1CF3A455" w14:textId="77777777" w:rsidR="00AC2AAC" w:rsidRPr="00853561" w:rsidRDefault="00F011E4">
      <w:pPr>
        <w:rPr>
          <w:rFonts w:ascii="Calibri" w:hAnsi="Calibri" w:cs="Arial"/>
          <w:sz w:val="22"/>
          <w:szCs w:val="22"/>
          <w:lang w:val="en-US"/>
        </w:rPr>
      </w:pPr>
      <w:r w:rsidRPr="00853561">
        <w:rPr>
          <w:rFonts w:ascii="Calibri" w:hAnsi="Calibri" w:cs="Arial"/>
          <w:sz w:val="22"/>
          <w:szCs w:val="22"/>
          <w:lang w:val="en-US"/>
        </w:rPr>
        <w:t>W</w:t>
      </w:r>
      <w:r w:rsidR="00E756D2" w:rsidRPr="00853561">
        <w:rPr>
          <w:rFonts w:ascii="Calibri" w:hAnsi="Calibri" w:cs="Arial"/>
          <w:sz w:val="22"/>
          <w:szCs w:val="22"/>
          <w:lang w:val="en-US"/>
        </w:rPr>
        <w:t xml:space="preserve">here </w:t>
      </w:r>
      <w:r w:rsidR="002821CB" w:rsidRPr="00853561">
        <w:rPr>
          <w:rFonts w:ascii="Calibri" w:hAnsi="Calibri" w:cs="Arial"/>
          <w:sz w:val="22"/>
          <w:szCs w:val="22"/>
          <w:lang w:val="en-US"/>
        </w:rPr>
        <w:t>a</w:t>
      </w:r>
      <w:r w:rsidR="00195F34">
        <w:rPr>
          <w:rFonts w:ascii="Calibri" w:hAnsi="Calibri" w:cs="Arial"/>
          <w:sz w:val="22"/>
          <w:szCs w:val="22"/>
          <w:lang w:val="en-US"/>
        </w:rPr>
        <w:t>n available pancreas</w:t>
      </w:r>
      <w:r w:rsidR="005B2813">
        <w:rPr>
          <w:rFonts w:ascii="Calibri" w:hAnsi="Calibri" w:cs="Arial"/>
          <w:sz w:val="22"/>
          <w:szCs w:val="22"/>
          <w:lang w:val="en-US"/>
        </w:rPr>
        <w:t xml:space="preserve"> </w:t>
      </w:r>
      <w:r w:rsidR="00E756D2" w:rsidRPr="00853561">
        <w:rPr>
          <w:rFonts w:ascii="Calibri" w:hAnsi="Calibri" w:cs="Arial"/>
          <w:sz w:val="22"/>
          <w:szCs w:val="22"/>
          <w:lang w:val="en-US"/>
        </w:rPr>
        <w:t xml:space="preserve">is not transplanted into </w:t>
      </w:r>
      <w:r w:rsidR="002153DD" w:rsidRPr="00853561">
        <w:rPr>
          <w:rFonts w:ascii="Calibri" w:hAnsi="Calibri" w:cs="Arial"/>
          <w:sz w:val="22"/>
          <w:szCs w:val="22"/>
          <w:lang w:val="en-US"/>
        </w:rPr>
        <w:t xml:space="preserve">a </w:t>
      </w:r>
      <w:r w:rsidR="00E756D2" w:rsidRPr="00853561">
        <w:rPr>
          <w:rFonts w:ascii="Calibri" w:hAnsi="Calibri" w:cs="Arial"/>
          <w:sz w:val="22"/>
          <w:szCs w:val="22"/>
          <w:lang w:val="en-US"/>
        </w:rPr>
        <w:t>recipient</w:t>
      </w:r>
      <w:r w:rsidR="00195F34">
        <w:rPr>
          <w:rFonts w:ascii="Calibri" w:hAnsi="Calibri" w:cs="Arial"/>
          <w:sz w:val="22"/>
          <w:szCs w:val="22"/>
          <w:lang w:val="en-US"/>
        </w:rPr>
        <w:t xml:space="preserve"> in allocation order</w:t>
      </w:r>
      <w:r w:rsidR="002153DD" w:rsidRPr="00853561">
        <w:rPr>
          <w:rFonts w:ascii="Calibri" w:hAnsi="Calibri" w:cs="Arial"/>
          <w:sz w:val="22"/>
          <w:szCs w:val="22"/>
          <w:lang w:val="en-US"/>
        </w:rPr>
        <w:t>, a</w:t>
      </w:r>
      <w:r w:rsidR="00E756D2" w:rsidRPr="00853561">
        <w:rPr>
          <w:rFonts w:ascii="Calibri" w:hAnsi="Calibri" w:cs="Arial"/>
          <w:sz w:val="22"/>
          <w:szCs w:val="22"/>
          <w:lang w:val="en-US"/>
        </w:rPr>
        <w:t xml:space="preserve"> reason must be supplied for audit.</w:t>
      </w:r>
    </w:p>
    <w:p w14:paraId="1CF3A456" w14:textId="77777777" w:rsidR="003451F8" w:rsidRDefault="0010458C" w:rsidP="00080162">
      <w:pPr>
        <w:pStyle w:val="Heading2"/>
        <w:spacing w:before="360" w:after="240"/>
        <w:rPr>
          <w:rFonts w:eastAsia="Times New Roman"/>
          <w:lang w:val="en-NZ"/>
        </w:rPr>
      </w:pPr>
      <w:r>
        <w:rPr>
          <w:rFonts w:eastAsia="Times New Roman"/>
          <w:lang w:val="en-NZ"/>
        </w:rPr>
        <w:t>ALGORITHM</w:t>
      </w:r>
    </w:p>
    <w:p w14:paraId="1CF3A457" w14:textId="77777777" w:rsidR="003451F8" w:rsidRPr="00AC6109" w:rsidRDefault="50C78A65" w:rsidP="00AC6109">
      <w:pPr>
        <w:rPr>
          <w:rFonts w:ascii="Calibri" w:hAnsi="Calibri" w:cs="Arial"/>
          <w:sz w:val="22"/>
          <w:szCs w:val="22"/>
          <w:lang w:val="en-US"/>
        </w:rPr>
      </w:pPr>
      <w:r w:rsidRPr="50C78A65">
        <w:rPr>
          <w:rFonts w:ascii="Calibri" w:hAnsi="Calibri" w:cs="Arial"/>
          <w:b/>
          <w:bCs/>
          <w:sz w:val="22"/>
          <w:szCs w:val="22"/>
          <w:lang w:val="en-US"/>
        </w:rPr>
        <w:t xml:space="preserve">Tier1: </w:t>
      </w:r>
      <w:r w:rsidR="002E3040" w:rsidRPr="003265FB">
        <w:rPr>
          <w:rFonts w:ascii="Calibri" w:hAnsi="Calibri" w:cs="Arial"/>
          <w:bCs/>
          <w:sz w:val="22"/>
          <w:szCs w:val="22"/>
          <w:lang w:val="en-US"/>
        </w:rPr>
        <w:t>Prioritized</w:t>
      </w:r>
      <w:r w:rsidR="00AA42E7" w:rsidRPr="003265FB">
        <w:rPr>
          <w:rFonts w:ascii="Calibri" w:hAnsi="Calibri" w:cs="Arial"/>
          <w:bCs/>
          <w:sz w:val="22"/>
          <w:szCs w:val="22"/>
          <w:lang w:val="en-US"/>
        </w:rPr>
        <w:t xml:space="preserve"> listing</w:t>
      </w:r>
      <w:r w:rsidR="003265FB">
        <w:rPr>
          <w:rFonts w:ascii="Calibri" w:hAnsi="Calibri" w:cs="Arial"/>
          <w:b/>
          <w:bCs/>
          <w:sz w:val="22"/>
          <w:szCs w:val="22"/>
          <w:lang w:val="en-US"/>
        </w:rPr>
        <w:t xml:space="preserve"> as defined </w:t>
      </w:r>
      <w:r w:rsidR="002E3040" w:rsidRPr="003265FB">
        <w:rPr>
          <w:rFonts w:ascii="Calibri" w:hAnsi="Calibri" w:cs="Arial"/>
          <w:bCs/>
          <w:sz w:val="22"/>
          <w:szCs w:val="22"/>
          <w:lang w:val="en-NZ"/>
        </w:rPr>
        <w:t>(</w:t>
      </w:r>
      <w:proofErr w:type="gramStart"/>
      <w:r w:rsidR="005B2813" w:rsidRPr="003265FB">
        <w:rPr>
          <w:rFonts w:ascii="Calibri" w:hAnsi="Calibri" w:cs="Arial"/>
          <w:bCs/>
          <w:sz w:val="22"/>
          <w:szCs w:val="22"/>
          <w:lang w:val="en-NZ"/>
        </w:rPr>
        <w:t>e.g.</w:t>
      </w:r>
      <w:proofErr w:type="gramEnd"/>
      <w:r w:rsidR="005B2813">
        <w:rPr>
          <w:rFonts w:ascii="Calibri" w:hAnsi="Calibri" w:cs="Arial"/>
          <w:bCs/>
          <w:sz w:val="22"/>
          <w:szCs w:val="22"/>
          <w:lang w:val="en-NZ"/>
        </w:rPr>
        <w:t xml:space="preserve"> </w:t>
      </w:r>
      <w:r w:rsidR="002E3040">
        <w:rPr>
          <w:rFonts w:ascii="Calibri" w:hAnsi="Calibri" w:cs="Arial"/>
          <w:sz w:val="22"/>
          <w:szCs w:val="22"/>
          <w:lang w:val="en-US"/>
        </w:rPr>
        <w:t>h</w:t>
      </w:r>
      <w:r w:rsidRPr="50C78A65">
        <w:rPr>
          <w:rFonts w:ascii="Calibri" w:hAnsi="Calibri" w:cs="Arial"/>
          <w:sz w:val="22"/>
          <w:szCs w:val="22"/>
          <w:lang w:val="en-US"/>
        </w:rPr>
        <w:t xml:space="preserve">ighly sensitized recipients, </w:t>
      </w:r>
      <w:r w:rsidR="002E3040">
        <w:rPr>
          <w:rFonts w:ascii="Calibri" w:hAnsi="Calibri" w:cs="Arial"/>
          <w:sz w:val="22"/>
          <w:szCs w:val="22"/>
          <w:lang w:val="en-US"/>
        </w:rPr>
        <w:t>o</w:t>
      </w:r>
      <w:r w:rsidR="00AA1DB3">
        <w:rPr>
          <w:rFonts w:ascii="Calibri" w:hAnsi="Calibri" w:cs="Arial"/>
          <w:sz w:val="22"/>
          <w:szCs w:val="22"/>
          <w:lang w:val="en-US"/>
        </w:rPr>
        <w:t>ther simultaneous solid organs).</w:t>
      </w:r>
    </w:p>
    <w:p w14:paraId="1CF3A458" w14:textId="77777777" w:rsidR="00380BFC" w:rsidRPr="00853561" w:rsidRDefault="00380BFC" w:rsidP="002153DD">
      <w:pPr>
        <w:ind w:left="426" w:hanging="426"/>
        <w:rPr>
          <w:rFonts w:ascii="Calibri" w:hAnsi="Calibri" w:cs="Arial"/>
          <w:sz w:val="22"/>
          <w:szCs w:val="22"/>
          <w:lang w:val="en-US"/>
        </w:rPr>
      </w:pPr>
    </w:p>
    <w:p w14:paraId="1CF3A459" w14:textId="77777777" w:rsidR="007A3F63" w:rsidRPr="00AC6109" w:rsidRDefault="50C78A65" w:rsidP="00AC6109">
      <w:pPr>
        <w:rPr>
          <w:rFonts w:ascii="Calibri" w:hAnsi="Calibri" w:cs="Arial"/>
          <w:sz w:val="22"/>
          <w:szCs w:val="22"/>
          <w:lang w:val="en-US"/>
        </w:rPr>
      </w:pPr>
      <w:r w:rsidRPr="50C78A65">
        <w:rPr>
          <w:rFonts w:ascii="Calibri" w:hAnsi="Calibri" w:cs="Arial"/>
          <w:b/>
          <w:bCs/>
          <w:sz w:val="22"/>
          <w:szCs w:val="22"/>
          <w:lang w:val="en-US"/>
        </w:rPr>
        <w:t>Tier2:</w:t>
      </w:r>
      <w:r w:rsidR="00AA1DB3">
        <w:rPr>
          <w:rFonts w:ascii="Calibri" w:hAnsi="Calibri" w:cs="Arial"/>
          <w:b/>
          <w:bCs/>
          <w:sz w:val="22"/>
          <w:szCs w:val="22"/>
          <w:lang w:val="en-US"/>
        </w:rPr>
        <w:t xml:space="preserve"> </w:t>
      </w:r>
      <w:r w:rsidRPr="50C78A65">
        <w:rPr>
          <w:rFonts w:ascii="Calibri" w:hAnsi="Calibri" w:cs="Arial"/>
          <w:sz w:val="22"/>
          <w:szCs w:val="22"/>
          <w:lang w:val="en-US"/>
        </w:rPr>
        <w:t>All other pancreas recipients (with or without other solid organs, including optional)</w:t>
      </w:r>
    </w:p>
    <w:p w14:paraId="1CF3A45A" w14:textId="77777777" w:rsidR="007A3F63" w:rsidRPr="00853561" w:rsidRDefault="006C1B95" w:rsidP="00555809">
      <w:pPr>
        <w:numPr>
          <w:ilvl w:val="0"/>
          <w:numId w:val="15"/>
        </w:numPr>
        <w:spacing w:before="60" w:after="60"/>
        <w:ind w:left="1145" w:hanging="357"/>
        <w:rPr>
          <w:rFonts w:ascii="Calibri" w:hAnsi="Calibri" w:cs="Arial"/>
          <w:sz w:val="22"/>
          <w:szCs w:val="22"/>
          <w:lang w:val="en-US"/>
        </w:rPr>
      </w:pPr>
      <w:r w:rsidRPr="00853561">
        <w:rPr>
          <w:rFonts w:ascii="Calibri" w:hAnsi="Calibri" w:cs="Arial"/>
          <w:sz w:val="22"/>
          <w:szCs w:val="22"/>
          <w:lang w:val="en-US"/>
        </w:rPr>
        <w:t>Only blood group identical (except A to AB)</w:t>
      </w:r>
      <w:r w:rsidR="00555809">
        <w:rPr>
          <w:rFonts w:ascii="Calibri" w:hAnsi="Calibri" w:cs="Arial"/>
          <w:sz w:val="22"/>
          <w:szCs w:val="22"/>
          <w:lang w:val="en-US"/>
        </w:rPr>
        <w:t>.</w:t>
      </w:r>
    </w:p>
    <w:p w14:paraId="1CF3A45B" w14:textId="77777777" w:rsidR="00D34B11" w:rsidRDefault="00D34B11" w:rsidP="00D34B11">
      <w:pPr>
        <w:numPr>
          <w:ilvl w:val="0"/>
          <w:numId w:val="15"/>
        </w:numPr>
        <w:spacing w:before="60" w:after="60"/>
        <w:ind w:left="1145" w:hanging="357"/>
        <w:rPr>
          <w:rFonts w:ascii="Calibri" w:hAnsi="Calibri" w:cs="Arial"/>
          <w:sz w:val="22"/>
          <w:szCs w:val="22"/>
          <w:lang w:val="en-US"/>
        </w:rPr>
      </w:pPr>
      <w:r>
        <w:rPr>
          <w:rFonts w:ascii="Calibri" w:hAnsi="Calibri" w:cs="Arial"/>
          <w:sz w:val="22"/>
          <w:szCs w:val="22"/>
          <w:lang w:val="en-US"/>
        </w:rPr>
        <w:t>Allocation by waiting time (longest first)</w:t>
      </w:r>
      <w:r w:rsidR="00A24FF1" w:rsidRPr="00853561">
        <w:rPr>
          <w:rFonts w:ascii="Calibri" w:hAnsi="Calibri" w:cs="Arial"/>
          <w:sz w:val="22"/>
          <w:szCs w:val="22"/>
          <w:lang w:val="en-US"/>
        </w:rPr>
        <w:t>.</w:t>
      </w:r>
    </w:p>
    <w:p w14:paraId="1CF3A45C" w14:textId="77777777" w:rsidR="00D34B11" w:rsidRDefault="00D34B11" w:rsidP="00D34B11">
      <w:pPr>
        <w:spacing w:before="60" w:after="60"/>
        <w:ind w:left="1145"/>
        <w:rPr>
          <w:rFonts w:ascii="Calibri" w:hAnsi="Calibri" w:cs="Arial"/>
          <w:sz w:val="22"/>
          <w:szCs w:val="22"/>
          <w:lang w:val="en-US"/>
        </w:rPr>
      </w:pPr>
    </w:p>
    <w:p w14:paraId="1CF3A45D" w14:textId="77777777" w:rsidR="00F46A85" w:rsidRDefault="00F46A85" w:rsidP="00D34B11">
      <w:pPr>
        <w:spacing w:before="60" w:after="60"/>
        <w:ind w:left="1145"/>
        <w:rPr>
          <w:rFonts w:ascii="Calibri" w:hAnsi="Calibri" w:cs="Arial"/>
          <w:sz w:val="22"/>
          <w:szCs w:val="22"/>
          <w:lang w:val="en-US"/>
        </w:rPr>
      </w:pPr>
    </w:p>
    <w:p w14:paraId="1CF3A45E" w14:textId="77777777" w:rsidR="00F46A85" w:rsidRDefault="00F46A85" w:rsidP="00D34B11">
      <w:pPr>
        <w:spacing w:before="60" w:after="60"/>
        <w:ind w:left="1145"/>
        <w:rPr>
          <w:rFonts w:ascii="Calibri" w:hAnsi="Calibri" w:cs="Arial"/>
          <w:sz w:val="22"/>
          <w:szCs w:val="22"/>
          <w:lang w:val="en-US"/>
        </w:rPr>
      </w:pPr>
    </w:p>
    <w:p w14:paraId="1CF3A45F" w14:textId="77777777" w:rsidR="00C52727" w:rsidRDefault="00C52727" w:rsidP="00D34B11">
      <w:pPr>
        <w:spacing w:before="60" w:after="60"/>
        <w:ind w:left="1145"/>
        <w:rPr>
          <w:rFonts w:ascii="Calibri" w:hAnsi="Calibri"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763"/>
      </w:tblGrid>
      <w:tr w:rsidR="00C52727" w14:paraId="1CF3A467" w14:textId="77777777" w:rsidTr="00C52727">
        <w:tc>
          <w:tcPr>
            <w:tcW w:w="4253" w:type="dxa"/>
          </w:tcPr>
          <w:p w14:paraId="1CF3A460" w14:textId="77777777" w:rsidR="00C52727" w:rsidRPr="004E532A" w:rsidRDefault="00C52727" w:rsidP="00C52727">
            <w:pPr>
              <w:rPr>
                <w:rFonts w:ascii="Calibri" w:hAnsi="Calibri" w:cs="Arial"/>
                <w:sz w:val="22"/>
                <w:szCs w:val="22"/>
                <w:lang w:val="en-US"/>
              </w:rPr>
            </w:pPr>
            <w:r w:rsidRPr="004E532A">
              <w:rPr>
                <w:rFonts w:ascii="Calibri" w:hAnsi="Calibri" w:cs="Arial"/>
                <w:sz w:val="22"/>
                <w:szCs w:val="22"/>
                <w:lang w:val="en-US"/>
              </w:rPr>
              <w:t>Ian Dittmer</w:t>
            </w:r>
            <w:r w:rsidR="008B4061">
              <w:rPr>
                <w:rFonts w:ascii="Calibri" w:hAnsi="Calibri" w:cs="Arial"/>
                <w:sz w:val="22"/>
                <w:szCs w:val="22"/>
                <w:lang w:val="en-US"/>
              </w:rPr>
              <w:tab/>
            </w:r>
            <w:r>
              <w:rPr>
                <w:rFonts w:ascii="Calibri" w:hAnsi="Calibri" w:cs="Arial"/>
                <w:sz w:val="22"/>
                <w:szCs w:val="22"/>
                <w:lang w:val="en-US"/>
              </w:rPr>
              <w:tab/>
            </w:r>
          </w:p>
          <w:p w14:paraId="1CF3A461" w14:textId="77777777" w:rsidR="00C52727" w:rsidRPr="00C52727" w:rsidRDefault="00C52727" w:rsidP="00C52727">
            <w:pPr>
              <w:rPr>
                <w:rFonts w:ascii="Calibri" w:hAnsi="Calibri" w:cs="Arial"/>
                <w:sz w:val="22"/>
                <w:szCs w:val="22"/>
                <w:lang w:val="en-US"/>
              </w:rPr>
            </w:pPr>
            <w:r w:rsidRPr="00C52727">
              <w:rPr>
                <w:rFonts w:ascii="Calibri" w:hAnsi="Calibri" w:cs="Arial"/>
                <w:sz w:val="22"/>
                <w:szCs w:val="22"/>
                <w:lang w:val="en-US"/>
              </w:rPr>
              <w:t>Medical Director</w:t>
            </w:r>
          </w:p>
          <w:p w14:paraId="1CF3A462" w14:textId="77777777" w:rsidR="00C52727" w:rsidRDefault="00C52727" w:rsidP="0004019E">
            <w:pPr>
              <w:rPr>
                <w:rFonts w:ascii="Calibri" w:hAnsi="Calibri" w:cs="Arial"/>
                <w:sz w:val="22"/>
                <w:szCs w:val="22"/>
                <w:lang w:val="en-US"/>
              </w:rPr>
            </w:pPr>
            <w:r w:rsidRPr="00C52727">
              <w:rPr>
                <w:rFonts w:ascii="Calibri" w:hAnsi="Calibri" w:cs="Arial"/>
                <w:sz w:val="22"/>
                <w:szCs w:val="22"/>
                <w:lang w:val="en-US"/>
              </w:rPr>
              <w:t>National Kidney Allocation Scheme</w:t>
            </w:r>
          </w:p>
        </w:tc>
        <w:tc>
          <w:tcPr>
            <w:tcW w:w="4763" w:type="dxa"/>
          </w:tcPr>
          <w:p w14:paraId="1CF3A463" w14:textId="77777777" w:rsidR="00C52727" w:rsidRPr="004E532A" w:rsidRDefault="00C52727" w:rsidP="00C52727">
            <w:pPr>
              <w:rPr>
                <w:rFonts w:ascii="Calibri" w:hAnsi="Calibri" w:cs="Arial"/>
                <w:sz w:val="22"/>
                <w:szCs w:val="22"/>
                <w:lang w:val="en-US"/>
              </w:rPr>
            </w:pPr>
            <w:r w:rsidRPr="004E532A">
              <w:rPr>
                <w:rFonts w:ascii="Calibri" w:hAnsi="Calibri" w:cs="Arial"/>
                <w:sz w:val="22"/>
                <w:szCs w:val="22"/>
                <w:lang w:val="en-US"/>
              </w:rPr>
              <w:t>Nick Cross</w:t>
            </w:r>
          </w:p>
          <w:p w14:paraId="1CF3A464" w14:textId="77777777" w:rsidR="00C52727" w:rsidRPr="00C52727" w:rsidRDefault="00C52727" w:rsidP="00C52727">
            <w:pPr>
              <w:rPr>
                <w:rFonts w:ascii="Calibri" w:hAnsi="Calibri" w:cs="Arial"/>
                <w:sz w:val="22"/>
                <w:szCs w:val="22"/>
                <w:lang w:val="en-US"/>
              </w:rPr>
            </w:pPr>
            <w:r w:rsidRPr="00C52727">
              <w:rPr>
                <w:rFonts w:ascii="Calibri" w:hAnsi="Calibri" w:cs="Arial"/>
                <w:sz w:val="22"/>
                <w:szCs w:val="22"/>
                <w:lang w:val="en-US"/>
              </w:rPr>
              <w:t>Clinical Director</w:t>
            </w:r>
          </w:p>
          <w:p w14:paraId="1CF3A465" w14:textId="77777777" w:rsidR="00C52727" w:rsidRPr="00C52727" w:rsidRDefault="00C52727" w:rsidP="00C52727">
            <w:pPr>
              <w:rPr>
                <w:rFonts w:ascii="Calibri" w:hAnsi="Calibri" w:cs="Arial"/>
                <w:sz w:val="22"/>
                <w:szCs w:val="22"/>
                <w:lang w:val="en-US"/>
              </w:rPr>
            </w:pPr>
            <w:r w:rsidRPr="00C52727">
              <w:rPr>
                <w:rFonts w:ascii="Calibri" w:hAnsi="Calibri" w:cs="Arial"/>
                <w:sz w:val="22"/>
                <w:szCs w:val="22"/>
                <w:lang w:val="en-US"/>
              </w:rPr>
              <w:t>National Renal Transplant Service</w:t>
            </w:r>
          </w:p>
          <w:p w14:paraId="1CF3A466" w14:textId="77777777" w:rsidR="00C52727" w:rsidRPr="00C52727" w:rsidRDefault="00C52727" w:rsidP="00C52727">
            <w:pPr>
              <w:ind w:right="-519"/>
              <w:rPr>
                <w:rFonts w:ascii="Calibri" w:hAnsi="Calibri" w:cs="Arial"/>
                <w:lang w:val="en-US"/>
              </w:rPr>
            </w:pPr>
            <w:r w:rsidRPr="00C52727">
              <w:rPr>
                <w:rFonts w:ascii="Calibri" w:hAnsi="Calibri" w:cs="Arial"/>
                <w:sz w:val="22"/>
                <w:szCs w:val="22"/>
                <w:lang w:val="en-US"/>
              </w:rPr>
              <w:t>Chair, National Renal Transplant Leadership Team</w:t>
            </w:r>
          </w:p>
        </w:tc>
      </w:tr>
    </w:tbl>
    <w:p w14:paraId="1CF3A468" w14:textId="77777777" w:rsidR="00C52727" w:rsidRDefault="00C52727" w:rsidP="0004019E">
      <w:pPr>
        <w:rPr>
          <w:rFonts w:ascii="Calibri" w:hAnsi="Calibri" w:cs="Arial"/>
          <w:sz w:val="22"/>
          <w:szCs w:val="22"/>
          <w:lang w:val="en-US"/>
        </w:rPr>
      </w:pPr>
    </w:p>
    <w:p w14:paraId="1CF3A469" w14:textId="77777777" w:rsidR="00C52727" w:rsidRDefault="00C52727" w:rsidP="0004019E">
      <w:pPr>
        <w:rPr>
          <w:rFonts w:ascii="Calibri" w:hAnsi="Calibri" w:cs="Arial"/>
          <w:sz w:val="22"/>
          <w:szCs w:val="22"/>
          <w:lang w:val="en-US"/>
        </w:rPr>
      </w:pPr>
    </w:p>
    <w:p w14:paraId="1CF3A46A" w14:textId="77777777" w:rsidR="00C52727" w:rsidRDefault="00C52727" w:rsidP="0004019E">
      <w:pPr>
        <w:rPr>
          <w:rFonts w:ascii="Calibri" w:hAnsi="Calibri" w:cs="Arial"/>
          <w:sz w:val="22"/>
          <w:szCs w:val="22"/>
          <w:lang w:val="en-US"/>
        </w:rPr>
      </w:pPr>
    </w:p>
    <w:p w14:paraId="1CF3A46B" w14:textId="77777777" w:rsidR="00120360" w:rsidRPr="003B588A" w:rsidRDefault="003B588A" w:rsidP="0004019E">
      <w:pPr>
        <w:rPr>
          <w:rFonts w:ascii="Calibri" w:hAnsi="Calibri" w:cs="Arial"/>
          <w:b/>
          <w:sz w:val="22"/>
          <w:szCs w:val="22"/>
          <w:lang w:val="en-US"/>
        </w:rPr>
      </w:pPr>
      <w:r w:rsidRPr="003B588A">
        <w:rPr>
          <w:rFonts w:ascii="Calibri" w:hAnsi="Calibri" w:cs="Arial"/>
          <w:b/>
          <w:sz w:val="22"/>
          <w:szCs w:val="22"/>
          <w:lang w:val="en-US"/>
        </w:rPr>
        <w:t>Version History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86"/>
        <w:gridCol w:w="3825"/>
        <w:gridCol w:w="1565"/>
        <w:gridCol w:w="2240"/>
      </w:tblGrid>
      <w:tr w:rsidR="00AB3E10" w14:paraId="1CF3A470" w14:textId="77777777" w:rsidTr="00AA1DB3">
        <w:tc>
          <w:tcPr>
            <w:tcW w:w="1386" w:type="dxa"/>
            <w:shd w:val="clear" w:color="auto" w:fill="F2F2F2" w:themeFill="background1" w:themeFillShade="F2"/>
          </w:tcPr>
          <w:p w14:paraId="1CF3A46C" w14:textId="77777777" w:rsidR="00AB3E10" w:rsidRPr="003B588A" w:rsidRDefault="00AB3E10" w:rsidP="0004019E">
            <w:pPr>
              <w:rPr>
                <w:rFonts w:ascii="Calibri" w:hAnsi="Calibri" w:cs="Arial"/>
                <w:b/>
                <w:sz w:val="22"/>
                <w:szCs w:val="22"/>
                <w:lang w:val="en-US"/>
              </w:rPr>
            </w:pPr>
            <w:r w:rsidRPr="003B588A">
              <w:rPr>
                <w:rFonts w:ascii="Calibri" w:hAnsi="Calibri" w:cs="Arial"/>
                <w:b/>
                <w:sz w:val="22"/>
                <w:szCs w:val="22"/>
                <w:lang w:val="en-US"/>
              </w:rPr>
              <w:t>Update number</w:t>
            </w:r>
          </w:p>
        </w:tc>
        <w:tc>
          <w:tcPr>
            <w:tcW w:w="3825" w:type="dxa"/>
            <w:shd w:val="clear" w:color="auto" w:fill="F2F2F2" w:themeFill="background1" w:themeFillShade="F2"/>
          </w:tcPr>
          <w:p w14:paraId="1CF3A46D" w14:textId="77777777" w:rsidR="00AB3E10" w:rsidRPr="003B588A" w:rsidRDefault="00AB3E10" w:rsidP="0004019E">
            <w:pPr>
              <w:rPr>
                <w:rFonts w:ascii="Calibri" w:hAnsi="Calibri" w:cs="Arial"/>
                <w:b/>
                <w:sz w:val="22"/>
                <w:szCs w:val="22"/>
                <w:lang w:val="en-US"/>
              </w:rPr>
            </w:pPr>
            <w:r w:rsidRPr="003B588A">
              <w:rPr>
                <w:rFonts w:ascii="Calibri" w:hAnsi="Calibri" w:cs="Arial"/>
                <w:b/>
                <w:sz w:val="22"/>
                <w:szCs w:val="22"/>
                <w:lang w:val="en-US"/>
              </w:rPr>
              <w:t xml:space="preserve">Reason for </w:t>
            </w:r>
            <w:r>
              <w:rPr>
                <w:rFonts w:ascii="Calibri" w:hAnsi="Calibri" w:cs="Arial"/>
                <w:b/>
                <w:sz w:val="22"/>
                <w:szCs w:val="22"/>
                <w:lang w:val="en-US"/>
              </w:rPr>
              <w:t>u</w:t>
            </w:r>
            <w:r w:rsidRPr="003B588A">
              <w:rPr>
                <w:rFonts w:ascii="Calibri" w:hAnsi="Calibri" w:cs="Arial"/>
                <w:b/>
                <w:sz w:val="22"/>
                <w:szCs w:val="22"/>
                <w:lang w:val="en-US"/>
              </w:rPr>
              <w:t>pdate</w:t>
            </w:r>
          </w:p>
        </w:tc>
        <w:tc>
          <w:tcPr>
            <w:tcW w:w="1565" w:type="dxa"/>
            <w:shd w:val="clear" w:color="auto" w:fill="F2F2F2" w:themeFill="background1" w:themeFillShade="F2"/>
          </w:tcPr>
          <w:p w14:paraId="1CF3A46E" w14:textId="77777777" w:rsidR="00AB3E10" w:rsidRPr="003B588A" w:rsidRDefault="00AB3E10" w:rsidP="0004019E">
            <w:pPr>
              <w:rPr>
                <w:rFonts w:ascii="Calibri" w:hAnsi="Calibri" w:cs="Arial"/>
                <w:b/>
                <w:sz w:val="22"/>
                <w:szCs w:val="22"/>
                <w:lang w:val="en-US"/>
              </w:rPr>
            </w:pPr>
            <w:r w:rsidRPr="003B588A">
              <w:rPr>
                <w:rFonts w:ascii="Calibri" w:hAnsi="Calibri" w:cs="Arial"/>
                <w:b/>
                <w:sz w:val="22"/>
                <w:szCs w:val="22"/>
                <w:lang w:val="en-US"/>
              </w:rPr>
              <w:t>Date</w:t>
            </w:r>
            <w:r>
              <w:rPr>
                <w:rFonts w:ascii="Calibri" w:hAnsi="Calibri" w:cs="Arial"/>
                <w:b/>
                <w:sz w:val="22"/>
                <w:szCs w:val="22"/>
                <w:lang w:val="en-US"/>
              </w:rPr>
              <w:t xml:space="preserve"> Approved</w:t>
            </w:r>
          </w:p>
        </w:tc>
        <w:tc>
          <w:tcPr>
            <w:tcW w:w="2240" w:type="dxa"/>
            <w:shd w:val="clear" w:color="auto" w:fill="F2F2F2" w:themeFill="background1" w:themeFillShade="F2"/>
          </w:tcPr>
          <w:p w14:paraId="1CF3A46F" w14:textId="77777777" w:rsidR="00AB3E10" w:rsidRPr="003B588A" w:rsidRDefault="00AB3E10" w:rsidP="0004019E">
            <w:pPr>
              <w:rPr>
                <w:rFonts w:ascii="Calibri" w:hAnsi="Calibri" w:cs="Arial"/>
                <w:b/>
                <w:sz w:val="22"/>
                <w:szCs w:val="22"/>
                <w:lang w:val="en-US"/>
              </w:rPr>
            </w:pPr>
            <w:r>
              <w:rPr>
                <w:rFonts w:ascii="Calibri" w:hAnsi="Calibri" w:cs="Arial"/>
                <w:b/>
                <w:sz w:val="22"/>
                <w:szCs w:val="22"/>
                <w:lang w:val="en-US"/>
              </w:rPr>
              <w:t>Circulation Audience and Date</w:t>
            </w:r>
          </w:p>
        </w:tc>
      </w:tr>
      <w:tr w:rsidR="00AB3E10" w14:paraId="1CF3A475" w14:textId="77777777" w:rsidTr="00AA1DB3">
        <w:tc>
          <w:tcPr>
            <w:tcW w:w="1386" w:type="dxa"/>
          </w:tcPr>
          <w:p w14:paraId="1CF3A471" w14:textId="77777777" w:rsidR="00AB3E10" w:rsidRDefault="005B2813" w:rsidP="0004019E">
            <w:pPr>
              <w:rPr>
                <w:rFonts w:ascii="Calibri" w:hAnsi="Calibri" w:cs="Arial"/>
                <w:sz w:val="22"/>
                <w:szCs w:val="22"/>
                <w:lang w:val="en-US"/>
              </w:rPr>
            </w:pPr>
            <w:r>
              <w:rPr>
                <w:rFonts w:ascii="Calibri" w:hAnsi="Calibri" w:cs="Arial"/>
                <w:sz w:val="22"/>
                <w:szCs w:val="22"/>
                <w:lang w:val="en-US"/>
              </w:rPr>
              <w:t>1.</w:t>
            </w:r>
          </w:p>
        </w:tc>
        <w:tc>
          <w:tcPr>
            <w:tcW w:w="3825" w:type="dxa"/>
          </w:tcPr>
          <w:p w14:paraId="1CF3A472" w14:textId="77777777" w:rsidR="00AB3E10" w:rsidRDefault="00AA1DB3" w:rsidP="0004019E">
            <w:pPr>
              <w:rPr>
                <w:rFonts w:ascii="Calibri" w:hAnsi="Calibri" w:cs="Arial"/>
                <w:sz w:val="22"/>
                <w:szCs w:val="22"/>
                <w:lang w:val="en-US"/>
              </w:rPr>
            </w:pPr>
            <w:r>
              <w:rPr>
                <w:rFonts w:ascii="Calibri" w:hAnsi="Calibri" w:cs="Arial"/>
                <w:sz w:val="22"/>
                <w:szCs w:val="22"/>
                <w:lang w:val="en-US"/>
              </w:rPr>
              <w:t>Document development</w:t>
            </w:r>
          </w:p>
        </w:tc>
        <w:tc>
          <w:tcPr>
            <w:tcW w:w="1565" w:type="dxa"/>
          </w:tcPr>
          <w:p w14:paraId="1CF3A473" w14:textId="77777777" w:rsidR="00AB3E10" w:rsidRDefault="00AA1DB3" w:rsidP="0004019E">
            <w:pPr>
              <w:rPr>
                <w:rFonts w:ascii="Calibri" w:hAnsi="Calibri" w:cs="Arial"/>
                <w:sz w:val="22"/>
                <w:szCs w:val="22"/>
                <w:lang w:val="en-US"/>
              </w:rPr>
            </w:pPr>
            <w:r>
              <w:rPr>
                <w:rFonts w:ascii="Calibri" w:hAnsi="Calibri" w:cs="Arial"/>
                <w:sz w:val="22"/>
                <w:szCs w:val="22"/>
                <w:lang w:val="en-US"/>
              </w:rPr>
              <w:t>October 2020</w:t>
            </w:r>
          </w:p>
        </w:tc>
        <w:tc>
          <w:tcPr>
            <w:tcW w:w="2240" w:type="dxa"/>
          </w:tcPr>
          <w:p w14:paraId="1CF3A474" w14:textId="77777777" w:rsidR="00AB3E10" w:rsidRDefault="00AB3E10" w:rsidP="0004019E">
            <w:pPr>
              <w:rPr>
                <w:rFonts w:ascii="Calibri" w:hAnsi="Calibri" w:cs="Arial"/>
                <w:sz w:val="22"/>
                <w:szCs w:val="22"/>
                <w:lang w:val="en-US"/>
              </w:rPr>
            </w:pPr>
          </w:p>
        </w:tc>
      </w:tr>
      <w:tr w:rsidR="00AA1DB3" w14:paraId="1CF3A47A" w14:textId="77777777" w:rsidTr="00AA1DB3">
        <w:tc>
          <w:tcPr>
            <w:tcW w:w="1386" w:type="dxa"/>
          </w:tcPr>
          <w:p w14:paraId="1CF3A476" w14:textId="77777777" w:rsidR="00AA1DB3" w:rsidRDefault="00AA1DB3" w:rsidP="0004019E">
            <w:pPr>
              <w:rPr>
                <w:rFonts w:ascii="Calibri" w:hAnsi="Calibri" w:cs="Arial"/>
                <w:sz w:val="22"/>
                <w:szCs w:val="22"/>
                <w:lang w:val="en-US"/>
              </w:rPr>
            </w:pPr>
            <w:r>
              <w:rPr>
                <w:rFonts w:ascii="Calibri" w:hAnsi="Calibri" w:cs="Arial"/>
                <w:sz w:val="22"/>
                <w:szCs w:val="22"/>
                <w:lang w:val="en-US"/>
              </w:rPr>
              <w:t>2.</w:t>
            </w:r>
          </w:p>
        </w:tc>
        <w:tc>
          <w:tcPr>
            <w:tcW w:w="3825" w:type="dxa"/>
          </w:tcPr>
          <w:p w14:paraId="1CF3A477" w14:textId="77777777" w:rsidR="00AA1DB3" w:rsidRDefault="00AA1DB3" w:rsidP="00740586">
            <w:pPr>
              <w:rPr>
                <w:rFonts w:ascii="Calibri" w:hAnsi="Calibri" w:cs="Arial"/>
                <w:sz w:val="22"/>
                <w:szCs w:val="22"/>
                <w:lang w:val="en-US"/>
              </w:rPr>
            </w:pPr>
            <w:r>
              <w:rPr>
                <w:rFonts w:ascii="Calibri" w:hAnsi="Calibri" w:cs="Arial"/>
                <w:sz w:val="22"/>
                <w:szCs w:val="22"/>
                <w:lang w:val="en-US"/>
              </w:rPr>
              <w:t>Agree some changes</w:t>
            </w:r>
          </w:p>
        </w:tc>
        <w:tc>
          <w:tcPr>
            <w:tcW w:w="1565" w:type="dxa"/>
          </w:tcPr>
          <w:p w14:paraId="1CF3A478" w14:textId="77777777" w:rsidR="00AA1DB3" w:rsidRDefault="00AA1DB3" w:rsidP="00740586">
            <w:pPr>
              <w:rPr>
                <w:rFonts w:ascii="Calibri" w:hAnsi="Calibri" w:cs="Arial"/>
                <w:sz w:val="22"/>
                <w:szCs w:val="22"/>
                <w:lang w:val="en-US"/>
              </w:rPr>
            </w:pPr>
            <w:r>
              <w:rPr>
                <w:rFonts w:ascii="Calibri" w:hAnsi="Calibri" w:cs="Arial"/>
                <w:sz w:val="22"/>
                <w:szCs w:val="22"/>
                <w:lang w:val="en-US"/>
              </w:rPr>
              <w:t>9 July 2021</w:t>
            </w:r>
          </w:p>
        </w:tc>
        <w:tc>
          <w:tcPr>
            <w:tcW w:w="2240" w:type="dxa"/>
          </w:tcPr>
          <w:p w14:paraId="1CF3A479" w14:textId="77777777" w:rsidR="00AA1DB3" w:rsidRDefault="00AA1DB3" w:rsidP="00740586">
            <w:pPr>
              <w:rPr>
                <w:rFonts w:ascii="Calibri" w:hAnsi="Calibri" w:cs="Arial"/>
                <w:sz w:val="22"/>
                <w:szCs w:val="22"/>
                <w:lang w:val="en-US"/>
              </w:rPr>
            </w:pPr>
            <w:r>
              <w:rPr>
                <w:rFonts w:ascii="Calibri" w:hAnsi="Calibri" w:cs="Arial"/>
                <w:sz w:val="22"/>
                <w:szCs w:val="22"/>
                <w:lang w:val="en-US"/>
              </w:rPr>
              <w:t>August 2021</w:t>
            </w:r>
          </w:p>
        </w:tc>
      </w:tr>
    </w:tbl>
    <w:p w14:paraId="1CF3A47B" w14:textId="77777777" w:rsidR="00120360" w:rsidRDefault="00120360" w:rsidP="0004019E">
      <w:pPr>
        <w:rPr>
          <w:rFonts w:ascii="Calibri" w:hAnsi="Calibri" w:cs="Arial"/>
          <w:sz w:val="22"/>
          <w:szCs w:val="22"/>
          <w:lang w:val="en-US"/>
        </w:rPr>
      </w:pPr>
    </w:p>
    <w:sectPr w:rsidR="00120360" w:rsidSect="00120360">
      <w:headerReference w:type="default" r:id="rId8"/>
      <w:footerReference w:type="default" r:id="rId9"/>
      <w:headerReference w:type="first" r:id="rId10"/>
      <w:footerReference w:type="first" r:id="rId11"/>
      <w:pgSz w:w="11906" w:h="16838"/>
      <w:pgMar w:top="1134" w:right="1440" w:bottom="1134" w:left="1440" w:header="426"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3A47E" w14:textId="77777777" w:rsidR="00A570C7" w:rsidRDefault="00A570C7" w:rsidP="007A5595">
      <w:r>
        <w:separator/>
      </w:r>
    </w:p>
  </w:endnote>
  <w:endnote w:type="continuationSeparator" w:id="0">
    <w:p w14:paraId="1CF3A47F" w14:textId="77777777" w:rsidR="00A570C7" w:rsidRDefault="00A570C7" w:rsidP="007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A481" w14:textId="77777777" w:rsidR="005F5F6B" w:rsidRDefault="005F5F6B">
    <w:pPr>
      <w:pStyle w:val="Footer"/>
    </w:pPr>
  </w:p>
  <w:p w14:paraId="1CF3A482" w14:textId="77777777" w:rsidR="005F5F6B" w:rsidRPr="00AF7AFF" w:rsidRDefault="005F5F6B" w:rsidP="00AF7AFF">
    <w:pPr>
      <w:pStyle w:val="Footer"/>
      <w:pBdr>
        <w:top w:val="single" w:sz="6" w:space="1" w:color="00A9BB"/>
      </w:pBdr>
      <w:rPr>
        <w:rFonts w:ascii="Calibri" w:hAnsi="Calibri"/>
        <w:sz w:val="22"/>
        <w:szCs w:val="22"/>
      </w:rPr>
    </w:pPr>
    <w:r w:rsidRPr="00AF7AFF">
      <w:rPr>
        <w:rFonts w:ascii="Calibri" w:hAnsi="Calibri"/>
        <w:sz w:val="22"/>
        <w:szCs w:val="22"/>
      </w:rPr>
      <w:t xml:space="preserve">Approved by:  National Renal Transplant Leadership Team </w:t>
    </w:r>
    <w:r w:rsidRPr="00AF7AFF">
      <w:rPr>
        <w:rFonts w:ascii="Calibri" w:hAnsi="Calibri"/>
        <w:sz w:val="22"/>
        <w:szCs w:val="22"/>
      </w:rPr>
      <w:tab/>
    </w:r>
    <w:r w:rsidR="00CB5748">
      <w:rPr>
        <w:rFonts w:ascii="Calibri" w:hAnsi="Calibri"/>
        <w:sz w:val="22"/>
        <w:szCs w:val="22"/>
      </w:rPr>
      <w:t>Updated</w:t>
    </w:r>
    <w:r>
      <w:rPr>
        <w:rFonts w:ascii="Calibri" w:hAnsi="Calibri"/>
        <w:sz w:val="22"/>
        <w:szCs w:val="22"/>
      </w:rPr>
      <w:t xml:space="preserve">: </w:t>
    </w:r>
    <w:r w:rsidR="00AA1DB3">
      <w:rPr>
        <w:rFonts w:ascii="Calibri" w:hAnsi="Calibri"/>
        <w:sz w:val="22"/>
        <w:szCs w:val="22"/>
      </w:rPr>
      <w:t>9 July 2021</w:t>
    </w:r>
  </w:p>
  <w:p w14:paraId="1CF3A483" w14:textId="77777777" w:rsidR="005F5F6B" w:rsidRPr="00AF7AFF" w:rsidRDefault="005F5F6B" w:rsidP="00AF7AFF">
    <w:pPr>
      <w:pStyle w:val="Footer"/>
      <w:pBdr>
        <w:top w:val="single" w:sz="6" w:space="1" w:color="00A9BB"/>
      </w:pBdr>
      <w:rPr>
        <w:rFonts w:ascii="Calibri" w:hAnsi="Calibri"/>
        <w:sz w:val="22"/>
        <w:szCs w:val="22"/>
      </w:rPr>
    </w:pPr>
    <w:r w:rsidRPr="00AF7AFF">
      <w:rPr>
        <w:rFonts w:ascii="Calibri" w:hAnsi="Calibri"/>
        <w:sz w:val="22"/>
        <w:szCs w:val="22"/>
      </w:rPr>
      <w:tab/>
    </w:r>
    <w:r w:rsidRPr="00AF7AFF">
      <w:rPr>
        <w:rFonts w:ascii="Calibri" w:hAnsi="Calibri"/>
        <w:sz w:val="22"/>
        <w:szCs w:val="22"/>
      </w:rPr>
      <w:tab/>
      <w:t xml:space="preserve">Page </w:t>
    </w:r>
    <w:r w:rsidR="00F10D29" w:rsidRPr="00AF7AFF">
      <w:rPr>
        <w:rFonts w:ascii="Calibri" w:hAnsi="Calibri"/>
        <w:bCs/>
        <w:sz w:val="22"/>
        <w:szCs w:val="22"/>
      </w:rPr>
      <w:fldChar w:fldCharType="begin"/>
    </w:r>
    <w:r w:rsidRPr="00AF7AFF">
      <w:rPr>
        <w:rFonts w:ascii="Calibri" w:hAnsi="Calibri"/>
        <w:bCs/>
        <w:sz w:val="22"/>
        <w:szCs w:val="22"/>
      </w:rPr>
      <w:instrText xml:space="preserve"> PAGE  \* Arabic  \* MERGEFORMAT </w:instrText>
    </w:r>
    <w:r w:rsidR="00F10D29" w:rsidRPr="00AF7AFF">
      <w:rPr>
        <w:rFonts w:ascii="Calibri" w:hAnsi="Calibri"/>
        <w:bCs/>
        <w:sz w:val="22"/>
        <w:szCs w:val="22"/>
      </w:rPr>
      <w:fldChar w:fldCharType="separate"/>
    </w:r>
    <w:r w:rsidR="00BA00E2">
      <w:rPr>
        <w:rFonts w:ascii="Calibri" w:hAnsi="Calibri"/>
        <w:bCs/>
        <w:noProof/>
        <w:sz w:val="22"/>
        <w:szCs w:val="22"/>
      </w:rPr>
      <w:t>2</w:t>
    </w:r>
    <w:r w:rsidR="00F10D29" w:rsidRPr="00AF7AFF">
      <w:rPr>
        <w:rFonts w:ascii="Calibri" w:hAnsi="Calibri"/>
        <w:bCs/>
        <w:sz w:val="22"/>
        <w:szCs w:val="22"/>
      </w:rPr>
      <w:fldChar w:fldCharType="end"/>
    </w:r>
    <w:r w:rsidRPr="00AF7AFF">
      <w:rPr>
        <w:rFonts w:ascii="Calibri" w:hAnsi="Calibri"/>
        <w:sz w:val="22"/>
        <w:szCs w:val="22"/>
      </w:rPr>
      <w:t xml:space="preserve"> of </w:t>
    </w:r>
    <w:r w:rsidR="000B49AD">
      <w:fldChar w:fldCharType="begin"/>
    </w:r>
    <w:r w:rsidR="000B49AD">
      <w:instrText>NUMPAGES  \* Arabic  \* MERGEFORMAT</w:instrText>
    </w:r>
    <w:r w:rsidR="000B49AD">
      <w:fldChar w:fldCharType="separate"/>
    </w:r>
    <w:r w:rsidR="00BA00E2">
      <w:rPr>
        <w:rFonts w:ascii="Calibri" w:hAnsi="Calibri"/>
        <w:bCs/>
        <w:noProof/>
        <w:sz w:val="22"/>
        <w:szCs w:val="22"/>
      </w:rPr>
      <w:t>3</w:t>
    </w:r>
    <w:r w:rsidR="000B49AD">
      <w:rPr>
        <w:rFonts w:ascii="Calibri" w:hAnsi="Calibri"/>
        <w:bCs/>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A485" w14:textId="77777777" w:rsidR="00397172" w:rsidRPr="00AF7AFF" w:rsidRDefault="00397172" w:rsidP="00397172">
    <w:pPr>
      <w:pStyle w:val="Footer"/>
      <w:pBdr>
        <w:top w:val="single" w:sz="6" w:space="1" w:color="00A9BB"/>
      </w:pBdr>
      <w:rPr>
        <w:rFonts w:ascii="Calibri" w:hAnsi="Calibri"/>
        <w:sz w:val="22"/>
        <w:szCs w:val="22"/>
      </w:rPr>
    </w:pPr>
    <w:r w:rsidRPr="00AF7AFF">
      <w:rPr>
        <w:rFonts w:ascii="Calibri" w:hAnsi="Calibri"/>
        <w:sz w:val="22"/>
        <w:szCs w:val="22"/>
      </w:rPr>
      <w:t xml:space="preserve">Approved by:  National Renal Transplant Leadership Team </w:t>
    </w:r>
    <w:r w:rsidRPr="00AF7AFF">
      <w:rPr>
        <w:rFonts w:ascii="Calibri" w:hAnsi="Calibri"/>
        <w:sz w:val="22"/>
        <w:szCs w:val="22"/>
      </w:rPr>
      <w:tab/>
    </w:r>
    <w:r w:rsidR="00CB5748">
      <w:rPr>
        <w:rFonts w:ascii="Calibri" w:hAnsi="Calibri"/>
        <w:sz w:val="22"/>
        <w:szCs w:val="22"/>
      </w:rPr>
      <w:t>Updated</w:t>
    </w:r>
    <w:r>
      <w:rPr>
        <w:rFonts w:ascii="Calibri" w:hAnsi="Calibri"/>
        <w:sz w:val="22"/>
        <w:szCs w:val="22"/>
      </w:rPr>
      <w:t xml:space="preserve">: </w:t>
    </w:r>
    <w:r w:rsidR="00AA1DB3">
      <w:rPr>
        <w:rFonts w:ascii="Calibri" w:hAnsi="Calibri"/>
        <w:sz w:val="22"/>
        <w:szCs w:val="22"/>
      </w:rPr>
      <w:t>9 July 2021</w:t>
    </w:r>
  </w:p>
  <w:p w14:paraId="1CF3A486" w14:textId="77777777" w:rsidR="005F5F6B" w:rsidRPr="00AF7AFF" w:rsidRDefault="005F5F6B" w:rsidP="00AF7AFF">
    <w:pPr>
      <w:pStyle w:val="Footer"/>
      <w:pBdr>
        <w:top w:val="single" w:sz="6" w:space="1" w:color="00A9BB"/>
      </w:pBdr>
      <w:rPr>
        <w:rFonts w:ascii="Calibri" w:hAnsi="Calibri"/>
        <w:sz w:val="22"/>
        <w:szCs w:val="22"/>
      </w:rPr>
    </w:pPr>
    <w:r w:rsidRPr="00AF7AFF">
      <w:rPr>
        <w:rFonts w:ascii="Calibri" w:hAnsi="Calibri"/>
        <w:sz w:val="22"/>
        <w:szCs w:val="22"/>
      </w:rPr>
      <w:tab/>
    </w:r>
    <w:r w:rsidRPr="00AF7AFF">
      <w:rPr>
        <w:rFonts w:ascii="Calibri" w:hAnsi="Calibri"/>
        <w:sz w:val="22"/>
        <w:szCs w:val="22"/>
      </w:rPr>
      <w:tab/>
      <w:t xml:space="preserve">Page </w:t>
    </w:r>
    <w:r w:rsidR="00F10D29" w:rsidRPr="00AF7AFF">
      <w:rPr>
        <w:rFonts w:ascii="Calibri" w:hAnsi="Calibri"/>
        <w:bCs/>
        <w:sz w:val="22"/>
        <w:szCs w:val="22"/>
      </w:rPr>
      <w:fldChar w:fldCharType="begin"/>
    </w:r>
    <w:r w:rsidRPr="00AF7AFF">
      <w:rPr>
        <w:rFonts w:ascii="Calibri" w:hAnsi="Calibri"/>
        <w:bCs/>
        <w:sz w:val="22"/>
        <w:szCs w:val="22"/>
      </w:rPr>
      <w:instrText xml:space="preserve"> PAGE  \* Arabic  \* MERGEFORMAT </w:instrText>
    </w:r>
    <w:r w:rsidR="00F10D29" w:rsidRPr="00AF7AFF">
      <w:rPr>
        <w:rFonts w:ascii="Calibri" w:hAnsi="Calibri"/>
        <w:bCs/>
        <w:sz w:val="22"/>
        <w:szCs w:val="22"/>
      </w:rPr>
      <w:fldChar w:fldCharType="separate"/>
    </w:r>
    <w:r w:rsidR="00BA00E2">
      <w:rPr>
        <w:rFonts w:ascii="Calibri" w:hAnsi="Calibri"/>
        <w:bCs/>
        <w:noProof/>
        <w:sz w:val="22"/>
        <w:szCs w:val="22"/>
      </w:rPr>
      <w:t>1</w:t>
    </w:r>
    <w:r w:rsidR="00F10D29" w:rsidRPr="00AF7AFF">
      <w:rPr>
        <w:rFonts w:ascii="Calibri" w:hAnsi="Calibri"/>
        <w:bCs/>
        <w:sz w:val="22"/>
        <w:szCs w:val="22"/>
      </w:rPr>
      <w:fldChar w:fldCharType="end"/>
    </w:r>
    <w:r w:rsidRPr="00AF7AFF">
      <w:rPr>
        <w:rFonts w:ascii="Calibri" w:hAnsi="Calibri"/>
        <w:sz w:val="22"/>
        <w:szCs w:val="22"/>
      </w:rPr>
      <w:t xml:space="preserve"> of </w:t>
    </w:r>
    <w:r w:rsidR="000B49AD">
      <w:fldChar w:fldCharType="begin"/>
    </w:r>
    <w:r w:rsidR="000B49AD">
      <w:instrText>NUMPAGES  \* Arabic  \* MERGEFORMAT</w:instrText>
    </w:r>
    <w:r w:rsidR="000B49AD">
      <w:fldChar w:fldCharType="separate"/>
    </w:r>
    <w:r w:rsidR="00BA00E2">
      <w:rPr>
        <w:rFonts w:ascii="Calibri" w:hAnsi="Calibri"/>
        <w:bCs/>
        <w:noProof/>
        <w:sz w:val="22"/>
        <w:szCs w:val="22"/>
      </w:rPr>
      <w:t>3</w:t>
    </w:r>
    <w:r w:rsidR="000B49AD">
      <w:rPr>
        <w:rFonts w:ascii="Calibri" w:hAnsi="Calibri"/>
        <w:bCs/>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3A47C" w14:textId="77777777" w:rsidR="00A570C7" w:rsidRDefault="00A570C7" w:rsidP="007A5595">
      <w:r>
        <w:separator/>
      </w:r>
    </w:p>
  </w:footnote>
  <w:footnote w:type="continuationSeparator" w:id="0">
    <w:p w14:paraId="1CF3A47D" w14:textId="77777777" w:rsidR="00A570C7" w:rsidRDefault="00A570C7" w:rsidP="007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A480" w14:textId="77777777" w:rsidR="005F5F6B" w:rsidRPr="006730E6" w:rsidRDefault="005F5F6B" w:rsidP="0004019E">
    <w:pPr>
      <w:pStyle w:val="Header"/>
      <w:pBdr>
        <w:bottom w:val="single" w:sz="6" w:space="1" w:color="auto"/>
      </w:pBdr>
      <w:rPr>
        <w:rFonts w:ascii="Calibri Light" w:hAnsi="Calibri Light"/>
        <w:sz w:val="18"/>
        <w:szCs w:val="18"/>
      </w:rPr>
    </w:pPr>
    <w:r w:rsidRPr="006730E6">
      <w:rPr>
        <w:rFonts w:ascii="Calibri Light" w:hAnsi="Calibri Light"/>
        <w:sz w:val="18"/>
        <w:szCs w:val="18"/>
      </w:rPr>
      <w:t>Nat</w:t>
    </w:r>
    <w:r>
      <w:rPr>
        <w:rFonts w:ascii="Calibri Light" w:hAnsi="Calibri Light"/>
        <w:sz w:val="18"/>
        <w:szCs w:val="18"/>
      </w:rPr>
      <w:t xml:space="preserve">ional Renal Transplant Service </w:t>
    </w:r>
    <w:r>
      <w:rPr>
        <w:rFonts w:ascii="Calibri Light" w:hAnsi="Calibri Light"/>
        <w:sz w:val="18"/>
        <w:szCs w:val="18"/>
      </w:rPr>
      <w:tab/>
    </w:r>
    <w:r>
      <w:rPr>
        <w:rFonts w:ascii="Calibri Light" w:hAnsi="Calibri Light"/>
        <w:sz w:val="18"/>
        <w:szCs w:val="18"/>
      </w:rPr>
      <w:tab/>
    </w:r>
    <w:r w:rsidRPr="006730E6">
      <w:rPr>
        <w:rFonts w:ascii="Calibri Light" w:hAnsi="Calibri Light"/>
        <w:sz w:val="18"/>
        <w:szCs w:val="18"/>
      </w:rPr>
      <w:t xml:space="preserve">New Zealand </w:t>
    </w:r>
    <w:r w:rsidR="00D34B11">
      <w:rPr>
        <w:rFonts w:ascii="Calibri Light" w:hAnsi="Calibri Light"/>
        <w:sz w:val="18"/>
        <w:szCs w:val="18"/>
      </w:rPr>
      <w:t>Pancreas</w:t>
    </w:r>
    <w:r w:rsidRPr="006730E6">
      <w:rPr>
        <w:rFonts w:ascii="Calibri Light" w:hAnsi="Calibri Light"/>
        <w:sz w:val="18"/>
        <w:szCs w:val="18"/>
      </w:rPr>
      <w:t xml:space="preserve"> Allocation Sch</w:t>
    </w:r>
    <w:r>
      <w:rPr>
        <w:rFonts w:ascii="Calibri Light" w:hAnsi="Calibri Light"/>
        <w:sz w:val="18"/>
        <w:szCs w:val="18"/>
      </w:rPr>
      <w:t xml:space="preserve">eme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A484" w14:textId="77777777" w:rsidR="005F5F6B" w:rsidRDefault="005F5F6B" w:rsidP="0004019E">
    <w:pPr>
      <w:pStyle w:val="Header"/>
      <w:jc w:val="right"/>
    </w:pPr>
    <w:r>
      <w:rPr>
        <w:noProof/>
        <w:lang w:val="en-US" w:eastAsia="en-US"/>
      </w:rPr>
      <w:drawing>
        <wp:inline distT="0" distB="0" distL="0" distR="0" wp14:anchorId="1CF3A487" wp14:editId="1CF3A488">
          <wp:extent cx="2312035" cy="803275"/>
          <wp:effectExtent l="0" t="0" r="0" b="0"/>
          <wp:docPr id="2" name="Picture 2" descr="National Renal Transplan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3653 National Renal Transplant Servic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2035"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2055"/>
    <w:multiLevelType w:val="hybridMultilevel"/>
    <w:tmpl w:val="ADDEA5B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6DD72DB"/>
    <w:multiLevelType w:val="hybridMultilevel"/>
    <w:tmpl w:val="D29EA4A2"/>
    <w:lvl w:ilvl="0" w:tplc="1409000F">
      <w:start w:val="1"/>
      <w:numFmt w:val="decimal"/>
      <w:lvlText w:val="%1."/>
      <w:lvlJc w:val="left"/>
      <w:pPr>
        <w:ind w:left="720" w:hanging="360"/>
      </w:pPr>
    </w:lvl>
    <w:lvl w:ilvl="1" w:tplc="D50CA698">
      <w:numFmt w:val="bullet"/>
      <w:lvlText w:val="-"/>
      <w:lvlJc w:val="left"/>
      <w:pPr>
        <w:ind w:left="1440" w:hanging="360"/>
      </w:pPr>
      <w:rPr>
        <w:rFonts w:ascii="Calibri" w:eastAsia="Times New Roman" w:hAnsi="Calibri" w:cs="Arial" w:hint="default"/>
      </w:rPr>
    </w:lvl>
    <w:lvl w:ilvl="2" w:tplc="D50CA698">
      <w:numFmt w:val="bullet"/>
      <w:lvlText w:val="-"/>
      <w:lvlJc w:val="left"/>
      <w:pPr>
        <w:ind w:left="2160" w:hanging="180"/>
      </w:pPr>
      <w:rPr>
        <w:rFonts w:ascii="Calibri" w:eastAsia="Times New Roman" w:hAnsi="Calibri" w:cs="Aria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284C70"/>
    <w:multiLevelType w:val="hybridMultilevel"/>
    <w:tmpl w:val="1908CC7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5E6AF2"/>
    <w:multiLevelType w:val="hybridMultilevel"/>
    <w:tmpl w:val="18B2AD0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4" w15:restartNumberingAfterBreak="0">
    <w:nsid w:val="16B37563"/>
    <w:multiLevelType w:val="hybridMultilevel"/>
    <w:tmpl w:val="18ACD46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B5847ED"/>
    <w:multiLevelType w:val="hybridMultilevel"/>
    <w:tmpl w:val="9A2E570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23E94C49"/>
    <w:multiLevelType w:val="hybridMultilevel"/>
    <w:tmpl w:val="5164ECDA"/>
    <w:lvl w:ilvl="0" w:tplc="71D205A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2A617843"/>
    <w:multiLevelType w:val="hybridMultilevel"/>
    <w:tmpl w:val="D5A24D96"/>
    <w:lvl w:ilvl="0" w:tplc="E26E291A">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05D0FA0"/>
    <w:multiLevelType w:val="hybridMultilevel"/>
    <w:tmpl w:val="26169C70"/>
    <w:lvl w:ilvl="0" w:tplc="B8E0FD32">
      <w:start w:val="3"/>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3B2154"/>
    <w:multiLevelType w:val="hybridMultilevel"/>
    <w:tmpl w:val="74CADF4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422368F6"/>
    <w:multiLevelType w:val="hybridMultilevel"/>
    <w:tmpl w:val="307C4A46"/>
    <w:lvl w:ilvl="0" w:tplc="F620D176">
      <w:start w:val="2"/>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2921991"/>
    <w:multiLevelType w:val="hybridMultilevel"/>
    <w:tmpl w:val="EB0828E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45F9332F"/>
    <w:multiLevelType w:val="hybridMultilevel"/>
    <w:tmpl w:val="2244DAD0"/>
    <w:lvl w:ilvl="0" w:tplc="BCE4FE66">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BC75758"/>
    <w:multiLevelType w:val="hybridMultilevel"/>
    <w:tmpl w:val="0736F76C"/>
    <w:lvl w:ilvl="0" w:tplc="D50CA698">
      <w:numFmt w:val="bullet"/>
      <w:lvlText w:val="-"/>
      <w:lvlJc w:val="left"/>
      <w:pPr>
        <w:ind w:left="1080" w:hanging="360"/>
      </w:pPr>
      <w:rPr>
        <w:rFonts w:ascii="Calibri" w:eastAsia="Times New Roman" w:hAnsi="Calibri"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4C617A3C"/>
    <w:multiLevelType w:val="hybridMultilevel"/>
    <w:tmpl w:val="D3F262E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F0837D0"/>
    <w:multiLevelType w:val="hybridMultilevel"/>
    <w:tmpl w:val="D35C1792"/>
    <w:lvl w:ilvl="0" w:tplc="03FE9566">
      <w:start w:val="2"/>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FA65E25"/>
    <w:multiLevelType w:val="hybridMultilevel"/>
    <w:tmpl w:val="01A2E7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67D40C9"/>
    <w:multiLevelType w:val="hybridMultilevel"/>
    <w:tmpl w:val="21FC108E"/>
    <w:lvl w:ilvl="0" w:tplc="D50CA698">
      <w:numFmt w:val="bullet"/>
      <w:lvlText w:val="-"/>
      <w:lvlJc w:val="left"/>
      <w:pPr>
        <w:ind w:left="1440" w:hanging="360"/>
      </w:pPr>
      <w:rPr>
        <w:rFonts w:ascii="Calibri" w:eastAsia="Times New Roman" w:hAnsi="Calibri"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5A082129"/>
    <w:multiLevelType w:val="hybridMultilevel"/>
    <w:tmpl w:val="18ACD46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DD91583"/>
    <w:multiLevelType w:val="hybridMultilevel"/>
    <w:tmpl w:val="B26413A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2962F4D"/>
    <w:multiLevelType w:val="hybridMultilevel"/>
    <w:tmpl w:val="B84232E0"/>
    <w:lvl w:ilvl="0" w:tplc="D50CA698">
      <w:numFmt w:val="bullet"/>
      <w:lvlText w:val="-"/>
      <w:lvlJc w:val="left"/>
      <w:pPr>
        <w:ind w:left="1668" w:hanging="360"/>
      </w:pPr>
      <w:rPr>
        <w:rFonts w:ascii="Calibri" w:eastAsia="Times New Roman" w:hAnsi="Calibri" w:cs="Arial" w:hint="default"/>
      </w:rPr>
    </w:lvl>
    <w:lvl w:ilvl="1" w:tplc="14090003" w:tentative="1">
      <w:start w:val="1"/>
      <w:numFmt w:val="bullet"/>
      <w:lvlText w:val="o"/>
      <w:lvlJc w:val="left"/>
      <w:pPr>
        <w:ind w:left="2388" w:hanging="360"/>
      </w:pPr>
      <w:rPr>
        <w:rFonts w:ascii="Courier New" w:hAnsi="Courier New" w:cs="Courier New" w:hint="default"/>
      </w:rPr>
    </w:lvl>
    <w:lvl w:ilvl="2" w:tplc="14090005" w:tentative="1">
      <w:start w:val="1"/>
      <w:numFmt w:val="bullet"/>
      <w:lvlText w:val=""/>
      <w:lvlJc w:val="left"/>
      <w:pPr>
        <w:ind w:left="3108" w:hanging="360"/>
      </w:pPr>
      <w:rPr>
        <w:rFonts w:ascii="Wingdings" w:hAnsi="Wingdings" w:hint="default"/>
      </w:rPr>
    </w:lvl>
    <w:lvl w:ilvl="3" w:tplc="14090001" w:tentative="1">
      <w:start w:val="1"/>
      <w:numFmt w:val="bullet"/>
      <w:lvlText w:val=""/>
      <w:lvlJc w:val="left"/>
      <w:pPr>
        <w:ind w:left="3828" w:hanging="360"/>
      </w:pPr>
      <w:rPr>
        <w:rFonts w:ascii="Symbol" w:hAnsi="Symbol" w:hint="default"/>
      </w:rPr>
    </w:lvl>
    <w:lvl w:ilvl="4" w:tplc="14090003" w:tentative="1">
      <w:start w:val="1"/>
      <w:numFmt w:val="bullet"/>
      <w:lvlText w:val="o"/>
      <w:lvlJc w:val="left"/>
      <w:pPr>
        <w:ind w:left="4548" w:hanging="360"/>
      </w:pPr>
      <w:rPr>
        <w:rFonts w:ascii="Courier New" w:hAnsi="Courier New" w:cs="Courier New" w:hint="default"/>
      </w:rPr>
    </w:lvl>
    <w:lvl w:ilvl="5" w:tplc="14090005" w:tentative="1">
      <w:start w:val="1"/>
      <w:numFmt w:val="bullet"/>
      <w:lvlText w:val=""/>
      <w:lvlJc w:val="left"/>
      <w:pPr>
        <w:ind w:left="5268" w:hanging="360"/>
      </w:pPr>
      <w:rPr>
        <w:rFonts w:ascii="Wingdings" w:hAnsi="Wingdings" w:hint="default"/>
      </w:rPr>
    </w:lvl>
    <w:lvl w:ilvl="6" w:tplc="14090001" w:tentative="1">
      <w:start w:val="1"/>
      <w:numFmt w:val="bullet"/>
      <w:lvlText w:val=""/>
      <w:lvlJc w:val="left"/>
      <w:pPr>
        <w:ind w:left="5988" w:hanging="360"/>
      </w:pPr>
      <w:rPr>
        <w:rFonts w:ascii="Symbol" w:hAnsi="Symbol" w:hint="default"/>
      </w:rPr>
    </w:lvl>
    <w:lvl w:ilvl="7" w:tplc="14090003" w:tentative="1">
      <w:start w:val="1"/>
      <w:numFmt w:val="bullet"/>
      <w:lvlText w:val="o"/>
      <w:lvlJc w:val="left"/>
      <w:pPr>
        <w:ind w:left="6708" w:hanging="360"/>
      </w:pPr>
      <w:rPr>
        <w:rFonts w:ascii="Courier New" w:hAnsi="Courier New" w:cs="Courier New" w:hint="default"/>
      </w:rPr>
    </w:lvl>
    <w:lvl w:ilvl="8" w:tplc="14090005" w:tentative="1">
      <w:start w:val="1"/>
      <w:numFmt w:val="bullet"/>
      <w:lvlText w:val=""/>
      <w:lvlJc w:val="left"/>
      <w:pPr>
        <w:ind w:left="7428" w:hanging="360"/>
      </w:pPr>
      <w:rPr>
        <w:rFonts w:ascii="Wingdings" w:hAnsi="Wingdings" w:hint="default"/>
      </w:rPr>
    </w:lvl>
  </w:abstractNum>
  <w:abstractNum w:abstractNumId="21" w15:restartNumberingAfterBreak="0">
    <w:nsid w:val="75784885"/>
    <w:multiLevelType w:val="hybridMultilevel"/>
    <w:tmpl w:val="A6CA3746"/>
    <w:lvl w:ilvl="0" w:tplc="5606B0DE">
      <w:start w:val="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6A73001"/>
    <w:multiLevelType w:val="hybridMultilevel"/>
    <w:tmpl w:val="9F004464"/>
    <w:lvl w:ilvl="0" w:tplc="D50CA698">
      <w:numFmt w:val="bullet"/>
      <w:lvlText w:val="-"/>
      <w:lvlJc w:val="left"/>
      <w:pPr>
        <w:ind w:left="1146" w:hanging="360"/>
      </w:pPr>
      <w:rPr>
        <w:rFonts w:ascii="Calibri" w:eastAsia="Times New Roman" w:hAnsi="Calibri" w:cs="Aria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num w:numId="1">
    <w:abstractNumId w:val="8"/>
  </w:num>
  <w:num w:numId="2">
    <w:abstractNumId w:val="21"/>
  </w:num>
  <w:num w:numId="3">
    <w:abstractNumId w:val="15"/>
  </w:num>
  <w:num w:numId="4">
    <w:abstractNumId w:val="10"/>
  </w:num>
  <w:num w:numId="5">
    <w:abstractNumId w:val="1"/>
  </w:num>
  <w:num w:numId="6">
    <w:abstractNumId w:val="16"/>
  </w:num>
  <w:num w:numId="7">
    <w:abstractNumId w:val="20"/>
  </w:num>
  <w:num w:numId="8">
    <w:abstractNumId w:val="22"/>
  </w:num>
  <w:num w:numId="9">
    <w:abstractNumId w:val="13"/>
  </w:num>
  <w:num w:numId="10">
    <w:abstractNumId w:val="17"/>
  </w:num>
  <w:num w:numId="11">
    <w:abstractNumId w:val="5"/>
  </w:num>
  <w:num w:numId="12">
    <w:abstractNumId w:val="0"/>
  </w:num>
  <w:num w:numId="13">
    <w:abstractNumId w:val="9"/>
  </w:num>
  <w:num w:numId="14">
    <w:abstractNumId w:val="11"/>
  </w:num>
  <w:num w:numId="15">
    <w:abstractNumId w:val="3"/>
  </w:num>
  <w:num w:numId="16">
    <w:abstractNumId w:val="7"/>
  </w:num>
  <w:num w:numId="17">
    <w:abstractNumId w:val="19"/>
  </w:num>
  <w:num w:numId="18">
    <w:abstractNumId w:val="14"/>
  </w:num>
  <w:num w:numId="19">
    <w:abstractNumId w:val="4"/>
  </w:num>
  <w:num w:numId="20">
    <w:abstractNumId w:val="18"/>
  </w:num>
  <w:num w:numId="21">
    <w:abstractNumId w:val="2"/>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F8"/>
    <w:rsid w:val="0000506F"/>
    <w:rsid w:val="00014107"/>
    <w:rsid w:val="000305F0"/>
    <w:rsid w:val="0004019E"/>
    <w:rsid w:val="00054F91"/>
    <w:rsid w:val="00065492"/>
    <w:rsid w:val="00080162"/>
    <w:rsid w:val="000827BC"/>
    <w:rsid w:val="00083AC3"/>
    <w:rsid w:val="000849E0"/>
    <w:rsid w:val="00097506"/>
    <w:rsid w:val="000D0EBA"/>
    <w:rsid w:val="000D5DD3"/>
    <w:rsid w:val="000D636B"/>
    <w:rsid w:val="000E7DAF"/>
    <w:rsid w:val="001042AF"/>
    <w:rsid w:val="0010458C"/>
    <w:rsid w:val="00120360"/>
    <w:rsid w:val="00131D43"/>
    <w:rsid w:val="00137780"/>
    <w:rsid w:val="00161A88"/>
    <w:rsid w:val="00195F34"/>
    <w:rsid w:val="001B035E"/>
    <w:rsid w:val="001B3D78"/>
    <w:rsid w:val="001B6297"/>
    <w:rsid w:val="002153DD"/>
    <w:rsid w:val="00220505"/>
    <w:rsid w:val="00231264"/>
    <w:rsid w:val="00241C2C"/>
    <w:rsid w:val="002637CC"/>
    <w:rsid w:val="0027691D"/>
    <w:rsid w:val="002821CB"/>
    <w:rsid w:val="00294243"/>
    <w:rsid w:val="002C6078"/>
    <w:rsid w:val="002E3040"/>
    <w:rsid w:val="002F374F"/>
    <w:rsid w:val="002F7E7A"/>
    <w:rsid w:val="00306239"/>
    <w:rsid w:val="00316595"/>
    <w:rsid w:val="00326564"/>
    <w:rsid w:val="003265FB"/>
    <w:rsid w:val="003451F8"/>
    <w:rsid w:val="00345847"/>
    <w:rsid w:val="00345AED"/>
    <w:rsid w:val="0035424B"/>
    <w:rsid w:val="003602B3"/>
    <w:rsid w:val="0037038E"/>
    <w:rsid w:val="00380BFC"/>
    <w:rsid w:val="0038604C"/>
    <w:rsid w:val="0039533C"/>
    <w:rsid w:val="00397172"/>
    <w:rsid w:val="003A2344"/>
    <w:rsid w:val="003B0B01"/>
    <w:rsid w:val="003B588A"/>
    <w:rsid w:val="003D5203"/>
    <w:rsid w:val="003E4565"/>
    <w:rsid w:val="003F6FC7"/>
    <w:rsid w:val="00410654"/>
    <w:rsid w:val="00420E3D"/>
    <w:rsid w:val="00451EA4"/>
    <w:rsid w:val="0045595E"/>
    <w:rsid w:val="00456C53"/>
    <w:rsid w:val="00467895"/>
    <w:rsid w:val="00471E8E"/>
    <w:rsid w:val="00473FAC"/>
    <w:rsid w:val="00490B6B"/>
    <w:rsid w:val="004976A3"/>
    <w:rsid w:val="004A139E"/>
    <w:rsid w:val="004B5903"/>
    <w:rsid w:val="004B62F2"/>
    <w:rsid w:val="004D0303"/>
    <w:rsid w:val="004E090F"/>
    <w:rsid w:val="004E532A"/>
    <w:rsid w:val="00517533"/>
    <w:rsid w:val="00536750"/>
    <w:rsid w:val="00553FDD"/>
    <w:rsid w:val="00555809"/>
    <w:rsid w:val="005711F4"/>
    <w:rsid w:val="005765D3"/>
    <w:rsid w:val="005B2813"/>
    <w:rsid w:val="005D7DA2"/>
    <w:rsid w:val="005F5F6B"/>
    <w:rsid w:val="006114FE"/>
    <w:rsid w:val="0063673A"/>
    <w:rsid w:val="00651C21"/>
    <w:rsid w:val="00666AC5"/>
    <w:rsid w:val="00671F11"/>
    <w:rsid w:val="006730E6"/>
    <w:rsid w:val="00677597"/>
    <w:rsid w:val="00682859"/>
    <w:rsid w:val="006B15B4"/>
    <w:rsid w:val="006B446C"/>
    <w:rsid w:val="006C1B95"/>
    <w:rsid w:val="006C2878"/>
    <w:rsid w:val="006E2EC4"/>
    <w:rsid w:val="006F530F"/>
    <w:rsid w:val="007445B9"/>
    <w:rsid w:val="00771861"/>
    <w:rsid w:val="00772524"/>
    <w:rsid w:val="007964AD"/>
    <w:rsid w:val="007A3F63"/>
    <w:rsid w:val="007A5595"/>
    <w:rsid w:val="007D62C5"/>
    <w:rsid w:val="007D6343"/>
    <w:rsid w:val="007E0DEA"/>
    <w:rsid w:val="007F7D99"/>
    <w:rsid w:val="008021AD"/>
    <w:rsid w:val="0081190A"/>
    <w:rsid w:val="00825803"/>
    <w:rsid w:val="00826D02"/>
    <w:rsid w:val="00842928"/>
    <w:rsid w:val="00853561"/>
    <w:rsid w:val="008549C1"/>
    <w:rsid w:val="008613E2"/>
    <w:rsid w:val="008A5EA3"/>
    <w:rsid w:val="008B4061"/>
    <w:rsid w:val="008D3E6A"/>
    <w:rsid w:val="008D5A94"/>
    <w:rsid w:val="008E1C9D"/>
    <w:rsid w:val="008E6D06"/>
    <w:rsid w:val="008E6F57"/>
    <w:rsid w:val="00900DB1"/>
    <w:rsid w:val="0090753C"/>
    <w:rsid w:val="00911BD5"/>
    <w:rsid w:val="009212B0"/>
    <w:rsid w:val="00921ABA"/>
    <w:rsid w:val="00940C38"/>
    <w:rsid w:val="00973235"/>
    <w:rsid w:val="00980890"/>
    <w:rsid w:val="00981551"/>
    <w:rsid w:val="009A7B6E"/>
    <w:rsid w:val="009B2EFE"/>
    <w:rsid w:val="009B52F1"/>
    <w:rsid w:val="009C119C"/>
    <w:rsid w:val="009D47B3"/>
    <w:rsid w:val="009D5016"/>
    <w:rsid w:val="009D55F2"/>
    <w:rsid w:val="009E19A9"/>
    <w:rsid w:val="009E41BD"/>
    <w:rsid w:val="009E51B3"/>
    <w:rsid w:val="00A03EC4"/>
    <w:rsid w:val="00A24FF1"/>
    <w:rsid w:val="00A570C7"/>
    <w:rsid w:val="00A57AD9"/>
    <w:rsid w:val="00A72CCB"/>
    <w:rsid w:val="00A81699"/>
    <w:rsid w:val="00A83C35"/>
    <w:rsid w:val="00A8650B"/>
    <w:rsid w:val="00AA1DB3"/>
    <w:rsid w:val="00AA42E7"/>
    <w:rsid w:val="00AB0ECB"/>
    <w:rsid w:val="00AB3E10"/>
    <w:rsid w:val="00AC2AAC"/>
    <w:rsid w:val="00AC301A"/>
    <w:rsid w:val="00AC6109"/>
    <w:rsid w:val="00AE7428"/>
    <w:rsid w:val="00AF3D04"/>
    <w:rsid w:val="00AF7AFF"/>
    <w:rsid w:val="00B031F8"/>
    <w:rsid w:val="00B03566"/>
    <w:rsid w:val="00B325D5"/>
    <w:rsid w:val="00B33346"/>
    <w:rsid w:val="00B356B2"/>
    <w:rsid w:val="00B54686"/>
    <w:rsid w:val="00B5520A"/>
    <w:rsid w:val="00B60B0C"/>
    <w:rsid w:val="00B64139"/>
    <w:rsid w:val="00B66F6D"/>
    <w:rsid w:val="00B724CF"/>
    <w:rsid w:val="00B8262A"/>
    <w:rsid w:val="00B82D45"/>
    <w:rsid w:val="00B85E32"/>
    <w:rsid w:val="00BA00E2"/>
    <w:rsid w:val="00BB38E8"/>
    <w:rsid w:val="00BE19BC"/>
    <w:rsid w:val="00BE2A66"/>
    <w:rsid w:val="00C22E76"/>
    <w:rsid w:val="00C27BC6"/>
    <w:rsid w:val="00C52727"/>
    <w:rsid w:val="00C77E99"/>
    <w:rsid w:val="00CA0DB8"/>
    <w:rsid w:val="00CB5748"/>
    <w:rsid w:val="00CE6117"/>
    <w:rsid w:val="00D06EDC"/>
    <w:rsid w:val="00D12BFE"/>
    <w:rsid w:val="00D21C34"/>
    <w:rsid w:val="00D242A7"/>
    <w:rsid w:val="00D248F8"/>
    <w:rsid w:val="00D34B11"/>
    <w:rsid w:val="00D36A5A"/>
    <w:rsid w:val="00D36EDD"/>
    <w:rsid w:val="00D42375"/>
    <w:rsid w:val="00D56AA8"/>
    <w:rsid w:val="00D67265"/>
    <w:rsid w:val="00D923C2"/>
    <w:rsid w:val="00DC469C"/>
    <w:rsid w:val="00DD2161"/>
    <w:rsid w:val="00DE0A57"/>
    <w:rsid w:val="00DF106D"/>
    <w:rsid w:val="00DF1BBD"/>
    <w:rsid w:val="00E11069"/>
    <w:rsid w:val="00E15BD4"/>
    <w:rsid w:val="00E612E8"/>
    <w:rsid w:val="00E756D2"/>
    <w:rsid w:val="00EA49B4"/>
    <w:rsid w:val="00EB7453"/>
    <w:rsid w:val="00ED0C82"/>
    <w:rsid w:val="00ED1CDF"/>
    <w:rsid w:val="00ED7332"/>
    <w:rsid w:val="00EE457B"/>
    <w:rsid w:val="00F011E4"/>
    <w:rsid w:val="00F10D29"/>
    <w:rsid w:val="00F171E2"/>
    <w:rsid w:val="00F46128"/>
    <w:rsid w:val="00F46A85"/>
    <w:rsid w:val="00F629A1"/>
    <w:rsid w:val="00F66EE8"/>
    <w:rsid w:val="00F8537E"/>
    <w:rsid w:val="00FC389C"/>
    <w:rsid w:val="00FD1FE3"/>
    <w:rsid w:val="00FD5CBA"/>
    <w:rsid w:val="2DAA3310"/>
    <w:rsid w:val="50C78A6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F3A41B"/>
  <w15:docId w15:val="{827BDC3F-2261-4978-863C-59E41211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235"/>
    <w:rPr>
      <w:sz w:val="24"/>
      <w:szCs w:val="24"/>
      <w:lang w:val="en-GB" w:eastAsia="en-GB"/>
    </w:rPr>
  </w:style>
  <w:style w:type="paragraph" w:styleId="Heading1">
    <w:name w:val="heading 1"/>
    <w:basedOn w:val="Title"/>
    <w:next w:val="Normal"/>
    <w:link w:val="Heading1Char"/>
    <w:qFormat/>
    <w:rsid w:val="007E0DEA"/>
    <w:pPr>
      <w:spacing w:after="360"/>
      <w:outlineLvl w:val="0"/>
    </w:pPr>
    <w:rPr>
      <w:rFonts w:eastAsia="Times New Roman"/>
      <w:sz w:val="36"/>
      <w:szCs w:val="36"/>
      <w:lang w:val="en-NZ"/>
    </w:rPr>
  </w:style>
  <w:style w:type="paragraph" w:styleId="Heading2">
    <w:name w:val="heading 2"/>
    <w:basedOn w:val="Normal"/>
    <w:next w:val="Normal"/>
    <w:link w:val="Heading2Char"/>
    <w:uiPriority w:val="9"/>
    <w:unhideWhenUsed/>
    <w:qFormat/>
    <w:rsid w:val="002821CB"/>
    <w:pPr>
      <w:keepNext/>
      <w:keepLines/>
      <w:spacing w:before="120" w:after="120"/>
      <w:outlineLvl w:val="1"/>
    </w:pPr>
    <w:rPr>
      <w:rFonts w:ascii="Calibri" w:eastAsia="SimSun" w:hAnsi="Calibri"/>
      <w:b/>
      <w:bCs/>
      <w:color w:val="002E6E"/>
      <w:sz w:val="28"/>
      <w:szCs w:val="28"/>
      <w:lang w:val="en-US" w:eastAsia="ja-JP"/>
    </w:rPr>
  </w:style>
  <w:style w:type="paragraph" w:styleId="Heading3">
    <w:name w:val="heading 3"/>
    <w:basedOn w:val="Normal"/>
    <w:next w:val="Normal"/>
    <w:link w:val="Heading3Char"/>
    <w:uiPriority w:val="9"/>
    <w:unhideWhenUsed/>
    <w:qFormat/>
    <w:rsid w:val="002153DD"/>
    <w:pPr>
      <w:keepNext/>
      <w:keepLines/>
      <w:spacing w:after="120"/>
      <w:outlineLvl w:val="2"/>
    </w:pPr>
    <w:rPr>
      <w:rFonts w:ascii="Calibri Light" w:eastAsia="SimSun" w:hAnsi="Calibri Light"/>
      <w:b/>
      <w:bCs/>
      <w:color w:val="002E6E"/>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7A5595"/>
    <w:rPr>
      <w:sz w:val="16"/>
      <w:szCs w:val="16"/>
    </w:rPr>
  </w:style>
  <w:style w:type="paragraph" w:styleId="CommentText">
    <w:name w:val="annotation text"/>
    <w:basedOn w:val="Normal"/>
    <w:link w:val="CommentTextChar"/>
    <w:rsid w:val="007A5595"/>
    <w:rPr>
      <w:sz w:val="20"/>
      <w:szCs w:val="20"/>
    </w:rPr>
  </w:style>
  <w:style w:type="character" w:customStyle="1" w:styleId="CommentTextChar">
    <w:name w:val="Comment Text Char"/>
    <w:link w:val="CommentText"/>
    <w:rsid w:val="007A5595"/>
    <w:rPr>
      <w:lang w:val="en-GB" w:eastAsia="en-GB"/>
    </w:rPr>
  </w:style>
  <w:style w:type="paragraph" w:styleId="CommentSubject">
    <w:name w:val="annotation subject"/>
    <w:basedOn w:val="CommentText"/>
    <w:next w:val="CommentText"/>
    <w:link w:val="CommentSubjectChar"/>
    <w:rsid w:val="007A5595"/>
    <w:rPr>
      <w:b/>
      <w:bCs/>
    </w:rPr>
  </w:style>
  <w:style w:type="character" w:customStyle="1" w:styleId="CommentSubjectChar">
    <w:name w:val="Comment Subject Char"/>
    <w:link w:val="CommentSubject"/>
    <w:rsid w:val="007A5595"/>
    <w:rPr>
      <w:b/>
      <w:bCs/>
      <w:lang w:val="en-GB" w:eastAsia="en-GB"/>
    </w:rPr>
  </w:style>
  <w:style w:type="paragraph" w:styleId="BalloonText">
    <w:name w:val="Balloon Text"/>
    <w:basedOn w:val="Normal"/>
    <w:link w:val="BalloonTextChar"/>
    <w:rsid w:val="007A5595"/>
    <w:rPr>
      <w:rFonts w:ascii="Segoe UI" w:hAnsi="Segoe UI" w:cs="Segoe UI"/>
      <w:sz w:val="18"/>
      <w:szCs w:val="18"/>
    </w:rPr>
  </w:style>
  <w:style w:type="character" w:customStyle="1" w:styleId="BalloonTextChar">
    <w:name w:val="Balloon Text Char"/>
    <w:link w:val="BalloonText"/>
    <w:rsid w:val="007A5595"/>
    <w:rPr>
      <w:rFonts w:ascii="Segoe UI" w:hAnsi="Segoe UI" w:cs="Segoe UI"/>
      <w:sz w:val="18"/>
      <w:szCs w:val="18"/>
      <w:lang w:val="en-GB" w:eastAsia="en-GB"/>
    </w:rPr>
  </w:style>
  <w:style w:type="paragraph" w:styleId="Header">
    <w:name w:val="header"/>
    <w:basedOn w:val="Normal"/>
    <w:link w:val="HeaderChar"/>
    <w:rsid w:val="007A5595"/>
    <w:pPr>
      <w:tabs>
        <w:tab w:val="center" w:pos="4513"/>
        <w:tab w:val="right" w:pos="9026"/>
      </w:tabs>
    </w:pPr>
  </w:style>
  <w:style w:type="character" w:customStyle="1" w:styleId="HeaderChar">
    <w:name w:val="Header Char"/>
    <w:link w:val="Header"/>
    <w:rsid w:val="007A5595"/>
    <w:rPr>
      <w:sz w:val="24"/>
      <w:szCs w:val="24"/>
      <w:lang w:val="en-GB" w:eastAsia="en-GB"/>
    </w:rPr>
  </w:style>
  <w:style w:type="paragraph" w:styleId="Footer">
    <w:name w:val="footer"/>
    <w:basedOn w:val="Normal"/>
    <w:link w:val="FooterChar"/>
    <w:uiPriority w:val="99"/>
    <w:rsid w:val="007A5595"/>
    <w:pPr>
      <w:tabs>
        <w:tab w:val="center" w:pos="4513"/>
        <w:tab w:val="right" w:pos="9026"/>
      </w:tabs>
    </w:pPr>
  </w:style>
  <w:style w:type="character" w:customStyle="1" w:styleId="FooterChar">
    <w:name w:val="Footer Char"/>
    <w:link w:val="Footer"/>
    <w:uiPriority w:val="99"/>
    <w:rsid w:val="007A5595"/>
    <w:rPr>
      <w:sz w:val="24"/>
      <w:szCs w:val="24"/>
      <w:lang w:val="en-GB" w:eastAsia="en-GB"/>
    </w:rPr>
  </w:style>
  <w:style w:type="paragraph" w:styleId="Title">
    <w:name w:val="Title"/>
    <w:basedOn w:val="Normal"/>
    <w:next w:val="Normal"/>
    <w:link w:val="TitleChar"/>
    <w:uiPriority w:val="10"/>
    <w:qFormat/>
    <w:rsid w:val="002821CB"/>
    <w:pPr>
      <w:spacing w:before="360" w:after="240"/>
      <w:contextualSpacing/>
    </w:pPr>
    <w:rPr>
      <w:rFonts w:ascii="Calibri" w:eastAsia="SimSun" w:hAnsi="Calibri"/>
      <w:b/>
      <w:color w:val="002E6E"/>
      <w:sz w:val="48"/>
      <w:szCs w:val="56"/>
      <w:lang w:val="en-US" w:eastAsia="ja-JP"/>
    </w:rPr>
  </w:style>
  <w:style w:type="character" w:customStyle="1" w:styleId="TitleChar">
    <w:name w:val="Title Char"/>
    <w:link w:val="Title"/>
    <w:uiPriority w:val="10"/>
    <w:rsid w:val="002821CB"/>
    <w:rPr>
      <w:rFonts w:ascii="Calibri" w:eastAsia="SimSun" w:hAnsi="Calibri"/>
      <w:b/>
      <w:color w:val="002E6E"/>
      <w:sz w:val="48"/>
      <w:szCs w:val="56"/>
      <w:lang w:val="en-US" w:eastAsia="ja-JP"/>
    </w:rPr>
  </w:style>
  <w:style w:type="character" w:customStyle="1" w:styleId="Heading2Char">
    <w:name w:val="Heading 2 Char"/>
    <w:link w:val="Heading2"/>
    <w:uiPriority w:val="9"/>
    <w:rsid w:val="002821CB"/>
    <w:rPr>
      <w:rFonts w:ascii="Calibri" w:eastAsia="SimSun" w:hAnsi="Calibri"/>
      <w:b/>
      <w:bCs/>
      <w:color w:val="002E6E"/>
      <w:sz w:val="28"/>
      <w:szCs w:val="28"/>
      <w:lang w:val="en-US" w:eastAsia="ja-JP"/>
    </w:rPr>
  </w:style>
  <w:style w:type="character" w:customStyle="1" w:styleId="Heading3Char">
    <w:name w:val="Heading 3 Char"/>
    <w:link w:val="Heading3"/>
    <w:uiPriority w:val="9"/>
    <w:rsid w:val="002153DD"/>
    <w:rPr>
      <w:rFonts w:ascii="Calibri Light" w:eastAsia="SimSun" w:hAnsi="Calibri Light"/>
      <w:b/>
      <w:bCs/>
      <w:color w:val="002E6E"/>
      <w:sz w:val="22"/>
      <w:szCs w:val="22"/>
      <w:lang w:val="en-US" w:eastAsia="ja-JP"/>
    </w:rPr>
  </w:style>
  <w:style w:type="table" w:styleId="TableGrid">
    <w:name w:val="Table Grid"/>
    <w:basedOn w:val="TableNormal"/>
    <w:rsid w:val="001B6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346"/>
    <w:pPr>
      <w:ind w:left="720"/>
      <w:contextualSpacing/>
    </w:pPr>
  </w:style>
  <w:style w:type="character" w:customStyle="1" w:styleId="Heading1Char">
    <w:name w:val="Heading 1 Char"/>
    <w:basedOn w:val="DefaultParagraphFont"/>
    <w:link w:val="Heading1"/>
    <w:rsid w:val="007E0DEA"/>
    <w:rPr>
      <w:rFonts w:ascii="Calibri" w:hAnsi="Calibri"/>
      <w:b/>
      <w:color w:val="002E6E"/>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233F6-4501-4F56-B945-6E7DD305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NZ Kidney Allocation Scheme - February 2015</vt:lpstr>
    </vt:vector>
  </TitlesOfParts>
  <Company>Ministry of Health</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Pancreas Allocation Scheme</dc:title>
  <dc:creator>National Renal Transplant Service</dc:creator>
  <cp:keywords>NKAS, NRTLT, donor, blood group, transplant, kidney</cp:keywords>
  <cp:lastModifiedBy>Ministry of Health</cp:lastModifiedBy>
  <cp:revision>2</cp:revision>
  <cp:lastPrinted>2020-10-05T21:13:00Z</cp:lastPrinted>
  <dcterms:created xsi:type="dcterms:W3CDTF">2021-08-23T21:07:00Z</dcterms:created>
  <dcterms:modified xsi:type="dcterms:W3CDTF">2021-08-23T21:07:00Z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-661850982</vt:i4>
  </property>
  <property fmtid="{D5CDD505-2E9C-101B-9397-08002B2CF9AE}" pid="3" name="_NewReviewCycle">
    <vt:lpwstr/>
  </property>
  <property fmtid="{D5CDD505-2E9C-101B-9397-08002B2CF9AE}" pid="4" name="_EmailSubject">
    <vt:lpwstr>Pancreas Doc</vt:lpwstr>
  </property>
  <property fmtid="{D5CDD505-2E9C-101B-9397-08002B2CF9AE}" pid="5" name="_AuthorEmail">
    <vt:lpwstr>PManley@adhb.govt.nz</vt:lpwstr>
  </property>
  <property fmtid="{D5CDD505-2E9C-101B-9397-08002B2CF9AE}" pid="6" name="_AuthorEmailDisplayName">
    <vt:lpwstr>Paul Manley (ADHB)</vt:lpwstr>
  </property>
  <property fmtid="{D5CDD505-2E9C-101B-9397-08002B2CF9AE}" pid="7" name="_ReviewingToolsShownOnce">
    <vt:lpwstr/>
  </property>
</Properties>
</file>