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C13" w:rsidRPr="00D626F4" w:rsidRDefault="00FA3458" w:rsidP="00C77284">
      <w:pPr>
        <w:spacing w:before="240" w:after="120"/>
        <w:rPr>
          <w:rFonts w:cs="Arial"/>
          <w:b/>
          <w:color w:val="00A9BB"/>
          <w:sz w:val="40"/>
          <w:szCs w:val="40"/>
        </w:rPr>
      </w:pPr>
      <w:r>
        <w:rPr>
          <w:rFonts w:cs="Arial"/>
          <w:b/>
          <w:color w:val="00A9BB"/>
          <w:sz w:val="56"/>
          <w:szCs w:val="56"/>
        </w:rPr>
        <w:t>Minutes</w:t>
      </w:r>
      <w:r w:rsidR="00487546" w:rsidRPr="00D626F4">
        <w:rPr>
          <w:rFonts w:cs="Arial"/>
          <w:b/>
          <w:color w:val="00A9BB"/>
          <w:sz w:val="56"/>
          <w:szCs w:val="56"/>
        </w:rPr>
        <w:tab/>
      </w:r>
      <w:r w:rsidR="00487546" w:rsidRPr="00D626F4">
        <w:rPr>
          <w:rFonts w:cs="Arial"/>
          <w:b/>
          <w:color w:val="00A9BB"/>
          <w:sz w:val="56"/>
          <w:szCs w:val="56"/>
        </w:rPr>
        <w:tab/>
      </w:r>
      <w:r w:rsidR="00487546" w:rsidRPr="00D626F4">
        <w:rPr>
          <w:rFonts w:cs="Arial"/>
          <w:b/>
          <w:color w:val="00A9BB"/>
          <w:sz w:val="56"/>
          <w:szCs w:val="56"/>
        </w:rPr>
        <w:tab/>
      </w:r>
      <w:r w:rsidR="00487546" w:rsidRPr="00D626F4">
        <w:rPr>
          <w:rFonts w:cs="Arial"/>
          <w:b/>
          <w:color w:val="00A9BB"/>
          <w:sz w:val="56"/>
          <w:szCs w:val="56"/>
        </w:rPr>
        <w:tab/>
      </w:r>
      <w:r w:rsidR="00487546" w:rsidRPr="00D626F4">
        <w:rPr>
          <w:rFonts w:cs="Arial"/>
          <w:b/>
          <w:color w:val="00A9BB"/>
          <w:sz w:val="56"/>
          <w:szCs w:val="56"/>
        </w:rPr>
        <w:tab/>
      </w:r>
      <w:r w:rsidR="00487546" w:rsidRPr="00D626F4">
        <w:rPr>
          <w:rFonts w:cs="Arial"/>
          <w:b/>
          <w:color w:val="00A9BB"/>
          <w:sz w:val="56"/>
          <w:szCs w:val="56"/>
        </w:rPr>
        <w:tab/>
      </w:r>
      <w:r w:rsidR="00487546" w:rsidRPr="00D626F4">
        <w:rPr>
          <w:rFonts w:cs="Arial"/>
          <w:b/>
          <w:color w:val="00A9BB"/>
          <w:sz w:val="56"/>
          <w:szCs w:val="56"/>
        </w:rPr>
        <w:tab/>
      </w:r>
      <w:r w:rsidR="00487546" w:rsidRPr="00D626F4">
        <w:rPr>
          <w:rFonts w:cs="Arial"/>
          <w:b/>
          <w:color w:val="00A9BB"/>
          <w:sz w:val="56"/>
          <w:szCs w:val="56"/>
        </w:rPr>
        <w:tab/>
      </w:r>
      <w:r w:rsidR="00487546" w:rsidRPr="00D626F4">
        <w:rPr>
          <w:rFonts w:cs="Arial"/>
          <w:b/>
          <w:color w:val="00A9BB"/>
          <w:sz w:val="56"/>
          <w:szCs w:val="56"/>
        </w:rPr>
        <w:tab/>
      </w:r>
      <w:r w:rsidR="00487546" w:rsidRPr="00D626F4">
        <w:rPr>
          <w:rFonts w:cs="Arial"/>
          <w:b/>
          <w:color w:val="00A9BB"/>
          <w:sz w:val="56"/>
          <w:szCs w:val="56"/>
        </w:rPr>
        <w:tab/>
      </w:r>
    </w:p>
    <w:p w:rsidR="002D4DD2" w:rsidRDefault="00361684" w:rsidP="00DA035C">
      <w:pPr>
        <w:spacing w:before="240" w:after="360"/>
        <w:rPr>
          <w:rFonts w:cs="Arial"/>
          <w:b/>
          <w:color w:val="002E6E"/>
          <w:sz w:val="32"/>
          <w:szCs w:val="32"/>
        </w:rPr>
      </w:pPr>
      <w:r w:rsidRPr="00D626F4">
        <w:rPr>
          <w:rFonts w:cs="Arial"/>
          <w:b/>
          <w:color w:val="002E6E"/>
          <w:sz w:val="32"/>
          <w:szCs w:val="32"/>
        </w:rPr>
        <w:t xml:space="preserve">National Renal Transplant Leadership </w:t>
      </w:r>
      <w:r w:rsidR="002D4DD2">
        <w:rPr>
          <w:rFonts w:cs="Arial"/>
          <w:b/>
          <w:color w:val="002E6E"/>
          <w:sz w:val="32"/>
          <w:szCs w:val="32"/>
        </w:rPr>
        <w:t xml:space="preserve">Team </w:t>
      </w:r>
    </w:p>
    <w:p w:rsidR="00A214BA" w:rsidRDefault="00843B61" w:rsidP="00DA035C">
      <w:pPr>
        <w:spacing w:before="240" w:after="360"/>
        <w:rPr>
          <w:rFonts w:cs="Arial"/>
          <w:b/>
          <w:color w:val="002E6E"/>
          <w:sz w:val="32"/>
          <w:szCs w:val="32"/>
        </w:rPr>
      </w:pPr>
      <w:r>
        <w:rPr>
          <w:rFonts w:cs="Arial"/>
          <w:b/>
          <w:color w:val="002E6E"/>
          <w:sz w:val="32"/>
          <w:szCs w:val="32"/>
        </w:rPr>
        <w:t xml:space="preserve">Operations </w:t>
      </w:r>
      <w:r w:rsidR="002D4DD2">
        <w:rPr>
          <w:rFonts w:cs="Arial"/>
          <w:b/>
          <w:color w:val="002E6E"/>
          <w:sz w:val="32"/>
          <w:szCs w:val="32"/>
        </w:rPr>
        <w:t xml:space="preserve">Group </w:t>
      </w:r>
      <w:r w:rsidR="00361684" w:rsidRPr="00D626F4">
        <w:rPr>
          <w:rFonts w:cs="Arial"/>
          <w:b/>
          <w:color w:val="002E6E"/>
          <w:sz w:val="32"/>
          <w:szCs w:val="32"/>
        </w:rPr>
        <w:t>Meeting</w:t>
      </w:r>
    </w:p>
    <w:tbl>
      <w:tblPr>
        <w:tblW w:w="9675" w:type="dxa"/>
        <w:tblInd w:w="108" w:type="dxa"/>
        <w:tblLayout w:type="fixed"/>
        <w:tblLook w:val="01E0"/>
      </w:tblPr>
      <w:tblGrid>
        <w:gridCol w:w="1440"/>
        <w:gridCol w:w="12"/>
        <w:gridCol w:w="1950"/>
        <w:gridCol w:w="34"/>
        <w:gridCol w:w="4396"/>
        <w:gridCol w:w="1807"/>
        <w:gridCol w:w="36"/>
      </w:tblGrid>
      <w:tr w:rsidR="00006665" w:rsidRPr="00D626F4" w:rsidTr="377F833D">
        <w:trPr>
          <w:gridAfter w:val="1"/>
          <w:wAfter w:w="36" w:type="dxa"/>
          <w:cantSplit/>
        </w:trPr>
        <w:tc>
          <w:tcPr>
            <w:tcW w:w="1440" w:type="dxa"/>
            <w:shd w:val="clear" w:color="auto" w:fill="auto"/>
          </w:tcPr>
          <w:p w:rsidR="00006665" w:rsidRPr="00D626F4" w:rsidRDefault="00006665" w:rsidP="00280A23">
            <w:pPr>
              <w:pStyle w:val="TableText"/>
              <w:rPr>
                <w:rFonts w:cs="Arial"/>
                <w:b/>
                <w:color w:val="002E6E"/>
                <w:sz w:val="22"/>
                <w:szCs w:val="22"/>
              </w:rPr>
            </w:pPr>
            <w:r w:rsidRPr="00D626F4">
              <w:rPr>
                <w:rFonts w:cs="Arial"/>
                <w:b/>
                <w:color w:val="002E6E"/>
                <w:sz w:val="22"/>
                <w:szCs w:val="22"/>
              </w:rPr>
              <w:t>Date:</w:t>
            </w:r>
          </w:p>
        </w:tc>
        <w:tc>
          <w:tcPr>
            <w:tcW w:w="8199" w:type="dxa"/>
            <w:gridSpan w:val="5"/>
            <w:shd w:val="clear" w:color="auto" w:fill="auto"/>
          </w:tcPr>
          <w:p w:rsidR="00006665" w:rsidRPr="00D626F4" w:rsidRDefault="001845E0" w:rsidP="000E1DBC">
            <w:pPr>
              <w:pStyle w:val="Table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 July</w:t>
            </w:r>
            <w:r w:rsidR="00A214BA">
              <w:rPr>
                <w:rFonts w:cs="Arial"/>
                <w:sz w:val="22"/>
                <w:szCs w:val="22"/>
              </w:rPr>
              <w:t xml:space="preserve"> 2021</w:t>
            </w:r>
          </w:p>
        </w:tc>
      </w:tr>
      <w:tr w:rsidR="001F292F" w:rsidRPr="00D626F4" w:rsidTr="377F833D">
        <w:trPr>
          <w:gridAfter w:val="1"/>
          <w:wAfter w:w="36" w:type="dxa"/>
          <w:cantSplit/>
        </w:trPr>
        <w:tc>
          <w:tcPr>
            <w:tcW w:w="1440" w:type="dxa"/>
            <w:shd w:val="clear" w:color="auto" w:fill="auto"/>
          </w:tcPr>
          <w:p w:rsidR="001F292F" w:rsidRPr="00D626F4" w:rsidRDefault="001F292F" w:rsidP="00280A23">
            <w:pPr>
              <w:pStyle w:val="TableText"/>
              <w:rPr>
                <w:rFonts w:cs="Arial"/>
                <w:b/>
                <w:color w:val="002E6E"/>
                <w:sz w:val="22"/>
                <w:szCs w:val="22"/>
              </w:rPr>
            </w:pPr>
            <w:r w:rsidRPr="00D626F4">
              <w:rPr>
                <w:rFonts w:cs="Arial"/>
                <w:b/>
                <w:color w:val="002E6E"/>
                <w:sz w:val="22"/>
                <w:szCs w:val="22"/>
              </w:rPr>
              <w:t>Time:</w:t>
            </w:r>
          </w:p>
        </w:tc>
        <w:tc>
          <w:tcPr>
            <w:tcW w:w="8199" w:type="dxa"/>
            <w:gridSpan w:val="5"/>
            <w:shd w:val="clear" w:color="auto" w:fill="auto"/>
          </w:tcPr>
          <w:p w:rsidR="001F292F" w:rsidRPr="00D626F4" w:rsidRDefault="001845E0" w:rsidP="00F52E7A">
            <w:pPr>
              <w:pStyle w:val="Table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1.00pm – 2.30pm</w:t>
            </w:r>
          </w:p>
        </w:tc>
      </w:tr>
      <w:tr w:rsidR="00896180" w:rsidRPr="00D626F4" w:rsidTr="377F833D">
        <w:trPr>
          <w:gridAfter w:val="1"/>
          <w:wAfter w:w="36" w:type="dxa"/>
          <w:cantSplit/>
        </w:trPr>
        <w:tc>
          <w:tcPr>
            <w:tcW w:w="1440" w:type="dxa"/>
            <w:shd w:val="clear" w:color="auto" w:fill="auto"/>
          </w:tcPr>
          <w:p w:rsidR="00896180" w:rsidRPr="00D626F4" w:rsidRDefault="00896180" w:rsidP="00280A23">
            <w:pPr>
              <w:pStyle w:val="TableText"/>
              <w:rPr>
                <w:rFonts w:cs="Arial"/>
                <w:b/>
                <w:color w:val="002E6E"/>
                <w:sz w:val="22"/>
                <w:szCs w:val="22"/>
              </w:rPr>
            </w:pPr>
            <w:r>
              <w:rPr>
                <w:rFonts w:cs="Arial"/>
                <w:b/>
                <w:color w:val="002E6E"/>
                <w:sz w:val="22"/>
                <w:szCs w:val="22"/>
              </w:rPr>
              <w:t>Location:</w:t>
            </w:r>
          </w:p>
        </w:tc>
        <w:tc>
          <w:tcPr>
            <w:tcW w:w="8199" w:type="dxa"/>
            <w:gridSpan w:val="5"/>
            <w:shd w:val="clear" w:color="auto" w:fill="auto"/>
            <w:vAlign w:val="center"/>
          </w:tcPr>
          <w:p w:rsidR="00896180" w:rsidRDefault="001845E0" w:rsidP="00634696">
            <w:pPr>
              <w:pStyle w:val="TableText"/>
              <w:spacing w:before="0" w:after="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Zoom only</w:t>
            </w:r>
          </w:p>
        </w:tc>
      </w:tr>
      <w:tr w:rsidR="00D626F4" w:rsidRPr="00D626F4" w:rsidTr="377F833D">
        <w:trPr>
          <w:cantSplit/>
          <w:trHeight w:hRule="exact" w:val="284"/>
        </w:trPr>
        <w:tc>
          <w:tcPr>
            <w:tcW w:w="1452" w:type="dxa"/>
            <w:gridSpan w:val="2"/>
          </w:tcPr>
          <w:p w:rsidR="00D626F4" w:rsidRPr="00D626F4" w:rsidRDefault="00D44C28" w:rsidP="003F0DD9">
            <w:pPr>
              <w:pStyle w:val="TableText"/>
              <w:spacing w:before="0" w:after="0" w:line="276" w:lineRule="auto"/>
              <w:rPr>
                <w:rFonts w:cs="Arial"/>
                <w:b/>
                <w:color w:val="002E6E"/>
                <w:sz w:val="22"/>
                <w:szCs w:val="22"/>
              </w:rPr>
            </w:pPr>
            <w:r>
              <w:rPr>
                <w:rFonts w:cs="Arial"/>
                <w:b/>
                <w:color w:val="002E6E"/>
                <w:sz w:val="22"/>
                <w:szCs w:val="22"/>
              </w:rPr>
              <w:t>Attended:</w:t>
            </w:r>
          </w:p>
        </w:tc>
        <w:tc>
          <w:tcPr>
            <w:tcW w:w="1984" w:type="dxa"/>
            <w:gridSpan w:val="2"/>
          </w:tcPr>
          <w:p w:rsidR="00D626F4" w:rsidRPr="00D626F4" w:rsidRDefault="00D626F4" w:rsidP="00D626F4">
            <w:pPr>
              <w:pStyle w:val="TableText"/>
              <w:spacing w:before="0" w:after="0" w:line="276" w:lineRule="auto"/>
              <w:rPr>
                <w:rFonts w:cs="Arial"/>
                <w:sz w:val="22"/>
                <w:szCs w:val="22"/>
              </w:rPr>
            </w:pPr>
            <w:r w:rsidRPr="00D626F4">
              <w:rPr>
                <w:rFonts w:cs="Arial"/>
                <w:sz w:val="22"/>
                <w:szCs w:val="22"/>
              </w:rPr>
              <w:t>Claire Beckett</w:t>
            </w:r>
          </w:p>
        </w:tc>
        <w:tc>
          <w:tcPr>
            <w:tcW w:w="4396" w:type="dxa"/>
          </w:tcPr>
          <w:p w:rsidR="00D626F4" w:rsidRPr="00D626F4" w:rsidRDefault="00D626F4" w:rsidP="00D626F4">
            <w:pPr>
              <w:rPr>
                <w:rFonts w:cs="Arial"/>
                <w:sz w:val="22"/>
                <w:szCs w:val="22"/>
              </w:rPr>
            </w:pPr>
            <w:r w:rsidRPr="00D626F4">
              <w:rPr>
                <w:rFonts w:cs="Arial"/>
                <w:sz w:val="22"/>
                <w:szCs w:val="22"/>
              </w:rPr>
              <w:t>Transplant coordinator</w:t>
            </w:r>
          </w:p>
        </w:tc>
        <w:tc>
          <w:tcPr>
            <w:tcW w:w="1843" w:type="dxa"/>
            <w:gridSpan w:val="2"/>
          </w:tcPr>
          <w:p w:rsidR="00D626F4" w:rsidRPr="00D626F4" w:rsidRDefault="00D626F4" w:rsidP="00D626F4">
            <w:pPr>
              <w:rPr>
                <w:rFonts w:cs="Arial"/>
                <w:sz w:val="22"/>
                <w:szCs w:val="22"/>
              </w:rPr>
            </w:pPr>
            <w:r w:rsidRPr="00D626F4">
              <w:rPr>
                <w:rFonts w:cs="Arial"/>
                <w:sz w:val="22"/>
                <w:szCs w:val="22"/>
              </w:rPr>
              <w:t>CCDHB</w:t>
            </w:r>
          </w:p>
        </w:tc>
      </w:tr>
      <w:tr w:rsidR="00D626F4" w:rsidRPr="00D626F4" w:rsidTr="377F833D">
        <w:trPr>
          <w:cantSplit/>
          <w:trHeight w:hRule="exact" w:val="284"/>
        </w:trPr>
        <w:tc>
          <w:tcPr>
            <w:tcW w:w="1452" w:type="dxa"/>
            <w:gridSpan w:val="2"/>
          </w:tcPr>
          <w:p w:rsidR="00D626F4" w:rsidRPr="00D626F4" w:rsidRDefault="00D626F4" w:rsidP="00D626F4">
            <w:pPr>
              <w:pStyle w:val="TableText"/>
              <w:spacing w:before="0" w:after="0" w:line="276" w:lineRule="auto"/>
              <w:rPr>
                <w:rFonts w:cs="Arial"/>
                <w:b/>
                <w:color w:val="002E6E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hideMark/>
          </w:tcPr>
          <w:p w:rsidR="00D626F4" w:rsidRPr="00D626F4" w:rsidRDefault="00D626F4" w:rsidP="00D626F4">
            <w:pPr>
              <w:pStyle w:val="TableText"/>
              <w:spacing w:before="0" w:after="0" w:line="276" w:lineRule="auto"/>
              <w:rPr>
                <w:rFonts w:cs="Arial"/>
                <w:sz w:val="22"/>
                <w:szCs w:val="22"/>
              </w:rPr>
            </w:pPr>
            <w:r w:rsidRPr="00D626F4">
              <w:rPr>
                <w:rFonts w:cs="Arial"/>
                <w:sz w:val="22"/>
                <w:szCs w:val="22"/>
              </w:rPr>
              <w:t>Denise Beechey</w:t>
            </w:r>
          </w:p>
        </w:tc>
        <w:tc>
          <w:tcPr>
            <w:tcW w:w="4396" w:type="dxa"/>
            <w:hideMark/>
          </w:tcPr>
          <w:p w:rsidR="00D626F4" w:rsidRPr="00D626F4" w:rsidRDefault="00D626F4" w:rsidP="00D626F4">
            <w:pPr>
              <w:rPr>
                <w:rFonts w:cs="Arial"/>
                <w:sz w:val="22"/>
                <w:szCs w:val="22"/>
              </w:rPr>
            </w:pPr>
            <w:r w:rsidRPr="00D626F4">
              <w:rPr>
                <w:rFonts w:cs="Arial"/>
                <w:sz w:val="22"/>
                <w:szCs w:val="22"/>
              </w:rPr>
              <w:t>Renal CNS</w:t>
            </w:r>
          </w:p>
        </w:tc>
        <w:tc>
          <w:tcPr>
            <w:tcW w:w="1843" w:type="dxa"/>
            <w:gridSpan w:val="2"/>
            <w:hideMark/>
          </w:tcPr>
          <w:p w:rsidR="00D626F4" w:rsidRPr="00D626F4" w:rsidRDefault="00D626F4" w:rsidP="00D626F4">
            <w:pPr>
              <w:rPr>
                <w:rFonts w:cs="Arial"/>
                <w:sz w:val="22"/>
                <w:szCs w:val="22"/>
              </w:rPr>
            </w:pPr>
            <w:r w:rsidRPr="00D626F4">
              <w:rPr>
                <w:rFonts w:cs="Arial"/>
                <w:sz w:val="22"/>
                <w:szCs w:val="22"/>
              </w:rPr>
              <w:t>CMDHB</w:t>
            </w:r>
          </w:p>
        </w:tc>
      </w:tr>
      <w:tr w:rsidR="00D626F4" w:rsidRPr="00D626F4" w:rsidTr="377F833D">
        <w:trPr>
          <w:cantSplit/>
          <w:trHeight w:hRule="exact" w:val="284"/>
        </w:trPr>
        <w:tc>
          <w:tcPr>
            <w:tcW w:w="1452" w:type="dxa"/>
            <w:gridSpan w:val="2"/>
          </w:tcPr>
          <w:p w:rsidR="00D626F4" w:rsidRPr="00D626F4" w:rsidRDefault="00D626F4" w:rsidP="00D626F4">
            <w:pPr>
              <w:pStyle w:val="TableText"/>
              <w:spacing w:before="0" w:after="0" w:line="276" w:lineRule="auto"/>
              <w:rPr>
                <w:rFonts w:cs="Arial"/>
                <w:b/>
                <w:color w:val="002E6E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hideMark/>
          </w:tcPr>
          <w:p w:rsidR="00D626F4" w:rsidRPr="00D626F4" w:rsidRDefault="00B00F13" w:rsidP="00D626F4">
            <w:pPr>
              <w:pStyle w:val="TableText"/>
              <w:spacing w:before="0" w:after="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Paul Manley</w:t>
            </w:r>
          </w:p>
        </w:tc>
        <w:tc>
          <w:tcPr>
            <w:tcW w:w="4396" w:type="dxa"/>
            <w:hideMark/>
          </w:tcPr>
          <w:p w:rsidR="00D626F4" w:rsidRPr="00D626F4" w:rsidRDefault="00D626F4" w:rsidP="00D626F4">
            <w:pPr>
              <w:rPr>
                <w:rFonts w:cs="Arial"/>
                <w:sz w:val="22"/>
                <w:szCs w:val="22"/>
              </w:rPr>
            </w:pPr>
            <w:r w:rsidRPr="00D626F4">
              <w:rPr>
                <w:rFonts w:cs="Arial"/>
                <w:sz w:val="22"/>
                <w:szCs w:val="22"/>
              </w:rPr>
              <w:t>Renal physician</w:t>
            </w:r>
          </w:p>
        </w:tc>
        <w:tc>
          <w:tcPr>
            <w:tcW w:w="1843" w:type="dxa"/>
            <w:gridSpan w:val="2"/>
            <w:hideMark/>
          </w:tcPr>
          <w:p w:rsidR="00D626F4" w:rsidRPr="00D626F4" w:rsidRDefault="00D626F4" w:rsidP="00D626F4">
            <w:pPr>
              <w:rPr>
                <w:rFonts w:cs="Arial"/>
                <w:sz w:val="22"/>
                <w:szCs w:val="22"/>
              </w:rPr>
            </w:pPr>
            <w:r w:rsidRPr="00D626F4">
              <w:rPr>
                <w:rFonts w:cs="Arial"/>
                <w:sz w:val="22"/>
                <w:szCs w:val="22"/>
              </w:rPr>
              <w:t>ADHB</w:t>
            </w:r>
          </w:p>
        </w:tc>
      </w:tr>
      <w:tr w:rsidR="00D626F4" w:rsidRPr="00D626F4" w:rsidTr="377F833D">
        <w:trPr>
          <w:cantSplit/>
          <w:trHeight w:hRule="exact" w:val="284"/>
        </w:trPr>
        <w:tc>
          <w:tcPr>
            <w:tcW w:w="1452" w:type="dxa"/>
            <w:gridSpan w:val="2"/>
          </w:tcPr>
          <w:p w:rsidR="00D626F4" w:rsidRPr="00D626F4" w:rsidRDefault="00D626F4" w:rsidP="00D626F4">
            <w:pPr>
              <w:pStyle w:val="TableText"/>
              <w:spacing w:before="0" w:after="0" w:line="276" w:lineRule="auto"/>
              <w:rPr>
                <w:rFonts w:cs="Arial"/>
                <w:b/>
                <w:color w:val="002E6E"/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D626F4" w:rsidRPr="00D626F4" w:rsidRDefault="00D626F4" w:rsidP="00D626F4">
            <w:pPr>
              <w:pStyle w:val="TableText"/>
              <w:spacing w:before="0" w:after="0" w:line="276" w:lineRule="auto"/>
              <w:rPr>
                <w:rFonts w:cs="Arial"/>
                <w:sz w:val="22"/>
                <w:szCs w:val="22"/>
              </w:rPr>
            </w:pPr>
            <w:r w:rsidRPr="00D626F4">
              <w:rPr>
                <w:rFonts w:cs="Arial"/>
                <w:sz w:val="22"/>
                <w:szCs w:val="22"/>
              </w:rPr>
              <w:t>Jane Presto</w:t>
            </w:r>
          </w:p>
        </w:tc>
        <w:tc>
          <w:tcPr>
            <w:tcW w:w="4396" w:type="dxa"/>
          </w:tcPr>
          <w:p w:rsidR="00D626F4" w:rsidRPr="00D626F4" w:rsidRDefault="00D626F4" w:rsidP="00D626F4">
            <w:pPr>
              <w:rPr>
                <w:rFonts w:cs="Arial"/>
                <w:sz w:val="22"/>
                <w:szCs w:val="22"/>
              </w:rPr>
            </w:pPr>
            <w:r w:rsidRPr="00D626F4">
              <w:rPr>
                <w:rFonts w:cs="Arial"/>
                <w:sz w:val="22"/>
                <w:szCs w:val="22"/>
              </w:rPr>
              <w:t xml:space="preserve">Operations manager </w:t>
            </w:r>
          </w:p>
        </w:tc>
        <w:tc>
          <w:tcPr>
            <w:tcW w:w="1843" w:type="dxa"/>
            <w:gridSpan w:val="2"/>
          </w:tcPr>
          <w:p w:rsidR="00D626F4" w:rsidRPr="00D626F4" w:rsidRDefault="00D626F4" w:rsidP="00D626F4">
            <w:pPr>
              <w:rPr>
                <w:rFonts w:cs="Arial"/>
                <w:sz w:val="22"/>
                <w:szCs w:val="22"/>
              </w:rPr>
            </w:pPr>
            <w:r w:rsidRPr="00D626F4">
              <w:rPr>
                <w:rFonts w:cs="Arial"/>
                <w:sz w:val="22"/>
                <w:szCs w:val="22"/>
              </w:rPr>
              <w:t>CCDHB</w:t>
            </w:r>
          </w:p>
        </w:tc>
      </w:tr>
      <w:tr w:rsidR="00D626F4" w:rsidRPr="00D626F4" w:rsidTr="377F833D">
        <w:trPr>
          <w:cantSplit/>
          <w:trHeight w:hRule="exact" w:val="284"/>
        </w:trPr>
        <w:tc>
          <w:tcPr>
            <w:tcW w:w="1452" w:type="dxa"/>
            <w:gridSpan w:val="2"/>
          </w:tcPr>
          <w:p w:rsidR="00D626F4" w:rsidRPr="00D626F4" w:rsidRDefault="00D626F4" w:rsidP="00D626F4">
            <w:pPr>
              <w:pStyle w:val="TableText"/>
              <w:spacing w:before="0" w:after="0" w:line="276" w:lineRule="auto"/>
              <w:rPr>
                <w:rFonts w:cs="Arial"/>
                <w:b/>
                <w:color w:val="002E6E"/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D626F4" w:rsidRPr="00D626F4" w:rsidRDefault="00D626F4" w:rsidP="00D626F4">
            <w:pPr>
              <w:pStyle w:val="TableText"/>
              <w:spacing w:before="0" w:after="0" w:line="276" w:lineRule="auto"/>
              <w:rPr>
                <w:rFonts w:cs="Arial"/>
                <w:sz w:val="22"/>
                <w:szCs w:val="22"/>
              </w:rPr>
            </w:pPr>
            <w:r w:rsidRPr="00D626F4">
              <w:rPr>
                <w:rFonts w:cs="Arial"/>
                <w:sz w:val="22"/>
                <w:szCs w:val="22"/>
              </w:rPr>
              <w:t>John Irvine</w:t>
            </w:r>
          </w:p>
        </w:tc>
        <w:tc>
          <w:tcPr>
            <w:tcW w:w="4396" w:type="dxa"/>
          </w:tcPr>
          <w:p w:rsidR="00D626F4" w:rsidRPr="00D626F4" w:rsidRDefault="00D626F4" w:rsidP="00D626F4">
            <w:pPr>
              <w:rPr>
                <w:rFonts w:cs="Arial"/>
                <w:sz w:val="22"/>
                <w:szCs w:val="22"/>
              </w:rPr>
            </w:pPr>
            <w:r w:rsidRPr="00D626F4">
              <w:rPr>
                <w:rFonts w:cs="Arial"/>
                <w:sz w:val="22"/>
                <w:szCs w:val="22"/>
              </w:rPr>
              <w:t>Renal physician</w:t>
            </w:r>
          </w:p>
        </w:tc>
        <w:tc>
          <w:tcPr>
            <w:tcW w:w="1843" w:type="dxa"/>
            <w:gridSpan w:val="2"/>
          </w:tcPr>
          <w:p w:rsidR="00D626F4" w:rsidRPr="00D626F4" w:rsidRDefault="00D626F4" w:rsidP="00D626F4">
            <w:pPr>
              <w:rPr>
                <w:rFonts w:cs="Arial"/>
                <w:sz w:val="22"/>
                <w:szCs w:val="22"/>
              </w:rPr>
            </w:pPr>
            <w:r w:rsidRPr="00D626F4">
              <w:rPr>
                <w:rFonts w:cs="Arial"/>
                <w:sz w:val="22"/>
                <w:szCs w:val="22"/>
              </w:rPr>
              <w:t>CDHB</w:t>
            </w:r>
          </w:p>
        </w:tc>
      </w:tr>
      <w:tr w:rsidR="00C77CB2" w:rsidRPr="00D626F4" w:rsidTr="377F833D">
        <w:trPr>
          <w:cantSplit/>
          <w:trHeight w:hRule="exact" w:val="284"/>
        </w:trPr>
        <w:tc>
          <w:tcPr>
            <w:tcW w:w="1452" w:type="dxa"/>
            <w:gridSpan w:val="2"/>
          </w:tcPr>
          <w:p w:rsidR="00C77CB2" w:rsidRPr="00D626F4" w:rsidRDefault="00C77CB2" w:rsidP="00D626F4">
            <w:pPr>
              <w:pStyle w:val="TableText"/>
              <w:spacing w:before="0" w:after="0" w:line="276" w:lineRule="auto"/>
              <w:rPr>
                <w:rFonts w:cs="Arial"/>
                <w:b/>
                <w:color w:val="002E6E"/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C77CB2" w:rsidRPr="00D626F4" w:rsidRDefault="00C77CB2" w:rsidP="00D626F4">
            <w:pPr>
              <w:pStyle w:val="TableText"/>
              <w:spacing w:before="0" w:after="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Karen Lovelock</w:t>
            </w:r>
          </w:p>
        </w:tc>
        <w:tc>
          <w:tcPr>
            <w:tcW w:w="4396" w:type="dxa"/>
          </w:tcPr>
          <w:p w:rsidR="00C77CB2" w:rsidRPr="00D626F4" w:rsidRDefault="00C77CB2" w:rsidP="00D626F4">
            <w:pPr>
              <w:rPr>
                <w:rFonts w:cs="Arial"/>
                <w:sz w:val="22"/>
                <w:szCs w:val="22"/>
              </w:rPr>
            </w:pPr>
            <w:r w:rsidRPr="00D626F4">
              <w:rPr>
                <w:rFonts w:cs="Arial"/>
                <w:sz w:val="22"/>
                <w:szCs w:val="22"/>
              </w:rPr>
              <w:t>Transplant coordinator</w:t>
            </w:r>
          </w:p>
        </w:tc>
        <w:tc>
          <w:tcPr>
            <w:tcW w:w="1843" w:type="dxa"/>
            <w:gridSpan w:val="2"/>
          </w:tcPr>
          <w:p w:rsidR="00C77CB2" w:rsidRPr="00D626F4" w:rsidRDefault="00C77CB2" w:rsidP="00D626F4">
            <w:pPr>
              <w:rPr>
                <w:rFonts w:cs="Arial"/>
                <w:sz w:val="22"/>
                <w:szCs w:val="22"/>
              </w:rPr>
            </w:pPr>
            <w:r w:rsidRPr="00D626F4">
              <w:rPr>
                <w:rFonts w:cs="Arial"/>
                <w:sz w:val="22"/>
                <w:szCs w:val="22"/>
              </w:rPr>
              <w:t>ADHB</w:t>
            </w:r>
          </w:p>
        </w:tc>
      </w:tr>
      <w:tr w:rsidR="00D626F4" w:rsidRPr="00D626F4" w:rsidTr="377F833D">
        <w:trPr>
          <w:cantSplit/>
          <w:trHeight w:hRule="exact" w:val="284"/>
        </w:trPr>
        <w:tc>
          <w:tcPr>
            <w:tcW w:w="1452" w:type="dxa"/>
            <w:gridSpan w:val="2"/>
          </w:tcPr>
          <w:p w:rsidR="00D626F4" w:rsidRPr="00D626F4" w:rsidRDefault="00D626F4" w:rsidP="00D626F4">
            <w:pPr>
              <w:pStyle w:val="TableText"/>
              <w:spacing w:before="0" w:after="0" w:line="276" w:lineRule="auto"/>
              <w:rPr>
                <w:rFonts w:cs="Arial"/>
                <w:b/>
                <w:color w:val="002E6E"/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D626F4" w:rsidRPr="00D626F4" w:rsidRDefault="00D626F4" w:rsidP="00D626F4">
            <w:pPr>
              <w:pStyle w:val="TableText"/>
              <w:spacing w:before="0" w:after="0" w:line="276" w:lineRule="auto"/>
              <w:rPr>
                <w:rFonts w:cs="Arial"/>
                <w:sz w:val="22"/>
                <w:szCs w:val="22"/>
              </w:rPr>
            </w:pPr>
            <w:r w:rsidRPr="00D626F4">
              <w:rPr>
                <w:rFonts w:cs="Arial"/>
                <w:sz w:val="22"/>
                <w:szCs w:val="22"/>
              </w:rPr>
              <w:t>John Schollum</w:t>
            </w:r>
          </w:p>
        </w:tc>
        <w:tc>
          <w:tcPr>
            <w:tcW w:w="4396" w:type="dxa"/>
          </w:tcPr>
          <w:p w:rsidR="00D626F4" w:rsidRPr="00D626F4" w:rsidRDefault="00D626F4" w:rsidP="00D626F4">
            <w:pPr>
              <w:rPr>
                <w:rFonts w:cs="Arial"/>
                <w:sz w:val="22"/>
                <w:szCs w:val="22"/>
              </w:rPr>
            </w:pPr>
            <w:r w:rsidRPr="00D626F4">
              <w:rPr>
                <w:rFonts w:cs="Arial"/>
                <w:sz w:val="22"/>
                <w:szCs w:val="22"/>
              </w:rPr>
              <w:t>Renal physician</w:t>
            </w:r>
          </w:p>
        </w:tc>
        <w:tc>
          <w:tcPr>
            <w:tcW w:w="1843" w:type="dxa"/>
            <w:gridSpan w:val="2"/>
          </w:tcPr>
          <w:p w:rsidR="00D626F4" w:rsidRPr="00D626F4" w:rsidRDefault="00D626F4" w:rsidP="00D626F4">
            <w:pPr>
              <w:rPr>
                <w:rFonts w:cs="Arial"/>
                <w:sz w:val="22"/>
                <w:szCs w:val="22"/>
              </w:rPr>
            </w:pPr>
            <w:r w:rsidRPr="00D626F4">
              <w:rPr>
                <w:rFonts w:cs="Arial"/>
                <w:sz w:val="22"/>
                <w:szCs w:val="22"/>
              </w:rPr>
              <w:t>SDHB</w:t>
            </w:r>
          </w:p>
        </w:tc>
      </w:tr>
      <w:tr w:rsidR="00D626F4" w:rsidRPr="00D626F4" w:rsidTr="377F833D">
        <w:trPr>
          <w:cantSplit/>
          <w:trHeight w:hRule="exact" w:val="284"/>
        </w:trPr>
        <w:tc>
          <w:tcPr>
            <w:tcW w:w="1452" w:type="dxa"/>
            <w:gridSpan w:val="2"/>
          </w:tcPr>
          <w:p w:rsidR="00D626F4" w:rsidRPr="00D626F4" w:rsidRDefault="00D626F4" w:rsidP="00D626F4">
            <w:pPr>
              <w:pStyle w:val="TableText"/>
              <w:spacing w:before="0" w:after="0" w:line="276" w:lineRule="auto"/>
              <w:rPr>
                <w:rFonts w:cs="Arial"/>
                <w:b/>
                <w:color w:val="002E6E"/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D626F4" w:rsidRPr="00D626F4" w:rsidRDefault="00D626F4" w:rsidP="00D626F4">
            <w:pPr>
              <w:pStyle w:val="TableText"/>
              <w:spacing w:before="0" w:after="0" w:line="276" w:lineRule="auto"/>
              <w:rPr>
                <w:rFonts w:cs="Arial"/>
                <w:sz w:val="22"/>
                <w:szCs w:val="22"/>
              </w:rPr>
            </w:pPr>
            <w:r w:rsidRPr="00D626F4">
              <w:rPr>
                <w:rFonts w:cs="Arial"/>
                <w:sz w:val="22"/>
                <w:szCs w:val="22"/>
              </w:rPr>
              <w:t>Justin Roake</w:t>
            </w:r>
          </w:p>
        </w:tc>
        <w:tc>
          <w:tcPr>
            <w:tcW w:w="4396" w:type="dxa"/>
          </w:tcPr>
          <w:p w:rsidR="00D626F4" w:rsidRPr="00D626F4" w:rsidRDefault="00D626F4" w:rsidP="00D626F4">
            <w:pPr>
              <w:rPr>
                <w:rFonts w:cs="Arial"/>
                <w:sz w:val="22"/>
                <w:szCs w:val="22"/>
              </w:rPr>
            </w:pPr>
            <w:r w:rsidRPr="00D626F4">
              <w:rPr>
                <w:rFonts w:cs="Arial"/>
                <w:sz w:val="22"/>
                <w:szCs w:val="22"/>
              </w:rPr>
              <w:t>Transplant surgeon</w:t>
            </w:r>
          </w:p>
        </w:tc>
        <w:tc>
          <w:tcPr>
            <w:tcW w:w="1843" w:type="dxa"/>
            <w:gridSpan w:val="2"/>
          </w:tcPr>
          <w:p w:rsidR="00D626F4" w:rsidRPr="00D626F4" w:rsidRDefault="00D626F4" w:rsidP="00D626F4">
            <w:pPr>
              <w:rPr>
                <w:rFonts w:cs="Arial"/>
                <w:sz w:val="22"/>
                <w:szCs w:val="22"/>
              </w:rPr>
            </w:pPr>
            <w:r w:rsidRPr="00D626F4">
              <w:rPr>
                <w:rFonts w:cs="Arial"/>
                <w:sz w:val="22"/>
                <w:szCs w:val="22"/>
              </w:rPr>
              <w:t>CDHB</w:t>
            </w:r>
          </w:p>
        </w:tc>
      </w:tr>
      <w:tr w:rsidR="00D626F4" w:rsidRPr="00D626F4" w:rsidTr="377F833D">
        <w:trPr>
          <w:cantSplit/>
          <w:trHeight w:hRule="exact" w:val="284"/>
        </w:trPr>
        <w:tc>
          <w:tcPr>
            <w:tcW w:w="1452" w:type="dxa"/>
            <w:gridSpan w:val="2"/>
          </w:tcPr>
          <w:p w:rsidR="00D626F4" w:rsidRPr="00D626F4" w:rsidRDefault="00D626F4" w:rsidP="00D626F4">
            <w:pPr>
              <w:pStyle w:val="TableText"/>
              <w:spacing w:before="0" w:after="0" w:line="276" w:lineRule="auto"/>
              <w:rPr>
                <w:rFonts w:cs="Arial"/>
                <w:b/>
                <w:color w:val="002E6E"/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D626F4" w:rsidRPr="00D626F4" w:rsidRDefault="00D626F4" w:rsidP="00D626F4">
            <w:pPr>
              <w:pStyle w:val="TableText"/>
              <w:spacing w:before="0" w:after="0" w:line="276" w:lineRule="auto"/>
              <w:rPr>
                <w:rFonts w:cs="Arial"/>
                <w:sz w:val="22"/>
                <w:szCs w:val="22"/>
              </w:rPr>
            </w:pPr>
            <w:r w:rsidRPr="00D626F4">
              <w:rPr>
                <w:rFonts w:cs="Arial"/>
                <w:sz w:val="22"/>
                <w:szCs w:val="22"/>
              </w:rPr>
              <w:t>Kristin Wilson</w:t>
            </w:r>
          </w:p>
        </w:tc>
        <w:tc>
          <w:tcPr>
            <w:tcW w:w="4396" w:type="dxa"/>
          </w:tcPr>
          <w:p w:rsidR="00D626F4" w:rsidRPr="00D626F4" w:rsidRDefault="00D626F4" w:rsidP="00D626F4">
            <w:pPr>
              <w:rPr>
                <w:rFonts w:cs="Arial"/>
                <w:sz w:val="22"/>
                <w:szCs w:val="22"/>
              </w:rPr>
            </w:pPr>
            <w:r w:rsidRPr="00D626F4">
              <w:rPr>
                <w:rFonts w:cs="Arial"/>
                <w:sz w:val="22"/>
                <w:szCs w:val="22"/>
              </w:rPr>
              <w:t>Business manager LTU</w:t>
            </w:r>
          </w:p>
        </w:tc>
        <w:tc>
          <w:tcPr>
            <w:tcW w:w="1843" w:type="dxa"/>
            <w:gridSpan w:val="2"/>
          </w:tcPr>
          <w:p w:rsidR="00D626F4" w:rsidRPr="00D626F4" w:rsidRDefault="00D626F4" w:rsidP="00D626F4">
            <w:pPr>
              <w:rPr>
                <w:rFonts w:cs="Arial"/>
                <w:sz w:val="22"/>
                <w:szCs w:val="22"/>
              </w:rPr>
            </w:pPr>
            <w:r w:rsidRPr="00D626F4">
              <w:rPr>
                <w:rFonts w:cs="Arial"/>
                <w:sz w:val="22"/>
                <w:szCs w:val="22"/>
              </w:rPr>
              <w:t>ADHB</w:t>
            </w:r>
          </w:p>
        </w:tc>
      </w:tr>
      <w:tr w:rsidR="00D626F4" w:rsidRPr="00D626F4" w:rsidTr="377F833D">
        <w:trPr>
          <w:cantSplit/>
          <w:trHeight w:hRule="exact" w:val="284"/>
        </w:trPr>
        <w:tc>
          <w:tcPr>
            <w:tcW w:w="1452" w:type="dxa"/>
            <w:gridSpan w:val="2"/>
          </w:tcPr>
          <w:p w:rsidR="00D626F4" w:rsidRPr="00D626F4" w:rsidRDefault="00D626F4" w:rsidP="00D626F4">
            <w:pPr>
              <w:pStyle w:val="TableText"/>
              <w:spacing w:before="0" w:after="0" w:line="276" w:lineRule="auto"/>
              <w:rPr>
                <w:rFonts w:cs="Arial"/>
                <w:b/>
                <w:color w:val="002E6E"/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D626F4" w:rsidRPr="00D626F4" w:rsidRDefault="00D626F4" w:rsidP="00D626F4">
            <w:pPr>
              <w:pStyle w:val="TableText"/>
              <w:spacing w:before="0" w:after="0" w:line="276" w:lineRule="auto"/>
              <w:rPr>
                <w:rFonts w:cs="Arial"/>
                <w:sz w:val="22"/>
                <w:szCs w:val="22"/>
              </w:rPr>
            </w:pPr>
            <w:r w:rsidRPr="00D626F4">
              <w:rPr>
                <w:rFonts w:cs="Arial"/>
                <w:sz w:val="22"/>
                <w:szCs w:val="22"/>
              </w:rPr>
              <w:t>Nick Cross (Chair)</w:t>
            </w:r>
          </w:p>
        </w:tc>
        <w:tc>
          <w:tcPr>
            <w:tcW w:w="4396" w:type="dxa"/>
          </w:tcPr>
          <w:p w:rsidR="00D626F4" w:rsidRPr="00D626F4" w:rsidRDefault="00D626F4" w:rsidP="003B1CF0">
            <w:pPr>
              <w:rPr>
                <w:rFonts w:cs="Arial"/>
                <w:sz w:val="22"/>
                <w:szCs w:val="22"/>
              </w:rPr>
            </w:pPr>
            <w:r w:rsidRPr="00D626F4">
              <w:rPr>
                <w:rFonts w:cs="Arial"/>
                <w:sz w:val="22"/>
                <w:szCs w:val="22"/>
              </w:rPr>
              <w:t>Renal physician</w:t>
            </w:r>
            <w:r w:rsidR="003B1CF0">
              <w:rPr>
                <w:rFonts w:cs="Arial"/>
                <w:sz w:val="22"/>
                <w:szCs w:val="22"/>
              </w:rPr>
              <w:t xml:space="preserve"> (c</w:t>
            </w:r>
            <w:r>
              <w:rPr>
                <w:rFonts w:cs="Arial"/>
                <w:sz w:val="22"/>
                <w:szCs w:val="22"/>
              </w:rPr>
              <w:t>hair</w:t>
            </w:r>
            <w:r w:rsidR="003B1CF0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1843" w:type="dxa"/>
            <w:gridSpan w:val="2"/>
          </w:tcPr>
          <w:p w:rsidR="00D626F4" w:rsidRPr="00D626F4" w:rsidRDefault="00D626F4" w:rsidP="00D626F4">
            <w:pPr>
              <w:rPr>
                <w:rFonts w:cs="Arial"/>
                <w:sz w:val="22"/>
                <w:szCs w:val="22"/>
              </w:rPr>
            </w:pPr>
            <w:r w:rsidRPr="00D626F4">
              <w:rPr>
                <w:rFonts w:cs="Arial"/>
                <w:sz w:val="22"/>
                <w:szCs w:val="22"/>
              </w:rPr>
              <w:t>CDHB</w:t>
            </w:r>
          </w:p>
        </w:tc>
      </w:tr>
      <w:tr w:rsidR="00D626F4" w:rsidRPr="00D626F4" w:rsidTr="377F833D">
        <w:trPr>
          <w:cantSplit/>
          <w:trHeight w:hRule="exact" w:val="284"/>
        </w:trPr>
        <w:tc>
          <w:tcPr>
            <w:tcW w:w="1452" w:type="dxa"/>
            <w:gridSpan w:val="2"/>
          </w:tcPr>
          <w:p w:rsidR="00D626F4" w:rsidRPr="00D626F4" w:rsidRDefault="00D626F4" w:rsidP="00D626F4">
            <w:pPr>
              <w:pStyle w:val="TableText"/>
              <w:spacing w:before="0" w:after="0" w:line="276" w:lineRule="auto"/>
              <w:rPr>
                <w:rFonts w:cs="Arial"/>
                <w:b/>
                <w:color w:val="002E6E"/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D626F4" w:rsidRPr="00D626F4" w:rsidRDefault="00D626F4" w:rsidP="00D626F4">
            <w:pPr>
              <w:pStyle w:val="TableText"/>
              <w:spacing w:before="0" w:after="0" w:line="276" w:lineRule="auto"/>
              <w:rPr>
                <w:rFonts w:cs="Arial"/>
                <w:sz w:val="22"/>
                <w:szCs w:val="22"/>
              </w:rPr>
            </w:pPr>
            <w:r w:rsidRPr="00D626F4">
              <w:rPr>
                <w:rFonts w:cs="Arial"/>
                <w:sz w:val="22"/>
                <w:szCs w:val="22"/>
              </w:rPr>
              <w:t>Philip Matheson</w:t>
            </w:r>
          </w:p>
        </w:tc>
        <w:tc>
          <w:tcPr>
            <w:tcW w:w="4396" w:type="dxa"/>
          </w:tcPr>
          <w:p w:rsidR="00D626F4" w:rsidRPr="00D626F4" w:rsidRDefault="00D626F4" w:rsidP="00D626F4">
            <w:pPr>
              <w:rPr>
                <w:rFonts w:cs="Arial"/>
                <w:sz w:val="22"/>
                <w:szCs w:val="22"/>
              </w:rPr>
            </w:pPr>
            <w:r w:rsidRPr="00D626F4">
              <w:rPr>
                <w:rFonts w:cs="Arial"/>
                <w:sz w:val="22"/>
                <w:szCs w:val="22"/>
              </w:rPr>
              <w:t>Renal physician</w:t>
            </w:r>
          </w:p>
        </w:tc>
        <w:tc>
          <w:tcPr>
            <w:tcW w:w="1843" w:type="dxa"/>
            <w:gridSpan w:val="2"/>
          </w:tcPr>
          <w:p w:rsidR="00D626F4" w:rsidRPr="00D626F4" w:rsidRDefault="00D626F4" w:rsidP="00D626F4">
            <w:pPr>
              <w:rPr>
                <w:rFonts w:cs="Arial"/>
                <w:sz w:val="22"/>
                <w:szCs w:val="22"/>
              </w:rPr>
            </w:pPr>
            <w:r w:rsidRPr="00D626F4">
              <w:rPr>
                <w:rFonts w:cs="Arial"/>
                <w:sz w:val="22"/>
                <w:szCs w:val="22"/>
              </w:rPr>
              <w:t>CCDHB</w:t>
            </w:r>
          </w:p>
        </w:tc>
      </w:tr>
      <w:tr w:rsidR="001B5A34" w:rsidRPr="00D626F4" w:rsidTr="377F833D">
        <w:trPr>
          <w:cantSplit/>
          <w:trHeight w:hRule="exact" w:val="284"/>
        </w:trPr>
        <w:tc>
          <w:tcPr>
            <w:tcW w:w="1452" w:type="dxa"/>
            <w:gridSpan w:val="2"/>
          </w:tcPr>
          <w:p w:rsidR="001B5A34" w:rsidRPr="00D626F4" w:rsidRDefault="002F6F50" w:rsidP="00D626F4">
            <w:pPr>
              <w:pStyle w:val="TableText"/>
              <w:spacing w:before="0" w:after="0" w:line="276" w:lineRule="auto"/>
              <w:rPr>
                <w:rFonts w:cs="Arial"/>
                <w:b/>
                <w:color w:val="002E6E"/>
                <w:sz w:val="22"/>
                <w:szCs w:val="22"/>
              </w:rPr>
            </w:pPr>
            <w:r>
              <w:rPr>
                <w:rFonts w:cs="Arial"/>
                <w:b/>
                <w:color w:val="002E6E"/>
                <w:sz w:val="22"/>
                <w:szCs w:val="22"/>
              </w:rPr>
              <w:t>Minutes</w:t>
            </w:r>
            <w:r w:rsidR="001B5A34">
              <w:rPr>
                <w:rFonts w:cs="Arial"/>
                <w:b/>
                <w:color w:val="002E6E"/>
                <w:sz w:val="22"/>
                <w:szCs w:val="22"/>
              </w:rPr>
              <w:t>:</w:t>
            </w:r>
          </w:p>
        </w:tc>
        <w:tc>
          <w:tcPr>
            <w:tcW w:w="1950" w:type="dxa"/>
            <w:shd w:val="clear" w:color="auto" w:fill="auto"/>
          </w:tcPr>
          <w:p w:rsidR="001B5A34" w:rsidRPr="00D626F4" w:rsidRDefault="001B5A34" w:rsidP="004E66E3">
            <w:pPr>
              <w:pStyle w:val="TableText"/>
              <w:spacing w:before="0" w:after="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Colette Meehan</w:t>
            </w:r>
          </w:p>
        </w:tc>
        <w:tc>
          <w:tcPr>
            <w:tcW w:w="4430" w:type="dxa"/>
            <w:gridSpan w:val="2"/>
            <w:shd w:val="clear" w:color="auto" w:fill="auto"/>
          </w:tcPr>
          <w:p w:rsidR="001B5A34" w:rsidRPr="00D626F4" w:rsidRDefault="001B5A34" w:rsidP="004E66E3">
            <w:pPr>
              <w:rPr>
                <w:rFonts w:cs="Arial"/>
                <w:sz w:val="22"/>
                <w:szCs w:val="22"/>
              </w:rPr>
            </w:pPr>
            <w:r w:rsidRPr="00D626F4">
              <w:rPr>
                <w:rFonts w:cs="Arial"/>
                <w:sz w:val="22"/>
                <w:szCs w:val="22"/>
              </w:rPr>
              <w:t xml:space="preserve">Administrator </w:t>
            </w:r>
          </w:p>
        </w:tc>
        <w:tc>
          <w:tcPr>
            <w:tcW w:w="1843" w:type="dxa"/>
            <w:gridSpan w:val="2"/>
          </w:tcPr>
          <w:p w:rsidR="001B5A34" w:rsidRPr="00D626F4" w:rsidRDefault="001B5A34" w:rsidP="004E66E3">
            <w:pPr>
              <w:rPr>
                <w:rFonts w:cs="Arial"/>
                <w:sz w:val="22"/>
                <w:szCs w:val="22"/>
              </w:rPr>
            </w:pPr>
            <w:r w:rsidRPr="00D626F4">
              <w:rPr>
                <w:rFonts w:cs="Arial"/>
                <w:sz w:val="22"/>
                <w:szCs w:val="22"/>
              </w:rPr>
              <w:t>CDHB</w:t>
            </w:r>
          </w:p>
        </w:tc>
      </w:tr>
      <w:tr w:rsidR="00FA3458" w:rsidRPr="00D626F4" w:rsidTr="377F833D">
        <w:trPr>
          <w:cantSplit/>
          <w:trHeight w:hRule="exact" w:val="284"/>
        </w:trPr>
        <w:tc>
          <w:tcPr>
            <w:tcW w:w="1452" w:type="dxa"/>
            <w:gridSpan w:val="2"/>
          </w:tcPr>
          <w:p w:rsidR="00FA3458" w:rsidRPr="00D626F4" w:rsidRDefault="00FA3458" w:rsidP="00D626F4">
            <w:pPr>
              <w:pStyle w:val="TableText"/>
              <w:spacing w:before="0" w:after="0" w:line="276" w:lineRule="auto"/>
              <w:rPr>
                <w:rFonts w:cs="Arial"/>
                <w:b/>
                <w:color w:val="002E6E"/>
                <w:sz w:val="22"/>
                <w:szCs w:val="22"/>
              </w:rPr>
            </w:pPr>
            <w:r>
              <w:rPr>
                <w:rFonts w:cs="Arial"/>
                <w:b/>
                <w:color w:val="002E6E"/>
                <w:sz w:val="22"/>
                <w:szCs w:val="22"/>
              </w:rPr>
              <w:t>Apologies:</w:t>
            </w:r>
          </w:p>
        </w:tc>
        <w:tc>
          <w:tcPr>
            <w:tcW w:w="1950" w:type="dxa"/>
            <w:shd w:val="clear" w:color="auto" w:fill="auto"/>
          </w:tcPr>
          <w:p w:rsidR="00FA3458" w:rsidRPr="00D626F4" w:rsidRDefault="00FA3458" w:rsidP="008C163D">
            <w:pPr>
              <w:pStyle w:val="TableText"/>
              <w:spacing w:before="0" w:after="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Richard Evans</w:t>
            </w:r>
          </w:p>
        </w:tc>
        <w:tc>
          <w:tcPr>
            <w:tcW w:w="4430" w:type="dxa"/>
            <w:gridSpan w:val="2"/>
            <w:shd w:val="clear" w:color="auto" w:fill="auto"/>
          </w:tcPr>
          <w:p w:rsidR="00FA3458" w:rsidRPr="00D626F4" w:rsidRDefault="00FA3458" w:rsidP="008C163D">
            <w:pPr>
              <w:rPr>
                <w:rFonts w:cs="Arial"/>
                <w:sz w:val="22"/>
                <w:szCs w:val="22"/>
              </w:rPr>
            </w:pPr>
            <w:r w:rsidRPr="00D626F4">
              <w:rPr>
                <w:rFonts w:cs="Arial"/>
                <w:sz w:val="22"/>
                <w:szCs w:val="22"/>
              </w:rPr>
              <w:t>Transplant surgeon</w:t>
            </w:r>
          </w:p>
        </w:tc>
        <w:tc>
          <w:tcPr>
            <w:tcW w:w="1843" w:type="dxa"/>
            <w:gridSpan w:val="2"/>
          </w:tcPr>
          <w:p w:rsidR="00FA3458" w:rsidRPr="00D626F4" w:rsidRDefault="00FA3458" w:rsidP="008C163D">
            <w:pPr>
              <w:rPr>
                <w:rFonts w:cs="Arial"/>
                <w:sz w:val="22"/>
                <w:szCs w:val="22"/>
              </w:rPr>
            </w:pPr>
            <w:r w:rsidRPr="00D626F4">
              <w:rPr>
                <w:rFonts w:cs="Arial"/>
                <w:sz w:val="22"/>
                <w:szCs w:val="22"/>
              </w:rPr>
              <w:t>CCDHB</w:t>
            </w:r>
          </w:p>
        </w:tc>
      </w:tr>
    </w:tbl>
    <w:p w:rsidR="008C00A2" w:rsidRDefault="008C00A2" w:rsidP="00002337">
      <w:pPr>
        <w:rPr>
          <w:rFonts w:cs="Arial"/>
          <w:sz w:val="22"/>
          <w:szCs w:val="22"/>
        </w:rPr>
      </w:pPr>
    </w:p>
    <w:p w:rsidR="003105FC" w:rsidRPr="00D626F4" w:rsidRDefault="003105FC" w:rsidP="00002337">
      <w:pPr>
        <w:rPr>
          <w:rFonts w:cs="Arial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1E0"/>
      </w:tblPr>
      <w:tblGrid>
        <w:gridCol w:w="1134"/>
        <w:gridCol w:w="3119"/>
        <w:gridCol w:w="5386"/>
      </w:tblGrid>
      <w:tr w:rsidR="00D44C28" w:rsidRPr="00D626F4" w:rsidTr="00D44C28">
        <w:tc>
          <w:tcPr>
            <w:tcW w:w="1134" w:type="dxa"/>
            <w:shd w:val="clear" w:color="auto" w:fill="auto"/>
          </w:tcPr>
          <w:p w:rsidR="00D44C28" w:rsidRPr="00D626F4" w:rsidRDefault="00D44C28" w:rsidP="0014754D">
            <w:pPr>
              <w:tabs>
                <w:tab w:val="right" w:leader="underscore" w:pos="5670"/>
                <w:tab w:val="left" w:pos="6237"/>
              </w:tabs>
              <w:rPr>
                <w:rFonts w:cs="Arial"/>
                <w:color w:val="002E6E"/>
              </w:rPr>
            </w:pPr>
          </w:p>
        </w:tc>
        <w:tc>
          <w:tcPr>
            <w:tcW w:w="3119" w:type="dxa"/>
            <w:shd w:val="clear" w:color="auto" w:fill="auto"/>
          </w:tcPr>
          <w:p w:rsidR="00D44C28" w:rsidRPr="00D626F4" w:rsidRDefault="00D44C28" w:rsidP="0014754D">
            <w:pPr>
              <w:tabs>
                <w:tab w:val="right" w:leader="underscore" w:pos="5670"/>
                <w:tab w:val="left" w:pos="6237"/>
              </w:tabs>
              <w:rPr>
                <w:rFonts w:cs="Arial"/>
                <w:color w:val="002E6E"/>
              </w:rPr>
            </w:pPr>
            <w:r w:rsidRPr="00D626F4">
              <w:rPr>
                <w:rFonts w:cs="Arial"/>
                <w:b/>
                <w:color w:val="002E6E"/>
                <w:szCs w:val="22"/>
              </w:rPr>
              <w:t>Agenda Item</w:t>
            </w:r>
          </w:p>
        </w:tc>
        <w:tc>
          <w:tcPr>
            <w:tcW w:w="5386" w:type="dxa"/>
            <w:shd w:val="clear" w:color="auto" w:fill="auto"/>
          </w:tcPr>
          <w:p w:rsidR="00D44C28" w:rsidRPr="00D626F4" w:rsidRDefault="00D44C28" w:rsidP="0014754D">
            <w:pPr>
              <w:tabs>
                <w:tab w:val="right" w:leader="underscore" w:pos="5670"/>
                <w:tab w:val="left" w:pos="6237"/>
              </w:tabs>
              <w:rPr>
                <w:rFonts w:cs="Arial"/>
                <w:color w:val="002E6E"/>
              </w:rPr>
            </w:pPr>
            <w:r>
              <w:rPr>
                <w:rFonts w:cs="Arial"/>
                <w:b/>
                <w:color w:val="002E6E"/>
                <w:szCs w:val="22"/>
              </w:rPr>
              <w:t>Notes and actions</w:t>
            </w:r>
          </w:p>
        </w:tc>
      </w:tr>
      <w:tr w:rsidR="00D44C28" w:rsidRPr="00D626F4" w:rsidTr="00D44C28">
        <w:trPr>
          <w:trHeight w:val="397"/>
        </w:trPr>
        <w:tc>
          <w:tcPr>
            <w:tcW w:w="1134" w:type="dxa"/>
            <w:shd w:val="clear" w:color="auto" w:fill="auto"/>
            <w:vAlign w:val="center"/>
          </w:tcPr>
          <w:p w:rsidR="00D44C28" w:rsidRPr="004C7D5C" w:rsidRDefault="00D44C28" w:rsidP="004C7D5C">
            <w:pPr>
              <w:pStyle w:val="ListParagraph"/>
              <w:numPr>
                <w:ilvl w:val="0"/>
                <w:numId w:val="23"/>
              </w:num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D44C28" w:rsidRPr="00D626F4" w:rsidRDefault="00D44C28" w:rsidP="001B5A34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D626F4">
              <w:rPr>
                <w:rFonts w:cs="Arial"/>
                <w:sz w:val="22"/>
                <w:szCs w:val="22"/>
              </w:rPr>
              <w:t>Welcome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44C28" w:rsidRPr="00D626F4" w:rsidRDefault="00D44C28" w:rsidP="00C5064A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The meeting was held </w:t>
            </w:r>
            <w:r w:rsidR="00C5064A">
              <w:rPr>
                <w:rFonts w:cs="Arial"/>
                <w:sz w:val="22"/>
                <w:szCs w:val="22"/>
              </w:rPr>
              <w:t>using</w:t>
            </w:r>
            <w:r>
              <w:rPr>
                <w:rFonts w:cs="Arial"/>
                <w:sz w:val="22"/>
                <w:szCs w:val="22"/>
              </w:rPr>
              <w:t xml:space="preserve"> zoom only.</w:t>
            </w:r>
          </w:p>
        </w:tc>
      </w:tr>
      <w:tr w:rsidR="00D44C28" w:rsidRPr="00D626F4" w:rsidTr="00D44C28">
        <w:trPr>
          <w:trHeight w:val="397"/>
        </w:trPr>
        <w:tc>
          <w:tcPr>
            <w:tcW w:w="1134" w:type="dxa"/>
            <w:shd w:val="clear" w:color="auto" w:fill="auto"/>
            <w:vAlign w:val="center"/>
          </w:tcPr>
          <w:p w:rsidR="00D44C28" w:rsidRPr="004C7D5C" w:rsidRDefault="00D44C28" w:rsidP="004C7D5C">
            <w:pPr>
              <w:pStyle w:val="ListParagraph"/>
              <w:numPr>
                <w:ilvl w:val="0"/>
                <w:numId w:val="23"/>
              </w:num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D44C28" w:rsidRPr="00D626F4" w:rsidRDefault="00D44C28" w:rsidP="00DB29DA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Conflicts of Interest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44C28" w:rsidRDefault="008649DE" w:rsidP="00C77284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None was presented.</w:t>
            </w:r>
          </w:p>
        </w:tc>
      </w:tr>
      <w:tr w:rsidR="00D44C28" w:rsidRPr="00D626F4" w:rsidTr="00D44C28">
        <w:trPr>
          <w:trHeight w:val="397"/>
        </w:trPr>
        <w:tc>
          <w:tcPr>
            <w:tcW w:w="1134" w:type="dxa"/>
            <w:shd w:val="clear" w:color="auto" w:fill="auto"/>
            <w:vAlign w:val="center"/>
          </w:tcPr>
          <w:p w:rsidR="00D44C28" w:rsidRPr="004C7D5C" w:rsidRDefault="00D44C28" w:rsidP="004C7D5C">
            <w:pPr>
              <w:pStyle w:val="ListParagraph"/>
              <w:numPr>
                <w:ilvl w:val="0"/>
                <w:numId w:val="23"/>
              </w:num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D44C28" w:rsidRDefault="00D44C28" w:rsidP="002F6F50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Minutes – Strategic meeting 4 June 2021 (for Info)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44C28" w:rsidRDefault="007F6675" w:rsidP="008649DE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The most recent </w:t>
            </w:r>
            <w:r w:rsidR="008649DE">
              <w:rPr>
                <w:rFonts w:cs="Arial"/>
                <w:sz w:val="22"/>
                <w:szCs w:val="22"/>
              </w:rPr>
              <w:t xml:space="preserve">Strategic meeting minutes </w:t>
            </w:r>
            <w:r>
              <w:rPr>
                <w:rFonts w:cs="Arial"/>
                <w:sz w:val="22"/>
                <w:szCs w:val="22"/>
              </w:rPr>
              <w:t xml:space="preserve">(4 June 2021) </w:t>
            </w:r>
            <w:r w:rsidR="008649DE">
              <w:rPr>
                <w:rFonts w:cs="Arial"/>
                <w:sz w:val="22"/>
                <w:szCs w:val="22"/>
              </w:rPr>
              <w:t>were provided to Operations group for reference, though they will be presented for passing at the next Strategic group meeting on 3 December 2021 in Auckland.</w:t>
            </w:r>
          </w:p>
          <w:p w:rsidR="008649DE" w:rsidRDefault="008649DE" w:rsidP="008649DE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</w:p>
        </w:tc>
      </w:tr>
      <w:tr w:rsidR="00D44C28" w:rsidRPr="00D626F4" w:rsidTr="00D44C28">
        <w:trPr>
          <w:trHeight w:val="392"/>
        </w:trPr>
        <w:tc>
          <w:tcPr>
            <w:tcW w:w="1134" w:type="dxa"/>
            <w:shd w:val="clear" w:color="auto" w:fill="auto"/>
            <w:vAlign w:val="center"/>
          </w:tcPr>
          <w:p w:rsidR="00D44C28" w:rsidRPr="004C7D5C" w:rsidRDefault="00D44C28" w:rsidP="004C7D5C">
            <w:pPr>
              <w:pStyle w:val="ListParagraph"/>
              <w:numPr>
                <w:ilvl w:val="0"/>
                <w:numId w:val="23"/>
              </w:num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D44C28" w:rsidRPr="0007146E" w:rsidRDefault="00D44C28" w:rsidP="38E3F745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38E3F745">
              <w:rPr>
                <w:rFonts w:cs="Arial"/>
                <w:sz w:val="22"/>
                <w:szCs w:val="22"/>
              </w:rPr>
              <w:t>Actions update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44C28" w:rsidRDefault="009B3440" w:rsidP="00C77284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Nick</w:t>
            </w:r>
            <w:r w:rsidR="0005295B">
              <w:rPr>
                <w:rFonts w:cs="Arial"/>
                <w:sz w:val="22"/>
                <w:szCs w:val="22"/>
              </w:rPr>
              <w:t xml:space="preserve"> will meet with Hector Mathews </w:t>
            </w:r>
            <w:r w:rsidR="007F6675">
              <w:rPr>
                <w:rFonts w:cs="Arial"/>
                <w:sz w:val="22"/>
                <w:szCs w:val="22"/>
              </w:rPr>
              <w:t>(</w:t>
            </w:r>
            <w:r w:rsidR="0005295B">
              <w:rPr>
                <w:rFonts w:cs="Arial"/>
                <w:sz w:val="22"/>
                <w:szCs w:val="22"/>
              </w:rPr>
              <w:t>who is e</w:t>
            </w:r>
            <w:r w:rsidR="00E65039">
              <w:rPr>
                <w:rFonts w:cs="Arial"/>
                <w:sz w:val="22"/>
                <w:szCs w:val="22"/>
              </w:rPr>
              <w:t xml:space="preserve">xecutive Director Maori and Pacific Health </w:t>
            </w:r>
            <w:r w:rsidR="00E65039" w:rsidRPr="00E65039">
              <w:rPr>
                <w:rFonts w:cs="Arial"/>
                <w:sz w:val="22"/>
                <w:szCs w:val="22"/>
              </w:rPr>
              <w:t>responsible for reducing health inequalities and improving health outcomes for Māori and Pacific Islanders, and works with Canterbury DHB’s Māori Health teams</w:t>
            </w:r>
            <w:r w:rsidR="007F6675">
              <w:rPr>
                <w:rFonts w:cs="Arial"/>
                <w:sz w:val="22"/>
                <w:szCs w:val="22"/>
              </w:rPr>
              <w:t>)</w:t>
            </w:r>
            <w:r w:rsidR="0005295B">
              <w:rPr>
                <w:rFonts w:cs="Arial"/>
                <w:sz w:val="22"/>
                <w:szCs w:val="22"/>
              </w:rPr>
              <w:t>,</w:t>
            </w:r>
            <w:r w:rsidR="00E65039">
              <w:rPr>
                <w:rFonts w:cs="Arial"/>
                <w:sz w:val="22"/>
                <w:szCs w:val="22"/>
              </w:rPr>
              <w:t xml:space="preserve"> on 29 July 2021</w:t>
            </w:r>
            <w:r w:rsidR="00204666">
              <w:rPr>
                <w:rFonts w:cs="Arial"/>
                <w:sz w:val="22"/>
                <w:szCs w:val="22"/>
              </w:rPr>
              <w:t xml:space="preserve"> to discuss interest in being equity representative for NRTLT.</w:t>
            </w:r>
          </w:p>
          <w:p w:rsidR="00204666" w:rsidRDefault="00204666" w:rsidP="00C77284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</w:p>
        </w:tc>
      </w:tr>
      <w:tr w:rsidR="00D44C28" w:rsidRPr="00D626F4" w:rsidTr="004B4F15">
        <w:trPr>
          <w:trHeight w:val="392"/>
        </w:trPr>
        <w:tc>
          <w:tcPr>
            <w:tcW w:w="1134" w:type="dxa"/>
            <w:shd w:val="clear" w:color="auto" w:fill="auto"/>
            <w:vAlign w:val="center"/>
          </w:tcPr>
          <w:p w:rsidR="00D44C28" w:rsidRPr="004C7D5C" w:rsidRDefault="00D44C28" w:rsidP="004C7D5C">
            <w:pPr>
              <w:pStyle w:val="ListParagraph"/>
              <w:numPr>
                <w:ilvl w:val="0"/>
                <w:numId w:val="23"/>
              </w:num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B4F15" w:rsidRDefault="00D44C28" w:rsidP="004B4F15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DD5126">
              <w:rPr>
                <w:rFonts w:cs="Arial"/>
                <w:sz w:val="22"/>
                <w:szCs w:val="22"/>
              </w:rPr>
              <w:t>Kidney Allocation Policy - June 2021</w:t>
            </w:r>
            <w:r>
              <w:rPr>
                <w:rFonts w:cs="Arial"/>
                <w:sz w:val="22"/>
                <w:szCs w:val="22"/>
              </w:rPr>
              <w:t xml:space="preserve"> – now on NRTS website</w:t>
            </w:r>
            <w:r w:rsidR="004B4F15">
              <w:rPr>
                <w:rFonts w:cs="Arial"/>
                <w:sz w:val="22"/>
                <w:szCs w:val="22"/>
              </w:rPr>
              <w:t xml:space="preserve">  </w:t>
            </w:r>
            <w:hyperlink r:id="rId8" w:history="1">
              <w:r w:rsidR="004B4F15">
                <w:rPr>
                  <w:rStyle w:val="Hyperlink"/>
                  <w:rFonts w:cs="Arial"/>
                  <w:sz w:val="22"/>
                  <w:szCs w:val="22"/>
                </w:rPr>
                <w:t>link</w:t>
              </w:r>
            </w:hyperlink>
          </w:p>
          <w:p w:rsidR="00D44C28" w:rsidRPr="38E3F745" w:rsidRDefault="00D44C28" w:rsidP="38E3F745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D44C28" w:rsidRDefault="004B4F15" w:rsidP="004B4F15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 latest version of the Kidney Allocation Policy was uploaded to NRTS MOH website after the adjustments at the June Strategic Group meeting.</w:t>
            </w:r>
          </w:p>
          <w:p w:rsidR="004B4F15" w:rsidRDefault="004B4F15" w:rsidP="007F6675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</w:p>
        </w:tc>
      </w:tr>
      <w:tr w:rsidR="00D44C28" w:rsidRPr="00D626F4" w:rsidTr="00D44C28">
        <w:trPr>
          <w:trHeight w:val="392"/>
        </w:trPr>
        <w:tc>
          <w:tcPr>
            <w:tcW w:w="1134" w:type="dxa"/>
            <w:shd w:val="clear" w:color="auto" w:fill="auto"/>
            <w:vAlign w:val="center"/>
          </w:tcPr>
          <w:p w:rsidR="00D44C28" w:rsidRPr="004C7D5C" w:rsidRDefault="00D44C28" w:rsidP="004C7D5C">
            <w:pPr>
              <w:pStyle w:val="ListParagraph"/>
              <w:numPr>
                <w:ilvl w:val="0"/>
                <w:numId w:val="23"/>
              </w:num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D44C28" w:rsidRPr="00DD5126" w:rsidRDefault="00D44C28" w:rsidP="38E3F745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Pancreas Allocation Policy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44C28" w:rsidRDefault="00DA1178" w:rsidP="00C77284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This policy has been finalised and is to be uploaded on to</w:t>
            </w:r>
            <w:r w:rsidR="007F6675">
              <w:rPr>
                <w:rFonts w:cs="Arial"/>
                <w:sz w:val="22"/>
                <w:szCs w:val="22"/>
              </w:rPr>
              <w:t xml:space="preserve"> NRTS MOH website in July.</w:t>
            </w:r>
          </w:p>
          <w:p w:rsidR="00DA1178" w:rsidRDefault="00DA1178" w:rsidP="00C77284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DA1178">
              <w:rPr>
                <w:rFonts w:cs="Arial"/>
                <w:b/>
                <w:sz w:val="22"/>
                <w:szCs w:val="22"/>
              </w:rPr>
              <w:lastRenderedPageBreak/>
              <w:t>Action:</w:t>
            </w:r>
            <w:r>
              <w:rPr>
                <w:rFonts w:cs="Arial"/>
                <w:sz w:val="22"/>
                <w:szCs w:val="22"/>
              </w:rPr>
              <w:t xml:space="preserve"> Nick Cross will advise Ian Dittmer about this final version.</w:t>
            </w:r>
          </w:p>
          <w:p w:rsidR="00DA1178" w:rsidRDefault="00DA1178" w:rsidP="00C77284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DA1178">
              <w:rPr>
                <w:rFonts w:cs="Arial"/>
                <w:b/>
                <w:sz w:val="22"/>
                <w:szCs w:val="22"/>
              </w:rPr>
              <w:t>Action:</w:t>
            </w:r>
            <w:r>
              <w:rPr>
                <w:rFonts w:cs="Arial"/>
                <w:sz w:val="22"/>
                <w:szCs w:val="22"/>
              </w:rPr>
              <w:t xml:space="preserve"> Colette Meehan </w:t>
            </w:r>
            <w:r w:rsidR="007F6675">
              <w:rPr>
                <w:rFonts w:cs="Arial"/>
                <w:sz w:val="22"/>
                <w:szCs w:val="22"/>
              </w:rPr>
              <w:t>will</w:t>
            </w:r>
            <w:r>
              <w:rPr>
                <w:rFonts w:cs="Arial"/>
                <w:sz w:val="22"/>
                <w:szCs w:val="22"/>
              </w:rPr>
              <w:t xml:space="preserve"> arrange upload and advise Nick Cross when the document is visible so an email can be sent to all concerned.</w:t>
            </w:r>
          </w:p>
          <w:p w:rsidR="00DA1178" w:rsidRDefault="00DA1178" w:rsidP="00C77284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</w:p>
        </w:tc>
      </w:tr>
      <w:tr w:rsidR="00D44C28" w:rsidTr="00DA1178">
        <w:trPr>
          <w:trHeight w:val="392"/>
        </w:trPr>
        <w:tc>
          <w:tcPr>
            <w:tcW w:w="1134" w:type="dxa"/>
            <w:shd w:val="clear" w:color="auto" w:fill="auto"/>
            <w:vAlign w:val="center"/>
          </w:tcPr>
          <w:p w:rsidR="00D44C28" w:rsidRPr="004C7D5C" w:rsidRDefault="00D44C28" w:rsidP="004C7D5C">
            <w:pPr>
              <w:pStyle w:val="ListParagraph"/>
              <w:numPr>
                <w:ilvl w:val="0"/>
                <w:numId w:val="23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D44C28" w:rsidRDefault="00D44C28" w:rsidP="000262C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Proposed NKAS</w:t>
            </w:r>
            <w:r w:rsidRPr="00DD51ED">
              <w:rPr>
                <w:rFonts w:cs="Arial"/>
                <w:sz w:val="22"/>
                <w:szCs w:val="22"/>
              </w:rPr>
              <w:t xml:space="preserve"> Changes</w:t>
            </w:r>
            <w:r>
              <w:rPr>
                <w:rFonts w:cs="Arial"/>
                <w:sz w:val="22"/>
                <w:szCs w:val="22"/>
              </w:rPr>
              <w:t xml:space="preserve"> (For December)</w:t>
            </w:r>
          </w:p>
          <w:p w:rsidR="00D44C28" w:rsidRDefault="00D44C28" w:rsidP="00DA1178">
            <w:pPr>
              <w:pStyle w:val="ListParagraph"/>
              <w:rPr>
                <w:rFonts w:cs="Arial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DA1178" w:rsidRDefault="002908AE" w:rsidP="00DA117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Additional</w:t>
            </w:r>
            <w:r w:rsidR="00DA1178">
              <w:rPr>
                <w:rFonts w:cs="Arial"/>
                <w:sz w:val="22"/>
                <w:szCs w:val="22"/>
              </w:rPr>
              <w:t xml:space="preserve"> changes to Kidney </w:t>
            </w:r>
            <w:r w:rsidR="007F6675">
              <w:rPr>
                <w:rFonts w:cs="Arial"/>
                <w:sz w:val="22"/>
                <w:szCs w:val="22"/>
              </w:rPr>
              <w:t>A</w:t>
            </w:r>
            <w:r w:rsidR="00DA1178">
              <w:rPr>
                <w:rFonts w:cs="Arial"/>
                <w:sz w:val="22"/>
                <w:szCs w:val="22"/>
              </w:rPr>
              <w:t xml:space="preserve">llocation </w:t>
            </w:r>
            <w:r w:rsidR="007F6675">
              <w:rPr>
                <w:rFonts w:cs="Arial"/>
                <w:sz w:val="22"/>
                <w:szCs w:val="22"/>
              </w:rPr>
              <w:t>P</w:t>
            </w:r>
            <w:r w:rsidR="00DA1178">
              <w:rPr>
                <w:rFonts w:cs="Arial"/>
                <w:sz w:val="22"/>
                <w:szCs w:val="22"/>
              </w:rPr>
              <w:t>olicy (post June 2021 version).</w:t>
            </w:r>
          </w:p>
          <w:p w:rsidR="00B72204" w:rsidRPr="00B72204" w:rsidRDefault="007F6675" w:rsidP="00DA1178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Another u</w:t>
            </w:r>
            <w:r w:rsidR="00B72204" w:rsidRPr="00B72204">
              <w:rPr>
                <w:rFonts w:cs="Arial"/>
                <w:sz w:val="22"/>
                <w:szCs w:val="22"/>
              </w:rPr>
              <w:t>pdated document will be presented to the Operations Group on 24 September and then to Strategic group on 3 December 2021 meeting.</w:t>
            </w:r>
          </w:p>
          <w:p w:rsidR="00DA1178" w:rsidRPr="00DA1178" w:rsidRDefault="00DA1178" w:rsidP="00DA1178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DA1178">
              <w:rPr>
                <w:rFonts w:cs="Arial"/>
                <w:sz w:val="22"/>
                <w:szCs w:val="22"/>
              </w:rPr>
              <w:t>Complex interaction changes to be sorted out including:</w:t>
            </w:r>
          </w:p>
          <w:p w:rsidR="00DA1178" w:rsidRPr="00DA1178" w:rsidRDefault="00DA1178" w:rsidP="00DA1178">
            <w:pPr>
              <w:pStyle w:val="ListParagraph"/>
              <w:numPr>
                <w:ilvl w:val="0"/>
                <w:numId w:val="27"/>
              </w:num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DA1178">
              <w:rPr>
                <w:rFonts w:cs="Arial"/>
                <w:sz w:val="22"/>
                <w:szCs w:val="22"/>
              </w:rPr>
              <w:t>Removal of pancreas allocation (with pancreas allocation document approval).</w:t>
            </w:r>
          </w:p>
          <w:p w:rsidR="00DA1178" w:rsidRPr="00DA1178" w:rsidRDefault="00DA1178" w:rsidP="00DA1178">
            <w:pPr>
              <w:pStyle w:val="ListParagraph"/>
              <w:numPr>
                <w:ilvl w:val="0"/>
                <w:numId w:val="27"/>
              </w:num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DA1178">
              <w:rPr>
                <w:rFonts w:cs="Arial"/>
                <w:sz w:val="22"/>
                <w:szCs w:val="22"/>
              </w:rPr>
              <w:t>Communication document approval (so removal of 'damaged at retrieval' bit).</w:t>
            </w:r>
          </w:p>
          <w:p w:rsidR="00DA1178" w:rsidRPr="00DA1178" w:rsidRDefault="00DA1178" w:rsidP="00DA1178">
            <w:pPr>
              <w:pStyle w:val="ListParagraph"/>
              <w:numPr>
                <w:ilvl w:val="0"/>
                <w:numId w:val="27"/>
              </w:num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DA1178">
              <w:rPr>
                <w:rFonts w:cs="Arial"/>
                <w:sz w:val="22"/>
                <w:szCs w:val="22"/>
              </w:rPr>
              <w:t>Proposed adjustment of waiting time to include all time from dialysis.</w:t>
            </w:r>
          </w:p>
          <w:p w:rsidR="00DA1178" w:rsidRDefault="00DA1178" w:rsidP="00DA1178">
            <w:pPr>
              <w:rPr>
                <w:rFonts w:cs="Arial"/>
                <w:sz w:val="22"/>
                <w:szCs w:val="22"/>
              </w:rPr>
            </w:pPr>
          </w:p>
        </w:tc>
      </w:tr>
      <w:tr w:rsidR="00D44C28" w:rsidTr="00054C84">
        <w:trPr>
          <w:trHeight w:val="392"/>
        </w:trPr>
        <w:tc>
          <w:tcPr>
            <w:tcW w:w="1134" w:type="dxa"/>
            <w:shd w:val="clear" w:color="auto" w:fill="auto"/>
            <w:vAlign w:val="center"/>
          </w:tcPr>
          <w:p w:rsidR="00D44C28" w:rsidRPr="004C7D5C" w:rsidRDefault="00D44C28" w:rsidP="004C7D5C">
            <w:pPr>
              <w:pStyle w:val="ListParagraph"/>
              <w:numPr>
                <w:ilvl w:val="0"/>
                <w:numId w:val="23"/>
              </w:numPr>
              <w:tabs>
                <w:tab w:val="right" w:leader="underscore" w:pos="5670"/>
                <w:tab w:val="left" w:pos="6237"/>
              </w:tabs>
              <w:spacing w:line="259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D44C28" w:rsidRDefault="00D44C28" w:rsidP="38E3F745">
            <w:pPr>
              <w:rPr>
                <w:rFonts w:cs="Arial"/>
                <w:sz w:val="22"/>
                <w:szCs w:val="22"/>
              </w:rPr>
            </w:pPr>
            <w:r w:rsidRPr="00086DA4">
              <w:rPr>
                <w:rFonts w:cs="Arial"/>
                <w:sz w:val="22"/>
                <w:szCs w:val="22"/>
              </w:rPr>
              <w:t>Waiting time start to be from dialysis start - implementation plan</w:t>
            </w:r>
          </w:p>
        </w:tc>
        <w:tc>
          <w:tcPr>
            <w:tcW w:w="5386" w:type="dxa"/>
            <w:shd w:val="clear" w:color="auto" w:fill="auto"/>
          </w:tcPr>
          <w:p w:rsidR="00D44C28" w:rsidRDefault="00054C84" w:rsidP="00054C84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Nick Cross has had discussions with Ian Dittmer and Heather Dunckley (NZBS).</w:t>
            </w:r>
          </w:p>
          <w:p w:rsidR="00054C84" w:rsidRDefault="00054C84" w:rsidP="00054C84">
            <w:pPr>
              <w:pStyle w:val="ListParagraph"/>
              <w:numPr>
                <w:ilvl w:val="0"/>
                <w:numId w:val="27"/>
              </w:num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Computer fields will need to be reorganised. Two laboratory staff will oversee data entries for checking purposes.</w:t>
            </w:r>
          </w:p>
          <w:p w:rsidR="00054C84" w:rsidRDefault="00054C84" w:rsidP="00054C84">
            <w:pPr>
              <w:pStyle w:val="ListParagraph"/>
              <w:numPr>
                <w:ilvl w:val="0"/>
                <w:numId w:val="27"/>
              </w:num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Changes are expected to begin in January 2022.</w:t>
            </w:r>
          </w:p>
          <w:p w:rsidR="00054C84" w:rsidRPr="002908AE" w:rsidRDefault="002908AE" w:rsidP="002908AE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2908AE">
              <w:rPr>
                <w:rFonts w:cs="Arial"/>
                <w:b/>
                <w:sz w:val="22"/>
                <w:szCs w:val="22"/>
              </w:rPr>
              <w:t>Action:</w:t>
            </w:r>
            <w:r w:rsidRPr="002908AE">
              <w:rPr>
                <w:rFonts w:cs="Arial"/>
                <w:sz w:val="22"/>
                <w:szCs w:val="22"/>
              </w:rPr>
              <w:t xml:space="preserve"> </w:t>
            </w:r>
            <w:r w:rsidR="00054C84" w:rsidRPr="002908AE">
              <w:rPr>
                <w:rFonts w:cs="Arial"/>
                <w:sz w:val="22"/>
                <w:szCs w:val="22"/>
              </w:rPr>
              <w:t>Nick Cross wi</w:t>
            </w:r>
            <w:r w:rsidRPr="002908AE">
              <w:rPr>
                <w:rFonts w:cs="Arial"/>
                <w:sz w:val="22"/>
                <w:szCs w:val="22"/>
              </w:rPr>
              <w:t>l</w:t>
            </w:r>
            <w:r w:rsidR="00054C84" w:rsidRPr="002908AE">
              <w:rPr>
                <w:rFonts w:cs="Arial"/>
                <w:sz w:val="22"/>
                <w:szCs w:val="22"/>
              </w:rPr>
              <w:t>l advise about the i</w:t>
            </w:r>
            <w:r w:rsidR="007F6675">
              <w:rPr>
                <w:rFonts w:cs="Arial"/>
                <w:sz w:val="22"/>
                <w:szCs w:val="22"/>
              </w:rPr>
              <w:t xml:space="preserve">mpending changes; </w:t>
            </w:r>
            <w:r w:rsidR="00054C84" w:rsidRPr="002908AE">
              <w:rPr>
                <w:rFonts w:cs="Arial"/>
                <w:sz w:val="22"/>
                <w:szCs w:val="22"/>
              </w:rPr>
              <w:t>to coordinators (at October study day) and the reminder of the NZ Nephrology Group (October meeting).</w:t>
            </w:r>
          </w:p>
          <w:p w:rsidR="00054C84" w:rsidRDefault="002908AE" w:rsidP="00054C84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There has been a suggestion that patient groups should be advised. There’s not full support for this</w:t>
            </w:r>
            <w:r w:rsidR="007F6675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2908AE">
              <w:rPr>
                <w:rFonts w:cs="Arial"/>
                <w:b/>
                <w:sz w:val="22"/>
                <w:szCs w:val="22"/>
              </w:rPr>
              <w:t>Action:</w:t>
            </w:r>
            <w:r>
              <w:rPr>
                <w:rFonts w:cs="Arial"/>
                <w:sz w:val="22"/>
                <w:szCs w:val="22"/>
              </w:rPr>
              <w:t xml:space="preserve"> Nick Cross will talk to patient group leaders to get advice on how widespread and to what depth the change information needs to be disseminated to patient groups.</w:t>
            </w:r>
          </w:p>
          <w:p w:rsidR="002908AE" w:rsidRDefault="002908AE" w:rsidP="00054C84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</w:p>
        </w:tc>
      </w:tr>
      <w:tr w:rsidR="00D44C28" w:rsidRPr="00D626F4" w:rsidTr="00D44C28">
        <w:trPr>
          <w:trHeight w:val="392"/>
        </w:trPr>
        <w:tc>
          <w:tcPr>
            <w:tcW w:w="1134" w:type="dxa"/>
            <w:shd w:val="clear" w:color="auto" w:fill="auto"/>
            <w:vAlign w:val="center"/>
          </w:tcPr>
          <w:p w:rsidR="00D44C28" w:rsidRPr="004C7D5C" w:rsidRDefault="00D44C28" w:rsidP="004C7D5C">
            <w:pPr>
              <w:pStyle w:val="ListParagraph"/>
              <w:numPr>
                <w:ilvl w:val="0"/>
                <w:numId w:val="23"/>
              </w:numPr>
              <w:tabs>
                <w:tab w:val="right" w:leader="underscore" w:pos="5670"/>
                <w:tab w:val="left" w:pos="6237"/>
              </w:tabs>
              <w:spacing w:line="259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D44C28" w:rsidRPr="00DD5126" w:rsidRDefault="00D44C28" w:rsidP="00DD5126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DD5126">
              <w:rPr>
                <w:rFonts w:cs="Arial"/>
                <w:sz w:val="22"/>
                <w:szCs w:val="22"/>
              </w:rPr>
              <w:t>Meeting with Funders Midyear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44C28" w:rsidRDefault="002908AE" w:rsidP="003105FC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Nick Cross has a meeting scheduled with DHB funders for late August. At this stage there is no document for discussion.</w:t>
            </w:r>
          </w:p>
          <w:p w:rsidR="002908AE" w:rsidRDefault="002908AE" w:rsidP="003105FC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Main points for discussion:</w:t>
            </w:r>
          </w:p>
          <w:p w:rsidR="002908AE" w:rsidRDefault="00C626E4" w:rsidP="00C626E4">
            <w:pPr>
              <w:pStyle w:val="ListParagraph"/>
              <w:numPr>
                <w:ilvl w:val="0"/>
                <w:numId w:val="27"/>
              </w:num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Make sure DHB funders know who the ‘go to’ Nephrology and clinical leaders are in their DHB.</w:t>
            </w:r>
          </w:p>
          <w:p w:rsidR="00C626E4" w:rsidRDefault="00C626E4" w:rsidP="00C626E4">
            <w:pPr>
              <w:pStyle w:val="ListParagraph"/>
              <w:numPr>
                <w:ilvl w:val="0"/>
                <w:numId w:val="27"/>
              </w:num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Coordinators contracts will terminate at the time the DHBs cease to exist. Must ensure these </w:t>
            </w:r>
            <w:r w:rsidR="007F6675">
              <w:rPr>
                <w:rFonts w:cs="Arial"/>
                <w:sz w:val="22"/>
                <w:szCs w:val="22"/>
              </w:rPr>
              <w:t xml:space="preserve">positions </w:t>
            </w:r>
            <w:r>
              <w:rPr>
                <w:rFonts w:cs="Arial"/>
                <w:sz w:val="22"/>
                <w:szCs w:val="22"/>
              </w:rPr>
              <w:t>are continued and not lost in the wider health changes.</w:t>
            </w:r>
          </w:p>
          <w:p w:rsidR="00EA0EFE" w:rsidRDefault="00EA0EFE" w:rsidP="00C626E4">
            <w:pPr>
              <w:pStyle w:val="ListParagraph"/>
              <w:numPr>
                <w:ilvl w:val="0"/>
                <w:numId w:val="27"/>
              </w:num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Securing the future of the NRTS/NRTLT.</w:t>
            </w:r>
          </w:p>
          <w:p w:rsidR="00C626E4" w:rsidRDefault="00C626E4" w:rsidP="003105FC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</w:p>
        </w:tc>
      </w:tr>
      <w:tr w:rsidR="00D44C28" w:rsidRPr="00D626F4" w:rsidTr="00D44C28">
        <w:trPr>
          <w:trHeight w:val="392"/>
        </w:trPr>
        <w:tc>
          <w:tcPr>
            <w:tcW w:w="1134" w:type="dxa"/>
            <w:shd w:val="clear" w:color="auto" w:fill="auto"/>
            <w:vAlign w:val="center"/>
          </w:tcPr>
          <w:p w:rsidR="00D44C28" w:rsidRPr="004C7D5C" w:rsidRDefault="00D44C28" w:rsidP="004C7D5C">
            <w:pPr>
              <w:pStyle w:val="ListParagraph"/>
              <w:numPr>
                <w:ilvl w:val="0"/>
                <w:numId w:val="23"/>
              </w:numPr>
              <w:tabs>
                <w:tab w:val="right" w:leader="underscore" w:pos="5670"/>
                <w:tab w:val="left" w:pos="6237"/>
              </w:tabs>
              <w:spacing w:line="259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D44C28" w:rsidRPr="00DD5126" w:rsidRDefault="00D44C28" w:rsidP="00DD5126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DD5126">
              <w:rPr>
                <w:rFonts w:cs="Arial"/>
                <w:sz w:val="22"/>
                <w:szCs w:val="22"/>
              </w:rPr>
              <w:t>ABOI DD Kidneys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44C28" w:rsidRDefault="00165F27" w:rsidP="00623DC1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Ian Dittmer (ARTG) is continuing to develop the protocol for </w:t>
            </w:r>
            <w:r w:rsidRPr="00DD5126">
              <w:rPr>
                <w:rFonts w:cs="Arial"/>
                <w:sz w:val="22"/>
                <w:szCs w:val="22"/>
              </w:rPr>
              <w:t>ABOI DD Kidneys</w:t>
            </w:r>
            <w:r>
              <w:rPr>
                <w:rFonts w:cs="Arial"/>
                <w:sz w:val="22"/>
                <w:szCs w:val="22"/>
              </w:rPr>
              <w:t>.</w:t>
            </w:r>
          </w:p>
          <w:p w:rsidR="00165F27" w:rsidRDefault="00165F27" w:rsidP="00165F27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To date it has been shared for review with Wellington and Southern </w:t>
            </w:r>
            <w:r w:rsidR="007F6675">
              <w:rPr>
                <w:rFonts w:cs="Arial"/>
                <w:sz w:val="22"/>
                <w:szCs w:val="22"/>
              </w:rPr>
              <w:t>t</w:t>
            </w:r>
            <w:r>
              <w:rPr>
                <w:rFonts w:cs="Arial"/>
                <w:sz w:val="22"/>
                <w:szCs w:val="22"/>
              </w:rPr>
              <w:t xml:space="preserve">ransplant </w:t>
            </w:r>
            <w:r w:rsidR="007F6675">
              <w:rPr>
                <w:rFonts w:cs="Arial"/>
                <w:sz w:val="22"/>
                <w:szCs w:val="22"/>
              </w:rPr>
              <w:t>groups</w:t>
            </w:r>
            <w:r>
              <w:rPr>
                <w:rFonts w:cs="Arial"/>
                <w:sz w:val="22"/>
                <w:szCs w:val="22"/>
              </w:rPr>
              <w:t xml:space="preserve"> for review. So far there is support for it and a desire to make the protocol work.</w:t>
            </w:r>
          </w:p>
          <w:p w:rsidR="00165F27" w:rsidRDefault="00165F27" w:rsidP="00165F27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</w:p>
        </w:tc>
      </w:tr>
      <w:tr w:rsidR="00D44C28" w:rsidRPr="00D626F4" w:rsidTr="00D44C28">
        <w:trPr>
          <w:trHeight w:val="392"/>
        </w:trPr>
        <w:tc>
          <w:tcPr>
            <w:tcW w:w="1134" w:type="dxa"/>
            <w:shd w:val="clear" w:color="auto" w:fill="auto"/>
            <w:vAlign w:val="center"/>
          </w:tcPr>
          <w:p w:rsidR="00D44C28" w:rsidRPr="004C7D5C" w:rsidRDefault="00D44C28" w:rsidP="004C7D5C">
            <w:pPr>
              <w:pStyle w:val="ListParagraph"/>
              <w:numPr>
                <w:ilvl w:val="0"/>
                <w:numId w:val="23"/>
              </w:numPr>
              <w:tabs>
                <w:tab w:val="right" w:leader="underscore" w:pos="5670"/>
                <w:tab w:val="left" w:pos="6237"/>
              </w:tabs>
              <w:spacing w:line="259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D44C28" w:rsidRPr="00DD5126" w:rsidRDefault="00D44C28" w:rsidP="00DD5126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DD5126">
              <w:rPr>
                <w:rFonts w:cs="Arial"/>
                <w:sz w:val="22"/>
                <w:szCs w:val="22"/>
              </w:rPr>
              <w:t>Coordinators</w:t>
            </w:r>
            <w:r>
              <w:rPr>
                <w:rFonts w:cs="Arial"/>
                <w:sz w:val="22"/>
                <w:szCs w:val="22"/>
              </w:rPr>
              <w:t>’</w:t>
            </w:r>
            <w:r w:rsidRPr="00DD5126">
              <w:rPr>
                <w:rFonts w:cs="Arial"/>
                <w:sz w:val="22"/>
                <w:szCs w:val="22"/>
              </w:rPr>
              <w:t xml:space="preserve"> Study Day 2021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44C28" w:rsidRDefault="00165F27" w:rsidP="003105FC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 date of the 15</w:t>
            </w:r>
            <w:r w:rsidRPr="00165F27">
              <w:rPr>
                <w:rFonts w:cs="Arial"/>
                <w:sz w:val="22"/>
                <w:szCs w:val="22"/>
                <w:vertAlign w:val="superscript"/>
              </w:rPr>
              <w:t>th</w:t>
            </w:r>
            <w:r>
              <w:rPr>
                <w:rFonts w:cs="Arial"/>
                <w:sz w:val="22"/>
                <w:szCs w:val="22"/>
              </w:rPr>
              <w:t xml:space="preserve"> of October has been proposed. Location will be Hawkes Bay. Agenda is being drafted by the organisers. Theme is ‘Vaccines in the time of Covid”.</w:t>
            </w:r>
          </w:p>
          <w:p w:rsidR="00165F27" w:rsidRDefault="00165F27" w:rsidP="003105FC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</w:p>
        </w:tc>
      </w:tr>
      <w:tr w:rsidR="00D44C28" w:rsidRPr="00D626F4" w:rsidTr="00D44C28">
        <w:trPr>
          <w:trHeight w:val="392"/>
        </w:trPr>
        <w:tc>
          <w:tcPr>
            <w:tcW w:w="1134" w:type="dxa"/>
            <w:shd w:val="clear" w:color="auto" w:fill="auto"/>
            <w:vAlign w:val="center"/>
          </w:tcPr>
          <w:p w:rsidR="00D44C28" w:rsidRPr="004C7D5C" w:rsidRDefault="00D44C28" w:rsidP="004C7D5C">
            <w:pPr>
              <w:pStyle w:val="ListParagraph"/>
              <w:numPr>
                <w:ilvl w:val="0"/>
                <w:numId w:val="23"/>
              </w:numPr>
              <w:tabs>
                <w:tab w:val="right" w:leader="underscore" w:pos="5670"/>
                <w:tab w:val="left" w:pos="6237"/>
              </w:tabs>
              <w:spacing w:line="259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D44C28" w:rsidRPr="00DD5126" w:rsidRDefault="00D44C28" w:rsidP="00DD5126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DD5126">
              <w:rPr>
                <w:rFonts w:cs="Arial"/>
                <w:sz w:val="22"/>
                <w:szCs w:val="22"/>
              </w:rPr>
              <w:t>COVID-19 Vaccine and Renal Transplant Advice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071A3" w:rsidRDefault="00A70550" w:rsidP="00E071A3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A70550">
              <w:rPr>
                <w:rFonts w:cs="Arial"/>
                <w:b/>
                <w:sz w:val="22"/>
                <w:szCs w:val="22"/>
              </w:rPr>
              <w:t>Action:</w:t>
            </w:r>
            <w:r w:rsidRPr="00A70550">
              <w:rPr>
                <w:rFonts w:cs="Arial"/>
                <w:sz w:val="22"/>
                <w:szCs w:val="22"/>
              </w:rPr>
              <w:t xml:space="preserve"> Nick Cross will draft a reply from the discussions at Operations group meeting to sender and all coordinators and CDs in Nephrology</w:t>
            </w:r>
            <w:r w:rsidR="007F6675">
              <w:rPr>
                <w:rFonts w:cs="Arial"/>
                <w:sz w:val="22"/>
                <w:szCs w:val="22"/>
              </w:rPr>
              <w:t>.</w:t>
            </w:r>
          </w:p>
          <w:p w:rsidR="007F6675" w:rsidRDefault="007F6675" w:rsidP="00E071A3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</w:p>
        </w:tc>
      </w:tr>
      <w:tr w:rsidR="00D44C28" w:rsidRPr="00D626F4" w:rsidTr="00D44C28">
        <w:trPr>
          <w:trHeight w:val="392"/>
        </w:trPr>
        <w:tc>
          <w:tcPr>
            <w:tcW w:w="1134" w:type="dxa"/>
            <w:shd w:val="clear" w:color="auto" w:fill="auto"/>
            <w:vAlign w:val="center"/>
          </w:tcPr>
          <w:p w:rsidR="00D44C28" w:rsidRPr="004C7D5C" w:rsidRDefault="00D44C28" w:rsidP="004C7D5C">
            <w:pPr>
              <w:pStyle w:val="ListParagraph"/>
              <w:numPr>
                <w:ilvl w:val="0"/>
                <w:numId w:val="23"/>
              </w:numPr>
              <w:tabs>
                <w:tab w:val="right" w:leader="underscore" w:pos="5670"/>
                <w:tab w:val="left" w:pos="6237"/>
              </w:tabs>
              <w:spacing w:line="259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D44C28" w:rsidRPr="00DD5126" w:rsidRDefault="00D44C28" w:rsidP="00DD5126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Other business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44C28" w:rsidRDefault="00E071A3" w:rsidP="003105FC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None </w:t>
            </w:r>
          </w:p>
        </w:tc>
      </w:tr>
    </w:tbl>
    <w:p w:rsidR="00DD1246" w:rsidRPr="00D626F4" w:rsidRDefault="00DD1246" w:rsidP="00002337">
      <w:pPr>
        <w:tabs>
          <w:tab w:val="right" w:leader="underscore" w:pos="5670"/>
          <w:tab w:val="left" w:pos="6237"/>
        </w:tabs>
        <w:rPr>
          <w:rFonts w:cs="Arial"/>
        </w:rPr>
      </w:pPr>
    </w:p>
    <w:p w:rsidR="00A214BA" w:rsidRDefault="00A214BA" w:rsidP="00244410">
      <w:pPr>
        <w:rPr>
          <w:rFonts w:cs="Arial"/>
          <w:b/>
          <w:color w:val="002E6E"/>
          <w:sz w:val="22"/>
          <w:szCs w:val="22"/>
        </w:rPr>
      </w:pPr>
    </w:p>
    <w:p w:rsidR="00653A9D" w:rsidRDefault="00244410" w:rsidP="001845E0">
      <w:pPr>
        <w:rPr>
          <w:rFonts w:cs="Arial"/>
          <w:b/>
          <w:color w:val="002E6E"/>
          <w:sz w:val="22"/>
          <w:szCs w:val="22"/>
        </w:rPr>
      </w:pPr>
      <w:r w:rsidRPr="00D626F4">
        <w:rPr>
          <w:rFonts w:cs="Arial"/>
          <w:b/>
          <w:color w:val="002E6E"/>
          <w:sz w:val="22"/>
          <w:szCs w:val="22"/>
        </w:rPr>
        <w:t>Next Meeting:</w:t>
      </w:r>
      <w:r w:rsidR="001845E0">
        <w:rPr>
          <w:rFonts w:cs="Arial"/>
          <w:b/>
          <w:color w:val="002E6E"/>
          <w:sz w:val="22"/>
          <w:szCs w:val="22"/>
        </w:rPr>
        <w:t xml:space="preserve"> Operations Group, 24 September</w:t>
      </w:r>
      <w:r w:rsidR="008B2A6E">
        <w:rPr>
          <w:rFonts w:cs="Arial"/>
          <w:b/>
          <w:color w:val="002E6E"/>
          <w:sz w:val="22"/>
          <w:szCs w:val="22"/>
        </w:rPr>
        <w:t xml:space="preserve"> 2021. </w:t>
      </w:r>
      <w:r w:rsidR="0078737B">
        <w:rPr>
          <w:rFonts w:cs="Arial"/>
          <w:b/>
          <w:color w:val="002E6E"/>
          <w:sz w:val="22"/>
          <w:szCs w:val="22"/>
        </w:rPr>
        <w:t>zoom</w:t>
      </w:r>
    </w:p>
    <w:p w:rsidR="00653A9D" w:rsidRDefault="00653A9D" w:rsidP="00244410">
      <w:pPr>
        <w:rPr>
          <w:rFonts w:cs="Arial"/>
          <w:b/>
          <w:color w:val="002E6E"/>
          <w:sz w:val="22"/>
          <w:szCs w:val="22"/>
        </w:rPr>
      </w:pPr>
    </w:p>
    <w:p w:rsidR="00DA1178" w:rsidRDefault="00DA1178" w:rsidP="00244410">
      <w:pPr>
        <w:rPr>
          <w:rFonts w:cs="Arial"/>
          <w:b/>
          <w:color w:val="002E6E"/>
          <w:sz w:val="22"/>
          <w:szCs w:val="22"/>
        </w:rPr>
      </w:pPr>
    </w:p>
    <w:sectPr w:rsidR="00DA1178" w:rsidSect="00C77284">
      <w:headerReference w:type="default" r:id="rId9"/>
      <w:footerReference w:type="default" r:id="rId10"/>
      <w:pgSz w:w="11907" w:h="16840" w:code="9"/>
      <w:pgMar w:top="709" w:right="708" w:bottom="851" w:left="992" w:header="567" w:footer="223" w:gutter="0"/>
      <w:paperSrc w:first="15" w:other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CFD" w:rsidRDefault="00F51CFD">
      <w:r>
        <w:separator/>
      </w:r>
    </w:p>
  </w:endnote>
  <w:endnote w:type="continuationSeparator" w:id="1">
    <w:p w:rsidR="00F51CFD" w:rsidRDefault="00F51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5CA" w:rsidRPr="00C77284" w:rsidRDefault="003E35CA" w:rsidP="00C77284">
    <w:pPr>
      <w:pStyle w:val="Footer"/>
      <w:pBdr>
        <w:top w:val="single" w:sz="8" w:space="4" w:color="00A9BB"/>
      </w:pBdr>
      <w:jc w:val="right"/>
      <w:rPr>
        <w:rFonts w:ascii="MS Reference Sans Serif" w:hAnsi="MS Reference Sans Serif"/>
        <w:color w:val="002E6E"/>
        <w:sz w:val="18"/>
        <w:szCs w:val="18"/>
      </w:rPr>
    </w:pPr>
    <w:r w:rsidRPr="00C77284">
      <w:rPr>
        <w:rFonts w:ascii="MS Reference Sans Serif" w:hAnsi="MS Reference Sans Serif"/>
        <w:color w:val="002E6E"/>
        <w:sz w:val="18"/>
        <w:szCs w:val="18"/>
      </w:rPr>
      <w:t xml:space="preserve">Page | </w:t>
    </w:r>
    <w:r w:rsidR="0057223F" w:rsidRPr="00C77284">
      <w:rPr>
        <w:rFonts w:ascii="MS Reference Sans Serif" w:hAnsi="MS Reference Sans Serif"/>
        <w:color w:val="002E6E"/>
        <w:sz w:val="18"/>
        <w:szCs w:val="18"/>
      </w:rPr>
      <w:fldChar w:fldCharType="begin"/>
    </w:r>
    <w:r w:rsidRPr="00C77284">
      <w:rPr>
        <w:rFonts w:ascii="MS Reference Sans Serif" w:hAnsi="MS Reference Sans Serif"/>
        <w:color w:val="002E6E"/>
        <w:sz w:val="18"/>
        <w:szCs w:val="18"/>
      </w:rPr>
      <w:instrText xml:space="preserve"> PAGE   \* MERGEFORMAT </w:instrText>
    </w:r>
    <w:r w:rsidR="0057223F" w:rsidRPr="00C77284">
      <w:rPr>
        <w:rFonts w:ascii="MS Reference Sans Serif" w:hAnsi="MS Reference Sans Serif"/>
        <w:color w:val="002E6E"/>
        <w:sz w:val="18"/>
        <w:szCs w:val="18"/>
      </w:rPr>
      <w:fldChar w:fldCharType="separate"/>
    </w:r>
    <w:r w:rsidR="0078737B">
      <w:rPr>
        <w:rFonts w:ascii="MS Reference Sans Serif" w:hAnsi="MS Reference Sans Serif"/>
        <w:noProof/>
        <w:color w:val="002E6E"/>
        <w:sz w:val="18"/>
        <w:szCs w:val="18"/>
      </w:rPr>
      <w:t>3</w:t>
    </w:r>
    <w:r w:rsidR="0057223F" w:rsidRPr="00C77284">
      <w:rPr>
        <w:rFonts w:ascii="MS Reference Sans Serif" w:hAnsi="MS Reference Sans Serif"/>
        <w:noProof/>
        <w:color w:val="002E6E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CFD" w:rsidRDefault="00F51CFD">
      <w:r>
        <w:separator/>
      </w:r>
    </w:p>
  </w:footnote>
  <w:footnote w:type="continuationSeparator" w:id="1">
    <w:p w:rsidR="00F51CFD" w:rsidRDefault="00F51C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5CA" w:rsidRDefault="00853409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3395345</wp:posOffset>
          </wp:positionH>
          <wp:positionV relativeFrom="paragraph">
            <wp:posOffset>-148590</wp:posOffset>
          </wp:positionV>
          <wp:extent cx="3171825" cy="685800"/>
          <wp:effectExtent l="0" t="0" r="0" b="0"/>
          <wp:wrapTight wrapText="bothSides">
            <wp:wrapPolygon edited="0">
              <wp:start x="0" y="0"/>
              <wp:lineTo x="0" y="21000"/>
              <wp:lineTo x="21535" y="21000"/>
              <wp:lineTo x="2153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8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D05"/>
    <w:multiLevelType w:val="hybridMultilevel"/>
    <w:tmpl w:val="1DEE97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3F51BC"/>
    <w:multiLevelType w:val="hybridMultilevel"/>
    <w:tmpl w:val="C554A5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411D2"/>
    <w:multiLevelType w:val="hybridMultilevel"/>
    <w:tmpl w:val="A3E4D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3435C"/>
    <w:multiLevelType w:val="hybridMultilevel"/>
    <w:tmpl w:val="B726B4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C4051"/>
    <w:multiLevelType w:val="hybridMultilevel"/>
    <w:tmpl w:val="8A182CC6"/>
    <w:lvl w:ilvl="0" w:tplc="F46466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B29C9"/>
    <w:multiLevelType w:val="hybridMultilevel"/>
    <w:tmpl w:val="73A27616"/>
    <w:lvl w:ilvl="0" w:tplc="AB6A9D8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B00F9C"/>
    <w:multiLevelType w:val="hybridMultilevel"/>
    <w:tmpl w:val="DC6CA840"/>
    <w:lvl w:ilvl="0" w:tplc="2F088B1A">
      <w:start w:val="1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32800CAF"/>
    <w:multiLevelType w:val="hybridMultilevel"/>
    <w:tmpl w:val="057CB072"/>
    <w:lvl w:ilvl="0" w:tplc="C27829A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372D0AED"/>
    <w:multiLevelType w:val="hybridMultilevel"/>
    <w:tmpl w:val="609A5B22"/>
    <w:lvl w:ilvl="0" w:tplc="8CA2CCC6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bCs w:val="0"/>
        <w:iCs w:val="0"/>
        <w:color w:val="auto"/>
        <w:sz w:val="20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A4028A"/>
    <w:multiLevelType w:val="hybridMultilevel"/>
    <w:tmpl w:val="292035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9EC4842"/>
    <w:multiLevelType w:val="hybridMultilevel"/>
    <w:tmpl w:val="0C09001D"/>
    <w:lvl w:ilvl="0" w:tplc="6A8040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DD044DE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8CE24310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 w:tplc="47C836EE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 w:tplc="9B4C42B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 w:tplc="633A3090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 w:tplc="762C05FE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307A04FC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75E2C2B0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424626B"/>
    <w:multiLevelType w:val="multilevel"/>
    <w:tmpl w:val="CF30D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8A7EDE"/>
    <w:multiLevelType w:val="hybridMultilevel"/>
    <w:tmpl w:val="C65C4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2807AF"/>
    <w:multiLevelType w:val="hybridMultilevel"/>
    <w:tmpl w:val="72B63A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7F707A"/>
    <w:multiLevelType w:val="hybridMultilevel"/>
    <w:tmpl w:val="834EB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B32F8A"/>
    <w:multiLevelType w:val="hybridMultilevel"/>
    <w:tmpl w:val="F4F273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46E5212"/>
    <w:multiLevelType w:val="hybridMultilevel"/>
    <w:tmpl w:val="BCA44FA8"/>
    <w:lvl w:ilvl="0" w:tplc="1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F97A9E"/>
    <w:multiLevelType w:val="hybridMultilevel"/>
    <w:tmpl w:val="9B0202F2"/>
    <w:lvl w:ilvl="0" w:tplc="12849A1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A0128CE"/>
    <w:multiLevelType w:val="hybridMultilevel"/>
    <w:tmpl w:val="5A363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330965"/>
    <w:multiLevelType w:val="hybridMultilevel"/>
    <w:tmpl w:val="A47A46BE"/>
    <w:lvl w:ilvl="0" w:tplc="4208A67E">
      <w:start w:val="1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>
    <w:nsid w:val="5F725C1A"/>
    <w:multiLevelType w:val="hybridMultilevel"/>
    <w:tmpl w:val="18A6EEEE"/>
    <w:lvl w:ilvl="0" w:tplc="57085D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7F19C4"/>
    <w:multiLevelType w:val="hybridMultilevel"/>
    <w:tmpl w:val="E5881380"/>
    <w:lvl w:ilvl="0" w:tplc="1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">
    <w:nsid w:val="6DB91CEB"/>
    <w:multiLevelType w:val="hybridMultilevel"/>
    <w:tmpl w:val="2758D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6A3917"/>
    <w:multiLevelType w:val="hybridMultilevel"/>
    <w:tmpl w:val="DAFEF2D6"/>
    <w:lvl w:ilvl="0" w:tplc="DF86CA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827734"/>
    <w:multiLevelType w:val="hybridMultilevel"/>
    <w:tmpl w:val="18AE41FC"/>
    <w:lvl w:ilvl="0" w:tplc="E3304F5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6F266D34">
      <w:numFmt w:val="decimal"/>
      <w:lvlText w:val=""/>
      <w:lvlJc w:val="left"/>
    </w:lvl>
    <w:lvl w:ilvl="2" w:tplc="E404F912">
      <w:numFmt w:val="decimal"/>
      <w:lvlText w:val=""/>
      <w:lvlJc w:val="left"/>
    </w:lvl>
    <w:lvl w:ilvl="3" w:tplc="B4989DB2">
      <w:numFmt w:val="decimal"/>
      <w:lvlText w:val=""/>
      <w:lvlJc w:val="left"/>
    </w:lvl>
    <w:lvl w:ilvl="4" w:tplc="32E28C8A">
      <w:numFmt w:val="decimal"/>
      <w:lvlText w:val=""/>
      <w:lvlJc w:val="left"/>
    </w:lvl>
    <w:lvl w:ilvl="5" w:tplc="1F62358C">
      <w:numFmt w:val="decimal"/>
      <w:lvlText w:val=""/>
      <w:lvlJc w:val="left"/>
    </w:lvl>
    <w:lvl w:ilvl="6" w:tplc="8920F154">
      <w:numFmt w:val="decimal"/>
      <w:lvlText w:val=""/>
      <w:lvlJc w:val="left"/>
    </w:lvl>
    <w:lvl w:ilvl="7" w:tplc="DC4864C6">
      <w:numFmt w:val="decimal"/>
      <w:lvlText w:val=""/>
      <w:lvlJc w:val="left"/>
    </w:lvl>
    <w:lvl w:ilvl="8" w:tplc="83223F96">
      <w:numFmt w:val="decimal"/>
      <w:lvlText w:val=""/>
      <w:lvlJc w:val="left"/>
    </w:lvl>
  </w:abstractNum>
  <w:abstractNum w:abstractNumId="25">
    <w:nsid w:val="7B4267CB"/>
    <w:multiLevelType w:val="hybridMultilevel"/>
    <w:tmpl w:val="671AD7D8"/>
    <w:lvl w:ilvl="0" w:tplc="26DE76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E249D4"/>
    <w:multiLevelType w:val="hybridMultilevel"/>
    <w:tmpl w:val="5DA4AF88"/>
    <w:lvl w:ilvl="0" w:tplc="DB76FB8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4"/>
  </w:num>
  <w:num w:numId="4">
    <w:abstractNumId w:val="1"/>
  </w:num>
  <w:num w:numId="5">
    <w:abstractNumId w:val="21"/>
  </w:num>
  <w:num w:numId="6">
    <w:abstractNumId w:val="7"/>
  </w:num>
  <w:num w:numId="7">
    <w:abstractNumId w:val="16"/>
  </w:num>
  <w:num w:numId="8">
    <w:abstractNumId w:val="25"/>
  </w:num>
  <w:num w:numId="9">
    <w:abstractNumId w:val="3"/>
  </w:num>
  <w:num w:numId="10">
    <w:abstractNumId w:val="5"/>
  </w:num>
  <w:num w:numId="11">
    <w:abstractNumId w:val="19"/>
  </w:num>
  <w:num w:numId="12">
    <w:abstractNumId w:val="6"/>
  </w:num>
  <w:num w:numId="13">
    <w:abstractNumId w:val="4"/>
  </w:num>
  <w:num w:numId="14">
    <w:abstractNumId w:val="26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2"/>
  </w:num>
  <w:num w:numId="18">
    <w:abstractNumId w:val="14"/>
  </w:num>
  <w:num w:numId="19">
    <w:abstractNumId w:val="15"/>
  </w:num>
  <w:num w:numId="20">
    <w:abstractNumId w:val="12"/>
  </w:num>
  <w:num w:numId="21">
    <w:abstractNumId w:val="0"/>
  </w:num>
  <w:num w:numId="22">
    <w:abstractNumId w:val="2"/>
  </w:num>
  <w:num w:numId="23">
    <w:abstractNumId w:val="18"/>
  </w:num>
  <w:num w:numId="24">
    <w:abstractNumId w:val="20"/>
  </w:num>
  <w:num w:numId="25">
    <w:abstractNumId w:val="23"/>
  </w:num>
  <w:num w:numId="26">
    <w:abstractNumId w:val="11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NZ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NZ" w:vendorID="64" w:dllVersion="4096" w:nlCheck="1" w:checkStyle="0"/>
  <w:activeWritingStyle w:appName="MSWord" w:lang="en-NZ" w:vendorID="64" w:dllVersion="131078" w:nlCheck="1" w:checkStyle="1"/>
  <w:activeWritingStyle w:appName="MSWord" w:lang="en-US" w:vendorID="64" w:dllVersion="131078" w:nlCheck="1" w:checkStyle="1"/>
  <w:stylePaneFormatFilter w:val="3F01"/>
  <w:defaultTabStop w:val="567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84B15"/>
    <w:rsid w:val="00002049"/>
    <w:rsid w:val="00002337"/>
    <w:rsid w:val="00003381"/>
    <w:rsid w:val="00006665"/>
    <w:rsid w:val="00011585"/>
    <w:rsid w:val="00012A87"/>
    <w:rsid w:val="0001369A"/>
    <w:rsid w:val="00013F42"/>
    <w:rsid w:val="000153CF"/>
    <w:rsid w:val="000262CE"/>
    <w:rsid w:val="00027396"/>
    <w:rsid w:val="00027844"/>
    <w:rsid w:val="00030157"/>
    <w:rsid w:val="0003527C"/>
    <w:rsid w:val="0003710F"/>
    <w:rsid w:val="00041128"/>
    <w:rsid w:val="00043324"/>
    <w:rsid w:val="00050697"/>
    <w:rsid w:val="00052258"/>
    <w:rsid w:val="0005295B"/>
    <w:rsid w:val="000536E2"/>
    <w:rsid w:val="00054C84"/>
    <w:rsid w:val="00055B09"/>
    <w:rsid w:val="0005606D"/>
    <w:rsid w:val="000675CB"/>
    <w:rsid w:val="0007146E"/>
    <w:rsid w:val="000717A9"/>
    <w:rsid w:val="00084C18"/>
    <w:rsid w:val="00086DA4"/>
    <w:rsid w:val="00086F24"/>
    <w:rsid w:val="0009191A"/>
    <w:rsid w:val="00096FA0"/>
    <w:rsid w:val="0009709A"/>
    <w:rsid w:val="000A009F"/>
    <w:rsid w:val="000A054A"/>
    <w:rsid w:val="000A2F23"/>
    <w:rsid w:val="000A68CA"/>
    <w:rsid w:val="000B49BD"/>
    <w:rsid w:val="000C37B8"/>
    <w:rsid w:val="000C64ED"/>
    <w:rsid w:val="000E1DBC"/>
    <w:rsid w:val="000E2D19"/>
    <w:rsid w:val="000F5040"/>
    <w:rsid w:val="000F52B6"/>
    <w:rsid w:val="000F76E7"/>
    <w:rsid w:val="000F77AF"/>
    <w:rsid w:val="00100FF2"/>
    <w:rsid w:val="00101A39"/>
    <w:rsid w:val="0010436F"/>
    <w:rsid w:val="00112500"/>
    <w:rsid w:val="00115112"/>
    <w:rsid w:val="0012724C"/>
    <w:rsid w:val="0013169F"/>
    <w:rsid w:val="00134BBB"/>
    <w:rsid w:val="001418F7"/>
    <w:rsid w:val="0014754D"/>
    <w:rsid w:val="00156293"/>
    <w:rsid w:val="00165F27"/>
    <w:rsid w:val="00167092"/>
    <w:rsid w:val="00170111"/>
    <w:rsid w:val="00174BB8"/>
    <w:rsid w:val="00175201"/>
    <w:rsid w:val="00180745"/>
    <w:rsid w:val="001807BD"/>
    <w:rsid w:val="00181ABF"/>
    <w:rsid w:val="001828E9"/>
    <w:rsid w:val="001834D3"/>
    <w:rsid w:val="001845E0"/>
    <w:rsid w:val="00190D84"/>
    <w:rsid w:val="00194D60"/>
    <w:rsid w:val="001A679A"/>
    <w:rsid w:val="001A68F9"/>
    <w:rsid w:val="001B084D"/>
    <w:rsid w:val="001B5A34"/>
    <w:rsid w:val="001C179E"/>
    <w:rsid w:val="001C27C0"/>
    <w:rsid w:val="001C6FB5"/>
    <w:rsid w:val="001D2EDB"/>
    <w:rsid w:val="001D52A9"/>
    <w:rsid w:val="001D564D"/>
    <w:rsid w:val="001D6742"/>
    <w:rsid w:val="001D717F"/>
    <w:rsid w:val="001E2DCC"/>
    <w:rsid w:val="001E339A"/>
    <w:rsid w:val="001E5C66"/>
    <w:rsid w:val="001F292F"/>
    <w:rsid w:val="001F331A"/>
    <w:rsid w:val="0020125B"/>
    <w:rsid w:val="00203846"/>
    <w:rsid w:val="00204666"/>
    <w:rsid w:val="00205F65"/>
    <w:rsid w:val="00214ABA"/>
    <w:rsid w:val="0021626D"/>
    <w:rsid w:val="00217C67"/>
    <w:rsid w:val="002216F2"/>
    <w:rsid w:val="0022296C"/>
    <w:rsid w:val="002264BC"/>
    <w:rsid w:val="00231960"/>
    <w:rsid w:val="00231C91"/>
    <w:rsid w:val="002345F1"/>
    <w:rsid w:val="00241241"/>
    <w:rsid w:val="00243C6E"/>
    <w:rsid w:val="00244410"/>
    <w:rsid w:val="00245E7A"/>
    <w:rsid w:val="00246A53"/>
    <w:rsid w:val="002519C8"/>
    <w:rsid w:val="002676D6"/>
    <w:rsid w:val="0027447E"/>
    <w:rsid w:val="00274BFF"/>
    <w:rsid w:val="00280A23"/>
    <w:rsid w:val="00283DA9"/>
    <w:rsid w:val="00287C23"/>
    <w:rsid w:val="002908AE"/>
    <w:rsid w:val="002908D0"/>
    <w:rsid w:val="0029295D"/>
    <w:rsid w:val="00294068"/>
    <w:rsid w:val="00294578"/>
    <w:rsid w:val="002A1704"/>
    <w:rsid w:val="002A1D05"/>
    <w:rsid w:val="002A221F"/>
    <w:rsid w:val="002A443B"/>
    <w:rsid w:val="002A495C"/>
    <w:rsid w:val="002A7509"/>
    <w:rsid w:val="002A7636"/>
    <w:rsid w:val="002B49E8"/>
    <w:rsid w:val="002C1EC1"/>
    <w:rsid w:val="002C2E04"/>
    <w:rsid w:val="002C7CF5"/>
    <w:rsid w:val="002D4DD2"/>
    <w:rsid w:val="002E5B59"/>
    <w:rsid w:val="002E6E0B"/>
    <w:rsid w:val="002F3B4B"/>
    <w:rsid w:val="002F6F50"/>
    <w:rsid w:val="00304CDA"/>
    <w:rsid w:val="003103A6"/>
    <w:rsid w:val="003105FC"/>
    <w:rsid w:val="003123A2"/>
    <w:rsid w:val="003124AB"/>
    <w:rsid w:val="003138DF"/>
    <w:rsid w:val="003144FD"/>
    <w:rsid w:val="00322742"/>
    <w:rsid w:val="00325F29"/>
    <w:rsid w:val="00326F50"/>
    <w:rsid w:val="003368C2"/>
    <w:rsid w:val="003431FA"/>
    <w:rsid w:val="003432F0"/>
    <w:rsid w:val="0034481B"/>
    <w:rsid w:val="00345551"/>
    <w:rsid w:val="0034743A"/>
    <w:rsid w:val="00351003"/>
    <w:rsid w:val="00356149"/>
    <w:rsid w:val="00361684"/>
    <w:rsid w:val="00362F65"/>
    <w:rsid w:val="003640D1"/>
    <w:rsid w:val="00366BE5"/>
    <w:rsid w:val="00372E2A"/>
    <w:rsid w:val="00374B34"/>
    <w:rsid w:val="003814B1"/>
    <w:rsid w:val="00391498"/>
    <w:rsid w:val="00392D1D"/>
    <w:rsid w:val="003A169D"/>
    <w:rsid w:val="003A4031"/>
    <w:rsid w:val="003A4EA1"/>
    <w:rsid w:val="003B1CF0"/>
    <w:rsid w:val="003B4A35"/>
    <w:rsid w:val="003B6F09"/>
    <w:rsid w:val="003C0969"/>
    <w:rsid w:val="003C1E37"/>
    <w:rsid w:val="003C3C61"/>
    <w:rsid w:val="003C531B"/>
    <w:rsid w:val="003C7015"/>
    <w:rsid w:val="003D11AC"/>
    <w:rsid w:val="003E0E31"/>
    <w:rsid w:val="003E1D0C"/>
    <w:rsid w:val="003E206A"/>
    <w:rsid w:val="003E2A56"/>
    <w:rsid w:val="003E35CA"/>
    <w:rsid w:val="003E3955"/>
    <w:rsid w:val="003F0AD4"/>
    <w:rsid w:val="003F0DD9"/>
    <w:rsid w:val="003F585B"/>
    <w:rsid w:val="003F6444"/>
    <w:rsid w:val="003F78E4"/>
    <w:rsid w:val="00407082"/>
    <w:rsid w:val="00410BCC"/>
    <w:rsid w:val="0041163D"/>
    <w:rsid w:val="0041254F"/>
    <w:rsid w:val="00416C24"/>
    <w:rsid w:val="004217F3"/>
    <w:rsid w:val="00421973"/>
    <w:rsid w:val="00423AC7"/>
    <w:rsid w:val="0043156E"/>
    <w:rsid w:val="00433AD2"/>
    <w:rsid w:val="00434485"/>
    <w:rsid w:val="00434EE3"/>
    <w:rsid w:val="00436844"/>
    <w:rsid w:val="00436A4D"/>
    <w:rsid w:val="00437EFC"/>
    <w:rsid w:val="00441FBC"/>
    <w:rsid w:val="00443F23"/>
    <w:rsid w:val="0045164E"/>
    <w:rsid w:val="00451D2A"/>
    <w:rsid w:val="00454570"/>
    <w:rsid w:val="0046096D"/>
    <w:rsid w:val="00466ACA"/>
    <w:rsid w:val="0047145F"/>
    <w:rsid w:val="00471F6E"/>
    <w:rsid w:val="004764DD"/>
    <w:rsid w:val="004769A4"/>
    <w:rsid w:val="00480C49"/>
    <w:rsid w:val="00482FA0"/>
    <w:rsid w:val="00487546"/>
    <w:rsid w:val="004A21C2"/>
    <w:rsid w:val="004A3941"/>
    <w:rsid w:val="004A455E"/>
    <w:rsid w:val="004B4F15"/>
    <w:rsid w:val="004C1B81"/>
    <w:rsid w:val="004C3E39"/>
    <w:rsid w:val="004C53DB"/>
    <w:rsid w:val="004C63FC"/>
    <w:rsid w:val="004C6D7A"/>
    <w:rsid w:val="004C7D5C"/>
    <w:rsid w:val="004C7E42"/>
    <w:rsid w:val="004D05F3"/>
    <w:rsid w:val="004D5848"/>
    <w:rsid w:val="004D5D6C"/>
    <w:rsid w:val="004D6F0D"/>
    <w:rsid w:val="004E46A2"/>
    <w:rsid w:val="004E5873"/>
    <w:rsid w:val="004F4815"/>
    <w:rsid w:val="004F4883"/>
    <w:rsid w:val="004F4BEF"/>
    <w:rsid w:val="004F5F3A"/>
    <w:rsid w:val="00510544"/>
    <w:rsid w:val="00511114"/>
    <w:rsid w:val="005136D4"/>
    <w:rsid w:val="005161D5"/>
    <w:rsid w:val="005215DF"/>
    <w:rsid w:val="00525A11"/>
    <w:rsid w:val="00525CCE"/>
    <w:rsid w:val="005302F3"/>
    <w:rsid w:val="00530D6F"/>
    <w:rsid w:val="005337E7"/>
    <w:rsid w:val="00533C44"/>
    <w:rsid w:val="00534C45"/>
    <w:rsid w:val="00535BB2"/>
    <w:rsid w:val="005373EC"/>
    <w:rsid w:val="00550DD6"/>
    <w:rsid w:val="00551CF6"/>
    <w:rsid w:val="00552061"/>
    <w:rsid w:val="0055326D"/>
    <w:rsid w:val="00554245"/>
    <w:rsid w:val="005600DD"/>
    <w:rsid w:val="005633F3"/>
    <w:rsid w:val="0056515C"/>
    <w:rsid w:val="00567E7B"/>
    <w:rsid w:val="0057223F"/>
    <w:rsid w:val="0057482E"/>
    <w:rsid w:val="00575136"/>
    <w:rsid w:val="00577B82"/>
    <w:rsid w:val="0058045C"/>
    <w:rsid w:val="00581AB1"/>
    <w:rsid w:val="00581B6F"/>
    <w:rsid w:val="0058687A"/>
    <w:rsid w:val="0058690B"/>
    <w:rsid w:val="00587CE7"/>
    <w:rsid w:val="005A176E"/>
    <w:rsid w:val="005A44BA"/>
    <w:rsid w:val="005A60D8"/>
    <w:rsid w:val="005B3F6B"/>
    <w:rsid w:val="005B4AB1"/>
    <w:rsid w:val="005C09F1"/>
    <w:rsid w:val="005C2CF3"/>
    <w:rsid w:val="005D32F4"/>
    <w:rsid w:val="005D48A5"/>
    <w:rsid w:val="005D4953"/>
    <w:rsid w:val="005E3673"/>
    <w:rsid w:val="005E5964"/>
    <w:rsid w:val="005E7F83"/>
    <w:rsid w:val="005F0A4F"/>
    <w:rsid w:val="005F1099"/>
    <w:rsid w:val="00601D9C"/>
    <w:rsid w:val="006107FF"/>
    <w:rsid w:val="0061210F"/>
    <w:rsid w:val="006226B0"/>
    <w:rsid w:val="00623DC1"/>
    <w:rsid w:val="00625A66"/>
    <w:rsid w:val="006265D9"/>
    <w:rsid w:val="00627CDC"/>
    <w:rsid w:val="00630BFC"/>
    <w:rsid w:val="0063125F"/>
    <w:rsid w:val="006343A9"/>
    <w:rsid w:val="00634696"/>
    <w:rsid w:val="00634A6C"/>
    <w:rsid w:val="006442A5"/>
    <w:rsid w:val="00645201"/>
    <w:rsid w:val="006514B1"/>
    <w:rsid w:val="00651830"/>
    <w:rsid w:val="00653A9D"/>
    <w:rsid w:val="00653FA6"/>
    <w:rsid w:val="006554F4"/>
    <w:rsid w:val="006639A4"/>
    <w:rsid w:val="0066567E"/>
    <w:rsid w:val="00666014"/>
    <w:rsid w:val="00667ACB"/>
    <w:rsid w:val="006731C1"/>
    <w:rsid w:val="00681615"/>
    <w:rsid w:val="0068302E"/>
    <w:rsid w:val="00686182"/>
    <w:rsid w:val="00691636"/>
    <w:rsid w:val="006935EC"/>
    <w:rsid w:val="006A3B72"/>
    <w:rsid w:val="006A694A"/>
    <w:rsid w:val="006B12D5"/>
    <w:rsid w:val="006C3AB4"/>
    <w:rsid w:val="006C5BCD"/>
    <w:rsid w:val="006C5D75"/>
    <w:rsid w:val="006D1070"/>
    <w:rsid w:val="006E02DA"/>
    <w:rsid w:val="006E0737"/>
    <w:rsid w:val="006E3669"/>
    <w:rsid w:val="006E372E"/>
    <w:rsid w:val="006E5C73"/>
    <w:rsid w:val="006F1297"/>
    <w:rsid w:val="006F68D0"/>
    <w:rsid w:val="00705B13"/>
    <w:rsid w:val="00712950"/>
    <w:rsid w:val="00715562"/>
    <w:rsid w:val="0072546C"/>
    <w:rsid w:val="007261B1"/>
    <w:rsid w:val="007269C9"/>
    <w:rsid w:val="007272A5"/>
    <w:rsid w:val="00727B9E"/>
    <w:rsid w:val="00735579"/>
    <w:rsid w:val="007434C3"/>
    <w:rsid w:val="00747BC2"/>
    <w:rsid w:val="0075613B"/>
    <w:rsid w:val="0076223C"/>
    <w:rsid w:val="00762775"/>
    <w:rsid w:val="007749A4"/>
    <w:rsid w:val="00775A45"/>
    <w:rsid w:val="00775AEF"/>
    <w:rsid w:val="00777BEB"/>
    <w:rsid w:val="00780F49"/>
    <w:rsid w:val="0078737B"/>
    <w:rsid w:val="00794FF7"/>
    <w:rsid w:val="007A0120"/>
    <w:rsid w:val="007B414E"/>
    <w:rsid w:val="007B79CE"/>
    <w:rsid w:val="007C0797"/>
    <w:rsid w:val="007C7CD4"/>
    <w:rsid w:val="007E0354"/>
    <w:rsid w:val="007E7D0A"/>
    <w:rsid w:val="007F1137"/>
    <w:rsid w:val="007F3D10"/>
    <w:rsid w:val="007F5EF7"/>
    <w:rsid w:val="007F6675"/>
    <w:rsid w:val="00802389"/>
    <w:rsid w:val="0080314D"/>
    <w:rsid w:val="00804F5B"/>
    <w:rsid w:val="00812043"/>
    <w:rsid w:val="00813D47"/>
    <w:rsid w:val="00823CE1"/>
    <w:rsid w:val="00824003"/>
    <w:rsid w:val="008276EA"/>
    <w:rsid w:val="008329AF"/>
    <w:rsid w:val="008367FE"/>
    <w:rsid w:val="0084057B"/>
    <w:rsid w:val="00843B61"/>
    <w:rsid w:val="00850BE1"/>
    <w:rsid w:val="0085189D"/>
    <w:rsid w:val="00853409"/>
    <w:rsid w:val="008559D7"/>
    <w:rsid w:val="00860812"/>
    <w:rsid w:val="008614CF"/>
    <w:rsid w:val="00863EC0"/>
    <w:rsid w:val="00863FE4"/>
    <w:rsid w:val="0086457B"/>
    <w:rsid w:val="008649DE"/>
    <w:rsid w:val="00870712"/>
    <w:rsid w:val="00870E6F"/>
    <w:rsid w:val="00873D65"/>
    <w:rsid w:val="00874C30"/>
    <w:rsid w:val="008757C9"/>
    <w:rsid w:val="008847A2"/>
    <w:rsid w:val="00884B15"/>
    <w:rsid w:val="00891D85"/>
    <w:rsid w:val="00893A40"/>
    <w:rsid w:val="00896180"/>
    <w:rsid w:val="008A0619"/>
    <w:rsid w:val="008A2DD1"/>
    <w:rsid w:val="008A3320"/>
    <w:rsid w:val="008A47F5"/>
    <w:rsid w:val="008B2A6E"/>
    <w:rsid w:val="008B4B89"/>
    <w:rsid w:val="008C00A2"/>
    <w:rsid w:val="008C176E"/>
    <w:rsid w:val="008C1AAE"/>
    <w:rsid w:val="008C3902"/>
    <w:rsid w:val="008C4F7E"/>
    <w:rsid w:val="008E33B7"/>
    <w:rsid w:val="008E43A2"/>
    <w:rsid w:val="008E4BAE"/>
    <w:rsid w:val="008E7FAB"/>
    <w:rsid w:val="008F0EBF"/>
    <w:rsid w:val="008F1BBC"/>
    <w:rsid w:val="008F3AA4"/>
    <w:rsid w:val="008F4EFE"/>
    <w:rsid w:val="008F5297"/>
    <w:rsid w:val="008F58CD"/>
    <w:rsid w:val="00904642"/>
    <w:rsid w:val="0090647B"/>
    <w:rsid w:val="009068E2"/>
    <w:rsid w:val="00912D2D"/>
    <w:rsid w:val="00916A47"/>
    <w:rsid w:val="00916D08"/>
    <w:rsid w:val="00920AE1"/>
    <w:rsid w:val="0092561B"/>
    <w:rsid w:val="009271AF"/>
    <w:rsid w:val="00931A22"/>
    <w:rsid w:val="00932667"/>
    <w:rsid w:val="00932FE0"/>
    <w:rsid w:val="00933AF4"/>
    <w:rsid w:val="009403CD"/>
    <w:rsid w:val="00942CBB"/>
    <w:rsid w:val="009468B4"/>
    <w:rsid w:val="00951CF9"/>
    <w:rsid w:val="009645B6"/>
    <w:rsid w:val="00967B4E"/>
    <w:rsid w:val="0097142E"/>
    <w:rsid w:val="0097163F"/>
    <w:rsid w:val="00973928"/>
    <w:rsid w:val="00980D23"/>
    <w:rsid w:val="009842FE"/>
    <w:rsid w:val="00986536"/>
    <w:rsid w:val="00987656"/>
    <w:rsid w:val="0099224C"/>
    <w:rsid w:val="0099343F"/>
    <w:rsid w:val="009A07BC"/>
    <w:rsid w:val="009A25AF"/>
    <w:rsid w:val="009A38BD"/>
    <w:rsid w:val="009B3440"/>
    <w:rsid w:val="009B3A23"/>
    <w:rsid w:val="009B4781"/>
    <w:rsid w:val="009B5D18"/>
    <w:rsid w:val="009D4D46"/>
    <w:rsid w:val="009E3CEE"/>
    <w:rsid w:val="009E791C"/>
    <w:rsid w:val="009F103D"/>
    <w:rsid w:val="009F2E59"/>
    <w:rsid w:val="009F6CEC"/>
    <w:rsid w:val="00A02A0B"/>
    <w:rsid w:val="00A02DF8"/>
    <w:rsid w:val="00A05B6C"/>
    <w:rsid w:val="00A10AB7"/>
    <w:rsid w:val="00A178DF"/>
    <w:rsid w:val="00A214BA"/>
    <w:rsid w:val="00A261C1"/>
    <w:rsid w:val="00A34CFF"/>
    <w:rsid w:val="00A35275"/>
    <w:rsid w:val="00A41109"/>
    <w:rsid w:val="00A42800"/>
    <w:rsid w:val="00A47B6E"/>
    <w:rsid w:val="00A47BF8"/>
    <w:rsid w:val="00A502CF"/>
    <w:rsid w:val="00A54328"/>
    <w:rsid w:val="00A54D8A"/>
    <w:rsid w:val="00A555BA"/>
    <w:rsid w:val="00A57F7B"/>
    <w:rsid w:val="00A63E3A"/>
    <w:rsid w:val="00A64804"/>
    <w:rsid w:val="00A6734A"/>
    <w:rsid w:val="00A6770C"/>
    <w:rsid w:val="00A70550"/>
    <w:rsid w:val="00A73427"/>
    <w:rsid w:val="00A76E1B"/>
    <w:rsid w:val="00A8192B"/>
    <w:rsid w:val="00A82E56"/>
    <w:rsid w:val="00A86BC5"/>
    <w:rsid w:val="00A9045F"/>
    <w:rsid w:val="00A92590"/>
    <w:rsid w:val="00A9380D"/>
    <w:rsid w:val="00A967C2"/>
    <w:rsid w:val="00AA0A39"/>
    <w:rsid w:val="00AA14D3"/>
    <w:rsid w:val="00AA6BB7"/>
    <w:rsid w:val="00AC021B"/>
    <w:rsid w:val="00AC1B68"/>
    <w:rsid w:val="00AC2FC2"/>
    <w:rsid w:val="00AC33A2"/>
    <w:rsid w:val="00AD59BA"/>
    <w:rsid w:val="00AE47D8"/>
    <w:rsid w:val="00AE7C34"/>
    <w:rsid w:val="00AF6857"/>
    <w:rsid w:val="00AF7A3A"/>
    <w:rsid w:val="00B00F13"/>
    <w:rsid w:val="00B0369E"/>
    <w:rsid w:val="00B03F82"/>
    <w:rsid w:val="00B07CE9"/>
    <w:rsid w:val="00B11156"/>
    <w:rsid w:val="00B14C13"/>
    <w:rsid w:val="00B2475E"/>
    <w:rsid w:val="00B27225"/>
    <w:rsid w:val="00B318E6"/>
    <w:rsid w:val="00B433E3"/>
    <w:rsid w:val="00B52D19"/>
    <w:rsid w:val="00B5413F"/>
    <w:rsid w:val="00B57AEE"/>
    <w:rsid w:val="00B6755E"/>
    <w:rsid w:val="00B72204"/>
    <w:rsid w:val="00B75982"/>
    <w:rsid w:val="00B768CC"/>
    <w:rsid w:val="00B827F1"/>
    <w:rsid w:val="00B85735"/>
    <w:rsid w:val="00B90C8A"/>
    <w:rsid w:val="00B940A8"/>
    <w:rsid w:val="00BA28A7"/>
    <w:rsid w:val="00BA6B98"/>
    <w:rsid w:val="00BB0404"/>
    <w:rsid w:val="00BB1E3F"/>
    <w:rsid w:val="00BB38D5"/>
    <w:rsid w:val="00BB3DC5"/>
    <w:rsid w:val="00BB42F9"/>
    <w:rsid w:val="00BC36EC"/>
    <w:rsid w:val="00BC3C93"/>
    <w:rsid w:val="00BC7B28"/>
    <w:rsid w:val="00BE7CC1"/>
    <w:rsid w:val="00BF318B"/>
    <w:rsid w:val="00BF4AF3"/>
    <w:rsid w:val="00BF690B"/>
    <w:rsid w:val="00C007E4"/>
    <w:rsid w:val="00C02FD2"/>
    <w:rsid w:val="00C04B26"/>
    <w:rsid w:val="00C10E94"/>
    <w:rsid w:val="00C1487C"/>
    <w:rsid w:val="00C17199"/>
    <w:rsid w:val="00C17D02"/>
    <w:rsid w:val="00C44724"/>
    <w:rsid w:val="00C45992"/>
    <w:rsid w:val="00C46740"/>
    <w:rsid w:val="00C5064A"/>
    <w:rsid w:val="00C51C30"/>
    <w:rsid w:val="00C56178"/>
    <w:rsid w:val="00C609B5"/>
    <w:rsid w:val="00C626E4"/>
    <w:rsid w:val="00C71706"/>
    <w:rsid w:val="00C72505"/>
    <w:rsid w:val="00C72D59"/>
    <w:rsid w:val="00C74480"/>
    <w:rsid w:val="00C74783"/>
    <w:rsid w:val="00C755A4"/>
    <w:rsid w:val="00C75917"/>
    <w:rsid w:val="00C75BEF"/>
    <w:rsid w:val="00C77284"/>
    <w:rsid w:val="00C77CB2"/>
    <w:rsid w:val="00C8137F"/>
    <w:rsid w:val="00C834D4"/>
    <w:rsid w:val="00C86776"/>
    <w:rsid w:val="00C93385"/>
    <w:rsid w:val="00C9518B"/>
    <w:rsid w:val="00CA0C4A"/>
    <w:rsid w:val="00CA5F5D"/>
    <w:rsid w:val="00CB2656"/>
    <w:rsid w:val="00CB5EEF"/>
    <w:rsid w:val="00CB7AC2"/>
    <w:rsid w:val="00CC244D"/>
    <w:rsid w:val="00CC307D"/>
    <w:rsid w:val="00CC5C88"/>
    <w:rsid w:val="00CC5D65"/>
    <w:rsid w:val="00CC7779"/>
    <w:rsid w:val="00CC78D0"/>
    <w:rsid w:val="00CD227E"/>
    <w:rsid w:val="00CD5019"/>
    <w:rsid w:val="00CE1ED2"/>
    <w:rsid w:val="00CE23CA"/>
    <w:rsid w:val="00CE2568"/>
    <w:rsid w:val="00CE716A"/>
    <w:rsid w:val="00CF500A"/>
    <w:rsid w:val="00D0611F"/>
    <w:rsid w:val="00D07D73"/>
    <w:rsid w:val="00D13B77"/>
    <w:rsid w:val="00D14185"/>
    <w:rsid w:val="00D1531F"/>
    <w:rsid w:val="00D15376"/>
    <w:rsid w:val="00D15710"/>
    <w:rsid w:val="00D16DCE"/>
    <w:rsid w:val="00D2492C"/>
    <w:rsid w:val="00D30900"/>
    <w:rsid w:val="00D31876"/>
    <w:rsid w:val="00D32A92"/>
    <w:rsid w:val="00D336B9"/>
    <w:rsid w:val="00D346DC"/>
    <w:rsid w:val="00D36767"/>
    <w:rsid w:val="00D4139C"/>
    <w:rsid w:val="00D44691"/>
    <w:rsid w:val="00D44C28"/>
    <w:rsid w:val="00D50C81"/>
    <w:rsid w:val="00D54A27"/>
    <w:rsid w:val="00D5598B"/>
    <w:rsid w:val="00D619CC"/>
    <w:rsid w:val="00D626F4"/>
    <w:rsid w:val="00D66607"/>
    <w:rsid w:val="00D92447"/>
    <w:rsid w:val="00D94C9D"/>
    <w:rsid w:val="00D96DA4"/>
    <w:rsid w:val="00DA035C"/>
    <w:rsid w:val="00DA0CAE"/>
    <w:rsid w:val="00DA1178"/>
    <w:rsid w:val="00DA17A5"/>
    <w:rsid w:val="00DA64E3"/>
    <w:rsid w:val="00DB02DB"/>
    <w:rsid w:val="00DB244C"/>
    <w:rsid w:val="00DB29DA"/>
    <w:rsid w:val="00DB65ED"/>
    <w:rsid w:val="00DB795F"/>
    <w:rsid w:val="00DC3ADF"/>
    <w:rsid w:val="00DC3CD1"/>
    <w:rsid w:val="00DC45FE"/>
    <w:rsid w:val="00DD1246"/>
    <w:rsid w:val="00DD5126"/>
    <w:rsid w:val="00DD51ED"/>
    <w:rsid w:val="00DD6563"/>
    <w:rsid w:val="00DD75E4"/>
    <w:rsid w:val="00DF50BD"/>
    <w:rsid w:val="00E013A9"/>
    <w:rsid w:val="00E03BE3"/>
    <w:rsid w:val="00E04FD5"/>
    <w:rsid w:val="00E071A3"/>
    <w:rsid w:val="00E1361F"/>
    <w:rsid w:val="00E140F9"/>
    <w:rsid w:val="00E142D7"/>
    <w:rsid w:val="00E14955"/>
    <w:rsid w:val="00E17012"/>
    <w:rsid w:val="00E26FD7"/>
    <w:rsid w:val="00E33ACC"/>
    <w:rsid w:val="00E34420"/>
    <w:rsid w:val="00E40DEE"/>
    <w:rsid w:val="00E426F6"/>
    <w:rsid w:val="00E44267"/>
    <w:rsid w:val="00E50D90"/>
    <w:rsid w:val="00E61248"/>
    <w:rsid w:val="00E63380"/>
    <w:rsid w:val="00E65039"/>
    <w:rsid w:val="00E659DF"/>
    <w:rsid w:val="00E72109"/>
    <w:rsid w:val="00E80A14"/>
    <w:rsid w:val="00E81517"/>
    <w:rsid w:val="00E86FF2"/>
    <w:rsid w:val="00E87725"/>
    <w:rsid w:val="00E9000F"/>
    <w:rsid w:val="00E94374"/>
    <w:rsid w:val="00EA0EFE"/>
    <w:rsid w:val="00EA69C2"/>
    <w:rsid w:val="00EB0B44"/>
    <w:rsid w:val="00EB0EF5"/>
    <w:rsid w:val="00EB42E3"/>
    <w:rsid w:val="00EB4B19"/>
    <w:rsid w:val="00EB7BD8"/>
    <w:rsid w:val="00EC0A56"/>
    <w:rsid w:val="00EC1D5D"/>
    <w:rsid w:val="00EC5359"/>
    <w:rsid w:val="00EC6ED5"/>
    <w:rsid w:val="00EC7E9A"/>
    <w:rsid w:val="00ED08B1"/>
    <w:rsid w:val="00ED67BB"/>
    <w:rsid w:val="00ED693D"/>
    <w:rsid w:val="00EE1F10"/>
    <w:rsid w:val="00EF0B2D"/>
    <w:rsid w:val="00EF4304"/>
    <w:rsid w:val="00EF7471"/>
    <w:rsid w:val="00F03EF9"/>
    <w:rsid w:val="00F05BB3"/>
    <w:rsid w:val="00F0637B"/>
    <w:rsid w:val="00F12C01"/>
    <w:rsid w:val="00F15D3C"/>
    <w:rsid w:val="00F32335"/>
    <w:rsid w:val="00F33421"/>
    <w:rsid w:val="00F33CCF"/>
    <w:rsid w:val="00F40727"/>
    <w:rsid w:val="00F41229"/>
    <w:rsid w:val="00F430C6"/>
    <w:rsid w:val="00F51CFD"/>
    <w:rsid w:val="00F51D8A"/>
    <w:rsid w:val="00F52E7A"/>
    <w:rsid w:val="00F53274"/>
    <w:rsid w:val="00F53644"/>
    <w:rsid w:val="00F55ED8"/>
    <w:rsid w:val="00F63F01"/>
    <w:rsid w:val="00F64B1D"/>
    <w:rsid w:val="00F67AFA"/>
    <w:rsid w:val="00F727C8"/>
    <w:rsid w:val="00F7564E"/>
    <w:rsid w:val="00F81602"/>
    <w:rsid w:val="00F82324"/>
    <w:rsid w:val="00F8510A"/>
    <w:rsid w:val="00F8537A"/>
    <w:rsid w:val="00F86CC8"/>
    <w:rsid w:val="00F91541"/>
    <w:rsid w:val="00F971DA"/>
    <w:rsid w:val="00FA3458"/>
    <w:rsid w:val="00FA514B"/>
    <w:rsid w:val="00FC0339"/>
    <w:rsid w:val="00FC49D1"/>
    <w:rsid w:val="00FC54EE"/>
    <w:rsid w:val="00FC5FD8"/>
    <w:rsid w:val="00FC6B7B"/>
    <w:rsid w:val="00FC7263"/>
    <w:rsid w:val="00FD081E"/>
    <w:rsid w:val="00FD17B2"/>
    <w:rsid w:val="00FD31D0"/>
    <w:rsid w:val="00FD3320"/>
    <w:rsid w:val="00FD4C87"/>
    <w:rsid w:val="00FD6ABC"/>
    <w:rsid w:val="00FE110D"/>
    <w:rsid w:val="00FE78AC"/>
    <w:rsid w:val="00FF6278"/>
    <w:rsid w:val="00FF68AD"/>
    <w:rsid w:val="377F833D"/>
    <w:rsid w:val="38E3F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404"/>
    <w:rPr>
      <w:rFonts w:ascii="Arial" w:hAnsi="Arial" w:cs="Times"/>
      <w:sz w:val="24"/>
      <w:szCs w:val="24"/>
      <w:lang w:val="en-NZ" w:eastAsia="en-GB"/>
    </w:rPr>
  </w:style>
  <w:style w:type="paragraph" w:styleId="Heading1">
    <w:name w:val="heading 1"/>
    <w:basedOn w:val="Normal"/>
    <w:next w:val="Normal"/>
    <w:qFormat/>
    <w:rsid w:val="008C00A2"/>
    <w:pPr>
      <w:keepNext/>
      <w:spacing w:before="240" w:after="120"/>
      <w:outlineLvl w:val="0"/>
    </w:pPr>
    <w:rPr>
      <w:rFonts w:cs="Arial"/>
      <w:b/>
      <w:bCs/>
      <w:szCs w:val="28"/>
    </w:rPr>
  </w:style>
  <w:style w:type="paragraph" w:styleId="Heading2">
    <w:name w:val="heading 2"/>
    <w:basedOn w:val="Normal"/>
    <w:next w:val="Normal"/>
    <w:qFormat/>
    <w:rsid w:val="00C609B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Bullet">
    <w:name w:val="Box Bullet"/>
    <w:basedOn w:val="Normal"/>
    <w:rsid w:val="005E5964"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/>
      <w:ind w:right="284"/>
    </w:pPr>
    <w:rPr>
      <w:rFonts w:ascii="Arial Narrow" w:hAnsi="Arial Narrow" w:cs="Times New Roman"/>
      <w:sz w:val="20"/>
      <w:szCs w:val="20"/>
      <w:lang w:eastAsia="en-US"/>
    </w:rPr>
  </w:style>
  <w:style w:type="paragraph" w:customStyle="1" w:styleId="Bullet">
    <w:name w:val="Bullet"/>
    <w:basedOn w:val="Normal"/>
    <w:rsid w:val="00884B15"/>
    <w:pPr>
      <w:numPr>
        <w:numId w:val="1"/>
      </w:numPr>
      <w:spacing w:before="120"/>
    </w:pPr>
    <w:rPr>
      <w:rFonts w:ascii="Times New Roman" w:hAnsi="Times New Roman"/>
    </w:rPr>
  </w:style>
  <w:style w:type="table" w:styleId="TableGrid">
    <w:name w:val="Table Grid"/>
    <w:basedOn w:val="TableNormal"/>
    <w:rsid w:val="00280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51003"/>
    <w:pPr>
      <w:tabs>
        <w:tab w:val="center" w:pos="4320"/>
        <w:tab w:val="right" w:pos="8640"/>
      </w:tabs>
    </w:pPr>
  </w:style>
  <w:style w:type="paragraph" w:customStyle="1" w:styleId="TableText">
    <w:name w:val="TableText"/>
    <w:basedOn w:val="Normal"/>
    <w:rsid w:val="00280A23"/>
    <w:pPr>
      <w:spacing w:before="120" w:after="120"/>
    </w:pPr>
  </w:style>
  <w:style w:type="paragraph" w:styleId="Footer">
    <w:name w:val="footer"/>
    <w:basedOn w:val="Normal"/>
    <w:rsid w:val="007434C3"/>
    <w:pPr>
      <w:pBdr>
        <w:top w:val="single" w:sz="4" w:space="4" w:color="auto"/>
      </w:pBdr>
    </w:pPr>
    <w:rPr>
      <w:rFonts w:ascii="Georgia" w:hAnsi="Georgia"/>
      <w:b/>
      <w:sz w:val="20"/>
    </w:rPr>
  </w:style>
  <w:style w:type="character" w:styleId="PageNumber">
    <w:name w:val="page number"/>
    <w:basedOn w:val="DefaultParagraphFont"/>
    <w:rsid w:val="00DD1246"/>
  </w:style>
  <w:style w:type="paragraph" w:styleId="ListParagraph">
    <w:name w:val="List Paragraph"/>
    <w:basedOn w:val="Normal"/>
    <w:uiPriority w:val="34"/>
    <w:qFormat/>
    <w:rsid w:val="004C7E42"/>
    <w:pPr>
      <w:ind w:left="720"/>
      <w:contextualSpacing/>
    </w:pPr>
  </w:style>
  <w:style w:type="paragraph" w:styleId="NoSpacing">
    <w:name w:val="No Spacing"/>
    <w:uiPriority w:val="1"/>
    <w:qFormat/>
    <w:rsid w:val="005B3F6B"/>
    <w:rPr>
      <w:rFonts w:ascii="Arial" w:eastAsia="Calibri" w:hAnsi="Arial"/>
      <w:sz w:val="24"/>
      <w:szCs w:val="22"/>
      <w:lang w:val="en-NZ" w:eastAsia="en-US"/>
    </w:rPr>
  </w:style>
  <w:style w:type="paragraph" w:styleId="BalloonText">
    <w:name w:val="Balloon Text"/>
    <w:basedOn w:val="Normal"/>
    <w:link w:val="BalloonTextChar"/>
    <w:semiHidden/>
    <w:unhideWhenUsed/>
    <w:rsid w:val="00180745"/>
    <w:rPr>
      <w:rFonts w:ascii="Segoe UI" w:hAnsi="Segoe UI" w:cs="Times New Roman"/>
      <w:sz w:val="18"/>
      <w:szCs w:val="18"/>
    </w:rPr>
  </w:style>
  <w:style w:type="character" w:customStyle="1" w:styleId="BalloonTextChar">
    <w:name w:val="Balloon Text Char"/>
    <w:link w:val="BalloonText"/>
    <w:semiHidden/>
    <w:rsid w:val="00180745"/>
    <w:rPr>
      <w:rFonts w:ascii="Segoe UI" w:hAnsi="Segoe UI" w:cs="Segoe UI"/>
      <w:sz w:val="18"/>
      <w:szCs w:val="18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AC1B68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AC1B68"/>
    <w:rPr>
      <w:rFonts w:ascii="Calibri" w:eastAsia="Calibri" w:hAnsi="Calibri" w:cs="Consolas"/>
      <w:sz w:val="22"/>
      <w:szCs w:val="21"/>
      <w:lang w:eastAsia="en-US"/>
    </w:rPr>
  </w:style>
  <w:style w:type="character" w:styleId="Hyperlink">
    <w:name w:val="Hyperlink"/>
    <w:unhideWhenUsed/>
    <w:rsid w:val="00391498"/>
    <w:rPr>
      <w:color w:val="0563C1"/>
      <w:u w:val="single"/>
    </w:rPr>
  </w:style>
  <w:style w:type="paragraph" w:customStyle="1" w:styleId="Default">
    <w:name w:val="Default"/>
    <w:rsid w:val="001D564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F5364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F5364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536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53644"/>
    <w:rPr>
      <w:rFonts w:ascii="Arial" w:hAnsi="Arial" w:cs="Times"/>
      <w:lang w:val="en-NZ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536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53644"/>
    <w:rPr>
      <w:rFonts w:ascii="Arial" w:hAnsi="Arial" w:cs="Times"/>
      <w:b/>
      <w:bCs/>
      <w:lang w:val="en-NZ"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262C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A1178"/>
    <w:pPr>
      <w:spacing w:before="100" w:beforeAutospacing="1" w:after="100" w:afterAutospacing="1"/>
    </w:pPr>
    <w:rPr>
      <w:rFonts w:ascii="Times New Roman" w:hAnsi="Times New Roman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govt.nz/system/files/documents/pages/nrts-nz-kidney-allocation-scheme-june2021_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E7439-80A8-43C0-812C-96A8A288A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Wordpro</Company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Grain</dc:creator>
  <cp:keywords/>
  <cp:lastModifiedBy>Colette Anne Meehan</cp:lastModifiedBy>
  <cp:revision>108</cp:revision>
  <cp:lastPrinted>2021-03-09T01:49:00Z</cp:lastPrinted>
  <dcterms:created xsi:type="dcterms:W3CDTF">2020-10-05T09:30:00Z</dcterms:created>
  <dcterms:modified xsi:type="dcterms:W3CDTF">2021-09-20T18:38:00Z</dcterms:modified>
</cp:coreProperties>
</file>