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E7400" w14:textId="77777777" w:rsidR="008C00A2" w:rsidRDefault="008C00A2" w:rsidP="00002337">
      <w:pPr>
        <w:rPr>
          <w:sz w:val="22"/>
          <w:szCs w:val="22"/>
        </w:rPr>
      </w:pPr>
    </w:p>
    <w:p w14:paraId="22550D5A" w14:textId="77777777" w:rsidR="009F6381" w:rsidRDefault="009F6381" w:rsidP="009F6381">
      <w:pPr>
        <w:pStyle w:val="Header"/>
      </w:pPr>
      <w:r>
        <w:rPr>
          <w:noProof/>
          <w:lang w:eastAsia="en-NZ"/>
        </w:rPr>
        <w:drawing>
          <wp:anchor distT="0" distB="0" distL="114300" distR="114300" simplePos="0" relativeHeight="251659264" behindDoc="1" locked="0" layoutInCell="1" allowOverlap="1" wp14:anchorId="069BB6E3" wp14:editId="1EC3D711">
            <wp:simplePos x="0" y="0"/>
            <wp:positionH relativeFrom="column">
              <wp:posOffset>3395345</wp:posOffset>
            </wp:positionH>
            <wp:positionV relativeFrom="paragraph">
              <wp:posOffset>-148590</wp:posOffset>
            </wp:positionV>
            <wp:extent cx="3171825" cy="685800"/>
            <wp:effectExtent l="0" t="0" r="9525" b="0"/>
            <wp:wrapTight wrapText="bothSides">
              <wp:wrapPolygon edited="0">
                <wp:start x="0" y="0"/>
                <wp:lineTo x="0" y="21000"/>
                <wp:lineTo x="21535" y="21000"/>
                <wp:lineTo x="21535" y="0"/>
                <wp:lineTo x="0" y="0"/>
              </wp:wrapPolygon>
            </wp:wrapTight>
            <wp:docPr id="1" name="Picture 1" descr="MOH - Renal Transpl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H - Renal Transpla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DF802" w14:textId="77777777" w:rsidR="009F6381" w:rsidRDefault="009F6381" w:rsidP="00002337">
      <w:pPr>
        <w:rPr>
          <w:sz w:val="22"/>
          <w:szCs w:val="22"/>
        </w:rPr>
      </w:pPr>
    </w:p>
    <w:p w14:paraId="4B50350D" w14:textId="77777777" w:rsidR="009F6381" w:rsidRDefault="009F6381" w:rsidP="00002337">
      <w:pPr>
        <w:rPr>
          <w:sz w:val="22"/>
          <w:szCs w:val="22"/>
        </w:rPr>
      </w:pPr>
    </w:p>
    <w:p w14:paraId="5F1002C5" w14:textId="77777777" w:rsidR="009F6381" w:rsidRPr="009F6381" w:rsidRDefault="009F6381" w:rsidP="009F6381">
      <w:pPr>
        <w:rPr>
          <w:rFonts w:ascii="MS Reference Sans Serif" w:hAnsi="MS Reference Sans Serif"/>
          <w:b/>
          <w:color w:val="00A9BB"/>
          <w:sz w:val="22"/>
          <w:szCs w:val="22"/>
        </w:rPr>
      </w:pPr>
    </w:p>
    <w:p w14:paraId="0447319C" w14:textId="0BFEEB96" w:rsidR="009F6381" w:rsidRPr="009F6381" w:rsidRDefault="00C10A15" w:rsidP="00932749">
      <w:pPr>
        <w:spacing w:before="240" w:after="120"/>
        <w:rPr>
          <w:rFonts w:ascii="MS Reference Sans Serif" w:hAnsi="MS Reference Sans Serif"/>
          <w:b/>
          <w:color w:val="00A9BB"/>
          <w:sz w:val="56"/>
          <w:szCs w:val="56"/>
        </w:rPr>
      </w:pPr>
      <w:r>
        <w:rPr>
          <w:rFonts w:ascii="MS Reference Sans Serif" w:hAnsi="MS Reference Sans Serif"/>
          <w:b/>
          <w:color w:val="00A9BB"/>
          <w:sz w:val="56"/>
          <w:szCs w:val="56"/>
        </w:rPr>
        <w:t>Minutes</w:t>
      </w:r>
    </w:p>
    <w:p w14:paraId="3A46F2AE" w14:textId="77777777" w:rsidR="009F6381" w:rsidRDefault="009F6381" w:rsidP="00E60D29">
      <w:pPr>
        <w:spacing w:before="240"/>
        <w:rPr>
          <w:rFonts w:ascii="MS Reference Sans Serif" w:hAnsi="MS Reference Sans Serif"/>
          <w:b/>
          <w:color w:val="002E6E"/>
          <w:sz w:val="32"/>
          <w:szCs w:val="32"/>
        </w:rPr>
      </w:pPr>
      <w:r>
        <w:rPr>
          <w:rFonts w:ascii="MS Reference Sans Serif" w:hAnsi="MS Reference Sans Serif"/>
          <w:b/>
          <w:color w:val="002E6E"/>
          <w:sz w:val="32"/>
          <w:szCs w:val="32"/>
        </w:rPr>
        <w:t>N</w:t>
      </w:r>
      <w:r w:rsidRPr="00C77284">
        <w:rPr>
          <w:rFonts w:ascii="MS Reference Sans Serif" w:hAnsi="MS Reference Sans Serif"/>
          <w:b/>
          <w:color w:val="002E6E"/>
          <w:sz w:val="32"/>
          <w:szCs w:val="32"/>
        </w:rPr>
        <w:t>ational Renal Transplant Leadership Team Meeting</w:t>
      </w:r>
    </w:p>
    <w:p w14:paraId="4ED8E237" w14:textId="5E849295" w:rsidR="009F6381" w:rsidRPr="00C77284" w:rsidRDefault="00E82AFC" w:rsidP="00152796">
      <w:pPr>
        <w:spacing w:after="360"/>
        <w:rPr>
          <w:rFonts w:ascii="MS Reference Sans Serif" w:hAnsi="MS Reference Sans Serif"/>
          <w:b/>
          <w:color w:val="002E6E"/>
          <w:sz w:val="32"/>
          <w:szCs w:val="32"/>
        </w:rPr>
      </w:pPr>
      <w:r>
        <w:rPr>
          <w:rFonts w:ascii="MS Reference Sans Serif" w:hAnsi="MS Reference Sans Serif"/>
          <w:b/>
          <w:color w:val="002E6E"/>
          <w:sz w:val="32"/>
          <w:szCs w:val="32"/>
        </w:rPr>
        <w:t>Operational</w:t>
      </w:r>
      <w:r w:rsidR="00152796">
        <w:rPr>
          <w:rFonts w:ascii="MS Reference Sans Serif" w:hAnsi="MS Reference Sans Serif"/>
          <w:b/>
          <w:color w:val="002E6E"/>
          <w:sz w:val="32"/>
          <w:szCs w:val="32"/>
        </w:rPr>
        <w:t xml:space="preserve"> </w:t>
      </w:r>
      <w:r w:rsidR="009F6381" w:rsidRPr="00C77284">
        <w:rPr>
          <w:rFonts w:ascii="MS Reference Sans Serif" w:hAnsi="MS Reference Sans Serif"/>
          <w:b/>
          <w:color w:val="002E6E"/>
          <w:sz w:val="32"/>
          <w:szCs w:val="32"/>
        </w:rPr>
        <w:t>Group</w:t>
      </w:r>
    </w:p>
    <w:tbl>
      <w:tblPr>
        <w:tblW w:w="9673" w:type="dxa"/>
        <w:tblInd w:w="108" w:type="dxa"/>
        <w:tblLayout w:type="fixed"/>
        <w:tblLook w:val="01E0" w:firstRow="1" w:lastRow="1" w:firstColumn="1" w:lastColumn="1" w:noHBand="0" w:noVBand="0"/>
      </w:tblPr>
      <w:tblGrid>
        <w:gridCol w:w="1439"/>
        <w:gridCol w:w="13"/>
        <w:gridCol w:w="2551"/>
        <w:gridCol w:w="3827"/>
        <w:gridCol w:w="1843"/>
      </w:tblGrid>
      <w:tr w:rsidR="00A240F9" w14:paraId="3543C337" w14:textId="77777777" w:rsidTr="004D404E">
        <w:trPr>
          <w:cantSplit/>
        </w:trPr>
        <w:tc>
          <w:tcPr>
            <w:tcW w:w="1439" w:type="dxa"/>
            <w:hideMark/>
          </w:tcPr>
          <w:p w14:paraId="0946793A" w14:textId="77777777" w:rsidR="00A240F9" w:rsidRDefault="00A240F9">
            <w:pPr>
              <w:pStyle w:val="TableText"/>
              <w:rPr>
                <w:rFonts w:cs="Arial"/>
                <w:b/>
                <w:color w:val="002E6E"/>
                <w:sz w:val="22"/>
                <w:szCs w:val="22"/>
              </w:rPr>
            </w:pPr>
            <w:r>
              <w:rPr>
                <w:rFonts w:cs="Arial"/>
                <w:b/>
                <w:color w:val="002E6E"/>
                <w:sz w:val="22"/>
                <w:szCs w:val="22"/>
              </w:rPr>
              <w:t>Date:</w:t>
            </w:r>
          </w:p>
        </w:tc>
        <w:tc>
          <w:tcPr>
            <w:tcW w:w="8234" w:type="dxa"/>
            <w:gridSpan w:val="4"/>
          </w:tcPr>
          <w:p w14:paraId="6FA55892" w14:textId="20364CF2" w:rsidR="00A240F9" w:rsidRDefault="003D3197" w:rsidP="003D3197">
            <w:pPr>
              <w:pStyle w:val="TableText"/>
              <w:rPr>
                <w:rFonts w:cs="Arial"/>
                <w:sz w:val="22"/>
                <w:szCs w:val="22"/>
              </w:rPr>
            </w:pPr>
            <w:r>
              <w:rPr>
                <w:rFonts w:cs="Arial"/>
                <w:sz w:val="22"/>
                <w:szCs w:val="22"/>
              </w:rPr>
              <w:t>29 March</w:t>
            </w:r>
            <w:r w:rsidR="00152796">
              <w:rPr>
                <w:rFonts w:cs="Arial"/>
                <w:sz w:val="22"/>
                <w:szCs w:val="22"/>
              </w:rPr>
              <w:t xml:space="preserve"> 2019</w:t>
            </w:r>
          </w:p>
        </w:tc>
      </w:tr>
      <w:tr w:rsidR="00A240F9" w14:paraId="7CF53816" w14:textId="77777777" w:rsidTr="004D404E">
        <w:trPr>
          <w:cantSplit/>
        </w:trPr>
        <w:tc>
          <w:tcPr>
            <w:tcW w:w="1439" w:type="dxa"/>
            <w:hideMark/>
          </w:tcPr>
          <w:p w14:paraId="03A4D74C" w14:textId="77777777" w:rsidR="00A240F9" w:rsidRDefault="00A240F9">
            <w:pPr>
              <w:pStyle w:val="TableText"/>
              <w:rPr>
                <w:rFonts w:cs="Arial"/>
                <w:b/>
                <w:color w:val="002E6E"/>
                <w:sz w:val="22"/>
                <w:szCs w:val="22"/>
              </w:rPr>
            </w:pPr>
            <w:r>
              <w:rPr>
                <w:rFonts w:cs="Arial"/>
                <w:b/>
                <w:color w:val="002E6E"/>
                <w:sz w:val="22"/>
                <w:szCs w:val="22"/>
              </w:rPr>
              <w:t>Time:</w:t>
            </w:r>
          </w:p>
        </w:tc>
        <w:tc>
          <w:tcPr>
            <w:tcW w:w="8234" w:type="dxa"/>
            <w:gridSpan w:val="4"/>
          </w:tcPr>
          <w:p w14:paraId="65E42891" w14:textId="3F12A6B2" w:rsidR="00A240F9" w:rsidRDefault="00152796" w:rsidP="003D3197">
            <w:pPr>
              <w:pStyle w:val="TableText"/>
              <w:rPr>
                <w:rFonts w:cs="Arial"/>
                <w:sz w:val="22"/>
                <w:szCs w:val="22"/>
              </w:rPr>
            </w:pPr>
            <w:r>
              <w:rPr>
                <w:rFonts w:cs="Arial"/>
                <w:sz w:val="22"/>
                <w:szCs w:val="22"/>
              </w:rPr>
              <w:t>9.45</w:t>
            </w:r>
            <w:r w:rsidR="004D404E">
              <w:rPr>
                <w:rFonts w:cs="Arial"/>
                <w:sz w:val="22"/>
                <w:szCs w:val="22"/>
              </w:rPr>
              <w:t xml:space="preserve"> am</w:t>
            </w:r>
            <w:r>
              <w:rPr>
                <w:rFonts w:cs="Arial"/>
                <w:sz w:val="22"/>
                <w:szCs w:val="22"/>
              </w:rPr>
              <w:t xml:space="preserve"> – 3.</w:t>
            </w:r>
            <w:r w:rsidR="003D3197">
              <w:rPr>
                <w:rFonts w:cs="Arial"/>
                <w:sz w:val="22"/>
                <w:szCs w:val="22"/>
              </w:rPr>
              <w:t>00</w:t>
            </w:r>
            <w:r w:rsidR="004D404E">
              <w:rPr>
                <w:rFonts w:cs="Arial"/>
                <w:sz w:val="22"/>
                <w:szCs w:val="22"/>
              </w:rPr>
              <w:t xml:space="preserve"> pm</w:t>
            </w:r>
          </w:p>
        </w:tc>
      </w:tr>
      <w:tr w:rsidR="00A240F9" w14:paraId="33C2F48A" w14:textId="77777777" w:rsidTr="004D404E">
        <w:trPr>
          <w:cantSplit/>
        </w:trPr>
        <w:tc>
          <w:tcPr>
            <w:tcW w:w="1439" w:type="dxa"/>
            <w:hideMark/>
          </w:tcPr>
          <w:p w14:paraId="66759608" w14:textId="77777777" w:rsidR="00A240F9" w:rsidRDefault="00A240F9">
            <w:pPr>
              <w:pStyle w:val="TableText"/>
              <w:rPr>
                <w:rFonts w:cs="Arial"/>
                <w:b/>
                <w:color w:val="002E6E"/>
                <w:sz w:val="22"/>
                <w:szCs w:val="22"/>
              </w:rPr>
            </w:pPr>
            <w:r>
              <w:rPr>
                <w:rFonts w:cs="Arial"/>
                <w:b/>
                <w:color w:val="002E6E"/>
                <w:sz w:val="22"/>
                <w:szCs w:val="22"/>
              </w:rPr>
              <w:t>Location:</w:t>
            </w:r>
          </w:p>
        </w:tc>
        <w:tc>
          <w:tcPr>
            <w:tcW w:w="8234" w:type="dxa"/>
            <w:gridSpan w:val="4"/>
          </w:tcPr>
          <w:p w14:paraId="48099C6E" w14:textId="4991D63A" w:rsidR="00A240F9" w:rsidRDefault="00E82AFC" w:rsidP="003679F4">
            <w:pPr>
              <w:pStyle w:val="TableText"/>
              <w:rPr>
                <w:rFonts w:cs="Arial"/>
                <w:sz w:val="22"/>
                <w:szCs w:val="22"/>
              </w:rPr>
            </w:pPr>
            <w:r>
              <w:rPr>
                <w:rFonts w:cs="Arial"/>
                <w:sz w:val="22"/>
                <w:szCs w:val="22"/>
              </w:rPr>
              <w:t>Ministry of Health</w:t>
            </w:r>
            <w:r w:rsidR="003679F4">
              <w:rPr>
                <w:rFonts w:cs="Arial"/>
                <w:sz w:val="22"/>
                <w:szCs w:val="22"/>
              </w:rPr>
              <w:t>, 133 Molesworth St</w:t>
            </w:r>
            <w:r w:rsidR="004D404E">
              <w:rPr>
                <w:rFonts w:cs="Arial"/>
                <w:sz w:val="22"/>
                <w:szCs w:val="22"/>
              </w:rPr>
              <w:t>reet</w:t>
            </w:r>
            <w:r w:rsidR="003679F4">
              <w:rPr>
                <w:rFonts w:cs="Arial"/>
                <w:sz w:val="22"/>
                <w:szCs w:val="22"/>
              </w:rPr>
              <w:t>, Wellington</w:t>
            </w:r>
          </w:p>
        </w:tc>
      </w:tr>
      <w:tr w:rsidR="004D404E" w14:paraId="0297F8B8" w14:textId="7C7FA048" w:rsidTr="004D404E">
        <w:trPr>
          <w:cantSplit/>
        </w:trPr>
        <w:tc>
          <w:tcPr>
            <w:tcW w:w="1452" w:type="dxa"/>
            <w:gridSpan w:val="2"/>
            <w:hideMark/>
          </w:tcPr>
          <w:p w14:paraId="592C1E09" w14:textId="4F4AA8FE" w:rsidR="004D404E" w:rsidRDefault="004D404E" w:rsidP="004D404E">
            <w:pPr>
              <w:pStyle w:val="TableText"/>
              <w:spacing w:before="0" w:after="0"/>
              <w:rPr>
                <w:rFonts w:cs="Arial"/>
                <w:b/>
                <w:color w:val="002E6E"/>
                <w:sz w:val="22"/>
                <w:szCs w:val="22"/>
              </w:rPr>
            </w:pPr>
            <w:r>
              <w:rPr>
                <w:rFonts w:cs="Arial"/>
                <w:b/>
                <w:color w:val="002E6E"/>
                <w:sz w:val="22"/>
                <w:szCs w:val="22"/>
              </w:rPr>
              <w:t>Attendees</w:t>
            </w:r>
            <w:r w:rsidRPr="00C77284">
              <w:rPr>
                <w:rFonts w:cs="Arial"/>
                <w:b/>
                <w:color w:val="002E6E"/>
                <w:sz w:val="22"/>
                <w:szCs w:val="22"/>
              </w:rPr>
              <w:t>:</w:t>
            </w:r>
          </w:p>
        </w:tc>
        <w:tc>
          <w:tcPr>
            <w:tcW w:w="2551" w:type="dxa"/>
          </w:tcPr>
          <w:p w14:paraId="0C891930" w14:textId="33706187" w:rsidR="004D404E" w:rsidRDefault="004D404E" w:rsidP="004D404E">
            <w:pPr>
              <w:pStyle w:val="TableText"/>
              <w:spacing w:before="0" w:after="0"/>
              <w:rPr>
                <w:rFonts w:cs="Arial"/>
                <w:sz w:val="22"/>
                <w:szCs w:val="22"/>
              </w:rPr>
            </w:pPr>
            <w:r w:rsidRPr="00AD7D0C">
              <w:rPr>
                <w:rFonts w:cs="Arial"/>
                <w:sz w:val="22"/>
                <w:szCs w:val="22"/>
              </w:rPr>
              <w:t>Nick Cross (Chair)</w:t>
            </w:r>
          </w:p>
        </w:tc>
        <w:tc>
          <w:tcPr>
            <w:tcW w:w="3827" w:type="dxa"/>
          </w:tcPr>
          <w:p w14:paraId="4734D35B" w14:textId="795A3FE5" w:rsidR="004D404E" w:rsidRDefault="004D404E" w:rsidP="004D404E">
            <w:r>
              <w:rPr>
                <w:rFonts w:cs="Arial"/>
                <w:sz w:val="22"/>
                <w:szCs w:val="22"/>
              </w:rPr>
              <w:t>Renal physician</w:t>
            </w:r>
          </w:p>
        </w:tc>
        <w:tc>
          <w:tcPr>
            <w:tcW w:w="1843" w:type="dxa"/>
          </w:tcPr>
          <w:p w14:paraId="509D24CC" w14:textId="16523BD1" w:rsidR="004D404E" w:rsidRDefault="004D404E" w:rsidP="004D404E">
            <w:r>
              <w:rPr>
                <w:rFonts w:cs="Arial"/>
                <w:sz w:val="22"/>
                <w:szCs w:val="22"/>
              </w:rPr>
              <w:t>CDHB</w:t>
            </w:r>
          </w:p>
        </w:tc>
      </w:tr>
      <w:tr w:rsidR="004D404E" w14:paraId="1C9FF9E5" w14:textId="77777777" w:rsidTr="004D404E">
        <w:trPr>
          <w:cantSplit/>
        </w:trPr>
        <w:tc>
          <w:tcPr>
            <w:tcW w:w="1452" w:type="dxa"/>
            <w:gridSpan w:val="2"/>
          </w:tcPr>
          <w:p w14:paraId="3017FB89" w14:textId="77777777" w:rsidR="004D404E" w:rsidRDefault="004D404E" w:rsidP="004D404E">
            <w:pPr>
              <w:pStyle w:val="TableText"/>
              <w:spacing w:before="0" w:after="0"/>
              <w:rPr>
                <w:rFonts w:cs="Arial"/>
                <w:b/>
                <w:color w:val="002E6E"/>
                <w:sz w:val="22"/>
                <w:szCs w:val="22"/>
              </w:rPr>
            </w:pPr>
          </w:p>
        </w:tc>
        <w:tc>
          <w:tcPr>
            <w:tcW w:w="2551" w:type="dxa"/>
          </w:tcPr>
          <w:p w14:paraId="2319714A" w14:textId="404279D1" w:rsidR="004D404E" w:rsidRPr="00AD7D0C" w:rsidRDefault="004D404E" w:rsidP="004D404E">
            <w:pPr>
              <w:pStyle w:val="TableText"/>
              <w:spacing w:before="0" w:after="0"/>
              <w:rPr>
                <w:rFonts w:cs="Arial"/>
                <w:sz w:val="22"/>
                <w:szCs w:val="22"/>
              </w:rPr>
            </w:pPr>
            <w:r w:rsidRPr="00AD7D0C">
              <w:rPr>
                <w:rFonts w:cs="Arial"/>
                <w:sz w:val="22"/>
                <w:szCs w:val="22"/>
              </w:rPr>
              <w:t>Ian Dittmer</w:t>
            </w:r>
          </w:p>
        </w:tc>
        <w:tc>
          <w:tcPr>
            <w:tcW w:w="3827" w:type="dxa"/>
          </w:tcPr>
          <w:p w14:paraId="221BF867" w14:textId="51482689" w:rsidR="004D404E" w:rsidRDefault="004D404E" w:rsidP="004D404E">
            <w:pPr>
              <w:rPr>
                <w:rFonts w:cs="Arial"/>
                <w:sz w:val="22"/>
                <w:szCs w:val="22"/>
              </w:rPr>
            </w:pPr>
            <w:r>
              <w:rPr>
                <w:rFonts w:cs="Arial"/>
                <w:sz w:val="22"/>
                <w:szCs w:val="22"/>
              </w:rPr>
              <w:t>Renal physician</w:t>
            </w:r>
          </w:p>
        </w:tc>
        <w:tc>
          <w:tcPr>
            <w:tcW w:w="1843" w:type="dxa"/>
          </w:tcPr>
          <w:p w14:paraId="26155D10" w14:textId="57FB26EA" w:rsidR="004D404E" w:rsidRDefault="004D404E" w:rsidP="004D404E">
            <w:pPr>
              <w:rPr>
                <w:rFonts w:cs="Arial"/>
                <w:sz w:val="22"/>
                <w:szCs w:val="22"/>
              </w:rPr>
            </w:pPr>
            <w:r>
              <w:rPr>
                <w:rFonts w:cs="Arial"/>
                <w:sz w:val="22"/>
                <w:szCs w:val="22"/>
              </w:rPr>
              <w:t>ADHB</w:t>
            </w:r>
          </w:p>
        </w:tc>
      </w:tr>
      <w:tr w:rsidR="004D404E" w14:paraId="736AF697" w14:textId="77777777" w:rsidTr="004D404E">
        <w:trPr>
          <w:cantSplit/>
        </w:trPr>
        <w:tc>
          <w:tcPr>
            <w:tcW w:w="1452" w:type="dxa"/>
            <w:gridSpan w:val="2"/>
          </w:tcPr>
          <w:p w14:paraId="718F4747" w14:textId="77777777" w:rsidR="004D404E" w:rsidRDefault="004D404E" w:rsidP="004D404E">
            <w:pPr>
              <w:pStyle w:val="TableText"/>
              <w:spacing w:before="0" w:after="0"/>
              <w:rPr>
                <w:rFonts w:cs="Arial"/>
                <w:b/>
                <w:color w:val="002E6E"/>
                <w:sz w:val="22"/>
                <w:szCs w:val="22"/>
              </w:rPr>
            </w:pPr>
          </w:p>
        </w:tc>
        <w:tc>
          <w:tcPr>
            <w:tcW w:w="2551" w:type="dxa"/>
          </w:tcPr>
          <w:p w14:paraId="20AE5C91" w14:textId="6982E14F" w:rsidR="004D404E" w:rsidRPr="00AD7D0C" w:rsidRDefault="004D404E" w:rsidP="004D404E">
            <w:pPr>
              <w:pStyle w:val="TableText"/>
              <w:spacing w:before="0" w:after="0"/>
              <w:rPr>
                <w:rFonts w:cs="Arial"/>
                <w:sz w:val="22"/>
                <w:szCs w:val="22"/>
              </w:rPr>
            </w:pPr>
            <w:r>
              <w:rPr>
                <w:rFonts w:cs="Arial"/>
                <w:sz w:val="22"/>
                <w:szCs w:val="22"/>
              </w:rPr>
              <w:t>Jane Potiki</w:t>
            </w:r>
          </w:p>
        </w:tc>
        <w:tc>
          <w:tcPr>
            <w:tcW w:w="3827" w:type="dxa"/>
          </w:tcPr>
          <w:p w14:paraId="5C21DE32" w14:textId="5D0A879D" w:rsidR="004D404E" w:rsidRDefault="004D404E" w:rsidP="004D404E">
            <w:pPr>
              <w:rPr>
                <w:rFonts w:cs="Arial"/>
                <w:sz w:val="22"/>
                <w:szCs w:val="22"/>
              </w:rPr>
            </w:pPr>
            <w:r>
              <w:rPr>
                <w:rFonts w:cs="Arial"/>
                <w:sz w:val="22"/>
                <w:szCs w:val="22"/>
              </w:rPr>
              <w:t>Principal advisor</w:t>
            </w:r>
          </w:p>
        </w:tc>
        <w:tc>
          <w:tcPr>
            <w:tcW w:w="1843" w:type="dxa"/>
          </w:tcPr>
          <w:p w14:paraId="1A5614DC" w14:textId="78016BCC" w:rsidR="004D404E" w:rsidRDefault="004D404E" w:rsidP="004D404E">
            <w:pPr>
              <w:rPr>
                <w:rFonts w:cs="Arial"/>
                <w:sz w:val="22"/>
                <w:szCs w:val="22"/>
              </w:rPr>
            </w:pPr>
            <w:r>
              <w:rPr>
                <w:rFonts w:cs="Arial"/>
                <w:sz w:val="22"/>
                <w:szCs w:val="22"/>
              </w:rPr>
              <w:t>MoH</w:t>
            </w:r>
          </w:p>
        </w:tc>
      </w:tr>
      <w:tr w:rsidR="004D404E" w14:paraId="258FEBF2" w14:textId="77777777" w:rsidTr="004D404E">
        <w:trPr>
          <w:cantSplit/>
        </w:trPr>
        <w:tc>
          <w:tcPr>
            <w:tcW w:w="1452" w:type="dxa"/>
            <w:gridSpan w:val="2"/>
          </w:tcPr>
          <w:p w14:paraId="6F0B60AC" w14:textId="77777777" w:rsidR="004D404E" w:rsidRDefault="004D404E" w:rsidP="004D404E">
            <w:pPr>
              <w:pStyle w:val="TableText"/>
              <w:spacing w:before="0" w:after="0"/>
              <w:rPr>
                <w:rFonts w:cs="Arial"/>
                <w:b/>
                <w:color w:val="002E6E"/>
                <w:sz w:val="22"/>
                <w:szCs w:val="22"/>
              </w:rPr>
            </w:pPr>
          </w:p>
        </w:tc>
        <w:tc>
          <w:tcPr>
            <w:tcW w:w="2551" w:type="dxa"/>
          </w:tcPr>
          <w:p w14:paraId="2288A87D" w14:textId="1D5B7543" w:rsidR="004D404E" w:rsidRDefault="004D404E" w:rsidP="004D404E">
            <w:pPr>
              <w:pStyle w:val="TableText"/>
              <w:spacing w:before="0" w:after="0"/>
              <w:rPr>
                <w:rFonts w:cs="Arial"/>
                <w:sz w:val="22"/>
                <w:szCs w:val="22"/>
              </w:rPr>
            </w:pPr>
            <w:r>
              <w:rPr>
                <w:rFonts w:cs="Arial"/>
                <w:sz w:val="22"/>
                <w:szCs w:val="22"/>
              </w:rPr>
              <w:t>Jane Presto</w:t>
            </w:r>
          </w:p>
        </w:tc>
        <w:tc>
          <w:tcPr>
            <w:tcW w:w="3827" w:type="dxa"/>
          </w:tcPr>
          <w:p w14:paraId="6FB47C94" w14:textId="58AE56B7" w:rsidR="004D404E" w:rsidRDefault="004D404E" w:rsidP="004D404E">
            <w:pPr>
              <w:rPr>
                <w:rFonts w:cs="Arial"/>
                <w:sz w:val="22"/>
                <w:szCs w:val="22"/>
              </w:rPr>
            </w:pPr>
            <w:r>
              <w:rPr>
                <w:rFonts w:cs="Arial"/>
                <w:sz w:val="22"/>
                <w:szCs w:val="22"/>
              </w:rPr>
              <w:t>Operations manager representative</w:t>
            </w:r>
          </w:p>
        </w:tc>
        <w:tc>
          <w:tcPr>
            <w:tcW w:w="1843" w:type="dxa"/>
          </w:tcPr>
          <w:p w14:paraId="7A1C2A4E" w14:textId="3341A058" w:rsidR="004D404E" w:rsidRDefault="004D404E" w:rsidP="004D404E">
            <w:pPr>
              <w:rPr>
                <w:rFonts w:cs="Arial"/>
                <w:sz w:val="22"/>
                <w:szCs w:val="22"/>
              </w:rPr>
            </w:pPr>
            <w:r>
              <w:rPr>
                <w:rFonts w:cs="Arial"/>
                <w:sz w:val="22"/>
                <w:szCs w:val="22"/>
              </w:rPr>
              <w:t>CCDHB</w:t>
            </w:r>
          </w:p>
        </w:tc>
      </w:tr>
      <w:tr w:rsidR="004D404E" w14:paraId="28E41AAD" w14:textId="77777777" w:rsidTr="004D404E">
        <w:trPr>
          <w:cantSplit/>
        </w:trPr>
        <w:tc>
          <w:tcPr>
            <w:tcW w:w="1452" w:type="dxa"/>
            <w:gridSpan w:val="2"/>
          </w:tcPr>
          <w:p w14:paraId="6397D5D1" w14:textId="77777777" w:rsidR="004D404E" w:rsidRDefault="004D404E" w:rsidP="004D404E">
            <w:pPr>
              <w:pStyle w:val="TableText"/>
              <w:spacing w:before="0" w:after="0"/>
              <w:rPr>
                <w:rFonts w:cs="Arial"/>
                <w:b/>
                <w:color w:val="002E6E"/>
                <w:sz w:val="22"/>
                <w:szCs w:val="22"/>
              </w:rPr>
            </w:pPr>
          </w:p>
        </w:tc>
        <w:tc>
          <w:tcPr>
            <w:tcW w:w="2551" w:type="dxa"/>
          </w:tcPr>
          <w:p w14:paraId="52F29E39" w14:textId="51E01BB0" w:rsidR="004D404E" w:rsidRDefault="004D404E" w:rsidP="004D404E">
            <w:pPr>
              <w:pStyle w:val="TableText"/>
              <w:spacing w:before="0" w:after="0"/>
              <w:rPr>
                <w:rFonts w:cs="Arial"/>
                <w:sz w:val="22"/>
                <w:szCs w:val="22"/>
              </w:rPr>
            </w:pPr>
            <w:r w:rsidRPr="00AD7D0C">
              <w:rPr>
                <w:rFonts w:cs="Arial"/>
                <w:sz w:val="22"/>
                <w:szCs w:val="22"/>
              </w:rPr>
              <w:t>John Irvine</w:t>
            </w:r>
          </w:p>
        </w:tc>
        <w:tc>
          <w:tcPr>
            <w:tcW w:w="3827" w:type="dxa"/>
          </w:tcPr>
          <w:p w14:paraId="40ACCEBE" w14:textId="1D931BA9" w:rsidR="004D404E" w:rsidRDefault="004D404E" w:rsidP="004D404E">
            <w:pPr>
              <w:rPr>
                <w:rFonts w:cs="Arial"/>
                <w:sz w:val="22"/>
                <w:szCs w:val="22"/>
              </w:rPr>
            </w:pPr>
            <w:r>
              <w:rPr>
                <w:rFonts w:cs="Arial"/>
                <w:sz w:val="22"/>
                <w:szCs w:val="22"/>
              </w:rPr>
              <w:t>Renal physician</w:t>
            </w:r>
          </w:p>
        </w:tc>
        <w:tc>
          <w:tcPr>
            <w:tcW w:w="1843" w:type="dxa"/>
          </w:tcPr>
          <w:p w14:paraId="4084274A" w14:textId="2F98EB60" w:rsidR="004D404E" w:rsidRDefault="004D404E" w:rsidP="004D404E">
            <w:pPr>
              <w:rPr>
                <w:rFonts w:cs="Arial"/>
                <w:sz w:val="22"/>
                <w:szCs w:val="22"/>
              </w:rPr>
            </w:pPr>
            <w:r>
              <w:rPr>
                <w:rFonts w:cs="Arial"/>
                <w:sz w:val="22"/>
                <w:szCs w:val="22"/>
              </w:rPr>
              <w:t>CDHB</w:t>
            </w:r>
          </w:p>
        </w:tc>
      </w:tr>
      <w:tr w:rsidR="004D404E" w14:paraId="2046B736" w14:textId="77777777" w:rsidTr="004D404E">
        <w:trPr>
          <w:cantSplit/>
        </w:trPr>
        <w:tc>
          <w:tcPr>
            <w:tcW w:w="1452" w:type="dxa"/>
            <w:gridSpan w:val="2"/>
          </w:tcPr>
          <w:p w14:paraId="5220BA9A" w14:textId="77777777" w:rsidR="004D404E" w:rsidRDefault="004D404E" w:rsidP="004D404E">
            <w:pPr>
              <w:pStyle w:val="TableText"/>
              <w:spacing w:before="0" w:after="0"/>
              <w:rPr>
                <w:rFonts w:cs="Arial"/>
                <w:b/>
                <w:color w:val="002E6E"/>
                <w:sz w:val="22"/>
                <w:szCs w:val="22"/>
              </w:rPr>
            </w:pPr>
          </w:p>
        </w:tc>
        <w:tc>
          <w:tcPr>
            <w:tcW w:w="2551" w:type="dxa"/>
          </w:tcPr>
          <w:p w14:paraId="4CA3876D" w14:textId="53EF5095" w:rsidR="004D404E" w:rsidRPr="00AD7D0C" w:rsidRDefault="004D404E" w:rsidP="004D404E">
            <w:pPr>
              <w:pStyle w:val="TableText"/>
              <w:spacing w:before="0" w:after="0"/>
              <w:rPr>
                <w:rFonts w:cs="Arial"/>
                <w:sz w:val="22"/>
                <w:szCs w:val="22"/>
              </w:rPr>
            </w:pPr>
            <w:r w:rsidRPr="00AD7D0C">
              <w:rPr>
                <w:rFonts w:cs="Arial"/>
                <w:sz w:val="22"/>
                <w:szCs w:val="22"/>
              </w:rPr>
              <w:t>John Schollum</w:t>
            </w:r>
          </w:p>
        </w:tc>
        <w:tc>
          <w:tcPr>
            <w:tcW w:w="3827" w:type="dxa"/>
          </w:tcPr>
          <w:p w14:paraId="388F4680" w14:textId="1EF3464A" w:rsidR="004D404E" w:rsidRDefault="004D404E" w:rsidP="004D404E">
            <w:pPr>
              <w:rPr>
                <w:rFonts w:cs="Arial"/>
                <w:sz w:val="22"/>
                <w:szCs w:val="22"/>
              </w:rPr>
            </w:pPr>
            <w:r>
              <w:rPr>
                <w:rFonts w:cs="Arial"/>
                <w:sz w:val="22"/>
                <w:szCs w:val="22"/>
              </w:rPr>
              <w:t>Renal physician</w:t>
            </w:r>
          </w:p>
        </w:tc>
        <w:tc>
          <w:tcPr>
            <w:tcW w:w="1843" w:type="dxa"/>
          </w:tcPr>
          <w:p w14:paraId="6B907789" w14:textId="75DC3668" w:rsidR="004D404E" w:rsidRDefault="004D404E" w:rsidP="004D404E">
            <w:pPr>
              <w:rPr>
                <w:rFonts w:cs="Arial"/>
                <w:sz w:val="22"/>
                <w:szCs w:val="22"/>
              </w:rPr>
            </w:pPr>
            <w:r>
              <w:rPr>
                <w:rFonts w:cs="Arial"/>
                <w:sz w:val="22"/>
                <w:szCs w:val="22"/>
              </w:rPr>
              <w:t>SDHB</w:t>
            </w:r>
          </w:p>
        </w:tc>
      </w:tr>
      <w:tr w:rsidR="004D404E" w14:paraId="625903EB" w14:textId="77777777" w:rsidTr="004D404E">
        <w:trPr>
          <w:cantSplit/>
        </w:trPr>
        <w:tc>
          <w:tcPr>
            <w:tcW w:w="1452" w:type="dxa"/>
            <w:gridSpan w:val="2"/>
          </w:tcPr>
          <w:p w14:paraId="2A42838B" w14:textId="77777777" w:rsidR="004D404E" w:rsidRDefault="004D404E" w:rsidP="004D404E">
            <w:pPr>
              <w:pStyle w:val="TableText"/>
              <w:spacing w:before="0" w:after="0"/>
              <w:rPr>
                <w:rFonts w:cs="Arial"/>
                <w:b/>
                <w:color w:val="002E6E"/>
                <w:sz w:val="22"/>
                <w:szCs w:val="22"/>
              </w:rPr>
            </w:pPr>
          </w:p>
        </w:tc>
        <w:tc>
          <w:tcPr>
            <w:tcW w:w="2551" w:type="dxa"/>
          </w:tcPr>
          <w:p w14:paraId="54BD446F" w14:textId="0BF84B5B" w:rsidR="004D404E" w:rsidRPr="00AD7D0C" w:rsidRDefault="004D404E" w:rsidP="004D404E">
            <w:pPr>
              <w:pStyle w:val="TableText"/>
              <w:spacing w:before="0" w:after="0"/>
              <w:rPr>
                <w:rFonts w:cs="Arial"/>
                <w:sz w:val="22"/>
                <w:szCs w:val="22"/>
              </w:rPr>
            </w:pPr>
            <w:r>
              <w:rPr>
                <w:rFonts w:cs="Arial"/>
                <w:sz w:val="22"/>
                <w:szCs w:val="22"/>
              </w:rPr>
              <w:t>Kristin Wilson</w:t>
            </w:r>
          </w:p>
        </w:tc>
        <w:tc>
          <w:tcPr>
            <w:tcW w:w="3827" w:type="dxa"/>
          </w:tcPr>
          <w:p w14:paraId="7BF74776" w14:textId="4F6F94A2" w:rsidR="004D404E" w:rsidRDefault="004D404E" w:rsidP="004D404E">
            <w:pPr>
              <w:rPr>
                <w:rFonts w:cs="Arial"/>
                <w:sz w:val="22"/>
                <w:szCs w:val="22"/>
              </w:rPr>
            </w:pPr>
            <w:r>
              <w:rPr>
                <w:rFonts w:cs="Arial"/>
                <w:sz w:val="22"/>
                <w:szCs w:val="22"/>
              </w:rPr>
              <w:t>Business manager LTU</w:t>
            </w:r>
          </w:p>
        </w:tc>
        <w:tc>
          <w:tcPr>
            <w:tcW w:w="1843" w:type="dxa"/>
          </w:tcPr>
          <w:p w14:paraId="587D84B5" w14:textId="06A5FBFF" w:rsidR="004D404E" w:rsidRDefault="004D404E" w:rsidP="004D404E">
            <w:pPr>
              <w:rPr>
                <w:rFonts w:cs="Arial"/>
                <w:sz w:val="22"/>
                <w:szCs w:val="22"/>
              </w:rPr>
            </w:pPr>
            <w:r>
              <w:rPr>
                <w:rFonts w:cs="Arial"/>
                <w:sz w:val="22"/>
                <w:szCs w:val="22"/>
              </w:rPr>
              <w:t>ADHB</w:t>
            </w:r>
          </w:p>
        </w:tc>
      </w:tr>
      <w:tr w:rsidR="004D404E" w14:paraId="3E4B5EE6" w14:textId="77777777" w:rsidTr="004D404E">
        <w:trPr>
          <w:cantSplit/>
        </w:trPr>
        <w:tc>
          <w:tcPr>
            <w:tcW w:w="1452" w:type="dxa"/>
            <w:gridSpan w:val="2"/>
          </w:tcPr>
          <w:p w14:paraId="2E6BF0C6" w14:textId="77777777" w:rsidR="004D404E" w:rsidRDefault="004D404E" w:rsidP="004D404E">
            <w:pPr>
              <w:pStyle w:val="TableText"/>
              <w:spacing w:before="0" w:after="0"/>
              <w:rPr>
                <w:rFonts w:cs="Arial"/>
                <w:b/>
                <w:color w:val="002E6E"/>
                <w:sz w:val="22"/>
                <w:szCs w:val="22"/>
              </w:rPr>
            </w:pPr>
          </w:p>
        </w:tc>
        <w:tc>
          <w:tcPr>
            <w:tcW w:w="2551" w:type="dxa"/>
          </w:tcPr>
          <w:p w14:paraId="7E009D90" w14:textId="6C84851A" w:rsidR="004D404E" w:rsidRDefault="004D404E" w:rsidP="004D404E">
            <w:pPr>
              <w:pStyle w:val="TableText"/>
              <w:spacing w:before="0" w:after="0"/>
              <w:rPr>
                <w:rFonts w:cs="Arial"/>
                <w:sz w:val="22"/>
                <w:szCs w:val="22"/>
              </w:rPr>
            </w:pPr>
            <w:r>
              <w:rPr>
                <w:rFonts w:cs="Arial"/>
                <w:sz w:val="22"/>
                <w:szCs w:val="22"/>
              </w:rPr>
              <w:t>Philip Matheson</w:t>
            </w:r>
          </w:p>
        </w:tc>
        <w:tc>
          <w:tcPr>
            <w:tcW w:w="3827" w:type="dxa"/>
          </w:tcPr>
          <w:p w14:paraId="78A9A202" w14:textId="32F337B3" w:rsidR="004D404E" w:rsidRDefault="004D404E" w:rsidP="004D404E">
            <w:pPr>
              <w:rPr>
                <w:rFonts w:cs="Arial"/>
                <w:sz w:val="22"/>
                <w:szCs w:val="22"/>
              </w:rPr>
            </w:pPr>
            <w:r>
              <w:rPr>
                <w:rFonts w:cs="Arial"/>
                <w:sz w:val="22"/>
                <w:szCs w:val="22"/>
              </w:rPr>
              <w:t>Renal physician</w:t>
            </w:r>
          </w:p>
        </w:tc>
        <w:tc>
          <w:tcPr>
            <w:tcW w:w="1843" w:type="dxa"/>
          </w:tcPr>
          <w:p w14:paraId="1EB91AF1" w14:textId="37AC8E3E" w:rsidR="004D404E" w:rsidRDefault="004D404E" w:rsidP="004D404E">
            <w:pPr>
              <w:rPr>
                <w:rFonts w:cs="Arial"/>
                <w:sz w:val="22"/>
                <w:szCs w:val="22"/>
              </w:rPr>
            </w:pPr>
            <w:r>
              <w:rPr>
                <w:rFonts w:cs="Arial"/>
                <w:sz w:val="22"/>
                <w:szCs w:val="22"/>
              </w:rPr>
              <w:t>CCDHB</w:t>
            </w:r>
          </w:p>
        </w:tc>
      </w:tr>
      <w:tr w:rsidR="004D404E" w14:paraId="02E001EC" w14:textId="77777777" w:rsidTr="004D404E">
        <w:trPr>
          <w:cantSplit/>
        </w:trPr>
        <w:tc>
          <w:tcPr>
            <w:tcW w:w="1452" w:type="dxa"/>
            <w:gridSpan w:val="2"/>
          </w:tcPr>
          <w:p w14:paraId="60076D6A" w14:textId="77777777" w:rsidR="004D404E" w:rsidRDefault="004D404E" w:rsidP="004D404E">
            <w:pPr>
              <w:pStyle w:val="TableText"/>
              <w:spacing w:before="0" w:after="0"/>
              <w:rPr>
                <w:rFonts w:cs="Arial"/>
                <w:b/>
                <w:color w:val="002E6E"/>
                <w:sz w:val="22"/>
                <w:szCs w:val="22"/>
              </w:rPr>
            </w:pPr>
          </w:p>
        </w:tc>
        <w:tc>
          <w:tcPr>
            <w:tcW w:w="2551" w:type="dxa"/>
          </w:tcPr>
          <w:p w14:paraId="17FD6862" w14:textId="66B65AF4" w:rsidR="004D404E" w:rsidRDefault="004D404E" w:rsidP="004D404E">
            <w:pPr>
              <w:pStyle w:val="TableText"/>
              <w:spacing w:before="0" w:after="0"/>
              <w:rPr>
                <w:rFonts w:cs="Arial"/>
                <w:sz w:val="22"/>
                <w:szCs w:val="22"/>
              </w:rPr>
            </w:pPr>
            <w:r>
              <w:rPr>
                <w:rFonts w:cs="Arial"/>
                <w:sz w:val="22"/>
                <w:szCs w:val="22"/>
              </w:rPr>
              <w:t>Ralph La salle</w:t>
            </w:r>
          </w:p>
        </w:tc>
        <w:tc>
          <w:tcPr>
            <w:tcW w:w="3827" w:type="dxa"/>
          </w:tcPr>
          <w:p w14:paraId="6F9A2827" w14:textId="7CCC2086" w:rsidR="004D404E" w:rsidRDefault="004D404E" w:rsidP="004D404E">
            <w:pPr>
              <w:rPr>
                <w:rFonts w:cs="Arial"/>
                <w:sz w:val="22"/>
                <w:szCs w:val="22"/>
              </w:rPr>
            </w:pPr>
            <w:r>
              <w:rPr>
                <w:rFonts w:cs="Arial"/>
                <w:sz w:val="22"/>
                <w:szCs w:val="22"/>
              </w:rPr>
              <w:t>Team leader Planning &amp; Funding</w:t>
            </w:r>
          </w:p>
        </w:tc>
        <w:tc>
          <w:tcPr>
            <w:tcW w:w="1843" w:type="dxa"/>
          </w:tcPr>
          <w:p w14:paraId="080354FC" w14:textId="3E08BC60" w:rsidR="004D404E" w:rsidRDefault="004D404E" w:rsidP="004D404E">
            <w:pPr>
              <w:rPr>
                <w:rFonts w:cs="Arial"/>
                <w:sz w:val="22"/>
                <w:szCs w:val="22"/>
              </w:rPr>
            </w:pPr>
            <w:r>
              <w:rPr>
                <w:rFonts w:cs="Arial"/>
                <w:sz w:val="22"/>
                <w:szCs w:val="22"/>
              </w:rPr>
              <w:t>CDHB</w:t>
            </w:r>
          </w:p>
        </w:tc>
      </w:tr>
      <w:tr w:rsidR="004D404E" w14:paraId="755D1CAC" w14:textId="77777777" w:rsidTr="004D404E">
        <w:trPr>
          <w:cantSplit/>
        </w:trPr>
        <w:tc>
          <w:tcPr>
            <w:tcW w:w="1452" w:type="dxa"/>
            <w:gridSpan w:val="2"/>
          </w:tcPr>
          <w:p w14:paraId="2EFD3007" w14:textId="77777777" w:rsidR="004D404E" w:rsidRDefault="004D404E" w:rsidP="004D404E">
            <w:pPr>
              <w:pStyle w:val="TableText"/>
              <w:spacing w:before="0" w:after="0"/>
              <w:rPr>
                <w:rFonts w:cs="Arial"/>
                <w:b/>
                <w:color w:val="002E6E"/>
                <w:sz w:val="22"/>
                <w:szCs w:val="22"/>
              </w:rPr>
            </w:pPr>
          </w:p>
        </w:tc>
        <w:tc>
          <w:tcPr>
            <w:tcW w:w="2551" w:type="dxa"/>
          </w:tcPr>
          <w:p w14:paraId="42284513" w14:textId="1021EC8C" w:rsidR="004D404E" w:rsidRDefault="004D404E" w:rsidP="004D404E">
            <w:pPr>
              <w:pStyle w:val="TableText"/>
              <w:spacing w:before="0" w:after="0"/>
              <w:rPr>
                <w:rFonts w:cs="Arial"/>
                <w:sz w:val="22"/>
                <w:szCs w:val="22"/>
              </w:rPr>
            </w:pPr>
            <w:r>
              <w:rPr>
                <w:rFonts w:cs="Arial"/>
                <w:sz w:val="22"/>
                <w:szCs w:val="22"/>
              </w:rPr>
              <w:t>Claire Beckett</w:t>
            </w:r>
          </w:p>
        </w:tc>
        <w:tc>
          <w:tcPr>
            <w:tcW w:w="3827" w:type="dxa"/>
          </w:tcPr>
          <w:p w14:paraId="1DEEBD26" w14:textId="007C664B" w:rsidR="004D404E" w:rsidRDefault="004D404E" w:rsidP="004D404E">
            <w:pPr>
              <w:rPr>
                <w:rFonts w:cs="Arial"/>
                <w:sz w:val="22"/>
                <w:szCs w:val="22"/>
              </w:rPr>
            </w:pPr>
            <w:r>
              <w:rPr>
                <w:rFonts w:cs="Arial"/>
                <w:sz w:val="22"/>
                <w:szCs w:val="22"/>
              </w:rPr>
              <w:t>Transplant coordinator</w:t>
            </w:r>
          </w:p>
        </w:tc>
        <w:tc>
          <w:tcPr>
            <w:tcW w:w="1843" w:type="dxa"/>
          </w:tcPr>
          <w:p w14:paraId="6ADB2D13" w14:textId="3F6CFDE6" w:rsidR="004D404E" w:rsidRDefault="004D404E" w:rsidP="004D404E">
            <w:pPr>
              <w:rPr>
                <w:rFonts w:cs="Arial"/>
                <w:sz w:val="22"/>
                <w:szCs w:val="22"/>
              </w:rPr>
            </w:pPr>
            <w:r>
              <w:rPr>
                <w:rFonts w:cs="Arial"/>
                <w:sz w:val="22"/>
                <w:szCs w:val="22"/>
              </w:rPr>
              <w:t>CCDHB</w:t>
            </w:r>
          </w:p>
        </w:tc>
      </w:tr>
      <w:tr w:rsidR="004D404E" w14:paraId="5D341D03" w14:textId="77777777" w:rsidTr="004D404E">
        <w:trPr>
          <w:cantSplit/>
        </w:trPr>
        <w:tc>
          <w:tcPr>
            <w:tcW w:w="1452" w:type="dxa"/>
            <w:gridSpan w:val="2"/>
          </w:tcPr>
          <w:p w14:paraId="1748B154" w14:textId="77777777" w:rsidR="004D404E" w:rsidRDefault="004D404E" w:rsidP="004D404E">
            <w:pPr>
              <w:pStyle w:val="TableText"/>
              <w:spacing w:before="0" w:after="0"/>
              <w:rPr>
                <w:rFonts w:cs="Arial"/>
                <w:b/>
                <w:color w:val="002E6E"/>
                <w:sz w:val="22"/>
                <w:szCs w:val="22"/>
              </w:rPr>
            </w:pPr>
          </w:p>
        </w:tc>
        <w:tc>
          <w:tcPr>
            <w:tcW w:w="2551" w:type="dxa"/>
          </w:tcPr>
          <w:p w14:paraId="5AC7AE11" w14:textId="3349E3B7" w:rsidR="004D404E" w:rsidRDefault="004D404E" w:rsidP="004D404E">
            <w:pPr>
              <w:pStyle w:val="TableText"/>
              <w:spacing w:before="0" w:after="0"/>
              <w:rPr>
                <w:rFonts w:cs="Arial"/>
                <w:sz w:val="22"/>
                <w:szCs w:val="22"/>
              </w:rPr>
            </w:pPr>
            <w:r>
              <w:rPr>
                <w:rFonts w:cs="Arial"/>
                <w:sz w:val="22"/>
                <w:szCs w:val="22"/>
              </w:rPr>
              <w:t>Stephen Munn</w:t>
            </w:r>
          </w:p>
        </w:tc>
        <w:tc>
          <w:tcPr>
            <w:tcW w:w="3827" w:type="dxa"/>
          </w:tcPr>
          <w:p w14:paraId="396DB81D" w14:textId="34B1C556" w:rsidR="004D404E" w:rsidRDefault="004D404E" w:rsidP="004D404E">
            <w:pPr>
              <w:rPr>
                <w:rFonts w:cs="Arial"/>
                <w:sz w:val="22"/>
                <w:szCs w:val="22"/>
              </w:rPr>
            </w:pPr>
            <w:r>
              <w:rPr>
                <w:rFonts w:cs="Arial"/>
                <w:sz w:val="22"/>
                <w:szCs w:val="22"/>
              </w:rPr>
              <w:t>Transplant surgeon</w:t>
            </w:r>
          </w:p>
        </w:tc>
        <w:tc>
          <w:tcPr>
            <w:tcW w:w="1843" w:type="dxa"/>
          </w:tcPr>
          <w:p w14:paraId="413D06A1" w14:textId="22EC56A0" w:rsidR="004D404E" w:rsidRDefault="004D404E" w:rsidP="004D404E">
            <w:pPr>
              <w:rPr>
                <w:rFonts w:cs="Arial"/>
                <w:sz w:val="22"/>
                <w:szCs w:val="22"/>
              </w:rPr>
            </w:pPr>
            <w:r>
              <w:rPr>
                <w:rFonts w:cs="Arial"/>
                <w:sz w:val="22"/>
                <w:szCs w:val="22"/>
              </w:rPr>
              <w:t>ADHB</w:t>
            </w:r>
          </w:p>
        </w:tc>
      </w:tr>
      <w:tr w:rsidR="00DF78F8" w14:paraId="4C45698F" w14:textId="77777777" w:rsidTr="004D404E">
        <w:trPr>
          <w:cantSplit/>
        </w:trPr>
        <w:tc>
          <w:tcPr>
            <w:tcW w:w="1452" w:type="dxa"/>
            <w:gridSpan w:val="2"/>
          </w:tcPr>
          <w:p w14:paraId="7D21B7BC" w14:textId="77777777" w:rsidR="00DF78F8" w:rsidRDefault="00DF78F8" w:rsidP="004D404E">
            <w:pPr>
              <w:pStyle w:val="TableText"/>
              <w:spacing w:before="0" w:after="0"/>
              <w:rPr>
                <w:rFonts w:cs="Arial"/>
                <w:b/>
                <w:color w:val="002E6E"/>
                <w:sz w:val="22"/>
                <w:szCs w:val="22"/>
              </w:rPr>
            </w:pPr>
          </w:p>
        </w:tc>
        <w:tc>
          <w:tcPr>
            <w:tcW w:w="2551" w:type="dxa"/>
          </w:tcPr>
          <w:p w14:paraId="119298E4" w14:textId="1DEF813F" w:rsidR="00DF78F8" w:rsidRDefault="00DF78F8" w:rsidP="004D404E">
            <w:pPr>
              <w:pStyle w:val="TableText"/>
              <w:spacing w:before="0" w:after="0"/>
              <w:rPr>
                <w:rFonts w:cs="Arial"/>
                <w:sz w:val="22"/>
                <w:szCs w:val="22"/>
              </w:rPr>
            </w:pPr>
            <w:r>
              <w:rPr>
                <w:rFonts w:cs="Arial"/>
                <w:sz w:val="22"/>
                <w:szCs w:val="22"/>
              </w:rPr>
              <w:t>Sue Townsend</w:t>
            </w:r>
          </w:p>
        </w:tc>
        <w:tc>
          <w:tcPr>
            <w:tcW w:w="3827" w:type="dxa"/>
          </w:tcPr>
          <w:p w14:paraId="40002464" w14:textId="083E0FC1" w:rsidR="00DF78F8" w:rsidRDefault="00DF78F8" w:rsidP="004D404E">
            <w:pPr>
              <w:rPr>
                <w:rFonts w:cs="Arial"/>
                <w:sz w:val="22"/>
                <w:szCs w:val="22"/>
              </w:rPr>
            </w:pPr>
            <w:r>
              <w:rPr>
                <w:rFonts w:cs="Arial"/>
                <w:sz w:val="22"/>
                <w:szCs w:val="22"/>
              </w:rPr>
              <w:t>Minutes</w:t>
            </w:r>
          </w:p>
        </w:tc>
        <w:tc>
          <w:tcPr>
            <w:tcW w:w="1843" w:type="dxa"/>
          </w:tcPr>
          <w:p w14:paraId="6080E7B1" w14:textId="4FEF05A0" w:rsidR="00DF78F8" w:rsidRDefault="00DF78F8" w:rsidP="004D404E">
            <w:pPr>
              <w:rPr>
                <w:rFonts w:cs="Arial"/>
                <w:sz w:val="22"/>
                <w:szCs w:val="22"/>
              </w:rPr>
            </w:pPr>
            <w:r>
              <w:rPr>
                <w:rFonts w:cs="Arial"/>
                <w:sz w:val="22"/>
                <w:szCs w:val="22"/>
              </w:rPr>
              <w:t>CDHB</w:t>
            </w:r>
          </w:p>
        </w:tc>
      </w:tr>
      <w:tr w:rsidR="004D404E" w14:paraId="22DB2B59" w14:textId="77777777" w:rsidTr="004D404E">
        <w:trPr>
          <w:cantSplit/>
        </w:trPr>
        <w:tc>
          <w:tcPr>
            <w:tcW w:w="1452" w:type="dxa"/>
            <w:gridSpan w:val="2"/>
          </w:tcPr>
          <w:p w14:paraId="704A0464" w14:textId="77777777" w:rsidR="004D404E" w:rsidRDefault="004D404E" w:rsidP="004D404E">
            <w:pPr>
              <w:pStyle w:val="TableText"/>
              <w:spacing w:before="0" w:after="0"/>
              <w:rPr>
                <w:rFonts w:cs="Arial"/>
                <w:b/>
                <w:color w:val="002E6E"/>
                <w:sz w:val="22"/>
                <w:szCs w:val="22"/>
              </w:rPr>
            </w:pPr>
          </w:p>
        </w:tc>
        <w:tc>
          <w:tcPr>
            <w:tcW w:w="2551" w:type="dxa"/>
          </w:tcPr>
          <w:p w14:paraId="62976E0E" w14:textId="77777777" w:rsidR="004D404E" w:rsidRDefault="004D404E" w:rsidP="004D404E">
            <w:pPr>
              <w:pStyle w:val="TableText"/>
              <w:spacing w:before="0" w:after="0"/>
              <w:rPr>
                <w:rFonts w:cs="Arial"/>
                <w:sz w:val="22"/>
                <w:szCs w:val="22"/>
              </w:rPr>
            </w:pPr>
          </w:p>
        </w:tc>
        <w:tc>
          <w:tcPr>
            <w:tcW w:w="3827" w:type="dxa"/>
          </w:tcPr>
          <w:p w14:paraId="6666077E" w14:textId="77777777" w:rsidR="004D404E" w:rsidRDefault="004D404E" w:rsidP="004D404E">
            <w:pPr>
              <w:rPr>
                <w:rFonts w:cs="Arial"/>
                <w:sz w:val="22"/>
                <w:szCs w:val="22"/>
              </w:rPr>
            </w:pPr>
          </w:p>
        </w:tc>
        <w:tc>
          <w:tcPr>
            <w:tcW w:w="1843" w:type="dxa"/>
          </w:tcPr>
          <w:p w14:paraId="733A6900" w14:textId="77777777" w:rsidR="004D404E" w:rsidRDefault="004D404E" w:rsidP="004D404E">
            <w:pPr>
              <w:rPr>
                <w:rFonts w:cs="Arial"/>
                <w:sz w:val="22"/>
                <w:szCs w:val="22"/>
              </w:rPr>
            </w:pPr>
          </w:p>
        </w:tc>
      </w:tr>
      <w:tr w:rsidR="004D404E" w14:paraId="567491D9" w14:textId="77777777" w:rsidTr="00CD4FBC">
        <w:trPr>
          <w:cantSplit/>
        </w:trPr>
        <w:tc>
          <w:tcPr>
            <w:tcW w:w="1452" w:type="dxa"/>
            <w:gridSpan w:val="2"/>
          </w:tcPr>
          <w:p w14:paraId="62A97B05" w14:textId="6C17049A" w:rsidR="004D404E" w:rsidRDefault="004D404E" w:rsidP="00CD4FBC">
            <w:pPr>
              <w:pStyle w:val="TableText"/>
              <w:spacing w:before="0" w:after="0"/>
              <w:rPr>
                <w:rFonts w:cs="Arial"/>
                <w:b/>
                <w:color w:val="002E6E"/>
                <w:sz w:val="22"/>
                <w:szCs w:val="22"/>
              </w:rPr>
            </w:pPr>
            <w:r w:rsidRPr="00C77284">
              <w:rPr>
                <w:rFonts w:cs="Arial"/>
                <w:b/>
                <w:color w:val="002E6E"/>
                <w:sz w:val="22"/>
                <w:szCs w:val="22"/>
              </w:rPr>
              <w:t>Apologies:</w:t>
            </w:r>
          </w:p>
        </w:tc>
        <w:tc>
          <w:tcPr>
            <w:tcW w:w="2551" w:type="dxa"/>
          </w:tcPr>
          <w:p w14:paraId="1AE152A0" w14:textId="77777777" w:rsidR="004D404E" w:rsidRPr="00AD7D0C" w:rsidRDefault="004D404E" w:rsidP="00CD4FBC">
            <w:pPr>
              <w:pStyle w:val="TableText"/>
              <w:spacing w:before="0" w:after="0"/>
              <w:rPr>
                <w:rFonts w:cs="Arial"/>
                <w:sz w:val="22"/>
                <w:szCs w:val="22"/>
              </w:rPr>
            </w:pPr>
            <w:r w:rsidRPr="00AD7D0C">
              <w:rPr>
                <w:rFonts w:cs="Arial"/>
                <w:sz w:val="22"/>
                <w:szCs w:val="22"/>
              </w:rPr>
              <w:t>Justin Roake</w:t>
            </w:r>
          </w:p>
        </w:tc>
        <w:tc>
          <w:tcPr>
            <w:tcW w:w="3827" w:type="dxa"/>
          </w:tcPr>
          <w:p w14:paraId="512B7581" w14:textId="77777777" w:rsidR="004D404E" w:rsidRDefault="004D404E" w:rsidP="00CD4FBC">
            <w:pPr>
              <w:rPr>
                <w:rFonts w:cs="Arial"/>
                <w:sz w:val="22"/>
                <w:szCs w:val="22"/>
              </w:rPr>
            </w:pPr>
            <w:r>
              <w:rPr>
                <w:rFonts w:cs="Arial"/>
                <w:sz w:val="22"/>
                <w:szCs w:val="22"/>
              </w:rPr>
              <w:t>Transplant surgeon</w:t>
            </w:r>
          </w:p>
        </w:tc>
        <w:tc>
          <w:tcPr>
            <w:tcW w:w="1843" w:type="dxa"/>
          </w:tcPr>
          <w:p w14:paraId="0B47A43E" w14:textId="77777777" w:rsidR="004D404E" w:rsidRDefault="004D404E" w:rsidP="00CD4FBC">
            <w:pPr>
              <w:rPr>
                <w:rFonts w:cs="Arial"/>
                <w:sz w:val="22"/>
                <w:szCs w:val="22"/>
              </w:rPr>
            </w:pPr>
            <w:r>
              <w:rPr>
                <w:rFonts w:cs="Arial"/>
                <w:sz w:val="22"/>
                <w:szCs w:val="22"/>
              </w:rPr>
              <w:t>CDHB</w:t>
            </w:r>
          </w:p>
        </w:tc>
      </w:tr>
      <w:tr w:rsidR="004D404E" w14:paraId="5CD77DDE" w14:textId="77777777" w:rsidTr="004D404E">
        <w:trPr>
          <w:cantSplit/>
        </w:trPr>
        <w:tc>
          <w:tcPr>
            <w:tcW w:w="1452" w:type="dxa"/>
            <w:gridSpan w:val="2"/>
          </w:tcPr>
          <w:p w14:paraId="69763E71" w14:textId="77777777" w:rsidR="004D404E" w:rsidRDefault="004D404E" w:rsidP="00CD4FBC">
            <w:pPr>
              <w:pStyle w:val="TableText"/>
              <w:spacing w:before="0" w:after="0"/>
              <w:rPr>
                <w:rFonts w:cs="Arial"/>
                <w:b/>
                <w:color w:val="002E6E"/>
                <w:sz w:val="22"/>
                <w:szCs w:val="22"/>
              </w:rPr>
            </w:pPr>
          </w:p>
        </w:tc>
        <w:tc>
          <w:tcPr>
            <w:tcW w:w="2551" w:type="dxa"/>
          </w:tcPr>
          <w:p w14:paraId="78465DA6" w14:textId="77777777" w:rsidR="004D404E" w:rsidRDefault="004D404E" w:rsidP="00CD4FBC">
            <w:pPr>
              <w:pStyle w:val="TableText"/>
              <w:spacing w:before="0" w:after="0"/>
              <w:rPr>
                <w:rFonts w:cs="Arial"/>
                <w:sz w:val="22"/>
                <w:szCs w:val="22"/>
              </w:rPr>
            </w:pPr>
            <w:r>
              <w:rPr>
                <w:rFonts w:cs="Arial"/>
                <w:sz w:val="22"/>
                <w:szCs w:val="22"/>
              </w:rPr>
              <w:t>Denise Beechey</w:t>
            </w:r>
          </w:p>
        </w:tc>
        <w:tc>
          <w:tcPr>
            <w:tcW w:w="3827" w:type="dxa"/>
          </w:tcPr>
          <w:p w14:paraId="3E839906" w14:textId="77777777" w:rsidR="004D404E" w:rsidRDefault="004D404E" w:rsidP="00CD4FBC">
            <w:pPr>
              <w:rPr>
                <w:rFonts w:cs="Arial"/>
                <w:sz w:val="22"/>
                <w:szCs w:val="22"/>
              </w:rPr>
            </w:pPr>
            <w:r>
              <w:rPr>
                <w:rFonts w:cs="Arial"/>
                <w:sz w:val="22"/>
                <w:szCs w:val="22"/>
              </w:rPr>
              <w:t>Renal CNS</w:t>
            </w:r>
          </w:p>
        </w:tc>
        <w:tc>
          <w:tcPr>
            <w:tcW w:w="1843" w:type="dxa"/>
          </w:tcPr>
          <w:p w14:paraId="59924E6C" w14:textId="77777777" w:rsidR="004D404E" w:rsidRDefault="004D404E" w:rsidP="00CD4FBC">
            <w:pPr>
              <w:rPr>
                <w:rFonts w:cs="Arial"/>
                <w:sz w:val="22"/>
                <w:szCs w:val="22"/>
              </w:rPr>
            </w:pPr>
            <w:r>
              <w:rPr>
                <w:rFonts w:cs="Arial"/>
                <w:sz w:val="22"/>
                <w:szCs w:val="22"/>
              </w:rPr>
              <w:t>CMDHB</w:t>
            </w:r>
          </w:p>
        </w:tc>
      </w:tr>
      <w:tr w:rsidR="004D404E" w14:paraId="77714344" w14:textId="77777777" w:rsidTr="004D404E">
        <w:trPr>
          <w:cantSplit/>
        </w:trPr>
        <w:tc>
          <w:tcPr>
            <w:tcW w:w="1452" w:type="dxa"/>
            <w:gridSpan w:val="2"/>
          </w:tcPr>
          <w:p w14:paraId="76549093" w14:textId="77777777" w:rsidR="004D404E" w:rsidRDefault="004D404E" w:rsidP="00CD4FBC">
            <w:pPr>
              <w:pStyle w:val="TableText"/>
              <w:spacing w:before="0" w:after="0"/>
              <w:rPr>
                <w:rFonts w:cs="Arial"/>
                <w:b/>
                <w:color w:val="002E6E"/>
                <w:sz w:val="22"/>
                <w:szCs w:val="22"/>
              </w:rPr>
            </w:pPr>
          </w:p>
        </w:tc>
        <w:tc>
          <w:tcPr>
            <w:tcW w:w="2551" w:type="dxa"/>
          </w:tcPr>
          <w:p w14:paraId="253B4F4A" w14:textId="77777777" w:rsidR="004D404E" w:rsidRDefault="004D404E" w:rsidP="00CD4FBC">
            <w:pPr>
              <w:pStyle w:val="TableText"/>
              <w:spacing w:before="0" w:after="0"/>
              <w:rPr>
                <w:rFonts w:cs="Arial"/>
                <w:sz w:val="22"/>
                <w:szCs w:val="22"/>
              </w:rPr>
            </w:pPr>
            <w:r w:rsidRPr="00AD7D0C">
              <w:rPr>
                <w:rFonts w:cs="Arial"/>
                <w:sz w:val="22"/>
                <w:szCs w:val="22"/>
              </w:rPr>
              <w:t>Dilip Naik</w:t>
            </w:r>
          </w:p>
        </w:tc>
        <w:tc>
          <w:tcPr>
            <w:tcW w:w="3827" w:type="dxa"/>
          </w:tcPr>
          <w:p w14:paraId="6F5D9555" w14:textId="77777777" w:rsidR="004D404E" w:rsidRPr="004D404E" w:rsidRDefault="004D404E" w:rsidP="00CD4FBC">
            <w:pPr>
              <w:rPr>
                <w:rFonts w:cs="Arial"/>
                <w:sz w:val="22"/>
                <w:szCs w:val="22"/>
              </w:rPr>
            </w:pPr>
            <w:r>
              <w:rPr>
                <w:rFonts w:cs="Arial"/>
                <w:sz w:val="22"/>
                <w:szCs w:val="22"/>
              </w:rPr>
              <w:t>Transplant surgeon</w:t>
            </w:r>
          </w:p>
        </w:tc>
        <w:tc>
          <w:tcPr>
            <w:tcW w:w="1843" w:type="dxa"/>
          </w:tcPr>
          <w:p w14:paraId="7436DAB5" w14:textId="77777777" w:rsidR="004D404E" w:rsidRPr="004D404E" w:rsidRDefault="004D404E" w:rsidP="00CD4FBC">
            <w:pPr>
              <w:rPr>
                <w:rFonts w:cs="Arial"/>
                <w:sz w:val="22"/>
                <w:szCs w:val="22"/>
              </w:rPr>
            </w:pPr>
            <w:r>
              <w:rPr>
                <w:rFonts w:cs="Arial"/>
                <w:sz w:val="22"/>
                <w:szCs w:val="22"/>
              </w:rPr>
              <w:t>CCDHB</w:t>
            </w:r>
          </w:p>
        </w:tc>
      </w:tr>
      <w:tr w:rsidR="004D404E" w14:paraId="00C504AC" w14:textId="77777777" w:rsidTr="004D404E">
        <w:trPr>
          <w:cantSplit/>
        </w:trPr>
        <w:tc>
          <w:tcPr>
            <w:tcW w:w="1452" w:type="dxa"/>
            <w:gridSpan w:val="2"/>
          </w:tcPr>
          <w:p w14:paraId="1D98174D" w14:textId="77777777" w:rsidR="004D404E" w:rsidRDefault="004D404E" w:rsidP="004D404E">
            <w:pPr>
              <w:pStyle w:val="TableText"/>
              <w:spacing w:before="0" w:after="0"/>
              <w:rPr>
                <w:rFonts w:cs="Arial"/>
                <w:b/>
                <w:color w:val="002E6E"/>
                <w:sz w:val="22"/>
                <w:szCs w:val="22"/>
              </w:rPr>
            </w:pPr>
          </w:p>
        </w:tc>
        <w:tc>
          <w:tcPr>
            <w:tcW w:w="2551" w:type="dxa"/>
          </w:tcPr>
          <w:p w14:paraId="6EC29526" w14:textId="32ADE2B4" w:rsidR="004D404E" w:rsidRPr="00AD7D0C" w:rsidRDefault="004D404E" w:rsidP="004D404E">
            <w:pPr>
              <w:pStyle w:val="TableText"/>
              <w:spacing w:before="0" w:after="0"/>
              <w:rPr>
                <w:rFonts w:cs="Arial"/>
                <w:sz w:val="22"/>
                <w:szCs w:val="22"/>
              </w:rPr>
            </w:pPr>
            <w:r>
              <w:rPr>
                <w:rFonts w:cs="Arial"/>
                <w:sz w:val="22"/>
                <w:szCs w:val="22"/>
              </w:rPr>
              <w:t>Ralph La salle</w:t>
            </w:r>
            <w:r>
              <w:rPr>
                <w:rFonts w:cs="Arial"/>
                <w:sz w:val="22"/>
                <w:szCs w:val="22"/>
              </w:rPr>
              <w:br/>
              <w:t>(lateness)</w:t>
            </w:r>
          </w:p>
        </w:tc>
        <w:tc>
          <w:tcPr>
            <w:tcW w:w="3827" w:type="dxa"/>
          </w:tcPr>
          <w:p w14:paraId="39E0CB24" w14:textId="57E2661A" w:rsidR="004D404E" w:rsidRDefault="004D404E" w:rsidP="004D404E">
            <w:pPr>
              <w:rPr>
                <w:rFonts w:cs="Arial"/>
                <w:sz w:val="22"/>
                <w:szCs w:val="22"/>
              </w:rPr>
            </w:pPr>
            <w:r>
              <w:rPr>
                <w:rFonts w:cs="Arial"/>
                <w:sz w:val="22"/>
                <w:szCs w:val="22"/>
              </w:rPr>
              <w:t>Team leader Planning &amp; Funding</w:t>
            </w:r>
          </w:p>
        </w:tc>
        <w:tc>
          <w:tcPr>
            <w:tcW w:w="1843" w:type="dxa"/>
          </w:tcPr>
          <w:p w14:paraId="7FDDF320" w14:textId="2373E8EF" w:rsidR="004D404E" w:rsidRDefault="004D404E" w:rsidP="004D404E">
            <w:pPr>
              <w:rPr>
                <w:rFonts w:cs="Arial"/>
                <w:sz w:val="22"/>
                <w:szCs w:val="22"/>
              </w:rPr>
            </w:pPr>
            <w:r>
              <w:rPr>
                <w:rFonts w:cs="Arial"/>
                <w:sz w:val="22"/>
                <w:szCs w:val="22"/>
              </w:rPr>
              <w:t>CDHB</w:t>
            </w:r>
          </w:p>
        </w:tc>
      </w:tr>
    </w:tbl>
    <w:p w14:paraId="19B6EA5F" w14:textId="77777777" w:rsidR="004D404E" w:rsidRDefault="004D404E"/>
    <w:p w14:paraId="6207AC92" w14:textId="77777777" w:rsidR="004D404E" w:rsidRPr="00006665" w:rsidRDefault="004D404E" w:rsidP="00002337">
      <w:pPr>
        <w:rPr>
          <w:sz w:val="22"/>
          <w:szCs w:val="22"/>
        </w:rPr>
      </w:pPr>
    </w:p>
    <w:tbl>
      <w:tblPr>
        <w:tblW w:w="96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77"/>
        <w:gridCol w:w="7229"/>
      </w:tblGrid>
      <w:tr w:rsidR="000E0698" w14:paraId="6E9FD8C7" w14:textId="77777777" w:rsidTr="000360B1">
        <w:trPr>
          <w:tblHeader/>
        </w:trPr>
        <w:tc>
          <w:tcPr>
            <w:tcW w:w="2377" w:type="dxa"/>
            <w:shd w:val="clear" w:color="auto" w:fill="auto"/>
          </w:tcPr>
          <w:p w14:paraId="472F489F" w14:textId="54A07DEF" w:rsidR="000E0698" w:rsidRPr="00C77284" w:rsidRDefault="00E1425C" w:rsidP="00E677BE">
            <w:pPr>
              <w:tabs>
                <w:tab w:val="right" w:leader="underscore" w:pos="5670"/>
                <w:tab w:val="left" w:pos="6237"/>
              </w:tabs>
              <w:spacing w:before="120" w:after="120"/>
              <w:rPr>
                <w:color w:val="002E6E"/>
              </w:rPr>
            </w:pPr>
            <w:r>
              <w:rPr>
                <w:rFonts w:cs="Arial"/>
                <w:b/>
                <w:color w:val="002E6E"/>
                <w:szCs w:val="22"/>
              </w:rPr>
              <w:t>Agenda i</w:t>
            </w:r>
            <w:r w:rsidR="000E0698" w:rsidRPr="00C77284">
              <w:rPr>
                <w:rFonts w:cs="Arial"/>
                <w:b/>
                <w:color w:val="002E6E"/>
                <w:szCs w:val="22"/>
              </w:rPr>
              <w:t>tem</w:t>
            </w:r>
          </w:p>
        </w:tc>
        <w:tc>
          <w:tcPr>
            <w:tcW w:w="7229" w:type="dxa"/>
          </w:tcPr>
          <w:p w14:paraId="7C01DD9D" w14:textId="77777777" w:rsidR="000E0698" w:rsidRPr="00C77284" w:rsidRDefault="000E0698" w:rsidP="00E677BE">
            <w:pPr>
              <w:tabs>
                <w:tab w:val="right" w:leader="underscore" w:pos="5670"/>
                <w:tab w:val="left" w:pos="6237"/>
              </w:tabs>
              <w:spacing w:before="120" w:after="120"/>
              <w:rPr>
                <w:rFonts w:cs="Arial"/>
                <w:b/>
                <w:color w:val="002E6E"/>
                <w:szCs w:val="22"/>
              </w:rPr>
            </w:pPr>
            <w:r>
              <w:rPr>
                <w:rFonts w:cs="Arial"/>
                <w:b/>
                <w:color w:val="002E6E"/>
                <w:szCs w:val="22"/>
              </w:rPr>
              <w:t>Discussion</w:t>
            </w:r>
          </w:p>
        </w:tc>
      </w:tr>
      <w:tr w:rsidR="000E0698" w:rsidRPr="00942CBB" w14:paraId="3C959A16" w14:textId="77777777" w:rsidTr="000360B1">
        <w:trPr>
          <w:trHeight w:val="510"/>
        </w:trPr>
        <w:tc>
          <w:tcPr>
            <w:tcW w:w="2377" w:type="dxa"/>
            <w:shd w:val="clear" w:color="auto" w:fill="auto"/>
          </w:tcPr>
          <w:p w14:paraId="054C372B" w14:textId="7BDDD7FB" w:rsidR="000E0698" w:rsidRPr="00436734" w:rsidRDefault="00405EAA" w:rsidP="00436734">
            <w:pPr>
              <w:pStyle w:val="ListParagraph"/>
              <w:numPr>
                <w:ilvl w:val="0"/>
                <w:numId w:val="50"/>
              </w:numPr>
              <w:tabs>
                <w:tab w:val="right" w:leader="underscore" w:pos="5670"/>
                <w:tab w:val="left" w:pos="6237"/>
              </w:tabs>
              <w:rPr>
                <w:sz w:val="22"/>
                <w:szCs w:val="22"/>
              </w:rPr>
            </w:pPr>
            <w:r w:rsidRPr="00436734">
              <w:rPr>
                <w:sz w:val="22"/>
                <w:szCs w:val="22"/>
              </w:rPr>
              <w:t>Meeting opened &amp; introductions</w:t>
            </w:r>
          </w:p>
        </w:tc>
        <w:tc>
          <w:tcPr>
            <w:tcW w:w="7229" w:type="dxa"/>
          </w:tcPr>
          <w:p w14:paraId="62A5235A" w14:textId="432B2A2C" w:rsidR="000E0698" w:rsidRPr="00400310" w:rsidRDefault="00405EAA" w:rsidP="00400310">
            <w:pPr>
              <w:pStyle w:val="ListParagraph"/>
              <w:numPr>
                <w:ilvl w:val="0"/>
                <w:numId w:val="40"/>
              </w:numPr>
              <w:tabs>
                <w:tab w:val="right" w:leader="underscore" w:pos="5670"/>
                <w:tab w:val="left" w:pos="6237"/>
              </w:tabs>
              <w:rPr>
                <w:sz w:val="22"/>
                <w:szCs w:val="22"/>
              </w:rPr>
            </w:pPr>
            <w:r w:rsidRPr="00400310">
              <w:rPr>
                <w:sz w:val="22"/>
                <w:szCs w:val="22"/>
              </w:rPr>
              <w:t>Introduction of Sue Townsend CDHB – replacing Colette Meehan as minute secretary and support to Nick Cross.</w:t>
            </w:r>
          </w:p>
          <w:p w14:paraId="72297C61" w14:textId="722035AE" w:rsidR="00D3044C" w:rsidRPr="00400310" w:rsidRDefault="00405EAA" w:rsidP="00B93440">
            <w:pPr>
              <w:pStyle w:val="ListParagraph"/>
              <w:numPr>
                <w:ilvl w:val="0"/>
                <w:numId w:val="40"/>
              </w:numPr>
              <w:tabs>
                <w:tab w:val="right" w:leader="underscore" w:pos="5670"/>
                <w:tab w:val="left" w:pos="6237"/>
              </w:tabs>
              <w:rPr>
                <w:sz w:val="22"/>
                <w:szCs w:val="22"/>
              </w:rPr>
            </w:pPr>
            <w:r w:rsidRPr="00400310">
              <w:rPr>
                <w:sz w:val="22"/>
                <w:szCs w:val="22"/>
              </w:rPr>
              <w:t>Nick expressed his thanks for the support shown</w:t>
            </w:r>
            <w:r w:rsidR="00B93440">
              <w:rPr>
                <w:sz w:val="22"/>
                <w:szCs w:val="22"/>
              </w:rPr>
              <w:t xml:space="preserve"> by colleagues around the country and particularly </w:t>
            </w:r>
            <w:r w:rsidR="00FF3526">
              <w:rPr>
                <w:sz w:val="22"/>
                <w:szCs w:val="22"/>
              </w:rPr>
              <w:t xml:space="preserve">the </w:t>
            </w:r>
            <w:r w:rsidR="00B93440">
              <w:rPr>
                <w:sz w:val="22"/>
                <w:szCs w:val="22"/>
              </w:rPr>
              <w:t xml:space="preserve">CCDHB </w:t>
            </w:r>
            <w:r w:rsidRPr="00400310">
              <w:rPr>
                <w:sz w:val="22"/>
                <w:szCs w:val="22"/>
              </w:rPr>
              <w:t xml:space="preserve">team, for the </w:t>
            </w:r>
            <w:r w:rsidR="00B93440">
              <w:rPr>
                <w:sz w:val="22"/>
                <w:szCs w:val="22"/>
              </w:rPr>
              <w:t xml:space="preserve">transplantation of a Canterbury DHB patient in </w:t>
            </w:r>
            <w:r w:rsidRPr="00400310">
              <w:rPr>
                <w:sz w:val="22"/>
                <w:szCs w:val="22"/>
              </w:rPr>
              <w:t>Wellington</w:t>
            </w:r>
            <w:r w:rsidR="00B93440">
              <w:rPr>
                <w:sz w:val="22"/>
                <w:szCs w:val="22"/>
              </w:rPr>
              <w:t xml:space="preserve"> in the week following the terror attacks</w:t>
            </w:r>
            <w:r w:rsidR="00D3044C">
              <w:rPr>
                <w:sz w:val="22"/>
                <w:szCs w:val="22"/>
              </w:rPr>
              <w:t xml:space="preserve"> of 15 March in Christchurch </w:t>
            </w:r>
          </w:p>
        </w:tc>
      </w:tr>
      <w:tr w:rsidR="00405EAA" w:rsidRPr="00942CBB" w14:paraId="5B53E291" w14:textId="77777777" w:rsidTr="00400310">
        <w:tc>
          <w:tcPr>
            <w:tcW w:w="2377" w:type="dxa"/>
            <w:shd w:val="clear" w:color="auto" w:fill="auto"/>
          </w:tcPr>
          <w:p w14:paraId="247D4B82" w14:textId="60793E32" w:rsidR="00405EAA" w:rsidRPr="00436734" w:rsidRDefault="00405EAA" w:rsidP="00436734">
            <w:pPr>
              <w:pStyle w:val="ListParagraph"/>
              <w:numPr>
                <w:ilvl w:val="0"/>
                <w:numId w:val="50"/>
              </w:numPr>
              <w:tabs>
                <w:tab w:val="right" w:leader="underscore" w:pos="5670"/>
                <w:tab w:val="left" w:pos="6237"/>
              </w:tabs>
              <w:rPr>
                <w:sz w:val="22"/>
                <w:szCs w:val="22"/>
              </w:rPr>
            </w:pPr>
            <w:r w:rsidRPr="00436734">
              <w:rPr>
                <w:sz w:val="22"/>
                <w:szCs w:val="22"/>
              </w:rPr>
              <w:t>Conflict of interest</w:t>
            </w:r>
          </w:p>
        </w:tc>
        <w:tc>
          <w:tcPr>
            <w:tcW w:w="7229" w:type="dxa"/>
          </w:tcPr>
          <w:p w14:paraId="75C6811B" w14:textId="2653EF2A" w:rsidR="00405EAA" w:rsidRPr="00400310" w:rsidRDefault="00405EAA" w:rsidP="00400310">
            <w:pPr>
              <w:pStyle w:val="ListParagraph"/>
              <w:numPr>
                <w:ilvl w:val="0"/>
                <w:numId w:val="41"/>
              </w:numPr>
              <w:tabs>
                <w:tab w:val="right" w:leader="underscore" w:pos="5670"/>
                <w:tab w:val="left" w:pos="6237"/>
              </w:tabs>
              <w:rPr>
                <w:sz w:val="22"/>
                <w:szCs w:val="22"/>
              </w:rPr>
            </w:pPr>
            <w:r w:rsidRPr="00400310">
              <w:rPr>
                <w:sz w:val="22"/>
                <w:szCs w:val="22"/>
              </w:rPr>
              <w:t>COI forms received from Stephen Munn and Claire Beckett.</w:t>
            </w:r>
          </w:p>
        </w:tc>
      </w:tr>
      <w:tr w:rsidR="00405EAA" w:rsidRPr="00942CBB" w14:paraId="2AF0345A" w14:textId="77777777" w:rsidTr="00400310">
        <w:tc>
          <w:tcPr>
            <w:tcW w:w="2377" w:type="dxa"/>
            <w:shd w:val="clear" w:color="auto" w:fill="auto"/>
          </w:tcPr>
          <w:p w14:paraId="52452551" w14:textId="05E60220" w:rsidR="00405EAA" w:rsidRPr="00436734" w:rsidRDefault="00405EAA" w:rsidP="00436734">
            <w:pPr>
              <w:pStyle w:val="ListParagraph"/>
              <w:numPr>
                <w:ilvl w:val="0"/>
                <w:numId w:val="50"/>
              </w:numPr>
              <w:tabs>
                <w:tab w:val="right" w:leader="underscore" w:pos="5670"/>
                <w:tab w:val="left" w:pos="6237"/>
              </w:tabs>
              <w:rPr>
                <w:sz w:val="22"/>
                <w:szCs w:val="22"/>
              </w:rPr>
            </w:pPr>
            <w:r w:rsidRPr="00436734">
              <w:rPr>
                <w:sz w:val="22"/>
                <w:szCs w:val="22"/>
              </w:rPr>
              <w:t>Minutes</w:t>
            </w:r>
            <w:r w:rsidR="00B93440" w:rsidRPr="00436734">
              <w:rPr>
                <w:sz w:val="22"/>
                <w:szCs w:val="22"/>
              </w:rPr>
              <w:t xml:space="preserve"> of NRTLT Strategic group Feb 2019 (for noting)</w:t>
            </w:r>
          </w:p>
        </w:tc>
        <w:tc>
          <w:tcPr>
            <w:tcW w:w="7229" w:type="dxa"/>
          </w:tcPr>
          <w:p w14:paraId="3DB02E62" w14:textId="42EFE70E" w:rsidR="00405EAA" w:rsidRPr="00400310" w:rsidRDefault="00405EAA" w:rsidP="00400310">
            <w:pPr>
              <w:pStyle w:val="ListParagraph"/>
              <w:numPr>
                <w:ilvl w:val="0"/>
                <w:numId w:val="41"/>
              </w:numPr>
              <w:tabs>
                <w:tab w:val="right" w:leader="underscore" w:pos="5670"/>
                <w:tab w:val="left" w:pos="6237"/>
              </w:tabs>
              <w:rPr>
                <w:sz w:val="22"/>
                <w:szCs w:val="22"/>
              </w:rPr>
            </w:pPr>
            <w:r w:rsidRPr="00400310">
              <w:rPr>
                <w:sz w:val="22"/>
                <w:szCs w:val="22"/>
              </w:rPr>
              <w:t>Tabled and noted – no comments.</w:t>
            </w:r>
          </w:p>
        </w:tc>
      </w:tr>
      <w:tr w:rsidR="00405EAA" w:rsidRPr="00942CBB" w14:paraId="335260F6" w14:textId="77777777" w:rsidTr="00400310">
        <w:tc>
          <w:tcPr>
            <w:tcW w:w="2377" w:type="dxa"/>
            <w:shd w:val="clear" w:color="auto" w:fill="auto"/>
          </w:tcPr>
          <w:p w14:paraId="65B9D1AC" w14:textId="5338F8A7" w:rsidR="00405EAA" w:rsidRPr="00436734" w:rsidRDefault="00405EAA" w:rsidP="00436734">
            <w:pPr>
              <w:pStyle w:val="ListParagraph"/>
              <w:numPr>
                <w:ilvl w:val="0"/>
                <w:numId w:val="50"/>
              </w:numPr>
              <w:tabs>
                <w:tab w:val="right" w:leader="underscore" w:pos="5670"/>
                <w:tab w:val="left" w:pos="6237"/>
              </w:tabs>
              <w:rPr>
                <w:sz w:val="22"/>
                <w:szCs w:val="22"/>
              </w:rPr>
            </w:pPr>
            <w:r w:rsidRPr="00436734">
              <w:rPr>
                <w:sz w:val="22"/>
                <w:szCs w:val="22"/>
              </w:rPr>
              <w:lastRenderedPageBreak/>
              <w:t>Actions register</w:t>
            </w:r>
          </w:p>
        </w:tc>
        <w:tc>
          <w:tcPr>
            <w:tcW w:w="7229" w:type="dxa"/>
          </w:tcPr>
          <w:p w14:paraId="42D85CFB" w14:textId="77777777" w:rsidR="00B34BE0" w:rsidRPr="00400310" w:rsidRDefault="00405EAA" w:rsidP="00400310">
            <w:pPr>
              <w:pStyle w:val="ListParagraph"/>
              <w:numPr>
                <w:ilvl w:val="0"/>
                <w:numId w:val="36"/>
              </w:numPr>
              <w:tabs>
                <w:tab w:val="right" w:leader="underscore" w:pos="5670"/>
                <w:tab w:val="left" w:pos="6237"/>
              </w:tabs>
              <w:rPr>
                <w:sz w:val="22"/>
                <w:szCs w:val="22"/>
              </w:rPr>
            </w:pPr>
            <w:r w:rsidRPr="00400310">
              <w:rPr>
                <w:sz w:val="22"/>
                <w:szCs w:val="22"/>
              </w:rPr>
              <w:t>Purpose – to keep group members informed, the register is disseminated prior to each meeting with actions taken shown as tracked changes, a finalised version is sent out afterwards.</w:t>
            </w:r>
          </w:p>
          <w:p w14:paraId="6202DF7E" w14:textId="77777777" w:rsidR="00405EAA" w:rsidRDefault="00B34BE0" w:rsidP="00400310">
            <w:pPr>
              <w:pStyle w:val="ListParagraph"/>
              <w:numPr>
                <w:ilvl w:val="0"/>
                <w:numId w:val="36"/>
              </w:numPr>
              <w:tabs>
                <w:tab w:val="right" w:leader="underscore" w:pos="5670"/>
                <w:tab w:val="left" w:pos="6237"/>
              </w:tabs>
              <w:rPr>
                <w:sz w:val="22"/>
                <w:szCs w:val="22"/>
              </w:rPr>
            </w:pPr>
            <w:r w:rsidRPr="00B34BE0">
              <w:rPr>
                <w:sz w:val="22"/>
                <w:szCs w:val="22"/>
              </w:rPr>
              <w:t xml:space="preserve">Item 9 </w:t>
            </w:r>
            <w:r>
              <w:rPr>
                <w:sz w:val="22"/>
                <w:szCs w:val="22"/>
              </w:rPr>
              <w:t>–</w:t>
            </w:r>
            <w:r w:rsidRPr="00B34BE0">
              <w:rPr>
                <w:sz w:val="22"/>
                <w:szCs w:val="22"/>
              </w:rPr>
              <w:t xml:space="preserve"> </w:t>
            </w:r>
            <w:r>
              <w:rPr>
                <w:sz w:val="22"/>
                <w:szCs w:val="22"/>
              </w:rPr>
              <w:t>DHB supporting = domicile of resident, funding group generally supportive and able to see benefit.  Sticking point is the length of time overseas donors need to stay in New Zealand.  Important that these donors have as much work up done as possible prior to arrival in New Zealand.</w:t>
            </w:r>
          </w:p>
          <w:p w14:paraId="04F4006A" w14:textId="77777777" w:rsidR="00B34BE0" w:rsidRDefault="00B34BE0" w:rsidP="00400310">
            <w:pPr>
              <w:pStyle w:val="ListParagraph"/>
              <w:numPr>
                <w:ilvl w:val="0"/>
                <w:numId w:val="36"/>
              </w:numPr>
              <w:tabs>
                <w:tab w:val="right" w:leader="underscore" w:pos="5670"/>
                <w:tab w:val="left" w:pos="6237"/>
              </w:tabs>
              <w:rPr>
                <w:sz w:val="22"/>
                <w:szCs w:val="22"/>
              </w:rPr>
            </w:pPr>
            <w:r>
              <w:rPr>
                <w:sz w:val="22"/>
                <w:szCs w:val="22"/>
              </w:rPr>
              <w:t>Mapping document – this is nearly finished and will be circulated next week.</w:t>
            </w:r>
          </w:p>
          <w:p w14:paraId="240FAC9D" w14:textId="37BD21D2" w:rsidR="00B93440" w:rsidRDefault="00B93440" w:rsidP="00400310">
            <w:pPr>
              <w:pStyle w:val="ListParagraph"/>
              <w:numPr>
                <w:ilvl w:val="0"/>
                <w:numId w:val="36"/>
              </w:numPr>
              <w:tabs>
                <w:tab w:val="right" w:leader="underscore" w:pos="5670"/>
                <w:tab w:val="left" w:pos="6237"/>
              </w:tabs>
              <w:rPr>
                <w:sz w:val="22"/>
                <w:szCs w:val="22"/>
              </w:rPr>
            </w:pPr>
            <w:r>
              <w:rPr>
                <w:sz w:val="22"/>
                <w:szCs w:val="22"/>
              </w:rPr>
              <w:t>Discussion on item 18 – after consideration will be closed at this time.</w:t>
            </w:r>
          </w:p>
          <w:p w14:paraId="51C5C998" w14:textId="77777777" w:rsidR="00316578" w:rsidRPr="00D3397A" w:rsidRDefault="00316578" w:rsidP="00316578">
            <w:pPr>
              <w:tabs>
                <w:tab w:val="right" w:leader="underscore" w:pos="5670"/>
                <w:tab w:val="left" w:pos="6237"/>
              </w:tabs>
              <w:rPr>
                <w:b/>
                <w:sz w:val="22"/>
                <w:szCs w:val="22"/>
                <w:u w:val="single"/>
              </w:rPr>
            </w:pPr>
            <w:r w:rsidRPr="00D3397A">
              <w:rPr>
                <w:b/>
                <w:sz w:val="22"/>
                <w:szCs w:val="22"/>
                <w:u w:val="single"/>
              </w:rPr>
              <w:t>ACTION POINTS:</w:t>
            </w:r>
          </w:p>
          <w:p w14:paraId="73279256" w14:textId="2956ABD2" w:rsidR="00316578" w:rsidRPr="00316578" w:rsidRDefault="00316578" w:rsidP="00316578">
            <w:pPr>
              <w:pStyle w:val="ListParagraph"/>
              <w:numPr>
                <w:ilvl w:val="0"/>
                <w:numId w:val="49"/>
              </w:numPr>
              <w:tabs>
                <w:tab w:val="right" w:leader="underscore" w:pos="5670"/>
                <w:tab w:val="left" w:pos="6237"/>
              </w:tabs>
              <w:rPr>
                <w:b/>
                <w:sz w:val="22"/>
                <w:szCs w:val="22"/>
              </w:rPr>
            </w:pPr>
            <w:r>
              <w:rPr>
                <w:b/>
                <w:sz w:val="22"/>
                <w:szCs w:val="22"/>
              </w:rPr>
              <w:t>Nick to circulate mapping document next week</w:t>
            </w:r>
            <w:r w:rsidR="00086B15">
              <w:rPr>
                <w:b/>
                <w:sz w:val="22"/>
                <w:szCs w:val="22"/>
              </w:rPr>
              <w:t>.</w:t>
            </w:r>
          </w:p>
          <w:p w14:paraId="24AD9C50" w14:textId="7D0A6523" w:rsidR="00B34BE0" w:rsidRPr="00B34BE0" w:rsidRDefault="00B93440" w:rsidP="00B93440">
            <w:pPr>
              <w:pStyle w:val="ListParagraph"/>
              <w:numPr>
                <w:ilvl w:val="0"/>
                <w:numId w:val="36"/>
              </w:numPr>
              <w:tabs>
                <w:tab w:val="right" w:leader="underscore" w:pos="5670"/>
                <w:tab w:val="left" w:pos="6237"/>
              </w:tabs>
              <w:rPr>
                <w:sz w:val="22"/>
                <w:szCs w:val="22"/>
              </w:rPr>
            </w:pPr>
            <w:r>
              <w:rPr>
                <w:b/>
                <w:sz w:val="22"/>
                <w:szCs w:val="22"/>
              </w:rPr>
              <w:t xml:space="preserve">Sue </w:t>
            </w:r>
            <w:r w:rsidR="00316578">
              <w:rPr>
                <w:b/>
                <w:sz w:val="22"/>
                <w:szCs w:val="22"/>
              </w:rPr>
              <w:t xml:space="preserve">to </w:t>
            </w:r>
            <w:r>
              <w:rPr>
                <w:b/>
                <w:sz w:val="22"/>
                <w:szCs w:val="22"/>
              </w:rPr>
              <w:t xml:space="preserve">close </w:t>
            </w:r>
            <w:r w:rsidR="00316578">
              <w:rPr>
                <w:b/>
                <w:sz w:val="22"/>
                <w:szCs w:val="22"/>
              </w:rPr>
              <w:t>item 18</w:t>
            </w:r>
            <w:r w:rsidR="00086B15">
              <w:rPr>
                <w:b/>
                <w:sz w:val="22"/>
                <w:szCs w:val="22"/>
              </w:rPr>
              <w:t>.</w:t>
            </w:r>
          </w:p>
        </w:tc>
      </w:tr>
      <w:tr w:rsidR="00405EAA" w:rsidRPr="00942CBB" w14:paraId="4B6F50F3" w14:textId="77777777" w:rsidTr="000360B1">
        <w:trPr>
          <w:trHeight w:val="510"/>
        </w:trPr>
        <w:tc>
          <w:tcPr>
            <w:tcW w:w="2377" w:type="dxa"/>
            <w:shd w:val="clear" w:color="auto" w:fill="auto"/>
          </w:tcPr>
          <w:p w14:paraId="5C1536DD" w14:textId="7D4A2120" w:rsidR="00405EAA" w:rsidRPr="00436734" w:rsidRDefault="00436734" w:rsidP="00436734">
            <w:pPr>
              <w:tabs>
                <w:tab w:val="right" w:leader="underscore" w:pos="5670"/>
                <w:tab w:val="left" w:pos="6237"/>
              </w:tabs>
              <w:rPr>
                <w:sz w:val="22"/>
                <w:szCs w:val="22"/>
              </w:rPr>
            </w:pPr>
            <w:r>
              <w:rPr>
                <w:sz w:val="22"/>
                <w:szCs w:val="22"/>
              </w:rPr>
              <w:t xml:space="preserve">4a.  </w:t>
            </w:r>
            <w:r w:rsidR="00B34BE0" w:rsidRPr="00436734">
              <w:rPr>
                <w:sz w:val="22"/>
                <w:szCs w:val="22"/>
              </w:rPr>
              <w:t>Correspondence</w:t>
            </w:r>
          </w:p>
        </w:tc>
        <w:tc>
          <w:tcPr>
            <w:tcW w:w="7229" w:type="dxa"/>
          </w:tcPr>
          <w:p w14:paraId="74C64B44" w14:textId="77777777" w:rsidR="00B93440" w:rsidRDefault="006F47C8" w:rsidP="006F47C8">
            <w:pPr>
              <w:pStyle w:val="ListParagraph"/>
              <w:numPr>
                <w:ilvl w:val="0"/>
                <w:numId w:val="38"/>
              </w:numPr>
              <w:tabs>
                <w:tab w:val="right" w:leader="underscore" w:pos="5670"/>
                <w:tab w:val="left" w:pos="6237"/>
              </w:tabs>
              <w:rPr>
                <w:sz w:val="22"/>
                <w:szCs w:val="22"/>
              </w:rPr>
            </w:pPr>
            <w:r w:rsidRPr="006F47C8">
              <w:rPr>
                <w:sz w:val="22"/>
                <w:szCs w:val="22"/>
              </w:rPr>
              <w:t>Emails</w:t>
            </w:r>
            <w:r w:rsidR="00B34BE0" w:rsidRPr="006F47C8">
              <w:rPr>
                <w:sz w:val="22"/>
                <w:szCs w:val="22"/>
              </w:rPr>
              <w:t xml:space="preserve"> have been sent out re updated policies – </w:t>
            </w:r>
            <w:r w:rsidR="00B93440">
              <w:rPr>
                <w:sz w:val="22"/>
                <w:szCs w:val="22"/>
              </w:rPr>
              <w:t xml:space="preserve">reminder </w:t>
            </w:r>
            <w:r w:rsidR="00B34BE0" w:rsidRPr="006F47C8">
              <w:rPr>
                <w:sz w:val="22"/>
                <w:szCs w:val="22"/>
              </w:rPr>
              <w:t>to be added to Suetonia’s newsletter</w:t>
            </w:r>
            <w:r w:rsidR="00B93440">
              <w:rPr>
                <w:sz w:val="22"/>
                <w:szCs w:val="22"/>
              </w:rPr>
              <w:t xml:space="preserve"> (ANZSN circular)</w:t>
            </w:r>
            <w:r w:rsidR="00FF3526">
              <w:rPr>
                <w:sz w:val="22"/>
                <w:szCs w:val="22"/>
              </w:rPr>
              <w:t>.</w:t>
            </w:r>
          </w:p>
          <w:p w14:paraId="3909A373" w14:textId="6B2A0855" w:rsidR="00FF3526" w:rsidRPr="00D3397A" w:rsidRDefault="00FF3526" w:rsidP="00FF3526">
            <w:pPr>
              <w:tabs>
                <w:tab w:val="right" w:leader="underscore" w:pos="5670"/>
                <w:tab w:val="left" w:pos="6237"/>
              </w:tabs>
              <w:rPr>
                <w:b/>
                <w:sz w:val="22"/>
                <w:szCs w:val="22"/>
                <w:u w:val="single"/>
              </w:rPr>
            </w:pPr>
            <w:r w:rsidRPr="00D3397A">
              <w:rPr>
                <w:b/>
                <w:sz w:val="22"/>
                <w:szCs w:val="22"/>
                <w:u w:val="single"/>
              </w:rPr>
              <w:t>ACTION POINT:</w:t>
            </w:r>
          </w:p>
          <w:p w14:paraId="6C9C838B" w14:textId="542BA49B" w:rsidR="00405EAA" w:rsidRPr="006F47C8" w:rsidRDefault="00FF3526" w:rsidP="00FF3526">
            <w:pPr>
              <w:pStyle w:val="ListParagraph"/>
              <w:numPr>
                <w:ilvl w:val="0"/>
                <w:numId w:val="38"/>
              </w:numPr>
              <w:tabs>
                <w:tab w:val="right" w:leader="underscore" w:pos="5670"/>
                <w:tab w:val="left" w:pos="6237"/>
              </w:tabs>
              <w:rPr>
                <w:sz w:val="22"/>
                <w:szCs w:val="22"/>
              </w:rPr>
            </w:pPr>
            <w:r>
              <w:rPr>
                <w:b/>
                <w:sz w:val="22"/>
                <w:szCs w:val="22"/>
              </w:rPr>
              <w:t>Nick</w:t>
            </w:r>
            <w:r w:rsidR="00086B15">
              <w:rPr>
                <w:b/>
                <w:sz w:val="22"/>
                <w:szCs w:val="22"/>
              </w:rPr>
              <w:t>.</w:t>
            </w:r>
          </w:p>
        </w:tc>
      </w:tr>
      <w:tr w:rsidR="00405EAA" w:rsidRPr="00850BE1" w14:paraId="2E4D1750" w14:textId="77777777" w:rsidTr="000360B1">
        <w:trPr>
          <w:trHeight w:val="624"/>
        </w:trPr>
        <w:tc>
          <w:tcPr>
            <w:tcW w:w="2377" w:type="dxa"/>
            <w:tcBorders>
              <w:bottom w:val="single" w:sz="4" w:space="0" w:color="auto"/>
            </w:tcBorders>
            <w:shd w:val="clear" w:color="auto" w:fill="auto"/>
          </w:tcPr>
          <w:p w14:paraId="43EA7EDC" w14:textId="756EDC62" w:rsidR="00405EAA" w:rsidRPr="00436734" w:rsidRDefault="00B34BE0" w:rsidP="00436734">
            <w:pPr>
              <w:pStyle w:val="ListParagraph"/>
              <w:numPr>
                <w:ilvl w:val="0"/>
                <w:numId w:val="50"/>
              </w:numPr>
              <w:rPr>
                <w:sz w:val="22"/>
                <w:szCs w:val="22"/>
              </w:rPr>
            </w:pPr>
            <w:r w:rsidRPr="00436734">
              <w:rPr>
                <w:sz w:val="22"/>
                <w:szCs w:val="22"/>
              </w:rPr>
              <w:t>CD update</w:t>
            </w:r>
          </w:p>
        </w:tc>
        <w:tc>
          <w:tcPr>
            <w:tcW w:w="7229" w:type="dxa"/>
          </w:tcPr>
          <w:p w14:paraId="6C7F861F" w14:textId="5CF278B9" w:rsidR="00405EAA" w:rsidRPr="006F47C8" w:rsidRDefault="00B34BE0" w:rsidP="006F47C8">
            <w:pPr>
              <w:pStyle w:val="ListParagraph"/>
              <w:numPr>
                <w:ilvl w:val="0"/>
                <w:numId w:val="37"/>
              </w:numPr>
              <w:tabs>
                <w:tab w:val="left" w:pos="935"/>
                <w:tab w:val="right" w:leader="underscore" w:pos="5670"/>
                <w:tab w:val="left" w:pos="6237"/>
              </w:tabs>
              <w:rPr>
                <w:sz w:val="22"/>
                <w:szCs w:val="22"/>
              </w:rPr>
            </w:pPr>
            <w:r w:rsidRPr="006F47C8">
              <w:rPr>
                <w:sz w:val="22"/>
                <w:szCs w:val="22"/>
              </w:rPr>
              <w:t xml:space="preserve">Nick attended the Organ </w:t>
            </w:r>
            <w:r w:rsidR="00B93440">
              <w:rPr>
                <w:sz w:val="22"/>
                <w:szCs w:val="22"/>
              </w:rPr>
              <w:t xml:space="preserve">Transplant Authority (OTA) </w:t>
            </w:r>
            <w:r w:rsidR="00D3044C">
              <w:rPr>
                <w:sz w:val="22"/>
                <w:szCs w:val="22"/>
              </w:rPr>
              <w:t>conference</w:t>
            </w:r>
            <w:r w:rsidR="00B93440">
              <w:rPr>
                <w:sz w:val="22"/>
                <w:szCs w:val="22"/>
              </w:rPr>
              <w:t xml:space="preserve"> in Sydney, March 2019</w:t>
            </w:r>
            <w:r w:rsidR="00D3044C">
              <w:rPr>
                <w:sz w:val="22"/>
                <w:szCs w:val="22"/>
              </w:rPr>
              <w:t>.</w:t>
            </w:r>
          </w:p>
          <w:p w14:paraId="7D44164E" w14:textId="31930D89" w:rsidR="00B34BE0" w:rsidRPr="00FF3526" w:rsidRDefault="00B34BE0" w:rsidP="00FF3526">
            <w:pPr>
              <w:pStyle w:val="ListParagraph"/>
              <w:numPr>
                <w:ilvl w:val="0"/>
                <w:numId w:val="37"/>
              </w:numPr>
              <w:tabs>
                <w:tab w:val="left" w:pos="935"/>
                <w:tab w:val="right" w:leader="underscore" w:pos="5670"/>
                <w:tab w:val="left" w:pos="6237"/>
              </w:tabs>
              <w:rPr>
                <w:sz w:val="22"/>
                <w:szCs w:val="22"/>
              </w:rPr>
            </w:pPr>
            <w:r w:rsidRPr="00FF3526">
              <w:rPr>
                <w:sz w:val="22"/>
                <w:szCs w:val="22"/>
              </w:rPr>
              <w:t xml:space="preserve">He </w:t>
            </w:r>
            <w:r w:rsidR="00B93440" w:rsidRPr="00FF3526">
              <w:rPr>
                <w:sz w:val="22"/>
                <w:szCs w:val="22"/>
              </w:rPr>
              <w:t xml:space="preserve">spoke on </w:t>
            </w:r>
            <w:r w:rsidRPr="00FF3526">
              <w:rPr>
                <w:sz w:val="22"/>
                <w:szCs w:val="22"/>
              </w:rPr>
              <w:t>live donor initiative</w:t>
            </w:r>
            <w:r w:rsidR="00B93440" w:rsidRPr="00FF3526">
              <w:rPr>
                <w:sz w:val="22"/>
                <w:szCs w:val="22"/>
              </w:rPr>
              <w:t xml:space="preserve">s in NZ and </w:t>
            </w:r>
            <w:r w:rsidRPr="00FF3526">
              <w:rPr>
                <w:sz w:val="22"/>
                <w:szCs w:val="22"/>
              </w:rPr>
              <w:t xml:space="preserve">consistencies in access to </w:t>
            </w:r>
            <w:r w:rsidR="008579D7" w:rsidRPr="00FF3526">
              <w:rPr>
                <w:sz w:val="22"/>
                <w:szCs w:val="22"/>
              </w:rPr>
              <w:t>kidney transplantation</w:t>
            </w:r>
            <w:r w:rsidRPr="00FF3526">
              <w:rPr>
                <w:sz w:val="22"/>
                <w:szCs w:val="22"/>
              </w:rPr>
              <w:t>.</w:t>
            </w:r>
          </w:p>
          <w:p w14:paraId="7AD82E2C" w14:textId="265BF139" w:rsidR="00D723F2" w:rsidRPr="00FF3526" w:rsidRDefault="00D723F2" w:rsidP="00FF3526">
            <w:pPr>
              <w:pStyle w:val="ListParagraph"/>
              <w:numPr>
                <w:ilvl w:val="0"/>
                <w:numId w:val="37"/>
              </w:numPr>
              <w:tabs>
                <w:tab w:val="left" w:pos="935"/>
                <w:tab w:val="right" w:leader="underscore" w:pos="5670"/>
                <w:tab w:val="left" w:pos="6237"/>
              </w:tabs>
              <w:rPr>
                <w:sz w:val="22"/>
                <w:szCs w:val="22"/>
              </w:rPr>
            </w:pPr>
            <w:r w:rsidRPr="00FF3526">
              <w:rPr>
                <w:sz w:val="22"/>
                <w:szCs w:val="22"/>
              </w:rPr>
              <w:t xml:space="preserve">OTA is concerned that transplanters are not unified and moving in a single direction – would like to have better communication and </w:t>
            </w:r>
            <w:r w:rsidR="008579D7" w:rsidRPr="00FF3526">
              <w:rPr>
                <w:sz w:val="22"/>
                <w:szCs w:val="22"/>
              </w:rPr>
              <w:t>oversight on processes</w:t>
            </w:r>
            <w:r w:rsidRPr="00FF3526">
              <w:rPr>
                <w:sz w:val="22"/>
                <w:szCs w:val="22"/>
              </w:rPr>
              <w:t>.</w:t>
            </w:r>
          </w:p>
          <w:p w14:paraId="38AB223D" w14:textId="77777777" w:rsidR="00D723F2" w:rsidRPr="006F47C8" w:rsidRDefault="00D723F2" w:rsidP="006F47C8">
            <w:pPr>
              <w:pStyle w:val="ListParagraph"/>
              <w:numPr>
                <w:ilvl w:val="0"/>
                <w:numId w:val="37"/>
              </w:numPr>
              <w:tabs>
                <w:tab w:val="left" w:pos="935"/>
                <w:tab w:val="right" w:leader="underscore" w:pos="5670"/>
                <w:tab w:val="left" w:pos="6237"/>
              </w:tabs>
              <w:rPr>
                <w:sz w:val="22"/>
                <w:szCs w:val="22"/>
              </w:rPr>
            </w:pPr>
            <w:r w:rsidRPr="006F47C8">
              <w:rPr>
                <w:sz w:val="22"/>
                <w:szCs w:val="22"/>
              </w:rPr>
              <w:t>Conference was 70% about donation and was mostly attended by donation experts.</w:t>
            </w:r>
          </w:p>
          <w:p w14:paraId="05FE28F6" w14:textId="6E268CF9" w:rsidR="00D723F2" w:rsidRPr="006F47C8" w:rsidRDefault="00D723F2" w:rsidP="006F47C8">
            <w:pPr>
              <w:pStyle w:val="ListParagraph"/>
              <w:numPr>
                <w:ilvl w:val="0"/>
                <w:numId w:val="37"/>
              </w:numPr>
              <w:tabs>
                <w:tab w:val="left" w:pos="935"/>
                <w:tab w:val="right" w:leader="underscore" w:pos="5670"/>
                <w:tab w:val="left" w:pos="6237"/>
              </w:tabs>
              <w:rPr>
                <w:sz w:val="22"/>
                <w:szCs w:val="22"/>
              </w:rPr>
            </w:pPr>
            <w:r w:rsidRPr="006F47C8">
              <w:rPr>
                <w:sz w:val="22"/>
                <w:szCs w:val="22"/>
              </w:rPr>
              <w:t xml:space="preserve">ODNZ is </w:t>
            </w:r>
            <w:r w:rsidR="008579D7">
              <w:rPr>
                <w:sz w:val="22"/>
                <w:szCs w:val="22"/>
              </w:rPr>
              <w:t xml:space="preserve">understood to be </w:t>
            </w:r>
            <w:r w:rsidRPr="006F47C8">
              <w:rPr>
                <w:sz w:val="22"/>
                <w:szCs w:val="22"/>
              </w:rPr>
              <w:t>concerned about planned establishment of a transplant authority in NZ.</w:t>
            </w:r>
          </w:p>
          <w:p w14:paraId="0276182C" w14:textId="77777777" w:rsidR="00D723F2" w:rsidRPr="006F47C8" w:rsidRDefault="00D723F2" w:rsidP="006F47C8">
            <w:pPr>
              <w:pStyle w:val="ListParagraph"/>
              <w:numPr>
                <w:ilvl w:val="0"/>
                <w:numId w:val="37"/>
              </w:numPr>
              <w:tabs>
                <w:tab w:val="left" w:pos="935"/>
                <w:tab w:val="right" w:leader="underscore" w:pos="5670"/>
                <w:tab w:val="left" w:pos="6237"/>
              </w:tabs>
              <w:rPr>
                <w:sz w:val="22"/>
                <w:szCs w:val="22"/>
              </w:rPr>
            </w:pPr>
            <w:r w:rsidRPr="006F47C8">
              <w:rPr>
                <w:sz w:val="22"/>
                <w:szCs w:val="22"/>
              </w:rPr>
              <w:t>Nick has been invited to speak at the ODNZ study day.</w:t>
            </w:r>
          </w:p>
          <w:p w14:paraId="69FE9295" w14:textId="77777777" w:rsidR="00D723F2" w:rsidRPr="006F47C8" w:rsidRDefault="00D723F2" w:rsidP="006F47C8">
            <w:pPr>
              <w:pStyle w:val="ListParagraph"/>
              <w:numPr>
                <w:ilvl w:val="0"/>
                <w:numId w:val="37"/>
              </w:numPr>
              <w:tabs>
                <w:tab w:val="left" w:pos="935"/>
                <w:tab w:val="right" w:leader="underscore" w:pos="5670"/>
                <w:tab w:val="left" w:pos="6237"/>
              </w:tabs>
              <w:rPr>
                <w:sz w:val="22"/>
                <w:szCs w:val="22"/>
              </w:rPr>
            </w:pPr>
            <w:r w:rsidRPr="006F47C8">
              <w:rPr>
                <w:sz w:val="22"/>
                <w:szCs w:val="22"/>
              </w:rPr>
              <w:t>The number of deceased donors has increased.</w:t>
            </w:r>
          </w:p>
          <w:p w14:paraId="0529C3E7" w14:textId="664A5D48" w:rsidR="006F47C8" w:rsidRPr="006F47C8" w:rsidRDefault="006F47C8" w:rsidP="006F47C8">
            <w:pPr>
              <w:pStyle w:val="ListParagraph"/>
              <w:numPr>
                <w:ilvl w:val="0"/>
                <w:numId w:val="37"/>
              </w:numPr>
              <w:tabs>
                <w:tab w:val="left" w:pos="935"/>
                <w:tab w:val="right" w:leader="underscore" w:pos="5670"/>
                <w:tab w:val="left" w:pos="6237"/>
              </w:tabs>
              <w:rPr>
                <w:sz w:val="22"/>
                <w:szCs w:val="22"/>
              </w:rPr>
            </w:pPr>
            <w:r w:rsidRPr="006F47C8">
              <w:rPr>
                <w:sz w:val="22"/>
                <w:szCs w:val="22"/>
              </w:rPr>
              <w:t>Work on metrics continues.</w:t>
            </w:r>
          </w:p>
        </w:tc>
      </w:tr>
      <w:tr w:rsidR="00405EAA" w:rsidRPr="00942CBB" w14:paraId="4D2AF589" w14:textId="77777777" w:rsidTr="00D3044C">
        <w:tc>
          <w:tcPr>
            <w:tcW w:w="2377" w:type="dxa"/>
            <w:shd w:val="clear" w:color="auto" w:fill="auto"/>
          </w:tcPr>
          <w:p w14:paraId="0306EFD8" w14:textId="6C00EDA9" w:rsidR="00405EAA" w:rsidRPr="00436734" w:rsidRDefault="006F47C8" w:rsidP="00436734">
            <w:pPr>
              <w:pStyle w:val="ListParagraph"/>
              <w:numPr>
                <w:ilvl w:val="0"/>
                <w:numId w:val="50"/>
              </w:numPr>
              <w:rPr>
                <w:sz w:val="22"/>
                <w:szCs w:val="22"/>
              </w:rPr>
            </w:pPr>
            <w:r w:rsidRPr="00436734">
              <w:rPr>
                <w:sz w:val="22"/>
                <w:szCs w:val="22"/>
              </w:rPr>
              <w:t>Biopsy process</w:t>
            </w:r>
            <w:r w:rsidR="00955C05" w:rsidRPr="00436734">
              <w:rPr>
                <w:sz w:val="22"/>
                <w:szCs w:val="22"/>
              </w:rPr>
              <w:t xml:space="preserve"> for deceased donor kidneys</w:t>
            </w:r>
          </w:p>
        </w:tc>
        <w:tc>
          <w:tcPr>
            <w:tcW w:w="7229" w:type="dxa"/>
          </w:tcPr>
          <w:p w14:paraId="11F7DC12" w14:textId="77777777" w:rsidR="006F47C8" w:rsidRDefault="006F47C8" w:rsidP="008E31A9">
            <w:pPr>
              <w:pStyle w:val="ListParagraph"/>
              <w:numPr>
                <w:ilvl w:val="0"/>
                <w:numId w:val="37"/>
              </w:numPr>
              <w:tabs>
                <w:tab w:val="right" w:leader="underscore" w:pos="5670"/>
                <w:tab w:val="left" w:pos="6237"/>
              </w:tabs>
              <w:rPr>
                <w:sz w:val="22"/>
                <w:szCs w:val="22"/>
              </w:rPr>
            </w:pPr>
            <w:r>
              <w:rPr>
                <w:sz w:val="22"/>
                <w:szCs w:val="22"/>
              </w:rPr>
              <w:t>Christchurch case notified by Justin and John I.</w:t>
            </w:r>
          </w:p>
          <w:p w14:paraId="237B4D84" w14:textId="1950FB80" w:rsidR="006F47C8" w:rsidRDefault="006F47C8" w:rsidP="008E31A9">
            <w:pPr>
              <w:pStyle w:val="ListParagraph"/>
              <w:numPr>
                <w:ilvl w:val="0"/>
                <w:numId w:val="37"/>
              </w:numPr>
              <w:tabs>
                <w:tab w:val="right" w:leader="underscore" w:pos="5670"/>
                <w:tab w:val="left" w:pos="6237"/>
              </w:tabs>
              <w:rPr>
                <w:sz w:val="22"/>
                <w:szCs w:val="22"/>
              </w:rPr>
            </w:pPr>
            <w:r>
              <w:rPr>
                <w:sz w:val="22"/>
                <w:szCs w:val="22"/>
              </w:rPr>
              <w:t xml:space="preserve">At the time of </w:t>
            </w:r>
            <w:r w:rsidR="008579D7">
              <w:rPr>
                <w:sz w:val="22"/>
                <w:szCs w:val="22"/>
              </w:rPr>
              <w:t xml:space="preserve">retrieval wedge biopsy led to requirement for </w:t>
            </w:r>
            <w:r>
              <w:rPr>
                <w:sz w:val="22"/>
                <w:szCs w:val="22"/>
              </w:rPr>
              <w:t>additional surgery firstly for a haematoma and secondly for a large bleed.  Both were identified as coming from the biopsy site.</w:t>
            </w:r>
          </w:p>
          <w:p w14:paraId="2E0A24EB" w14:textId="7243A573" w:rsidR="008579D7" w:rsidRDefault="008579D7" w:rsidP="008E31A9">
            <w:pPr>
              <w:pStyle w:val="ListParagraph"/>
              <w:numPr>
                <w:ilvl w:val="0"/>
                <w:numId w:val="37"/>
              </w:numPr>
              <w:tabs>
                <w:tab w:val="right" w:leader="underscore" w:pos="5670"/>
                <w:tab w:val="left" w:pos="6237"/>
              </w:tabs>
              <w:rPr>
                <w:sz w:val="22"/>
                <w:szCs w:val="22"/>
              </w:rPr>
            </w:pPr>
            <w:r>
              <w:rPr>
                <w:sz w:val="22"/>
                <w:szCs w:val="22"/>
              </w:rPr>
              <w:t>Substantial delay was also apparent with the kidney delivery to Christchurch being delayed until late morning.</w:t>
            </w:r>
          </w:p>
          <w:p w14:paraId="1E803AEF" w14:textId="77777777" w:rsidR="006F47C8" w:rsidRDefault="006F47C8" w:rsidP="008E31A9">
            <w:pPr>
              <w:pStyle w:val="ListParagraph"/>
              <w:numPr>
                <w:ilvl w:val="0"/>
                <w:numId w:val="37"/>
              </w:numPr>
              <w:tabs>
                <w:tab w:val="right" w:leader="underscore" w:pos="5670"/>
                <w:tab w:val="left" w:pos="6237"/>
              </w:tabs>
              <w:rPr>
                <w:sz w:val="22"/>
                <w:szCs w:val="22"/>
              </w:rPr>
            </w:pPr>
            <w:r>
              <w:rPr>
                <w:sz w:val="22"/>
                <w:szCs w:val="22"/>
              </w:rPr>
              <w:t>Core and wedge biopsies can both result in bleeding, but this is usually easily controlled.</w:t>
            </w:r>
          </w:p>
          <w:p w14:paraId="3B57564C" w14:textId="2BCCC33E" w:rsidR="006F47C8" w:rsidRDefault="006F47C8" w:rsidP="008E31A9">
            <w:pPr>
              <w:pStyle w:val="ListParagraph"/>
              <w:numPr>
                <w:ilvl w:val="0"/>
                <w:numId w:val="37"/>
              </w:numPr>
              <w:tabs>
                <w:tab w:val="right" w:leader="underscore" w:pos="5670"/>
                <w:tab w:val="left" w:pos="6237"/>
              </w:tabs>
              <w:rPr>
                <w:sz w:val="22"/>
                <w:szCs w:val="22"/>
              </w:rPr>
            </w:pPr>
            <w:r>
              <w:rPr>
                <w:sz w:val="22"/>
                <w:szCs w:val="22"/>
              </w:rPr>
              <w:t>Other countries perform fewer biopsies than is the practice in NZ.</w:t>
            </w:r>
          </w:p>
          <w:p w14:paraId="62017E61" w14:textId="52CD1C70" w:rsidR="004370CE" w:rsidRDefault="008579D7" w:rsidP="008E31A9">
            <w:pPr>
              <w:pStyle w:val="ListParagraph"/>
              <w:numPr>
                <w:ilvl w:val="0"/>
                <w:numId w:val="37"/>
              </w:numPr>
              <w:tabs>
                <w:tab w:val="right" w:leader="underscore" w:pos="5670"/>
                <w:tab w:val="left" w:pos="6237"/>
              </w:tabs>
              <w:rPr>
                <w:sz w:val="22"/>
                <w:szCs w:val="22"/>
              </w:rPr>
            </w:pPr>
            <w:r>
              <w:rPr>
                <w:sz w:val="22"/>
                <w:szCs w:val="22"/>
              </w:rPr>
              <w:t xml:space="preserve">It was agreed that it </w:t>
            </w:r>
            <w:r w:rsidR="006F47C8">
              <w:rPr>
                <w:sz w:val="22"/>
                <w:szCs w:val="22"/>
              </w:rPr>
              <w:t>would unwise to alter the protoco</w:t>
            </w:r>
            <w:r w:rsidR="004370CE">
              <w:rPr>
                <w:sz w:val="22"/>
                <w:szCs w:val="22"/>
              </w:rPr>
              <w:t>l on the basis of a single case.</w:t>
            </w:r>
          </w:p>
          <w:p w14:paraId="1A7A0ABD" w14:textId="69E5CED0" w:rsidR="008579D7" w:rsidRDefault="008579D7" w:rsidP="008E31A9">
            <w:pPr>
              <w:pStyle w:val="ListParagraph"/>
              <w:numPr>
                <w:ilvl w:val="0"/>
                <w:numId w:val="37"/>
              </w:numPr>
              <w:tabs>
                <w:tab w:val="right" w:leader="underscore" w:pos="5670"/>
                <w:tab w:val="left" w:pos="6237"/>
              </w:tabs>
              <w:rPr>
                <w:sz w:val="22"/>
                <w:szCs w:val="22"/>
              </w:rPr>
            </w:pPr>
            <w:r>
              <w:rPr>
                <w:sz w:val="22"/>
                <w:szCs w:val="22"/>
              </w:rPr>
              <w:t>Work is underway in Auckland (Dr Dittmer and registrar) to audit outcomes of biopsies in deceased donation</w:t>
            </w:r>
          </w:p>
          <w:p w14:paraId="1B2CBC63" w14:textId="21C8E4B5" w:rsidR="008E31A9" w:rsidRDefault="004370CE" w:rsidP="008E31A9">
            <w:pPr>
              <w:pStyle w:val="ListParagraph"/>
              <w:numPr>
                <w:ilvl w:val="0"/>
                <w:numId w:val="37"/>
              </w:numPr>
              <w:tabs>
                <w:tab w:val="right" w:leader="underscore" w:pos="5670"/>
                <w:tab w:val="left" w:pos="6237"/>
              </w:tabs>
              <w:rPr>
                <w:sz w:val="22"/>
                <w:szCs w:val="22"/>
              </w:rPr>
            </w:pPr>
            <w:r>
              <w:rPr>
                <w:sz w:val="22"/>
                <w:szCs w:val="22"/>
              </w:rPr>
              <w:t xml:space="preserve">There is potential for long cold ischaemic time due to kidneys and biopsies being sent to Auckland, but it is best for reporting to continue to be done in Auckland due to </w:t>
            </w:r>
            <w:r w:rsidR="00400310">
              <w:rPr>
                <w:sz w:val="22"/>
                <w:szCs w:val="22"/>
              </w:rPr>
              <w:t xml:space="preserve">lower case numbers and consequent </w:t>
            </w:r>
            <w:r>
              <w:rPr>
                <w:sz w:val="22"/>
                <w:szCs w:val="22"/>
              </w:rPr>
              <w:t>lack of relevant pathology experience in other centres.  .</w:t>
            </w:r>
          </w:p>
          <w:p w14:paraId="06F94E29" w14:textId="764D0176" w:rsidR="008E31A9" w:rsidRDefault="008E31A9" w:rsidP="008E31A9">
            <w:pPr>
              <w:pStyle w:val="ListParagraph"/>
              <w:numPr>
                <w:ilvl w:val="0"/>
                <w:numId w:val="37"/>
              </w:numPr>
              <w:tabs>
                <w:tab w:val="right" w:leader="underscore" w:pos="5670"/>
                <w:tab w:val="left" w:pos="6237"/>
              </w:tabs>
              <w:rPr>
                <w:sz w:val="22"/>
                <w:szCs w:val="22"/>
              </w:rPr>
            </w:pPr>
            <w:r>
              <w:rPr>
                <w:sz w:val="22"/>
                <w:szCs w:val="22"/>
              </w:rPr>
              <w:lastRenderedPageBreak/>
              <w:t xml:space="preserve">Delivery </w:t>
            </w:r>
            <w:r w:rsidR="008579D7">
              <w:rPr>
                <w:sz w:val="22"/>
                <w:szCs w:val="22"/>
              </w:rPr>
              <w:t xml:space="preserve">of biopsy samples to the </w:t>
            </w:r>
            <w:r>
              <w:rPr>
                <w:sz w:val="22"/>
                <w:szCs w:val="22"/>
              </w:rPr>
              <w:t xml:space="preserve">lab is </w:t>
            </w:r>
            <w:r w:rsidR="008579D7">
              <w:rPr>
                <w:sz w:val="22"/>
                <w:szCs w:val="22"/>
              </w:rPr>
              <w:t xml:space="preserve">occasionally an </w:t>
            </w:r>
            <w:r>
              <w:rPr>
                <w:sz w:val="22"/>
                <w:szCs w:val="22"/>
              </w:rPr>
              <w:t>issue</w:t>
            </w:r>
            <w:r w:rsidR="008579D7">
              <w:rPr>
                <w:sz w:val="22"/>
                <w:szCs w:val="22"/>
              </w:rPr>
              <w:t xml:space="preserve"> (although not necessarily in this case)</w:t>
            </w:r>
            <w:r>
              <w:rPr>
                <w:sz w:val="22"/>
                <w:szCs w:val="22"/>
              </w:rPr>
              <w:t xml:space="preserve">, as </w:t>
            </w:r>
            <w:r w:rsidR="008579D7">
              <w:rPr>
                <w:sz w:val="22"/>
                <w:szCs w:val="22"/>
              </w:rPr>
              <w:t xml:space="preserve">the tissue can be sent </w:t>
            </w:r>
            <w:r>
              <w:rPr>
                <w:sz w:val="22"/>
                <w:szCs w:val="22"/>
              </w:rPr>
              <w:t xml:space="preserve">via Lamson tube – delivery </w:t>
            </w:r>
            <w:r w:rsidR="008579D7">
              <w:rPr>
                <w:sz w:val="22"/>
                <w:szCs w:val="22"/>
              </w:rPr>
              <w:t>by hand may be preferable.</w:t>
            </w:r>
          </w:p>
          <w:p w14:paraId="6648F6C2" w14:textId="6CB36956" w:rsidR="00FF3526" w:rsidRPr="00D3397A" w:rsidRDefault="00FF3526" w:rsidP="00FF3526">
            <w:pPr>
              <w:tabs>
                <w:tab w:val="right" w:leader="underscore" w:pos="5670"/>
                <w:tab w:val="left" w:pos="6237"/>
              </w:tabs>
              <w:rPr>
                <w:b/>
                <w:sz w:val="22"/>
                <w:szCs w:val="22"/>
                <w:u w:val="single"/>
              </w:rPr>
            </w:pPr>
            <w:r w:rsidRPr="00D3397A">
              <w:rPr>
                <w:b/>
                <w:sz w:val="22"/>
                <w:szCs w:val="22"/>
                <w:u w:val="single"/>
              </w:rPr>
              <w:t>ACTION POINT</w:t>
            </w:r>
            <w:r>
              <w:rPr>
                <w:b/>
                <w:sz w:val="22"/>
                <w:szCs w:val="22"/>
                <w:u w:val="single"/>
              </w:rPr>
              <w:t>S</w:t>
            </w:r>
            <w:r w:rsidRPr="00D3397A">
              <w:rPr>
                <w:b/>
                <w:sz w:val="22"/>
                <w:szCs w:val="22"/>
                <w:u w:val="single"/>
              </w:rPr>
              <w:t>:</w:t>
            </w:r>
          </w:p>
          <w:p w14:paraId="3B191956" w14:textId="192CF4AE" w:rsidR="006F47C8" w:rsidRPr="00436734" w:rsidRDefault="00FF3526" w:rsidP="00FF3526">
            <w:pPr>
              <w:pStyle w:val="ListParagraph"/>
              <w:numPr>
                <w:ilvl w:val="0"/>
                <w:numId w:val="37"/>
              </w:numPr>
              <w:tabs>
                <w:tab w:val="right" w:leader="underscore" w:pos="5670"/>
                <w:tab w:val="left" w:pos="6237"/>
              </w:tabs>
              <w:ind w:left="357" w:hanging="357"/>
              <w:rPr>
                <w:b/>
                <w:sz w:val="22"/>
                <w:szCs w:val="22"/>
              </w:rPr>
            </w:pPr>
            <w:r w:rsidRPr="00FF3526">
              <w:rPr>
                <w:b/>
                <w:sz w:val="22"/>
                <w:szCs w:val="22"/>
              </w:rPr>
              <w:t xml:space="preserve">Nick </w:t>
            </w:r>
            <w:r w:rsidR="008E31A9" w:rsidRPr="00436734">
              <w:rPr>
                <w:b/>
                <w:sz w:val="22"/>
                <w:szCs w:val="22"/>
              </w:rPr>
              <w:t>will discuss delivery protocol with ODNZ.</w:t>
            </w:r>
          </w:p>
          <w:p w14:paraId="35DF28BF" w14:textId="5DDCBA7E" w:rsidR="008579D7" w:rsidRPr="00B51105" w:rsidRDefault="008579D7" w:rsidP="00400310">
            <w:pPr>
              <w:pStyle w:val="ListParagraph"/>
              <w:numPr>
                <w:ilvl w:val="0"/>
                <w:numId w:val="37"/>
              </w:numPr>
              <w:tabs>
                <w:tab w:val="right" w:leader="underscore" w:pos="5670"/>
                <w:tab w:val="left" w:pos="6237"/>
              </w:tabs>
              <w:ind w:left="357" w:hanging="357"/>
              <w:rPr>
                <w:sz w:val="22"/>
                <w:szCs w:val="22"/>
              </w:rPr>
            </w:pPr>
            <w:r w:rsidRPr="00436734">
              <w:rPr>
                <w:b/>
                <w:sz w:val="22"/>
                <w:szCs w:val="22"/>
              </w:rPr>
              <w:t>Ian to report back ?</w:t>
            </w:r>
            <w:r w:rsidR="00436734">
              <w:rPr>
                <w:b/>
                <w:sz w:val="22"/>
                <w:szCs w:val="22"/>
              </w:rPr>
              <w:t xml:space="preserve"> </w:t>
            </w:r>
            <w:r w:rsidRPr="00086B15">
              <w:rPr>
                <w:b/>
                <w:sz w:val="22"/>
                <w:szCs w:val="22"/>
              </w:rPr>
              <w:t>May with results of biopsy audit.</w:t>
            </w:r>
          </w:p>
        </w:tc>
      </w:tr>
      <w:tr w:rsidR="00405EAA" w:rsidRPr="00850BE1" w14:paraId="70393796" w14:textId="77777777" w:rsidTr="00A46706">
        <w:trPr>
          <w:trHeight w:val="624"/>
        </w:trPr>
        <w:tc>
          <w:tcPr>
            <w:tcW w:w="2377" w:type="dxa"/>
            <w:shd w:val="clear" w:color="auto" w:fill="auto"/>
          </w:tcPr>
          <w:p w14:paraId="041A73EC" w14:textId="7AAA543E" w:rsidR="00405EAA" w:rsidRPr="00436734" w:rsidRDefault="008E31A9" w:rsidP="00436734">
            <w:pPr>
              <w:pStyle w:val="ListParagraph"/>
              <w:numPr>
                <w:ilvl w:val="0"/>
                <w:numId w:val="50"/>
              </w:numPr>
              <w:tabs>
                <w:tab w:val="right" w:leader="underscore" w:pos="5670"/>
                <w:tab w:val="left" w:pos="6237"/>
              </w:tabs>
              <w:rPr>
                <w:sz w:val="22"/>
                <w:szCs w:val="22"/>
              </w:rPr>
            </w:pPr>
            <w:r w:rsidRPr="00436734">
              <w:rPr>
                <w:sz w:val="22"/>
                <w:szCs w:val="22"/>
              </w:rPr>
              <w:lastRenderedPageBreak/>
              <w:t>TSANZ</w:t>
            </w:r>
            <w:r w:rsidR="00955C05" w:rsidRPr="00436734">
              <w:rPr>
                <w:sz w:val="22"/>
                <w:szCs w:val="22"/>
              </w:rPr>
              <w:t xml:space="preserve"> report &amp; representation</w:t>
            </w:r>
          </w:p>
        </w:tc>
        <w:tc>
          <w:tcPr>
            <w:tcW w:w="7229" w:type="dxa"/>
          </w:tcPr>
          <w:p w14:paraId="1956A0A2" w14:textId="39DCF5F0" w:rsidR="00405EAA" w:rsidRDefault="00955C05" w:rsidP="008E31A9">
            <w:pPr>
              <w:pStyle w:val="ListParagraph"/>
              <w:numPr>
                <w:ilvl w:val="0"/>
                <w:numId w:val="37"/>
              </w:numPr>
              <w:tabs>
                <w:tab w:val="right" w:leader="underscore" w:pos="5670"/>
                <w:tab w:val="left" w:pos="6237"/>
              </w:tabs>
              <w:rPr>
                <w:sz w:val="22"/>
                <w:szCs w:val="22"/>
              </w:rPr>
            </w:pPr>
            <w:r>
              <w:rPr>
                <w:sz w:val="22"/>
                <w:szCs w:val="22"/>
              </w:rPr>
              <w:t xml:space="preserve">TSANZ covers all solid organ donation and is responsible for generating </w:t>
            </w:r>
            <w:r w:rsidR="005C1A03">
              <w:rPr>
                <w:sz w:val="22"/>
                <w:szCs w:val="22"/>
              </w:rPr>
              <w:t xml:space="preserve">clinical </w:t>
            </w:r>
            <w:r>
              <w:rPr>
                <w:sz w:val="22"/>
                <w:szCs w:val="22"/>
              </w:rPr>
              <w:t>guidelines.</w:t>
            </w:r>
          </w:p>
          <w:p w14:paraId="42F4C9DC" w14:textId="12689852" w:rsidR="008579D7" w:rsidRDefault="008579D7" w:rsidP="008E31A9">
            <w:pPr>
              <w:pStyle w:val="ListParagraph"/>
              <w:numPr>
                <w:ilvl w:val="0"/>
                <w:numId w:val="37"/>
              </w:numPr>
              <w:tabs>
                <w:tab w:val="right" w:leader="underscore" w:pos="5670"/>
                <w:tab w:val="left" w:pos="6237"/>
              </w:tabs>
              <w:rPr>
                <w:sz w:val="22"/>
                <w:szCs w:val="22"/>
              </w:rPr>
            </w:pPr>
            <w:r>
              <w:rPr>
                <w:sz w:val="22"/>
                <w:szCs w:val="22"/>
              </w:rPr>
              <w:t>Helen Pilmore will be President Elect from July 2019, but as such will not be ordinary NZ representative.</w:t>
            </w:r>
          </w:p>
          <w:p w14:paraId="162EC0DF" w14:textId="14BA2D64" w:rsidR="00272B4E" w:rsidRDefault="00955C05" w:rsidP="008E31A9">
            <w:pPr>
              <w:pStyle w:val="ListParagraph"/>
              <w:numPr>
                <w:ilvl w:val="0"/>
                <w:numId w:val="37"/>
              </w:numPr>
              <w:tabs>
                <w:tab w:val="right" w:leader="underscore" w:pos="5670"/>
                <w:tab w:val="left" w:pos="6237"/>
              </w:tabs>
              <w:rPr>
                <w:sz w:val="22"/>
                <w:szCs w:val="22"/>
              </w:rPr>
            </w:pPr>
            <w:r>
              <w:rPr>
                <w:sz w:val="22"/>
                <w:szCs w:val="22"/>
              </w:rPr>
              <w:t xml:space="preserve">Constitution allows for 1 NZ representative – councillors serve a 4 year term and Nick’s term finishes in July.  This </w:t>
            </w:r>
            <w:r w:rsidR="00272B4E">
              <w:rPr>
                <w:sz w:val="22"/>
                <w:szCs w:val="22"/>
              </w:rPr>
              <w:t>raises the issue of how we relate to TSANZ after July</w:t>
            </w:r>
            <w:r w:rsidR="005C1A03">
              <w:rPr>
                <w:sz w:val="22"/>
                <w:szCs w:val="22"/>
              </w:rPr>
              <w:t>, especially if the NZ representative is not renal</w:t>
            </w:r>
            <w:r w:rsidR="00272B4E">
              <w:rPr>
                <w:sz w:val="22"/>
                <w:szCs w:val="22"/>
              </w:rPr>
              <w:t>.</w:t>
            </w:r>
          </w:p>
          <w:p w14:paraId="51A84FF0" w14:textId="410F9556" w:rsidR="008579D7" w:rsidRDefault="008579D7" w:rsidP="008E31A9">
            <w:pPr>
              <w:pStyle w:val="ListParagraph"/>
              <w:numPr>
                <w:ilvl w:val="0"/>
                <w:numId w:val="37"/>
              </w:numPr>
              <w:tabs>
                <w:tab w:val="right" w:leader="underscore" w:pos="5670"/>
                <w:tab w:val="left" w:pos="6237"/>
              </w:tabs>
              <w:rPr>
                <w:sz w:val="22"/>
                <w:szCs w:val="22"/>
              </w:rPr>
            </w:pPr>
            <w:r>
              <w:rPr>
                <w:sz w:val="22"/>
                <w:szCs w:val="22"/>
              </w:rPr>
              <w:t>No NZ representative stood for election to council as ordinary representative.</w:t>
            </w:r>
          </w:p>
          <w:p w14:paraId="6D355CCB" w14:textId="788B7A61" w:rsidR="00955C05" w:rsidRDefault="00955C05" w:rsidP="008E31A9">
            <w:pPr>
              <w:pStyle w:val="ListParagraph"/>
              <w:numPr>
                <w:ilvl w:val="0"/>
                <w:numId w:val="37"/>
              </w:numPr>
              <w:tabs>
                <w:tab w:val="right" w:leader="underscore" w:pos="5670"/>
                <w:tab w:val="left" w:pos="6237"/>
              </w:tabs>
              <w:rPr>
                <w:sz w:val="22"/>
                <w:szCs w:val="22"/>
              </w:rPr>
            </w:pPr>
            <w:r>
              <w:rPr>
                <w:sz w:val="22"/>
                <w:szCs w:val="22"/>
              </w:rPr>
              <w:t>At the last meeting Nick was asked to stay on the council ex officio – he is willing to do so but will only be able to attend approximately 1 meeting per year.</w:t>
            </w:r>
          </w:p>
          <w:p w14:paraId="27D8B0C3" w14:textId="18CC4B80" w:rsidR="00272B4E" w:rsidRPr="005C1A03" w:rsidRDefault="00272B4E" w:rsidP="008E31A9">
            <w:pPr>
              <w:pStyle w:val="ListParagraph"/>
              <w:numPr>
                <w:ilvl w:val="0"/>
                <w:numId w:val="37"/>
              </w:numPr>
              <w:tabs>
                <w:tab w:val="right" w:leader="underscore" w:pos="5670"/>
                <w:tab w:val="left" w:pos="6237"/>
              </w:tabs>
              <w:rPr>
                <w:b/>
                <w:sz w:val="22"/>
                <w:szCs w:val="22"/>
              </w:rPr>
            </w:pPr>
            <w:r>
              <w:rPr>
                <w:sz w:val="22"/>
                <w:szCs w:val="22"/>
              </w:rPr>
              <w:t>President elect Helen</w:t>
            </w:r>
            <w:r w:rsidR="005C1A03">
              <w:rPr>
                <w:sz w:val="22"/>
                <w:szCs w:val="22"/>
              </w:rPr>
              <w:t xml:space="preserve"> </w:t>
            </w:r>
            <w:r w:rsidR="005C1A03" w:rsidRPr="006F30E0">
              <w:rPr>
                <w:sz w:val="22"/>
                <w:szCs w:val="22"/>
              </w:rPr>
              <w:t>Pilmore</w:t>
            </w:r>
            <w:r w:rsidR="005C1A03">
              <w:rPr>
                <w:sz w:val="22"/>
                <w:szCs w:val="22"/>
              </w:rPr>
              <w:t xml:space="preserve"> could become part of NRTLT – she is to be invited to the next strategy group meeting.</w:t>
            </w:r>
          </w:p>
          <w:p w14:paraId="13D18640" w14:textId="3249CBD7" w:rsidR="00272B4E" w:rsidRDefault="00272B4E" w:rsidP="00C15D4C">
            <w:pPr>
              <w:pStyle w:val="ListParagraph"/>
              <w:numPr>
                <w:ilvl w:val="0"/>
                <w:numId w:val="37"/>
              </w:numPr>
              <w:tabs>
                <w:tab w:val="right" w:leader="underscore" w:pos="5670"/>
                <w:tab w:val="left" w:pos="6237"/>
              </w:tabs>
              <w:rPr>
                <w:sz w:val="22"/>
                <w:szCs w:val="22"/>
              </w:rPr>
            </w:pPr>
            <w:r>
              <w:rPr>
                <w:sz w:val="22"/>
                <w:szCs w:val="22"/>
              </w:rPr>
              <w:t xml:space="preserve">TTS meeting in 2024 – </w:t>
            </w:r>
            <w:r w:rsidR="008579D7">
              <w:rPr>
                <w:sz w:val="22"/>
                <w:szCs w:val="22"/>
              </w:rPr>
              <w:t xml:space="preserve">Ian </w:t>
            </w:r>
            <w:r>
              <w:rPr>
                <w:sz w:val="22"/>
                <w:szCs w:val="22"/>
              </w:rPr>
              <w:t>has suggested Auckland as venue</w:t>
            </w:r>
            <w:r w:rsidR="008579D7">
              <w:rPr>
                <w:sz w:val="22"/>
                <w:szCs w:val="22"/>
              </w:rPr>
              <w:t>, and Nick put this to TSANZ council</w:t>
            </w:r>
            <w:r>
              <w:rPr>
                <w:sz w:val="22"/>
                <w:szCs w:val="22"/>
              </w:rPr>
              <w:t>.</w:t>
            </w:r>
          </w:p>
          <w:p w14:paraId="64EB00F6" w14:textId="77777777" w:rsidR="00400310" w:rsidRPr="00D3397A" w:rsidRDefault="00400310" w:rsidP="00400310">
            <w:pPr>
              <w:tabs>
                <w:tab w:val="right" w:leader="underscore" w:pos="5670"/>
                <w:tab w:val="left" w:pos="6237"/>
              </w:tabs>
              <w:rPr>
                <w:b/>
                <w:sz w:val="22"/>
                <w:szCs w:val="22"/>
                <w:u w:val="single"/>
              </w:rPr>
            </w:pPr>
            <w:r w:rsidRPr="00D3397A">
              <w:rPr>
                <w:b/>
                <w:sz w:val="22"/>
                <w:szCs w:val="22"/>
                <w:u w:val="single"/>
              </w:rPr>
              <w:t>ACTION POINT:</w:t>
            </w:r>
          </w:p>
          <w:p w14:paraId="653D0016" w14:textId="5E578038" w:rsidR="00400310" w:rsidRPr="00400310" w:rsidRDefault="00400310" w:rsidP="00400310">
            <w:pPr>
              <w:pStyle w:val="ListParagraph"/>
              <w:numPr>
                <w:ilvl w:val="0"/>
                <w:numId w:val="39"/>
              </w:numPr>
              <w:tabs>
                <w:tab w:val="right" w:leader="underscore" w:pos="5670"/>
                <w:tab w:val="left" w:pos="6237"/>
              </w:tabs>
              <w:rPr>
                <w:sz w:val="22"/>
                <w:szCs w:val="22"/>
              </w:rPr>
            </w:pPr>
            <w:r w:rsidRPr="00400310">
              <w:rPr>
                <w:b/>
                <w:sz w:val="22"/>
                <w:szCs w:val="22"/>
              </w:rPr>
              <w:t>Helen to be invited to next strategy group meeting – Sue to add to agenda.</w:t>
            </w:r>
          </w:p>
        </w:tc>
      </w:tr>
      <w:tr w:rsidR="00405EAA" w:rsidRPr="00850BE1" w14:paraId="1E9ABD0C" w14:textId="77777777" w:rsidTr="000360B1">
        <w:trPr>
          <w:trHeight w:val="510"/>
        </w:trPr>
        <w:tc>
          <w:tcPr>
            <w:tcW w:w="2377" w:type="dxa"/>
            <w:tcBorders>
              <w:bottom w:val="single" w:sz="4" w:space="0" w:color="auto"/>
            </w:tcBorders>
            <w:shd w:val="clear" w:color="auto" w:fill="auto"/>
          </w:tcPr>
          <w:p w14:paraId="5E166F66" w14:textId="2690BF86" w:rsidR="00405EAA" w:rsidRPr="00436734" w:rsidRDefault="005C1A03" w:rsidP="00436734">
            <w:pPr>
              <w:pStyle w:val="ListParagraph"/>
              <w:numPr>
                <w:ilvl w:val="0"/>
                <w:numId w:val="50"/>
              </w:numPr>
              <w:tabs>
                <w:tab w:val="right" w:leader="underscore" w:pos="5670"/>
                <w:tab w:val="left" w:pos="6237"/>
              </w:tabs>
              <w:rPr>
                <w:sz w:val="22"/>
                <w:szCs w:val="22"/>
              </w:rPr>
            </w:pPr>
            <w:r w:rsidRPr="00436734">
              <w:rPr>
                <w:sz w:val="22"/>
                <w:szCs w:val="22"/>
              </w:rPr>
              <w:t>NTA process</w:t>
            </w:r>
          </w:p>
        </w:tc>
        <w:tc>
          <w:tcPr>
            <w:tcW w:w="7229" w:type="dxa"/>
          </w:tcPr>
          <w:p w14:paraId="47FDFA70" w14:textId="5C5D63A4" w:rsidR="00405EAA" w:rsidRDefault="005C1A03" w:rsidP="005C1A03">
            <w:pPr>
              <w:pStyle w:val="ListParagraph"/>
              <w:numPr>
                <w:ilvl w:val="0"/>
                <w:numId w:val="37"/>
              </w:numPr>
              <w:tabs>
                <w:tab w:val="right" w:leader="underscore" w:pos="5670"/>
                <w:tab w:val="left" w:pos="6237"/>
              </w:tabs>
              <w:rPr>
                <w:sz w:val="22"/>
                <w:szCs w:val="22"/>
              </w:rPr>
            </w:pPr>
            <w:r>
              <w:rPr>
                <w:sz w:val="22"/>
                <w:szCs w:val="22"/>
              </w:rPr>
              <w:t>Kristin raised the issue of patients from outside Auckland DHB requiring accommodation for 6 weeks post discharge and referring DHBs not prepared to pay any more than standard NTA contribution of $100/night.  Currently not possible to find accommodation in Auckland for &lt; $200/night.</w:t>
            </w:r>
          </w:p>
          <w:p w14:paraId="2698C675" w14:textId="158F94FB" w:rsidR="00676A4F" w:rsidRDefault="008579D7" w:rsidP="005C1A03">
            <w:pPr>
              <w:pStyle w:val="ListParagraph"/>
              <w:numPr>
                <w:ilvl w:val="0"/>
                <w:numId w:val="37"/>
              </w:numPr>
              <w:tabs>
                <w:tab w:val="right" w:leader="underscore" w:pos="5670"/>
                <w:tab w:val="left" w:pos="6237"/>
              </w:tabs>
              <w:rPr>
                <w:sz w:val="22"/>
                <w:szCs w:val="22"/>
              </w:rPr>
            </w:pPr>
            <w:r>
              <w:rPr>
                <w:sz w:val="22"/>
                <w:szCs w:val="22"/>
              </w:rPr>
              <w:t xml:space="preserve">Lack of suitable accommodation may </w:t>
            </w:r>
            <w:r w:rsidR="00676A4F">
              <w:rPr>
                <w:sz w:val="22"/>
                <w:szCs w:val="22"/>
              </w:rPr>
              <w:t>delay discharge.</w:t>
            </w:r>
          </w:p>
          <w:p w14:paraId="02B72C0A" w14:textId="77777777" w:rsidR="005C1A03" w:rsidRDefault="00676A4F" w:rsidP="005C1A03">
            <w:pPr>
              <w:pStyle w:val="ListParagraph"/>
              <w:numPr>
                <w:ilvl w:val="0"/>
                <w:numId w:val="37"/>
              </w:numPr>
              <w:tabs>
                <w:tab w:val="right" w:leader="underscore" w:pos="5670"/>
                <w:tab w:val="left" w:pos="6237"/>
              </w:tabs>
              <w:rPr>
                <w:sz w:val="22"/>
                <w:szCs w:val="22"/>
              </w:rPr>
            </w:pPr>
            <w:r>
              <w:rPr>
                <w:sz w:val="22"/>
                <w:szCs w:val="22"/>
              </w:rPr>
              <w:t>NTA review has highlighted inequalities but has not provided solutions.</w:t>
            </w:r>
          </w:p>
          <w:p w14:paraId="3A026EE7" w14:textId="3006BD33" w:rsidR="00676A4F" w:rsidRDefault="00676A4F" w:rsidP="005C1A03">
            <w:pPr>
              <w:pStyle w:val="ListParagraph"/>
              <w:numPr>
                <w:ilvl w:val="0"/>
                <w:numId w:val="37"/>
              </w:numPr>
              <w:tabs>
                <w:tab w:val="right" w:leader="underscore" w:pos="5670"/>
                <w:tab w:val="left" w:pos="6237"/>
              </w:tabs>
              <w:rPr>
                <w:sz w:val="22"/>
                <w:szCs w:val="22"/>
              </w:rPr>
            </w:pPr>
            <w:r>
              <w:rPr>
                <w:sz w:val="22"/>
                <w:szCs w:val="22"/>
              </w:rPr>
              <w:t>There is variability in how DHBs interpret NTA policy and apply for exceptions so funding levels vary.</w:t>
            </w:r>
          </w:p>
          <w:p w14:paraId="7CB20B87" w14:textId="77777777" w:rsidR="00676A4F" w:rsidRDefault="00676A4F" w:rsidP="005C1A03">
            <w:pPr>
              <w:pStyle w:val="ListParagraph"/>
              <w:numPr>
                <w:ilvl w:val="0"/>
                <w:numId w:val="37"/>
              </w:numPr>
              <w:tabs>
                <w:tab w:val="right" w:leader="underscore" w:pos="5670"/>
                <w:tab w:val="left" w:pos="6237"/>
              </w:tabs>
              <w:rPr>
                <w:sz w:val="22"/>
                <w:szCs w:val="22"/>
              </w:rPr>
            </w:pPr>
            <w:r>
              <w:rPr>
                <w:sz w:val="22"/>
                <w:szCs w:val="22"/>
              </w:rPr>
              <w:t>Donors are better served than recipients, but improving funding for recipient accommodation would set a precedent for other patient groups.</w:t>
            </w:r>
          </w:p>
          <w:p w14:paraId="427656EC" w14:textId="7F60D2AA" w:rsidR="00C15D4C" w:rsidRPr="00C15D4C" w:rsidRDefault="00676A4F" w:rsidP="005C1A03">
            <w:pPr>
              <w:pStyle w:val="ListParagraph"/>
              <w:numPr>
                <w:ilvl w:val="0"/>
                <w:numId w:val="37"/>
              </w:numPr>
              <w:tabs>
                <w:tab w:val="right" w:leader="underscore" w:pos="5670"/>
                <w:tab w:val="left" w:pos="6237"/>
              </w:tabs>
              <w:rPr>
                <w:b/>
                <w:sz w:val="22"/>
                <w:szCs w:val="22"/>
              </w:rPr>
            </w:pPr>
            <w:r>
              <w:rPr>
                <w:sz w:val="22"/>
                <w:szCs w:val="22"/>
              </w:rPr>
              <w:t xml:space="preserve">Kristin to advise Jane which </w:t>
            </w:r>
            <w:r w:rsidR="00C15D4C">
              <w:rPr>
                <w:sz w:val="22"/>
                <w:szCs w:val="22"/>
              </w:rPr>
              <w:t>DHBs fund at the minimum level.</w:t>
            </w:r>
          </w:p>
          <w:p w14:paraId="0D952738" w14:textId="5F60C6F1" w:rsidR="00676A4F" w:rsidRPr="00676A4F" w:rsidRDefault="00676A4F" w:rsidP="005C1A03">
            <w:pPr>
              <w:pStyle w:val="ListParagraph"/>
              <w:numPr>
                <w:ilvl w:val="0"/>
                <w:numId w:val="37"/>
              </w:numPr>
              <w:tabs>
                <w:tab w:val="right" w:leader="underscore" w:pos="5670"/>
                <w:tab w:val="left" w:pos="6237"/>
              </w:tabs>
              <w:rPr>
                <w:b/>
                <w:sz w:val="22"/>
                <w:szCs w:val="22"/>
              </w:rPr>
            </w:pPr>
            <w:r>
              <w:rPr>
                <w:sz w:val="22"/>
                <w:szCs w:val="22"/>
              </w:rPr>
              <w:t>ADHB has travel/accommodation officer for heart/lung and liver transplant patients, but not for kidney – this means T&amp;A is regarded as the patient’s responsibility with NTA payment as a reimbursement.</w:t>
            </w:r>
          </w:p>
          <w:p w14:paraId="79CA13E3" w14:textId="77777777" w:rsidR="00676A4F" w:rsidRDefault="0013232D" w:rsidP="005C1A03">
            <w:pPr>
              <w:pStyle w:val="ListParagraph"/>
              <w:numPr>
                <w:ilvl w:val="0"/>
                <w:numId w:val="37"/>
              </w:numPr>
              <w:tabs>
                <w:tab w:val="right" w:leader="underscore" w:pos="5670"/>
                <w:tab w:val="left" w:pos="6237"/>
              </w:tabs>
              <w:rPr>
                <w:sz w:val="22"/>
                <w:szCs w:val="22"/>
              </w:rPr>
            </w:pPr>
            <w:r>
              <w:rPr>
                <w:sz w:val="22"/>
                <w:szCs w:val="22"/>
              </w:rPr>
              <w:t>Jane noted that MoH can write to DHBs to highlight issues but cannot be directive.</w:t>
            </w:r>
          </w:p>
          <w:p w14:paraId="7A3F2D62" w14:textId="68877941" w:rsidR="00C15D4C" w:rsidRDefault="00C15D4C" w:rsidP="005C1A03">
            <w:pPr>
              <w:pStyle w:val="ListParagraph"/>
              <w:numPr>
                <w:ilvl w:val="0"/>
                <w:numId w:val="37"/>
              </w:numPr>
              <w:tabs>
                <w:tab w:val="right" w:leader="underscore" w:pos="5670"/>
                <w:tab w:val="left" w:pos="6237"/>
              </w:tabs>
              <w:rPr>
                <w:sz w:val="22"/>
                <w:szCs w:val="22"/>
              </w:rPr>
            </w:pPr>
            <w:r>
              <w:rPr>
                <w:sz w:val="22"/>
                <w:szCs w:val="22"/>
              </w:rPr>
              <w:t>Is length of patient stay related to level of support provided?  ADHB appears to have the longest average duration of stay post transplant.</w:t>
            </w:r>
          </w:p>
          <w:p w14:paraId="50A4874D" w14:textId="2BE2DF22" w:rsidR="00C15D4C" w:rsidRDefault="00C15D4C" w:rsidP="005C1A03">
            <w:pPr>
              <w:pStyle w:val="ListParagraph"/>
              <w:numPr>
                <w:ilvl w:val="0"/>
                <w:numId w:val="37"/>
              </w:numPr>
              <w:tabs>
                <w:tab w:val="right" w:leader="underscore" w:pos="5670"/>
                <w:tab w:val="left" w:pos="6237"/>
              </w:tabs>
              <w:rPr>
                <w:sz w:val="22"/>
                <w:szCs w:val="22"/>
              </w:rPr>
            </w:pPr>
            <w:r>
              <w:rPr>
                <w:sz w:val="22"/>
                <w:szCs w:val="22"/>
              </w:rPr>
              <w:t>Longest stay has been 44 days (35 year old patient) at ADHB.</w:t>
            </w:r>
          </w:p>
          <w:p w14:paraId="5BAC2DB1" w14:textId="7919E5BD" w:rsidR="00C15D4C" w:rsidRDefault="00C15D4C" w:rsidP="005C1A03">
            <w:pPr>
              <w:pStyle w:val="ListParagraph"/>
              <w:numPr>
                <w:ilvl w:val="0"/>
                <w:numId w:val="37"/>
              </w:numPr>
              <w:tabs>
                <w:tab w:val="right" w:leader="underscore" w:pos="5670"/>
                <w:tab w:val="left" w:pos="6237"/>
              </w:tabs>
              <w:rPr>
                <w:sz w:val="22"/>
                <w:szCs w:val="22"/>
              </w:rPr>
            </w:pPr>
            <w:r>
              <w:rPr>
                <w:sz w:val="22"/>
                <w:szCs w:val="22"/>
              </w:rPr>
              <w:t>This issue needs to be raised with Transplant Board again.</w:t>
            </w:r>
            <w:r w:rsidR="003069EA">
              <w:rPr>
                <w:sz w:val="22"/>
                <w:szCs w:val="22"/>
              </w:rPr>
              <w:br/>
            </w:r>
          </w:p>
          <w:p w14:paraId="4256E9AB" w14:textId="4B688DAE" w:rsidR="00C15D4C" w:rsidRPr="00400310" w:rsidRDefault="00C15D4C" w:rsidP="00C15D4C">
            <w:pPr>
              <w:tabs>
                <w:tab w:val="right" w:leader="underscore" w:pos="5670"/>
                <w:tab w:val="left" w:pos="6237"/>
              </w:tabs>
              <w:rPr>
                <w:b/>
                <w:sz w:val="22"/>
                <w:szCs w:val="22"/>
                <w:u w:val="single"/>
              </w:rPr>
            </w:pPr>
            <w:r w:rsidRPr="00400310">
              <w:rPr>
                <w:b/>
                <w:sz w:val="22"/>
                <w:szCs w:val="22"/>
                <w:u w:val="single"/>
              </w:rPr>
              <w:lastRenderedPageBreak/>
              <w:t>ACTION POINTS:</w:t>
            </w:r>
          </w:p>
          <w:p w14:paraId="0E8369BD" w14:textId="77777777" w:rsidR="00400310" w:rsidRDefault="00400310" w:rsidP="00C15D4C">
            <w:pPr>
              <w:pStyle w:val="ListParagraph"/>
              <w:numPr>
                <w:ilvl w:val="0"/>
                <w:numId w:val="37"/>
              </w:numPr>
              <w:tabs>
                <w:tab w:val="right" w:leader="underscore" w:pos="5670"/>
                <w:tab w:val="left" w:pos="6237"/>
              </w:tabs>
              <w:rPr>
                <w:b/>
                <w:sz w:val="22"/>
                <w:szCs w:val="22"/>
              </w:rPr>
            </w:pPr>
            <w:r>
              <w:rPr>
                <w:b/>
                <w:sz w:val="22"/>
                <w:szCs w:val="22"/>
              </w:rPr>
              <w:t>Kristin to advise Jane which DHBs pay minimum only.</w:t>
            </w:r>
          </w:p>
          <w:p w14:paraId="7340F8EE" w14:textId="1219D787" w:rsidR="00C15D4C" w:rsidRPr="00086B15" w:rsidRDefault="00C15D4C" w:rsidP="00086B15">
            <w:pPr>
              <w:pStyle w:val="ListParagraph"/>
              <w:numPr>
                <w:ilvl w:val="0"/>
                <w:numId w:val="37"/>
              </w:numPr>
              <w:tabs>
                <w:tab w:val="right" w:leader="underscore" w:pos="5670"/>
                <w:tab w:val="left" w:pos="6237"/>
              </w:tabs>
              <w:rPr>
                <w:sz w:val="22"/>
                <w:szCs w:val="22"/>
              </w:rPr>
            </w:pPr>
            <w:r w:rsidRPr="00436734">
              <w:rPr>
                <w:b/>
                <w:sz w:val="22"/>
                <w:szCs w:val="22"/>
              </w:rPr>
              <w:t xml:space="preserve">Jane to </w:t>
            </w:r>
            <w:r w:rsidR="00400310" w:rsidRPr="00436734">
              <w:rPr>
                <w:b/>
                <w:sz w:val="22"/>
                <w:szCs w:val="22"/>
              </w:rPr>
              <w:t>examine</w:t>
            </w:r>
            <w:r w:rsidRPr="00436734">
              <w:rPr>
                <w:b/>
                <w:sz w:val="22"/>
                <w:szCs w:val="22"/>
              </w:rPr>
              <w:t xml:space="preserve"> </w:t>
            </w:r>
            <w:r w:rsidR="003C2988" w:rsidRPr="00436734">
              <w:rPr>
                <w:b/>
                <w:sz w:val="22"/>
                <w:szCs w:val="22"/>
              </w:rPr>
              <w:t xml:space="preserve">any </w:t>
            </w:r>
            <w:r w:rsidRPr="00436734">
              <w:rPr>
                <w:b/>
                <w:sz w:val="22"/>
                <w:szCs w:val="22"/>
              </w:rPr>
              <w:t xml:space="preserve">relationship between length of stay for each DHB of domicile </w:t>
            </w:r>
            <w:r w:rsidR="00400310" w:rsidRPr="00436734">
              <w:rPr>
                <w:b/>
                <w:sz w:val="22"/>
                <w:szCs w:val="22"/>
              </w:rPr>
              <w:t xml:space="preserve">and </w:t>
            </w:r>
            <w:r w:rsidR="003C2988" w:rsidRPr="00436734">
              <w:rPr>
                <w:b/>
                <w:sz w:val="22"/>
                <w:szCs w:val="22"/>
              </w:rPr>
              <w:t>funding provided via NTA Jane and Nick to write to funders re variance in approach (show to others on NRTLT first)</w:t>
            </w:r>
            <w:r w:rsidR="00DE0803" w:rsidRPr="00436734">
              <w:rPr>
                <w:b/>
                <w:sz w:val="22"/>
                <w:szCs w:val="22"/>
              </w:rPr>
              <w:t>.</w:t>
            </w:r>
          </w:p>
        </w:tc>
      </w:tr>
      <w:tr w:rsidR="00405EAA" w:rsidRPr="00850BE1" w14:paraId="15D3AFB5" w14:textId="77777777" w:rsidTr="000360B1">
        <w:trPr>
          <w:trHeight w:val="624"/>
        </w:trPr>
        <w:tc>
          <w:tcPr>
            <w:tcW w:w="2377" w:type="dxa"/>
            <w:shd w:val="clear" w:color="auto" w:fill="auto"/>
          </w:tcPr>
          <w:p w14:paraId="31532F21" w14:textId="4F370997" w:rsidR="00405EAA" w:rsidRPr="00436734" w:rsidRDefault="003B4F81" w:rsidP="00436734">
            <w:pPr>
              <w:pStyle w:val="ListParagraph"/>
              <w:numPr>
                <w:ilvl w:val="0"/>
                <w:numId w:val="51"/>
              </w:numPr>
              <w:tabs>
                <w:tab w:val="right" w:leader="underscore" w:pos="5670"/>
                <w:tab w:val="left" w:pos="6237"/>
              </w:tabs>
              <w:rPr>
                <w:rFonts w:cs="Arial"/>
                <w:sz w:val="22"/>
                <w:szCs w:val="22"/>
              </w:rPr>
            </w:pPr>
            <w:r w:rsidRPr="00436734">
              <w:rPr>
                <w:rFonts w:cs="Arial"/>
                <w:sz w:val="22"/>
                <w:szCs w:val="22"/>
              </w:rPr>
              <w:lastRenderedPageBreak/>
              <w:t>Projections of activity for transplant centres</w:t>
            </w:r>
          </w:p>
        </w:tc>
        <w:tc>
          <w:tcPr>
            <w:tcW w:w="7229" w:type="dxa"/>
          </w:tcPr>
          <w:p w14:paraId="6978BFC7" w14:textId="09F61BE0" w:rsidR="00034B34" w:rsidRDefault="003B4F81" w:rsidP="005A6F06">
            <w:pPr>
              <w:pStyle w:val="ListParagraph"/>
              <w:numPr>
                <w:ilvl w:val="0"/>
                <w:numId w:val="37"/>
              </w:numPr>
              <w:tabs>
                <w:tab w:val="right" w:leader="underscore" w:pos="5670"/>
                <w:tab w:val="left" w:pos="6237"/>
              </w:tabs>
              <w:rPr>
                <w:sz w:val="22"/>
                <w:szCs w:val="22"/>
              </w:rPr>
            </w:pPr>
            <w:r w:rsidRPr="000C6787">
              <w:rPr>
                <w:sz w:val="22"/>
                <w:szCs w:val="22"/>
              </w:rPr>
              <w:t>Overall steady increase in the number of transplants</w:t>
            </w:r>
            <w:r w:rsidR="00034B34" w:rsidRPr="000C6787">
              <w:rPr>
                <w:sz w:val="22"/>
                <w:szCs w:val="22"/>
              </w:rPr>
              <w:t xml:space="preserve"> per year</w:t>
            </w:r>
            <w:r w:rsidR="000C6787" w:rsidRPr="000C6787">
              <w:rPr>
                <w:sz w:val="22"/>
                <w:szCs w:val="22"/>
              </w:rPr>
              <w:t xml:space="preserve">, with </w:t>
            </w:r>
            <w:r w:rsidR="000C6787">
              <w:rPr>
                <w:sz w:val="22"/>
                <w:szCs w:val="22"/>
              </w:rPr>
              <w:t>C</w:t>
            </w:r>
            <w:r w:rsidR="00034B34" w:rsidRPr="000C6787">
              <w:rPr>
                <w:sz w:val="22"/>
                <w:szCs w:val="22"/>
              </w:rPr>
              <w:t>anterbury ahead of target.</w:t>
            </w:r>
          </w:p>
          <w:p w14:paraId="41980E75" w14:textId="116415B1" w:rsidR="000C6787" w:rsidRDefault="000C6787" w:rsidP="005A6F06">
            <w:pPr>
              <w:pStyle w:val="ListParagraph"/>
              <w:numPr>
                <w:ilvl w:val="0"/>
                <w:numId w:val="37"/>
              </w:numPr>
              <w:tabs>
                <w:tab w:val="right" w:leader="underscore" w:pos="5670"/>
                <w:tab w:val="left" w:pos="6237"/>
              </w:tabs>
              <w:rPr>
                <w:sz w:val="22"/>
                <w:szCs w:val="22"/>
              </w:rPr>
            </w:pPr>
            <w:r>
              <w:rPr>
                <w:sz w:val="22"/>
                <w:szCs w:val="22"/>
              </w:rPr>
              <w:t>Goal is for each of the three transplant DHBs to be transplanting at the same rate by the end of 2021/22 based on the rate of ESKD in the DHBs they serve.</w:t>
            </w:r>
          </w:p>
          <w:p w14:paraId="47A0D6BB" w14:textId="66A8B2FA" w:rsidR="000C6787" w:rsidRDefault="000C6787" w:rsidP="005A6F06">
            <w:pPr>
              <w:pStyle w:val="ListParagraph"/>
              <w:numPr>
                <w:ilvl w:val="0"/>
                <w:numId w:val="37"/>
              </w:numPr>
              <w:tabs>
                <w:tab w:val="right" w:leader="underscore" w:pos="5670"/>
                <w:tab w:val="left" w:pos="6237"/>
              </w:tabs>
              <w:rPr>
                <w:sz w:val="22"/>
                <w:szCs w:val="22"/>
              </w:rPr>
            </w:pPr>
            <w:r>
              <w:rPr>
                <w:sz w:val="22"/>
                <w:szCs w:val="22"/>
              </w:rPr>
              <w:t>Goal rates are 423 transplants per 1,000 patients, and 181 live donor transplants per 1,000 incident patients.</w:t>
            </w:r>
          </w:p>
          <w:p w14:paraId="0ED54FD8" w14:textId="16D780D0" w:rsidR="0074129F" w:rsidRPr="001602B5" w:rsidRDefault="001602B5" w:rsidP="002633F3">
            <w:pPr>
              <w:pStyle w:val="ListParagraph"/>
              <w:numPr>
                <w:ilvl w:val="0"/>
                <w:numId w:val="37"/>
              </w:numPr>
              <w:tabs>
                <w:tab w:val="right" w:leader="underscore" w:pos="5670"/>
                <w:tab w:val="left" w:pos="6237"/>
              </w:tabs>
              <w:rPr>
                <w:sz w:val="22"/>
                <w:szCs w:val="22"/>
              </w:rPr>
            </w:pPr>
            <w:r w:rsidRPr="001602B5">
              <w:rPr>
                <w:sz w:val="22"/>
                <w:szCs w:val="22"/>
              </w:rPr>
              <w:t>A letter has been dra</w:t>
            </w:r>
            <w:r w:rsidR="00E86858">
              <w:rPr>
                <w:sz w:val="22"/>
                <w:szCs w:val="22"/>
              </w:rPr>
              <w:t>f</w:t>
            </w:r>
            <w:r w:rsidRPr="001602B5">
              <w:rPr>
                <w:sz w:val="22"/>
                <w:szCs w:val="22"/>
              </w:rPr>
              <w:t xml:space="preserve">ted to </w:t>
            </w:r>
            <w:r w:rsidR="0074129F" w:rsidRPr="001602B5">
              <w:rPr>
                <w:sz w:val="22"/>
                <w:szCs w:val="22"/>
              </w:rPr>
              <w:t xml:space="preserve">go out to </w:t>
            </w:r>
            <w:r w:rsidRPr="001602B5">
              <w:rPr>
                <w:sz w:val="22"/>
                <w:szCs w:val="22"/>
              </w:rPr>
              <w:t xml:space="preserve">referring </w:t>
            </w:r>
            <w:r w:rsidR="0074129F" w:rsidRPr="001602B5">
              <w:rPr>
                <w:sz w:val="22"/>
                <w:szCs w:val="22"/>
              </w:rPr>
              <w:t xml:space="preserve">DHBs with a quality improvement resource </w:t>
            </w:r>
            <w:r w:rsidRPr="001602B5">
              <w:rPr>
                <w:sz w:val="22"/>
                <w:szCs w:val="22"/>
              </w:rPr>
              <w:t xml:space="preserve">requesting they improve referrals and provide increased resourcing/funding for assessments of </w:t>
            </w:r>
            <w:r w:rsidR="0074129F" w:rsidRPr="001602B5">
              <w:rPr>
                <w:sz w:val="22"/>
                <w:szCs w:val="22"/>
              </w:rPr>
              <w:t xml:space="preserve">donors and recipients </w:t>
            </w:r>
            <w:r w:rsidRPr="001602B5">
              <w:rPr>
                <w:sz w:val="22"/>
                <w:szCs w:val="22"/>
              </w:rPr>
              <w:t>– this will go to CEs,</w:t>
            </w:r>
            <w:r>
              <w:rPr>
                <w:sz w:val="22"/>
                <w:szCs w:val="22"/>
              </w:rPr>
              <w:t xml:space="preserve"> CDs and funders, and needs to include DHBs without renal departments.</w:t>
            </w:r>
            <w:r w:rsidR="00E86858">
              <w:rPr>
                <w:sz w:val="22"/>
                <w:szCs w:val="22"/>
              </w:rPr>
              <w:t xml:space="preserve">  Each letter to contain a tailored paragraph.</w:t>
            </w:r>
          </w:p>
          <w:p w14:paraId="4AB90D32" w14:textId="08C796B8" w:rsidR="00034B34" w:rsidRDefault="00034B34" w:rsidP="008E31A9">
            <w:pPr>
              <w:pStyle w:val="ListParagraph"/>
              <w:numPr>
                <w:ilvl w:val="0"/>
                <w:numId w:val="37"/>
              </w:numPr>
              <w:tabs>
                <w:tab w:val="right" w:leader="underscore" w:pos="5670"/>
                <w:tab w:val="left" w:pos="6237"/>
              </w:tabs>
              <w:rPr>
                <w:sz w:val="22"/>
                <w:szCs w:val="22"/>
              </w:rPr>
            </w:pPr>
            <w:r>
              <w:rPr>
                <w:sz w:val="22"/>
                <w:szCs w:val="22"/>
              </w:rPr>
              <w:t xml:space="preserve">The waiting list is diminishing – </w:t>
            </w:r>
            <w:r w:rsidR="003C2988">
              <w:rPr>
                <w:sz w:val="22"/>
                <w:szCs w:val="22"/>
              </w:rPr>
              <w:t>if maintained, cirteria for access should be reassessed.</w:t>
            </w:r>
          </w:p>
          <w:p w14:paraId="398923BC" w14:textId="159C9589" w:rsidR="00034B34" w:rsidRDefault="003C2988" w:rsidP="008E31A9">
            <w:pPr>
              <w:pStyle w:val="ListParagraph"/>
              <w:numPr>
                <w:ilvl w:val="0"/>
                <w:numId w:val="37"/>
              </w:numPr>
              <w:tabs>
                <w:tab w:val="right" w:leader="underscore" w:pos="5670"/>
                <w:tab w:val="left" w:pos="6237"/>
              </w:tabs>
              <w:rPr>
                <w:sz w:val="22"/>
                <w:szCs w:val="22"/>
              </w:rPr>
            </w:pPr>
            <w:r>
              <w:rPr>
                <w:sz w:val="22"/>
                <w:szCs w:val="22"/>
              </w:rPr>
              <w:t>Reduction in</w:t>
            </w:r>
            <w:r w:rsidR="00034B34">
              <w:rPr>
                <w:sz w:val="22"/>
                <w:szCs w:val="22"/>
              </w:rPr>
              <w:t xml:space="preserve"> </w:t>
            </w:r>
            <w:r>
              <w:rPr>
                <w:sz w:val="22"/>
                <w:szCs w:val="22"/>
              </w:rPr>
              <w:t xml:space="preserve">outcomes may be an effect of any </w:t>
            </w:r>
            <w:r w:rsidR="00034B34">
              <w:rPr>
                <w:sz w:val="22"/>
                <w:szCs w:val="22"/>
              </w:rPr>
              <w:t>increas</w:t>
            </w:r>
            <w:r>
              <w:rPr>
                <w:sz w:val="22"/>
                <w:szCs w:val="22"/>
              </w:rPr>
              <w:t>e in</w:t>
            </w:r>
            <w:r w:rsidR="00DE0803">
              <w:rPr>
                <w:sz w:val="22"/>
                <w:szCs w:val="22"/>
              </w:rPr>
              <w:t xml:space="preserve"> </w:t>
            </w:r>
            <w:r w:rsidR="00034B34">
              <w:rPr>
                <w:sz w:val="22"/>
                <w:szCs w:val="22"/>
              </w:rPr>
              <w:t>marginal patients being transplanted.</w:t>
            </w:r>
          </w:p>
          <w:p w14:paraId="796F3943" w14:textId="46D96D1D" w:rsidR="006F30E0" w:rsidRPr="00D3397A" w:rsidRDefault="006F30E0" w:rsidP="006F30E0">
            <w:pPr>
              <w:tabs>
                <w:tab w:val="right" w:leader="underscore" w:pos="5670"/>
                <w:tab w:val="left" w:pos="6237"/>
              </w:tabs>
              <w:rPr>
                <w:b/>
                <w:sz w:val="22"/>
                <w:szCs w:val="22"/>
                <w:u w:val="single"/>
              </w:rPr>
            </w:pPr>
            <w:r w:rsidRPr="00D3397A">
              <w:rPr>
                <w:b/>
                <w:sz w:val="22"/>
                <w:szCs w:val="22"/>
                <w:u w:val="single"/>
              </w:rPr>
              <w:t>ACTION POINT</w:t>
            </w:r>
            <w:r w:rsidR="00D3044C" w:rsidRPr="00D3397A">
              <w:rPr>
                <w:b/>
                <w:sz w:val="22"/>
                <w:szCs w:val="22"/>
                <w:u w:val="single"/>
              </w:rPr>
              <w:t>S</w:t>
            </w:r>
            <w:r w:rsidRPr="00D3397A">
              <w:rPr>
                <w:b/>
                <w:sz w:val="22"/>
                <w:szCs w:val="22"/>
                <w:u w:val="single"/>
              </w:rPr>
              <w:t>:</w:t>
            </w:r>
          </w:p>
          <w:p w14:paraId="647564E1" w14:textId="4496906E" w:rsidR="006F30E0" w:rsidRPr="00E86858" w:rsidRDefault="006F30E0" w:rsidP="006F30E0">
            <w:pPr>
              <w:pStyle w:val="ListParagraph"/>
              <w:numPr>
                <w:ilvl w:val="0"/>
                <w:numId w:val="42"/>
              </w:numPr>
              <w:tabs>
                <w:tab w:val="right" w:leader="underscore" w:pos="5670"/>
                <w:tab w:val="left" w:pos="6237"/>
              </w:tabs>
              <w:rPr>
                <w:sz w:val="22"/>
                <w:szCs w:val="22"/>
              </w:rPr>
            </w:pPr>
            <w:r w:rsidRPr="006F30E0">
              <w:rPr>
                <w:b/>
                <w:sz w:val="22"/>
                <w:szCs w:val="22"/>
              </w:rPr>
              <w:t>Stephen to send Ernst &amp; Young report to Nick for purposes of comparison</w:t>
            </w:r>
            <w:r w:rsidR="008146D6">
              <w:rPr>
                <w:b/>
                <w:sz w:val="22"/>
                <w:szCs w:val="22"/>
              </w:rPr>
              <w:t xml:space="preserve"> (requested by Sue via email 10/04/2019)</w:t>
            </w:r>
            <w:r w:rsidRPr="006F30E0">
              <w:rPr>
                <w:b/>
                <w:sz w:val="22"/>
                <w:szCs w:val="22"/>
              </w:rPr>
              <w:t>.</w:t>
            </w:r>
          </w:p>
          <w:p w14:paraId="1C0563D5" w14:textId="06AC0A39" w:rsidR="00E86858" w:rsidRPr="006F30E0" w:rsidRDefault="00E86858" w:rsidP="006F30E0">
            <w:pPr>
              <w:pStyle w:val="ListParagraph"/>
              <w:numPr>
                <w:ilvl w:val="0"/>
                <w:numId w:val="42"/>
              </w:numPr>
              <w:tabs>
                <w:tab w:val="right" w:leader="underscore" w:pos="5670"/>
                <w:tab w:val="left" w:pos="6237"/>
              </w:tabs>
              <w:rPr>
                <w:sz w:val="22"/>
                <w:szCs w:val="22"/>
              </w:rPr>
            </w:pPr>
            <w:r>
              <w:rPr>
                <w:b/>
                <w:sz w:val="22"/>
                <w:szCs w:val="22"/>
              </w:rPr>
              <w:t>Nick to write tailored paragraphs for inclusion in letter to DHBs.</w:t>
            </w:r>
          </w:p>
        </w:tc>
      </w:tr>
      <w:tr w:rsidR="00405EAA" w:rsidRPr="00850BE1" w14:paraId="38EA8ED3" w14:textId="77777777" w:rsidTr="000360B1">
        <w:trPr>
          <w:trHeight w:val="624"/>
        </w:trPr>
        <w:tc>
          <w:tcPr>
            <w:tcW w:w="2377" w:type="dxa"/>
            <w:shd w:val="clear" w:color="auto" w:fill="auto"/>
          </w:tcPr>
          <w:p w14:paraId="7508779C" w14:textId="3105FC45" w:rsidR="00405EAA" w:rsidRPr="00436734" w:rsidRDefault="00A541C4" w:rsidP="00436734">
            <w:pPr>
              <w:pStyle w:val="ListParagraph"/>
              <w:numPr>
                <w:ilvl w:val="0"/>
                <w:numId w:val="52"/>
              </w:numPr>
              <w:tabs>
                <w:tab w:val="right" w:leader="underscore" w:pos="5670"/>
                <w:tab w:val="left" w:pos="6237"/>
              </w:tabs>
              <w:rPr>
                <w:sz w:val="22"/>
                <w:szCs w:val="22"/>
              </w:rPr>
            </w:pPr>
            <w:r w:rsidRPr="00436734">
              <w:rPr>
                <w:sz w:val="22"/>
                <w:szCs w:val="22"/>
              </w:rPr>
              <w:t>Hepatitis C positive donor study</w:t>
            </w:r>
          </w:p>
        </w:tc>
        <w:tc>
          <w:tcPr>
            <w:tcW w:w="7229" w:type="dxa"/>
          </w:tcPr>
          <w:p w14:paraId="4DABBF3A" w14:textId="77777777" w:rsidR="00405EAA" w:rsidRDefault="00A541C4" w:rsidP="008E31A9">
            <w:pPr>
              <w:pStyle w:val="ListParagraph"/>
              <w:numPr>
                <w:ilvl w:val="0"/>
                <w:numId w:val="37"/>
              </w:numPr>
              <w:tabs>
                <w:tab w:val="right" w:leader="underscore" w:pos="5670"/>
                <w:tab w:val="left" w:pos="6237"/>
              </w:tabs>
              <w:rPr>
                <w:sz w:val="22"/>
                <w:szCs w:val="22"/>
              </w:rPr>
            </w:pPr>
            <w:r>
              <w:rPr>
                <w:sz w:val="22"/>
                <w:szCs w:val="22"/>
              </w:rPr>
              <w:t>TSANZ has updated guidelines on viral positive donors.</w:t>
            </w:r>
          </w:p>
          <w:p w14:paraId="3F043C82" w14:textId="68D2C835" w:rsidR="00A541C4" w:rsidRDefault="00355C13" w:rsidP="008E31A9">
            <w:pPr>
              <w:pStyle w:val="ListParagraph"/>
              <w:numPr>
                <w:ilvl w:val="0"/>
                <w:numId w:val="37"/>
              </w:numPr>
              <w:tabs>
                <w:tab w:val="right" w:leader="underscore" w:pos="5670"/>
                <w:tab w:val="left" w:pos="6237"/>
              </w:tabs>
              <w:rPr>
                <w:sz w:val="22"/>
                <w:szCs w:val="22"/>
              </w:rPr>
            </w:pPr>
            <w:r>
              <w:rPr>
                <w:sz w:val="22"/>
                <w:szCs w:val="22"/>
              </w:rPr>
              <w:t>Five year o</w:t>
            </w:r>
            <w:r w:rsidR="00A541C4">
              <w:rPr>
                <w:sz w:val="22"/>
                <w:szCs w:val="22"/>
              </w:rPr>
              <w:t xml:space="preserve">bservational study </w:t>
            </w:r>
            <w:r w:rsidR="003C2988">
              <w:rPr>
                <w:sz w:val="22"/>
                <w:szCs w:val="22"/>
              </w:rPr>
              <w:t>(novel treatment protocol)</w:t>
            </w:r>
            <w:r w:rsidR="00A541C4">
              <w:rPr>
                <w:sz w:val="22"/>
                <w:szCs w:val="22"/>
              </w:rPr>
              <w:t xml:space="preserve"> </w:t>
            </w:r>
            <w:r w:rsidR="003C2988">
              <w:rPr>
                <w:sz w:val="22"/>
                <w:szCs w:val="22"/>
              </w:rPr>
              <w:t>proposed by</w:t>
            </w:r>
            <w:r w:rsidR="00A541C4">
              <w:rPr>
                <w:sz w:val="22"/>
                <w:szCs w:val="22"/>
              </w:rPr>
              <w:t xml:space="preserve">John S – protocol has been written but still needs </w:t>
            </w:r>
            <w:r w:rsidR="003C2988">
              <w:rPr>
                <w:sz w:val="22"/>
                <w:szCs w:val="22"/>
              </w:rPr>
              <w:t>input from</w:t>
            </w:r>
            <w:r w:rsidR="00A541C4">
              <w:rPr>
                <w:sz w:val="22"/>
                <w:szCs w:val="22"/>
              </w:rPr>
              <w:t xml:space="preserve"> hepatologist</w:t>
            </w:r>
            <w:r w:rsidR="003C2988">
              <w:rPr>
                <w:sz w:val="22"/>
                <w:szCs w:val="22"/>
              </w:rPr>
              <w:t xml:space="preserve"> and ODNZ.</w:t>
            </w:r>
            <w:r w:rsidR="00A541C4">
              <w:rPr>
                <w:sz w:val="22"/>
                <w:szCs w:val="22"/>
              </w:rPr>
              <w:t>.</w:t>
            </w:r>
          </w:p>
          <w:p w14:paraId="067D99B4" w14:textId="74048869" w:rsidR="00355C13" w:rsidRDefault="00A541C4" w:rsidP="008E31A9">
            <w:pPr>
              <w:pStyle w:val="ListParagraph"/>
              <w:numPr>
                <w:ilvl w:val="0"/>
                <w:numId w:val="37"/>
              </w:numPr>
              <w:tabs>
                <w:tab w:val="right" w:leader="underscore" w:pos="5670"/>
                <w:tab w:val="left" w:pos="6237"/>
              </w:tabs>
              <w:rPr>
                <w:sz w:val="22"/>
                <w:szCs w:val="22"/>
              </w:rPr>
            </w:pPr>
            <w:r>
              <w:rPr>
                <w:sz w:val="22"/>
                <w:szCs w:val="22"/>
              </w:rPr>
              <w:t xml:space="preserve">Protocol is simplified version of </w:t>
            </w:r>
            <w:r w:rsidR="003C2988">
              <w:rPr>
                <w:sz w:val="22"/>
                <w:szCs w:val="22"/>
              </w:rPr>
              <w:t xml:space="preserve">Australian </w:t>
            </w:r>
            <w:r>
              <w:rPr>
                <w:sz w:val="22"/>
                <w:szCs w:val="22"/>
              </w:rPr>
              <w:t>protocol</w:t>
            </w:r>
            <w:r w:rsidR="00355C13">
              <w:rPr>
                <w:sz w:val="22"/>
                <w:szCs w:val="22"/>
              </w:rPr>
              <w:t xml:space="preserve"> – </w:t>
            </w:r>
            <w:r w:rsidR="003C2988">
              <w:rPr>
                <w:sz w:val="22"/>
                <w:szCs w:val="22"/>
              </w:rPr>
              <w:t>some</w:t>
            </w:r>
            <w:r w:rsidR="00355C13">
              <w:rPr>
                <w:sz w:val="22"/>
                <w:szCs w:val="22"/>
              </w:rPr>
              <w:t xml:space="preserve"> exclusions </w:t>
            </w:r>
            <w:r w:rsidR="003C2988">
              <w:rPr>
                <w:sz w:val="22"/>
                <w:szCs w:val="22"/>
              </w:rPr>
              <w:t>removed</w:t>
            </w:r>
            <w:r w:rsidR="00355C13">
              <w:rPr>
                <w:sz w:val="22"/>
                <w:szCs w:val="22"/>
              </w:rPr>
              <w:t>, end points simplified.</w:t>
            </w:r>
          </w:p>
          <w:p w14:paraId="209224AA" w14:textId="2B5710DF" w:rsidR="00A541C4" w:rsidRDefault="00355C13" w:rsidP="008E31A9">
            <w:pPr>
              <w:pStyle w:val="ListParagraph"/>
              <w:numPr>
                <w:ilvl w:val="0"/>
                <w:numId w:val="37"/>
              </w:numPr>
              <w:tabs>
                <w:tab w:val="right" w:leader="underscore" w:pos="5670"/>
                <w:tab w:val="left" w:pos="6237"/>
              </w:tabs>
              <w:rPr>
                <w:sz w:val="22"/>
                <w:szCs w:val="22"/>
              </w:rPr>
            </w:pPr>
            <w:r>
              <w:rPr>
                <w:sz w:val="22"/>
                <w:szCs w:val="22"/>
              </w:rPr>
              <w:t>E</w:t>
            </w:r>
            <w:r w:rsidR="00D02F22">
              <w:rPr>
                <w:sz w:val="22"/>
                <w:szCs w:val="22"/>
              </w:rPr>
              <w:t xml:space="preserve">thics application is underway </w:t>
            </w:r>
            <w:r w:rsidR="001173B7">
              <w:rPr>
                <w:sz w:val="22"/>
                <w:szCs w:val="22"/>
              </w:rPr>
              <w:t>– study is classified as innovative treatment</w:t>
            </w:r>
            <w:r w:rsidR="00A541C4">
              <w:rPr>
                <w:sz w:val="22"/>
                <w:szCs w:val="22"/>
              </w:rPr>
              <w:t>.</w:t>
            </w:r>
          </w:p>
          <w:p w14:paraId="59ED0D8F" w14:textId="42036823" w:rsidR="00FA36D5" w:rsidRDefault="00FA36D5" w:rsidP="008E31A9">
            <w:pPr>
              <w:pStyle w:val="ListParagraph"/>
              <w:numPr>
                <w:ilvl w:val="0"/>
                <w:numId w:val="37"/>
              </w:numPr>
              <w:tabs>
                <w:tab w:val="right" w:leader="underscore" w:pos="5670"/>
                <w:tab w:val="left" w:pos="6237"/>
              </w:tabs>
              <w:rPr>
                <w:sz w:val="22"/>
                <w:szCs w:val="22"/>
              </w:rPr>
            </w:pPr>
            <w:r>
              <w:rPr>
                <w:sz w:val="22"/>
                <w:szCs w:val="22"/>
              </w:rPr>
              <w:t>NRTLT to provide oversight – DSMC not required.</w:t>
            </w:r>
          </w:p>
          <w:p w14:paraId="608D0CEC" w14:textId="0F967054" w:rsidR="001173B7" w:rsidRDefault="001173B7" w:rsidP="008E31A9">
            <w:pPr>
              <w:pStyle w:val="ListParagraph"/>
              <w:numPr>
                <w:ilvl w:val="0"/>
                <w:numId w:val="37"/>
              </w:numPr>
              <w:tabs>
                <w:tab w:val="right" w:leader="underscore" w:pos="5670"/>
                <w:tab w:val="left" w:pos="6237"/>
              </w:tabs>
              <w:rPr>
                <w:sz w:val="22"/>
                <w:szCs w:val="22"/>
              </w:rPr>
            </w:pPr>
            <w:r>
              <w:rPr>
                <w:sz w:val="22"/>
                <w:szCs w:val="22"/>
              </w:rPr>
              <w:t>Informal pre consent for Hep C transplantation is best done in clinic than by letter – patients to receive an information sheet prior to written informed consent.</w:t>
            </w:r>
          </w:p>
          <w:p w14:paraId="6AE2EEB4" w14:textId="77777777" w:rsidR="000460FC" w:rsidRPr="00D3397A" w:rsidRDefault="000460FC" w:rsidP="000460FC">
            <w:pPr>
              <w:tabs>
                <w:tab w:val="right" w:leader="underscore" w:pos="5670"/>
                <w:tab w:val="left" w:pos="6237"/>
              </w:tabs>
              <w:rPr>
                <w:b/>
                <w:sz w:val="22"/>
                <w:szCs w:val="22"/>
                <w:u w:val="single"/>
              </w:rPr>
            </w:pPr>
            <w:r w:rsidRPr="00D3397A">
              <w:rPr>
                <w:b/>
                <w:sz w:val="22"/>
                <w:szCs w:val="22"/>
                <w:u w:val="single"/>
              </w:rPr>
              <w:t>ACTION POINT:</w:t>
            </w:r>
          </w:p>
          <w:p w14:paraId="187E1B50" w14:textId="738F3F39" w:rsidR="000460FC" w:rsidRPr="000460FC" w:rsidRDefault="000460FC" w:rsidP="000460FC">
            <w:pPr>
              <w:pStyle w:val="ListParagraph"/>
              <w:numPr>
                <w:ilvl w:val="0"/>
                <w:numId w:val="43"/>
              </w:numPr>
              <w:tabs>
                <w:tab w:val="right" w:leader="underscore" w:pos="5670"/>
                <w:tab w:val="left" w:pos="6237"/>
              </w:tabs>
              <w:rPr>
                <w:sz w:val="22"/>
                <w:szCs w:val="22"/>
              </w:rPr>
            </w:pPr>
            <w:r>
              <w:rPr>
                <w:b/>
                <w:sz w:val="22"/>
                <w:szCs w:val="22"/>
              </w:rPr>
              <w:t xml:space="preserve">John </w:t>
            </w:r>
            <w:r w:rsidRPr="000460FC">
              <w:rPr>
                <w:b/>
                <w:sz w:val="22"/>
                <w:szCs w:val="22"/>
              </w:rPr>
              <w:t>S</w:t>
            </w:r>
            <w:r>
              <w:rPr>
                <w:b/>
                <w:sz w:val="22"/>
                <w:szCs w:val="22"/>
              </w:rPr>
              <w:t xml:space="preserve"> </w:t>
            </w:r>
            <w:r w:rsidRPr="000460FC">
              <w:rPr>
                <w:b/>
                <w:sz w:val="22"/>
                <w:szCs w:val="22"/>
              </w:rPr>
              <w:t>t</w:t>
            </w:r>
            <w:r>
              <w:rPr>
                <w:b/>
                <w:sz w:val="22"/>
                <w:szCs w:val="22"/>
              </w:rPr>
              <w:t>o circulate final versions of protocol and consent form.</w:t>
            </w:r>
          </w:p>
        </w:tc>
      </w:tr>
      <w:tr w:rsidR="00405EAA" w:rsidRPr="00850BE1" w14:paraId="7F743E16" w14:textId="77777777" w:rsidTr="000360B1">
        <w:trPr>
          <w:trHeight w:val="510"/>
        </w:trPr>
        <w:tc>
          <w:tcPr>
            <w:tcW w:w="2377" w:type="dxa"/>
            <w:tcBorders>
              <w:bottom w:val="single" w:sz="4" w:space="0" w:color="auto"/>
            </w:tcBorders>
            <w:shd w:val="clear" w:color="auto" w:fill="auto"/>
          </w:tcPr>
          <w:p w14:paraId="1976086D" w14:textId="0AC43A2B" w:rsidR="00405EAA" w:rsidRPr="00DB2ADE" w:rsidRDefault="00D921B0" w:rsidP="00436734">
            <w:pPr>
              <w:pStyle w:val="ListParagraph"/>
              <w:numPr>
                <w:ilvl w:val="0"/>
                <w:numId w:val="54"/>
              </w:numPr>
              <w:tabs>
                <w:tab w:val="left" w:pos="477"/>
                <w:tab w:val="right" w:leader="underscore" w:pos="5670"/>
                <w:tab w:val="left" w:pos="6237"/>
              </w:tabs>
              <w:rPr>
                <w:sz w:val="22"/>
                <w:szCs w:val="22"/>
              </w:rPr>
            </w:pPr>
            <w:r>
              <w:rPr>
                <w:sz w:val="22"/>
                <w:szCs w:val="22"/>
              </w:rPr>
              <w:t>Cardiac testing at Waikato &amp; Lakes DHBs</w:t>
            </w:r>
          </w:p>
        </w:tc>
        <w:tc>
          <w:tcPr>
            <w:tcW w:w="7229" w:type="dxa"/>
          </w:tcPr>
          <w:p w14:paraId="034F1265" w14:textId="77777777" w:rsidR="003C2988" w:rsidRDefault="003C2988" w:rsidP="00D921B0">
            <w:pPr>
              <w:pStyle w:val="ListParagraph"/>
              <w:numPr>
                <w:ilvl w:val="0"/>
                <w:numId w:val="43"/>
              </w:numPr>
              <w:tabs>
                <w:tab w:val="right" w:leader="underscore" w:pos="5670"/>
                <w:tab w:val="left" w:pos="6237"/>
              </w:tabs>
              <w:rPr>
                <w:sz w:val="22"/>
                <w:szCs w:val="22"/>
              </w:rPr>
            </w:pPr>
            <w:r>
              <w:rPr>
                <w:sz w:val="22"/>
                <w:szCs w:val="22"/>
              </w:rPr>
              <w:t>Drew H joined via phone.</w:t>
            </w:r>
          </w:p>
          <w:p w14:paraId="267F6F4E" w14:textId="58544380" w:rsidR="008F3670" w:rsidRDefault="00B150E5" w:rsidP="00D921B0">
            <w:pPr>
              <w:pStyle w:val="ListParagraph"/>
              <w:numPr>
                <w:ilvl w:val="0"/>
                <w:numId w:val="43"/>
              </w:numPr>
              <w:tabs>
                <w:tab w:val="right" w:leader="underscore" w:pos="5670"/>
                <w:tab w:val="left" w:pos="6237"/>
              </w:tabs>
              <w:rPr>
                <w:sz w:val="22"/>
                <w:szCs w:val="22"/>
              </w:rPr>
            </w:pPr>
            <w:r>
              <w:rPr>
                <w:sz w:val="22"/>
                <w:szCs w:val="22"/>
              </w:rPr>
              <w:t xml:space="preserve">Substantial delays for myocardial perfusion studies described </w:t>
            </w:r>
          </w:p>
          <w:p w14:paraId="2970C5AA" w14:textId="77777777" w:rsidR="0099117E" w:rsidRDefault="008F3670" w:rsidP="00D921B0">
            <w:pPr>
              <w:pStyle w:val="ListParagraph"/>
              <w:numPr>
                <w:ilvl w:val="0"/>
                <w:numId w:val="43"/>
              </w:numPr>
              <w:tabs>
                <w:tab w:val="right" w:leader="underscore" w:pos="5670"/>
                <w:tab w:val="left" w:pos="6237"/>
              </w:tabs>
              <w:rPr>
                <w:sz w:val="22"/>
                <w:szCs w:val="22"/>
              </w:rPr>
            </w:pPr>
            <w:r>
              <w:rPr>
                <w:sz w:val="22"/>
                <w:szCs w:val="22"/>
              </w:rPr>
              <w:t>Outsourcing has been considered</w:t>
            </w:r>
            <w:r w:rsidR="0099117E">
              <w:rPr>
                <w:sz w:val="22"/>
                <w:szCs w:val="22"/>
              </w:rPr>
              <w:t xml:space="preserve"> but financing this is an issue – ADHB have outsourced at times when needed.</w:t>
            </w:r>
          </w:p>
          <w:p w14:paraId="7F692318" w14:textId="56C2308D" w:rsidR="00405EAA" w:rsidRPr="00086B15" w:rsidRDefault="0099117E" w:rsidP="00B150E5">
            <w:pPr>
              <w:pStyle w:val="ListParagraph"/>
              <w:numPr>
                <w:ilvl w:val="0"/>
                <w:numId w:val="43"/>
              </w:numPr>
              <w:tabs>
                <w:tab w:val="right" w:leader="underscore" w:pos="5670"/>
                <w:tab w:val="left" w:pos="6237"/>
              </w:tabs>
              <w:rPr>
                <w:sz w:val="22"/>
                <w:szCs w:val="22"/>
              </w:rPr>
            </w:pPr>
            <w:r>
              <w:rPr>
                <w:sz w:val="22"/>
                <w:szCs w:val="22"/>
              </w:rPr>
              <w:t xml:space="preserve">Stress echo service currently not operating but solutions being sought – </w:t>
            </w:r>
            <w:r w:rsidRPr="00DE0803">
              <w:rPr>
                <w:sz w:val="22"/>
                <w:szCs w:val="22"/>
              </w:rPr>
              <w:t>CTA can be used in nondiabetics, Drew to discuss with imaging cardiologists</w:t>
            </w:r>
            <w:r w:rsidR="00B150E5">
              <w:rPr>
                <w:sz w:val="22"/>
                <w:szCs w:val="22"/>
              </w:rPr>
              <w:t>, engage with ARTG about reducing requirements for testing</w:t>
            </w:r>
            <w:r w:rsidRPr="00086B15">
              <w:rPr>
                <w:sz w:val="22"/>
                <w:szCs w:val="22"/>
              </w:rPr>
              <w:t>.</w:t>
            </w:r>
            <w:r w:rsidR="00D921B0" w:rsidRPr="00086B15">
              <w:rPr>
                <w:sz w:val="22"/>
                <w:szCs w:val="22"/>
              </w:rPr>
              <w:t xml:space="preserve"> </w:t>
            </w:r>
          </w:p>
        </w:tc>
      </w:tr>
      <w:tr w:rsidR="00405EAA" w:rsidRPr="00850BE1" w14:paraId="2C773211" w14:textId="77777777" w:rsidTr="000360B1">
        <w:trPr>
          <w:trHeight w:val="510"/>
        </w:trPr>
        <w:tc>
          <w:tcPr>
            <w:tcW w:w="2377" w:type="dxa"/>
            <w:tcBorders>
              <w:bottom w:val="single" w:sz="4" w:space="0" w:color="auto"/>
            </w:tcBorders>
            <w:shd w:val="clear" w:color="auto" w:fill="auto"/>
          </w:tcPr>
          <w:p w14:paraId="297EC143" w14:textId="0B81657E" w:rsidR="00405EAA" w:rsidRPr="00436734" w:rsidRDefault="00190EE7" w:rsidP="00436734">
            <w:pPr>
              <w:pStyle w:val="ListParagraph"/>
              <w:numPr>
                <w:ilvl w:val="0"/>
                <w:numId w:val="55"/>
              </w:numPr>
              <w:tabs>
                <w:tab w:val="right" w:leader="underscore" w:pos="5670"/>
                <w:tab w:val="left" w:pos="6237"/>
              </w:tabs>
              <w:rPr>
                <w:sz w:val="22"/>
                <w:szCs w:val="22"/>
              </w:rPr>
            </w:pPr>
            <w:r w:rsidRPr="00436734">
              <w:rPr>
                <w:sz w:val="22"/>
                <w:szCs w:val="22"/>
              </w:rPr>
              <w:lastRenderedPageBreak/>
              <w:t>Donation &amp; transplantation agency / NZBS</w:t>
            </w:r>
          </w:p>
        </w:tc>
        <w:tc>
          <w:tcPr>
            <w:tcW w:w="7229" w:type="dxa"/>
          </w:tcPr>
          <w:p w14:paraId="4448E3FE" w14:textId="23F34162" w:rsidR="008E7AB4" w:rsidRDefault="00190EE7" w:rsidP="00190EE7">
            <w:pPr>
              <w:pStyle w:val="ListParagraph"/>
              <w:numPr>
                <w:ilvl w:val="0"/>
                <w:numId w:val="44"/>
              </w:numPr>
              <w:tabs>
                <w:tab w:val="right" w:leader="underscore" w:pos="5670"/>
                <w:tab w:val="left" w:pos="6237"/>
              </w:tabs>
              <w:rPr>
                <w:sz w:val="22"/>
                <w:szCs w:val="22"/>
              </w:rPr>
            </w:pPr>
            <w:r>
              <w:rPr>
                <w:sz w:val="22"/>
                <w:szCs w:val="22"/>
              </w:rPr>
              <w:t>Act in progress allowing NZ</w:t>
            </w:r>
            <w:r w:rsidR="00B150E5">
              <w:rPr>
                <w:sz w:val="22"/>
                <w:szCs w:val="22"/>
              </w:rPr>
              <w:t xml:space="preserve"> Blood Service</w:t>
            </w:r>
            <w:r>
              <w:rPr>
                <w:sz w:val="22"/>
                <w:szCs w:val="22"/>
              </w:rPr>
              <w:t xml:space="preserve"> to </w:t>
            </w:r>
            <w:r w:rsidR="008E7AB4">
              <w:rPr>
                <w:sz w:val="22"/>
                <w:szCs w:val="22"/>
              </w:rPr>
              <w:t xml:space="preserve">become the national agency for organ </w:t>
            </w:r>
            <w:r w:rsidR="008B43C7">
              <w:rPr>
                <w:sz w:val="22"/>
                <w:szCs w:val="22"/>
              </w:rPr>
              <w:t xml:space="preserve">donation and </w:t>
            </w:r>
            <w:r w:rsidR="008E7AB4">
              <w:rPr>
                <w:sz w:val="22"/>
                <w:szCs w:val="22"/>
              </w:rPr>
              <w:t xml:space="preserve">transplantation in New Zealand – </w:t>
            </w:r>
            <w:r>
              <w:rPr>
                <w:sz w:val="22"/>
                <w:szCs w:val="22"/>
              </w:rPr>
              <w:t>t</w:t>
            </w:r>
            <w:r w:rsidR="008E7AB4">
              <w:rPr>
                <w:sz w:val="22"/>
                <w:szCs w:val="22"/>
              </w:rPr>
              <w:t xml:space="preserve">hey </w:t>
            </w:r>
            <w:r w:rsidR="00B150E5">
              <w:rPr>
                <w:sz w:val="22"/>
                <w:szCs w:val="22"/>
              </w:rPr>
              <w:t xml:space="preserve">would </w:t>
            </w:r>
            <w:r w:rsidR="008E7AB4">
              <w:rPr>
                <w:sz w:val="22"/>
                <w:szCs w:val="22"/>
              </w:rPr>
              <w:t xml:space="preserve">oversee implementation of </w:t>
            </w:r>
            <w:r w:rsidR="008B43C7">
              <w:rPr>
                <w:sz w:val="22"/>
                <w:szCs w:val="22"/>
              </w:rPr>
              <w:t xml:space="preserve">the </w:t>
            </w:r>
            <w:r w:rsidR="008E7AB4">
              <w:rPr>
                <w:sz w:val="22"/>
                <w:szCs w:val="22"/>
              </w:rPr>
              <w:t>strategy to increase deceased donation rate.</w:t>
            </w:r>
          </w:p>
          <w:p w14:paraId="6E7749A6" w14:textId="54B2B0CF" w:rsidR="008E7AB4" w:rsidRDefault="00B150E5" w:rsidP="00B150E5">
            <w:pPr>
              <w:pStyle w:val="ListParagraph"/>
              <w:numPr>
                <w:ilvl w:val="0"/>
                <w:numId w:val="44"/>
              </w:numPr>
              <w:tabs>
                <w:tab w:val="right" w:leader="underscore" w:pos="5670"/>
                <w:tab w:val="left" w:pos="6237"/>
              </w:tabs>
              <w:rPr>
                <w:sz w:val="22"/>
                <w:szCs w:val="22"/>
              </w:rPr>
            </w:pPr>
            <w:r>
              <w:rPr>
                <w:sz w:val="22"/>
                <w:szCs w:val="22"/>
              </w:rPr>
              <w:t>Work planned at MOH for implementation</w:t>
            </w:r>
          </w:p>
          <w:p w14:paraId="29ED7FB6" w14:textId="07DAE396" w:rsidR="00A40C50" w:rsidRDefault="00A40C50" w:rsidP="00190EE7">
            <w:pPr>
              <w:pStyle w:val="ListParagraph"/>
              <w:numPr>
                <w:ilvl w:val="0"/>
                <w:numId w:val="44"/>
              </w:numPr>
              <w:tabs>
                <w:tab w:val="right" w:leader="underscore" w:pos="5670"/>
                <w:tab w:val="left" w:pos="6237"/>
              </w:tabs>
              <w:rPr>
                <w:sz w:val="22"/>
                <w:szCs w:val="22"/>
              </w:rPr>
            </w:pPr>
            <w:r>
              <w:rPr>
                <w:sz w:val="22"/>
                <w:szCs w:val="22"/>
              </w:rPr>
              <w:t xml:space="preserve">Act does not specify scope </w:t>
            </w:r>
            <w:r w:rsidR="00B150E5">
              <w:rPr>
                <w:sz w:val="22"/>
                <w:szCs w:val="22"/>
              </w:rPr>
              <w:t>(ie whether encompasses NRTLT activity or not)</w:t>
            </w:r>
            <w:r>
              <w:rPr>
                <w:sz w:val="22"/>
                <w:szCs w:val="22"/>
              </w:rPr>
              <w:t>– this will need to be established.</w:t>
            </w:r>
          </w:p>
          <w:p w14:paraId="105689D9" w14:textId="77777777" w:rsidR="00C5694F" w:rsidRDefault="00190EE7" w:rsidP="00190EE7">
            <w:pPr>
              <w:pStyle w:val="ListParagraph"/>
              <w:numPr>
                <w:ilvl w:val="0"/>
                <w:numId w:val="44"/>
              </w:numPr>
              <w:tabs>
                <w:tab w:val="right" w:leader="underscore" w:pos="5670"/>
                <w:tab w:val="left" w:pos="6237"/>
              </w:tabs>
              <w:rPr>
                <w:sz w:val="22"/>
                <w:szCs w:val="22"/>
              </w:rPr>
            </w:pPr>
            <w:r>
              <w:rPr>
                <w:sz w:val="22"/>
                <w:szCs w:val="22"/>
              </w:rPr>
              <w:t>Act is due for first reading in April, then goes to health select committee to be put out for public submissions</w:t>
            </w:r>
            <w:r w:rsidR="00C5694F">
              <w:rPr>
                <w:sz w:val="22"/>
                <w:szCs w:val="22"/>
              </w:rPr>
              <w:t xml:space="preserve"> – NRTLT will send in a submission</w:t>
            </w:r>
            <w:r>
              <w:rPr>
                <w:sz w:val="22"/>
                <w:szCs w:val="22"/>
              </w:rPr>
              <w:t>.</w:t>
            </w:r>
          </w:p>
          <w:p w14:paraId="1F3330F6" w14:textId="447B1113" w:rsidR="00190EE7" w:rsidRDefault="00190EE7" w:rsidP="00190EE7">
            <w:pPr>
              <w:pStyle w:val="ListParagraph"/>
              <w:numPr>
                <w:ilvl w:val="0"/>
                <w:numId w:val="44"/>
              </w:numPr>
              <w:tabs>
                <w:tab w:val="right" w:leader="underscore" w:pos="5670"/>
                <w:tab w:val="left" w:pos="6237"/>
              </w:tabs>
              <w:rPr>
                <w:sz w:val="22"/>
                <w:szCs w:val="22"/>
              </w:rPr>
            </w:pPr>
            <w:r>
              <w:rPr>
                <w:sz w:val="22"/>
                <w:szCs w:val="22"/>
              </w:rPr>
              <w:t xml:space="preserve">MoH </w:t>
            </w:r>
            <w:r w:rsidR="00C5694F">
              <w:rPr>
                <w:sz w:val="22"/>
                <w:szCs w:val="22"/>
              </w:rPr>
              <w:t xml:space="preserve">will </w:t>
            </w:r>
            <w:r>
              <w:rPr>
                <w:sz w:val="22"/>
                <w:szCs w:val="22"/>
              </w:rPr>
              <w:t>then summarise before second and third readings.</w:t>
            </w:r>
          </w:p>
          <w:p w14:paraId="404ADCF8" w14:textId="77777777" w:rsidR="00F42A5E" w:rsidRDefault="00F42A5E" w:rsidP="00190EE7">
            <w:pPr>
              <w:pStyle w:val="ListParagraph"/>
              <w:numPr>
                <w:ilvl w:val="0"/>
                <w:numId w:val="44"/>
              </w:numPr>
              <w:tabs>
                <w:tab w:val="right" w:leader="underscore" w:pos="5670"/>
                <w:tab w:val="left" w:pos="6237"/>
              </w:tabs>
              <w:rPr>
                <w:sz w:val="22"/>
                <w:szCs w:val="22"/>
              </w:rPr>
            </w:pPr>
            <w:r>
              <w:rPr>
                <w:sz w:val="22"/>
                <w:szCs w:val="22"/>
              </w:rPr>
              <w:t>Once enacted an implementation date will be set.</w:t>
            </w:r>
          </w:p>
          <w:p w14:paraId="22F9D5CD" w14:textId="70ABEE6F" w:rsidR="00C5694F" w:rsidRDefault="00C5694F" w:rsidP="00190EE7">
            <w:pPr>
              <w:pStyle w:val="ListParagraph"/>
              <w:numPr>
                <w:ilvl w:val="0"/>
                <w:numId w:val="44"/>
              </w:numPr>
              <w:tabs>
                <w:tab w:val="right" w:leader="underscore" w:pos="5670"/>
                <w:tab w:val="left" w:pos="6237"/>
              </w:tabs>
              <w:rPr>
                <w:sz w:val="22"/>
                <w:szCs w:val="22"/>
              </w:rPr>
            </w:pPr>
            <w:r>
              <w:rPr>
                <w:sz w:val="22"/>
                <w:szCs w:val="22"/>
              </w:rPr>
              <w:t>Health and Disability Act will also be amended – compensation is currently as an issue as it states that both parties are compensated if both surgeries are performed in New Zealand.</w:t>
            </w:r>
            <w:r w:rsidR="00D91D56">
              <w:rPr>
                <w:sz w:val="22"/>
                <w:szCs w:val="22"/>
              </w:rPr>
              <w:t xml:space="preserve">  Unclear what NZ’s compensation responsibilities would be where this is not the case.</w:t>
            </w:r>
          </w:p>
          <w:p w14:paraId="2D03CD43" w14:textId="2FAF790B" w:rsidR="00C5694F" w:rsidRPr="0020004D" w:rsidRDefault="00B0698C" w:rsidP="00190EE7">
            <w:pPr>
              <w:pStyle w:val="ListParagraph"/>
              <w:numPr>
                <w:ilvl w:val="0"/>
                <w:numId w:val="44"/>
              </w:numPr>
              <w:tabs>
                <w:tab w:val="right" w:leader="underscore" w:pos="5670"/>
                <w:tab w:val="left" w:pos="6237"/>
              </w:tabs>
              <w:rPr>
                <w:sz w:val="22"/>
                <w:szCs w:val="22"/>
              </w:rPr>
            </w:pPr>
            <w:r w:rsidRPr="0020004D">
              <w:rPr>
                <w:sz w:val="22"/>
                <w:szCs w:val="22"/>
              </w:rPr>
              <w:t xml:space="preserve">NRTLT needs to engage with BNZ – Nick has had a phone meeting with Sam Cliffe </w:t>
            </w:r>
            <w:r w:rsidR="0020004D" w:rsidRPr="0020004D">
              <w:rPr>
                <w:sz w:val="22"/>
                <w:szCs w:val="22"/>
              </w:rPr>
              <w:t>(CEO) and Christine van Tilburg (Director Business Improvement &amp; Partnerships).</w:t>
            </w:r>
          </w:p>
          <w:p w14:paraId="04B8468D" w14:textId="4DA09C2E" w:rsidR="0020004D" w:rsidRPr="0020004D" w:rsidRDefault="00A40C50" w:rsidP="00086B15">
            <w:pPr>
              <w:pStyle w:val="ListParagraph"/>
              <w:numPr>
                <w:ilvl w:val="0"/>
                <w:numId w:val="44"/>
              </w:numPr>
              <w:tabs>
                <w:tab w:val="right" w:leader="underscore" w:pos="5670"/>
                <w:tab w:val="left" w:pos="6237"/>
              </w:tabs>
              <w:ind w:left="357" w:hanging="357"/>
              <w:rPr>
                <w:b/>
                <w:sz w:val="22"/>
                <w:szCs w:val="22"/>
              </w:rPr>
            </w:pPr>
            <w:r>
              <w:rPr>
                <w:sz w:val="22"/>
                <w:szCs w:val="22"/>
              </w:rPr>
              <w:t>All present in favour of NZ</w:t>
            </w:r>
            <w:r w:rsidR="00B150E5">
              <w:rPr>
                <w:sz w:val="22"/>
                <w:szCs w:val="22"/>
              </w:rPr>
              <w:t>BS</w:t>
            </w:r>
            <w:r>
              <w:rPr>
                <w:sz w:val="22"/>
                <w:szCs w:val="22"/>
              </w:rPr>
              <w:t xml:space="preserve"> taking on this role.</w:t>
            </w:r>
          </w:p>
        </w:tc>
      </w:tr>
      <w:tr w:rsidR="00405EAA" w:rsidRPr="00850BE1" w14:paraId="4A2547F4" w14:textId="77777777" w:rsidTr="000360B1">
        <w:trPr>
          <w:trHeight w:val="624"/>
        </w:trPr>
        <w:tc>
          <w:tcPr>
            <w:tcW w:w="2377" w:type="dxa"/>
            <w:tcBorders>
              <w:bottom w:val="single" w:sz="4" w:space="0" w:color="auto"/>
            </w:tcBorders>
            <w:shd w:val="clear" w:color="auto" w:fill="auto"/>
          </w:tcPr>
          <w:p w14:paraId="73C87B68" w14:textId="36CF47EB" w:rsidR="00405EAA" w:rsidRPr="00436734" w:rsidRDefault="00B0698C" w:rsidP="00436734">
            <w:pPr>
              <w:pStyle w:val="ListParagraph"/>
              <w:numPr>
                <w:ilvl w:val="0"/>
                <w:numId w:val="55"/>
              </w:numPr>
              <w:tabs>
                <w:tab w:val="right" w:leader="underscore" w:pos="5670"/>
                <w:tab w:val="left" w:pos="6237"/>
              </w:tabs>
              <w:rPr>
                <w:sz w:val="22"/>
                <w:szCs w:val="22"/>
              </w:rPr>
            </w:pPr>
            <w:r w:rsidRPr="00436734">
              <w:rPr>
                <w:sz w:val="22"/>
                <w:szCs w:val="22"/>
              </w:rPr>
              <w:t>VSEAC</w:t>
            </w:r>
          </w:p>
        </w:tc>
        <w:tc>
          <w:tcPr>
            <w:tcW w:w="7229" w:type="dxa"/>
          </w:tcPr>
          <w:p w14:paraId="2F7735DB" w14:textId="25945D84" w:rsidR="00405EAA" w:rsidRDefault="00985939" w:rsidP="00985939">
            <w:pPr>
              <w:pStyle w:val="ListParagraph"/>
              <w:numPr>
                <w:ilvl w:val="0"/>
                <w:numId w:val="46"/>
              </w:numPr>
              <w:tabs>
                <w:tab w:val="right" w:leader="underscore" w:pos="5670"/>
                <w:tab w:val="left" w:pos="6237"/>
              </w:tabs>
              <w:rPr>
                <w:sz w:val="22"/>
                <w:szCs w:val="22"/>
              </w:rPr>
            </w:pPr>
            <w:r>
              <w:rPr>
                <w:sz w:val="22"/>
                <w:szCs w:val="22"/>
              </w:rPr>
              <w:t>Vigilance and Surveillance Expert Advisory Group is part of OTA and was set up in 2017</w:t>
            </w:r>
            <w:r w:rsidR="00DE0803">
              <w:rPr>
                <w:sz w:val="22"/>
                <w:szCs w:val="22"/>
              </w:rPr>
              <w:t>.</w:t>
            </w:r>
          </w:p>
          <w:p w14:paraId="50F9FE6C" w14:textId="11860105" w:rsidR="00985939" w:rsidRDefault="00985939" w:rsidP="00985939">
            <w:pPr>
              <w:pStyle w:val="ListParagraph"/>
              <w:numPr>
                <w:ilvl w:val="0"/>
                <w:numId w:val="46"/>
              </w:numPr>
              <w:tabs>
                <w:tab w:val="right" w:leader="underscore" w:pos="5670"/>
                <w:tab w:val="left" w:pos="6237"/>
              </w:tabs>
              <w:rPr>
                <w:sz w:val="22"/>
                <w:szCs w:val="22"/>
              </w:rPr>
            </w:pPr>
            <w:r>
              <w:rPr>
                <w:sz w:val="22"/>
                <w:szCs w:val="22"/>
              </w:rPr>
              <w:t xml:space="preserve">At present in NZ we track adverse events at the local M&amp;M level but there is no national level collection </w:t>
            </w:r>
            <w:r w:rsidR="00973E2A">
              <w:rPr>
                <w:sz w:val="22"/>
                <w:szCs w:val="22"/>
              </w:rPr>
              <w:t xml:space="preserve">of data </w:t>
            </w:r>
            <w:r>
              <w:rPr>
                <w:sz w:val="22"/>
                <w:szCs w:val="22"/>
              </w:rPr>
              <w:t>o</w:t>
            </w:r>
            <w:r w:rsidR="00973E2A">
              <w:rPr>
                <w:sz w:val="22"/>
                <w:szCs w:val="22"/>
              </w:rPr>
              <w:t>n</w:t>
            </w:r>
            <w:r>
              <w:rPr>
                <w:sz w:val="22"/>
                <w:szCs w:val="22"/>
              </w:rPr>
              <w:t xml:space="preserve"> transplant </w:t>
            </w:r>
            <w:r w:rsidR="00973E2A">
              <w:rPr>
                <w:sz w:val="22"/>
                <w:szCs w:val="22"/>
              </w:rPr>
              <w:t>outcomes.</w:t>
            </w:r>
          </w:p>
          <w:p w14:paraId="4E573288" w14:textId="77777777" w:rsidR="00985939" w:rsidRDefault="00985939" w:rsidP="00985939">
            <w:pPr>
              <w:pStyle w:val="ListParagraph"/>
              <w:numPr>
                <w:ilvl w:val="0"/>
                <w:numId w:val="46"/>
              </w:numPr>
              <w:tabs>
                <w:tab w:val="right" w:leader="underscore" w:pos="5670"/>
                <w:tab w:val="left" w:pos="6237"/>
              </w:tabs>
              <w:rPr>
                <w:sz w:val="22"/>
                <w:szCs w:val="22"/>
              </w:rPr>
            </w:pPr>
            <w:r>
              <w:rPr>
                <w:sz w:val="22"/>
                <w:szCs w:val="22"/>
              </w:rPr>
              <w:t>Under VSEAC adverse events are reported online then reviewed by the VSEAC committee using a consequence/recurrence probability matrix.  Red, yellow and green notices are sent out to submitters.</w:t>
            </w:r>
          </w:p>
          <w:p w14:paraId="023A6506" w14:textId="38135A25" w:rsidR="00985939" w:rsidRDefault="00985939" w:rsidP="00985939">
            <w:pPr>
              <w:pStyle w:val="ListParagraph"/>
              <w:numPr>
                <w:ilvl w:val="0"/>
                <w:numId w:val="46"/>
              </w:numPr>
              <w:tabs>
                <w:tab w:val="right" w:leader="underscore" w:pos="5670"/>
                <w:tab w:val="left" w:pos="6237"/>
              </w:tabs>
              <w:rPr>
                <w:sz w:val="22"/>
                <w:szCs w:val="22"/>
              </w:rPr>
            </w:pPr>
            <w:r>
              <w:rPr>
                <w:sz w:val="22"/>
                <w:szCs w:val="22"/>
              </w:rPr>
              <w:t>As we will be receiving Australian organs it makes sense for us to contribute to VSEAC.</w:t>
            </w:r>
          </w:p>
          <w:p w14:paraId="192AFD08" w14:textId="77777777" w:rsidR="00985939" w:rsidRDefault="00985939" w:rsidP="00985939">
            <w:pPr>
              <w:pStyle w:val="ListParagraph"/>
              <w:numPr>
                <w:ilvl w:val="0"/>
                <w:numId w:val="46"/>
              </w:numPr>
              <w:tabs>
                <w:tab w:val="right" w:leader="underscore" w:pos="5670"/>
                <w:tab w:val="left" w:pos="6237"/>
              </w:tabs>
              <w:rPr>
                <w:sz w:val="22"/>
                <w:szCs w:val="22"/>
              </w:rPr>
            </w:pPr>
            <w:r>
              <w:rPr>
                <w:sz w:val="22"/>
                <w:szCs w:val="22"/>
              </w:rPr>
              <w:t>NZ could start by gaining access to VSEAC reports, then to start contributing data, and finally to contribute to the feedback process.</w:t>
            </w:r>
          </w:p>
          <w:p w14:paraId="58CF41F1" w14:textId="77777777" w:rsidR="00973E2A" w:rsidRPr="00D3397A" w:rsidRDefault="00973E2A" w:rsidP="00973E2A">
            <w:pPr>
              <w:tabs>
                <w:tab w:val="right" w:leader="underscore" w:pos="5670"/>
                <w:tab w:val="left" w:pos="6237"/>
              </w:tabs>
              <w:rPr>
                <w:b/>
                <w:sz w:val="22"/>
                <w:szCs w:val="22"/>
                <w:u w:val="single"/>
              </w:rPr>
            </w:pPr>
            <w:r w:rsidRPr="00D3397A">
              <w:rPr>
                <w:b/>
                <w:sz w:val="22"/>
                <w:szCs w:val="22"/>
                <w:u w:val="single"/>
              </w:rPr>
              <w:t>ACTION POINT:</w:t>
            </w:r>
          </w:p>
          <w:p w14:paraId="603E1E82" w14:textId="3311AF80" w:rsidR="00973E2A" w:rsidRPr="00973E2A" w:rsidRDefault="00973E2A" w:rsidP="00973E2A">
            <w:pPr>
              <w:pStyle w:val="ListParagraph"/>
              <w:numPr>
                <w:ilvl w:val="0"/>
                <w:numId w:val="47"/>
              </w:numPr>
              <w:tabs>
                <w:tab w:val="right" w:leader="underscore" w:pos="5670"/>
                <w:tab w:val="left" w:pos="6237"/>
              </w:tabs>
              <w:rPr>
                <w:b/>
                <w:sz w:val="22"/>
                <w:szCs w:val="22"/>
              </w:rPr>
            </w:pPr>
            <w:r w:rsidRPr="00973E2A">
              <w:rPr>
                <w:b/>
                <w:sz w:val="22"/>
                <w:szCs w:val="22"/>
              </w:rPr>
              <w:t xml:space="preserve">Nick to </w:t>
            </w:r>
            <w:r>
              <w:rPr>
                <w:b/>
                <w:sz w:val="22"/>
                <w:szCs w:val="22"/>
              </w:rPr>
              <w:t>contact VSEAC to request access to reports</w:t>
            </w:r>
            <w:r w:rsidR="00A871C9">
              <w:rPr>
                <w:b/>
                <w:sz w:val="22"/>
                <w:szCs w:val="22"/>
              </w:rPr>
              <w:t xml:space="preserve"> (done)</w:t>
            </w:r>
            <w:r>
              <w:rPr>
                <w:b/>
                <w:sz w:val="22"/>
                <w:szCs w:val="22"/>
              </w:rPr>
              <w:t>.</w:t>
            </w:r>
          </w:p>
        </w:tc>
      </w:tr>
      <w:tr w:rsidR="00405EAA" w:rsidRPr="00942CBB" w14:paraId="68852BE1" w14:textId="77777777" w:rsidTr="000360B1">
        <w:trPr>
          <w:trHeight w:val="419"/>
        </w:trPr>
        <w:tc>
          <w:tcPr>
            <w:tcW w:w="2377" w:type="dxa"/>
            <w:shd w:val="clear" w:color="auto" w:fill="auto"/>
          </w:tcPr>
          <w:p w14:paraId="1346369B" w14:textId="22218ED9" w:rsidR="00405EAA" w:rsidRPr="00436734" w:rsidRDefault="00B0698C" w:rsidP="00436734">
            <w:pPr>
              <w:pStyle w:val="ListParagraph"/>
              <w:numPr>
                <w:ilvl w:val="0"/>
                <w:numId w:val="55"/>
              </w:numPr>
              <w:tabs>
                <w:tab w:val="right" w:leader="underscore" w:pos="5670"/>
                <w:tab w:val="left" w:pos="6237"/>
              </w:tabs>
              <w:rPr>
                <w:sz w:val="22"/>
                <w:szCs w:val="22"/>
              </w:rPr>
            </w:pPr>
            <w:r w:rsidRPr="00436734">
              <w:rPr>
                <w:sz w:val="22"/>
                <w:szCs w:val="22"/>
              </w:rPr>
              <w:t>TTS</w:t>
            </w:r>
          </w:p>
        </w:tc>
        <w:tc>
          <w:tcPr>
            <w:tcW w:w="7229" w:type="dxa"/>
          </w:tcPr>
          <w:p w14:paraId="32B5F83F" w14:textId="77777777" w:rsidR="00A871C9" w:rsidRDefault="00A871C9" w:rsidP="0087670D">
            <w:pPr>
              <w:pStyle w:val="ListParagraph"/>
              <w:numPr>
                <w:ilvl w:val="0"/>
                <w:numId w:val="47"/>
              </w:numPr>
              <w:tabs>
                <w:tab w:val="right" w:leader="underscore" w:pos="5670"/>
                <w:tab w:val="left" w:pos="6237"/>
              </w:tabs>
              <w:rPr>
                <w:sz w:val="22"/>
                <w:szCs w:val="22"/>
              </w:rPr>
            </w:pPr>
            <w:r>
              <w:rPr>
                <w:sz w:val="22"/>
                <w:szCs w:val="22"/>
              </w:rPr>
              <w:t xml:space="preserve">Ian had engaged with TTS reps who were in NZ recently. </w:t>
            </w:r>
          </w:p>
          <w:p w14:paraId="4BAD48FE" w14:textId="38977307" w:rsidR="00405EAA" w:rsidRDefault="0087670D" w:rsidP="0087670D">
            <w:pPr>
              <w:pStyle w:val="ListParagraph"/>
              <w:numPr>
                <w:ilvl w:val="0"/>
                <w:numId w:val="47"/>
              </w:numPr>
              <w:tabs>
                <w:tab w:val="right" w:leader="underscore" w:pos="5670"/>
                <w:tab w:val="left" w:pos="6237"/>
              </w:tabs>
              <w:rPr>
                <w:sz w:val="22"/>
                <w:szCs w:val="22"/>
              </w:rPr>
            </w:pPr>
            <w:r>
              <w:rPr>
                <w:sz w:val="22"/>
                <w:szCs w:val="22"/>
              </w:rPr>
              <w:t>TTS have reviewed the new conference centre in Auckland and were impressed with it.</w:t>
            </w:r>
          </w:p>
          <w:p w14:paraId="1F6FF275" w14:textId="1F72000D" w:rsidR="0087670D" w:rsidRDefault="0087670D" w:rsidP="0087670D">
            <w:pPr>
              <w:pStyle w:val="ListParagraph"/>
              <w:numPr>
                <w:ilvl w:val="0"/>
                <w:numId w:val="47"/>
              </w:numPr>
              <w:tabs>
                <w:tab w:val="right" w:leader="underscore" w:pos="5670"/>
                <w:tab w:val="left" w:pos="6237"/>
              </w:tabs>
              <w:rPr>
                <w:sz w:val="22"/>
                <w:szCs w:val="22"/>
              </w:rPr>
            </w:pPr>
            <w:r>
              <w:rPr>
                <w:sz w:val="22"/>
                <w:szCs w:val="22"/>
              </w:rPr>
              <w:t xml:space="preserve">A bid </w:t>
            </w:r>
            <w:r w:rsidR="00A871C9">
              <w:rPr>
                <w:sz w:val="22"/>
                <w:szCs w:val="22"/>
              </w:rPr>
              <w:t xml:space="preserve">to host TTS </w:t>
            </w:r>
            <w:r>
              <w:rPr>
                <w:sz w:val="22"/>
                <w:szCs w:val="22"/>
              </w:rPr>
              <w:t>will be compiled and needs to be submitted soon.</w:t>
            </w:r>
          </w:p>
          <w:p w14:paraId="746F2FAE" w14:textId="69B1D7F8" w:rsidR="0087670D" w:rsidRPr="0087670D" w:rsidRDefault="0087670D" w:rsidP="00A871C9">
            <w:pPr>
              <w:pStyle w:val="ListParagraph"/>
              <w:numPr>
                <w:ilvl w:val="0"/>
                <w:numId w:val="47"/>
              </w:numPr>
              <w:tabs>
                <w:tab w:val="right" w:leader="underscore" w:pos="5670"/>
                <w:tab w:val="left" w:pos="6237"/>
              </w:tabs>
              <w:rPr>
                <w:sz w:val="22"/>
                <w:szCs w:val="22"/>
              </w:rPr>
            </w:pPr>
            <w:r>
              <w:rPr>
                <w:sz w:val="22"/>
                <w:szCs w:val="22"/>
              </w:rPr>
              <w:t>TSANZ 2021 will also be in New Zealand</w:t>
            </w:r>
            <w:r w:rsidR="00DE0803">
              <w:rPr>
                <w:sz w:val="22"/>
                <w:szCs w:val="22"/>
              </w:rPr>
              <w:t xml:space="preserve"> - </w:t>
            </w:r>
            <w:r w:rsidR="00A871C9">
              <w:rPr>
                <w:sz w:val="22"/>
                <w:szCs w:val="22"/>
              </w:rPr>
              <w:t>p</w:t>
            </w:r>
            <w:r>
              <w:rPr>
                <w:sz w:val="22"/>
                <w:szCs w:val="22"/>
              </w:rPr>
              <w:t>otentially Christchurch or Queenstown.</w:t>
            </w:r>
          </w:p>
        </w:tc>
      </w:tr>
      <w:tr w:rsidR="00D3044C" w:rsidRPr="00850BE1" w14:paraId="02CD0E66" w14:textId="77777777" w:rsidTr="000360B1">
        <w:trPr>
          <w:trHeight w:val="624"/>
        </w:trPr>
        <w:tc>
          <w:tcPr>
            <w:tcW w:w="2377" w:type="dxa"/>
            <w:tcBorders>
              <w:bottom w:val="single" w:sz="4" w:space="0" w:color="auto"/>
            </w:tcBorders>
            <w:shd w:val="clear" w:color="auto" w:fill="auto"/>
          </w:tcPr>
          <w:p w14:paraId="22EB135B" w14:textId="0A01559E" w:rsidR="00D3044C" w:rsidRPr="00436734" w:rsidRDefault="00D3044C" w:rsidP="00436734">
            <w:pPr>
              <w:pStyle w:val="ListParagraph"/>
              <w:numPr>
                <w:ilvl w:val="0"/>
                <w:numId w:val="57"/>
              </w:numPr>
              <w:tabs>
                <w:tab w:val="right" w:leader="underscore" w:pos="5670"/>
                <w:tab w:val="left" w:pos="6237"/>
              </w:tabs>
              <w:rPr>
                <w:sz w:val="22"/>
                <w:szCs w:val="22"/>
              </w:rPr>
            </w:pPr>
            <w:r w:rsidRPr="00436734">
              <w:rPr>
                <w:sz w:val="22"/>
                <w:szCs w:val="22"/>
              </w:rPr>
              <w:t>ANZKX</w:t>
            </w:r>
          </w:p>
        </w:tc>
        <w:tc>
          <w:tcPr>
            <w:tcW w:w="7229" w:type="dxa"/>
          </w:tcPr>
          <w:p w14:paraId="6A4BAECB" w14:textId="77777777" w:rsidR="00D3044C" w:rsidRDefault="00D3044C" w:rsidP="00BA56DC">
            <w:pPr>
              <w:pStyle w:val="ListParagraph"/>
              <w:numPr>
                <w:ilvl w:val="0"/>
                <w:numId w:val="45"/>
              </w:numPr>
              <w:tabs>
                <w:tab w:val="right" w:leader="underscore" w:pos="5670"/>
                <w:tab w:val="left" w:pos="6237"/>
              </w:tabs>
              <w:rPr>
                <w:sz w:val="22"/>
                <w:szCs w:val="22"/>
              </w:rPr>
            </w:pPr>
            <w:r>
              <w:rPr>
                <w:sz w:val="22"/>
                <w:szCs w:val="22"/>
              </w:rPr>
              <w:t>New Zealand should maintain three centres within the exchange.</w:t>
            </w:r>
          </w:p>
          <w:p w14:paraId="25FB06B5" w14:textId="66B739D4" w:rsidR="00D3044C" w:rsidRDefault="00D3044C" w:rsidP="00BA56DC">
            <w:pPr>
              <w:pStyle w:val="ListParagraph"/>
              <w:numPr>
                <w:ilvl w:val="0"/>
                <w:numId w:val="45"/>
              </w:numPr>
              <w:tabs>
                <w:tab w:val="right" w:leader="underscore" w:pos="5670"/>
                <w:tab w:val="left" w:pos="6237"/>
              </w:tabs>
              <w:rPr>
                <w:sz w:val="22"/>
                <w:szCs w:val="22"/>
              </w:rPr>
            </w:pPr>
            <w:r>
              <w:rPr>
                <w:sz w:val="22"/>
                <w:szCs w:val="22"/>
              </w:rPr>
              <w:t xml:space="preserve">Auckland will be the receiving </w:t>
            </w:r>
            <w:r w:rsidR="00A871C9">
              <w:rPr>
                <w:sz w:val="22"/>
                <w:szCs w:val="22"/>
              </w:rPr>
              <w:t xml:space="preserve">city </w:t>
            </w:r>
            <w:r>
              <w:rPr>
                <w:sz w:val="22"/>
                <w:szCs w:val="22"/>
              </w:rPr>
              <w:t>as Australian centres will not ship on any route with only one flight per day.</w:t>
            </w:r>
          </w:p>
          <w:p w14:paraId="70256490" w14:textId="77777777" w:rsidR="00D3044C" w:rsidRDefault="00137CF0" w:rsidP="00BA56DC">
            <w:pPr>
              <w:pStyle w:val="ListParagraph"/>
              <w:numPr>
                <w:ilvl w:val="0"/>
                <w:numId w:val="45"/>
              </w:numPr>
              <w:tabs>
                <w:tab w:val="right" w:leader="underscore" w:pos="5670"/>
                <w:tab w:val="left" w:pos="6237"/>
              </w:tabs>
              <w:rPr>
                <w:sz w:val="22"/>
                <w:szCs w:val="22"/>
              </w:rPr>
            </w:pPr>
            <w:r>
              <w:rPr>
                <w:sz w:val="22"/>
                <w:szCs w:val="22"/>
              </w:rPr>
              <w:t>John I and Ian will be on the allocation committee – this has not yet been ratified by RTAC.</w:t>
            </w:r>
          </w:p>
          <w:p w14:paraId="1D2F9141" w14:textId="77777777" w:rsidR="00137CF0" w:rsidRDefault="00137CF0" w:rsidP="00137CF0">
            <w:pPr>
              <w:pStyle w:val="ListParagraph"/>
              <w:numPr>
                <w:ilvl w:val="0"/>
                <w:numId w:val="45"/>
              </w:numPr>
              <w:tabs>
                <w:tab w:val="right" w:leader="underscore" w:pos="5670"/>
                <w:tab w:val="left" w:pos="6237"/>
              </w:tabs>
              <w:rPr>
                <w:sz w:val="22"/>
                <w:szCs w:val="22"/>
              </w:rPr>
            </w:pPr>
            <w:r>
              <w:rPr>
                <w:sz w:val="22"/>
                <w:szCs w:val="22"/>
              </w:rPr>
              <w:t>Jane will submit a briefing to the Minister of Health with information to come from Ian.</w:t>
            </w:r>
          </w:p>
          <w:p w14:paraId="0F7C75DA" w14:textId="2260B62B" w:rsidR="00137CF0" w:rsidRPr="00D3397A" w:rsidRDefault="00137CF0" w:rsidP="00137CF0">
            <w:pPr>
              <w:tabs>
                <w:tab w:val="right" w:leader="underscore" w:pos="5670"/>
                <w:tab w:val="left" w:pos="6237"/>
              </w:tabs>
              <w:rPr>
                <w:b/>
                <w:sz w:val="22"/>
                <w:szCs w:val="22"/>
                <w:u w:val="single"/>
              </w:rPr>
            </w:pPr>
            <w:r w:rsidRPr="00D3397A">
              <w:rPr>
                <w:b/>
                <w:sz w:val="22"/>
                <w:szCs w:val="22"/>
                <w:u w:val="single"/>
              </w:rPr>
              <w:t>ACTION POINT</w:t>
            </w:r>
            <w:r w:rsidR="00FF6F0D" w:rsidRPr="00D3397A">
              <w:rPr>
                <w:b/>
                <w:sz w:val="22"/>
                <w:szCs w:val="22"/>
                <w:u w:val="single"/>
              </w:rPr>
              <w:t>S</w:t>
            </w:r>
            <w:r w:rsidRPr="00D3397A">
              <w:rPr>
                <w:b/>
                <w:sz w:val="22"/>
                <w:szCs w:val="22"/>
                <w:u w:val="single"/>
              </w:rPr>
              <w:t>:</w:t>
            </w:r>
          </w:p>
          <w:p w14:paraId="0D46F44E" w14:textId="77777777" w:rsidR="00137CF0" w:rsidRPr="00137CF0" w:rsidRDefault="00137CF0" w:rsidP="00137CF0">
            <w:pPr>
              <w:pStyle w:val="ListParagraph"/>
              <w:numPr>
                <w:ilvl w:val="0"/>
                <w:numId w:val="45"/>
              </w:numPr>
              <w:tabs>
                <w:tab w:val="right" w:leader="underscore" w:pos="5670"/>
                <w:tab w:val="left" w:pos="6237"/>
              </w:tabs>
              <w:rPr>
                <w:sz w:val="22"/>
                <w:szCs w:val="22"/>
              </w:rPr>
            </w:pPr>
            <w:r>
              <w:rPr>
                <w:b/>
                <w:sz w:val="22"/>
                <w:szCs w:val="22"/>
              </w:rPr>
              <w:t>Ian to send information to Jane.</w:t>
            </w:r>
          </w:p>
          <w:p w14:paraId="2F524926" w14:textId="1EFE72B9" w:rsidR="00137CF0" w:rsidRDefault="00137CF0" w:rsidP="00137CF0">
            <w:pPr>
              <w:pStyle w:val="ListParagraph"/>
              <w:numPr>
                <w:ilvl w:val="0"/>
                <w:numId w:val="45"/>
              </w:numPr>
              <w:tabs>
                <w:tab w:val="right" w:leader="underscore" w:pos="5670"/>
                <w:tab w:val="left" w:pos="6237"/>
              </w:tabs>
              <w:rPr>
                <w:sz w:val="22"/>
                <w:szCs w:val="22"/>
              </w:rPr>
            </w:pPr>
            <w:r>
              <w:rPr>
                <w:b/>
                <w:sz w:val="22"/>
                <w:szCs w:val="22"/>
              </w:rPr>
              <w:t>Jane to submit briefing to Minister.</w:t>
            </w:r>
          </w:p>
        </w:tc>
      </w:tr>
      <w:tr w:rsidR="00C0222C" w:rsidRPr="00850BE1" w14:paraId="226FC873" w14:textId="77777777" w:rsidTr="000360B1">
        <w:trPr>
          <w:trHeight w:val="624"/>
        </w:trPr>
        <w:tc>
          <w:tcPr>
            <w:tcW w:w="2377" w:type="dxa"/>
            <w:tcBorders>
              <w:bottom w:val="single" w:sz="4" w:space="0" w:color="auto"/>
            </w:tcBorders>
            <w:shd w:val="clear" w:color="auto" w:fill="auto"/>
          </w:tcPr>
          <w:p w14:paraId="632B3D16" w14:textId="7617131F" w:rsidR="00C0222C" w:rsidRPr="00436734" w:rsidRDefault="00316578" w:rsidP="00436734">
            <w:pPr>
              <w:pStyle w:val="ListParagraph"/>
              <w:numPr>
                <w:ilvl w:val="0"/>
                <w:numId w:val="57"/>
              </w:numPr>
              <w:tabs>
                <w:tab w:val="right" w:leader="underscore" w:pos="5670"/>
                <w:tab w:val="left" w:pos="6237"/>
              </w:tabs>
              <w:rPr>
                <w:sz w:val="22"/>
                <w:szCs w:val="22"/>
              </w:rPr>
            </w:pPr>
            <w:r w:rsidRPr="00436734">
              <w:rPr>
                <w:sz w:val="22"/>
                <w:szCs w:val="22"/>
              </w:rPr>
              <w:lastRenderedPageBreak/>
              <w:t>Waiting list error checking process</w:t>
            </w:r>
          </w:p>
        </w:tc>
        <w:tc>
          <w:tcPr>
            <w:tcW w:w="7229" w:type="dxa"/>
          </w:tcPr>
          <w:p w14:paraId="04CD7BB0" w14:textId="51C3986A" w:rsidR="00FF6F0D" w:rsidRDefault="00FF6F0D" w:rsidP="00BA56DC">
            <w:pPr>
              <w:pStyle w:val="ListParagraph"/>
              <w:numPr>
                <w:ilvl w:val="0"/>
                <w:numId w:val="45"/>
              </w:numPr>
              <w:tabs>
                <w:tab w:val="right" w:leader="underscore" w:pos="5670"/>
                <w:tab w:val="left" w:pos="6237"/>
              </w:tabs>
              <w:rPr>
                <w:sz w:val="22"/>
                <w:szCs w:val="22"/>
              </w:rPr>
            </w:pPr>
            <w:r>
              <w:rPr>
                <w:sz w:val="22"/>
                <w:szCs w:val="22"/>
              </w:rPr>
              <w:t>NZKAS information contains errors</w:t>
            </w:r>
            <w:r w:rsidR="00A871C9">
              <w:rPr>
                <w:sz w:val="22"/>
                <w:szCs w:val="22"/>
              </w:rPr>
              <w:t xml:space="preserve"> occasiona</w:t>
            </w:r>
            <w:r w:rsidR="00436734">
              <w:rPr>
                <w:sz w:val="22"/>
                <w:szCs w:val="22"/>
              </w:rPr>
              <w:t>l</w:t>
            </w:r>
            <w:r w:rsidR="00A871C9">
              <w:rPr>
                <w:sz w:val="22"/>
                <w:szCs w:val="22"/>
              </w:rPr>
              <w:t>ly</w:t>
            </w:r>
            <w:r>
              <w:rPr>
                <w:sz w:val="22"/>
                <w:szCs w:val="22"/>
              </w:rPr>
              <w:t xml:space="preserve">, mainly due to human/communication factors </w:t>
            </w:r>
          </w:p>
          <w:p w14:paraId="26924563" w14:textId="5FF955D5" w:rsidR="00985939" w:rsidRDefault="00985939" w:rsidP="00BA56DC">
            <w:pPr>
              <w:pStyle w:val="ListParagraph"/>
              <w:numPr>
                <w:ilvl w:val="0"/>
                <w:numId w:val="45"/>
              </w:numPr>
              <w:tabs>
                <w:tab w:val="right" w:leader="underscore" w:pos="5670"/>
                <w:tab w:val="left" w:pos="6237"/>
              </w:tabs>
              <w:rPr>
                <w:sz w:val="22"/>
                <w:szCs w:val="22"/>
              </w:rPr>
            </w:pPr>
            <w:r>
              <w:rPr>
                <w:sz w:val="22"/>
                <w:szCs w:val="22"/>
              </w:rPr>
              <w:t xml:space="preserve">Coordinators </w:t>
            </w:r>
            <w:r w:rsidR="00A871C9">
              <w:rPr>
                <w:sz w:val="22"/>
                <w:szCs w:val="22"/>
              </w:rPr>
              <w:t xml:space="preserve">at referring centres </w:t>
            </w:r>
            <w:r w:rsidR="00FF6F0D">
              <w:rPr>
                <w:sz w:val="22"/>
                <w:szCs w:val="22"/>
              </w:rPr>
              <w:t xml:space="preserve">are </w:t>
            </w:r>
            <w:r w:rsidR="00A871C9">
              <w:rPr>
                <w:sz w:val="22"/>
                <w:szCs w:val="22"/>
              </w:rPr>
              <w:t xml:space="preserve">best placed to be </w:t>
            </w:r>
            <w:r w:rsidR="00FF6F0D">
              <w:rPr>
                <w:sz w:val="22"/>
                <w:szCs w:val="22"/>
              </w:rPr>
              <w:t xml:space="preserve">responsible for </w:t>
            </w:r>
            <w:r>
              <w:rPr>
                <w:sz w:val="22"/>
                <w:szCs w:val="22"/>
              </w:rPr>
              <w:t>monitor</w:t>
            </w:r>
            <w:r w:rsidR="00FF6F0D">
              <w:rPr>
                <w:sz w:val="22"/>
                <w:szCs w:val="22"/>
              </w:rPr>
              <w:t>ing</w:t>
            </w:r>
            <w:r>
              <w:rPr>
                <w:sz w:val="22"/>
                <w:szCs w:val="22"/>
              </w:rPr>
              <w:t xml:space="preserve"> the accuracy of their waiting lists – a report is sent out to them in the second half of each month and they are to check against the previous report </w:t>
            </w:r>
            <w:r w:rsidR="00FF6F0D">
              <w:rPr>
                <w:sz w:val="22"/>
                <w:szCs w:val="22"/>
              </w:rPr>
              <w:t xml:space="preserve">plus current information at their unit, </w:t>
            </w:r>
            <w:r>
              <w:rPr>
                <w:sz w:val="22"/>
                <w:szCs w:val="22"/>
              </w:rPr>
              <w:t>then respond with any errors to be corrected.</w:t>
            </w:r>
          </w:p>
          <w:p w14:paraId="7447B76D" w14:textId="7E54C1A9" w:rsidR="00A871C9" w:rsidRDefault="00A871C9" w:rsidP="00BA56DC">
            <w:pPr>
              <w:pStyle w:val="ListParagraph"/>
              <w:numPr>
                <w:ilvl w:val="0"/>
                <w:numId w:val="45"/>
              </w:numPr>
              <w:tabs>
                <w:tab w:val="right" w:leader="underscore" w:pos="5670"/>
                <w:tab w:val="left" w:pos="6237"/>
              </w:tabs>
              <w:rPr>
                <w:sz w:val="22"/>
                <w:szCs w:val="22"/>
              </w:rPr>
            </w:pPr>
            <w:r>
              <w:rPr>
                <w:sz w:val="22"/>
                <w:szCs w:val="22"/>
              </w:rPr>
              <w:t>Format, form of report reviewed and confirmed.</w:t>
            </w:r>
          </w:p>
          <w:p w14:paraId="1F2CC42F" w14:textId="4D9DCBD5" w:rsidR="00C0222C" w:rsidRDefault="00C0222C" w:rsidP="00BA56DC">
            <w:pPr>
              <w:pStyle w:val="ListParagraph"/>
              <w:numPr>
                <w:ilvl w:val="0"/>
                <w:numId w:val="45"/>
              </w:numPr>
              <w:tabs>
                <w:tab w:val="right" w:leader="underscore" w:pos="5670"/>
                <w:tab w:val="left" w:pos="6237"/>
              </w:tabs>
              <w:rPr>
                <w:sz w:val="22"/>
                <w:szCs w:val="22"/>
              </w:rPr>
            </w:pPr>
            <w:r>
              <w:rPr>
                <w:sz w:val="22"/>
                <w:szCs w:val="22"/>
              </w:rPr>
              <w:t xml:space="preserve">Jane will discuss with MoH IT service re the best method </w:t>
            </w:r>
            <w:r w:rsidR="00985939">
              <w:rPr>
                <w:sz w:val="22"/>
                <w:szCs w:val="22"/>
              </w:rPr>
              <w:t xml:space="preserve">for sending these reports – possibilities are </w:t>
            </w:r>
            <w:r>
              <w:rPr>
                <w:sz w:val="22"/>
                <w:szCs w:val="22"/>
              </w:rPr>
              <w:t>secure file transfer</w:t>
            </w:r>
            <w:r w:rsidR="00985939">
              <w:rPr>
                <w:sz w:val="22"/>
                <w:szCs w:val="22"/>
              </w:rPr>
              <w:t xml:space="preserve"> or locked spreadsheet.</w:t>
            </w:r>
          </w:p>
          <w:p w14:paraId="2C74EFAE" w14:textId="77777777" w:rsidR="00DE0803" w:rsidRDefault="00985939" w:rsidP="00A871C9">
            <w:pPr>
              <w:pStyle w:val="ListParagraph"/>
              <w:numPr>
                <w:ilvl w:val="0"/>
                <w:numId w:val="45"/>
              </w:numPr>
              <w:tabs>
                <w:tab w:val="right" w:leader="underscore" w:pos="5670"/>
                <w:tab w:val="left" w:pos="6237"/>
              </w:tabs>
              <w:rPr>
                <w:sz w:val="22"/>
                <w:szCs w:val="22"/>
              </w:rPr>
            </w:pPr>
            <w:r>
              <w:rPr>
                <w:sz w:val="22"/>
                <w:szCs w:val="22"/>
              </w:rPr>
              <w:t>Locked spreadsheet is acceptable</w:t>
            </w:r>
            <w:r w:rsidR="00DE0803">
              <w:rPr>
                <w:sz w:val="22"/>
                <w:szCs w:val="22"/>
              </w:rPr>
              <w:t>.</w:t>
            </w:r>
          </w:p>
          <w:p w14:paraId="26A4E71F" w14:textId="02FE5F1F" w:rsidR="00985939" w:rsidRPr="00436734" w:rsidRDefault="00DE0803" w:rsidP="00436734">
            <w:pPr>
              <w:tabs>
                <w:tab w:val="right" w:leader="underscore" w:pos="5670"/>
                <w:tab w:val="left" w:pos="6237"/>
              </w:tabs>
              <w:rPr>
                <w:b/>
                <w:sz w:val="22"/>
                <w:szCs w:val="22"/>
                <w:u w:val="single"/>
              </w:rPr>
            </w:pPr>
            <w:r w:rsidRPr="00436734">
              <w:rPr>
                <w:b/>
                <w:sz w:val="22"/>
                <w:szCs w:val="22"/>
                <w:u w:val="single"/>
              </w:rPr>
              <w:t>ACTION POINTS:</w:t>
            </w:r>
          </w:p>
          <w:p w14:paraId="2FB10702" w14:textId="12D6E55B" w:rsidR="00A871C9" w:rsidRPr="00086B15" w:rsidRDefault="00A871C9" w:rsidP="00A871C9">
            <w:pPr>
              <w:pStyle w:val="ListParagraph"/>
              <w:numPr>
                <w:ilvl w:val="0"/>
                <w:numId w:val="45"/>
              </w:numPr>
              <w:tabs>
                <w:tab w:val="right" w:leader="underscore" w:pos="5670"/>
                <w:tab w:val="left" w:pos="6237"/>
              </w:tabs>
              <w:rPr>
                <w:b/>
                <w:sz w:val="22"/>
                <w:szCs w:val="22"/>
              </w:rPr>
            </w:pPr>
            <w:r w:rsidRPr="00086B15">
              <w:rPr>
                <w:b/>
                <w:sz w:val="22"/>
                <w:szCs w:val="22"/>
              </w:rPr>
              <w:t>Jane to provide communication guidance to Heather (via Nick)</w:t>
            </w:r>
            <w:r w:rsidR="00086B15">
              <w:rPr>
                <w:b/>
                <w:sz w:val="22"/>
                <w:szCs w:val="22"/>
              </w:rPr>
              <w:t>.</w:t>
            </w:r>
          </w:p>
          <w:p w14:paraId="14967459" w14:textId="59298E6D" w:rsidR="00A871C9" w:rsidRPr="00086B15" w:rsidRDefault="00A871C9" w:rsidP="00A871C9">
            <w:pPr>
              <w:pStyle w:val="ListParagraph"/>
              <w:numPr>
                <w:ilvl w:val="0"/>
                <w:numId w:val="45"/>
              </w:numPr>
              <w:tabs>
                <w:tab w:val="right" w:leader="underscore" w:pos="5670"/>
                <w:tab w:val="left" w:pos="6237"/>
              </w:tabs>
              <w:rPr>
                <w:b/>
                <w:sz w:val="22"/>
                <w:szCs w:val="22"/>
              </w:rPr>
            </w:pPr>
            <w:r w:rsidRPr="00086B15">
              <w:rPr>
                <w:b/>
                <w:sz w:val="22"/>
                <w:szCs w:val="22"/>
              </w:rPr>
              <w:t>Heather to confirm production of report and dissemination in line with MOH guidance</w:t>
            </w:r>
            <w:r w:rsidR="00086B15">
              <w:rPr>
                <w:b/>
                <w:sz w:val="22"/>
                <w:szCs w:val="22"/>
              </w:rPr>
              <w:t>.</w:t>
            </w:r>
          </w:p>
          <w:p w14:paraId="0CD354FB" w14:textId="68AE0736" w:rsidR="00A871C9" w:rsidRPr="00BA56DC" w:rsidRDefault="00A871C9" w:rsidP="00A871C9">
            <w:pPr>
              <w:pStyle w:val="ListParagraph"/>
              <w:numPr>
                <w:ilvl w:val="0"/>
                <w:numId w:val="45"/>
              </w:numPr>
              <w:tabs>
                <w:tab w:val="right" w:leader="underscore" w:pos="5670"/>
                <w:tab w:val="left" w:pos="6237"/>
              </w:tabs>
              <w:rPr>
                <w:sz w:val="22"/>
                <w:szCs w:val="22"/>
              </w:rPr>
            </w:pPr>
            <w:r w:rsidRPr="00086B15">
              <w:rPr>
                <w:b/>
                <w:sz w:val="22"/>
                <w:szCs w:val="22"/>
              </w:rPr>
              <w:t>Nick then to contact all coords and CDs about new process.</w:t>
            </w:r>
          </w:p>
        </w:tc>
      </w:tr>
      <w:tr w:rsidR="00405EAA" w:rsidRPr="00850BE1" w14:paraId="61C70343" w14:textId="77777777" w:rsidTr="000360B1">
        <w:trPr>
          <w:trHeight w:val="624"/>
        </w:trPr>
        <w:tc>
          <w:tcPr>
            <w:tcW w:w="2377" w:type="dxa"/>
            <w:tcBorders>
              <w:bottom w:val="single" w:sz="4" w:space="0" w:color="auto"/>
            </w:tcBorders>
            <w:shd w:val="clear" w:color="auto" w:fill="auto"/>
          </w:tcPr>
          <w:p w14:paraId="49152CA5" w14:textId="1D1BB50A" w:rsidR="00405EAA" w:rsidRPr="00436734" w:rsidRDefault="00B0698C" w:rsidP="00436734">
            <w:pPr>
              <w:pStyle w:val="ListParagraph"/>
              <w:numPr>
                <w:ilvl w:val="0"/>
                <w:numId w:val="57"/>
              </w:numPr>
              <w:tabs>
                <w:tab w:val="right" w:leader="underscore" w:pos="5670"/>
                <w:tab w:val="left" w:pos="6237"/>
              </w:tabs>
              <w:rPr>
                <w:sz w:val="22"/>
                <w:szCs w:val="22"/>
              </w:rPr>
            </w:pPr>
            <w:r w:rsidRPr="00436734">
              <w:rPr>
                <w:sz w:val="22"/>
                <w:szCs w:val="22"/>
              </w:rPr>
              <w:t>Other business</w:t>
            </w:r>
          </w:p>
        </w:tc>
        <w:tc>
          <w:tcPr>
            <w:tcW w:w="7229" w:type="dxa"/>
          </w:tcPr>
          <w:p w14:paraId="20B3091F" w14:textId="6FFE2B0D" w:rsidR="00405EAA" w:rsidRDefault="00B0698C" w:rsidP="00BA56DC">
            <w:pPr>
              <w:pStyle w:val="ListParagraph"/>
              <w:numPr>
                <w:ilvl w:val="0"/>
                <w:numId w:val="45"/>
              </w:numPr>
              <w:tabs>
                <w:tab w:val="right" w:leader="underscore" w:pos="5670"/>
                <w:tab w:val="left" w:pos="6237"/>
              </w:tabs>
              <w:rPr>
                <w:sz w:val="22"/>
                <w:szCs w:val="22"/>
              </w:rPr>
            </w:pPr>
            <w:r w:rsidRPr="00BA56DC">
              <w:rPr>
                <w:sz w:val="22"/>
                <w:szCs w:val="22"/>
              </w:rPr>
              <w:t>TSANZ viral screening guidelines –</w:t>
            </w:r>
            <w:r w:rsidR="00436734">
              <w:rPr>
                <w:sz w:val="22"/>
                <w:szCs w:val="22"/>
              </w:rPr>
              <w:t xml:space="preserve"> </w:t>
            </w:r>
            <w:r w:rsidRPr="00BA56DC">
              <w:rPr>
                <w:sz w:val="22"/>
                <w:szCs w:val="22"/>
              </w:rPr>
              <w:t xml:space="preserve">nucleic acid testing </w:t>
            </w:r>
            <w:r w:rsidR="00A871C9">
              <w:rPr>
                <w:sz w:val="22"/>
                <w:szCs w:val="22"/>
              </w:rPr>
              <w:t xml:space="preserve">(HIV/HBV/HCV) </w:t>
            </w:r>
            <w:r w:rsidRPr="00BA56DC">
              <w:rPr>
                <w:sz w:val="22"/>
                <w:szCs w:val="22"/>
              </w:rPr>
              <w:t xml:space="preserve">at point of </w:t>
            </w:r>
            <w:r w:rsidR="00A871C9">
              <w:rPr>
                <w:sz w:val="22"/>
                <w:szCs w:val="22"/>
              </w:rPr>
              <w:t xml:space="preserve">deceased </w:t>
            </w:r>
            <w:r w:rsidRPr="00BA56DC">
              <w:rPr>
                <w:sz w:val="22"/>
                <w:szCs w:val="22"/>
              </w:rPr>
              <w:t>donation</w:t>
            </w:r>
            <w:r w:rsidR="00A871C9">
              <w:rPr>
                <w:sz w:val="22"/>
                <w:szCs w:val="22"/>
              </w:rPr>
              <w:t xml:space="preserve"> will be recommended. Agreed this was appropriate in NZ</w:t>
            </w:r>
            <w:r w:rsidRPr="00BA56DC">
              <w:rPr>
                <w:sz w:val="22"/>
                <w:szCs w:val="22"/>
              </w:rPr>
              <w:t>.</w:t>
            </w:r>
            <w:r w:rsidR="00A871C9">
              <w:rPr>
                <w:sz w:val="22"/>
                <w:szCs w:val="22"/>
              </w:rPr>
              <w:t xml:space="preserve"> Ian will ask NZBS to implement</w:t>
            </w:r>
            <w:r w:rsidR="00436734">
              <w:rPr>
                <w:sz w:val="22"/>
                <w:szCs w:val="22"/>
              </w:rPr>
              <w:t>.</w:t>
            </w:r>
          </w:p>
          <w:p w14:paraId="7F9A0A59" w14:textId="45FB4E36" w:rsidR="00E73442" w:rsidRPr="00BA56DC" w:rsidRDefault="00E73442" w:rsidP="00BA56DC">
            <w:pPr>
              <w:pStyle w:val="ListParagraph"/>
              <w:numPr>
                <w:ilvl w:val="0"/>
                <w:numId w:val="45"/>
              </w:numPr>
              <w:tabs>
                <w:tab w:val="right" w:leader="underscore" w:pos="5670"/>
                <w:tab w:val="left" w:pos="6237"/>
              </w:tabs>
              <w:rPr>
                <w:sz w:val="22"/>
                <w:szCs w:val="22"/>
              </w:rPr>
            </w:pPr>
            <w:r>
              <w:rPr>
                <w:sz w:val="22"/>
                <w:szCs w:val="22"/>
              </w:rPr>
              <w:t xml:space="preserve">Communication of policy changes – policy changes will be discussed at a group meeting, draft changes approved, then documents uploaded to MoH website.  Chair will then send email notification to CDs / coordinators / NRTLT. </w:t>
            </w:r>
          </w:p>
          <w:p w14:paraId="10EFFCEE" w14:textId="04C6736F" w:rsidR="00B0698C" w:rsidRPr="00BA56DC" w:rsidRDefault="00B0698C" w:rsidP="001B695E">
            <w:pPr>
              <w:pStyle w:val="ListParagraph"/>
              <w:numPr>
                <w:ilvl w:val="0"/>
                <w:numId w:val="45"/>
              </w:numPr>
              <w:tabs>
                <w:tab w:val="right" w:leader="underscore" w:pos="5670"/>
                <w:tab w:val="left" w:pos="6237"/>
              </w:tabs>
              <w:rPr>
                <w:sz w:val="22"/>
                <w:szCs w:val="22"/>
              </w:rPr>
            </w:pPr>
            <w:r w:rsidRPr="00BA56DC">
              <w:rPr>
                <w:sz w:val="22"/>
                <w:szCs w:val="22"/>
              </w:rPr>
              <w:t xml:space="preserve">Jane is looking for Maori case studies </w:t>
            </w:r>
            <w:r w:rsidR="001B695E">
              <w:rPr>
                <w:sz w:val="22"/>
                <w:szCs w:val="22"/>
              </w:rPr>
              <w:t xml:space="preserve">illustrating access issues/methods of overcoming these </w:t>
            </w:r>
            <w:r w:rsidRPr="00BA56DC">
              <w:rPr>
                <w:sz w:val="22"/>
                <w:szCs w:val="22"/>
              </w:rPr>
              <w:t>(one donor / one recipient) for a presentation.</w:t>
            </w:r>
            <w:r w:rsidR="00E73442">
              <w:rPr>
                <w:sz w:val="22"/>
                <w:szCs w:val="22"/>
              </w:rPr>
              <w:t xml:space="preserve">  Please contact her if you have any appropriate patients.</w:t>
            </w:r>
          </w:p>
        </w:tc>
      </w:tr>
      <w:tr w:rsidR="00405EAA" w:rsidRPr="00850BE1" w14:paraId="29C45EF8" w14:textId="77777777" w:rsidTr="00D3044C">
        <w:tc>
          <w:tcPr>
            <w:tcW w:w="2377" w:type="dxa"/>
            <w:shd w:val="clear" w:color="auto" w:fill="auto"/>
          </w:tcPr>
          <w:p w14:paraId="2DCE9855" w14:textId="3340D035" w:rsidR="00405EAA" w:rsidRPr="00087C04" w:rsidRDefault="00405EAA" w:rsidP="00405EAA">
            <w:pPr>
              <w:tabs>
                <w:tab w:val="right" w:leader="underscore" w:pos="5670"/>
                <w:tab w:val="left" w:pos="6237"/>
              </w:tabs>
              <w:rPr>
                <w:sz w:val="22"/>
                <w:szCs w:val="22"/>
              </w:rPr>
            </w:pPr>
            <w:r>
              <w:rPr>
                <w:sz w:val="22"/>
                <w:szCs w:val="22"/>
              </w:rPr>
              <w:t>Meeting closed:</w:t>
            </w:r>
          </w:p>
        </w:tc>
        <w:tc>
          <w:tcPr>
            <w:tcW w:w="7229" w:type="dxa"/>
          </w:tcPr>
          <w:p w14:paraId="291BC795" w14:textId="62EB9174" w:rsidR="00405EAA" w:rsidRPr="002322B2" w:rsidRDefault="00B0698C" w:rsidP="008E31A9">
            <w:pPr>
              <w:tabs>
                <w:tab w:val="right" w:leader="underscore" w:pos="5670"/>
                <w:tab w:val="left" w:pos="6237"/>
              </w:tabs>
              <w:rPr>
                <w:sz w:val="22"/>
                <w:szCs w:val="22"/>
              </w:rPr>
            </w:pPr>
            <w:r>
              <w:rPr>
                <w:sz w:val="22"/>
                <w:szCs w:val="22"/>
              </w:rPr>
              <w:t>2.40 pm</w:t>
            </w:r>
          </w:p>
        </w:tc>
      </w:tr>
      <w:tr w:rsidR="00405EAA" w:rsidRPr="00850BE1" w14:paraId="471A50A1" w14:textId="77777777" w:rsidTr="00D3044C">
        <w:tc>
          <w:tcPr>
            <w:tcW w:w="2377" w:type="dxa"/>
            <w:shd w:val="clear" w:color="auto" w:fill="auto"/>
          </w:tcPr>
          <w:p w14:paraId="6D7C20A4" w14:textId="58803FAB" w:rsidR="00405EAA" w:rsidRPr="00087C04" w:rsidRDefault="00405EAA" w:rsidP="00405EAA">
            <w:pPr>
              <w:tabs>
                <w:tab w:val="right" w:leader="underscore" w:pos="5670"/>
                <w:tab w:val="left" w:pos="6237"/>
              </w:tabs>
              <w:rPr>
                <w:sz w:val="22"/>
                <w:szCs w:val="22"/>
              </w:rPr>
            </w:pPr>
            <w:r>
              <w:rPr>
                <w:sz w:val="22"/>
                <w:szCs w:val="22"/>
              </w:rPr>
              <w:t>Next meeting:</w:t>
            </w:r>
          </w:p>
        </w:tc>
        <w:tc>
          <w:tcPr>
            <w:tcW w:w="7229" w:type="dxa"/>
          </w:tcPr>
          <w:p w14:paraId="4C2AD485" w14:textId="77777777" w:rsidR="00405EAA" w:rsidRDefault="00405EAA" w:rsidP="008E31A9">
            <w:pPr>
              <w:tabs>
                <w:tab w:val="right" w:leader="underscore" w:pos="5670"/>
                <w:tab w:val="left" w:pos="6237"/>
              </w:tabs>
              <w:rPr>
                <w:sz w:val="22"/>
                <w:szCs w:val="22"/>
              </w:rPr>
            </w:pPr>
            <w:r>
              <w:rPr>
                <w:sz w:val="22"/>
                <w:szCs w:val="22"/>
              </w:rPr>
              <w:t>Strategic group – 24 May 2019</w:t>
            </w:r>
          </w:p>
          <w:p w14:paraId="04D6FFA7" w14:textId="4D916501" w:rsidR="00405EAA" w:rsidRPr="00B0369E" w:rsidRDefault="00405EAA" w:rsidP="008E31A9">
            <w:pPr>
              <w:tabs>
                <w:tab w:val="right" w:leader="underscore" w:pos="5670"/>
                <w:tab w:val="left" w:pos="6237"/>
              </w:tabs>
              <w:rPr>
                <w:sz w:val="22"/>
                <w:szCs w:val="22"/>
              </w:rPr>
            </w:pPr>
            <w:r>
              <w:rPr>
                <w:sz w:val="22"/>
                <w:szCs w:val="22"/>
              </w:rPr>
              <w:t>Sudima Hotel</w:t>
            </w:r>
            <w:r w:rsidR="00436734">
              <w:rPr>
                <w:sz w:val="22"/>
                <w:szCs w:val="22"/>
              </w:rPr>
              <w:t xml:space="preserve"> Christchurch Airport</w:t>
            </w:r>
          </w:p>
        </w:tc>
      </w:tr>
    </w:tbl>
    <w:p w14:paraId="57941BB6" w14:textId="2227C484" w:rsidR="00DD1246" w:rsidRDefault="00DD1246" w:rsidP="00002337">
      <w:pPr>
        <w:tabs>
          <w:tab w:val="right" w:leader="underscore" w:pos="5670"/>
          <w:tab w:val="left" w:pos="6237"/>
        </w:tabs>
      </w:pPr>
      <w:bookmarkStart w:id="0" w:name="_GoBack"/>
      <w:bookmarkEnd w:id="0"/>
    </w:p>
    <w:sectPr w:rsidR="00DD1246" w:rsidSect="004166B9">
      <w:footerReference w:type="default" r:id="rId9"/>
      <w:footerReference w:type="first" r:id="rId10"/>
      <w:pgSz w:w="11907" w:h="16840" w:code="9"/>
      <w:pgMar w:top="1560" w:right="709" w:bottom="1560" w:left="992" w:header="567" w:footer="221"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D382F" w14:textId="77777777" w:rsidR="000D198B" w:rsidRDefault="000D198B">
      <w:r>
        <w:separator/>
      </w:r>
    </w:p>
  </w:endnote>
  <w:endnote w:type="continuationSeparator" w:id="0">
    <w:p w14:paraId="2B5A1D80" w14:textId="77777777" w:rsidR="000D198B" w:rsidRDefault="000D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14B10" w14:textId="77777777" w:rsidR="000D198B" w:rsidRPr="00C77284" w:rsidRDefault="000D198B" w:rsidP="00C77284">
    <w:pPr>
      <w:pStyle w:val="Footer"/>
      <w:pBdr>
        <w:top w:val="single" w:sz="8" w:space="4" w:color="00A9BB"/>
      </w:pBdr>
      <w:jc w:val="right"/>
      <w:rPr>
        <w:rFonts w:ascii="MS Reference Sans Serif" w:hAnsi="MS Reference Sans Serif"/>
        <w:color w:val="002E6E"/>
        <w:sz w:val="18"/>
        <w:szCs w:val="18"/>
      </w:rPr>
    </w:pPr>
    <w:r w:rsidRPr="00C77284">
      <w:rPr>
        <w:rFonts w:ascii="MS Reference Sans Serif" w:hAnsi="MS Reference Sans Serif"/>
        <w:color w:val="002E6E"/>
        <w:sz w:val="18"/>
        <w:szCs w:val="18"/>
      </w:rPr>
      <w:t xml:space="preserve">Page | </w:t>
    </w:r>
    <w:r w:rsidRPr="00C77284">
      <w:rPr>
        <w:rFonts w:ascii="MS Reference Sans Serif" w:hAnsi="MS Reference Sans Serif"/>
        <w:color w:val="002E6E"/>
        <w:sz w:val="18"/>
        <w:szCs w:val="18"/>
      </w:rPr>
      <w:fldChar w:fldCharType="begin"/>
    </w:r>
    <w:r w:rsidRPr="00C77284">
      <w:rPr>
        <w:rFonts w:ascii="MS Reference Sans Serif" w:hAnsi="MS Reference Sans Serif"/>
        <w:color w:val="002E6E"/>
        <w:sz w:val="18"/>
        <w:szCs w:val="18"/>
      </w:rPr>
      <w:instrText xml:space="preserve"> PAGE   \* MERGEFORMAT </w:instrText>
    </w:r>
    <w:r w:rsidRPr="00C77284">
      <w:rPr>
        <w:rFonts w:ascii="MS Reference Sans Serif" w:hAnsi="MS Reference Sans Serif"/>
        <w:color w:val="002E6E"/>
        <w:sz w:val="18"/>
        <w:szCs w:val="18"/>
      </w:rPr>
      <w:fldChar w:fldCharType="separate"/>
    </w:r>
    <w:r w:rsidR="00371031">
      <w:rPr>
        <w:rFonts w:ascii="MS Reference Sans Serif" w:hAnsi="MS Reference Sans Serif"/>
        <w:noProof/>
        <w:color w:val="002E6E"/>
        <w:sz w:val="18"/>
        <w:szCs w:val="18"/>
      </w:rPr>
      <w:t>6</w:t>
    </w:r>
    <w:r w:rsidRPr="00C77284">
      <w:rPr>
        <w:rFonts w:ascii="MS Reference Sans Serif" w:hAnsi="MS Reference Sans Serif"/>
        <w:noProof/>
        <w:color w:val="002E6E"/>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2C3C2" w14:textId="77777777" w:rsidR="000D198B" w:rsidRPr="00C77284" w:rsidRDefault="000D198B" w:rsidP="00A87C54">
    <w:pPr>
      <w:pStyle w:val="Footer"/>
      <w:pBdr>
        <w:top w:val="single" w:sz="8" w:space="4" w:color="00A9BB"/>
      </w:pBdr>
      <w:jc w:val="right"/>
      <w:rPr>
        <w:rFonts w:ascii="MS Reference Sans Serif" w:hAnsi="MS Reference Sans Serif"/>
        <w:color w:val="002E6E"/>
        <w:sz w:val="18"/>
        <w:szCs w:val="18"/>
      </w:rPr>
    </w:pPr>
    <w:r w:rsidRPr="00C77284">
      <w:rPr>
        <w:rFonts w:ascii="MS Reference Sans Serif" w:hAnsi="MS Reference Sans Serif"/>
        <w:color w:val="002E6E"/>
        <w:sz w:val="18"/>
        <w:szCs w:val="18"/>
      </w:rPr>
      <w:t xml:space="preserve">Page | </w:t>
    </w:r>
    <w:r w:rsidRPr="00C77284">
      <w:rPr>
        <w:rFonts w:ascii="MS Reference Sans Serif" w:hAnsi="MS Reference Sans Serif"/>
        <w:color w:val="002E6E"/>
        <w:sz w:val="18"/>
        <w:szCs w:val="18"/>
      </w:rPr>
      <w:fldChar w:fldCharType="begin"/>
    </w:r>
    <w:r w:rsidRPr="00C77284">
      <w:rPr>
        <w:rFonts w:ascii="MS Reference Sans Serif" w:hAnsi="MS Reference Sans Serif"/>
        <w:color w:val="002E6E"/>
        <w:sz w:val="18"/>
        <w:szCs w:val="18"/>
      </w:rPr>
      <w:instrText xml:space="preserve"> PAGE   \* MERGEFORMAT </w:instrText>
    </w:r>
    <w:r w:rsidRPr="00C77284">
      <w:rPr>
        <w:rFonts w:ascii="MS Reference Sans Serif" w:hAnsi="MS Reference Sans Serif"/>
        <w:color w:val="002E6E"/>
        <w:sz w:val="18"/>
        <w:szCs w:val="18"/>
      </w:rPr>
      <w:fldChar w:fldCharType="separate"/>
    </w:r>
    <w:r w:rsidR="00371031">
      <w:rPr>
        <w:rFonts w:ascii="MS Reference Sans Serif" w:hAnsi="MS Reference Sans Serif"/>
        <w:noProof/>
        <w:color w:val="002E6E"/>
        <w:sz w:val="18"/>
        <w:szCs w:val="18"/>
      </w:rPr>
      <w:t>1</w:t>
    </w:r>
    <w:r w:rsidRPr="00C77284">
      <w:rPr>
        <w:rFonts w:ascii="MS Reference Sans Serif" w:hAnsi="MS Reference Sans Serif"/>
        <w:noProof/>
        <w:color w:val="002E6E"/>
        <w:sz w:val="18"/>
        <w:szCs w:val="18"/>
      </w:rPr>
      <w:fldChar w:fldCharType="end"/>
    </w:r>
  </w:p>
  <w:p w14:paraId="15ECA98B" w14:textId="77777777" w:rsidR="000D198B" w:rsidRDefault="000D198B" w:rsidP="00A87C54">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9C357" w14:textId="77777777" w:rsidR="000D198B" w:rsidRDefault="000D198B">
      <w:r>
        <w:separator/>
      </w:r>
    </w:p>
  </w:footnote>
  <w:footnote w:type="continuationSeparator" w:id="0">
    <w:p w14:paraId="38AF4E71" w14:textId="77777777" w:rsidR="000D198B" w:rsidRDefault="000D1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696"/>
    <w:multiLevelType w:val="hybridMultilevel"/>
    <w:tmpl w:val="AE0C743A"/>
    <w:lvl w:ilvl="0" w:tplc="ED06888C">
      <w:start w:val="12"/>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CF3BFF"/>
    <w:multiLevelType w:val="hybridMultilevel"/>
    <w:tmpl w:val="D2268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1E19B5"/>
    <w:multiLevelType w:val="hybridMultilevel"/>
    <w:tmpl w:val="CBC4C16E"/>
    <w:lvl w:ilvl="0" w:tplc="4480622C">
      <w:start w:val="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DD4C1A"/>
    <w:multiLevelType w:val="hybridMultilevel"/>
    <w:tmpl w:val="6A8CE98E"/>
    <w:lvl w:ilvl="0" w:tplc="2F30A57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06805DB"/>
    <w:multiLevelType w:val="hybridMultilevel"/>
    <w:tmpl w:val="B0D443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49F4E1F"/>
    <w:multiLevelType w:val="hybridMultilevel"/>
    <w:tmpl w:val="81C8592A"/>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6" w15:restartNumberingAfterBreak="0">
    <w:nsid w:val="17C63259"/>
    <w:multiLevelType w:val="hybridMultilevel"/>
    <w:tmpl w:val="DAE66B8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9C83B3F"/>
    <w:multiLevelType w:val="hybridMultilevel"/>
    <w:tmpl w:val="D7A8E3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D24D55"/>
    <w:multiLevelType w:val="hybridMultilevel"/>
    <w:tmpl w:val="DEBC9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A107EC8"/>
    <w:multiLevelType w:val="hybridMultilevel"/>
    <w:tmpl w:val="21CE5E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F536AA9"/>
    <w:multiLevelType w:val="hybridMultilevel"/>
    <w:tmpl w:val="9E3E623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13C245F"/>
    <w:multiLevelType w:val="hybridMultilevel"/>
    <w:tmpl w:val="B6765B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8FD26E5"/>
    <w:multiLevelType w:val="hybridMultilevel"/>
    <w:tmpl w:val="1C369D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9A67783"/>
    <w:multiLevelType w:val="hybridMultilevel"/>
    <w:tmpl w:val="8CEE158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2AD574B7"/>
    <w:multiLevelType w:val="hybridMultilevel"/>
    <w:tmpl w:val="9F502F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B2B5E70"/>
    <w:multiLevelType w:val="hybridMultilevel"/>
    <w:tmpl w:val="8132043E"/>
    <w:lvl w:ilvl="0" w:tplc="14090019">
      <w:start w:val="1"/>
      <w:numFmt w:val="lowerLetter"/>
      <w:lvlText w:val="%1."/>
      <w:lvlJc w:val="left"/>
      <w:pPr>
        <w:ind w:left="412" w:hanging="360"/>
      </w:pPr>
      <w:rPr>
        <w:rFonts w:hint="default"/>
      </w:rPr>
    </w:lvl>
    <w:lvl w:ilvl="1" w:tplc="14090019" w:tentative="1">
      <w:start w:val="1"/>
      <w:numFmt w:val="lowerLetter"/>
      <w:lvlText w:val="%2."/>
      <w:lvlJc w:val="left"/>
      <w:pPr>
        <w:ind w:left="1132" w:hanging="360"/>
      </w:pPr>
    </w:lvl>
    <w:lvl w:ilvl="2" w:tplc="1409001B" w:tentative="1">
      <w:start w:val="1"/>
      <w:numFmt w:val="lowerRoman"/>
      <w:lvlText w:val="%3."/>
      <w:lvlJc w:val="right"/>
      <w:pPr>
        <w:ind w:left="1852" w:hanging="180"/>
      </w:pPr>
    </w:lvl>
    <w:lvl w:ilvl="3" w:tplc="1409000F" w:tentative="1">
      <w:start w:val="1"/>
      <w:numFmt w:val="decimal"/>
      <w:lvlText w:val="%4."/>
      <w:lvlJc w:val="left"/>
      <w:pPr>
        <w:ind w:left="2572" w:hanging="360"/>
      </w:pPr>
    </w:lvl>
    <w:lvl w:ilvl="4" w:tplc="14090019" w:tentative="1">
      <w:start w:val="1"/>
      <w:numFmt w:val="lowerLetter"/>
      <w:lvlText w:val="%5."/>
      <w:lvlJc w:val="left"/>
      <w:pPr>
        <w:ind w:left="3292" w:hanging="360"/>
      </w:pPr>
    </w:lvl>
    <w:lvl w:ilvl="5" w:tplc="1409001B" w:tentative="1">
      <w:start w:val="1"/>
      <w:numFmt w:val="lowerRoman"/>
      <w:lvlText w:val="%6."/>
      <w:lvlJc w:val="right"/>
      <w:pPr>
        <w:ind w:left="4012" w:hanging="180"/>
      </w:pPr>
    </w:lvl>
    <w:lvl w:ilvl="6" w:tplc="1409000F" w:tentative="1">
      <w:start w:val="1"/>
      <w:numFmt w:val="decimal"/>
      <w:lvlText w:val="%7."/>
      <w:lvlJc w:val="left"/>
      <w:pPr>
        <w:ind w:left="4732" w:hanging="360"/>
      </w:pPr>
    </w:lvl>
    <w:lvl w:ilvl="7" w:tplc="14090019" w:tentative="1">
      <w:start w:val="1"/>
      <w:numFmt w:val="lowerLetter"/>
      <w:lvlText w:val="%8."/>
      <w:lvlJc w:val="left"/>
      <w:pPr>
        <w:ind w:left="5452" w:hanging="360"/>
      </w:pPr>
    </w:lvl>
    <w:lvl w:ilvl="8" w:tplc="1409001B" w:tentative="1">
      <w:start w:val="1"/>
      <w:numFmt w:val="lowerRoman"/>
      <w:lvlText w:val="%9."/>
      <w:lvlJc w:val="right"/>
      <w:pPr>
        <w:ind w:left="6172" w:hanging="180"/>
      </w:pPr>
    </w:lvl>
  </w:abstractNum>
  <w:abstractNum w:abstractNumId="16" w15:restartNumberingAfterBreak="0">
    <w:nsid w:val="2D070F00"/>
    <w:multiLevelType w:val="hybridMultilevel"/>
    <w:tmpl w:val="0E342424"/>
    <w:lvl w:ilvl="0" w:tplc="14090001">
      <w:start w:val="1"/>
      <w:numFmt w:val="bullet"/>
      <w:lvlText w:val=""/>
      <w:lvlJc w:val="left"/>
      <w:pPr>
        <w:ind w:left="776" w:hanging="360"/>
      </w:pPr>
      <w:rPr>
        <w:rFonts w:ascii="Symbol" w:hAnsi="Symbol"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17" w15:restartNumberingAfterBreak="0">
    <w:nsid w:val="30171463"/>
    <w:multiLevelType w:val="hybridMultilevel"/>
    <w:tmpl w:val="88E07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2121FCA"/>
    <w:multiLevelType w:val="hybridMultilevel"/>
    <w:tmpl w:val="8272F3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39643B6"/>
    <w:multiLevelType w:val="hybridMultilevel"/>
    <w:tmpl w:val="BC021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3E350E1"/>
    <w:multiLevelType w:val="hybridMultilevel"/>
    <w:tmpl w:val="9288D4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61338EB"/>
    <w:multiLevelType w:val="hybridMultilevel"/>
    <w:tmpl w:val="848A23EC"/>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865E32"/>
    <w:multiLevelType w:val="hybridMultilevel"/>
    <w:tmpl w:val="C4F69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9A10739"/>
    <w:multiLevelType w:val="hybridMultilevel"/>
    <w:tmpl w:val="B0E61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3B9A30FB"/>
    <w:multiLevelType w:val="hybridMultilevel"/>
    <w:tmpl w:val="608A25B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C636C4B"/>
    <w:multiLevelType w:val="hybridMultilevel"/>
    <w:tmpl w:val="4184DD28"/>
    <w:lvl w:ilvl="0" w:tplc="D0E22F72">
      <w:start w:val="10"/>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E6618F6"/>
    <w:multiLevelType w:val="hybridMultilevel"/>
    <w:tmpl w:val="7D6E4D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1FD4B94"/>
    <w:multiLevelType w:val="hybridMultilevel"/>
    <w:tmpl w:val="71A41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24A55E2"/>
    <w:multiLevelType w:val="hybridMultilevel"/>
    <w:tmpl w:val="06D8CE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2FA3328"/>
    <w:multiLevelType w:val="hybridMultilevel"/>
    <w:tmpl w:val="5B369672"/>
    <w:lvl w:ilvl="0" w:tplc="B2363B0C">
      <w:start w:val="17"/>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587192F"/>
    <w:multiLevelType w:val="hybridMultilevel"/>
    <w:tmpl w:val="8AE4C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A986646"/>
    <w:multiLevelType w:val="hybridMultilevel"/>
    <w:tmpl w:val="C47089E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4E3F1167"/>
    <w:multiLevelType w:val="hybridMultilevel"/>
    <w:tmpl w:val="EBD4B45E"/>
    <w:lvl w:ilvl="0" w:tplc="14090001">
      <w:start w:val="1"/>
      <w:numFmt w:val="bullet"/>
      <w:lvlText w:val=""/>
      <w:lvlJc w:val="left"/>
      <w:pPr>
        <w:ind w:left="420" w:hanging="360"/>
      </w:pPr>
      <w:rPr>
        <w:rFonts w:ascii="Symbol" w:hAnsi="Symbo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34" w15:restartNumberingAfterBreak="0">
    <w:nsid w:val="52E71FB4"/>
    <w:multiLevelType w:val="hybridMultilevel"/>
    <w:tmpl w:val="F474B8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57DB3193"/>
    <w:multiLevelType w:val="hybridMultilevel"/>
    <w:tmpl w:val="28E09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8477569"/>
    <w:multiLevelType w:val="hybridMultilevel"/>
    <w:tmpl w:val="30CA3E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59AE2BA1"/>
    <w:multiLevelType w:val="hybridMultilevel"/>
    <w:tmpl w:val="0E5A18E2"/>
    <w:lvl w:ilvl="0" w:tplc="14090001">
      <w:start w:val="1"/>
      <w:numFmt w:val="bullet"/>
      <w:lvlText w:val=""/>
      <w:lvlJc w:val="left"/>
      <w:pPr>
        <w:ind w:left="60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38" w15:restartNumberingAfterBreak="0">
    <w:nsid w:val="59DE721A"/>
    <w:multiLevelType w:val="hybridMultilevel"/>
    <w:tmpl w:val="606476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A485536"/>
    <w:multiLevelType w:val="hybridMultilevel"/>
    <w:tmpl w:val="6130DB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611A5AE6"/>
    <w:multiLevelType w:val="hybridMultilevel"/>
    <w:tmpl w:val="42D8BE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137343E"/>
    <w:multiLevelType w:val="hybridMultilevel"/>
    <w:tmpl w:val="BC4A1C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3590953"/>
    <w:multiLevelType w:val="hybridMultilevel"/>
    <w:tmpl w:val="C0A40210"/>
    <w:lvl w:ilvl="0" w:tplc="14090001">
      <w:start w:val="1"/>
      <w:numFmt w:val="bullet"/>
      <w:lvlText w:val=""/>
      <w:lvlJc w:val="left"/>
      <w:pPr>
        <w:ind w:left="776" w:hanging="360"/>
      </w:pPr>
      <w:rPr>
        <w:rFonts w:ascii="Symbol" w:hAnsi="Symbol" w:hint="default"/>
      </w:rPr>
    </w:lvl>
    <w:lvl w:ilvl="1" w:tplc="14090003">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43" w15:restartNumberingAfterBreak="0">
    <w:nsid w:val="66BF7B08"/>
    <w:multiLevelType w:val="hybridMultilevel"/>
    <w:tmpl w:val="69E62C66"/>
    <w:lvl w:ilvl="0" w:tplc="300CAA10">
      <w:start w:val="9"/>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6E53B4B"/>
    <w:multiLevelType w:val="hybridMultilevel"/>
    <w:tmpl w:val="E5302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9DF4C4D"/>
    <w:multiLevelType w:val="hybridMultilevel"/>
    <w:tmpl w:val="E68AD0D2"/>
    <w:lvl w:ilvl="0" w:tplc="FDD099B8">
      <w:start w:val="17"/>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6B171C30"/>
    <w:multiLevelType w:val="hybridMultilevel"/>
    <w:tmpl w:val="14D242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6D8677BF"/>
    <w:multiLevelType w:val="hybridMultilevel"/>
    <w:tmpl w:val="3FC61B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6F571EFB"/>
    <w:multiLevelType w:val="hybridMultilevel"/>
    <w:tmpl w:val="6248C3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15:restartNumberingAfterBreak="0">
    <w:nsid w:val="6FA72321"/>
    <w:multiLevelType w:val="hybridMultilevel"/>
    <w:tmpl w:val="D700D0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71755B38"/>
    <w:multiLevelType w:val="hybridMultilevel"/>
    <w:tmpl w:val="40686606"/>
    <w:lvl w:ilvl="0" w:tplc="C6F2AAA4">
      <w:start w:val="13"/>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72F613C0"/>
    <w:multiLevelType w:val="hybridMultilevel"/>
    <w:tmpl w:val="CEB8E006"/>
    <w:lvl w:ilvl="0" w:tplc="3FF4FC68">
      <w:start w:val="10"/>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7A8055A0"/>
    <w:multiLevelType w:val="hybridMultilevel"/>
    <w:tmpl w:val="5AD86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B1400AD"/>
    <w:multiLevelType w:val="hybridMultilevel"/>
    <w:tmpl w:val="4F8E9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C703700"/>
    <w:multiLevelType w:val="hybridMultilevel"/>
    <w:tmpl w:val="4014C2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5" w15:restartNumberingAfterBreak="0">
    <w:nsid w:val="7F6B0237"/>
    <w:multiLevelType w:val="hybridMultilevel"/>
    <w:tmpl w:val="3C38BB54"/>
    <w:lvl w:ilvl="0" w:tplc="6BFE50C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7FF81447"/>
    <w:multiLevelType w:val="hybridMultilevel"/>
    <w:tmpl w:val="21E8488A"/>
    <w:lvl w:ilvl="0" w:tplc="2F30A57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2"/>
  </w:num>
  <w:num w:numId="2">
    <w:abstractNumId w:val="44"/>
  </w:num>
  <w:num w:numId="3">
    <w:abstractNumId w:val="2"/>
  </w:num>
  <w:num w:numId="4">
    <w:abstractNumId w:val="19"/>
  </w:num>
  <w:num w:numId="5">
    <w:abstractNumId w:val="28"/>
  </w:num>
  <w:num w:numId="6">
    <w:abstractNumId w:val="6"/>
  </w:num>
  <w:num w:numId="7">
    <w:abstractNumId w:val="25"/>
  </w:num>
  <w:num w:numId="8">
    <w:abstractNumId w:val="33"/>
  </w:num>
  <w:num w:numId="9">
    <w:abstractNumId w:val="29"/>
  </w:num>
  <w:num w:numId="10">
    <w:abstractNumId w:val="12"/>
  </w:num>
  <w:num w:numId="11">
    <w:abstractNumId w:val="41"/>
  </w:num>
  <w:num w:numId="12">
    <w:abstractNumId w:val="16"/>
  </w:num>
  <w:num w:numId="13">
    <w:abstractNumId w:val="8"/>
  </w:num>
  <w:num w:numId="14">
    <w:abstractNumId w:val="21"/>
  </w:num>
  <w:num w:numId="15">
    <w:abstractNumId w:val="32"/>
  </w:num>
  <w:num w:numId="16">
    <w:abstractNumId w:val="42"/>
  </w:num>
  <w:num w:numId="17">
    <w:abstractNumId w:val="40"/>
  </w:num>
  <w:num w:numId="18">
    <w:abstractNumId w:val="7"/>
  </w:num>
  <w:num w:numId="19">
    <w:abstractNumId w:val="53"/>
  </w:num>
  <w:num w:numId="20">
    <w:abstractNumId w:val="37"/>
  </w:num>
  <w:num w:numId="21">
    <w:abstractNumId w:val="49"/>
  </w:num>
  <w:num w:numId="22">
    <w:abstractNumId w:val="5"/>
  </w:num>
  <w:num w:numId="23">
    <w:abstractNumId w:val="1"/>
  </w:num>
  <w:num w:numId="24">
    <w:abstractNumId w:val="55"/>
  </w:num>
  <w:num w:numId="25">
    <w:abstractNumId w:val="15"/>
  </w:num>
  <w:num w:numId="26">
    <w:abstractNumId w:val="17"/>
  </w:num>
  <w:num w:numId="27">
    <w:abstractNumId w:val="27"/>
  </w:num>
  <w:num w:numId="28">
    <w:abstractNumId w:val="23"/>
  </w:num>
  <w:num w:numId="29">
    <w:abstractNumId w:val="31"/>
  </w:num>
  <w:num w:numId="30">
    <w:abstractNumId w:val="3"/>
  </w:num>
  <w:num w:numId="31">
    <w:abstractNumId w:val="56"/>
  </w:num>
  <w:num w:numId="32">
    <w:abstractNumId w:val="35"/>
  </w:num>
  <w:num w:numId="33">
    <w:abstractNumId w:val="52"/>
  </w:num>
  <w:num w:numId="34">
    <w:abstractNumId w:val="18"/>
  </w:num>
  <w:num w:numId="35">
    <w:abstractNumId w:val="38"/>
  </w:num>
  <w:num w:numId="36">
    <w:abstractNumId w:val="11"/>
  </w:num>
  <w:num w:numId="37">
    <w:abstractNumId w:val="10"/>
  </w:num>
  <w:num w:numId="38">
    <w:abstractNumId w:val="48"/>
  </w:num>
  <w:num w:numId="39">
    <w:abstractNumId w:val="9"/>
  </w:num>
  <w:num w:numId="40">
    <w:abstractNumId w:val="14"/>
  </w:num>
  <w:num w:numId="41">
    <w:abstractNumId w:val="20"/>
  </w:num>
  <w:num w:numId="42">
    <w:abstractNumId w:val="36"/>
  </w:num>
  <w:num w:numId="43">
    <w:abstractNumId w:val="46"/>
  </w:num>
  <w:num w:numId="44">
    <w:abstractNumId w:val="47"/>
  </w:num>
  <w:num w:numId="45">
    <w:abstractNumId w:val="4"/>
  </w:num>
  <w:num w:numId="46">
    <w:abstractNumId w:val="24"/>
  </w:num>
  <w:num w:numId="47">
    <w:abstractNumId w:val="54"/>
  </w:num>
  <w:num w:numId="48">
    <w:abstractNumId w:val="34"/>
  </w:num>
  <w:num w:numId="49">
    <w:abstractNumId w:val="39"/>
  </w:num>
  <w:num w:numId="50">
    <w:abstractNumId w:val="13"/>
  </w:num>
  <w:num w:numId="51">
    <w:abstractNumId w:val="26"/>
  </w:num>
  <w:num w:numId="52">
    <w:abstractNumId w:val="0"/>
  </w:num>
  <w:num w:numId="53">
    <w:abstractNumId w:val="51"/>
  </w:num>
  <w:num w:numId="54">
    <w:abstractNumId w:val="43"/>
  </w:num>
  <w:num w:numId="55">
    <w:abstractNumId w:val="50"/>
  </w:num>
  <w:num w:numId="56">
    <w:abstractNumId w:val="45"/>
  </w:num>
  <w:num w:numId="57">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15"/>
    <w:rsid w:val="000007F2"/>
    <w:rsid w:val="00002049"/>
    <w:rsid w:val="00002337"/>
    <w:rsid w:val="00003381"/>
    <w:rsid w:val="00006665"/>
    <w:rsid w:val="00012A87"/>
    <w:rsid w:val="0001369A"/>
    <w:rsid w:val="0001395B"/>
    <w:rsid w:val="00020E23"/>
    <w:rsid w:val="00021290"/>
    <w:rsid w:val="00030BF0"/>
    <w:rsid w:val="00034B34"/>
    <w:rsid w:val="000360B1"/>
    <w:rsid w:val="0003710F"/>
    <w:rsid w:val="00041128"/>
    <w:rsid w:val="00043324"/>
    <w:rsid w:val="000460FC"/>
    <w:rsid w:val="00050697"/>
    <w:rsid w:val="00053D17"/>
    <w:rsid w:val="00055932"/>
    <w:rsid w:val="00055B09"/>
    <w:rsid w:val="000675CB"/>
    <w:rsid w:val="000743E5"/>
    <w:rsid w:val="00084C18"/>
    <w:rsid w:val="00086B15"/>
    <w:rsid w:val="00087C04"/>
    <w:rsid w:val="00096FA0"/>
    <w:rsid w:val="0009709A"/>
    <w:rsid w:val="00097CAF"/>
    <w:rsid w:val="000A009F"/>
    <w:rsid w:val="000A2F23"/>
    <w:rsid w:val="000C37B8"/>
    <w:rsid w:val="000C6787"/>
    <w:rsid w:val="000D198B"/>
    <w:rsid w:val="000D28D1"/>
    <w:rsid w:val="000E0698"/>
    <w:rsid w:val="000F5040"/>
    <w:rsid w:val="000F67CE"/>
    <w:rsid w:val="000F7625"/>
    <w:rsid w:val="000F76E7"/>
    <w:rsid w:val="000F77AF"/>
    <w:rsid w:val="000F7974"/>
    <w:rsid w:val="00101343"/>
    <w:rsid w:val="00104ACF"/>
    <w:rsid w:val="001173B7"/>
    <w:rsid w:val="001225F2"/>
    <w:rsid w:val="0012724C"/>
    <w:rsid w:val="001301D8"/>
    <w:rsid w:val="0013232D"/>
    <w:rsid w:val="00133FE2"/>
    <w:rsid w:val="00134BBB"/>
    <w:rsid w:val="00137CF0"/>
    <w:rsid w:val="0014754D"/>
    <w:rsid w:val="00152796"/>
    <w:rsid w:val="00156293"/>
    <w:rsid w:val="001602B5"/>
    <w:rsid w:val="00162F57"/>
    <w:rsid w:val="0016329F"/>
    <w:rsid w:val="00170111"/>
    <w:rsid w:val="00175201"/>
    <w:rsid w:val="00180745"/>
    <w:rsid w:val="001807BD"/>
    <w:rsid w:val="00181ABF"/>
    <w:rsid w:val="001828E9"/>
    <w:rsid w:val="001834D3"/>
    <w:rsid w:val="00190D84"/>
    <w:rsid w:val="00190EE7"/>
    <w:rsid w:val="00194D60"/>
    <w:rsid w:val="00196D29"/>
    <w:rsid w:val="001B695E"/>
    <w:rsid w:val="001C1C23"/>
    <w:rsid w:val="001C27C0"/>
    <w:rsid w:val="001C6D3E"/>
    <w:rsid w:val="001C7146"/>
    <w:rsid w:val="001D0B63"/>
    <w:rsid w:val="001D15FA"/>
    <w:rsid w:val="001D268A"/>
    <w:rsid w:val="001D52A9"/>
    <w:rsid w:val="001D6742"/>
    <w:rsid w:val="001D717F"/>
    <w:rsid w:val="001D7949"/>
    <w:rsid w:val="001E2DCC"/>
    <w:rsid w:val="001E3931"/>
    <w:rsid w:val="001E4DB7"/>
    <w:rsid w:val="001E5C66"/>
    <w:rsid w:val="001E77CA"/>
    <w:rsid w:val="001F232E"/>
    <w:rsid w:val="001F292F"/>
    <w:rsid w:val="001F331A"/>
    <w:rsid w:val="0020004D"/>
    <w:rsid w:val="00200321"/>
    <w:rsid w:val="00212976"/>
    <w:rsid w:val="00214ABA"/>
    <w:rsid w:val="0022296C"/>
    <w:rsid w:val="002264BC"/>
    <w:rsid w:val="00231C91"/>
    <w:rsid w:val="002322B2"/>
    <w:rsid w:val="002345F1"/>
    <w:rsid w:val="00240680"/>
    <w:rsid w:val="00243C6E"/>
    <w:rsid w:val="00244410"/>
    <w:rsid w:val="00245E7A"/>
    <w:rsid w:val="00246A53"/>
    <w:rsid w:val="002638EB"/>
    <w:rsid w:val="002668D2"/>
    <w:rsid w:val="002676D6"/>
    <w:rsid w:val="00272B4E"/>
    <w:rsid w:val="002735B7"/>
    <w:rsid w:val="0027447E"/>
    <w:rsid w:val="00274BFF"/>
    <w:rsid w:val="00276666"/>
    <w:rsid w:val="00280A23"/>
    <w:rsid w:val="00282170"/>
    <w:rsid w:val="00283DA9"/>
    <w:rsid w:val="0029295D"/>
    <w:rsid w:val="00294068"/>
    <w:rsid w:val="00297BDB"/>
    <w:rsid w:val="002A1D05"/>
    <w:rsid w:val="002A6E80"/>
    <w:rsid w:val="002A7636"/>
    <w:rsid w:val="002B31DE"/>
    <w:rsid w:val="002B49E8"/>
    <w:rsid w:val="002B5360"/>
    <w:rsid w:val="002B6125"/>
    <w:rsid w:val="002C2E04"/>
    <w:rsid w:val="002C4423"/>
    <w:rsid w:val="002C7CF5"/>
    <w:rsid w:val="002E04DD"/>
    <w:rsid w:val="002E2D31"/>
    <w:rsid w:val="002E6E0B"/>
    <w:rsid w:val="002F111C"/>
    <w:rsid w:val="002F3B4B"/>
    <w:rsid w:val="00304CDA"/>
    <w:rsid w:val="003069EA"/>
    <w:rsid w:val="003103A6"/>
    <w:rsid w:val="003110FA"/>
    <w:rsid w:val="003124AB"/>
    <w:rsid w:val="00313A89"/>
    <w:rsid w:val="003144FD"/>
    <w:rsid w:val="00315BE7"/>
    <w:rsid w:val="00316578"/>
    <w:rsid w:val="00323B6D"/>
    <w:rsid w:val="00325F29"/>
    <w:rsid w:val="00326F50"/>
    <w:rsid w:val="00331FE9"/>
    <w:rsid w:val="00333984"/>
    <w:rsid w:val="00334FA9"/>
    <w:rsid w:val="00335951"/>
    <w:rsid w:val="003377F1"/>
    <w:rsid w:val="00341755"/>
    <w:rsid w:val="003431CF"/>
    <w:rsid w:val="003432F0"/>
    <w:rsid w:val="0034743A"/>
    <w:rsid w:val="00351003"/>
    <w:rsid w:val="00353623"/>
    <w:rsid w:val="003546CD"/>
    <w:rsid w:val="0035589E"/>
    <w:rsid w:val="00355C13"/>
    <w:rsid w:val="003615DD"/>
    <w:rsid w:val="00361684"/>
    <w:rsid w:val="003619A4"/>
    <w:rsid w:val="003679F4"/>
    <w:rsid w:val="00371031"/>
    <w:rsid w:val="00374D39"/>
    <w:rsid w:val="00380502"/>
    <w:rsid w:val="00380F73"/>
    <w:rsid w:val="003814B1"/>
    <w:rsid w:val="003902EC"/>
    <w:rsid w:val="00392D1D"/>
    <w:rsid w:val="00393BEB"/>
    <w:rsid w:val="003A169D"/>
    <w:rsid w:val="003A2D00"/>
    <w:rsid w:val="003A4074"/>
    <w:rsid w:val="003B4F81"/>
    <w:rsid w:val="003C0969"/>
    <w:rsid w:val="003C1E37"/>
    <w:rsid w:val="003C2988"/>
    <w:rsid w:val="003C43F1"/>
    <w:rsid w:val="003C531B"/>
    <w:rsid w:val="003D11AC"/>
    <w:rsid w:val="003D3197"/>
    <w:rsid w:val="003E0E31"/>
    <w:rsid w:val="003E1D0C"/>
    <w:rsid w:val="003E206A"/>
    <w:rsid w:val="003E216B"/>
    <w:rsid w:val="003E2A56"/>
    <w:rsid w:val="003E35CA"/>
    <w:rsid w:val="003E3955"/>
    <w:rsid w:val="003F0AD4"/>
    <w:rsid w:val="003F0D8F"/>
    <w:rsid w:val="003F585B"/>
    <w:rsid w:val="003F5A00"/>
    <w:rsid w:val="003F6444"/>
    <w:rsid w:val="00400310"/>
    <w:rsid w:val="00405EAA"/>
    <w:rsid w:val="00407082"/>
    <w:rsid w:val="0041163D"/>
    <w:rsid w:val="0041254F"/>
    <w:rsid w:val="004151BF"/>
    <w:rsid w:val="004166B9"/>
    <w:rsid w:val="00416C24"/>
    <w:rsid w:val="00421973"/>
    <w:rsid w:val="00430655"/>
    <w:rsid w:val="0043156E"/>
    <w:rsid w:val="00433AD2"/>
    <w:rsid w:val="00436734"/>
    <w:rsid w:val="00436844"/>
    <w:rsid w:val="00436A4D"/>
    <w:rsid w:val="004370CE"/>
    <w:rsid w:val="00441FBC"/>
    <w:rsid w:val="00443F23"/>
    <w:rsid w:val="00445D1A"/>
    <w:rsid w:val="00451D2A"/>
    <w:rsid w:val="00463410"/>
    <w:rsid w:val="00466ACA"/>
    <w:rsid w:val="00470151"/>
    <w:rsid w:val="00471F6E"/>
    <w:rsid w:val="004764DD"/>
    <w:rsid w:val="004769A4"/>
    <w:rsid w:val="00480C49"/>
    <w:rsid w:val="00482FA0"/>
    <w:rsid w:val="00487546"/>
    <w:rsid w:val="00492981"/>
    <w:rsid w:val="00495A9A"/>
    <w:rsid w:val="00496120"/>
    <w:rsid w:val="004A21C2"/>
    <w:rsid w:val="004A455E"/>
    <w:rsid w:val="004C3E39"/>
    <w:rsid w:val="004C4474"/>
    <w:rsid w:val="004C53DB"/>
    <w:rsid w:val="004C5CDB"/>
    <w:rsid w:val="004C7E42"/>
    <w:rsid w:val="004D05F3"/>
    <w:rsid w:val="004D404E"/>
    <w:rsid w:val="004D5848"/>
    <w:rsid w:val="004E46A2"/>
    <w:rsid w:val="004F30D7"/>
    <w:rsid w:val="004F4815"/>
    <w:rsid w:val="004F4883"/>
    <w:rsid w:val="004F5F3A"/>
    <w:rsid w:val="00503B06"/>
    <w:rsid w:val="00505499"/>
    <w:rsid w:val="00510544"/>
    <w:rsid w:val="005136D4"/>
    <w:rsid w:val="005161D5"/>
    <w:rsid w:val="00517571"/>
    <w:rsid w:val="00521B30"/>
    <w:rsid w:val="00524EA9"/>
    <w:rsid w:val="00525BB1"/>
    <w:rsid w:val="005337E7"/>
    <w:rsid w:val="00533C44"/>
    <w:rsid w:val="00533D10"/>
    <w:rsid w:val="00536ACA"/>
    <w:rsid w:val="005373EC"/>
    <w:rsid w:val="0055195D"/>
    <w:rsid w:val="0055326D"/>
    <w:rsid w:val="00554245"/>
    <w:rsid w:val="00562313"/>
    <w:rsid w:val="005633F3"/>
    <w:rsid w:val="0056515C"/>
    <w:rsid w:val="00565F25"/>
    <w:rsid w:val="00567E7B"/>
    <w:rsid w:val="0057482E"/>
    <w:rsid w:val="00575136"/>
    <w:rsid w:val="00577B42"/>
    <w:rsid w:val="00577B82"/>
    <w:rsid w:val="00581AB1"/>
    <w:rsid w:val="00581B6F"/>
    <w:rsid w:val="0058687A"/>
    <w:rsid w:val="00590F70"/>
    <w:rsid w:val="0059336D"/>
    <w:rsid w:val="005A176E"/>
    <w:rsid w:val="005A44BA"/>
    <w:rsid w:val="005B0092"/>
    <w:rsid w:val="005B3B02"/>
    <w:rsid w:val="005B3F6B"/>
    <w:rsid w:val="005B4AB1"/>
    <w:rsid w:val="005B64A7"/>
    <w:rsid w:val="005C09F1"/>
    <w:rsid w:val="005C1A03"/>
    <w:rsid w:val="005C2CF3"/>
    <w:rsid w:val="005C6C6B"/>
    <w:rsid w:val="005D25D2"/>
    <w:rsid w:val="005D32F4"/>
    <w:rsid w:val="005D4953"/>
    <w:rsid w:val="005E4326"/>
    <w:rsid w:val="005E5964"/>
    <w:rsid w:val="005E7F83"/>
    <w:rsid w:val="005F1099"/>
    <w:rsid w:val="00601D9C"/>
    <w:rsid w:val="0061210F"/>
    <w:rsid w:val="00612CD6"/>
    <w:rsid w:val="0061774B"/>
    <w:rsid w:val="006226B0"/>
    <w:rsid w:val="00625A66"/>
    <w:rsid w:val="00627426"/>
    <w:rsid w:val="00627CDC"/>
    <w:rsid w:val="0063125F"/>
    <w:rsid w:val="006343A9"/>
    <w:rsid w:val="0063498D"/>
    <w:rsid w:val="00634A6C"/>
    <w:rsid w:val="00637438"/>
    <w:rsid w:val="00637770"/>
    <w:rsid w:val="006442A5"/>
    <w:rsid w:val="00645201"/>
    <w:rsid w:val="006514B1"/>
    <w:rsid w:val="00651830"/>
    <w:rsid w:val="00653FA6"/>
    <w:rsid w:val="00666014"/>
    <w:rsid w:val="00676A4F"/>
    <w:rsid w:val="00677322"/>
    <w:rsid w:val="00681615"/>
    <w:rsid w:val="0068302E"/>
    <w:rsid w:val="00686182"/>
    <w:rsid w:val="006872C4"/>
    <w:rsid w:val="00691636"/>
    <w:rsid w:val="006935EC"/>
    <w:rsid w:val="00696D21"/>
    <w:rsid w:val="006A0E4C"/>
    <w:rsid w:val="006A694A"/>
    <w:rsid w:val="006C2826"/>
    <w:rsid w:val="006C3A4B"/>
    <w:rsid w:val="006C3AB4"/>
    <w:rsid w:val="006C5BCD"/>
    <w:rsid w:val="006C7D21"/>
    <w:rsid w:val="006D1070"/>
    <w:rsid w:val="006D1615"/>
    <w:rsid w:val="006D3E6E"/>
    <w:rsid w:val="006D3F99"/>
    <w:rsid w:val="006E0737"/>
    <w:rsid w:val="006E372E"/>
    <w:rsid w:val="006E5C73"/>
    <w:rsid w:val="006E7A16"/>
    <w:rsid w:val="006F0E3D"/>
    <w:rsid w:val="006F30E0"/>
    <w:rsid w:val="006F47C8"/>
    <w:rsid w:val="006F68D0"/>
    <w:rsid w:val="006F7443"/>
    <w:rsid w:val="007108DF"/>
    <w:rsid w:val="00710DBC"/>
    <w:rsid w:val="00712950"/>
    <w:rsid w:val="00715A2E"/>
    <w:rsid w:val="00717EAA"/>
    <w:rsid w:val="0072546C"/>
    <w:rsid w:val="00727968"/>
    <w:rsid w:val="00727B9E"/>
    <w:rsid w:val="0074129F"/>
    <w:rsid w:val="007418DF"/>
    <w:rsid w:val="007434C3"/>
    <w:rsid w:val="00747BC2"/>
    <w:rsid w:val="00751E3D"/>
    <w:rsid w:val="00755996"/>
    <w:rsid w:val="0076223C"/>
    <w:rsid w:val="00762775"/>
    <w:rsid w:val="007749A4"/>
    <w:rsid w:val="007837DC"/>
    <w:rsid w:val="00783B43"/>
    <w:rsid w:val="00785DBD"/>
    <w:rsid w:val="00794FF7"/>
    <w:rsid w:val="007A0120"/>
    <w:rsid w:val="007A72C4"/>
    <w:rsid w:val="007B414E"/>
    <w:rsid w:val="007B79CE"/>
    <w:rsid w:val="007C7CD4"/>
    <w:rsid w:val="007D49C8"/>
    <w:rsid w:val="007D5FDA"/>
    <w:rsid w:val="007D6458"/>
    <w:rsid w:val="007D7F42"/>
    <w:rsid w:val="007E6A8B"/>
    <w:rsid w:val="007F203F"/>
    <w:rsid w:val="007F3D10"/>
    <w:rsid w:val="00802389"/>
    <w:rsid w:val="0080314D"/>
    <w:rsid w:val="00805368"/>
    <w:rsid w:val="00805919"/>
    <w:rsid w:val="00811D82"/>
    <w:rsid w:val="00812043"/>
    <w:rsid w:val="00813D47"/>
    <w:rsid w:val="008146D6"/>
    <w:rsid w:val="00816FD1"/>
    <w:rsid w:val="00824003"/>
    <w:rsid w:val="008276EA"/>
    <w:rsid w:val="00830091"/>
    <w:rsid w:val="0083177F"/>
    <w:rsid w:val="008329AF"/>
    <w:rsid w:val="008367FE"/>
    <w:rsid w:val="00840839"/>
    <w:rsid w:val="00840F1C"/>
    <w:rsid w:val="0084257B"/>
    <w:rsid w:val="008449CB"/>
    <w:rsid w:val="00850BE1"/>
    <w:rsid w:val="00852C08"/>
    <w:rsid w:val="008559D7"/>
    <w:rsid w:val="008579D7"/>
    <w:rsid w:val="00860725"/>
    <w:rsid w:val="00863FE4"/>
    <w:rsid w:val="00870E6F"/>
    <w:rsid w:val="00873603"/>
    <w:rsid w:val="00873D65"/>
    <w:rsid w:val="00874C30"/>
    <w:rsid w:val="008757C9"/>
    <w:rsid w:val="0087670D"/>
    <w:rsid w:val="008813DC"/>
    <w:rsid w:val="008847A2"/>
    <w:rsid w:val="00884B15"/>
    <w:rsid w:val="00891D85"/>
    <w:rsid w:val="008A0619"/>
    <w:rsid w:val="008A2DD1"/>
    <w:rsid w:val="008A3320"/>
    <w:rsid w:val="008A7BB0"/>
    <w:rsid w:val="008B43C7"/>
    <w:rsid w:val="008B7786"/>
    <w:rsid w:val="008C00A2"/>
    <w:rsid w:val="008C176E"/>
    <w:rsid w:val="008C3902"/>
    <w:rsid w:val="008C4F7E"/>
    <w:rsid w:val="008C5CD1"/>
    <w:rsid w:val="008D0874"/>
    <w:rsid w:val="008E31A9"/>
    <w:rsid w:val="008E33B7"/>
    <w:rsid w:val="008E43A2"/>
    <w:rsid w:val="008E4BAE"/>
    <w:rsid w:val="008E7AB4"/>
    <w:rsid w:val="008E7FAB"/>
    <w:rsid w:val="008F0EBF"/>
    <w:rsid w:val="008F1BBC"/>
    <w:rsid w:val="008F3670"/>
    <w:rsid w:val="008F3AA4"/>
    <w:rsid w:val="008F5297"/>
    <w:rsid w:val="008F572A"/>
    <w:rsid w:val="008F58CD"/>
    <w:rsid w:val="00900CE6"/>
    <w:rsid w:val="00905E3B"/>
    <w:rsid w:val="0090647B"/>
    <w:rsid w:val="009068E2"/>
    <w:rsid w:val="00912B39"/>
    <w:rsid w:val="00916A47"/>
    <w:rsid w:val="00916D08"/>
    <w:rsid w:val="00921F37"/>
    <w:rsid w:val="0092561B"/>
    <w:rsid w:val="009260B8"/>
    <w:rsid w:val="00931A22"/>
    <w:rsid w:val="00932749"/>
    <w:rsid w:val="00932FE0"/>
    <w:rsid w:val="009350AE"/>
    <w:rsid w:val="00936881"/>
    <w:rsid w:val="00940CB7"/>
    <w:rsid w:val="00942CBB"/>
    <w:rsid w:val="00951CF9"/>
    <w:rsid w:val="00955C05"/>
    <w:rsid w:val="00957809"/>
    <w:rsid w:val="009642B5"/>
    <w:rsid w:val="009645B6"/>
    <w:rsid w:val="00967B4E"/>
    <w:rsid w:val="0097142E"/>
    <w:rsid w:val="0097163F"/>
    <w:rsid w:val="00973E2A"/>
    <w:rsid w:val="00973ECF"/>
    <w:rsid w:val="00976A5F"/>
    <w:rsid w:val="00980D23"/>
    <w:rsid w:val="00983343"/>
    <w:rsid w:val="00983CB7"/>
    <w:rsid w:val="009842D7"/>
    <w:rsid w:val="009842FE"/>
    <w:rsid w:val="00985939"/>
    <w:rsid w:val="00987656"/>
    <w:rsid w:val="0099117E"/>
    <w:rsid w:val="0099224C"/>
    <w:rsid w:val="0099237C"/>
    <w:rsid w:val="009A1A02"/>
    <w:rsid w:val="009A25AF"/>
    <w:rsid w:val="009A38BD"/>
    <w:rsid w:val="009A5B2B"/>
    <w:rsid w:val="009B1F63"/>
    <w:rsid w:val="009B3A23"/>
    <w:rsid w:val="009B4781"/>
    <w:rsid w:val="009C1469"/>
    <w:rsid w:val="009C1B7D"/>
    <w:rsid w:val="009C3F5E"/>
    <w:rsid w:val="009C463A"/>
    <w:rsid w:val="009C509A"/>
    <w:rsid w:val="009C7B44"/>
    <w:rsid w:val="009E4C04"/>
    <w:rsid w:val="009F261E"/>
    <w:rsid w:val="009F2E59"/>
    <w:rsid w:val="009F6381"/>
    <w:rsid w:val="009F6CEC"/>
    <w:rsid w:val="00A02A0B"/>
    <w:rsid w:val="00A02DF8"/>
    <w:rsid w:val="00A1057C"/>
    <w:rsid w:val="00A114B4"/>
    <w:rsid w:val="00A178DF"/>
    <w:rsid w:val="00A240F9"/>
    <w:rsid w:val="00A2568C"/>
    <w:rsid w:val="00A26427"/>
    <w:rsid w:val="00A26B65"/>
    <w:rsid w:val="00A34CFF"/>
    <w:rsid w:val="00A40C50"/>
    <w:rsid w:val="00A41109"/>
    <w:rsid w:val="00A42800"/>
    <w:rsid w:val="00A46706"/>
    <w:rsid w:val="00A47BF8"/>
    <w:rsid w:val="00A541C4"/>
    <w:rsid w:val="00A54328"/>
    <w:rsid w:val="00A54D8A"/>
    <w:rsid w:val="00A551DB"/>
    <w:rsid w:val="00A555BA"/>
    <w:rsid w:val="00A57F7B"/>
    <w:rsid w:val="00A61E71"/>
    <w:rsid w:val="00A63E3A"/>
    <w:rsid w:val="00A64804"/>
    <w:rsid w:val="00A64B04"/>
    <w:rsid w:val="00A6734A"/>
    <w:rsid w:val="00A6770C"/>
    <w:rsid w:val="00A74C61"/>
    <w:rsid w:val="00A8192B"/>
    <w:rsid w:val="00A82E56"/>
    <w:rsid w:val="00A843AD"/>
    <w:rsid w:val="00A84919"/>
    <w:rsid w:val="00A871C9"/>
    <w:rsid w:val="00A87C54"/>
    <w:rsid w:val="00A9045F"/>
    <w:rsid w:val="00A92590"/>
    <w:rsid w:val="00A967C2"/>
    <w:rsid w:val="00AA0A39"/>
    <w:rsid w:val="00AA14D3"/>
    <w:rsid w:val="00AA203B"/>
    <w:rsid w:val="00AA4EA3"/>
    <w:rsid w:val="00AA6BB7"/>
    <w:rsid w:val="00AB36A0"/>
    <w:rsid w:val="00AC2FC2"/>
    <w:rsid w:val="00AD59BA"/>
    <w:rsid w:val="00AD5CB1"/>
    <w:rsid w:val="00AE47D8"/>
    <w:rsid w:val="00AE4D34"/>
    <w:rsid w:val="00AE4F61"/>
    <w:rsid w:val="00AE541D"/>
    <w:rsid w:val="00AE734B"/>
    <w:rsid w:val="00AE7636"/>
    <w:rsid w:val="00AF16FE"/>
    <w:rsid w:val="00AF5381"/>
    <w:rsid w:val="00AF5764"/>
    <w:rsid w:val="00AF6857"/>
    <w:rsid w:val="00AF72BD"/>
    <w:rsid w:val="00AF7A3A"/>
    <w:rsid w:val="00B0369E"/>
    <w:rsid w:val="00B0666B"/>
    <w:rsid w:val="00B0698C"/>
    <w:rsid w:val="00B11156"/>
    <w:rsid w:val="00B14C13"/>
    <w:rsid w:val="00B150E5"/>
    <w:rsid w:val="00B175E5"/>
    <w:rsid w:val="00B24C09"/>
    <w:rsid w:val="00B27225"/>
    <w:rsid w:val="00B318E6"/>
    <w:rsid w:val="00B34BE0"/>
    <w:rsid w:val="00B433E3"/>
    <w:rsid w:val="00B51105"/>
    <w:rsid w:val="00B5413F"/>
    <w:rsid w:val="00B6035D"/>
    <w:rsid w:val="00B64766"/>
    <w:rsid w:val="00B6598E"/>
    <w:rsid w:val="00B704B1"/>
    <w:rsid w:val="00B75982"/>
    <w:rsid w:val="00B768CC"/>
    <w:rsid w:val="00B82275"/>
    <w:rsid w:val="00B8330E"/>
    <w:rsid w:val="00B83752"/>
    <w:rsid w:val="00B84002"/>
    <w:rsid w:val="00B84D7E"/>
    <w:rsid w:val="00B855B9"/>
    <w:rsid w:val="00B85735"/>
    <w:rsid w:val="00B90C8A"/>
    <w:rsid w:val="00B90D91"/>
    <w:rsid w:val="00B91827"/>
    <w:rsid w:val="00B93440"/>
    <w:rsid w:val="00B937FF"/>
    <w:rsid w:val="00B940A8"/>
    <w:rsid w:val="00B946A0"/>
    <w:rsid w:val="00B94AAD"/>
    <w:rsid w:val="00B96968"/>
    <w:rsid w:val="00B96BDB"/>
    <w:rsid w:val="00BA28A7"/>
    <w:rsid w:val="00BA44C0"/>
    <w:rsid w:val="00BA56DC"/>
    <w:rsid w:val="00BA6B98"/>
    <w:rsid w:val="00BB0404"/>
    <w:rsid w:val="00BB1E3F"/>
    <w:rsid w:val="00BB38D5"/>
    <w:rsid w:val="00BB74F0"/>
    <w:rsid w:val="00BC302A"/>
    <w:rsid w:val="00BC36EC"/>
    <w:rsid w:val="00BD74CC"/>
    <w:rsid w:val="00BE4141"/>
    <w:rsid w:val="00BE723B"/>
    <w:rsid w:val="00BF138F"/>
    <w:rsid w:val="00BF4AF3"/>
    <w:rsid w:val="00BF4E90"/>
    <w:rsid w:val="00BF67EE"/>
    <w:rsid w:val="00BF6C97"/>
    <w:rsid w:val="00C0222C"/>
    <w:rsid w:val="00C04B26"/>
    <w:rsid w:val="00C07028"/>
    <w:rsid w:val="00C07A9B"/>
    <w:rsid w:val="00C10A15"/>
    <w:rsid w:val="00C128D7"/>
    <w:rsid w:val="00C1487C"/>
    <w:rsid w:val="00C15D4C"/>
    <w:rsid w:val="00C17199"/>
    <w:rsid w:val="00C17306"/>
    <w:rsid w:val="00C17AF7"/>
    <w:rsid w:val="00C21E56"/>
    <w:rsid w:val="00C26D04"/>
    <w:rsid w:val="00C330F8"/>
    <w:rsid w:val="00C45214"/>
    <w:rsid w:val="00C458DD"/>
    <w:rsid w:val="00C46740"/>
    <w:rsid w:val="00C46F75"/>
    <w:rsid w:val="00C54EA2"/>
    <w:rsid w:val="00C5694F"/>
    <w:rsid w:val="00C56E33"/>
    <w:rsid w:val="00C573EF"/>
    <w:rsid w:val="00C609B5"/>
    <w:rsid w:val="00C66DC8"/>
    <w:rsid w:val="00C675DC"/>
    <w:rsid w:val="00C72D59"/>
    <w:rsid w:val="00C74480"/>
    <w:rsid w:val="00C74657"/>
    <w:rsid w:val="00C755A4"/>
    <w:rsid w:val="00C75917"/>
    <w:rsid w:val="00C75BEF"/>
    <w:rsid w:val="00C77284"/>
    <w:rsid w:val="00C8137F"/>
    <w:rsid w:val="00C83E9E"/>
    <w:rsid w:val="00C86776"/>
    <w:rsid w:val="00C87285"/>
    <w:rsid w:val="00C9518B"/>
    <w:rsid w:val="00C97A71"/>
    <w:rsid w:val="00CA2D0D"/>
    <w:rsid w:val="00CA5F5D"/>
    <w:rsid w:val="00CB0A75"/>
    <w:rsid w:val="00CB2656"/>
    <w:rsid w:val="00CB2ACC"/>
    <w:rsid w:val="00CB3765"/>
    <w:rsid w:val="00CB6633"/>
    <w:rsid w:val="00CB7AC2"/>
    <w:rsid w:val="00CC244D"/>
    <w:rsid w:val="00CC5D65"/>
    <w:rsid w:val="00CC7736"/>
    <w:rsid w:val="00CC7779"/>
    <w:rsid w:val="00CD227E"/>
    <w:rsid w:val="00CD5019"/>
    <w:rsid w:val="00CD6DC3"/>
    <w:rsid w:val="00CE1ED2"/>
    <w:rsid w:val="00CE27A8"/>
    <w:rsid w:val="00CE716A"/>
    <w:rsid w:val="00CF790C"/>
    <w:rsid w:val="00D02F22"/>
    <w:rsid w:val="00D030B8"/>
    <w:rsid w:val="00D13B77"/>
    <w:rsid w:val="00D15710"/>
    <w:rsid w:val="00D16DCE"/>
    <w:rsid w:val="00D177DE"/>
    <w:rsid w:val="00D215F0"/>
    <w:rsid w:val="00D242EF"/>
    <w:rsid w:val="00D2492C"/>
    <w:rsid w:val="00D3044C"/>
    <w:rsid w:val="00D3397A"/>
    <w:rsid w:val="00D36767"/>
    <w:rsid w:val="00D4139C"/>
    <w:rsid w:val="00D435C0"/>
    <w:rsid w:val="00D46B61"/>
    <w:rsid w:val="00D525AD"/>
    <w:rsid w:val="00D53049"/>
    <w:rsid w:val="00D54A27"/>
    <w:rsid w:val="00D5598B"/>
    <w:rsid w:val="00D60909"/>
    <w:rsid w:val="00D60AEB"/>
    <w:rsid w:val="00D615E5"/>
    <w:rsid w:val="00D66607"/>
    <w:rsid w:val="00D70933"/>
    <w:rsid w:val="00D718D9"/>
    <w:rsid w:val="00D723F2"/>
    <w:rsid w:val="00D91D56"/>
    <w:rsid w:val="00D921B0"/>
    <w:rsid w:val="00D92447"/>
    <w:rsid w:val="00D94C9D"/>
    <w:rsid w:val="00D96DA4"/>
    <w:rsid w:val="00DA035C"/>
    <w:rsid w:val="00DA17A5"/>
    <w:rsid w:val="00DA17C7"/>
    <w:rsid w:val="00DA64E3"/>
    <w:rsid w:val="00DB02DB"/>
    <w:rsid w:val="00DB2ADE"/>
    <w:rsid w:val="00DB584F"/>
    <w:rsid w:val="00DB795F"/>
    <w:rsid w:val="00DC2FF1"/>
    <w:rsid w:val="00DC3ADF"/>
    <w:rsid w:val="00DC3CD1"/>
    <w:rsid w:val="00DC45FE"/>
    <w:rsid w:val="00DD0AB0"/>
    <w:rsid w:val="00DD1246"/>
    <w:rsid w:val="00DD2CC3"/>
    <w:rsid w:val="00DD2FD5"/>
    <w:rsid w:val="00DE0803"/>
    <w:rsid w:val="00DE4677"/>
    <w:rsid w:val="00DF78F8"/>
    <w:rsid w:val="00E0261B"/>
    <w:rsid w:val="00E1361F"/>
    <w:rsid w:val="00E140F9"/>
    <w:rsid w:val="00E1425C"/>
    <w:rsid w:val="00E142D7"/>
    <w:rsid w:val="00E14955"/>
    <w:rsid w:val="00E17012"/>
    <w:rsid w:val="00E2047F"/>
    <w:rsid w:val="00E255D1"/>
    <w:rsid w:val="00E25ED9"/>
    <w:rsid w:val="00E26FD7"/>
    <w:rsid w:val="00E33ACC"/>
    <w:rsid w:val="00E34420"/>
    <w:rsid w:val="00E3512C"/>
    <w:rsid w:val="00E36633"/>
    <w:rsid w:val="00E36EBB"/>
    <w:rsid w:val="00E40DEE"/>
    <w:rsid w:val="00E426F6"/>
    <w:rsid w:val="00E44267"/>
    <w:rsid w:val="00E45865"/>
    <w:rsid w:val="00E50D90"/>
    <w:rsid w:val="00E5493C"/>
    <w:rsid w:val="00E54FA4"/>
    <w:rsid w:val="00E570F2"/>
    <w:rsid w:val="00E60D29"/>
    <w:rsid w:val="00E63380"/>
    <w:rsid w:val="00E65C71"/>
    <w:rsid w:val="00E677BE"/>
    <w:rsid w:val="00E72109"/>
    <w:rsid w:val="00E723E4"/>
    <w:rsid w:val="00E73442"/>
    <w:rsid w:val="00E80A14"/>
    <w:rsid w:val="00E82AFC"/>
    <w:rsid w:val="00E83AE5"/>
    <w:rsid w:val="00E854AF"/>
    <w:rsid w:val="00E86858"/>
    <w:rsid w:val="00E86FF2"/>
    <w:rsid w:val="00E87725"/>
    <w:rsid w:val="00E9000F"/>
    <w:rsid w:val="00E94374"/>
    <w:rsid w:val="00EA03F1"/>
    <w:rsid w:val="00EA10AF"/>
    <w:rsid w:val="00EA69C2"/>
    <w:rsid w:val="00EB0183"/>
    <w:rsid w:val="00EB0B44"/>
    <w:rsid w:val="00EB4B19"/>
    <w:rsid w:val="00EC0A56"/>
    <w:rsid w:val="00EC5359"/>
    <w:rsid w:val="00EC7E9A"/>
    <w:rsid w:val="00ED693D"/>
    <w:rsid w:val="00EE1F10"/>
    <w:rsid w:val="00EF0B2D"/>
    <w:rsid w:val="00EF4304"/>
    <w:rsid w:val="00EF6FC6"/>
    <w:rsid w:val="00EF7471"/>
    <w:rsid w:val="00F011B8"/>
    <w:rsid w:val="00F03EF9"/>
    <w:rsid w:val="00F05BB3"/>
    <w:rsid w:val="00F21BDF"/>
    <w:rsid w:val="00F22C01"/>
    <w:rsid w:val="00F2342A"/>
    <w:rsid w:val="00F27696"/>
    <w:rsid w:val="00F303A1"/>
    <w:rsid w:val="00F315C4"/>
    <w:rsid w:val="00F32335"/>
    <w:rsid w:val="00F33421"/>
    <w:rsid w:val="00F37964"/>
    <w:rsid w:val="00F40727"/>
    <w:rsid w:val="00F41229"/>
    <w:rsid w:val="00F42A5E"/>
    <w:rsid w:val="00F430C6"/>
    <w:rsid w:val="00F51D8A"/>
    <w:rsid w:val="00F64B1D"/>
    <w:rsid w:val="00F67AFA"/>
    <w:rsid w:val="00F727C8"/>
    <w:rsid w:val="00F72814"/>
    <w:rsid w:val="00F75A1D"/>
    <w:rsid w:val="00F82324"/>
    <w:rsid w:val="00F8537A"/>
    <w:rsid w:val="00F86CC8"/>
    <w:rsid w:val="00F91541"/>
    <w:rsid w:val="00FA0480"/>
    <w:rsid w:val="00FA36D5"/>
    <w:rsid w:val="00FA4E4D"/>
    <w:rsid w:val="00FA514B"/>
    <w:rsid w:val="00FB0E79"/>
    <w:rsid w:val="00FC02DB"/>
    <w:rsid w:val="00FC466A"/>
    <w:rsid w:val="00FC49D1"/>
    <w:rsid w:val="00FC6B7B"/>
    <w:rsid w:val="00FC7263"/>
    <w:rsid w:val="00FD081E"/>
    <w:rsid w:val="00FD17B2"/>
    <w:rsid w:val="00FD263B"/>
    <w:rsid w:val="00FD31D0"/>
    <w:rsid w:val="00FD3320"/>
    <w:rsid w:val="00FD6ABC"/>
    <w:rsid w:val="00FE05E0"/>
    <w:rsid w:val="00FE098F"/>
    <w:rsid w:val="00FE110D"/>
    <w:rsid w:val="00FE3725"/>
    <w:rsid w:val="00FE6B43"/>
    <w:rsid w:val="00FE7570"/>
    <w:rsid w:val="00FE78AC"/>
    <w:rsid w:val="00FF1105"/>
    <w:rsid w:val="00FF3526"/>
    <w:rsid w:val="00FF460C"/>
    <w:rsid w:val="00FF68AD"/>
    <w:rsid w:val="00FF6F0D"/>
    <w:rsid w:val="00FF78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14:docId w14:val="0BB3F3E5"/>
  <w15:chartTrackingRefBased/>
  <w15:docId w15:val="{B01B2FC5-C7F6-4379-A8F4-DB39528F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404"/>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ListParagraph">
    <w:name w:val="List Paragraph"/>
    <w:basedOn w:val="Normal"/>
    <w:uiPriority w:val="34"/>
    <w:qFormat/>
    <w:rsid w:val="004C7E42"/>
    <w:pPr>
      <w:ind w:left="720"/>
      <w:contextualSpacing/>
    </w:pPr>
  </w:style>
  <w:style w:type="paragraph" w:styleId="NoSpacing">
    <w:name w:val="No Spacing"/>
    <w:uiPriority w:val="1"/>
    <w:qFormat/>
    <w:rsid w:val="005B3F6B"/>
    <w:rPr>
      <w:rFonts w:ascii="Arial" w:eastAsia="Calibri" w:hAnsi="Arial"/>
      <w:sz w:val="24"/>
      <w:szCs w:val="22"/>
      <w:lang w:eastAsia="en-US"/>
    </w:rPr>
  </w:style>
  <w:style w:type="paragraph" w:styleId="BalloonText">
    <w:name w:val="Balloon Text"/>
    <w:basedOn w:val="Normal"/>
    <w:link w:val="BalloonTextChar"/>
    <w:semiHidden/>
    <w:unhideWhenUsed/>
    <w:rsid w:val="00180745"/>
    <w:rPr>
      <w:rFonts w:ascii="Segoe UI" w:hAnsi="Segoe UI" w:cs="Segoe UI"/>
      <w:sz w:val="18"/>
      <w:szCs w:val="18"/>
    </w:rPr>
  </w:style>
  <w:style w:type="character" w:customStyle="1" w:styleId="BalloonTextChar">
    <w:name w:val="Balloon Text Char"/>
    <w:link w:val="BalloonText"/>
    <w:semiHidden/>
    <w:rsid w:val="00180745"/>
    <w:rPr>
      <w:rFonts w:ascii="Segoe UI" w:hAnsi="Segoe UI" w:cs="Segoe UI"/>
      <w:sz w:val="18"/>
      <w:szCs w:val="18"/>
      <w:lang w:eastAsia="en-GB"/>
    </w:rPr>
  </w:style>
  <w:style w:type="character" w:styleId="CommentReference">
    <w:name w:val="annotation reference"/>
    <w:semiHidden/>
    <w:unhideWhenUsed/>
    <w:rsid w:val="00755996"/>
    <w:rPr>
      <w:sz w:val="16"/>
      <w:szCs w:val="16"/>
    </w:rPr>
  </w:style>
  <w:style w:type="paragraph" w:styleId="CommentText">
    <w:name w:val="annotation text"/>
    <w:basedOn w:val="Normal"/>
    <w:link w:val="CommentTextChar"/>
    <w:semiHidden/>
    <w:unhideWhenUsed/>
    <w:rsid w:val="00755996"/>
    <w:rPr>
      <w:sz w:val="20"/>
      <w:szCs w:val="20"/>
    </w:rPr>
  </w:style>
  <w:style w:type="character" w:customStyle="1" w:styleId="CommentTextChar">
    <w:name w:val="Comment Text Char"/>
    <w:link w:val="CommentText"/>
    <w:semiHidden/>
    <w:rsid w:val="00755996"/>
    <w:rPr>
      <w:rFonts w:ascii="Arial" w:hAnsi="Arial" w:cs="Times"/>
      <w:lang w:eastAsia="en-GB"/>
    </w:rPr>
  </w:style>
  <w:style w:type="paragraph" w:styleId="CommentSubject">
    <w:name w:val="annotation subject"/>
    <w:basedOn w:val="CommentText"/>
    <w:next w:val="CommentText"/>
    <w:link w:val="CommentSubjectChar"/>
    <w:semiHidden/>
    <w:unhideWhenUsed/>
    <w:rsid w:val="00755996"/>
    <w:rPr>
      <w:b/>
      <w:bCs/>
    </w:rPr>
  </w:style>
  <w:style w:type="character" w:customStyle="1" w:styleId="CommentSubjectChar">
    <w:name w:val="Comment Subject Char"/>
    <w:link w:val="CommentSubject"/>
    <w:semiHidden/>
    <w:rsid w:val="00755996"/>
    <w:rPr>
      <w:rFonts w:ascii="Arial" w:hAnsi="Arial" w:cs="Times"/>
      <w:b/>
      <w:bCs/>
      <w:lang w:eastAsia="en-GB"/>
    </w:rPr>
  </w:style>
  <w:style w:type="character" w:styleId="Hyperlink">
    <w:name w:val="Hyperlink"/>
    <w:unhideWhenUsed/>
    <w:rsid w:val="00F728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15633">
      <w:bodyDiv w:val="1"/>
      <w:marLeft w:val="0"/>
      <w:marRight w:val="0"/>
      <w:marTop w:val="0"/>
      <w:marBottom w:val="0"/>
      <w:divBdr>
        <w:top w:val="none" w:sz="0" w:space="0" w:color="auto"/>
        <w:left w:val="none" w:sz="0" w:space="0" w:color="auto"/>
        <w:bottom w:val="none" w:sz="0" w:space="0" w:color="auto"/>
        <w:right w:val="none" w:sz="0" w:space="0" w:color="auto"/>
      </w:divBdr>
    </w:div>
    <w:div w:id="5694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978C5-0FD9-410F-9874-3956DE12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72870FCD.dotm</Template>
  <TotalTime>0</TotalTime>
  <Pages>6</Pages>
  <Words>2140</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Wordpro</Company>
  <LinksUpToDate>false</LinksUpToDate>
  <CharactersWithSpaces>13335</CharactersWithSpaces>
  <SharedDoc>false</SharedDoc>
  <HLinks>
    <vt:vector size="18" baseType="variant">
      <vt:variant>
        <vt:i4>2752614</vt:i4>
      </vt:variant>
      <vt:variant>
        <vt:i4>6</vt:i4>
      </vt:variant>
      <vt:variant>
        <vt:i4>0</vt:i4>
      </vt:variant>
      <vt:variant>
        <vt:i4>5</vt:i4>
      </vt:variant>
      <vt:variant>
        <vt:lpwstr>http://kidneydonor.org.nz/recipient/guides/being-recipient</vt:lpwstr>
      </vt:variant>
      <vt:variant>
        <vt:lpwstr/>
      </vt:variant>
      <vt:variant>
        <vt:i4>6619247</vt:i4>
      </vt:variant>
      <vt:variant>
        <vt:i4>3</vt:i4>
      </vt:variant>
      <vt:variant>
        <vt:i4>0</vt:i4>
      </vt:variant>
      <vt:variant>
        <vt:i4>5</vt:i4>
      </vt:variant>
      <vt:variant>
        <vt:lpwstr>http://kidneydonor.org.nz/donor/guides/live-kidney-donation</vt:lpwstr>
      </vt:variant>
      <vt:variant>
        <vt:lpwstr/>
      </vt:variant>
      <vt:variant>
        <vt:i4>5832708</vt:i4>
      </vt:variant>
      <vt:variant>
        <vt:i4>0</vt:i4>
      </vt:variant>
      <vt:variant>
        <vt:i4>0</vt:i4>
      </vt:variant>
      <vt:variant>
        <vt:i4>5</vt:i4>
      </vt:variant>
      <vt:variant>
        <vt:lpwstr>http://kidneydonor.org.nz/donor/guides/becoming-live-kidney-donor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Grain</dc:creator>
  <cp:keywords/>
  <dc:description/>
  <cp:lastModifiedBy>Susan Townsend</cp:lastModifiedBy>
  <cp:revision>2</cp:revision>
  <cp:lastPrinted>2019-04-25T22:34:00Z</cp:lastPrinted>
  <dcterms:created xsi:type="dcterms:W3CDTF">2019-04-25T22:34:00Z</dcterms:created>
  <dcterms:modified xsi:type="dcterms:W3CDTF">2019-04-25T22:34:00Z</dcterms:modified>
</cp:coreProperties>
</file>