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E7400" w14:textId="77777777" w:rsidR="008C00A2" w:rsidRPr="00D442FC" w:rsidRDefault="008C00A2" w:rsidP="00002337">
      <w:pPr>
        <w:rPr>
          <w:rFonts w:cs="Arial"/>
          <w:sz w:val="22"/>
          <w:szCs w:val="22"/>
        </w:rPr>
      </w:pPr>
    </w:p>
    <w:p w14:paraId="22550D5A" w14:textId="77777777" w:rsidR="009F6381" w:rsidRPr="00D442FC" w:rsidRDefault="009F6381" w:rsidP="009F6381">
      <w:pPr>
        <w:pStyle w:val="Header"/>
        <w:rPr>
          <w:rFonts w:cs="Arial"/>
        </w:rPr>
      </w:pPr>
      <w:r w:rsidRPr="00D442FC">
        <w:rPr>
          <w:rFonts w:cs="Arial"/>
          <w:noProof/>
          <w:lang w:eastAsia="en-NZ"/>
        </w:rPr>
        <w:drawing>
          <wp:anchor distT="0" distB="0" distL="114300" distR="114300" simplePos="0" relativeHeight="251659264" behindDoc="1" locked="0" layoutInCell="1" allowOverlap="1" wp14:anchorId="069BB6E3" wp14:editId="1EC3D711">
            <wp:simplePos x="0" y="0"/>
            <wp:positionH relativeFrom="column">
              <wp:posOffset>3395345</wp:posOffset>
            </wp:positionH>
            <wp:positionV relativeFrom="paragraph">
              <wp:posOffset>-148590</wp:posOffset>
            </wp:positionV>
            <wp:extent cx="3171825" cy="685800"/>
            <wp:effectExtent l="0" t="0" r="9525" b="0"/>
            <wp:wrapTight wrapText="bothSides">
              <wp:wrapPolygon edited="0">
                <wp:start x="0" y="0"/>
                <wp:lineTo x="0" y="21000"/>
                <wp:lineTo x="21535" y="21000"/>
                <wp:lineTo x="21535" y="0"/>
                <wp:lineTo x="0" y="0"/>
              </wp:wrapPolygon>
            </wp:wrapTight>
            <wp:docPr id="1" name="Picture 1" descr="MOH - Renal Transpl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 Renal Transpla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F802" w14:textId="77777777" w:rsidR="009F6381" w:rsidRPr="00D442FC" w:rsidRDefault="009F6381" w:rsidP="00002337">
      <w:pPr>
        <w:rPr>
          <w:rFonts w:cs="Arial"/>
          <w:sz w:val="22"/>
          <w:szCs w:val="22"/>
        </w:rPr>
      </w:pPr>
    </w:p>
    <w:p w14:paraId="4B50350D" w14:textId="77777777" w:rsidR="009F6381" w:rsidRPr="00D442FC" w:rsidRDefault="009F6381" w:rsidP="00002337">
      <w:pPr>
        <w:rPr>
          <w:rFonts w:cs="Arial"/>
          <w:sz w:val="22"/>
          <w:szCs w:val="22"/>
        </w:rPr>
      </w:pPr>
    </w:p>
    <w:p w14:paraId="0447319C" w14:textId="01698DF6" w:rsidR="009F6381" w:rsidRPr="00D442FC" w:rsidRDefault="00C10A15" w:rsidP="00932749">
      <w:pPr>
        <w:spacing w:before="240" w:after="120"/>
        <w:rPr>
          <w:rFonts w:cs="Arial"/>
          <w:b/>
          <w:color w:val="00A9BB"/>
          <w:sz w:val="56"/>
          <w:szCs w:val="56"/>
        </w:rPr>
      </w:pPr>
      <w:r w:rsidRPr="00D442FC">
        <w:rPr>
          <w:rFonts w:cs="Arial"/>
          <w:b/>
          <w:color w:val="00A9BB"/>
          <w:sz w:val="56"/>
          <w:szCs w:val="56"/>
        </w:rPr>
        <w:t>Minutes</w:t>
      </w:r>
    </w:p>
    <w:p w14:paraId="3A46F2AE" w14:textId="77777777" w:rsidR="009F6381" w:rsidRPr="00D442FC" w:rsidRDefault="009F6381" w:rsidP="00E60D29">
      <w:pPr>
        <w:spacing w:before="240"/>
        <w:rPr>
          <w:rFonts w:cs="Arial"/>
          <w:b/>
          <w:color w:val="002E6E"/>
          <w:sz w:val="32"/>
          <w:szCs w:val="32"/>
        </w:rPr>
      </w:pPr>
      <w:r w:rsidRPr="00D442FC">
        <w:rPr>
          <w:rFonts w:cs="Arial"/>
          <w:b/>
          <w:color w:val="002E6E"/>
          <w:sz w:val="32"/>
          <w:szCs w:val="32"/>
        </w:rPr>
        <w:t>National Renal Transplant Leadership Team Meeting</w:t>
      </w:r>
    </w:p>
    <w:p w14:paraId="4ED8E237" w14:textId="58980125" w:rsidR="009F6381" w:rsidRPr="00D442FC" w:rsidRDefault="00152796" w:rsidP="00152796">
      <w:pPr>
        <w:spacing w:after="360"/>
        <w:rPr>
          <w:rFonts w:cs="Arial"/>
          <w:b/>
          <w:color w:val="002E6E"/>
          <w:sz w:val="32"/>
          <w:szCs w:val="32"/>
        </w:rPr>
      </w:pPr>
      <w:r w:rsidRPr="00D442FC">
        <w:rPr>
          <w:rFonts w:cs="Arial"/>
          <w:b/>
          <w:color w:val="002E6E"/>
          <w:sz w:val="32"/>
          <w:szCs w:val="32"/>
        </w:rPr>
        <w:t xml:space="preserve">Strategic </w:t>
      </w:r>
      <w:r w:rsidR="009F6381" w:rsidRPr="00D442FC">
        <w:rPr>
          <w:rFonts w:cs="Arial"/>
          <w:b/>
          <w:color w:val="002E6E"/>
          <w:sz w:val="32"/>
          <w:szCs w:val="32"/>
        </w:rPr>
        <w:t>Group</w:t>
      </w:r>
    </w:p>
    <w:tbl>
      <w:tblPr>
        <w:tblW w:w="10490" w:type="dxa"/>
        <w:tblInd w:w="-142" w:type="dxa"/>
        <w:tblLayout w:type="fixed"/>
        <w:tblLook w:val="01E0" w:firstRow="1" w:lastRow="1" w:firstColumn="1" w:lastColumn="1" w:noHBand="0" w:noVBand="0"/>
      </w:tblPr>
      <w:tblGrid>
        <w:gridCol w:w="1689"/>
        <w:gridCol w:w="8801"/>
      </w:tblGrid>
      <w:tr w:rsidR="00A240F9" w:rsidRPr="00D442FC" w14:paraId="3543C337" w14:textId="77777777" w:rsidTr="00BB5E50">
        <w:trPr>
          <w:cantSplit/>
        </w:trPr>
        <w:tc>
          <w:tcPr>
            <w:tcW w:w="1689" w:type="dxa"/>
            <w:hideMark/>
          </w:tcPr>
          <w:p w14:paraId="0946793A" w14:textId="77777777" w:rsidR="00A240F9" w:rsidRPr="00D442FC" w:rsidRDefault="00A240F9">
            <w:pPr>
              <w:pStyle w:val="TableText"/>
              <w:rPr>
                <w:rFonts w:cs="Arial"/>
                <w:b/>
                <w:color w:val="002E6E"/>
                <w:sz w:val="20"/>
                <w:szCs w:val="20"/>
              </w:rPr>
            </w:pPr>
            <w:r w:rsidRPr="00D442FC">
              <w:rPr>
                <w:rFonts w:cs="Arial"/>
                <w:b/>
                <w:color w:val="002E6E"/>
                <w:sz w:val="20"/>
                <w:szCs w:val="20"/>
              </w:rPr>
              <w:t>Date:</w:t>
            </w:r>
          </w:p>
        </w:tc>
        <w:tc>
          <w:tcPr>
            <w:tcW w:w="8801" w:type="dxa"/>
          </w:tcPr>
          <w:p w14:paraId="6FA55892" w14:textId="393D7459" w:rsidR="00A240F9" w:rsidRPr="00D442FC" w:rsidRDefault="00CB5B55" w:rsidP="00CB5B55">
            <w:pPr>
              <w:pStyle w:val="TableText"/>
              <w:rPr>
                <w:rFonts w:cs="Arial"/>
                <w:sz w:val="20"/>
                <w:szCs w:val="20"/>
              </w:rPr>
            </w:pPr>
            <w:r w:rsidRPr="00D442FC">
              <w:rPr>
                <w:rFonts w:cs="Arial"/>
                <w:sz w:val="20"/>
                <w:szCs w:val="20"/>
              </w:rPr>
              <w:t>24 May</w:t>
            </w:r>
            <w:r w:rsidR="00152796" w:rsidRPr="00D442FC">
              <w:rPr>
                <w:rFonts w:cs="Arial"/>
                <w:sz w:val="20"/>
                <w:szCs w:val="20"/>
              </w:rPr>
              <w:t xml:space="preserve"> 2019</w:t>
            </w:r>
          </w:p>
        </w:tc>
      </w:tr>
      <w:tr w:rsidR="00A240F9" w:rsidRPr="00D442FC" w14:paraId="7CF53816" w14:textId="77777777" w:rsidTr="00BB5E50">
        <w:trPr>
          <w:cantSplit/>
        </w:trPr>
        <w:tc>
          <w:tcPr>
            <w:tcW w:w="1689" w:type="dxa"/>
            <w:hideMark/>
          </w:tcPr>
          <w:p w14:paraId="03A4D74C" w14:textId="77777777" w:rsidR="00A240F9" w:rsidRPr="00D442FC" w:rsidRDefault="00A240F9">
            <w:pPr>
              <w:pStyle w:val="TableText"/>
              <w:rPr>
                <w:rFonts w:cs="Arial"/>
                <w:b/>
                <w:color w:val="002E6E"/>
                <w:sz w:val="20"/>
                <w:szCs w:val="20"/>
              </w:rPr>
            </w:pPr>
            <w:r w:rsidRPr="00D442FC">
              <w:rPr>
                <w:rFonts w:cs="Arial"/>
                <w:b/>
                <w:color w:val="002E6E"/>
                <w:sz w:val="20"/>
                <w:szCs w:val="20"/>
              </w:rPr>
              <w:t>Time:</w:t>
            </w:r>
          </w:p>
        </w:tc>
        <w:tc>
          <w:tcPr>
            <w:tcW w:w="8801" w:type="dxa"/>
          </w:tcPr>
          <w:p w14:paraId="65E42891" w14:textId="33922289" w:rsidR="00A240F9" w:rsidRPr="00D442FC" w:rsidRDefault="00152796">
            <w:pPr>
              <w:pStyle w:val="TableText"/>
              <w:rPr>
                <w:rFonts w:cs="Arial"/>
                <w:sz w:val="20"/>
                <w:szCs w:val="20"/>
              </w:rPr>
            </w:pPr>
            <w:r w:rsidRPr="00D442FC">
              <w:rPr>
                <w:rFonts w:cs="Arial"/>
                <w:sz w:val="20"/>
                <w:szCs w:val="20"/>
              </w:rPr>
              <w:t>9.45</w:t>
            </w:r>
            <w:r w:rsidR="00CB5B55" w:rsidRPr="00D442FC">
              <w:rPr>
                <w:rFonts w:cs="Arial"/>
                <w:sz w:val="20"/>
                <w:szCs w:val="20"/>
              </w:rPr>
              <w:t xml:space="preserve"> </w:t>
            </w:r>
            <w:r w:rsidR="00EB7D1A" w:rsidRPr="00D442FC">
              <w:rPr>
                <w:rFonts w:cs="Arial"/>
                <w:sz w:val="20"/>
                <w:szCs w:val="20"/>
              </w:rPr>
              <w:t>am</w:t>
            </w:r>
            <w:r w:rsidRPr="00D442FC">
              <w:rPr>
                <w:rFonts w:cs="Arial"/>
                <w:sz w:val="20"/>
                <w:szCs w:val="20"/>
              </w:rPr>
              <w:t xml:space="preserve"> – 3.15</w:t>
            </w:r>
            <w:r w:rsidR="00CB5B55" w:rsidRPr="00D442FC">
              <w:rPr>
                <w:rFonts w:cs="Arial"/>
                <w:sz w:val="20"/>
                <w:szCs w:val="20"/>
              </w:rPr>
              <w:t xml:space="preserve"> </w:t>
            </w:r>
            <w:r w:rsidR="00EB7D1A" w:rsidRPr="00D442FC">
              <w:rPr>
                <w:rFonts w:cs="Arial"/>
                <w:sz w:val="20"/>
                <w:szCs w:val="20"/>
              </w:rPr>
              <w:t>pm</w:t>
            </w:r>
          </w:p>
        </w:tc>
      </w:tr>
      <w:tr w:rsidR="00A240F9" w:rsidRPr="00D442FC" w14:paraId="33C2F48A" w14:textId="77777777" w:rsidTr="00BB5E50">
        <w:trPr>
          <w:cantSplit/>
        </w:trPr>
        <w:tc>
          <w:tcPr>
            <w:tcW w:w="1689" w:type="dxa"/>
            <w:hideMark/>
          </w:tcPr>
          <w:p w14:paraId="66759608" w14:textId="77777777" w:rsidR="00A240F9" w:rsidRPr="00D442FC" w:rsidRDefault="00A240F9">
            <w:pPr>
              <w:pStyle w:val="TableText"/>
              <w:rPr>
                <w:rFonts w:cs="Arial"/>
                <w:b/>
                <w:color w:val="002E6E"/>
                <w:sz w:val="20"/>
                <w:szCs w:val="20"/>
              </w:rPr>
            </w:pPr>
            <w:r w:rsidRPr="00D442FC">
              <w:rPr>
                <w:rFonts w:cs="Arial"/>
                <w:b/>
                <w:color w:val="002E6E"/>
                <w:sz w:val="20"/>
                <w:szCs w:val="20"/>
              </w:rPr>
              <w:t>Location:</w:t>
            </w:r>
          </w:p>
        </w:tc>
        <w:tc>
          <w:tcPr>
            <w:tcW w:w="8801" w:type="dxa"/>
          </w:tcPr>
          <w:p w14:paraId="48099C6E" w14:textId="79BD396E" w:rsidR="00A240F9" w:rsidRPr="00D442FC" w:rsidRDefault="00CB5B55" w:rsidP="00DB2BE9">
            <w:pPr>
              <w:pStyle w:val="TableText"/>
              <w:rPr>
                <w:rFonts w:cs="Arial"/>
                <w:sz w:val="20"/>
                <w:szCs w:val="20"/>
              </w:rPr>
            </w:pPr>
            <w:proofErr w:type="spellStart"/>
            <w:r w:rsidRPr="00D442FC">
              <w:rPr>
                <w:rFonts w:cs="Arial"/>
                <w:sz w:val="20"/>
                <w:szCs w:val="20"/>
              </w:rPr>
              <w:t>Sudima</w:t>
            </w:r>
            <w:proofErr w:type="spellEnd"/>
            <w:r w:rsidRPr="00D442FC">
              <w:rPr>
                <w:rFonts w:cs="Arial"/>
                <w:sz w:val="20"/>
                <w:szCs w:val="20"/>
              </w:rPr>
              <w:t xml:space="preserve"> Christchurch Airport</w:t>
            </w:r>
            <w:r w:rsidR="00DB2BE9" w:rsidRPr="00D442FC">
              <w:rPr>
                <w:rFonts w:cs="Arial"/>
                <w:sz w:val="20"/>
                <w:szCs w:val="20"/>
              </w:rPr>
              <w:t>, 550 Memorial Avenue, Christchurch</w:t>
            </w:r>
          </w:p>
        </w:tc>
      </w:tr>
      <w:tr w:rsidR="00A240F9" w:rsidRPr="00D442FC" w14:paraId="0297F8B8" w14:textId="77777777" w:rsidTr="00BB5E50">
        <w:trPr>
          <w:cantSplit/>
          <w:trHeight w:val="762"/>
        </w:trPr>
        <w:tc>
          <w:tcPr>
            <w:tcW w:w="1689" w:type="dxa"/>
            <w:hideMark/>
          </w:tcPr>
          <w:p w14:paraId="592C1E09" w14:textId="1810C22B" w:rsidR="004A57A0" w:rsidRPr="00D442FC" w:rsidRDefault="00A240F9" w:rsidP="00CB5B55">
            <w:pPr>
              <w:pStyle w:val="TableText"/>
              <w:rPr>
                <w:rFonts w:cs="Arial"/>
                <w:b/>
                <w:color w:val="002E6E"/>
                <w:sz w:val="20"/>
                <w:szCs w:val="20"/>
              </w:rPr>
            </w:pPr>
            <w:r w:rsidRPr="00D442FC">
              <w:rPr>
                <w:rFonts w:cs="Arial"/>
                <w:b/>
                <w:color w:val="002E6E"/>
                <w:sz w:val="20"/>
                <w:szCs w:val="20"/>
              </w:rPr>
              <w:t>Attendees:</w:t>
            </w:r>
          </w:p>
        </w:tc>
        <w:tc>
          <w:tcPr>
            <w:tcW w:w="8801" w:type="dxa"/>
          </w:tcPr>
          <w:p w14:paraId="0C891930" w14:textId="4E89F757" w:rsidR="004A57A0" w:rsidRPr="00D442FC" w:rsidRDefault="00CB5B55" w:rsidP="00CB5B55">
            <w:pPr>
              <w:spacing w:before="120" w:after="120"/>
              <w:rPr>
                <w:rFonts w:cs="Arial"/>
                <w:sz w:val="20"/>
                <w:szCs w:val="20"/>
              </w:rPr>
            </w:pPr>
            <w:r w:rsidRPr="00D442FC">
              <w:rPr>
                <w:rFonts w:cs="Arial"/>
                <w:sz w:val="20"/>
                <w:szCs w:val="20"/>
              </w:rPr>
              <w:t xml:space="preserve">Nick Cross, John Irvine, Heather Dunckley, Janice Langlands, Denise Beechey, Ian Dittmer, Jane </w:t>
            </w:r>
            <w:proofErr w:type="spellStart"/>
            <w:r w:rsidRPr="00D442FC">
              <w:rPr>
                <w:rFonts w:cs="Arial"/>
                <w:sz w:val="20"/>
                <w:szCs w:val="20"/>
              </w:rPr>
              <w:t>Potiki</w:t>
            </w:r>
            <w:proofErr w:type="spellEnd"/>
            <w:r w:rsidRPr="00D442FC">
              <w:rPr>
                <w:rFonts w:cs="Arial"/>
                <w:sz w:val="20"/>
                <w:szCs w:val="20"/>
              </w:rPr>
              <w:t>, Jo Brown, Kristin Wilson, John Schollum</w:t>
            </w:r>
          </w:p>
        </w:tc>
      </w:tr>
      <w:tr w:rsidR="00A240F9" w:rsidRPr="00D442FC" w14:paraId="5D7D00ED" w14:textId="77777777" w:rsidTr="00BB5E50">
        <w:trPr>
          <w:cantSplit/>
        </w:trPr>
        <w:tc>
          <w:tcPr>
            <w:tcW w:w="1689" w:type="dxa"/>
            <w:hideMark/>
          </w:tcPr>
          <w:p w14:paraId="1B2D59C0" w14:textId="77777777" w:rsidR="00A240F9" w:rsidRPr="00D442FC" w:rsidRDefault="00A240F9">
            <w:pPr>
              <w:pStyle w:val="TableText"/>
              <w:rPr>
                <w:rFonts w:cs="Arial"/>
                <w:b/>
                <w:color w:val="002E6E"/>
                <w:sz w:val="20"/>
                <w:szCs w:val="20"/>
              </w:rPr>
            </w:pPr>
            <w:r w:rsidRPr="00D442FC">
              <w:rPr>
                <w:rFonts w:cs="Arial"/>
                <w:b/>
                <w:color w:val="002E6E"/>
                <w:sz w:val="20"/>
                <w:szCs w:val="20"/>
              </w:rPr>
              <w:t>Apologies:</w:t>
            </w:r>
          </w:p>
        </w:tc>
        <w:tc>
          <w:tcPr>
            <w:tcW w:w="8801" w:type="dxa"/>
          </w:tcPr>
          <w:p w14:paraId="35D8E95A" w14:textId="1902D72D" w:rsidR="00A240F9" w:rsidRPr="00D442FC" w:rsidRDefault="00BA6544" w:rsidP="007901EA">
            <w:pPr>
              <w:pStyle w:val="TableText"/>
              <w:rPr>
                <w:rFonts w:cs="Arial"/>
                <w:sz w:val="20"/>
                <w:szCs w:val="20"/>
              </w:rPr>
            </w:pPr>
            <w:r w:rsidRPr="00D442FC">
              <w:rPr>
                <w:rFonts w:cs="Arial"/>
                <w:sz w:val="20"/>
                <w:szCs w:val="20"/>
              </w:rPr>
              <w:t xml:space="preserve">Andrew Henderson, Andrew McNally, Chanel Prestidge, Claire Beckett, Dilip Naik, Helen Pilmore, Jane Presto, John Kearns, </w:t>
            </w:r>
            <w:r w:rsidR="00063435" w:rsidRPr="00D442FC">
              <w:rPr>
                <w:rFonts w:cs="Arial"/>
                <w:sz w:val="20"/>
                <w:szCs w:val="20"/>
              </w:rPr>
              <w:t xml:space="preserve">Justin Roake, </w:t>
            </w:r>
            <w:r w:rsidRPr="00D442FC">
              <w:rPr>
                <w:rFonts w:cs="Arial"/>
                <w:sz w:val="20"/>
                <w:szCs w:val="20"/>
              </w:rPr>
              <w:t xml:space="preserve">Karen Lovelock, </w:t>
            </w:r>
            <w:r w:rsidR="007901EA" w:rsidRPr="00D442FC">
              <w:rPr>
                <w:rFonts w:cs="Arial"/>
                <w:sz w:val="20"/>
                <w:szCs w:val="20"/>
              </w:rPr>
              <w:t>Karen McLeod, Philip Matheson, Ralph La salle, S</w:t>
            </w:r>
            <w:r w:rsidR="00063435" w:rsidRPr="00D442FC">
              <w:rPr>
                <w:rFonts w:cs="Arial"/>
                <w:sz w:val="20"/>
                <w:szCs w:val="20"/>
              </w:rPr>
              <w:t>tephen Munn</w:t>
            </w:r>
          </w:p>
        </w:tc>
      </w:tr>
    </w:tbl>
    <w:p w14:paraId="57C1F70B" w14:textId="70F975F7" w:rsidR="009F6381" w:rsidRPr="00D442FC" w:rsidRDefault="009F6381" w:rsidP="00002337">
      <w:pPr>
        <w:rPr>
          <w:rFonts w:cs="Arial"/>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10"/>
        <w:gridCol w:w="7087"/>
      </w:tblGrid>
      <w:tr w:rsidR="003423A9" w:rsidRPr="00D442FC" w14:paraId="0C878850" w14:textId="419DB31E" w:rsidTr="00CC714A">
        <w:tc>
          <w:tcPr>
            <w:tcW w:w="993" w:type="dxa"/>
            <w:shd w:val="clear" w:color="auto" w:fill="auto"/>
          </w:tcPr>
          <w:p w14:paraId="598BE4C9" w14:textId="77777777" w:rsidR="003423A9" w:rsidRPr="00D442FC" w:rsidRDefault="003423A9" w:rsidP="00916077">
            <w:pPr>
              <w:tabs>
                <w:tab w:val="right" w:leader="underscore" w:pos="5670"/>
                <w:tab w:val="left" w:pos="6237"/>
              </w:tabs>
              <w:spacing w:before="120" w:after="120"/>
              <w:rPr>
                <w:rFonts w:cs="Arial"/>
                <w:color w:val="002E6E"/>
                <w:sz w:val="20"/>
                <w:szCs w:val="20"/>
              </w:rPr>
            </w:pPr>
          </w:p>
        </w:tc>
        <w:tc>
          <w:tcPr>
            <w:tcW w:w="2410" w:type="dxa"/>
            <w:shd w:val="clear" w:color="auto" w:fill="auto"/>
          </w:tcPr>
          <w:p w14:paraId="66D4CB48" w14:textId="77777777" w:rsidR="003423A9" w:rsidRPr="00D442FC" w:rsidRDefault="003423A9" w:rsidP="00916077">
            <w:pPr>
              <w:tabs>
                <w:tab w:val="right" w:leader="underscore" w:pos="5670"/>
                <w:tab w:val="left" w:pos="6237"/>
              </w:tabs>
              <w:spacing w:before="120" w:after="120"/>
              <w:rPr>
                <w:rFonts w:cs="Arial"/>
                <w:color w:val="002E6E"/>
                <w:sz w:val="20"/>
                <w:szCs w:val="20"/>
              </w:rPr>
            </w:pPr>
            <w:r w:rsidRPr="00D442FC">
              <w:rPr>
                <w:rFonts w:cs="Arial"/>
                <w:b/>
                <w:color w:val="002E6E"/>
                <w:sz w:val="20"/>
                <w:szCs w:val="20"/>
              </w:rPr>
              <w:t>Agenda Item</w:t>
            </w:r>
          </w:p>
        </w:tc>
        <w:tc>
          <w:tcPr>
            <w:tcW w:w="7087" w:type="dxa"/>
          </w:tcPr>
          <w:p w14:paraId="59ED546C" w14:textId="4B1675E4" w:rsidR="003423A9" w:rsidRPr="00D442FC" w:rsidRDefault="003423A9" w:rsidP="00916077">
            <w:pPr>
              <w:tabs>
                <w:tab w:val="right" w:leader="underscore" w:pos="5670"/>
                <w:tab w:val="left" w:pos="6237"/>
              </w:tabs>
              <w:spacing w:before="120" w:after="120"/>
              <w:rPr>
                <w:rFonts w:cs="Arial"/>
                <w:b/>
                <w:color w:val="002E6E"/>
                <w:sz w:val="20"/>
                <w:szCs w:val="20"/>
              </w:rPr>
            </w:pPr>
            <w:r w:rsidRPr="00D442FC">
              <w:rPr>
                <w:rFonts w:cs="Arial"/>
                <w:b/>
                <w:color w:val="002E6E"/>
                <w:sz w:val="20"/>
                <w:szCs w:val="20"/>
              </w:rPr>
              <w:t>Discussion</w:t>
            </w:r>
          </w:p>
        </w:tc>
      </w:tr>
      <w:tr w:rsidR="003423A9" w:rsidRPr="00D442FC" w14:paraId="50CA678F" w14:textId="00CC9ADD" w:rsidTr="00CC714A">
        <w:trPr>
          <w:trHeight w:val="397"/>
        </w:trPr>
        <w:tc>
          <w:tcPr>
            <w:tcW w:w="993" w:type="dxa"/>
            <w:shd w:val="clear" w:color="auto" w:fill="auto"/>
            <w:vAlign w:val="center"/>
          </w:tcPr>
          <w:p w14:paraId="468521E7" w14:textId="77777777" w:rsidR="003423A9" w:rsidRPr="00D442FC" w:rsidRDefault="003423A9" w:rsidP="00916077">
            <w:pPr>
              <w:tabs>
                <w:tab w:val="right" w:leader="underscore" w:pos="5670"/>
                <w:tab w:val="left" w:pos="6237"/>
              </w:tabs>
              <w:spacing w:before="120" w:after="120"/>
              <w:rPr>
                <w:rFonts w:cs="Arial"/>
                <w:sz w:val="20"/>
                <w:szCs w:val="20"/>
              </w:rPr>
            </w:pPr>
            <w:r w:rsidRPr="00D442FC">
              <w:rPr>
                <w:rFonts w:cs="Arial"/>
                <w:sz w:val="20"/>
                <w:szCs w:val="20"/>
              </w:rPr>
              <w:t>1.</w:t>
            </w:r>
          </w:p>
        </w:tc>
        <w:tc>
          <w:tcPr>
            <w:tcW w:w="2410" w:type="dxa"/>
            <w:shd w:val="clear" w:color="auto" w:fill="auto"/>
            <w:vAlign w:val="center"/>
          </w:tcPr>
          <w:p w14:paraId="7C7287A3" w14:textId="4EED8E27" w:rsidR="003423A9" w:rsidRPr="00D442FC" w:rsidRDefault="003423A9" w:rsidP="00916077">
            <w:pPr>
              <w:spacing w:before="120" w:after="120"/>
              <w:rPr>
                <w:rFonts w:cs="Arial"/>
                <w:sz w:val="20"/>
                <w:szCs w:val="20"/>
              </w:rPr>
            </w:pPr>
            <w:r w:rsidRPr="00D442FC">
              <w:rPr>
                <w:rFonts w:cs="Arial"/>
                <w:sz w:val="20"/>
                <w:szCs w:val="20"/>
              </w:rPr>
              <w:t>Welcome/</w:t>
            </w:r>
            <w:r w:rsidR="00A9510F" w:rsidRPr="00D442FC">
              <w:rPr>
                <w:rFonts w:cs="Arial"/>
                <w:sz w:val="20"/>
                <w:szCs w:val="20"/>
              </w:rPr>
              <w:t>i</w:t>
            </w:r>
            <w:r w:rsidRPr="00D442FC">
              <w:rPr>
                <w:rFonts w:cs="Arial"/>
                <w:sz w:val="20"/>
                <w:szCs w:val="20"/>
              </w:rPr>
              <w:t>ntroductions/</w:t>
            </w:r>
            <w:r w:rsidR="00D442FC">
              <w:rPr>
                <w:rFonts w:cs="Arial"/>
                <w:sz w:val="20"/>
                <w:szCs w:val="20"/>
              </w:rPr>
              <w:br/>
            </w:r>
            <w:r w:rsidR="00A9510F" w:rsidRPr="00D442FC">
              <w:rPr>
                <w:rFonts w:cs="Arial"/>
                <w:sz w:val="20"/>
                <w:szCs w:val="20"/>
              </w:rPr>
              <w:t>c</w:t>
            </w:r>
            <w:r w:rsidRPr="00D442FC">
              <w:rPr>
                <w:rFonts w:cs="Arial"/>
                <w:sz w:val="20"/>
                <w:szCs w:val="20"/>
              </w:rPr>
              <w:t>offee</w:t>
            </w:r>
          </w:p>
        </w:tc>
        <w:tc>
          <w:tcPr>
            <w:tcW w:w="7087" w:type="dxa"/>
          </w:tcPr>
          <w:p w14:paraId="445DCBC7" w14:textId="3CB6343E" w:rsidR="00421C3B" w:rsidRPr="00D442FC" w:rsidRDefault="007901EA" w:rsidP="00916077">
            <w:pPr>
              <w:spacing w:before="120" w:after="120"/>
              <w:rPr>
                <w:rFonts w:cs="Arial"/>
                <w:sz w:val="20"/>
                <w:szCs w:val="20"/>
              </w:rPr>
            </w:pPr>
            <w:r w:rsidRPr="00D442FC">
              <w:rPr>
                <w:rFonts w:cs="Arial"/>
                <w:sz w:val="20"/>
                <w:szCs w:val="20"/>
              </w:rPr>
              <w:t>Quor</w:t>
            </w:r>
            <w:r w:rsidR="00B90CF5">
              <w:rPr>
                <w:rFonts w:cs="Arial"/>
                <w:sz w:val="20"/>
                <w:szCs w:val="20"/>
              </w:rPr>
              <w:t>ate</w:t>
            </w:r>
          </w:p>
        </w:tc>
      </w:tr>
      <w:tr w:rsidR="003423A9" w:rsidRPr="00D442FC" w14:paraId="52E083FF" w14:textId="5D5F73AC" w:rsidTr="00CC714A">
        <w:trPr>
          <w:trHeight w:val="392"/>
        </w:trPr>
        <w:tc>
          <w:tcPr>
            <w:tcW w:w="993" w:type="dxa"/>
            <w:shd w:val="clear" w:color="auto" w:fill="auto"/>
            <w:vAlign w:val="center"/>
          </w:tcPr>
          <w:p w14:paraId="7FF3AFCA" w14:textId="77777777" w:rsidR="003423A9" w:rsidRPr="00D442FC" w:rsidRDefault="003423A9" w:rsidP="00916077">
            <w:pPr>
              <w:tabs>
                <w:tab w:val="right" w:leader="underscore" w:pos="5670"/>
                <w:tab w:val="left" w:pos="6237"/>
              </w:tabs>
              <w:spacing w:before="120" w:after="120"/>
              <w:rPr>
                <w:rFonts w:cs="Arial"/>
                <w:sz w:val="20"/>
                <w:szCs w:val="20"/>
              </w:rPr>
            </w:pPr>
            <w:r w:rsidRPr="00D442FC">
              <w:rPr>
                <w:rFonts w:cs="Arial"/>
                <w:sz w:val="20"/>
                <w:szCs w:val="20"/>
              </w:rPr>
              <w:t>2.</w:t>
            </w:r>
          </w:p>
        </w:tc>
        <w:tc>
          <w:tcPr>
            <w:tcW w:w="2410" w:type="dxa"/>
            <w:shd w:val="clear" w:color="auto" w:fill="auto"/>
            <w:vAlign w:val="center"/>
          </w:tcPr>
          <w:p w14:paraId="42ABC63A" w14:textId="77777777" w:rsidR="003423A9" w:rsidRPr="00D442FC" w:rsidRDefault="003423A9" w:rsidP="00916077">
            <w:pPr>
              <w:spacing w:before="120" w:after="120"/>
              <w:rPr>
                <w:rFonts w:cs="Arial"/>
                <w:sz w:val="20"/>
                <w:szCs w:val="20"/>
              </w:rPr>
            </w:pPr>
            <w:r w:rsidRPr="00D442FC">
              <w:rPr>
                <w:rFonts w:cs="Arial"/>
                <w:sz w:val="20"/>
                <w:szCs w:val="20"/>
              </w:rPr>
              <w:t>COI</w:t>
            </w:r>
          </w:p>
        </w:tc>
        <w:tc>
          <w:tcPr>
            <w:tcW w:w="7087" w:type="dxa"/>
          </w:tcPr>
          <w:p w14:paraId="31E585BF" w14:textId="73488991" w:rsidR="00421C3B" w:rsidRPr="00D442FC" w:rsidRDefault="007901EA" w:rsidP="00916077">
            <w:pPr>
              <w:spacing w:before="120" w:after="120"/>
              <w:rPr>
                <w:rFonts w:cs="Arial"/>
                <w:sz w:val="20"/>
                <w:szCs w:val="20"/>
              </w:rPr>
            </w:pPr>
            <w:r w:rsidRPr="00D442FC">
              <w:rPr>
                <w:rFonts w:cs="Arial"/>
                <w:sz w:val="20"/>
                <w:szCs w:val="20"/>
              </w:rPr>
              <w:t>No conflicts of interest to declare.</w:t>
            </w:r>
            <w:r w:rsidRPr="00D442FC">
              <w:rPr>
                <w:rFonts w:cs="Arial"/>
                <w:sz w:val="20"/>
                <w:szCs w:val="20"/>
              </w:rPr>
              <w:br/>
            </w:r>
            <w:r w:rsidR="00063435" w:rsidRPr="00D442FC">
              <w:rPr>
                <w:rFonts w:cs="Arial"/>
                <w:sz w:val="20"/>
                <w:szCs w:val="20"/>
              </w:rPr>
              <w:t xml:space="preserve">Request to sign a </w:t>
            </w:r>
            <w:r w:rsidR="00421C3B" w:rsidRPr="00D442FC">
              <w:rPr>
                <w:rFonts w:cs="Arial"/>
                <w:sz w:val="20"/>
                <w:szCs w:val="20"/>
              </w:rPr>
              <w:t xml:space="preserve">COI </w:t>
            </w:r>
            <w:r w:rsidR="00063435" w:rsidRPr="00D442FC">
              <w:rPr>
                <w:rFonts w:cs="Arial"/>
                <w:sz w:val="20"/>
                <w:szCs w:val="20"/>
              </w:rPr>
              <w:t>declaration form if not already done so.</w:t>
            </w:r>
          </w:p>
        </w:tc>
      </w:tr>
      <w:tr w:rsidR="00B90CF5" w:rsidRPr="00D442FC" w14:paraId="2273AEDE" w14:textId="4D48B851" w:rsidTr="00CC714A">
        <w:trPr>
          <w:trHeight w:val="392"/>
        </w:trPr>
        <w:tc>
          <w:tcPr>
            <w:tcW w:w="993" w:type="dxa"/>
            <w:shd w:val="clear" w:color="auto" w:fill="auto"/>
            <w:vAlign w:val="center"/>
          </w:tcPr>
          <w:p w14:paraId="0A34C12E" w14:textId="77777777" w:rsidR="00B90CF5" w:rsidRPr="00D442FC" w:rsidRDefault="00B90CF5" w:rsidP="00916077">
            <w:pPr>
              <w:tabs>
                <w:tab w:val="right" w:leader="underscore" w:pos="5670"/>
                <w:tab w:val="left" w:pos="6237"/>
              </w:tabs>
              <w:spacing w:before="120" w:after="120"/>
              <w:rPr>
                <w:rFonts w:cs="Arial"/>
                <w:sz w:val="20"/>
                <w:szCs w:val="20"/>
              </w:rPr>
            </w:pPr>
            <w:r w:rsidRPr="00D442FC">
              <w:rPr>
                <w:rFonts w:cs="Arial"/>
                <w:sz w:val="20"/>
                <w:szCs w:val="20"/>
              </w:rPr>
              <w:t>3.</w:t>
            </w:r>
          </w:p>
        </w:tc>
        <w:tc>
          <w:tcPr>
            <w:tcW w:w="2410" w:type="dxa"/>
            <w:shd w:val="clear" w:color="auto" w:fill="auto"/>
            <w:vAlign w:val="center"/>
          </w:tcPr>
          <w:p w14:paraId="58D94688" w14:textId="28503E7F" w:rsidR="00B90CF5" w:rsidRPr="00D442FC" w:rsidRDefault="00B90CF5" w:rsidP="00916077">
            <w:pPr>
              <w:spacing w:before="120" w:after="120"/>
              <w:rPr>
                <w:rFonts w:cs="Arial"/>
                <w:sz w:val="20"/>
                <w:szCs w:val="20"/>
              </w:rPr>
            </w:pPr>
            <w:r w:rsidRPr="00D442FC">
              <w:rPr>
                <w:rFonts w:cs="Arial"/>
                <w:sz w:val="20"/>
                <w:szCs w:val="20"/>
              </w:rPr>
              <w:t>Minutes of previous meetings</w:t>
            </w:r>
          </w:p>
        </w:tc>
        <w:tc>
          <w:tcPr>
            <w:tcW w:w="7087" w:type="dxa"/>
          </w:tcPr>
          <w:p w14:paraId="1E8D27A7" w14:textId="39D23126" w:rsidR="00B90CF5" w:rsidRPr="00B90CF5" w:rsidRDefault="00B90CF5" w:rsidP="00916077">
            <w:pPr>
              <w:spacing w:before="120" w:after="120"/>
              <w:rPr>
                <w:sz w:val="20"/>
                <w:szCs w:val="20"/>
              </w:rPr>
            </w:pPr>
            <w:r w:rsidRPr="00B90CF5">
              <w:rPr>
                <w:sz w:val="20"/>
                <w:szCs w:val="20"/>
              </w:rPr>
              <w:t xml:space="preserve">Minutes </w:t>
            </w:r>
            <w:r w:rsidR="00C74F75">
              <w:rPr>
                <w:sz w:val="20"/>
                <w:szCs w:val="20"/>
              </w:rPr>
              <w:t>strategic group 1 February 2019</w:t>
            </w:r>
            <w:r w:rsidRPr="00B90CF5">
              <w:rPr>
                <w:sz w:val="20"/>
                <w:szCs w:val="20"/>
              </w:rPr>
              <w:t xml:space="preserve"> – moved Ian</w:t>
            </w:r>
            <w:r w:rsidR="00C74F75">
              <w:rPr>
                <w:sz w:val="20"/>
                <w:szCs w:val="20"/>
              </w:rPr>
              <w:t xml:space="preserve"> /</w:t>
            </w:r>
            <w:r w:rsidRPr="00B90CF5">
              <w:rPr>
                <w:sz w:val="20"/>
                <w:szCs w:val="20"/>
              </w:rPr>
              <w:t xml:space="preserve"> seconded John S</w:t>
            </w:r>
            <w:r w:rsidR="00916077">
              <w:rPr>
                <w:sz w:val="20"/>
                <w:szCs w:val="20"/>
              </w:rPr>
              <w:br/>
            </w:r>
            <w:r w:rsidRPr="00B90CF5">
              <w:rPr>
                <w:sz w:val="20"/>
                <w:szCs w:val="20"/>
              </w:rPr>
              <w:t xml:space="preserve">Minutes </w:t>
            </w:r>
            <w:r w:rsidR="00C74F75">
              <w:rPr>
                <w:sz w:val="20"/>
                <w:szCs w:val="20"/>
              </w:rPr>
              <w:t>o</w:t>
            </w:r>
            <w:r w:rsidRPr="00B90CF5">
              <w:rPr>
                <w:sz w:val="20"/>
                <w:szCs w:val="20"/>
              </w:rPr>
              <w:t xml:space="preserve">perational </w:t>
            </w:r>
            <w:r w:rsidR="00C74F75">
              <w:rPr>
                <w:sz w:val="20"/>
                <w:szCs w:val="20"/>
              </w:rPr>
              <w:t xml:space="preserve">group 29 March 2019 </w:t>
            </w:r>
            <w:r w:rsidRPr="00B90CF5">
              <w:rPr>
                <w:sz w:val="20"/>
                <w:szCs w:val="20"/>
              </w:rPr>
              <w:t>– moved Ian</w:t>
            </w:r>
            <w:r w:rsidR="00C74F75">
              <w:rPr>
                <w:sz w:val="20"/>
                <w:szCs w:val="20"/>
              </w:rPr>
              <w:t xml:space="preserve"> / </w:t>
            </w:r>
            <w:r w:rsidRPr="00B90CF5">
              <w:rPr>
                <w:sz w:val="20"/>
                <w:szCs w:val="20"/>
              </w:rPr>
              <w:t>seconded John S</w:t>
            </w:r>
          </w:p>
          <w:p w14:paraId="6145DCF8" w14:textId="5274E0A2" w:rsidR="00B90CF5" w:rsidRPr="00B90CF5" w:rsidRDefault="00B90CF5" w:rsidP="00916077">
            <w:pPr>
              <w:spacing w:before="120" w:after="120"/>
              <w:rPr>
                <w:sz w:val="20"/>
                <w:szCs w:val="20"/>
              </w:rPr>
            </w:pPr>
            <w:r w:rsidRPr="00B90CF5">
              <w:rPr>
                <w:sz w:val="20"/>
                <w:szCs w:val="20"/>
              </w:rPr>
              <w:t xml:space="preserve">FU question on nucleic acid testing protocol- deferred pending discussion with ODNZ/NZBS. Impact is additional time to organise a donor. Preferable to have result prior to transplant, but should not be mandatory. Most problematic for DCD donors where families more likely to proceed urgently. </w:t>
            </w:r>
          </w:p>
          <w:p w14:paraId="79D3E3A6" w14:textId="4ED83B75" w:rsidR="00B90CF5" w:rsidRPr="00B90CF5" w:rsidRDefault="00B90CF5" w:rsidP="00916077">
            <w:pPr>
              <w:spacing w:before="120" w:after="120"/>
              <w:rPr>
                <w:rFonts w:cs="Arial"/>
                <w:sz w:val="20"/>
                <w:szCs w:val="20"/>
              </w:rPr>
            </w:pPr>
            <w:r w:rsidRPr="00B90CF5">
              <w:rPr>
                <w:b/>
                <w:sz w:val="20"/>
                <w:szCs w:val="20"/>
              </w:rPr>
              <w:t>Action:</w:t>
            </w:r>
            <w:r w:rsidRPr="00B90CF5">
              <w:rPr>
                <w:sz w:val="20"/>
                <w:szCs w:val="20"/>
              </w:rPr>
              <w:t xml:space="preserve"> Ian/Janice/Heather to have further discussion and report back</w:t>
            </w:r>
            <w:r>
              <w:rPr>
                <w:sz w:val="20"/>
                <w:szCs w:val="20"/>
              </w:rPr>
              <w:t>.</w:t>
            </w:r>
          </w:p>
        </w:tc>
      </w:tr>
      <w:tr w:rsidR="00B90CF5" w:rsidRPr="00D442FC" w14:paraId="6A58ECCE" w14:textId="50D14A8B" w:rsidTr="00CC714A">
        <w:trPr>
          <w:trHeight w:val="415"/>
        </w:trPr>
        <w:tc>
          <w:tcPr>
            <w:tcW w:w="993" w:type="dxa"/>
            <w:shd w:val="clear" w:color="auto" w:fill="auto"/>
            <w:vAlign w:val="center"/>
          </w:tcPr>
          <w:p w14:paraId="4B083DDC" w14:textId="54D08294" w:rsidR="00B90CF5" w:rsidRPr="00D442FC" w:rsidRDefault="00B90CF5" w:rsidP="00C74F75">
            <w:pPr>
              <w:tabs>
                <w:tab w:val="right" w:leader="underscore" w:pos="5670"/>
                <w:tab w:val="left" w:pos="6237"/>
              </w:tabs>
              <w:spacing w:before="120" w:after="120"/>
              <w:rPr>
                <w:rFonts w:cs="Arial"/>
                <w:sz w:val="20"/>
                <w:szCs w:val="20"/>
              </w:rPr>
            </w:pPr>
            <w:r w:rsidRPr="00D442FC">
              <w:rPr>
                <w:rFonts w:cs="Arial"/>
                <w:sz w:val="20"/>
                <w:szCs w:val="20"/>
              </w:rPr>
              <w:t>4</w:t>
            </w:r>
            <w:r w:rsidR="00C74F75">
              <w:rPr>
                <w:rFonts w:cs="Arial"/>
                <w:sz w:val="20"/>
                <w:szCs w:val="20"/>
              </w:rPr>
              <w:t>a</w:t>
            </w:r>
          </w:p>
        </w:tc>
        <w:tc>
          <w:tcPr>
            <w:tcW w:w="2410" w:type="dxa"/>
            <w:shd w:val="clear" w:color="auto" w:fill="auto"/>
            <w:vAlign w:val="center"/>
          </w:tcPr>
          <w:p w14:paraId="48F1410A" w14:textId="35DD14BC" w:rsidR="00B90CF5" w:rsidRPr="00D442FC" w:rsidRDefault="00B90CF5" w:rsidP="00916077">
            <w:pPr>
              <w:spacing w:before="120" w:after="120"/>
              <w:rPr>
                <w:rFonts w:cs="Arial"/>
                <w:sz w:val="20"/>
                <w:szCs w:val="20"/>
              </w:rPr>
            </w:pPr>
            <w:r w:rsidRPr="00D442FC">
              <w:rPr>
                <w:rFonts w:cs="Arial"/>
                <w:sz w:val="20"/>
                <w:szCs w:val="20"/>
              </w:rPr>
              <w:t xml:space="preserve">Actions register </w:t>
            </w:r>
          </w:p>
        </w:tc>
        <w:tc>
          <w:tcPr>
            <w:tcW w:w="7087" w:type="dxa"/>
          </w:tcPr>
          <w:p w14:paraId="1A2BA226" w14:textId="77777777" w:rsidR="00B90CF5" w:rsidRPr="00D442FC" w:rsidRDefault="00B90CF5" w:rsidP="00916077">
            <w:pPr>
              <w:pStyle w:val="ListParagraph"/>
              <w:numPr>
                <w:ilvl w:val="0"/>
                <w:numId w:val="8"/>
              </w:numPr>
              <w:spacing w:before="120" w:after="120"/>
              <w:ind w:left="360"/>
              <w:rPr>
                <w:rFonts w:cs="Arial"/>
                <w:sz w:val="20"/>
                <w:szCs w:val="20"/>
              </w:rPr>
            </w:pPr>
            <w:r w:rsidRPr="00D442FC">
              <w:rPr>
                <w:rFonts w:cs="Arial"/>
                <w:sz w:val="20"/>
                <w:szCs w:val="20"/>
              </w:rPr>
              <w:t xml:space="preserve">Transplant volumes: Letters prepared for transplant units, and the renal centres. Will be sent on 31 May. Will go to CE, copied COO, GM P&amp;F, transplant surgeon and renal CD. </w:t>
            </w:r>
          </w:p>
          <w:p w14:paraId="16F85097" w14:textId="77777777" w:rsidR="00B90CF5" w:rsidRPr="00D442FC" w:rsidRDefault="00B90CF5" w:rsidP="00BB5E50">
            <w:pPr>
              <w:pStyle w:val="ListParagraph"/>
              <w:numPr>
                <w:ilvl w:val="1"/>
                <w:numId w:val="8"/>
              </w:numPr>
              <w:spacing w:before="120" w:after="120"/>
              <w:ind w:left="697" w:hanging="357"/>
              <w:rPr>
                <w:rFonts w:cs="Arial"/>
                <w:sz w:val="20"/>
                <w:szCs w:val="20"/>
              </w:rPr>
            </w:pPr>
            <w:r w:rsidRPr="00D442FC">
              <w:rPr>
                <w:rFonts w:cs="Arial"/>
                <w:sz w:val="20"/>
                <w:szCs w:val="20"/>
              </w:rPr>
              <w:t xml:space="preserve">In the covering email, will include note of any issues we are aware of. </w:t>
            </w:r>
          </w:p>
          <w:p w14:paraId="4F3880F4" w14:textId="77777777" w:rsidR="00B90CF5" w:rsidRDefault="00B90CF5" w:rsidP="00BB5E50">
            <w:pPr>
              <w:pStyle w:val="ListParagraph"/>
              <w:numPr>
                <w:ilvl w:val="1"/>
                <w:numId w:val="8"/>
              </w:numPr>
              <w:spacing w:before="120" w:after="120"/>
              <w:ind w:left="697" w:hanging="357"/>
              <w:rPr>
                <w:rFonts w:cs="Arial"/>
                <w:sz w:val="20"/>
                <w:szCs w:val="20"/>
              </w:rPr>
            </w:pPr>
            <w:r w:rsidRPr="00D442FC">
              <w:rPr>
                <w:rFonts w:cs="Arial"/>
                <w:sz w:val="20"/>
                <w:szCs w:val="20"/>
              </w:rPr>
              <w:t>CQI toolkit will be loaded on website when letters sent.</w:t>
            </w:r>
          </w:p>
          <w:p w14:paraId="3CAB16D9" w14:textId="77777777" w:rsidR="00B90CF5" w:rsidRPr="00D442FC" w:rsidRDefault="00B90CF5" w:rsidP="00916077">
            <w:pPr>
              <w:pStyle w:val="ListParagraph"/>
              <w:numPr>
                <w:ilvl w:val="0"/>
                <w:numId w:val="8"/>
              </w:numPr>
              <w:spacing w:before="120" w:after="120"/>
              <w:ind w:left="360"/>
              <w:rPr>
                <w:rFonts w:cs="Arial"/>
                <w:sz w:val="20"/>
                <w:szCs w:val="20"/>
              </w:rPr>
            </w:pPr>
            <w:r w:rsidRPr="00D442FC">
              <w:rPr>
                <w:rFonts w:cs="Arial"/>
                <w:sz w:val="20"/>
                <w:szCs w:val="20"/>
              </w:rPr>
              <w:t xml:space="preserve">Error checking in NZKAS Waitlist. Development ongoing. Heather will provide coordinators with information for error checking. Agreed Coordinators will need to return email to confirming it is accurate. </w:t>
            </w:r>
          </w:p>
          <w:p w14:paraId="0A9846B8" w14:textId="77777777" w:rsidR="00B90CF5" w:rsidRPr="00D442FC" w:rsidRDefault="00B90CF5" w:rsidP="00916077">
            <w:pPr>
              <w:pStyle w:val="ListParagraph"/>
              <w:numPr>
                <w:ilvl w:val="0"/>
                <w:numId w:val="8"/>
              </w:numPr>
              <w:spacing w:before="120" w:after="120"/>
              <w:ind w:left="360"/>
              <w:rPr>
                <w:rFonts w:cs="Arial"/>
                <w:sz w:val="20"/>
                <w:szCs w:val="20"/>
              </w:rPr>
            </w:pPr>
            <w:r w:rsidRPr="00D442FC">
              <w:rPr>
                <w:rFonts w:cs="Arial"/>
                <w:sz w:val="20"/>
                <w:szCs w:val="20"/>
              </w:rPr>
              <w:t xml:space="preserve">Provision of Waiting List Data (NZBS) to ANZDATA. Data/privacy security concern about ANZDATA from NZBS privacy officer concern. Concerns about data security in ANZDATA and consent. ANZDATA now opt out for participation, after advice from Privacy Commissioner’s office that express consent not required. </w:t>
            </w:r>
          </w:p>
          <w:p w14:paraId="0EDDCA0D" w14:textId="77777777" w:rsidR="00B90CF5" w:rsidRPr="00D442FC" w:rsidRDefault="00B90CF5" w:rsidP="00916077">
            <w:pPr>
              <w:pStyle w:val="ListParagraph"/>
              <w:numPr>
                <w:ilvl w:val="1"/>
                <w:numId w:val="8"/>
              </w:numPr>
              <w:spacing w:before="120" w:after="120"/>
              <w:rPr>
                <w:rFonts w:cs="Arial"/>
                <w:sz w:val="20"/>
                <w:szCs w:val="20"/>
              </w:rPr>
            </w:pPr>
            <w:r w:rsidRPr="00D442FC">
              <w:rPr>
                <w:rFonts w:cs="Arial"/>
                <w:b/>
                <w:sz w:val="20"/>
                <w:szCs w:val="20"/>
              </w:rPr>
              <w:lastRenderedPageBreak/>
              <w:t xml:space="preserve">Action: </w:t>
            </w:r>
            <w:r w:rsidRPr="00D442FC">
              <w:rPr>
                <w:rFonts w:cs="Arial"/>
                <w:sz w:val="20"/>
                <w:szCs w:val="20"/>
              </w:rPr>
              <w:t>Jane to send Heather the security template</w:t>
            </w:r>
          </w:p>
          <w:p w14:paraId="6D9D19F4" w14:textId="77777777" w:rsidR="00B90CF5" w:rsidRDefault="00B90CF5" w:rsidP="00916077">
            <w:pPr>
              <w:pStyle w:val="ListParagraph"/>
              <w:numPr>
                <w:ilvl w:val="1"/>
                <w:numId w:val="8"/>
              </w:numPr>
              <w:spacing w:before="120" w:after="120"/>
              <w:rPr>
                <w:rFonts w:cs="Arial"/>
                <w:sz w:val="20"/>
                <w:szCs w:val="20"/>
              </w:rPr>
            </w:pPr>
            <w:r w:rsidRPr="00D442FC">
              <w:rPr>
                <w:rFonts w:cs="Arial"/>
                <w:b/>
                <w:sz w:val="20"/>
                <w:szCs w:val="20"/>
              </w:rPr>
              <w:t xml:space="preserve">Action: </w:t>
            </w:r>
            <w:r w:rsidRPr="00D442FC">
              <w:rPr>
                <w:rFonts w:cs="Arial"/>
                <w:sz w:val="20"/>
                <w:szCs w:val="20"/>
              </w:rPr>
              <w:t xml:space="preserve">Set up meeting between Ian, Heather, NZBS Privacy officer and Ministry’s registry lead to discuss data security requirements for data sent to ANZDATA and ANZOD to agree minimum standards. </w:t>
            </w:r>
          </w:p>
          <w:p w14:paraId="1F6AE75E" w14:textId="77777777" w:rsidR="00693C7A" w:rsidRPr="00D442FC" w:rsidRDefault="00693C7A" w:rsidP="00693C7A">
            <w:pPr>
              <w:pStyle w:val="ListParagraph"/>
              <w:spacing w:before="120" w:after="120"/>
              <w:ind w:left="1440"/>
              <w:rPr>
                <w:rFonts w:cs="Arial"/>
                <w:sz w:val="20"/>
                <w:szCs w:val="20"/>
              </w:rPr>
            </w:pPr>
          </w:p>
          <w:p w14:paraId="3EF99F8D" w14:textId="77777777" w:rsidR="00B90CF5" w:rsidRDefault="00B90CF5" w:rsidP="00916077">
            <w:pPr>
              <w:pStyle w:val="ListParagraph"/>
              <w:numPr>
                <w:ilvl w:val="0"/>
                <w:numId w:val="8"/>
              </w:numPr>
              <w:spacing w:before="120" w:after="120"/>
              <w:ind w:left="318"/>
              <w:rPr>
                <w:rFonts w:cs="Arial"/>
                <w:sz w:val="20"/>
                <w:szCs w:val="20"/>
              </w:rPr>
            </w:pPr>
            <w:r w:rsidRPr="00D442FC">
              <w:rPr>
                <w:rFonts w:cs="Arial"/>
                <w:sz w:val="20"/>
                <w:szCs w:val="20"/>
              </w:rPr>
              <w:t xml:space="preserve">Activity report – break down report by live and deceased donors, by DHB of </w:t>
            </w:r>
            <w:proofErr w:type="spellStart"/>
            <w:proofErr w:type="gramStart"/>
            <w:r w:rsidRPr="00D442FC">
              <w:rPr>
                <w:rFonts w:cs="Arial"/>
                <w:sz w:val="20"/>
                <w:szCs w:val="20"/>
              </w:rPr>
              <w:t>dom</w:t>
            </w:r>
            <w:proofErr w:type="spellEnd"/>
            <w:proofErr w:type="gramEnd"/>
            <w:r w:rsidRPr="00D442FC">
              <w:rPr>
                <w:rFonts w:cs="Arial"/>
                <w:sz w:val="20"/>
                <w:szCs w:val="20"/>
              </w:rPr>
              <w:t xml:space="preserve"> – deferred for 2019 report.</w:t>
            </w:r>
          </w:p>
          <w:p w14:paraId="096AAC15" w14:textId="77777777" w:rsidR="00B90CF5" w:rsidRPr="00D442FC" w:rsidRDefault="00B90CF5" w:rsidP="00916077">
            <w:pPr>
              <w:pStyle w:val="ListParagraph"/>
              <w:numPr>
                <w:ilvl w:val="0"/>
                <w:numId w:val="8"/>
              </w:numPr>
              <w:spacing w:before="120" w:after="120"/>
              <w:ind w:left="318"/>
              <w:rPr>
                <w:rFonts w:cs="Arial"/>
                <w:sz w:val="20"/>
                <w:szCs w:val="20"/>
              </w:rPr>
            </w:pPr>
            <w:r w:rsidRPr="00D442FC">
              <w:rPr>
                <w:rFonts w:cs="Arial"/>
                <w:sz w:val="20"/>
                <w:szCs w:val="20"/>
              </w:rPr>
              <w:t xml:space="preserve">Biopsy process for deceased donor kidneys – significant event led to question of value of biopsy.  Aim to reduce number of biopsies through criteria changes, following research project underway (Ian). Also discussed prior issues of delay in samples getting to labs and length of biopsy process. ODNZ very happy to address delays if reported to them.  </w:t>
            </w:r>
          </w:p>
          <w:p w14:paraId="5C585C85" w14:textId="77777777" w:rsidR="00B90CF5" w:rsidRPr="00D442FC" w:rsidRDefault="00B90CF5" w:rsidP="00916077">
            <w:pPr>
              <w:pStyle w:val="ListParagraph"/>
              <w:numPr>
                <w:ilvl w:val="0"/>
                <w:numId w:val="8"/>
              </w:numPr>
              <w:spacing w:before="120" w:after="120"/>
              <w:ind w:left="318"/>
              <w:rPr>
                <w:rFonts w:cs="Arial"/>
                <w:sz w:val="20"/>
                <w:szCs w:val="20"/>
              </w:rPr>
            </w:pPr>
            <w:r w:rsidRPr="00D442FC">
              <w:rPr>
                <w:rFonts w:cs="Arial"/>
                <w:sz w:val="20"/>
                <w:szCs w:val="20"/>
              </w:rPr>
              <w:t xml:space="preserve">Vigilance and safety event report created in Australia by OTA to track and follow up sentinel events. NRTLT seeking access to the reports so can be considered in NZ context and protocols changed if required. May also consider providing information from NZ back to OTA. Third step would be NZ involvement in the committee. Nick still working on this. ODNZ would value receiving this information also. </w:t>
            </w:r>
          </w:p>
          <w:p w14:paraId="08259E6D" w14:textId="44E251AD" w:rsidR="00B90CF5" w:rsidRPr="00D442FC" w:rsidRDefault="00B90CF5" w:rsidP="00916077">
            <w:pPr>
              <w:pStyle w:val="ListParagraph"/>
              <w:spacing w:before="120" w:after="120"/>
              <w:ind w:left="360"/>
              <w:rPr>
                <w:rFonts w:cs="Arial"/>
                <w:sz w:val="20"/>
                <w:szCs w:val="20"/>
              </w:rPr>
            </w:pPr>
            <w:r w:rsidRPr="00D442FC">
              <w:rPr>
                <w:rFonts w:cs="Arial"/>
                <w:b/>
                <w:sz w:val="20"/>
                <w:szCs w:val="20"/>
              </w:rPr>
              <w:t xml:space="preserve">Action: </w:t>
            </w:r>
            <w:r w:rsidRPr="00D442FC">
              <w:rPr>
                <w:rFonts w:cs="Arial"/>
                <w:sz w:val="20"/>
                <w:szCs w:val="20"/>
              </w:rPr>
              <w:t xml:space="preserve">Nick progress and cc Janice in on him communication on this. </w:t>
            </w:r>
          </w:p>
        </w:tc>
      </w:tr>
      <w:tr w:rsidR="00B90CF5" w:rsidRPr="00D442FC" w14:paraId="4ECCDEA0" w14:textId="77777777" w:rsidTr="00CC714A">
        <w:trPr>
          <w:trHeight w:val="415"/>
        </w:trPr>
        <w:tc>
          <w:tcPr>
            <w:tcW w:w="993" w:type="dxa"/>
            <w:shd w:val="clear" w:color="auto" w:fill="auto"/>
            <w:vAlign w:val="center"/>
          </w:tcPr>
          <w:p w14:paraId="35F23CB6" w14:textId="22DDFE5C" w:rsidR="00B90CF5" w:rsidRPr="00D442FC" w:rsidRDefault="00B90CF5" w:rsidP="00916077">
            <w:pPr>
              <w:tabs>
                <w:tab w:val="right" w:leader="underscore" w:pos="5670"/>
                <w:tab w:val="left" w:pos="6237"/>
              </w:tabs>
              <w:spacing w:before="120" w:after="120"/>
              <w:rPr>
                <w:rFonts w:cs="Arial"/>
                <w:sz w:val="20"/>
                <w:szCs w:val="20"/>
              </w:rPr>
            </w:pPr>
            <w:r w:rsidRPr="00D442FC">
              <w:rPr>
                <w:rFonts w:cs="Arial"/>
                <w:sz w:val="20"/>
                <w:szCs w:val="20"/>
              </w:rPr>
              <w:lastRenderedPageBreak/>
              <w:t>4b</w:t>
            </w:r>
          </w:p>
        </w:tc>
        <w:tc>
          <w:tcPr>
            <w:tcW w:w="2410" w:type="dxa"/>
            <w:shd w:val="clear" w:color="auto" w:fill="auto"/>
          </w:tcPr>
          <w:p w14:paraId="290FE9A3" w14:textId="3B9A7C23" w:rsidR="00B90CF5" w:rsidRPr="00D442FC" w:rsidRDefault="00B90CF5" w:rsidP="00916077">
            <w:pPr>
              <w:spacing w:before="120" w:after="120"/>
              <w:rPr>
                <w:rFonts w:cs="Arial"/>
                <w:sz w:val="20"/>
                <w:szCs w:val="20"/>
              </w:rPr>
            </w:pPr>
            <w:r w:rsidRPr="00D442FC">
              <w:rPr>
                <w:rFonts w:cs="Arial"/>
                <w:sz w:val="20"/>
                <w:szCs w:val="20"/>
              </w:rPr>
              <w:t>Correspondence</w:t>
            </w:r>
          </w:p>
        </w:tc>
        <w:tc>
          <w:tcPr>
            <w:tcW w:w="7087" w:type="dxa"/>
          </w:tcPr>
          <w:p w14:paraId="6282CBAF" w14:textId="2D81CF13" w:rsidR="00B90CF5" w:rsidRPr="00D442FC" w:rsidRDefault="00B90CF5" w:rsidP="00916077">
            <w:pPr>
              <w:pStyle w:val="ListParagraph"/>
              <w:spacing w:before="120" w:after="120"/>
              <w:ind w:left="0"/>
              <w:rPr>
                <w:rFonts w:cs="Arial"/>
                <w:sz w:val="20"/>
                <w:szCs w:val="20"/>
              </w:rPr>
            </w:pPr>
            <w:r w:rsidRPr="00D442FC">
              <w:rPr>
                <w:rFonts w:cs="Arial"/>
                <w:sz w:val="20"/>
                <w:szCs w:val="20"/>
              </w:rPr>
              <w:t xml:space="preserve">Select Committee </w:t>
            </w:r>
            <w:r w:rsidR="00916077">
              <w:rPr>
                <w:rFonts w:cs="Arial"/>
                <w:sz w:val="20"/>
                <w:szCs w:val="20"/>
              </w:rPr>
              <w:t>s</w:t>
            </w:r>
            <w:r w:rsidRPr="00D442FC">
              <w:rPr>
                <w:rFonts w:cs="Arial"/>
                <w:sz w:val="20"/>
                <w:szCs w:val="20"/>
              </w:rPr>
              <w:t>ubmission</w:t>
            </w:r>
            <w:r w:rsidR="00693C7A">
              <w:rPr>
                <w:rFonts w:cs="Arial"/>
                <w:sz w:val="20"/>
                <w:szCs w:val="20"/>
              </w:rPr>
              <w:t xml:space="preserve"> discussed.</w:t>
            </w:r>
          </w:p>
        </w:tc>
      </w:tr>
      <w:tr w:rsidR="00C74F75" w:rsidRPr="00D442FC" w14:paraId="4885F60A" w14:textId="77777777" w:rsidTr="00CC714A">
        <w:trPr>
          <w:trHeight w:val="415"/>
        </w:trPr>
        <w:tc>
          <w:tcPr>
            <w:tcW w:w="993" w:type="dxa"/>
            <w:shd w:val="clear" w:color="auto" w:fill="auto"/>
            <w:vAlign w:val="center"/>
          </w:tcPr>
          <w:p w14:paraId="00C34904" w14:textId="563CC542" w:rsidR="00C74F75" w:rsidRPr="00D442FC" w:rsidRDefault="00C74F75" w:rsidP="00916077">
            <w:pPr>
              <w:tabs>
                <w:tab w:val="right" w:leader="underscore" w:pos="5670"/>
                <w:tab w:val="left" w:pos="6237"/>
              </w:tabs>
              <w:spacing w:before="120" w:after="120"/>
              <w:rPr>
                <w:rFonts w:cs="Arial"/>
                <w:sz w:val="20"/>
                <w:szCs w:val="20"/>
              </w:rPr>
            </w:pPr>
            <w:r>
              <w:rPr>
                <w:rFonts w:cs="Arial"/>
                <w:sz w:val="20"/>
                <w:szCs w:val="20"/>
              </w:rPr>
              <w:t>5</w:t>
            </w:r>
          </w:p>
        </w:tc>
        <w:tc>
          <w:tcPr>
            <w:tcW w:w="2410" w:type="dxa"/>
            <w:shd w:val="clear" w:color="auto" w:fill="auto"/>
          </w:tcPr>
          <w:p w14:paraId="5ED4C198" w14:textId="3CF57340" w:rsidR="00C74F75" w:rsidRPr="00D442FC" w:rsidRDefault="00C74F75" w:rsidP="00916077">
            <w:pPr>
              <w:spacing w:before="120" w:after="120"/>
              <w:rPr>
                <w:rFonts w:cs="Arial"/>
                <w:sz w:val="20"/>
                <w:szCs w:val="20"/>
              </w:rPr>
            </w:pPr>
            <w:r>
              <w:rPr>
                <w:rFonts w:cs="Arial"/>
                <w:sz w:val="20"/>
                <w:szCs w:val="20"/>
              </w:rPr>
              <w:t>NKAS Clinical Director’s report</w:t>
            </w:r>
          </w:p>
        </w:tc>
        <w:tc>
          <w:tcPr>
            <w:tcW w:w="7087" w:type="dxa"/>
          </w:tcPr>
          <w:p w14:paraId="2313C554" w14:textId="12A05FA4" w:rsidR="00C74F75" w:rsidRPr="00D442FC" w:rsidRDefault="00C74F75" w:rsidP="00916077">
            <w:pPr>
              <w:spacing w:before="120" w:after="120"/>
              <w:rPr>
                <w:rFonts w:cs="Arial"/>
                <w:sz w:val="20"/>
                <w:szCs w:val="20"/>
              </w:rPr>
            </w:pPr>
          </w:p>
        </w:tc>
      </w:tr>
      <w:tr w:rsidR="00B90CF5" w:rsidRPr="00D442FC" w14:paraId="6A6F4817" w14:textId="263B6C9A" w:rsidTr="00CC714A">
        <w:trPr>
          <w:trHeight w:val="415"/>
        </w:trPr>
        <w:tc>
          <w:tcPr>
            <w:tcW w:w="993" w:type="dxa"/>
            <w:shd w:val="clear" w:color="auto" w:fill="auto"/>
            <w:vAlign w:val="center"/>
          </w:tcPr>
          <w:p w14:paraId="7081824F" w14:textId="6054CBAF" w:rsidR="00B90CF5" w:rsidRPr="00D442FC" w:rsidRDefault="00B90CF5" w:rsidP="00916077">
            <w:pPr>
              <w:tabs>
                <w:tab w:val="right" w:leader="underscore" w:pos="5670"/>
                <w:tab w:val="left" w:pos="6237"/>
              </w:tabs>
              <w:spacing w:before="120" w:after="120"/>
              <w:rPr>
                <w:rFonts w:cs="Arial"/>
                <w:sz w:val="20"/>
                <w:szCs w:val="20"/>
              </w:rPr>
            </w:pPr>
          </w:p>
        </w:tc>
        <w:tc>
          <w:tcPr>
            <w:tcW w:w="2410" w:type="dxa"/>
            <w:shd w:val="clear" w:color="auto" w:fill="auto"/>
          </w:tcPr>
          <w:p w14:paraId="4AB3AFE2" w14:textId="3E7F518C" w:rsidR="00B90CF5" w:rsidRPr="00D442FC" w:rsidRDefault="00B90CF5" w:rsidP="00916077">
            <w:pPr>
              <w:spacing w:before="120" w:after="120"/>
              <w:rPr>
                <w:rFonts w:cs="Arial"/>
                <w:sz w:val="20"/>
                <w:szCs w:val="20"/>
              </w:rPr>
            </w:pPr>
            <w:r w:rsidRPr="00D442FC">
              <w:rPr>
                <w:rFonts w:cs="Arial"/>
                <w:sz w:val="20"/>
                <w:szCs w:val="20"/>
              </w:rPr>
              <w:t>Improving equity of access to transplant</w:t>
            </w:r>
          </w:p>
        </w:tc>
        <w:tc>
          <w:tcPr>
            <w:tcW w:w="7087" w:type="dxa"/>
          </w:tcPr>
          <w:p w14:paraId="35683B2E" w14:textId="77777777" w:rsidR="00B90CF5" w:rsidRPr="00D442FC" w:rsidRDefault="00B90CF5" w:rsidP="00916077">
            <w:pPr>
              <w:spacing w:before="120" w:after="120"/>
              <w:rPr>
                <w:rFonts w:cs="Arial"/>
                <w:sz w:val="20"/>
                <w:szCs w:val="20"/>
              </w:rPr>
            </w:pPr>
            <w:r w:rsidRPr="00D442FC">
              <w:rPr>
                <w:rFonts w:cs="Arial"/>
                <w:sz w:val="20"/>
                <w:szCs w:val="20"/>
              </w:rPr>
              <w:t>Nick presentation at OTA</w:t>
            </w:r>
          </w:p>
          <w:p w14:paraId="7AB32CF3" w14:textId="77777777" w:rsidR="00B90CF5" w:rsidRPr="00D442FC" w:rsidRDefault="00B90CF5" w:rsidP="00916077">
            <w:pPr>
              <w:spacing w:before="120" w:after="120"/>
              <w:rPr>
                <w:rFonts w:cs="Arial"/>
                <w:sz w:val="20"/>
                <w:szCs w:val="20"/>
              </w:rPr>
            </w:pPr>
            <w:r w:rsidRPr="00D442FC">
              <w:rPr>
                <w:rFonts w:cs="Arial"/>
                <w:sz w:val="20"/>
                <w:szCs w:val="20"/>
              </w:rPr>
              <w:t>Outline: access to transplantation differs by ethnicity</w:t>
            </w:r>
          </w:p>
          <w:p w14:paraId="46D04CEE"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Drivers, process and population</w:t>
            </w:r>
          </w:p>
          <w:p w14:paraId="40241A9B"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Confounder or cause (inherent bias), and does it matter?</w:t>
            </w:r>
          </w:p>
          <w:p w14:paraId="441D8579"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Argument for and against more live donors</w:t>
            </w:r>
          </w:p>
          <w:p w14:paraId="3B9652A4"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Higher rates of dialysis for Māori and Pasifika, and a reduction in Asian rates</w:t>
            </w:r>
          </w:p>
          <w:p w14:paraId="10ED35B2"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Pre-emptive transplant is very low for Māori and Pasifika</w:t>
            </w:r>
          </w:p>
          <w:p w14:paraId="7731B884"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Variation by DHB, different demographic and geographic challenges</w:t>
            </w:r>
          </w:p>
          <w:p w14:paraId="49808B66" w14:textId="77777777" w:rsidR="00B90CF5" w:rsidRPr="00D442FC" w:rsidRDefault="00B90CF5" w:rsidP="00916077">
            <w:pPr>
              <w:pStyle w:val="ListParagraph"/>
              <w:numPr>
                <w:ilvl w:val="1"/>
                <w:numId w:val="9"/>
              </w:numPr>
              <w:spacing w:before="120" w:after="120"/>
              <w:rPr>
                <w:rFonts w:cs="Arial"/>
                <w:sz w:val="20"/>
                <w:szCs w:val="20"/>
              </w:rPr>
            </w:pPr>
            <w:r w:rsidRPr="00D442FC">
              <w:rPr>
                <w:rFonts w:cs="Arial"/>
                <w:sz w:val="20"/>
                <w:szCs w:val="20"/>
              </w:rPr>
              <w:t>Different outcomes/rates of transplant depending on where you live</w:t>
            </w:r>
          </w:p>
          <w:p w14:paraId="6370B42D" w14:textId="77777777" w:rsidR="00B90CF5" w:rsidRPr="00D442FC" w:rsidRDefault="00B90CF5" w:rsidP="00916077">
            <w:pPr>
              <w:pStyle w:val="ListParagraph"/>
              <w:numPr>
                <w:ilvl w:val="1"/>
                <w:numId w:val="9"/>
              </w:numPr>
              <w:spacing w:before="120" w:after="120"/>
              <w:rPr>
                <w:rFonts w:cs="Arial"/>
                <w:sz w:val="20"/>
                <w:szCs w:val="20"/>
              </w:rPr>
            </w:pPr>
            <w:r w:rsidRPr="00D442FC">
              <w:rPr>
                <w:rFonts w:cs="Arial"/>
                <w:sz w:val="20"/>
                <w:szCs w:val="20"/>
              </w:rPr>
              <w:t>Deprivation another key determinant of transplantation</w:t>
            </w:r>
          </w:p>
          <w:p w14:paraId="75BD004E"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In Australia deprivation associated with less live donor transplant, but not deceased donor transplant (no difference)</w:t>
            </w:r>
          </w:p>
          <w:p w14:paraId="6EC1A7FE" w14:textId="252DCEB3"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 xml:space="preserve">Work undertaken based on ANZDATA (Dr S </w:t>
            </w:r>
            <w:proofErr w:type="spellStart"/>
            <w:r w:rsidRPr="00D442FC">
              <w:rPr>
                <w:rFonts w:cs="Arial"/>
                <w:sz w:val="20"/>
                <w:szCs w:val="20"/>
              </w:rPr>
              <w:t>Donellan</w:t>
            </w:r>
            <w:proofErr w:type="spellEnd"/>
            <w:r w:rsidRPr="00D442FC">
              <w:rPr>
                <w:rFonts w:cs="Arial"/>
                <w:sz w:val="20"/>
                <w:szCs w:val="20"/>
              </w:rPr>
              <w:t xml:space="preserve">, Prof S Palmer), preliminary findings not yet published, but submitted in abstract and presented at </w:t>
            </w:r>
            <w:r w:rsidR="00693C7A">
              <w:rPr>
                <w:rFonts w:cs="Arial"/>
                <w:sz w:val="20"/>
                <w:szCs w:val="20"/>
              </w:rPr>
              <w:t>conferences</w:t>
            </w:r>
          </w:p>
          <w:p w14:paraId="1656BEA0"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Access to LD transplant varies by ethnicity (higher for NZE compared to others), after adjustment for deprivation and comorbidity in recipient</w:t>
            </w:r>
          </w:p>
          <w:p w14:paraId="18DBC3A3" w14:textId="77777777" w:rsidR="00B90CF5" w:rsidRPr="00D442FC" w:rsidRDefault="00B90CF5" w:rsidP="00916077">
            <w:pPr>
              <w:pStyle w:val="ListParagraph"/>
              <w:numPr>
                <w:ilvl w:val="0"/>
                <w:numId w:val="9"/>
              </w:numPr>
              <w:spacing w:before="120" w:after="120"/>
              <w:rPr>
                <w:rFonts w:cs="Arial"/>
                <w:sz w:val="20"/>
                <w:szCs w:val="20"/>
              </w:rPr>
            </w:pPr>
            <w:r w:rsidRPr="00D442FC">
              <w:rPr>
                <w:rFonts w:cs="Arial"/>
                <w:sz w:val="20"/>
                <w:szCs w:val="20"/>
              </w:rPr>
              <w:t>Access to DD transplant does not vary by ethnicity, after adjustment for deprivation and comorbidity</w:t>
            </w:r>
          </w:p>
          <w:p w14:paraId="788118FF" w14:textId="6AF906C1" w:rsidR="00B90CF5" w:rsidRPr="00D442FC" w:rsidRDefault="00B90CF5" w:rsidP="00916077">
            <w:pPr>
              <w:spacing w:before="120" w:after="120"/>
              <w:rPr>
                <w:rFonts w:cs="Arial"/>
                <w:sz w:val="20"/>
                <w:szCs w:val="20"/>
              </w:rPr>
            </w:pPr>
            <w:r w:rsidRPr="00D442FC">
              <w:rPr>
                <w:rFonts w:cs="Arial"/>
                <w:sz w:val="20"/>
                <w:szCs w:val="20"/>
              </w:rPr>
              <w:t>Important to develop skills/expertise in these units, and to work more closely with transplant centres. Local champions to focus activity.</w:t>
            </w:r>
          </w:p>
          <w:p w14:paraId="3BF76F00" w14:textId="77777777" w:rsidR="00916077" w:rsidRDefault="00B90CF5" w:rsidP="00916077">
            <w:pPr>
              <w:pStyle w:val="ListParagraph"/>
              <w:numPr>
                <w:ilvl w:val="0"/>
                <w:numId w:val="12"/>
              </w:numPr>
              <w:rPr>
                <w:rFonts w:cs="Arial"/>
                <w:sz w:val="20"/>
                <w:szCs w:val="20"/>
              </w:rPr>
            </w:pPr>
            <w:r w:rsidRPr="00916077">
              <w:rPr>
                <w:rFonts w:cs="Arial"/>
                <w:sz w:val="20"/>
                <w:szCs w:val="20"/>
              </w:rPr>
              <w:t>What can be done:</w:t>
            </w:r>
          </w:p>
          <w:p w14:paraId="271B2757" w14:textId="77777777" w:rsidR="00916077" w:rsidRDefault="00B90CF5" w:rsidP="00916077">
            <w:pPr>
              <w:pStyle w:val="ListParagraph"/>
              <w:numPr>
                <w:ilvl w:val="0"/>
                <w:numId w:val="12"/>
              </w:numPr>
              <w:rPr>
                <w:rFonts w:cs="Arial"/>
                <w:sz w:val="20"/>
                <w:szCs w:val="20"/>
              </w:rPr>
            </w:pPr>
            <w:r w:rsidRPr="00916077">
              <w:rPr>
                <w:rFonts w:cs="Arial"/>
                <w:sz w:val="20"/>
                <w:szCs w:val="20"/>
              </w:rPr>
              <w:t>Patient level – remove barriers to engagement</w:t>
            </w:r>
          </w:p>
          <w:p w14:paraId="33677846" w14:textId="6D944F73" w:rsidR="00916077" w:rsidRDefault="00B90CF5" w:rsidP="00916077">
            <w:pPr>
              <w:pStyle w:val="ListParagraph"/>
              <w:numPr>
                <w:ilvl w:val="0"/>
                <w:numId w:val="12"/>
              </w:numPr>
              <w:rPr>
                <w:rFonts w:cs="Arial"/>
                <w:sz w:val="20"/>
                <w:szCs w:val="20"/>
              </w:rPr>
            </w:pPr>
            <w:r w:rsidRPr="00916077">
              <w:rPr>
                <w:rFonts w:cs="Arial"/>
                <w:sz w:val="20"/>
                <w:szCs w:val="20"/>
              </w:rPr>
              <w:t>Increase health literacy</w:t>
            </w:r>
          </w:p>
          <w:p w14:paraId="54C36679" w14:textId="237DE408" w:rsidR="00B90CF5" w:rsidRPr="00916077" w:rsidRDefault="00916077" w:rsidP="00916077">
            <w:pPr>
              <w:pStyle w:val="ListParagraph"/>
              <w:numPr>
                <w:ilvl w:val="0"/>
                <w:numId w:val="12"/>
              </w:numPr>
              <w:rPr>
                <w:rFonts w:cs="Arial"/>
                <w:sz w:val="20"/>
                <w:szCs w:val="20"/>
              </w:rPr>
            </w:pPr>
            <w:r w:rsidRPr="00916077">
              <w:rPr>
                <w:rFonts w:cs="Arial"/>
                <w:sz w:val="20"/>
                <w:szCs w:val="20"/>
              </w:rPr>
              <w:t>Health practitioners</w:t>
            </w:r>
          </w:p>
          <w:p w14:paraId="673F1136" w14:textId="77777777" w:rsidR="00B90CF5" w:rsidRPr="00D442FC" w:rsidRDefault="00B90CF5" w:rsidP="00916077">
            <w:pPr>
              <w:pStyle w:val="ListParagraph"/>
              <w:numPr>
                <w:ilvl w:val="0"/>
                <w:numId w:val="10"/>
              </w:numPr>
              <w:rPr>
                <w:rFonts w:cs="Arial"/>
                <w:sz w:val="20"/>
                <w:szCs w:val="20"/>
              </w:rPr>
            </w:pPr>
            <w:r w:rsidRPr="00D442FC">
              <w:rPr>
                <w:rFonts w:cs="Arial"/>
                <w:sz w:val="20"/>
                <w:szCs w:val="20"/>
              </w:rPr>
              <w:t>Community health workers</w:t>
            </w:r>
          </w:p>
          <w:p w14:paraId="79843BFA" w14:textId="77777777" w:rsidR="00B90CF5" w:rsidRPr="00D442FC" w:rsidRDefault="00B90CF5" w:rsidP="00916077">
            <w:pPr>
              <w:pStyle w:val="ListParagraph"/>
              <w:numPr>
                <w:ilvl w:val="0"/>
                <w:numId w:val="10"/>
              </w:numPr>
              <w:rPr>
                <w:rFonts w:cs="Arial"/>
                <w:sz w:val="20"/>
                <w:szCs w:val="20"/>
              </w:rPr>
            </w:pPr>
            <w:r w:rsidRPr="00D442FC">
              <w:rPr>
                <w:rFonts w:cs="Arial"/>
                <w:sz w:val="20"/>
                <w:szCs w:val="20"/>
              </w:rPr>
              <w:t>Cultural competency</w:t>
            </w:r>
          </w:p>
          <w:p w14:paraId="60FDCD38" w14:textId="77777777" w:rsidR="00B90CF5" w:rsidRPr="00D442FC" w:rsidRDefault="00B90CF5" w:rsidP="00916077">
            <w:pPr>
              <w:pStyle w:val="ListParagraph"/>
              <w:numPr>
                <w:ilvl w:val="0"/>
                <w:numId w:val="10"/>
              </w:numPr>
              <w:spacing w:before="120" w:after="120"/>
              <w:rPr>
                <w:rFonts w:cs="Arial"/>
                <w:sz w:val="20"/>
                <w:szCs w:val="20"/>
              </w:rPr>
            </w:pPr>
            <w:r w:rsidRPr="00D442FC">
              <w:rPr>
                <w:rFonts w:cs="Arial"/>
                <w:sz w:val="20"/>
                <w:szCs w:val="20"/>
              </w:rPr>
              <w:lastRenderedPageBreak/>
              <w:t>Guidelines and decision tools</w:t>
            </w:r>
          </w:p>
          <w:p w14:paraId="321DB69A" w14:textId="77777777" w:rsidR="00B90CF5" w:rsidRPr="00D442FC" w:rsidRDefault="00B90CF5" w:rsidP="00916077">
            <w:pPr>
              <w:spacing w:before="120" w:after="120"/>
              <w:rPr>
                <w:rFonts w:cs="Arial"/>
                <w:sz w:val="20"/>
                <w:szCs w:val="20"/>
              </w:rPr>
            </w:pPr>
            <w:r w:rsidRPr="00D442FC">
              <w:rPr>
                <w:rFonts w:cs="Arial"/>
                <w:sz w:val="20"/>
                <w:szCs w:val="20"/>
              </w:rPr>
              <w:t>Data from CMDHB suggest for live donors that come forward, ethnicity has minimal impact on eventual donation. Pacific children more likely to donate to a parent compared to other ethnicities.</w:t>
            </w:r>
          </w:p>
          <w:p w14:paraId="50C221D7" w14:textId="7EC79277" w:rsidR="00B90CF5" w:rsidRPr="00D442FC" w:rsidRDefault="00B90CF5" w:rsidP="00916077">
            <w:pPr>
              <w:spacing w:before="120" w:after="120"/>
              <w:rPr>
                <w:rFonts w:eastAsiaTheme="minorEastAsia" w:cs="Arial"/>
                <w:kern w:val="24"/>
                <w:sz w:val="20"/>
                <w:szCs w:val="20"/>
              </w:rPr>
            </w:pPr>
            <w:r w:rsidRPr="00D442FC">
              <w:rPr>
                <w:rFonts w:cs="Arial"/>
                <w:sz w:val="20"/>
                <w:szCs w:val="20"/>
              </w:rPr>
              <w:t>Risk to donor differs related to ethnicity – US study shows African American donors have higher risk of ESKD later in li</w:t>
            </w:r>
            <w:r w:rsidR="00916077">
              <w:rPr>
                <w:rFonts w:cs="Arial"/>
                <w:sz w:val="20"/>
                <w:szCs w:val="20"/>
              </w:rPr>
              <w:t>f</w:t>
            </w:r>
            <w:r w:rsidRPr="00D442FC">
              <w:rPr>
                <w:rFonts w:cs="Arial"/>
                <w:sz w:val="20"/>
                <w:szCs w:val="20"/>
              </w:rPr>
              <w:t>e</w:t>
            </w:r>
            <w:r w:rsidR="00916077">
              <w:rPr>
                <w:rFonts w:cs="Arial"/>
                <w:sz w:val="20"/>
                <w:szCs w:val="20"/>
              </w:rPr>
              <w:t>.</w:t>
            </w:r>
            <w:r w:rsidRPr="00D442FC">
              <w:rPr>
                <w:rFonts w:cs="Arial"/>
                <w:sz w:val="20"/>
                <w:szCs w:val="20"/>
              </w:rPr>
              <w:t xml:space="preserve"> </w:t>
            </w:r>
          </w:p>
        </w:tc>
      </w:tr>
      <w:tr w:rsidR="00B90CF5" w:rsidRPr="00D442FC" w14:paraId="3F177C6E" w14:textId="42992366" w:rsidTr="00CC714A">
        <w:trPr>
          <w:trHeight w:val="415"/>
        </w:trPr>
        <w:tc>
          <w:tcPr>
            <w:tcW w:w="993" w:type="dxa"/>
            <w:shd w:val="clear" w:color="auto" w:fill="auto"/>
            <w:vAlign w:val="center"/>
          </w:tcPr>
          <w:p w14:paraId="4A2D9623" w14:textId="2715D605" w:rsidR="00B90CF5" w:rsidRPr="00D442FC" w:rsidRDefault="00B90CF5" w:rsidP="00916077">
            <w:pPr>
              <w:tabs>
                <w:tab w:val="right" w:leader="underscore" w:pos="5670"/>
                <w:tab w:val="left" w:pos="6237"/>
              </w:tabs>
              <w:spacing w:before="120" w:after="120"/>
              <w:rPr>
                <w:rFonts w:cs="Arial"/>
                <w:sz w:val="20"/>
                <w:szCs w:val="20"/>
              </w:rPr>
            </w:pPr>
          </w:p>
        </w:tc>
        <w:tc>
          <w:tcPr>
            <w:tcW w:w="2410" w:type="dxa"/>
            <w:shd w:val="clear" w:color="auto" w:fill="auto"/>
          </w:tcPr>
          <w:p w14:paraId="70351299" w14:textId="5233C4E8" w:rsidR="00B90CF5" w:rsidRPr="00D442FC" w:rsidRDefault="00693C7A" w:rsidP="00916077">
            <w:pPr>
              <w:spacing w:before="120" w:after="120"/>
              <w:rPr>
                <w:rFonts w:cs="Arial"/>
                <w:sz w:val="20"/>
                <w:szCs w:val="20"/>
              </w:rPr>
            </w:pPr>
            <w:r>
              <w:rPr>
                <w:rFonts w:cs="Arial"/>
                <w:sz w:val="20"/>
                <w:szCs w:val="20"/>
              </w:rPr>
              <w:t>NKAS Report (Ian)</w:t>
            </w:r>
          </w:p>
        </w:tc>
        <w:tc>
          <w:tcPr>
            <w:tcW w:w="7087" w:type="dxa"/>
          </w:tcPr>
          <w:p w14:paraId="3E692362" w14:textId="77777777" w:rsidR="00B90CF5" w:rsidRPr="00D442FC" w:rsidRDefault="00B90CF5" w:rsidP="00916077">
            <w:pPr>
              <w:spacing w:before="120" w:after="120"/>
              <w:rPr>
                <w:rFonts w:cs="Arial"/>
                <w:sz w:val="20"/>
                <w:szCs w:val="20"/>
              </w:rPr>
            </w:pPr>
            <w:r w:rsidRPr="00D442FC">
              <w:rPr>
                <w:rFonts w:cs="Arial"/>
                <w:sz w:val="20"/>
                <w:szCs w:val="20"/>
              </w:rPr>
              <w:t xml:space="preserve">Waiting list relatively unchanged, but slightly lower. </w:t>
            </w:r>
          </w:p>
          <w:p w14:paraId="627F4B14" w14:textId="77777777" w:rsidR="00B90CF5" w:rsidRPr="00D442FC" w:rsidRDefault="00B90CF5" w:rsidP="00916077">
            <w:pPr>
              <w:spacing w:before="120" w:after="120"/>
              <w:rPr>
                <w:rFonts w:cs="Arial"/>
                <w:sz w:val="20"/>
                <w:szCs w:val="20"/>
              </w:rPr>
            </w:pPr>
            <w:r w:rsidRPr="00D442FC">
              <w:rPr>
                <w:rFonts w:cs="Arial"/>
                <w:sz w:val="20"/>
                <w:szCs w:val="20"/>
              </w:rPr>
              <w:t>Suspended – 200 people activated and currently suspended</w:t>
            </w:r>
          </w:p>
          <w:p w14:paraId="48702E5C" w14:textId="77777777" w:rsidR="00B90CF5" w:rsidRPr="00D442FC" w:rsidRDefault="00B90CF5" w:rsidP="00916077">
            <w:pPr>
              <w:spacing w:before="120" w:after="120"/>
              <w:rPr>
                <w:rFonts w:cs="Arial"/>
                <w:sz w:val="20"/>
                <w:szCs w:val="20"/>
              </w:rPr>
            </w:pPr>
            <w:r w:rsidRPr="00D442FC">
              <w:rPr>
                <w:rFonts w:cs="Arial"/>
                <w:sz w:val="20"/>
                <w:szCs w:val="20"/>
              </w:rPr>
              <w:t xml:space="preserve">Waikato has increased list in recent years. Palmerston North has reduced number listed, as has Hawke’s Bay – these DHBs have the lowest physician/patient ratios. </w:t>
            </w:r>
          </w:p>
          <w:p w14:paraId="12AF4F13" w14:textId="77777777" w:rsidR="00B90CF5" w:rsidRPr="00D442FC" w:rsidRDefault="00B90CF5" w:rsidP="00916077">
            <w:pPr>
              <w:spacing w:before="120" w:after="120"/>
              <w:rPr>
                <w:rFonts w:cs="Arial"/>
                <w:sz w:val="20"/>
                <w:szCs w:val="20"/>
              </w:rPr>
            </w:pPr>
            <w:r w:rsidRPr="00D442FC">
              <w:rPr>
                <w:rFonts w:cs="Arial"/>
                <w:sz w:val="20"/>
                <w:szCs w:val="20"/>
              </w:rPr>
              <w:t xml:space="preserve">Increase in high PRAs in past two years. Over 95 least likely to be transplanted. </w:t>
            </w:r>
          </w:p>
          <w:p w14:paraId="48FCD859" w14:textId="070DE20D" w:rsidR="00B90CF5" w:rsidRPr="00D442FC" w:rsidRDefault="00B90CF5"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Heather to talk to Colleen to split highest PRA groupings at the upper end – 81-94 and 95-98, 99-</w:t>
            </w:r>
            <w:proofErr w:type="gramStart"/>
            <w:r w:rsidRPr="00D442FC">
              <w:rPr>
                <w:rFonts w:cs="Arial"/>
                <w:sz w:val="20"/>
                <w:szCs w:val="20"/>
              </w:rPr>
              <w:t xml:space="preserve">100 </w:t>
            </w:r>
            <w:r w:rsidR="00916077">
              <w:rPr>
                <w:rFonts w:cs="Arial"/>
                <w:sz w:val="20"/>
                <w:szCs w:val="20"/>
              </w:rPr>
              <w:t>.</w:t>
            </w:r>
            <w:proofErr w:type="gramEnd"/>
          </w:p>
          <w:p w14:paraId="7AD3B936" w14:textId="56428FE7" w:rsidR="00B90CF5" w:rsidRPr="00D442FC" w:rsidRDefault="00B90CF5" w:rsidP="00916077">
            <w:pPr>
              <w:spacing w:before="120" w:after="120"/>
              <w:rPr>
                <w:rFonts w:cs="Arial"/>
                <w:sz w:val="20"/>
                <w:szCs w:val="20"/>
              </w:rPr>
            </w:pPr>
            <w:r w:rsidRPr="00D442FC">
              <w:rPr>
                <w:rFonts w:cs="Arial"/>
                <w:sz w:val="20"/>
                <w:szCs w:val="20"/>
              </w:rPr>
              <w:t>Waiting list by month –relatively the same</w:t>
            </w:r>
            <w:r w:rsidR="00916077">
              <w:rPr>
                <w:rFonts w:cs="Arial"/>
                <w:sz w:val="20"/>
                <w:szCs w:val="20"/>
              </w:rPr>
              <w:t>.</w:t>
            </w:r>
          </w:p>
          <w:p w14:paraId="58421AEE" w14:textId="14B993BB" w:rsidR="00B90CF5" w:rsidRPr="00D442FC" w:rsidRDefault="00B90CF5" w:rsidP="00916077">
            <w:pPr>
              <w:spacing w:before="120" w:after="120"/>
              <w:rPr>
                <w:rFonts w:cs="Arial"/>
                <w:sz w:val="20"/>
                <w:szCs w:val="20"/>
              </w:rPr>
            </w:pPr>
            <w:r w:rsidRPr="00D442FC">
              <w:rPr>
                <w:rFonts w:cs="Arial"/>
                <w:sz w:val="20"/>
                <w:szCs w:val="20"/>
              </w:rPr>
              <w:t>Deceased donor transplants lower than previous year, but still higher than previous years</w:t>
            </w:r>
            <w:r w:rsidR="00916077">
              <w:rPr>
                <w:rFonts w:cs="Arial"/>
                <w:sz w:val="20"/>
                <w:szCs w:val="20"/>
              </w:rPr>
              <w:t>.</w:t>
            </w:r>
          </w:p>
          <w:p w14:paraId="7B100F19" w14:textId="2E652AAD" w:rsidR="00B90CF5" w:rsidRPr="00D442FC" w:rsidRDefault="00B90CF5" w:rsidP="00916077">
            <w:pPr>
              <w:spacing w:before="120" w:after="120"/>
              <w:rPr>
                <w:rFonts w:cs="Arial"/>
                <w:sz w:val="20"/>
                <w:szCs w:val="20"/>
              </w:rPr>
            </w:pPr>
            <w:r w:rsidRPr="00D442FC">
              <w:rPr>
                <w:rFonts w:cs="Arial"/>
                <w:sz w:val="20"/>
                <w:szCs w:val="20"/>
              </w:rPr>
              <w:t>Kidneys by rank: change in algorithm had desirable affect. 25-30% allocated by match, rest on waiting time</w:t>
            </w:r>
            <w:r w:rsidR="00916077">
              <w:rPr>
                <w:rFonts w:cs="Arial"/>
                <w:sz w:val="20"/>
                <w:szCs w:val="20"/>
              </w:rPr>
              <w:t>.</w:t>
            </w:r>
          </w:p>
          <w:p w14:paraId="32202ED7" w14:textId="2B2E2F56" w:rsidR="00B90CF5" w:rsidRPr="00D442FC" w:rsidRDefault="00B90CF5" w:rsidP="00916077">
            <w:pPr>
              <w:spacing w:before="120" w:after="120"/>
              <w:rPr>
                <w:rFonts w:cs="Arial"/>
                <w:sz w:val="20"/>
                <w:szCs w:val="20"/>
              </w:rPr>
            </w:pPr>
            <w:r w:rsidRPr="00D442FC">
              <w:rPr>
                <w:rFonts w:cs="Arial"/>
                <w:sz w:val="20"/>
                <w:szCs w:val="20"/>
              </w:rPr>
              <w:t>Waiting time by rank– rank 3 (predominantly waiting time) average wait time</w:t>
            </w:r>
            <w:r w:rsidR="00916077">
              <w:rPr>
                <w:rFonts w:cs="Arial"/>
                <w:sz w:val="20"/>
                <w:szCs w:val="20"/>
              </w:rPr>
              <w:t xml:space="preserve"> improved.</w:t>
            </w:r>
          </w:p>
          <w:p w14:paraId="170EC618" w14:textId="77777777" w:rsidR="00B90CF5" w:rsidRPr="00D442FC" w:rsidRDefault="00B90CF5" w:rsidP="00916077">
            <w:pPr>
              <w:spacing w:before="120" w:after="120"/>
              <w:rPr>
                <w:rFonts w:cs="Arial"/>
                <w:sz w:val="20"/>
                <w:szCs w:val="20"/>
              </w:rPr>
            </w:pPr>
            <w:r w:rsidRPr="00D442FC">
              <w:rPr>
                <w:rFonts w:cs="Arial"/>
                <w:sz w:val="20"/>
                <w:szCs w:val="20"/>
              </w:rPr>
              <w:t>Use of “Rank” might be confusing in this context as that term is used for individual kidney allocation (ie recipients are ranked from 1 to 15, kidney offered first to person on rank 1, then rank 2 etc).</w:t>
            </w:r>
          </w:p>
          <w:p w14:paraId="07EFE849" w14:textId="25DAD195" w:rsidR="00B90CF5" w:rsidRPr="00D442FC" w:rsidRDefault="00B90CF5"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 xml:space="preserve">Nick to change “Rank” to “Tier” in published Allocation document. </w:t>
            </w:r>
          </w:p>
        </w:tc>
      </w:tr>
      <w:tr w:rsidR="00B90CF5" w:rsidRPr="00D442FC" w14:paraId="0882F9F5" w14:textId="19AEDF09" w:rsidTr="00CC714A">
        <w:trPr>
          <w:trHeight w:val="454"/>
        </w:trPr>
        <w:tc>
          <w:tcPr>
            <w:tcW w:w="993" w:type="dxa"/>
            <w:shd w:val="clear" w:color="auto" w:fill="auto"/>
            <w:vAlign w:val="center"/>
          </w:tcPr>
          <w:p w14:paraId="030D63C1" w14:textId="40EEB28D" w:rsidR="00B90CF5" w:rsidRPr="00D442FC" w:rsidRDefault="00C74F75" w:rsidP="00916077">
            <w:pPr>
              <w:tabs>
                <w:tab w:val="right" w:leader="underscore" w:pos="5670"/>
                <w:tab w:val="left" w:pos="6237"/>
              </w:tabs>
              <w:spacing w:before="120" w:after="120"/>
              <w:rPr>
                <w:rFonts w:cs="Arial"/>
                <w:sz w:val="20"/>
                <w:szCs w:val="20"/>
              </w:rPr>
            </w:pPr>
            <w:r>
              <w:rPr>
                <w:rFonts w:cs="Arial"/>
                <w:sz w:val="20"/>
                <w:szCs w:val="20"/>
              </w:rPr>
              <w:t>6</w:t>
            </w:r>
          </w:p>
        </w:tc>
        <w:tc>
          <w:tcPr>
            <w:tcW w:w="2410" w:type="dxa"/>
            <w:shd w:val="clear" w:color="auto" w:fill="auto"/>
          </w:tcPr>
          <w:p w14:paraId="678F88E0" w14:textId="7D99C871" w:rsidR="00B90CF5" w:rsidRPr="00D442FC" w:rsidRDefault="00B90CF5" w:rsidP="00916077">
            <w:pPr>
              <w:spacing w:before="120" w:after="120"/>
              <w:rPr>
                <w:rFonts w:cs="Arial"/>
                <w:sz w:val="20"/>
                <w:szCs w:val="20"/>
              </w:rPr>
            </w:pPr>
            <w:r w:rsidRPr="00D442FC">
              <w:rPr>
                <w:rFonts w:cs="Arial"/>
                <w:sz w:val="20"/>
                <w:szCs w:val="20"/>
              </w:rPr>
              <w:t>Long term suspended</w:t>
            </w:r>
          </w:p>
        </w:tc>
        <w:tc>
          <w:tcPr>
            <w:tcW w:w="7087" w:type="dxa"/>
          </w:tcPr>
          <w:p w14:paraId="0FAB9023" w14:textId="56A704B7" w:rsidR="00B90CF5" w:rsidRPr="00D442FC" w:rsidRDefault="00B90CF5" w:rsidP="00916077">
            <w:pPr>
              <w:spacing w:before="120" w:after="120"/>
              <w:rPr>
                <w:rFonts w:cs="Arial"/>
                <w:sz w:val="20"/>
                <w:szCs w:val="20"/>
              </w:rPr>
            </w:pPr>
            <w:r w:rsidRPr="00D442FC">
              <w:rPr>
                <w:rFonts w:cs="Arial"/>
                <w:sz w:val="20"/>
                <w:szCs w:val="20"/>
              </w:rPr>
              <w:t>Ian has liaised with coordinators and updates provided</w:t>
            </w:r>
            <w:r w:rsidR="00916077">
              <w:rPr>
                <w:rFonts w:cs="Arial"/>
                <w:sz w:val="20"/>
                <w:szCs w:val="20"/>
              </w:rPr>
              <w:t>.</w:t>
            </w:r>
          </w:p>
          <w:p w14:paraId="0497004D" w14:textId="4548F811" w:rsidR="00B90CF5" w:rsidRPr="00D442FC" w:rsidRDefault="00B90CF5" w:rsidP="00916077">
            <w:pPr>
              <w:spacing w:before="120" w:after="120"/>
              <w:rPr>
                <w:rFonts w:cs="Arial"/>
                <w:sz w:val="20"/>
                <w:szCs w:val="20"/>
              </w:rPr>
            </w:pPr>
            <w:r w:rsidRPr="00D442FC">
              <w:rPr>
                <w:rFonts w:cs="Arial"/>
                <w:sz w:val="20"/>
                <w:szCs w:val="20"/>
              </w:rPr>
              <w:t>36 patients, up from 27 in 2016</w:t>
            </w:r>
            <w:r w:rsidR="00916077">
              <w:rPr>
                <w:rFonts w:cs="Arial"/>
                <w:sz w:val="20"/>
                <w:szCs w:val="20"/>
              </w:rPr>
              <w:t xml:space="preserve">.  </w:t>
            </w:r>
          </w:p>
          <w:p w14:paraId="2FF3349C" w14:textId="3FD33C97" w:rsidR="00B90CF5" w:rsidRPr="00D442FC" w:rsidRDefault="00B90CF5" w:rsidP="00916077">
            <w:pPr>
              <w:spacing w:before="120" w:after="120"/>
              <w:rPr>
                <w:rFonts w:cs="Arial"/>
                <w:sz w:val="20"/>
                <w:szCs w:val="20"/>
              </w:rPr>
            </w:pPr>
            <w:r w:rsidRPr="00D442FC">
              <w:rPr>
                <w:rFonts w:cs="Arial"/>
                <w:sz w:val="20"/>
                <w:szCs w:val="20"/>
              </w:rPr>
              <w:t>Longest 6 years</w:t>
            </w:r>
            <w:r w:rsidR="00916077">
              <w:rPr>
                <w:rFonts w:cs="Arial"/>
                <w:sz w:val="20"/>
                <w:szCs w:val="20"/>
              </w:rPr>
              <w:t>.</w:t>
            </w:r>
          </w:p>
          <w:p w14:paraId="203605B6"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transplanted in January</w:t>
            </w:r>
          </w:p>
          <w:p w14:paraId="5385E411"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7 relisted in April</w:t>
            </w:r>
          </w:p>
          <w:p w14:paraId="528B4EEB"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appeal against non-listing (successful) and being presented</w:t>
            </w:r>
          </w:p>
          <w:p w14:paraId="455F790B"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cancer stand down – to be presented</w:t>
            </w:r>
          </w:p>
          <w:p w14:paraId="7AB37582"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parathyroidectomy - to be presented</w:t>
            </w:r>
          </w:p>
          <w:p w14:paraId="51AFE640"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 xml:space="preserve">9 delisted permanently </w:t>
            </w:r>
          </w:p>
          <w:p w14:paraId="6420FFFC"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moved overseas 3 years ago - removed</w:t>
            </w:r>
          </w:p>
          <w:p w14:paraId="61096579"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1 lost to different DHB (in prison) - removed</w:t>
            </w:r>
          </w:p>
          <w:p w14:paraId="4086C79F"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 xml:space="preserve">1 died </w:t>
            </w:r>
          </w:p>
          <w:p w14:paraId="0DA4F17C"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5 in active assessment</w:t>
            </w:r>
          </w:p>
          <w:p w14:paraId="0BD0E9E8"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2 awaiting parathyroidectomy</w:t>
            </w:r>
          </w:p>
          <w:p w14:paraId="68AA242C" w14:textId="77777777" w:rsidR="00B90CF5" w:rsidRPr="00D442FC" w:rsidRDefault="00B90CF5" w:rsidP="00916077">
            <w:pPr>
              <w:pStyle w:val="ListParagraph"/>
              <w:numPr>
                <w:ilvl w:val="0"/>
                <w:numId w:val="11"/>
              </w:numPr>
              <w:spacing w:before="120" w:after="120"/>
              <w:rPr>
                <w:rFonts w:cs="Arial"/>
                <w:sz w:val="20"/>
                <w:szCs w:val="20"/>
              </w:rPr>
            </w:pPr>
            <w:r w:rsidRPr="00D442FC">
              <w:rPr>
                <w:rFonts w:cs="Arial"/>
                <w:sz w:val="20"/>
                <w:szCs w:val="20"/>
              </w:rPr>
              <w:t>One each of other problems – adherence, no fixed abode, etc</w:t>
            </w:r>
          </w:p>
          <w:p w14:paraId="7E994E5E" w14:textId="77777777" w:rsidR="00B90CF5" w:rsidRPr="00D442FC" w:rsidRDefault="00B90CF5" w:rsidP="00916077">
            <w:pPr>
              <w:spacing w:before="120" w:after="120"/>
              <w:rPr>
                <w:rFonts w:cs="Arial"/>
                <w:sz w:val="20"/>
                <w:szCs w:val="20"/>
              </w:rPr>
            </w:pPr>
            <w:proofErr w:type="spellStart"/>
            <w:r w:rsidRPr="00D442FC">
              <w:rPr>
                <w:rFonts w:cs="Arial"/>
                <w:sz w:val="20"/>
                <w:szCs w:val="20"/>
              </w:rPr>
              <w:t>Coords</w:t>
            </w:r>
            <w:proofErr w:type="spellEnd"/>
            <w:r w:rsidRPr="00D442FC">
              <w:rPr>
                <w:rFonts w:cs="Arial"/>
                <w:sz w:val="20"/>
                <w:szCs w:val="20"/>
              </w:rPr>
              <w:t xml:space="preserve"> find this a positive exercise to provide surety about status of patients and get a definitive outcome. </w:t>
            </w:r>
          </w:p>
          <w:p w14:paraId="3E3B20B0" w14:textId="77777777" w:rsidR="00B90CF5" w:rsidRPr="00D442FC" w:rsidRDefault="00B90CF5" w:rsidP="00916077">
            <w:pPr>
              <w:spacing w:before="120" w:after="120"/>
              <w:rPr>
                <w:rFonts w:cs="Arial"/>
                <w:sz w:val="20"/>
                <w:szCs w:val="20"/>
              </w:rPr>
            </w:pPr>
            <w:r w:rsidRPr="00D442FC">
              <w:rPr>
                <w:rFonts w:cs="Arial"/>
                <w:sz w:val="20"/>
                <w:szCs w:val="20"/>
              </w:rPr>
              <w:t xml:space="preserve">Decided to change to an automatic “validation check” for everyone who is suspended, at the point they have been suspended for 2 years. </w:t>
            </w:r>
          </w:p>
          <w:p w14:paraId="64AF1DAE" w14:textId="2BE43060" w:rsidR="00B90CF5" w:rsidRPr="00D442FC" w:rsidRDefault="00B90CF5" w:rsidP="00916077">
            <w:pPr>
              <w:spacing w:before="120" w:after="120"/>
              <w:rPr>
                <w:rFonts w:cs="Arial"/>
                <w:sz w:val="20"/>
                <w:szCs w:val="20"/>
              </w:rPr>
            </w:pPr>
            <w:r w:rsidRPr="00D442FC">
              <w:rPr>
                <w:rFonts w:cs="Arial"/>
                <w:b/>
                <w:sz w:val="20"/>
                <w:szCs w:val="20"/>
              </w:rPr>
              <w:lastRenderedPageBreak/>
              <w:t xml:space="preserve">Action: </w:t>
            </w:r>
            <w:r w:rsidRPr="00D442FC">
              <w:rPr>
                <w:rFonts w:cs="Arial"/>
                <w:sz w:val="20"/>
                <w:szCs w:val="20"/>
              </w:rPr>
              <w:t xml:space="preserve">Ian/Denise describe process </w:t>
            </w:r>
            <w:proofErr w:type="spellStart"/>
            <w:r w:rsidRPr="00D442FC">
              <w:rPr>
                <w:rFonts w:cs="Arial"/>
                <w:sz w:val="20"/>
                <w:szCs w:val="20"/>
              </w:rPr>
              <w:t>coords</w:t>
            </w:r>
            <w:proofErr w:type="spellEnd"/>
            <w:r w:rsidRPr="00D442FC">
              <w:rPr>
                <w:rFonts w:cs="Arial"/>
                <w:sz w:val="20"/>
                <w:szCs w:val="20"/>
              </w:rPr>
              <w:t xml:space="preserve"> to go through when a person is suspended for more than 2 years. Heather can provide an alert for people waiting 2 years (included in the error checking spreadsheet).  </w:t>
            </w:r>
          </w:p>
        </w:tc>
      </w:tr>
      <w:tr w:rsidR="00B90CF5" w:rsidRPr="00D442FC" w14:paraId="68E9E952" w14:textId="77777777" w:rsidTr="00CC714A">
        <w:trPr>
          <w:trHeight w:val="454"/>
        </w:trPr>
        <w:tc>
          <w:tcPr>
            <w:tcW w:w="993" w:type="dxa"/>
            <w:shd w:val="clear" w:color="auto" w:fill="auto"/>
          </w:tcPr>
          <w:p w14:paraId="2C21B860" w14:textId="2044AD3B" w:rsidR="00B90CF5" w:rsidRPr="00D442FC" w:rsidRDefault="00C74F75" w:rsidP="00916077">
            <w:pPr>
              <w:tabs>
                <w:tab w:val="right" w:leader="underscore" w:pos="5670"/>
                <w:tab w:val="left" w:pos="6237"/>
              </w:tabs>
              <w:spacing w:before="120" w:after="120"/>
              <w:rPr>
                <w:rFonts w:cs="Arial"/>
                <w:sz w:val="20"/>
                <w:szCs w:val="20"/>
              </w:rPr>
            </w:pPr>
            <w:r>
              <w:rPr>
                <w:rFonts w:cs="Arial"/>
                <w:sz w:val="20"/>
                <w:szCs w:val="20"/>
              </w:rPr>
              <w:lastRenderedPageBreak/>
              <w:t>7</w:t>
            </w:r>
          </w:p>
        </w:tc>
        <w:tc>
          <w:tcPr>
            <w:tcW w:w="2410" w:type="dxa"/>
            <w:shd w:val="clear" w:color="auto" w:fill="auto"/>
          </w:tcPr>
          <w:p w14:paraId="24AAF818" w14:textId="7C4017E9" w:rsidR="00B90CF5" w:rsidRPr="00D442FC" w:rsidRDefault="00B90CF5" w:rsidP="00916077">
            <w:pPr>
              <w:spacing w:before="120" w:after="120"/>
              <w:rPr>
                <w:rFonts w:cs="Arial"/>
                <w:sz w:val="20"/>
                <w:szCs w:val="20"/>
              </w:rPr>
            </w:pPr>
            <w:r w:rsidRPr="00D442FC">
              <w:rPr>
                <w:rFonts w:cs="Arial"/>
                <w:sz w:val="20"/>
                <w:szCs w:val="20"/>
              </w:rPr>
              <w:t>Tissue typing study days</w:t>
            </w:r>
          </w:p>
        </w:tc>
        <w:tc>
          <w:tcPr>
            <w:tcW w:w="7087" w:type="dxa"/>
          </w:tcPr>
          <w:p w14:paraId="41E24EFD" w14:textId="77777777" w:rsidR="00B90CF5" w:rsidRPr="00D442FC" w:rsidRDefault="00B90CF5" w:rsidP="00916077">
            <w:pPr>
              <w:spacing w:before="120" w:after="120"/>
              <w:rPr>
                <w:rFonts w:cs="Arial"/>
                <w:sz w:val="20"/>
                <w:szCs w:val="20"/>
              </w:rPr>
            </w:pPr>
            <w:r w:rsidRPr="00D442FC">
              <w:rPr>
                <w:rFonts w:cs="Arial"/>
                <w:sz w:val="20"/>
                <w:szCs w:val="20"/>
              </w:rPr>
              <w:t xml:space="preserve">NZBS providing study days. Orientation to process and requirements. First on 11 June. Plan to do this twice per year. Open to all solid organ coordinators. 20 registered. </w:t>
            </w:r>
          </w:p>
          <w:p w14:paraId="0586EFCA" w14:textId="77777777" w:rsidR="00B90CF5" w:rsidRPr="00D442FC" w:rsidRDefault="00B90CF5" w:rsidP="00916077">
            <w:pPr>
              <w:spacing w:before="120" w:after="120"/>
              <w:rPr>
                <w:rFonts w:cs="Arial"/>
                <w:sz w:val="20"/>
                <w:szCs w:val="20"/>
              </w:rPr>
            </w:pPr>
            <w:r w:rsidRPr="00D442FC">
              <w:rPr>
                <w:rFonts w:cs="Arial"/>
                <w:sz w:val="20"/>
                <w:szCs w:val="20"/>
              </w:rPr>
              <w:t>Already have some registrars in lab regularly and can extend this to nephrology registrars.</w:t>
            </w:r>
          </w:p>
          <w:p w14:paraId="4DFC738E" w14:textId="4B7452A6" w:rsidR="00B90CF5" w:rsidRPr="00D442FC" w:rsidRDefault="00B90CF5" w:rsidP="00916077">
            <w:pPr>
              <w:spacing w:before="120" w:after="120"/>
              <w:rPr>
                <w:rFonts w:cs="Arial"/>
                <w:sz w:val="20"/>
                <w:szCs w:val="20"/>
              </w:rPr>
            </w:pPr>
          </w:p>
        </w:tc>
      </w:tr>
    </w:tbl>
    <w:tbl>
      <w:tblPr>
        <w:tblStyle w:val="TableGrid"/>
        <w:tblW w:w="10490" w:type="dxa"/>
        <w:tblInd w:w="-147" w:type="dxa"/>
        <w:tblLook w:val="04A0" w:firstRow="1" w:lastRow="0" w:firstColumn="1" w:lastColumn="0" w:noHBand="0" w:noVBand="1"/>
      </w:tblPr>
      <w:tblGrid>
        <w:gridCol w:w="993"/>
        <w:gridCol w:w="2410"/>
        <w:gridCol w:w="7087"/>
      </w:tblGrid>
      <w:tr w:rsidR="00C74F75" w:rsidRPr="00D442FC" w14:paraId="3C2E4856" w14:textId="77777777" w:rsidTr="00CC714A">
        <w:tc>
          <w:tcPr>
            <w:tcW w:w="993" w:type="dxa"/>
            <w:tcBorders>
              <w:top w:val="single" w:sz="4" w:space="0" w:color="auto"/>
              <w:left w:val="single" w:sz="4" w:space="0" w:color="auto"/>
              <w:bottom w:val="single" w:sz="4" w:space="0" w:color="auto"/>
              <w:right w:val="single" w:sz="4" w:space="0" w:color="auto"/>
            </w:tcBorders>
          </w:tcPr>
          <w:p w14:paraId="134433FC" w14:textId="5699EB74" w:rsidR="00C74F75" w:rsidRPr="00D442FC" w:rsidRDefault="00C74F75" w:rsidP="00916077">
            <w:pPr>
              <w:spacing w:before="120" w:after="120"/>
              <w:rPr>
                <w:rFonts w:cs="Arial"/>
                <w:sz w:val="20"/>
                <w:szCs w:val="20"/>
              </w:rPr>
            </w:pPr>
            <w:r>
              <w:rPr>
                <w:rFonts w:cs="Arial"/>
                <w:sz w:val="20"/>
                <w:szCs w:val="20"/>
              </w:rPr>
              <w:t>8</w:t>
            </w:r>
          </w:p>
        </w:tc>
        <w:tc>
          <w:tcPr>
            <w:tcW w:w="2410" w:type="dxa"/>
            <w:tcBorders>
              <w:top w:val="single" w:sz="4" w:space="0" w:color="auto"/>
              <w:left w:val="single" w:sz="4" w:space="0" w:color="auto"/>
              <w:bottom w:val="single" w:sz="4" w:space="0" w:color="auto"/>
              <w:right w:val="single" w:sz="4" w:space="0" w:color="auto"/>
            </w:tcBorders>
          </w:tcPr>
          <w:p w14:paraId="3A8B019F" w14:textId="69EA944F" w:rsidR="00C74F75" w:rsidRPr="00D442FC" w:rsidRDefault="00C74F75" w:rsidP="00916077">
            <w:pPr>
              <w:spacing w:before="120" w:after="120"/>
              <w:rPr>
                <w:rFonts w:cs="Arial"/>
                <w:sz w:val="20"/>
                <w:szCs w:val="20"/>
              </w:rPr>
            </w:pPr>
            <w:r>
              <w:rPr>
                <w:rFonts w:cs="Arial"/>
                <w:sz w:val="20"/>
                <w:szCs w:val="20"/>
              </w:rPr>
              <w:t>Coordinator study day</w:t>
            </w:r>
          </w:p>
        </w:tc>
        <w:tc>
          <w:tcPr>
            <w:tcW w:w="7087" w:type="dxa"/>
            <w:tcBorders>
              <w:top w:val="single" w:sz="4" w:space="0" w:color="auto"/>
              <w:left w:val="single" w:sz="4" w:space="0" w:color="auto"/>
              <w:bottom w:val="single" w:sz="4" w:space="0" w:color="auto"/>
              <w:right w:val="single" w:sz="4" w:space="0" w:color="auto"/>
            </w:tcBorders>
          </w:tcPr>
          <w:p w14:paraId="6885EC87" w14:textId="77777777" w:rsidR="00C74F75" w:rsidRDefault="00693C7A" w:rsidP="00916077">
            <w:pPr>
              <w:spacing w:before="120" w:after="120"/>
              <w:rPr>
                <w:rFonts w:cs="Arial"/>
                <w:sz w:val="20"/>
                <w:szCs w:val="20"/>
              </w:rPr>
            </w:pPr>
            <w:r>
              <w:rPr>
                <w:rFonts w:cs="Arial"/>
                <w:sz w:val="20"/>
                <w:szCs w:val="20"/>
              </w:rPr>
              <w:t>Discussed under 7)</w:t>
            </w:r>
          </w:p>
          <w:p w14:paraId="48937BDD" w14:textId="77777777" w:rsidR="00693C7A" w:rsidRPr="00D442FC" w:rsidRDefault="00693C7A" w:rsidP="00693C7A">
            <w:pPr>
              <w:spacing w:before="120" w:after="120"/>
              <w:rPr>
                <w:rFonts w:cs="Arial"/>
                <w:sz w:val="20"/>
                <w:szCs w:val="20"/>
              </w:rPr>
            </w:pPr>
            <w:r w:rsidRPr="00D442FC">
              <w:rPr>
                <w:rFonts w:cs="Arial"/>
                <w:b/>
                <w:sz w:val="20"/>
                <w:szCs w:val="20"/>
              </w:rPr>
              <w:t xml:space="preserve">Action: </w:t>
            </w:r>
            <w:r w:rsidRPr="00D442FC">
              <w:rPr>
                <w:rFonts w:cs="Arial"/>
                <w:sz w:val="20"/>
                <w:szCs w:val="20"/>
              </w:rPr>
              <w:t>Denise/Heather to consider including tissue typing to the agenda of the DLC study day</w:t>
            </w:r>
            <w:r>
              <w:rPr>
                <w:rFonts w:cs="Arial"/>
                <w:sz w:val="20"/>
                <w:szCs w:val="20"/>
              </w:rPr>
              <w:t>.</w:t>
            </w:r>
          </w:p>
          <w:p w14:paraId="64BB1231" w14:textId="5D03AF71" w:rsidR="00693C7A" w:rsidRDefault="00693C7A" w:rsidP="00693C7A">
            <w:pPr>
              <w:spacing w:before="120" w:after="120"/>
              <w:rPr>
                <w:rFonts w:cs="Arial"/>
                <w:sz w:val="20"/>
                <w:szCs w:val="20"/>
              </w:rPr>
            </w:pPr>
            <w:r w:rsidRPr="00D442FC">
              <w:rPr>
                <w:rFonts w:cs="Arial"/>
                <w:b/>
                <w:sz w:val="20"/>
                <w:szCs w:val="20"/>
              </w:rPr>
              <w:t xml:space="preserve">Action: </w:t>
            </w:r>
            <w:r w:rsidRPr="00D442FC">
              <w:rPr>
                <w:rFonts w:cs="Arial"/>
                <w:sz w:val="20"/>
                <w:szCs w:val="20"/>
              </w:rPr>
              <w:t>Nick to consider options to include on registrar training days at October Nephrology Meeting</w:t>
            </w:r>
            <w:r>
              <w:rPr>
                <w:rFonts w:cs="Arial"/>
                <w:sz w:val="20"/>
                <w:szCs w:val="20"/>
              </w:rPr>
              <w:t>.</w:t>
            </w:r>
          </w:p>
          <w:p w14:paraId="01C9F7A6" w14:textId="0BC03A36" w:rsidR="00693C7A" w:rsidRPr="00D442FC" w:rsidRDefault="00693C7A" w:rsidP="00916077">
            <w:pPr>
              <w:spacing w:before="120" w:after="120"/>
              <w:rPr>
                <w:rFonts w:cs="Arial"/>
                <w:sz w:val="20"/>
                <w:szCs w:val="20"/>
              </w:rPr>
            </w:pPr>
          </w:p>
        </w:tc>
      </w:tr>
      <w:tr w:rsidR="002B39BF" w:rsidRPr="00D442FC" w14:paraId="06BF1E58" w14:textId="77777777" w:rsidTr="00CC714A">
        <w:tc>
          <w:tcPr>
            <w:tcW w:w="993" w:type="dxa"/>
            <w:tcBorders>
              <w:top w:val="single" w:sz="4" w:space="0" w:color="auto"/>
              <w:left w:val="single" w:sz="4" w:space="0" w:color="auto"/>
              <w:bottom w:val="single" w:sz="4" w:space="0" w:color="auto"/>
              <w:right w:val="single" w:sz="4" w:space="0" w:color="auto"/>
            </w:tcBorders>
          </w:tcPr>
          <w:p w14:paraId="524F98B8" w14:textId="74CFD8BF" w:rsidR="002B39BF" w:rsidRPr="00D442FC" w:rsidRDefault="00C74F75" w:rsidP="00916077">
            <w:pPr>
              <w:spacing w:before="120" w:after="120"/>
              <w:rPr>
                <w:rFonts w:cs="Arial"/>
                <w:sz w:val="20"/>
                <w:szCs w:val="20"/>
              </w:rPr>
            </w:pPr>
            <w:r>
              <w:rPr>
                <w:rFonts w:cs="Arial"/>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14:paraId="199D27CA" w14:textId="532BCC75" w:rsidR="002B39BF" w:rsidRPr="00D442FC" w:rsidRDefault="002B39BF" w:rsidP="00916077">
            <w:pPr>
              <w:spacing w:before="120" w:after="120"/>
              <w:rPr>
                <w:rFonts w:cs="Arial"/>
                <w:sz w:val="20"/>
                <w:szCs w:val="20"/>
              </w:rPr>
            </w:pPr>
            <w:r w:rsidRPr="00D442FC">
              <w:rPr>
                <w:rFonts w:cs="Arial"/>
                <w:sz w:val="20"/>
                <w:szCs w:val="20"/>
              </w:rPr>
              <w:t>NRTLT supporting or being involved in assessment decisions</w:t>
            </w:r>
          </w:p>
        </w:tc>
        <w:tc>
          <w:tcPr>
            <w:tcW w:w="7087" w:type="dxa"/>
            <w:tcBorders>
              <w:top w:val="single" w:sz="4" w:space="0" w:color="auto"/>
              <w:left w:val="single" w:sz="4" w:space="0" w:color="auto"/>
              <w:bottom w:val="single" w:sz="4" w:space="0" w:color="auto"/>
              <w:right w:val="single" w:sz="4" w:space="0" w:color="auto"/>
            </w:tcBorders>
          </w:tcPr>
          <w:p w14:paraId="3D0C359E" w14:textId="77777777" w:rsidR="002B39BF" w:rsidRPr="00D442FC" w:rsidRDefault="002B39BF" w:rsidP="00916077">
            <w:pPr>
              <w:spacing w:before="120" w:after="120"/>
              <w:rPr>
                <w:rFonts w:cs="Arial"/>
                <w:sz w:val="20"/>
                <w:szCs w:val="20"/>
              </w:rPr>
            </w:pPr>
            <w:r w:rsidRPr="00D442FC">
              <w:rPr>
                <w:rFonts w:cs="Arial"/>
                <w:sz w:val="20"/>
                <w:szCs w:val="20"/>
              </w:rPr>
              <w:t>CQI concept:</w:t>
            </w:r>
          </w:p>
          <w:p w14:paraId="1871C1F2" w14:textId="56747FBB" w:rsidR="002B39BF" w:rsidRPr="00D442FC" w:rsidRDefault="002B39BF" w:rsidP="00916077">
            <w:pPr>
              <w:spacing w:before="120" w:after="120"/>
              <w:rPr>
                <w:rFonts w:cs="Arial"/>
                <w:sz w:val="20"/>
                <w:szCs w:val="20"/>
              </w:rPr>
            </w:pPr>
            <w:r w:rsidRPr="00D442FC">
              <w:rPr>
                <w:rFonts w:cs="Arial"/>
                <w:sz w:val="20"/>
                <w:szCs w:val="20"/>
              </w:rPr>
              <w:t>Donor assessment with three phases - enquiry/preassessment; assessment (must be quick, r</w:t>
            </w:r>
            <w:r w:rsidR="00916077">
              <w:rPr>
                <w:rFonts w:cs="Arial"/>
                <w:sz w:val="20"/>
                <w:szCs w:val="20"/>
              </w:rPr>
              <w:t>eliable); Planning for donation.</w:t>
            </w:r>
          </w:p>
          <w:p w14:paraId="6F680EF3" w14:textId="77777777" w:rsidR="002B39BF" w:rsidRPr="00D442FC" w:rsidRDefault="002B39BF" w:rsidP="00916077">
            <w:pPr>
              <w:spacing w:before="120" w:after="120"/>
              <w:rPr>
                <w:rFonts w:cs="Arial"/>
                <w:sz w:val="20"/>
                <w:szCs w:val="20"/>
              </w:rPr>
            </w:pPr>
            <w:r w:rsidRPr="00D442FC">
              <w:rPr>
                <w:rFonts w:cs="Arial"/>
                <w:sz w:val="20"/>
                <w:szCs w:val="20"/>
              </w:rPr>
              <w:t>Cross matching occurs variably during assessment, but usually once donor well engaged and after preliminary testing. It is done twice (at least) for each successful live donor transplant, and at least once for each assessed donor who undergoes transplant who does not proceed.</w:t>
            </w:r>
          </w:p>
          <w:p w14:paraId="0E22A882" w14:textId="77777777" w:rsidR="002B39BF" w:rsidRPr="00D442FC" w:rsidRDefault="002B39BF" w:rsidP="00916077">
            <w:pPr>
              <w:spacing w:before="120" w:after="120"/>
              <w:rPr>
                <w:rFonts w:cs="Arial"/>
                <w:sz w:val="20"/>
                <w:szCs w:val="20"/>
              </w:rPr>
            </w:pPr>
            <w:r w:rsidRPr="00D442FC">
              <w:rPr>
                <w:rFonts w:cs="Arial"/>
                <w:sz w:val="20"/>
                <w:szCs w:val="20"/>
              </w:rPr>
              <w:t xml:space="preserve">Based on DHB related cross match info from NZBS, and live donor transplantation six months later, there is a reasonably constant relationship.  </w:t>
            </w:r>
          </w:p>
          <w:p w14:paraId="4283193A" w14:textId="77777777" w:rsidR="002B39BF" w:rsidRPr="00D442FC" w:rsidRDefault="002B39BF" w:rsidP="00916077">
            <w:pPr>
              <w:spacing w:before="120" w:after="120"/>
              <w:rPr>
                <w:rFonts w:cs="Arial"/>
                <w:sz w:val="20"/>
                <w:szCs w:val="20"/>
              </w:rPr>
            </w:pPr>
            <w:r w:rsidRPr="00D442FC">
              <w:rPr>
                <w:rFonts w:cs="Arial"/>
                <w:sz w:val="20"/>
                <w:szCs w:val="20"/>
              </w:rPr>
              <w:t>Key message: On average, for every 4 x-matches, there will be one live donor transplant in subsequent six month period.</w:t>
            </w:r>
          </w:p>
          <w:p w14:paraId="45D13A87" w14:textId="0FE9FFC6" w:rsidR="002B39BF" w:rsidRPr="00D442FC" w:rsidRDefault="002B39BF" w:rsidP="00916077">
            <w:pPr>
              <w:spacing w:before="120" w:after="120"/>
              <w:rPr>
                <w:rFonts w:cs="Arial"/>
                <w:sz w:val="20"/>
                <w:szCs w:val="20"/>
              </w:rPr>
            </w:pPr>
            <w:r w:rsidRPr="00D442FC">
              <w:rPr>
                <w:rFonts w:cs="Arial"/>
                <w:sz w:val="20"/>
                <w:szCs w:val="20"/>
              </w:rPr>
              <w:t xml:space="preserve">Discussion about whether this might provide ability to plan – probably too short a time horizon to adequately plan transplants. </w:t>
            </w:r>
          </w:p>
        </w:tc>
      </w:tr>
      <w:tr w:rsidR="002B39BF" w:rsidRPr="00D442FC" w14:paraId="2393F2A7" w14:textId="77777777" w:rsidTr="00CC714A">
        <w:tc>
          <w:tcPr>
            <w:tcW w:w="993" w:type="dxa"/>
            <w:tcBorders>
              <w:top w:val="single" w:sz="4" w:space="0" w:color="auto"/>
              <w:left w:val="single" w:sz="4" w:space="0" w:color="auto"/>
              <w:bottom w:val="single" w:sz="4" w:space="0" w:color="auto"/>
              <w:right w:val="single" w:sz="4" w:space="0" w:color="auto"/>
            </w:tcBorders>
          </w:tcPr>
          <w:p w14:paraId="42FF517B" w14:textId="0C2F7876" w:rsidR="002B39BF" w:rsidRPr="00D442FC" w:rsidRDefault="00C74F75" w:rsidP="00916077">
            <w:pPr>
              <w:spacing w:before="120" w:after="120"/>
              <w:rPr>
                <w:rFonts w:cs="Arial"/>
                <w:sz w:val="20"/>
                <w:szCs w:val="20"/>
              </w:rPr>
            </w:pPr>
            <w:r>
              <w:rPr>
                <w:rFonts w:cs="Arial"/>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14:paraId="6CFBCC84" w14:textId="142CF2C7" w:rsidR="002B39BF" w:rsidRPr="00D442FC" w:rsidRDefault="002B39BF" w:rsidP="00916077">
            <w:pPr>
              <w:spacing w:before="120" w:after="120"/>
              <w:rPr>
                <w:rFonts w:cs="Arial"/>
                <w:sz w:val="20"/>
                <w:szCs w:val="20"/>
              </w:rPr>
            </w:pPr>
            <w:r w:rsidRPr="00D442FC">
              <w:rPr>
                <w:rFonts w:cs="Arial"/>
                <w:sz w:val="20"/>
                <w:szCs w:val="20"/>
              </w:rPr>
              <w:t>Hep C</w:t>
            </w:r>
            <w:r w:rsidR="00C74F75">
              <w:rPr>
                <w:rFonts w:cs="Arial"/>
                <w:sz w:val="20"/>
                <w:szCs w:val="20"/>
              </w:rPr>
              <w:t xml:space="preserve"> study</w:t>
            </w:r>
          </w:p>
        </w:tc>
        <w:tc>
          <w:tcPr>
            <w:tcW w:w="7087" w:type="dxa"/>
            <w:tcBorders>
              <w:top w:val="single" w:sz="4" w:space="0" w:color="auto"/>
              <w:left w:val="single" w:sz="4" w:space="0" w:color="auto"/>
              <w:bottom w:val="single" w:sz="4" w:space="0" w:color="auto"/>
              <w:right w:val="single" w:sz="4" w:space="0" w:color="auto"/>
            </w:tcBorders>
          </w:tcPr>
          <w:p w14:paraId="12E1C6C9" w14:textId="45073C69" w:rsidR="002B39BF" w:rsidRPr="00D442FC" w:rsidRDefault="00916077" w:rsidP="00916077">
            <w:pPr>
              <w:spacing w:before="120" w:after="120"/>
              <w:rPr>
                <w:rFonts w:cs="Arial"/>
                <w:sz w:val="20"/>
                <w:szCs w:val="20"/>
              </w:rPr>
            </w:pPr>
            <w:r>
              <w:rPr>
                <w:rFonts w:cs="Arial"/>
                <w:sz w:val="20"/>
                <w:szCs w:val="20"/>
              </w:rPr>
              <w:t>Progress on protocol discussed.</w:t>
            </w:r>
          </w:p>
          <w:p w14:paraId="14AAF304" w14:textId="51EAF238" w:rsidR="002B39BF" w:rsidRPr="00D442FC" w:rsidRDefault="002B39BF"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 xml:space="preserve">John S - Protocol and patient information sheet to be updated and circulated, subsequently include in NZ newsletter (Sway Palmer). </w:t>
            </w:r>
          </w:p>
          <w:p w14:paraId="7D398AEF" w14:textId="41A55A44" w:rsidR="002B39BF" w:rsidRPr="00D442FC" w:rsidRDefault="002B39BF"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John S to provide advice to Ministry CMO (Andy Simpson)</w:t>
            </w:r>
            <w:r w:rsidR="00916077">
              <w:rPr>
                <w:rFonts w:cs="Arial"/>
                <w:sz w:val="20"/>
                <w:szCs w:val="20"/>
              </w:rPr>
              <w:t>.</w:t>
            </w:r>
          </w:p>
        </w:tc>
      </w:tr>
      <w:tr w:rsidR="002B39BF" w:rsidRPr="00D442FC" w14:paraId="1ECD74A0" w14:textId="77777777" w:rsidTr="00CC714A">
        <w:tc>
          <w:tcPr>
            <w:tcW w:w="993" w:type="dxa"/>
            <w:tcBorders>
              <w:top w:val="single" w:sz="4" w:space="0" w:color="auto"/>
              <w:left w:val="single" w:sz="4" w:space="0" w:color="auto"/>
              <w:bottom w:val="single" w:sz="4" w:space="0" w:color="auto"/>
              <w:right w:val="single" w:sz="4" w:space="0" w:color="auto"/>
            </w:tcBorders>
          </w:tcPr>
          <w:p w14:paraId="2337FE6E" w14:textId="024FF2ED" w:rsidR="002B39BF" w:rsidRPr="00D442FC" w:rsidRDefault="00C74F75" w:rsidP="00916077">
            <w:pPr>
              <w:spacing w:before="120" w:after="120"/>
              <w:rPr>
                <w:rFonts w:cs="Arial"/>
                <w:sz w:val="20"/>
                <w:szCs w:val="20"/>
              </w:rPr>
            </w:pPr>
            <w:r>
              <w:rPr>
                <w:rFonts w:cs="Arial"/>
                <w:sz w:val="20"/>
                <w:szCs w:val="20"/>
              </w:rPr>
              <w:t>11a</w:t>
            </w:r>
          </w:p>
        </w:tc>
        <w:tc>
          <w:tcPr>
            <w:tcW w:w="2410" w:type="dxa"/>
            <w:tcBorders>
              <w:top w:val="single" w:sz="4" w:space="0" w:color="auto"/>
              <w:left w:val="single" w:sz="4" w:space="0" w:color="auto"/>
              <w:bottom w:val="single" w:sz="4" w:space="0" w:color="auto"/>
              <w:right w:val="single" w:sz="4" w:space="0" w:color="auto"/>
            </w:tcBorders>
            <w:hideMark/>
          </w:tcPr>
          <w:p w14:paraId="7DD0C602" w14:textId="080F3AD8" w:rsidR="002B39BF" w:rsidRPr="00D442FC" w:rsidRDefault="002B39BF" w:rsidP="00C74F75">
            <w:pPr>
              <w:spacing w:before="120" w:after="120"/>
              <w:rPr>
                <w:rFonts w:cs="Arial"/>
                <w:sz w:val="20"/>
                <w:szCs w:val="20"/>
              </w:rPr>
            </w:pPr>
            <w:r w:rsidRPr="00D442FC">
              <w:rPr>
                <w:rFonts w:cs="Arial"/>
                <w:sz w:val="20"/>
                <w:szCs w:val="20"/>
              </w:rPr>
              <w:t>Overseas based donor</w:t>
            </w:r>
            <w:r w:rsidR="00C74F75">
              <w:rPr>
                <w:rFonts w:cs="Arial"/>
                <w:sz w:val="20"/>
                <w:szCs w:val="20"/>
              </w:rPr>
              <w:t xml:space="preserve"> complication</w:t>
            </w:r>
          </w:p>
        </w:tc>
        <w:tc>
          <w:tcPr>
            <w:tcW w:w="7087" w:type="dxa"/>
            <w:tcBorders>
              <w:top w:val="single" w:sz="4" w:space="0" w:color="auto"/>
              <w:left w:val="single" w:sz="4" w:space="0" w:color="auto"/>
              <w:bottom w:val="single" w:sz="4" w:space="0" w:color="auto"/>
              <w:right w:val="single" w:sz="4" w:space="0" w:color="auto"/>
            </w:tcBorders>
          </w:tcPr>
          <w:p w14:paraId="0CC2B5A8" w14:textId="7F84BF89" w:rsidR="002B39BF" w:rsidRPr="00D442FC" w:rsidRDefault="002B39BF" w:rsidP="00916077">
            <w:pPr>
              <w:spacing w:before="120" w:after="120"/>
              <w:rPr>
                <w:rFonts w:cs="Arial"/>
                <w:sz w:val="20"/>
                <w:szCs w:val="20"/>
              </w:rPr>
            </w:pPr>
            <w:r w:rsidRPr="00D442FC">
              <w:rPr>
                <w:rFonts w:cs="Arial"/>
                <w:sz w:val="20"/>
                <w:szCs w:val="20"/>
              </w:rPr>
              <w:t>Specific case discussed in committee of donor who developed complications, and the relative ability of different agencies to effectively compensate. ACC is not able to provide corrective surgery outside of NZ where required, and loss of wages beyond 12 weeks compensation is not available under the Live Donor Compensation Act.</w:t>
            </w:r>
          </w:p>
          <w:p w14:paraId="24BFB3B7" w14:textId="77777777" w:rsidR="002B39BF" w:rsidRPr="00D442FC" w:rsidRDefault="002B39BF"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Develop guidance for all donors on complications and risks related to compensation, ACC entitlements and benefit options. Additional material for overseas donors noting non-eligibility for ACC earnings compensation.</w:t>
            </w:r>
          </w:p>
          <w:p w14:paraId="1BAF146A" w14:textId="2DC1AA6E" w:rsidR="002B39BF" w:rsidRPr="00D442FC" w:rsidRDefault="002B39BF" w:rsidP="00916077">
            <w:pPr>
              <w:spacing w:before="120" w:after="120"/>
              <w:rPr>
                <w:rFonts w:cs="Arial"/>
                <w:sz w:val="20"/>
                <w:szCs w:val="20"/>
              </w:rPr>
            </w:pPr>
            <w:r w:rsidRPr="00D442FC">
              <w:rPr>
                <w:rFonts w:cs="Arial"/>
                <w:b/>
                <w:sz w:val="20"/>
                <w:szCs w:val="20"/>
              </w:rPr>
              <w:t xml:space="preserve">Action: Nick/Ian </w:t>
            </w:r>
            <w:r w:rsidRPr="00D442FC">
              <w:rPr>
                <w:rFonts w:cs="Arial"/>
                <w:sz w:val="20"/>
                <w:szCs w:val="20"/>
              </w:rPr>
              <w:t>Letter to Ashley to request financial compen</w:t>
            </w:r>
            <w:r w:rsidR="00916077">
              <w:rPr>
                <w:rFonts w:cs="Arial"/>
                <w:sz w:val="20"/>
                <w:szCs w:val="20"/>
              </w:rPr>
              <w:t>sation to cover this situation.</w:t>
            </w:r>
          </w:p>
          <w:p w14:paraId="26AEE680" w14:textId="79B3F69B" w:rsidR="002B39BF" w:rsidRPr="00D442FC" w:rsidRDefault="002B39BF" w:rsidP="00916077">
            <w:pPr>
              <w:spacing w:before="120" w:after="120"/>
              <w:rPr>
                <w:rFonts w:cs="Arial"/>
                <w:sz w:val="20"/>
                <w:szCs w:val="20"/>
              </w:rPr>
            </w:pPr>
            <w:r w:rsidRPr="00D442FC">
              <w:rPr>
                <w:rFonts w:cs="Arial"/>
                <w:b/>
                <w:sz w:val="20"/>
                <w:szCs w:val="20"/>
              </w:rPr>
              <w:t xml:space="preserve">Action: Nick/Ian </w:t>
            </w:r>
            <w:r w:rsidRPr="00D442FC">
              <w:rPr>
                <w:rFonts w:cs="Arial"/>
                <w:sz w:val="20"/>
                <w:szCs w:val="20"/>
              </w:rPr>
              <w:t>Provide advice to donor coordinators to update their information to overseas donors pending provision of the guidance document.</w:t>
            </w:r>
          </w:p>
        </w:tc>
      </w:tr>
      <w:tr w:rsidR="002B39BF" w:rsidRPr="00D442FC" w14:paraId="4CC6A13C" w14:textId="77777777" w:rsidTr="00CC714A">
        <w:tc>
          <w:tcPr>
            <w:tcW w:w="993" w:type="dxa"/>
            <w:tcBorders>
              <w:top w:val="single" w:sz="4" w:space="0" w:color="auto"/>
              <w:left w:val="single" w:sz="4" w:space="0" w:color="auto"/>
              <w:bottom w:val="single" w:sz="4" w:space="0" w:color="auto"/>
              <w:right w:val="single" w:sz="4" w:space="0" w:color="auto"/>
            </w:tcBorders>
          </w:tcPr>
          <w:p w14:paraId="4C7E1535" w14:textId="4B512046" w:rsidR="002B39BF" w:rsidRPr="00D442FC" w:rsidRDefault="00C74F75" w:rsidP="00916077">
            <w:pPr>
              <w:spacing w:before="120" w:after="120"/>
              <w:rPr>
                <w:rFonts w:cs="Arial"/>
                <w:sz w:val="20"/>
                <w:szCs w:val="20"/>
              </w:rPr>
            </w:pPr>
            <w:r>
              <w:rPr>
                <w:rFonts w:cs="Arial"/>
                <w:sz w:val="20"/>
                <w:szCs w:val="20"/>
              </w:rPr>
              <w:lastRenderedPageBreak/>
              <w:t>11b</w:t>
            </w:r>
          </w:p>
        </w:tc>
        <w:tc>
          <w:tcPr>
            <w:tcW w:w="2410" w:type="dxa"/>
            <w:tcBorders>
              <w:top w:val="single" w:sz="4" w:space="0" w:color="auto"/>
              <w:left w:val="single" w:sz="4" w:space="0" w:color="auto"/>
              <w:bottom w:val="single" w:sz="4" w:space="0" w:color="auto"/>
              <w:right w:val="single" w:sz="4" w:space="0" w:color="auto"/>
            </w:tcBorders>
          </w:tcPr>
          <w:p w14:paraId="4AFFD379" w14:textId="36288B8B" w:rsidR="002B39BF" w:rsidRPr="00D442FC" w:rsidRDefault="002B39BF" w:rsidP="00916077">
            <w:pPr>
              <w:spacing w:before="120" w:after="120"/>
              <w:rPr>
                <w:rFonts w:cs="Arial"/>
                <w:sz w:val="20"/>
                <w:szCs w:val="20"/>
              </w:rPr>
            </w:pPr>
            <w:r w:rsidRPr="00D442FC">
              <w:rPr>
                <w:rFonts w:cs="Arial"/>
                <w:sz w:val="20"/>
                <w:szCs w:val="20"/>
              </w:rPr>
              <w:t>Financial support for travel for overseas based donors</w:t>
            </w:r>
          </w:p>
          <w:p w14:paraId="5360AF62" w14:textId="77777777" w:rsidR="002B39BF" w:rsidRPr="00D442FC" w:rsidRDefault="002B39BF" w:rsidP="00916077">
            <w:pPr>
              <w:spacing w:before="120" w:after="120"/>
              <w:rPr>
                <w:rFonts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3F35280E" w14:textId="77777777" w:rsidR="002B39BF" w:rsidRPr="00D442FC" w:rsidRDefault="002B39BF" w:rsidP="00916077">
            <w:pPr>
              <w:spacing w:before="120" w:after="120"/>
              <w:rPr>
                <w:rFonts w:cs="Arial"/>
                <w:sz w:val="20"/>
                <w:szCs w:val="20"/>
              </w:rPr>
            </w:pPr>
            <w:r w:rsidRPr="00D442FC">
              <w:rPr>
                <w:rFonts w:cs="Arial"/>
                <w:sz w:val="20"/>
                <w:szCs w:val="20"/>
              </w:rPr>
              <w:t xml:space="preserve">GMs have agreed to protocol, with the approval to be finalised in June. Additional information provided on complications as requested. </w:t>
            </w:r>
          </w:p>
          <w:p w14:paraId="5E786BA6" w14:textId="77777777" w:rsidR="002B39BF" w:rsidRPr="00D442FC" w:rsidRDefault="002B39BF"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 xml:space="preserve">Jane – provide formal minute to Nick which confirmed, and have material posted on website. </w:t>
            </w:r>
          </w:p>
        </w:tc>
      </w:tr>
      <w:tr w:rsidR="002B39BF" w:rsidRPr="00D442FC" w14:paraId="3F13450F" w14:textId="77777777" w:rsidTr="00CC714A">
        <w:tc>
          <w:tcPr>
            <w:tcW w:w="993" w:type="dxa"/>
            <w:tcBorders>
              <w:top w:val="single" w:sz="4" w:space="0" w:color="auto"/>
              <w:left w:val="single" w:sz="4" w:space="0" w:color="auto"/>
              <w:bottom w:val="single" w:sz="4" w:space="0" w:color="auto"/>
              <w:right w:val="single" w:sz="4" w:space="0" w:color="auto"/>
            </w:tcBorders>
          </w:tcPr>
          <w:p w14:paraId="58F7729A" w14:textId="285C747A" w:rsidR="002B39BF" w:rsidRPr="00D442FC" w:rsidRDefault="000D1256" w:rsidP="00916077">
            <w:pPr>
              <w:spacing w:before="120" w:after="120"/>
              <w:rPr>
                <w:rFonts w:cs="Arial"/>
                <w:sz w:val="20"/>
                <w:szCs w:val="20"/>
              </w:rPr>
            </w:pPr>
            <w:r>
              <w:rPr>
                <w:rFonts w:cs="Arial"/>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14:paraId="7B246425" w14:textId="1C00778F" w:rsidR="002B39BF" w:rsidRPr="00D442FC" w:rsidRDefault="002B39BF" w:rsidP="00916077">
            <w:pPr>
              <w:spacing w:before="120" w:after="120"/>
              <w:rPr>
                <w:rFonts w:cs="Arial"/>
                <w:sz w:val="20"/>
                <w:szCs w:val="20"/>
              </w:rPr>
            </w:pPr>
            <w:r w:rsidRPr="00D442FC">
              <w:rPr>
                <w:rFonts w:cs="Arial"/>
                <w:sz w:val="20"/>
                <w:szCs w:val="20"/>
              </w:rPr>
              <w:t>QIM 3-5</w:t>
            </w:r>
          </w:p>
        </w:tc>
        <w:tc>
          <w:tcPr>
            <w:tcW w:w="7087" w:type="dxa"/>
            <w:tcBorders>
              <w:top w:val="single" w:sz="4" w:space="0" w:color="auto"/>
              <w:left w:val="single" w:sz="4" w:space="0" w:color="auto"/>
              <w:bottom w:val="single" w:sz="4" w:space="0" w:color="auto"/>
              <w:right w:val="single" w:sz="4" w:space="0" w:color="auto"/>
            </w:tcBorders>
          </w:tcPr>
          <w:p w14:paraId="3E22C81E" w14:textId="77777777" w:rsidR="002B39BF" w:rsidRPr="00D442FC" w:rsidRDefault="002B39BF" w:rsidP="00916077">
            <w:pPr>
              <w:spacing w:before="120" w:after="120"/>
              <w:rPr>
                <w:rFonts w:cs="Arial"/>
                <w:sz w:val="20"/>
                <w:szCs w:val="20"/>
              </w:rPr>
            </w:pPr>
            <w:r w:rsidRPr="00D442FC">
              <w:rPr>
                <w:rFonts w:cs="Arial"/>
                <w:sz w:val="20"/>
                <w:szCs w:val="20"/>
              </w:rPr>
              <w:t>Challenging:</w:t>
            </w:r>
          </w:p>
          <w:p w14:paraId="203AF382" w14:textId="7857B32D" w:rsidR="002B39BF" w:rsidRPr="00D442FC" w:rsidRDefault="002B39BF" w:rsidP="00916077">
            <w:pPr>
              <w:spacing w:before="120" w:after="120"/>
              <w:rPr>
                <w:rFonts w:cs="Arial"/>
                <w:sz w:val="20"/>
                <w:szCs w:val="20"/>
              </w:rPr>
            </w:pPr>
            <w:r w:rsidRPr="00D442FC">
              <w:rPr>
                <w:rFonts w:cs="Arial"/>
                <w:sz w:val="20"/>
                <w:szCs w:val="20"/>
              </w:rPr>
              <w:t>Data collection</w:t>
            </w:r>
            <w:r w:rsidR="00427AFB">
              <w:rPr>
                <w:rFonts w:cs="Arial"/>
                <w:sz w:val="20"/>
                <w:szCs w:val="20"/>
              </w:rPr>
              <w:br/>
            </w:r>
            <w:r w:rsidRPr="00D442FC">
              <w:rPr>
                <w:rFonts w:cs="Arial"/>
                <w:sz w:val="20"/>
                <w:szCs w:val="20"/>
              </w:rPr>
              <w:t>Data quality and checking</w:t>
            </w:r>
            <w:r w:rsidR="00427AFB">
              <w:rPr>
                <w:rFonts w:cs="Arial"/>
                <w:sz w:val="20"/>
                <w:szCs w:val="20"/>
              </w:rPr>
              <w:br/>
            </w:r>
            <w:r w:rsidRPr="00D442FC">
              <w:rPr>
                <w:rFonts w:cs="Arial"/>
                <w:sz w:val="20"/>
                <w:szCs w:val="20"/>
              </w:rPr>
              <w:t>Work processes to clean data</w:t>
            </w:r>
            <w:r w:rsidR="00427AFB">
              <w:rPr>
                <w:rFonts w:cs="Arial"/>
                <w:sz w:val="20"/>
                <w:szCs w:val="20"/>
              </w:rPr>
              <w:br/>
            </w:r>
            <w:r w:rsidRPr="00D442FC">
              <w:rPr>
                <w:rFonts w:cs="Arial"/>
                <w:sz w:val="20"/>
                <w:szCs w:val="20"/>
              </w:rPr>
              <w:t>Analysis</w:t>
            </w:r>
            <w:r w:rsidR="00427AFB">
              <w:rPr>
                <w:rFonts w:cs="Arial"/>
                <w:sz w:val="20"/>
                <w:szCs w:val="20"/>
              </w:rPr>
              <w:br/>
            </w:r>
            <w:r w:rsidRPr="00D442FC">
              <w:rPr>
                <w:rFonts w:cs="Arial"/>
                <w:sz w:val="20"/>
                <w:szCs w:val="20"/>
              </w:rPr>
              <w:t>Report production (all manual)</w:t>
            </w:r>
          </w:p>
          <w:p w14:paraId="5F2B173D" w14:textId="77777777" w:rsidR="002B39BF" w:rsidRPr="00D442FC" w:rsidRDefault="002B39BF" w:rsidP="00916077">
            <w:pPr>
              <w:spacing w:before="120" w:after="120"/>
              <w:rPr>
                <w:rFonts w:cs="Arial"/>
                <w:sz w:val="20"/>
                <w:szCs w:val="20"/>
              </w:rPr>
            </w:pPr>
            <w:r w:rsidRPr="00D442FC">
              <w:rPr>
                <w:rFonts w:cs="Arial"/>
                <w:sz w:val="20"/>
                <w:szCs w:val="20"/>
              </w:rPr>
              <w:t xml:space="preserve">Options are to change the process, and more support is required to provide these. </w:t>
            </w:r>
          </w:p>
          <w:p w14:paraId="6B8A98C2" w14:textId="08087E71" w:rsidR="002B39BF" w:rsidRPr="00D442FC" w:rsidRDefault="002B39BF" w:rsidP="00916077">
            <w:pPr>
              <w:spacing w:before="120" w:after="120"/>
              <w:rPr>
                <w:rFonts w:cs="Arial"/>
                <w:sz w:val="20"/>
                <w:szCs w:val="20"/>
              </w:rPr>
            </w:pPr>
            <w:r w:rsidRPr="00D442FC">
              <w:rPr>
                <w:rFonts w:cs="Arial"/>
                <w:b/>
                <w:sz w:val="20"/>
                <w:szCs w:val="20"/>
              </w:rPr>
              <w:t xml:space="preserve">Action: </w:t>
            </w:r>
            <w:r w:rsidRPr="00D442FC">
              <w:rPr>
                <w:rFonts w:cs="Arial"/>
                <w:sz w:val="20"/>
                <w:szCs w:val="20"/>
              </w:rPr>
              <w:t>Nick to discuss analytical support with Ralph. If no resolution, will revert to annual report.</w:t>
            </w:r>
          </w:p>
        </w:tc>
      </w:tr>
      <w:tr w:rsidR="002B39BF" w:rsidRPr="00D442FC" w14:paraId="5BFE01A4" w14:textId="77777777" w:rsidTr="00CC714A">
        <w:tc>
          <w:tcPr>
            <w:tcW w:w="993" w:type="dxa"/>
            <w:tcBorders>
              <w:top w:val="single" w:sz="4" w:space="0" w:color="auto"/>
              <w:left w:val="single" w:sz="4" w:space="0" w:color="auto"/>
              <w:bottom w:val="single" w:sz="4" w:space="0" w:color="auto"/>
              <w:right w:val="single" w:sz="4" w:space="0" w:color="auto"/>
            </w:tcBorders>
          </w:tcPr>
          <w:p w14:paraId="67060717" w14:textId="7DED21D1" w:rsidR="002B39BF" w:rsidRPr="00D442FC" w:rsidRDefault="000D1256" w:rsidP="00916077">
            <w:pPr>
              <w:spacing w:before="120" w:after="120"/>
              <w:rPr>
                <w:rFonts w:cs="Arial"/>
                <w:sz w:val="20"/>
                <w:szCs w:val="20"/>
              </w:rPr>
            </w:pPr>
            <w:r>
              <w:rPr>
                <w:rFonts w:cs="Arial"/>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14:paraId="614D3095" w14:textId="27F46CFE" w:rsidR="002B39BF" w:rsidRPr="00D442FC" w:rsidRDefault="002B39BF" w:rsidP="00916077">
            <w:pPr>
              <w:spacing w:before="120" w:after="120"/>
              <w:rPr>
                <w:rFonts w:cs="Arial"/>
                <w:sz w:val="20"/>
                <w:szCs w:val="20"/>
              </w:rPr>
            </w:pPr>
            <w:r w:rsidRPr="00D442FC">
              <w:rPr>
                <w:rFonts w:cs="Arial"/>
                <w:sz w:val="20"/>
                <w:szCs w:val="20"/>
              </w:rPr>
              <w:t>NRTS/DLC contracts</w:t>
            </w:r>
          </w:p>
        </w:tc>
        <w:tc>
          <w:tcPr>
            <w:tcW w:w="7087" w:type="dxa"/>
            <w:tcBorders>
              <w:top w:val="single" w:sz="4" w:space="0" w:color="auto"/>
              <w:left w:val="single" w:sz="4" w:space="0" w:color="auto"/>
              <w:bottom w:val="single" w:sz="4" w:space="0" w:color="auto"/>
              <w:right w:val="single" w:sz="4" w:space="0" w:color="auto"/>
            </w:tcBorders>
          </w:tcPr>
          <w:p w14:paraId="694D9FB0" w14:textId="6E34F0A6" w:rsidR="002B39BF" w:rsidRPr="00D442FC" w:rsidRDefault="002B39BF" w:rsidP="00916077">
            <w:pPr>
              <w:spacing w:before="120" w:after="120"/>
              <w:rPr>
                <w:rFonts w:cs="Arial"/>
                <w:sz w:val="20"/>
                <w:szCs w:val="20"/>
              </w:rPr>
            </w:pPr>
            <w:r w:rsidRPr="00D442FC">
              <w:rPr>
                <w:rFonts w:cs="Arial"/>
                <w:sz w:val="20"/>
                <w:szCs w:val="20"/>
              </w:rPr>
              <w:t>Expire in June next year. Recommendation to Ministry funding board will be to roll over NRTS contract, and to devolve DLC con</w:t>
            </w:r>
            <w:r w:rsidR="00916077">
              <w:rPr>
                <w:rFonts w:cs="Arial"/>
                <w:sz w:val="20"/>
                <w:szCs w:val="20"/>
              </w:rPr>
              <w:t>tracts (ie allocation to DHBs).</w:t>
            </w:r>
          </w:p>
          <w:p w14:paraId="6DC13013" w14:textId="77777777" w:rsidR="002B39BF" w:rsidRPr="00D442FC" w:rsidRDefault="002B39BF" w:rsidP="00916077">
            <w:pPr>
              <w:spacing w:before="120" w:after="120"/>
              <w:rPr>
                <w:rFonts w:cs="Arial"/>
                <w:sz w:val="20"/>
                <w:szCs w:val="20"/>
              </w:rPr>
            </w:pPr>
            <w:r w:rsidRPr="00D442FC">
              <w:rPr>
                <w:rFonts w:cs="Arial"/>
                <w:sz w:val="20"/>
                <w:szCs w:val="20"/>
              </w:rPr>
              <w:t xml:space="preserve">Future of the service and agreements may be dependent upon the scope of the National Agency when established. </w:t>
            </w:r>
          </w:p>
          <w:p w14:paraId="66B467BA" w14:textId="77777777" w:rsidR="002B39BF" w:rsidRPr="00D442FC" w:rsidRDefault="002B39BF" w:rsidP="00916077">
            <w:pPr>
              <w:spacing w:before="120" w:after="120"/>
              <w:rPr>
                <w:rFonts w:cs="Arial"/>
                <w:sz w:val="20"/>
                <w:szCs w:val="20"/>
              </w:rPr>
            </w:pPr>
            <w:r w:rsidRPr="00D442FC">
              <w:rPr>
                <w:rFonts w:cs="Arial"/>
                <w:sz w:val="20"/>
                <w:szCs w:val="20"/>
              </w:rPr>
              <w:t xml:space="preserve">DLCs: options would be shift to National Agency, continue to contract or devolve funding. </w:t>
            </w:r>
          </w:p>
          <w:p w14:paraId="33BCA2E9" w14:textId="77777777" w:rsidR="002B39BF" w:rsidRPr="00D442FC" w:rsidRDefault="002B39BF" w:rsidP="00916077">
            <w:pPr>
              <w:spacing w:before="120" w:after="120"/>
              <w:rPr>
                <w:rFonts w:cs="Arial"/>
                <w:sz w:val="20"/>
                <w:szCs w:val="20"/>
              </w:rPr>
            </w:pPr>
            <w:r w:rsidRPr="00D442FC">
              <w:rPr>
                <w:rFonts w:cs="Arial"/>
                <w:sz w:val="20"/>
                <w:szCs w:val="20"/>
              </w:rPr>
              <w:t xml:space="preserve">NRTS CD: same as above. If not shifting to National Agency a change in CD is proposed, and the scope of the group should be considered. </w:t>
            </w:r>
          </w:p>
          <w:p w14:paraId="69F44B6A" w14:textId="7F871307" w:rsidR="002B39BF" w:rsidRPr="00D442FC" w:rsidRDefault="002B39BF" w:rsidP="00916077">
            <w:pPr>
              <w:spacing w:before="120" w:after="120"/>
              <w:rPr>
                <w:rFonts w:cs="Arial"/>
                <w:sz w:val="20"/>
                <w:szCs w:val="20"/>
              </w:rPr>
            </w:pPr>
          </w:p>
        </w:tc>
      </w:tr>
      <w:tr w:rsidR="000D1256" w:rsidRPr="00D442FC" w14:paraId="589E5F44" w14:textId="77777777" w:rsidTr="00CC714A">
        <w:tc>
          <w:tcPr>
            <w:tcW w:w="993" w:type="dxa"/>
            <w:tcBorders>
              <w:top w:val="single" w:sz="4" w:space="0" w:color="auto"/>
              <w:left w:val="single" w:sz="4" w:space="0" w:color="auto"/>
              <w:bottom w:val="single" w:sz="4" w:space="0" w:color="auto"/>
              <w:right w:val="single" w:sz="4" w:space="0" w:color="auto"/>
            </w:tcBorders>
          </w:tcPr>
          <w:p w14:paraId="421ED288" w14:textId="4EB99F99" w:rsidR="000D1256" w:rsidRPr="00D442FC" w:rsidRDefault="000D1256" w:rsidP="00916077">
            <w:pPr>
              <w:spacing w:before="120" w:after="120"/>
              <w:rPr>
                <w:rFonts w:cs="Arial"/>
                <w:sz w:val="20"/>
                <w:szCs w:val="20"/>
              </w:rPr>
            </w:pPr>
            <w:r>
              <w:rPr>
                <w:rFonts w:cs="Arial"/>
                <w:sz w:val="20"/>
                <w:szCs w:val="20"/>
              </w:rPr>
              <w:t>14</w:t>
            </w:r>
          </w:p>
        </w:tc>
        <w:tc>
          <w:tcPr>
            <w:tcW w:w="2410" w:type="dxa"/>
            <w:tcBorders>
              <w:top w:val="single" w:sz="4" w:space="0" w:color="auto"/>
              <w:left w:val="single" w:sz="4" w:space="0" w:color="auto"/>
              <w:bottom w:val="single" w:sz="4" w:space="0" w:color="auto"/>
              <w:right w:val="single" w:sz="4" w:space="0" w:color="auto"/>
            </w:tcBorders>
          </w:tcPr>
          <w:p w14:paraId="337F742A" w14:textId="4A0E8A1B" w:rsidR="000D1256" w:rsidRPr="00D442FC" w:rsidRDefault="000D1256" w:rsidP="00916077">
            <w:pPr>
              <w:spacing w:before="120" w:after="120"/>
              <w:rPr>
                <w:rFonts w:cs="Arial"/>
                <w:sz w:val="20"/>
                <w:szCs w:val="20"/>
              </w:rPr>
            </w:pPr>
            <w:r>
              <w:rPr>
                <w:rFonts w:cs="Arial"/>
                <w:sz w:val="20"/>
                <w:szCs w:val="20"/>
              </w:rPr>
              <w:t>NZ Donation &amp; Transplantation Authority &amp; NRTLT</w:t>
            </w:r>
          </w:p>
        </w:tc>
        <w:tc>
          <w:tcPr>
            <w:tcW w:w="7087" w:type="dxa"/>
            <w:tcBorders>
              <w:top w:val="single" w:sz="4" w:space="0" w:color="auto"/>
              <w:left w:val="single" w:sz="4" w:space="0" w:color="auto"/>
              <w:bottom w:val="single" w:sz="4" w:space="0" w:color="auto"/>
              <w:right w:val="single" w:sz="4" w:space="0" w:color="auto"/>
            </w:tcBorders>
          </w:tcPr>
          <w:p w14:paraId="7BF1EF19" w14:textId="448F1385" w:rsidR="00693C7A" w:rsidRPr="00D442FC" w:rsidRDefault="00693C7A" w:rsidP="00693C7A">
            <w:pPr>
              <w:spacing w:before="120" w:after="120"/>
              <w:rPr>
                <w:rFonts w:cs="Arial"/>
                <w:sz w:val="20"/>
                <w:szCs w:val="20"/>
              </w:rPr>
            </w:pPr>
            <w:bookmarkStart w:id="0" w:name="_GoBack"/>
            <w:bookmarkEnd w:id="0"/>
            <w:r w:rsidRPr="00D442FC">
              <w:rPr>
                <w:rFonts w:cs="Arial"/>
                <w:sz w:val="20"/>
                <w:szCs w:val="20"/>
              </w:rPr>
              <w:t>At this stage, unclear what the national agency scope is. Discussion about the pros and cons of NRTLT being involved in a National Agency.</w:t>
            </w:r>
          </w:p>
          <w:p w14:paraId="3B98310C" w14:textId="0B6E8028" w:rsidR="000D1256" w:rsidRPr="00D442FC" w:rsidRDefault="00693C7A" w:rsidP="00693C7A">
            <w:pPr>
              <w:spacing w:before="120" w:after="120"/>
              <w:rPr>
                <w:rFonts w:cs="Arial"/>
                <w:sz w:val="20"/>
                <w:szCs w:val="20"/>
              </w:rPr>
            </w:pPr>
            <w:r w:rsidRPr="00D442FC">
              <w:rPr>
                <w:rFonts w:cs="Arial"/>
                <w:sz w:val="20"/>
                <w:szCs w:val="20"/>
              </w:rPr>
              <w:t>Nick/Ian put in a submission, on behalf of the NRTLT, as agreed at the last meeting.</w:t>
            </w:r>
          </w:p>
        </w:tc>
      </w:tr>
      <w:tr w:rsidR="002B39BF" w:rsidRPr="00D442FC" w14:paraId="67E7D0C8" w14:textId="77777777" w:rsidTr="00CC714A">
        <w:tc>
          <w:tcPr>
            <w:tcW w:w="993" w:type="dxa"/>
            <w:tcBorders>
              <w:top w:val="single" w:sz="4" w:space="0" w:color="auto"/>
              <w:left w:val="single" w:sz="4" w:space="0" w:color="auto"/>
              <w:bottom w:val="single" w:sz="4" w:space="0" w:color="auto"/>
              <w:right w:val="single" w:sz="4" w:space="0" w:color="auto"/>
            </w:tcBorders>
          </w:tcPr>
          <w:p w14:paraId="6E8FA3E8" w14:textId="4AB2B00B" w:rsidR="002B39BF" w:rsidRPr="00D442FC" w:rsidRDefault="000D1256" w:rsidP="00916077">
            <w:pPr>
              <w:spacing w:before="120" w:after="120"/>
              <w:rPr>
                <w:rFonts w:cs="Arial"/>
                <w:sz w:val="20"/>
                <w:szCs w:val="20"/>
              </w:rPr>
            </w:pPr>
            <w:r>
              <w:rPr>
                <w:rFonts w:cs="Arial"/>
                <w:sz w:val="20"/>
                <w:szCs w:val="20"/>
              </w:rPr>
              <w:t>15</w:t>
            </w:r>
          </w:p>
        </w:tc>
        <w:tc>
          <w:tcPr>
            <w:tcW w:w="2410" w:type="dxa"/>
            <w:tcBorders>
              <w:top w:val="single" w:sz="4" w:space="0" w:color="auto"/>
              <w:left w:val="single" w:sz="4" w:space="0" w:color="auto"/>
              <w:bottom w:val="single" w:sz="4" w:space="0" w:color="auto"/>
              <w:right w:val="single" w:sz="4" w:space="0" w:color="auto"/>
            </w:tcBorders>
            <w:hideMark/>
          </w:tcPr>
          <w:p w14:paraId="3A91CC24" w14:textId="6D4AEDBF" w:rsidR="002B39BF" w:rsidRPr="00D442FC" w:rsidRDefault="002B39BF" w:rsidP="00916077">
            <w:pPr>
              <w:spacing w:before="120" w:after="120"/>
              <w:rPr>
                <w:rFonts w:cs="Arial"/>
                <w:sz w:val="20"/>
                <w:szCs w:val="20"/>
              </w:rPr>
            </w:pPr>
            <w:r w:rsidRPr="00D442FC">
              <w:rPr>
                <w:rFonts w:cs="Arial"/>
                <w:sz w:val="20"/>
                <w:szCs w:val="20"/>
              </w:rPr>
              <w:t>LKDA printing</w:t>
            </w:r>
          </w:p>
        </w:tc>
        <w:tc>
          <w:tcPr>
            <w:tcW w:w="7087" w:type="dxa"/>
            <w:tcBorders>
              <w:top w:val="single" w:sz="4" w:space="0" w:color="auto"/>
              <w:left w:val="single" w:sz="4" w:space="0" w:color="auto"/>
              <w:bottom w:val="single" w:sz="4" w:space="0" w:color="auto"/>
              <w:right w:val="single" w:sz="4" w:space="0" w:color="auto"/>
            </w:tcBorders>
          </w:tcPr>
          <w:p w14:paraId="79E5FD5E" w14:textId="5D580479" w:rsidR="002B39BF" w:rsidRPr="00D442FC" w:rsidRDefault="002B39BF" w:rsidP="00916077">
            <w:pPr>
              <w:spacing w:before="120" w:after="120"/>
              <w:rPr>
                <w:rFonts w:cs="Arial"/>
                <w:sz w:val="20"/>
                <w:szCs w:val="20"/>
              </w:rPr>
            </w:pPr>
            <w:r w:rsidRPr="00D442FC">
              <w:rPr>
                <w:rFonts w:cs="Arial"/>
                <w:sz w:val="20"/>
                <w:szCs w:val="20"/>
              </w:rPr>
              <w:t>KHNZ interested in printing resources. Response from DHBs on number of books wanted was no</w:t>
            </w:r>
            <w:r w:rsidR="00916077">
              <w:rPr>
                <w:rFonts w:cs="Arial"/>
                <w:sz w:val="20"/>
                <w:szCs w:val="20"/>
              </w:rPr>
              <w:t>t sufficient for KHNZ to print.</w:t>
            </w:r>
          </w:p>
          <w:p w14:paraId="3D1EF69E" w14:textId="59966309" w:rsidR="002B39BF" w:rsidRPr="00D442FC" w:rsidRDefault="002B39BF" w:rsidP="00C27899">
            <w:pPr>
              <w:spacing w:before="120" w:after="120"/>
              <w:rPr>
                <w:rFonts w:cs="Arial"/>
                <w:sz w:val="20"/>
                <w:szCs w:val="20"/>
              </w:rPr>
            </w:pPr>
            <w:r w:rsidRPr="00D442FC">
              <w:rPr>
                <w:rFonts w:cs="Arial"/>
                <w:b/>
                <w:sz w:val="20"/>
                <w:szCs w:val="20"/>
              </w:rPr>
              <w:t xml:space="preserve">Action: </w:t>
            </w:r>
            <w:r w:rsidRPr="00916077">
              <w:rPr>
                <w:rFonts w:cs="Arial"/>
                <w:sz w:val="20"/>
                <w:szCs w:val="20"/>
              </w:rPr>
              <w:t xml:space="preserve">Denise </w:t>
            </w:r>
            <w:r w:rsidR="00916077">
              <w:rPr>
                <w:rFonts w:cs="Arial"/>
                <w:sz w:val="20"/>
                <w:szCs w:val="20"/>
              </w:rPr>
              <w:t>t</w:t>
            </w:r>
            <w:r w:rsidRPr="00D442FC">
              <w:rPr>
                <w:rFonts w:cs="Arial"/>
                <w:sz w:val="20"/>
                <w:szCs w:val="20"/>
              </w:rPr>
              <w:t>o check with KHNZ on which DHBs said no, and who the offer was made to. FU with Drew and Andy on whether the</w:t>
            </w:r>
            <w:r w:rsidR="00C27899">
              <w:rPr>
                <w:rFonts w:cs="Arial"/>
                <w:sz w:val="20"/>
                <w:szCs w:val="20"/>
              </w:rPr>
              <w:t>re is any amendment to content.</w:t>
            </w:r>
          </w:p>
        </w:tc>
      </w:tr>
      <w:tr w:rsidR="002B39BF" w:rsidRPr="00D442FC" w14:paraId="72CCA104" w14:textId="77777777" w:rsidTr="00CC714A">
        <w:tc>
          <w:tcPr>
            <w:tcW w:w="993" w:type="dxa"/>
            <w:tcBorders>
              <w:top w:val="single" w:sz="4" w:space="0" w:color="auto"/>
              <w:left w:val="single" w:sz="4" w:space="0" w:color="auto"/>
              <w:bottom w:val="single" w:sz="4" w:space="0" w:color="auto"/>
              <w:right w:val="single" w:sz="4" w:space="0" w:color="auto"/>
            </w:tcBorders>
          </w:tcPr>
          <w:p w14:paraId="07B5AC8F" w14:textId="44187947" w:rsidR="002B39BF" w:rsidRPr="00D442FC" w:rsidRDefault="000D1256" w:rsidP="00916077">
            <w:pPr>
              <w:spacing w:before="120" w:after="120"/>
              <w:rPr>
                <w:rFonts w:cs="Arial"/>
                <w:sz w:val="20"/>
                <w:szCs w:val="20"/>
              </w:rPr>
            </w:pPr>
            <w:r>
              <w:rPr>
                <w:rFonts w:cs="Arial"/>
                <w:sz w:val="20"/>
                <w:szCs w:val="20"/>
              </w:rPr>
              <w:t>16</w:t>
            </w:r>
          </w:p>
        </w:tc>
        <w:tc>
          <w:tcPr>
            <w:tcW w:w="2410" w:type="dxa"/>
            <w:tcBorders>
              <w:top w:val="single" w:sz="4" w:space="0" w:color="auto"/>
              <w:left w:val="single" w:sz="4" w:space="0" w:color="auto"/>
              <w:bottom w:val="single" w:sz="4" w:space="0" w:color="auto"/>
              <w:right w:val="single" w:sz="4" w:space="0" w:color="auto"/>
            </w:tcBorders>
            <w:hideMark/>
          </w:tcPr>
          <w:p w14:paraId="43416A23" w14:textId="178FEE4D" w:rsidR="002B39BF" w:rsidRPr="00D442FC" w:rsidRDefault="002B39BF" w:rsidP="00916077">
            <w:pPr>
              <w:spacing w:before="120" w:after="120"/>
              <w:rPr>
                <w:rFonts w:cs="Arial"/>
                <w:sz w:val="20"/>
                <w:szCs w:val="20"/>
              </w:rPr>
            </w:pPr>
            <w:r w:rsidRPr="00D442FC">
              <w:rPr>
                <w:rFonts w:cs="Arial"/>
                <w:sz w:val="20"/>
                <w:szCs w:val="20"/>
              </w:rPr>
              <w:t>ANZKX</w:t>
            </w:r>
          </w:p>
        </w:tc>
        <w:tc>
          <w:tcPr>
            <w:tcW w:w="7087" w:type="dxa"/>
            <w:tcBorders>
              <w:top w:val="single" w:sz="4" w:space="0" w:color="auto"/>
              <w:left w:val="single" w:sz="4" w:space="0" w:color="auto"/>
              <w:bottom w:val="single" w:sz="4" w:space="0" w:color="auto"/>
              <w:right w:val="single" w:sz="4" w:space="0" w:color="auto"/>
            </w:tcBorders>
          </w:tcPr>
          <w:p w14:paraId="3F91A69E" w14:textId="79624022" w:rsidR="002B39BF" w:rsidRPr="00D442FC" w:rsidRDefault="002B39BF" w:rsidP="00916077">
            <w:pPr>
              <w:spacing w:before="120" w:after="120"/>
              <w:rPr>
                <w:rFonts w:cs="Arial"/>
                <w:sz w:val="20"/>
                <w:szCs w:val="20"/>
              </w:rPr>
            </w:pPr>
            <w:r w:rsidRPr="00D442FC">
              <w:rPr>
                <w:rFonts w:cs="Arial"/>
                <w:sz w:val="20"/>
                <w:szCs w:val="20"/>
              </w:rPr>
              <w:t>Making progress</w:t>
            </w:r>
            <w:r w:rsidR="00C27899">
              <w:rPr>
                <w:rFonts w:cs="Arial"/>
                <w:sz w:val="20"/>
                <w:szCs w:val="20"/>
              </w:rPr>
              <w:t>.</w:t>
            </w:r>
          </w:p>
          <w:p w14:paraId="2E7C54C4" w14:textId="0B72CC3A" w:rsidR="002B39BF" w:rsidRPr="00D442FC" w:rsidRDefault="002B39BF" w:rsidP="00D95E49">
            <w:pPr>
              <w:spacing w:before="120" w:after="120"/>
              <w:rPr>
                <w:rFonts w:cs="Arial"/>
                <w:sz w:val="20"/>
                <w:szCs w:val="20"/>
              </w:rPr>
            </w:pPr>
            <w:r w:rsidRPr="00D442FC">
              <w:rPr>
                <w:rFonts w:cs="Arial"/>
                <w:sz w:val="20"/>
                <w:szCs w:val="20"/>
              </w:rPr>
              <w:t>Donor reimbursement, surgery start times and governance issues to be resolved</w:t>
            </w:r>
            <w:r w:rsidR="00D95E49">
              <w:rPr>
                <w:rFonts w:cs="Arial"/>
                <w:sz w:val="20"/>
                <w:szCs w:val="20"/>
              </w:rPr>
              <w:t>.</w:t>
            </w:r>
          </w:p>
        </w:tc>
      </w:tr>
      <w:tr w:rsidR="002B39BF" w:rsidRPr="00D442FC" w14:paraId="396F6DAD" w14:textId="77777777" w:rsidTr="00CC714A">
        <w:tc>
          <w:tcPr>
            <w:tcW w:w="993" w:type="dxa"/>
            <w:tcBorders>
              <w:top w:val="single" w:sz="4" w:space="0" w:color="auto"/>
              <w:left w:val="single" w:sz="4" w:space="0" w:color="auto"/>
              <w:bottom w:val="single" w:sz="4" w:space="0" w:color="auto"/>
              <w:right w:val="single" w:sz="4" w:space="0" w:color="auto"/>
            </w:tcBorders>
          </w:tcPr>
          <w:p w14:paraId="09794B3B" w14:textId="79F1661E" w:rsidR="002B39BF" w:rsidRPr="00D442FC" w:rsidRDefault="000D1256" w:rsidP="00916077">
            <w:pPr>
              <w:spacing w:before="120" w:after="120"/>
              <w:rPr>
                <w:rFonts w:cs="Arial"/>
                <w:sz w:val="20"/>
                <w:szCs w:val="20"/>
              </w:rPr>
            </w:pPr>
            <w:r>
              <w:rPr>
                <w:rFonts w:cs="Arial"/>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14:paraId="2F4A110A" w14:textId="5FA9A058" w:rsidR="002B39BF" w:rsidRPr="00D442FC" w:rsidRDefault="002B39BF" w:rsidP="00916077">
            <w:pPr>
              <w:spacing w:before="120" w:after="120"/>
              <w:rPr>
                <w:rFonts w:cs="Arial"/>
                <w:sz w:val="20"/>
                <w:szCs w:val="20"/>
              </w:rPr>
            </w:pPr>
            <w:r w:rsidRPr="00D442FC">
              <w:rPr>
                <w:rFonts w:cs="Arial"/>
                <w:sz w:val="20"/>
                <w:szCs w:val="20"/>
              </w:rPr>
              <w:t>LOS and DHB of Dom at ADHB</w:t>
            </w:r>
          </w:p>
        </w:tc>
        <w:tc>
          <w:tcPr>
            <w:tcW w:w="7087" w:type="dxa"/>
            <w:tcBorders>
              <w:top w:val="single" w:sz="4" w:space="0" w:color="auto"/>
              <w:left w:val="single" w:sz="4" w:space="0" w:color="auto"/>
              <w:bottom w:val="single" w:sz="4" w:space="0" w:color="auto"/>
              <w:right w:val="single" w:sz="4" w:space="0" w:color="auto"/>
            </w:tcBorders>
            <w:hideMark/>
          </w:tcPr>
          <w:p w14:paraId="0A7158FC" w14:textId="45EBA84A" w:rsidR="002B39BF" w:rsidRPr="00D442FC" w:rsidRDefault="002B39BF" w:rsidP="00916077">
            <w:pPr>
              <w:spacing w:before="120" w:after="120"/>
              <w:rPr>
                <w:rFonts w:cs="Arial"/>
                <w:sz w:val="20"/>
                <w:szCs w:val="20"/>
              </w:rPr>
            </w:pPr>
            <w:r w:rsidRPr="00D442FC">
              <w:rPr>
                <w:rFonts w:cs="Arial"/>
                <w:sz w:val="20"/>
                <w:szCs w:val="20"/>
              </w:rPr>
              <w:t>Analysis shows no material difference when outliers taken out, and that length of stay is similar irrespective of referring DHB. This suggests there isn’t a systematic issue caused by variability in discretionary support from referring DHBs to provide funding (notwithstanding that individual cases may be challenging for the teams to find accommodation for, due to a mismatch of funding and available accommodation).</w:t>
            </w:r>
          </w:p>
        </w:tc>
      </w:tr>
      <w:tr w:rsidR="002B39BF" w:rsidRPr="00D442FC" w14:paraId="12AB7313" w14:textId="77777777" w:rsidTr="00CC714A">
        <w:tc>
          <w:tcPr>
            <w:tcW w:w="993" w:type="dxa"/>
            <w:tcBorders>
              <w:top w:val="single" w:sz="4" w:space="0" w:color="auto"/>
              <w:left w:val="single" w:sz="4" w:space="0" w:color="auto"/>
              <w:bottom w:val="single" w:sz="4" w:space="0" w:color="auto"/>
              <w:right w:val="single" w:sz="4" w:space="0" w:color="auto"/>
            </w:tcBorders>
          </w:tcPr>
          <w:p w14:paraId="14F1AEA4" w14:textId="3CE7781F" w:rsidR="002B39BF" w:rsidRPr="00D442FC" w:rsidRDefault="000D1256" w:rsidP="00916077">
            <w:pPr>
              <w:spacing w:before="120" w:after="120"/>
              <w:rPr>
                <w:rFonts w:cs="Arial"/>
                <w:sz w:val="20"/>
                <w:szCs w:val="20"/>
              </w:rPr>
            </w:pPr>
            <w:r>
              <w:rPr>
                <w:rFonts w:cs="Arial"/>
                <w:sz w:val="20"/>
                <w:szCs w:val="20"/>
              </w:rPr>
              <w:t>18</w:t>
            </w:r>
          </w:p>
        </w:tc>
        <w:tc>
          <w:tcPr>
            <w:tcW w:w="2410" w:type="dxa"/>
            <w:tcBorders>
              <w:top w:val="single" w:sz="4" w:space="0" w:color="auto"/>
              <w:left w:val="single" w:sz="4" w:space="0" w:color="auto"/>
              <w:bottom w:val="single" w:sz="4" w:space="0" w:color="auto"/>
              <w:right w:val="single" w:sz="4" w:space="0" w:color="auto"/>
            </w:tcBorders>
            <w:hideMark/>
          </w:tcPr>
          <w:p w14:paraId="02CF4D2F" w14:textId="0D47C232" w:rsidR="002B39BF" w:rsidRPr="00D442FC" w:rsidRDefault="002B39BF" w:rsidP="00916077">
            <w:pPr>
              <w:spacing w:before="120" w:after="120"/>
              <w:rPr>
                <w:rFonts w:cs="Arial"/>
                <w:sz w:val="20"/>
                <w:szCs w:val="20"/>
              </w:rPr>
            </w:pPr>
            <w:r w:rsidRPr="00D442FC">
              <w:rPr>
                <w:rFonts w:cs="Arial"/>
                <w:sz w:val="20"/>
                <w:szCs w:val="20"/>
              </w:rPr>
              <w:t>Other business</w:t>
            </w:r>
          </w:p>
        </w:tc>
        <w:tc>
          <w:tcPr>
            <w:tcW w:w="7087" w:type="dxa"/>
            <w:tcBorders>
              <w:top w:val="single" w:sz="4" w:space="0" w:color="auto"/>
              <w:left w:val="single" w:sz="4" w:space="0" w:color="auto"/>
              <w:bottom w:val="single" w:sz="4" w:space="0" w:color="auto"/>
              <w:right w:val="single" w:sz="4" w:space="0" w:color="auto"/>
            </w:tcBorders>
            <w:hideMark/>
          </w:tcPr>
          <w:p w14:paraId="65D0B48D" w14:textId="7CA3FDE3" w:rsidR="002B39BF" w:rsidRPr="00D442FC" w:rsidRDefault="002B39BF" w:rsidP="00916077">
            <w:pPr>
              <w:spacing w:before="120" w:after="120"/>
              <w:rPr>
                <w:rFonts w:cs="Arial"/>
                <w:sz w:val="20"/>
                <w:szCs w:val="20"/>
              </w:rPr>
            </w:pPr>
            <w:r w:rsidRPr="00D442FC">
              <w:rPr>
                <w:rFonts w:cs="Arial"/>
                <w:sz w:val="20"/>
                <w:szCs w:val="20"/>
              </w:rPr>
              <w:t>Ian interested in a project to look at people on waiting list for four years and whether they got a transplant or not. Ethics approval required. Will work with NZBS on project.</w:t>
            </w:r>
          </w:p>
        </w:tc>
      </w:tr>
      <w:tr w:rsidR="00C05E84" w:rsidRPr="00D442FC" w14:paraId="3C62A89C" w14:textId="77777777" w:rsidTr="00CC714A">
        <w:tc>
          <w:tcPr>
            <w:tcW w:w="993" w:type="dxa"/>
            <w:tcBorders>
              <w:top w:val="single" w:sz="4" w:space="0" w:color="auto"/>
              <w:left w:val="single" w:sz="4" w:space="0" w:color="auto"/>
              <w:bottom w:val="single" w:sz="4" w:space="0" w:color="auto"/>
              <w:right w:val="single" w:sz="4" w:space="0" w:color="auto"/>
            </w:tcBorders>
          </w:tcPr>
          <w:p w14:paraId="19C2492F" w14:textId="77777777" w:rsidR="00C05E84" w:rsidRPr="00D442FC" w:rsidRDefault="00C05E84" w:rsidP="00916077">
            <w:pPr>
              <w:spacing w:before="120" w:after="120"/>
              <w:rPr>
                <w:rFonts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D7E401A" w14:textId="2FEB4C1A" w:rsidR="00C05E84" w:rsidRPr="00C05E84" w:rsidRDefault="00C05E84" w:rsidP="00916077">
            <w:pPr>
              <w:spacing w:before="120" w:after="120"/>
              <w:rPr>
                <w:rFonts w:cs="Arial"/>
                <w:b/>
                <w:color w:val="1F3864" w:themeColor="accent5" w:themeShade="80"/>
                <w:sz w:val="20"/>
                <w:szCs w:val="20"/>
              </w:rPr>
            </w:pPr>
            <w:r w:rsidRPr="00C05E84">
              <w:rPr>
                <w:rFonts w:cs="Arial"/>
                <w:b/>
                <w:color w:val="1F3864" w:themeColor="accent5" w:themeShade="80"/>
                <w:sz w:val="20"/>
                <w:szCs w:val="20"/>
              </w:rPr>
              <w:t>Next meeting</w:t>
            </w:r>
          </w:p>
        </w:tc>
        <w:tc>
          <w:tcPr>
            <w:tcW w:w="7087" w:type="dxa"/>
            <w:tcBorders>
              <w:top w:val="single" w:sz="4" w:space="0" w:color="auto"/>
              <w:left w:val="single" w:sz="4" w:space="0" w:color="auto"/>
              <w:bottom w:val="single" w:sz="4" w:space="0" w:color="auto"/>
              <w:right w:val="single" w:sz="4" w:space="0" w:color="auto"/>
            </w:tcBorders>
          </w:tcPr>
          <w:p w14:paraId="7F6E0FD7" w14:textId="5EE0513A" w:rsidR="00C05E84" w:rsidRPr="00C05E84" w:rsidRDefault="00C05E84" w:rsidP="00C05E84">
            <w:pPr>
              <w:spacing w:before="120" w:after="120"/>
              <w:rPr>
                <w:rFonts w:cs="Arial"/>
                <w:sz w:val="20"/>
                <w:szCs w:val="20"/>
              </w:rPr>
            </w:pPr>
            <w:r w:rsidRPr="00C05E84">
              <w:rPr>
                <w:rFonts w:cs="Arial"/>
                <w:b/>
                <w:color w:val="002E6E"/>
                <w:sz w:val="20"/>
                <w:szCs w:val="20"/>
              </w:rPr>
              <w:t>Operational Group - Friday  2019</w:t>
            </w:r>
            <w:r>
              <w:rPr>
                <w:rFonts w:cs="Arial"/>
                <w:b/>
                <w:color w:val="002E6E"/>
                <w:sz w:val="20"/>
                <w:szCs w:val="20"/>
              </w:rPr>
              <w:br/>
            </w:r>
            <w:r w:rsidRPr="00C05E84">
              <w:rPr>
                <w:rFonts w:cs="Arial"/>
                <w:b/>
                <w:color w:val="002E6E"/>
                <w:sz w:val="20"/>
                <w:szCs w:val="20"/>
              </w:rPr>
              <w:t>Ministry of Health 133 Molesworth St, Wellington</w:t>
            </w:r>
          </w:p>
        </w:tc>
      </w:tr>
    </w:tbl>
    <w:p w14:paraId="79248CB0" w14:textId="77777777" w:rsidR="002B39BF" w:rsidRDefault="002B39BF" w:rsidP="002B39BF">
      <w:pPr>
        <w:rPr>
          <w:rFonts w:cs="Arial"/>
          <w:sz w:val="20"/>
          <w:szCs w:val="20"/>
        </w:rPr>
      </w:pPr>
    </w:p>
    <w:sectPr w:rsidR="002B39BF" w:rsidSect="004166B9">
      <w:footerReference w:type="default" r:id="rId9"/>
      <w:footerReference w:type="first" r:id="rId10"/>
      <w:pgSz w:w="11907" w:h="16840" w:code="9"/>
      <w:pgMar w:top="1560" w:right="709" w:bottom="1560" w:left="992" w:header="567" w:footer="221"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382F" w14:textId="77777777" w:rsidR="000D198B" w:rsidRDefault="000D198B">
      <w:r>
        <w:separator/>
      </w:r>
    </w:p>
  </w:endnote>
  <w:endnote w:type="continuationSeparator" w:id="0">
    <w:p w14:paraId="2B5A1D80" w14:textId="77777777" w:rsidR="000D198B" w:rsidRDefault="000D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4B10" w14:textId="77777777" w:rsidR="000D198B" w:rsidRPr="00C77284" w:rsidRDefault="000D198B" w:rsidP="00C7728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693C7A">
      <w:rPr>
        <w:rFonts w:ascii="MS Reference Sans Serif" w:hAnsi="MS Reference Sans Serif"/>
        <w:noProof/>
        <w:color w:val="002E6E"/>
        <w:sz w:val="18"/>
        <w:szCs w:val="18"/>
      </w:rPr>
      <w:t>6</w:t>
    </w:r>
    <w:r w:rsidRPr="00C77284">
      <w:rPr>
        <w:rFonts w:ascii="MS Reference Sans Serif" w:hAnsi="MS Reference Sans Serif"/>
        <w:noProof/>
        <w:color w:val="002E6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C3C2" w14:textId="77777777" w:rsidR="000D198B" w:rsidRPr="00C77284" w:rsidRDefault="000D198B" w:rsidP="00A87C5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693C7A">
      <w:rPr>
        <w:rFonts w:ascii="MS Reference Sans Serif" w:hAnsi="MS Reference Sans Serif"/>
        <w:noProof/>
        <w:color w:val="002E6E"/>
        <w:sz w:val="18"/>
        <w:szCs w:val="18"/>
      </w:rPr>
      <w:t>1</w:t>
    </w:r>
    <w:r w:rsidRPr="00C77284">
      <w:rPr>
        <w:rFonts w:ascii="MS Reference Sans Serif" w:hAnsi="MS Reference Sans Serif"/>
        <w:noProof/>
        <w:color w:val="002E6E"/>
        <w:sz w:val="18"/>
        <w:szCs w:val="18"/>
      </w:rPr>
      <w:fldChar w:fldCharType="end"/>
    </w:r>
  </w:p>
  <w:p w14:paraId="15ECA98B" w14:textId="77777777" w:rsidR="000D198B" w:rsidRDefault="000D198B" w:rsidP="00A87C5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C357" w14:textId="77777777" w:rsidR="000D198B" w:rsidRDefault="000D198B">
      <w:r>
        <w:separator/>
      </w:r>
    </w:p>
  </w:footnote>
  <w:footnote w:type="continuationSeparator" w:id="0">
    <w:p w14:paraId="38AF4E71" w14:textId="77777777" w:rsidR="000D198B" w:rsidRDefault="000D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21D"/>
    <w:multiLevelType w:val="hybridMultilevel"/>
    <w:tmpl w:val="2ED4D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76D17A3"/>
    <w:multiLevelType w:val="hybridMultilevel"/>
    <w:tmpl w:val="0C9AB0A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0A5F73"/>
    <w:multiLevelType w:val="hybridMultilevel"/>
    <w:tmpl w:val="CFDA63C2"/>
    <w:lvl w:ilvl="0" w:tplc="584AAC00">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24F74"/>
    <w:multiLevelType w:val="hybridMultilevel"/>
    <w:tmpl w:val="8D70885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C407D42"/>
    <w:multiLevelType w:val="hybridMultilevel"/>
    <w:tmpl w:val="80CA6CCA"/>
    <w:lvl w:ilvl="0" w:tplc="BAAA9B22">
      <w:start w:val="3"/>
      <w:numFmt w:val="bullet"/>
      <w:lvlText w:val="-"/>
      <w:lvlJc w:val="left"/>
      <w:pPr>
        <w:ind w:left="927" w:hanging="360"/>
      </w:pPr>
      <w:rPr>
        <w:rFonts w:ascii="Georgia" w:eastAsia="Times New Roman" w:hAnsi="Georgia" w:cs="Times New Roman"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6" w15:restartNumberingAfterBreak="0">
    <w:nsid w:val="4CEE1AF9"/>
    <w:multiLevelType w:val="hybridMultilevel"/>
    <w:tmpl w:val="0E8462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A0422C8"/>
    <w:multiLevelType w:val="hybridMultilevel"/>
    <w:tmpl w:val="705E36E8"/>
    <w:lvl w:ilvl="0" w:tplc="E79AC1FC">
      <w:start w:val="2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773F9F"/>
    <w:multiLevelType w:val="hybridMultilevel"/>
    <w:tmpl w:val="1F00B974"/>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532A40"/>
    <w:multiLevelType w:val="hybridMultilevel"/>
    <w:tmpl w:val="09BE3B4E"/>
    <w:lvl w:ilvl="0" w:tplc="BAAA9B22">
      <w:start w:val="3"/>
      <w:numFmt w:val="bullet"/>
      <w:lvlText w:val="-"/>
      <w:lvlJc w:val="left"/>
      <w:pPr>
        <w:ind w:left="720" w:hanging="360"/>
      </w:pPr>
      <w:rPr>
        <w:rFonts w:ascii="Georgia" w:eastAsia="Times New Roman" w:hAnsi="Georgi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76045B65"/>
    <w:multiLevelType w:val="hybridMultilevel"/>
    <w:tmpl w:val="25CA24C8"/>
    <w:lvl w:ilvl="0" w:tplc="5E3A6160">
      <w:start w:val="1"/>
      <w:numFmt w:val="lowerLetter"/>
      <w:lvlText w:val="%1)"/>
      <w:lvlJc w:val="left"/>
      <w:pPr>
        <w:ind w:left="360" w:hanging="360"/>
      </w:pPr>
      <w:rPr>
        <w:rFonts w:ascii="Arial" w:eastAsia="Times New Roman" w:hAnsi="Arial" w:cs="Arial"/>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A642B46"/>
    <w:multiLevelType w:val="hybridMultilevel"/>
    <w:tmpl w:val="D35866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2"/>
  </w:num>
  <w:num w:numId="6">
    <w:abstractNumId w:val="1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07F2"/>
    <w:rsid w:val="00002049"/>
    <w:rsid w:val="00002337"/>
    <w:rsid w:val="00003381"/>
    <w:rsid w:val="00006665"/>
    <w:rsid w:val="00012A87"/>
    <w:rsid w:val="0001369A"/>
    <w:rsid w:val="0001395B"/>
    <w:rsid w:val="00016ECA"/>
    <w:rsid w:val="00020E23"/>
    <w:rsid w:val="00021290"/>
    <w:rsid w:val="00030BF0"/>
    <w:rsid w:val="000360B1"/>
    <w:rsid w:val="0003710F"/>
    <w:rsid w:val="00041128"/>
    <w:rsid w:val="00043324"/>
    <w:rsid w:val="00050697"/>
    <w:rsid w:val="00053D17"/>
    <w:rsid w:val="00055932"/>
    <w:rsid w:val="00055B09"/>
    <w:rsid w:val="00063435"/>
    <w:rsid w:val="000675CB"/>
    <w:rsid w:val="000743E5"/>
    <w:rsid w:val="00084C18"/>
    <w:rsid w:val="00087C04"/>
    <w:rsid w:val="00096FA0"/>
    <w:rsid w:val="0009709A"/>
    <w:rsid w:val="00097CAF"/>
    <w:rsid w:val="000A009F"/>
    <w:rsid w:val="000A2F23"/>
    <w:rsid w:val="000C37B8"/>
    <w:rsid w:val="000D1256"/>
    <w:rsid w:val="000D198B"/>
    <w:rsid w:val="000D28D1"/>
    <w:rsid w:val="000E0698"/>
    <w:rsid w:val="000E2430"/>
    <w:rsid w:val="000E58F9"/>
    <w:rsid w:val="000F5040"/>
    <w:rsid w:val="000F67CE"/>
    <w:rsid w:val="000F7625"/>
    <w:rsid w:val="000F76E7"/>
    <w:rsid w:val="000F77AF"/>
    <w:rsid w:val="000F7974"/>
    <w:rsid w:val="00101343"/>
    <w:rsid w:val="00104ACF"/>
    <w:rsid w:val="001225F2"/>
    <w:rsid w:val="0012724C"/>
    <w:rsid w:val="001301D8"/>
    <w:rsid w:val="00134BBB"/>
    <w:rsid w:val="0014754D"/>
    <w:rsid w:val="00152796"/>
    <w:rsid w:val="00156293"/>
    <w:rsid w:val="00162F57"/>
    <w:rsid w:val="0016329F"/>
    <w:rsid w:val="00170111"/>
    <w:rsid w:val="00175201"/>
    <w:rsid w:val="00180745"/>
    <w:rsid w:val="001807BD"/>
    <w:rsid w:val="00181ABF"/>
    <w:rsid w:val="001828E9"/>
    <w:rsid w:val="001834D3"/>
    <w:rsid w:val="00190D84"/>
    <w:rsid w:val="00194D60"/>
    <w:rsid w:val="00196D29"/>
    <w:rsid w:val="001C1C23"/>
    <w:rsid w:val="001C27C0"/>
    <w:rsid w:val="001C5414"/>
    <w:rsid w:val="001C6D3E"/>
    <w:rsid w:val="001C7146"/>
    <w:rsid w:val="001D0B63"/>
    <w:rsid w:val="001D15FA"/>
    <w:rsid w:val="001D268A"/>
    <w:rsid w:val="001D52A9"/>
    <w:rsid w:val="001D6742"/>
    <w:rsid w:val="001D717F"/>
    <w:rsid w:val="001D7949"/>
    <w:rsid w:val="001E2DCC"/>
    <w:rsid w:val="001E3931"/>
    <w:rsid w:val="001E4DB7"/>
    <w:rsid w:val="001E5C66"/>
    <w:rsid w:val="001E77CA"/>
    <w:rsid w:val="001F232E"/>
    <w:rsid w:val="001F292F"/>
    <w:rsid w:val="001F331A"/>
    <w:rsid w:val="00200321"/>
    <w:rsid w:val="00205392"/>
    <w:rsid w:val="00214ABA"/>
    <w:rsid w:val="0022296C"/>
    <w:rsid w:val="002264BC"/>
    <w:rsid w:val="002319D6"/>
    <w:rsid w:val="00231C91"/>
    <w:rsid w:val="002322B2"/>
    <w:rsid w:val="002345F1"/>
    <w:rsid w:val="00240680"/>
    <w:rsid w:val="00243C6E"/>
    <w:rsid w:val="00244410"/>
    <w:rsid w:val="00245E7A"/>
    <w:rsid w:val="00246A53"/>
    <w:rsid w:val="002638EB"/>
    <w:rsid w:val="002668D2"/>
    <w:rsid w:val="002676D6"/>
    <w:rsid w:val="0027194E"/>
    <w:rsid w:val="002735B7"/>
    <w:rsid w:val="0027447E"/>
    <w:rsid w:val="00274BFF"/>
    <w:rsid w:val="00276666"/>
    <w:rsid w:val="00280A23"/>
    <w:rsid w:val="00282170"/>
    <w:rsid w:val="00283DA9"/>
    <w:rsid w:val="0029295D"/>
    <w:rsid w:val="00294068"/>
    <w:rsid w:val="00297BDB"/>
    <w:rsid w:val="002A1D05"/>
    <w:rsid w:val="002A6E80"/>
    <w:rsid w:val="002A7636"/>
    <w:rsid w:val="002B04B8"/>
    <w:rsid w:val="002B31DE"/>
    <w:rsid w:val="002B39BF"/>
    <w:rsid w:val="002B49E8"/>
    <w:rsid w:val="002B5360"/>
    <w:rsid w:val="002B6125"/>
    <w:rsid w:val="002B66C3"/>
    <w:rsid w:val="002C2E04"/>
    <w:rsid w:val="002C4423"/>
    <w:rsid w:val="002C7CF5"/>
    <w:rsid w:val="002E04DD"/>
    <w:rsid w:val="002E2D31"/>
    <w:rsid w:val="002E6E0B"/>
    <w:rsid w:val="002F111C"/>
    <w:rsid w:val="002F3B4B"/>
    <w:rsid w:val="00304CDA"/>
    <w:rsid w:val="0030535F"/>
    <w:rsid w:val="003103A6"/>
    <w:rsid w:val="003110FA"/>
    <w:rsid w:val="003124AB"/>
    <w:rsid w:val="003126EB"/>
    <w:rsid w:val="00313A89"/>
    <w:rsid w:val="003144FD"/>
    <w:rsid w:val="00315BE7"/>
    <w:rsid w:val="00323B6D"/>
    <w:rsid w:val="00325F29"/>
    <w:rsid w:val="00326F50"/>
    <w:rsid w:val="00331FE9"/>
    <w:rsid w:val="00333984"/>
    <w:rsid w:val="0033399A"/>
    <w:rsid w:val="00334FA9"/>
    <w:rsid w:val="00335951"/>
    <w:rsid w:val="003377F1"/>
    <w:rsid w:val="00341755"/>
    <w:rsid w:val="003423A9"/>
    <w:rsid w:val="003431CF"/>
    <w:rsid w:val="003432F0"/>
    <w:rsid w:val="0034743A"/>
    <w:rsid w:val="00351003"/>
    <w:rsid w:val="00353623"/>
    <w:rsid w:val="003546CD"/>
    <w:rsid w:val="0035589E"/>
    <w:rsid w:val="003615DD"/>
    <w:rsid w:val="00361684"/>
    <w:rsid w:val="003619A4"/>
    <w:rsid w:val="00374D39"/>
    <w:rsid w:val="00380502"/>
    <w:rsid w:val="00380F73"/>
    <w:rsid w:val="003814B1"/>
    <w:rsid w:val="00386645"/>
    <w:rsid w:val="003902EC"/>
    <w:rsid w:val="00392D1D"/>
    <w:rsid w:val="00393BEB"/>
    <w:rsid w:val="003A169D"/>
    <w:rsid w:val="003A2D00"/>
    <w:rsid w:val="003A4074"/>
    <w:rsid w:val="003C0969"/>
    <w:rsid w:val="003C1E37"/>
    <w:rsid w:val="003C43F1"/>
    <w:rsid w:val="003C531B"/>
    <w:rsid w:val="003D11AC"/>
    <w:rsid w:val="003E0E31"/>
    <w:rsid w:val="003E1D0C"/>
    <w:rsid w:val="003E206A"/>
    <w:rsid w:val="003E216B"/>
    <w:rsid w:val="003E2A56"/>
    <w:rsid w:val="003E35CA"/>
    <w:rsid w:val="003E3955"/>
    <w:rsid w:val="003F0AD4"/>
    <w:rsid w:val="003F0D8F"/>
    <w:rsid w:val="003F585B"/>
    <w:rsid w:val="003F5A00"/>
    <w:rsid w:val="003F6444"/>
    <w:rsid w:val="00407082"/>
    <w:rsid w:val="0041163D"/>
    <w:rsid w:val="0041254F"/>
    <w:rsid w:val="004151BF"/>
    <w:rsid w:val="004166B9"/>
    <w:rsid w:val="00416C24"/>
    <w:rsid w:val="00417375"/>
    <w:rsid w:val="004205DE"/>
    <w:rsid w:val="00421973"/>
    <w:rsid w:val="00421C3B"/>
    <w:rsid w:val="00427AFB"/>
    <w:rsid w:val="00430655"/>
    <w:rsid w:val="0043156E"/>
    <w:rsid w:val="00433AD2"/>
    <w:rsid w:val="00436844"/>
    <w:rsid w:val="00436A4D"/>
    <w:rsid w:val="00441FBC"/>
    <w:rsid w:val="00443F23"/>
    <w:rsid w:val="00445D1A"/>
    <w:rsid w:val="00451D2A"/>
    <w:rsid w:val="00463410"/>
    <w:rsid w:val="00466ACA"/>
    <w:rsid w:val="00470151"/>
    <w:rsid w:val="00471F6E"/>
    <w:rsid w:val="004764DD"/>
    <w:rsid w:val="004769A4"/>
    <w:rsid w:val="00480C49"/>
    <w:rsid w:val="00482FA0"/>
    <w:rsid w:val="00487546"/>
    <w:rsid w:val="00492981"/>
    <w:rsid w:val="00495A9A"/>
    <w:rsid w:val="00496120"/>
    <w:rsid w:val="004A21C2"/>
    <w:rsid w:val="004A455E"/>
    <w:rsid w:val="004A57A0"/>
    <w:rsid w:val="004C3E39"/>
    <w:rsid w:val="004C4474"/>
    <w:rsid w:val="004C53DB"/>
    <w:rsid w:val="004C5CDB"/>
    <w:rsid w:val="004C7E42"/>
    <w:rsid w:val="004D05F3"/>
    <w:rsid w:val="004D5848"/>
    <w:rsid w:val="004E46A2"/>
    <w:rsid w:val="004F30D7"/>
    <w:rsid w:val="004F4815"/>
    <w:rsid w:val="004F4883"/>
    <w:rsid w:val="004F5F3A"/>
    <w:rsid w:val="00503B06"/>
    <w:rsid w:val="00505499"/>
    <w:rsid w:val="00510544"/>
    <w:rsid w:val="005136D4"/>
    <w:rsid w:val="005161D5"/>
    <w:rsid w:val="00517571"/>
    <w:rsid w:val="00521B30"/>
    <w:rsid w:val="00524EA9"/>
    <w:rsid w:val="00525BB1"/>
    <w:rsid w:val="005337E7"/>
    <w:rsid w:val="00533C44"/>
    <w:rsid w:val="00533D10"/>
    <w:rsid w:val="00536ACA"/>
    <w:rsid w:val="005373EC"/>
    <w:rsid w:val="0055195D"/>
    <w:rsid w:val="0055326D"/>
    <w:rsid w:val="00554245"/>
    <w:rsid w:val="00562313"/>
    <w:rsid w:val="005633F3"/>
    <w:rsid w:val="0056515C"/>
    <w:rsid w:val="00565F25"/>
    <w:rsid w:val="00567E7B"/>
    <w:rsid w:val="0057482E"/>
    <w:rsid w:val="00575136"/>
    <w:rsid w:val="00577B42"/>
    <w:rsid w:val="00577B82"/>
    <w:rsid w:val="00581AB1"/>
    <w:rsid w:val="00581B6F"/>
    <w:rsid w:val="0058687A"/>
    <w:rsid w:val="00590F70"/>
    <w:rsid w:val="005A176E"/>
    <w:rsid w:val="005A44BA"/>
    <w:rsid w:val="005B0092"/>
    <w:rsid w:val="005B3B02"/>
    <w:rsid w:val="005B3F6B"/>
    <w:rsid w:val="005B4AB1"/>
    <w:rsid w:val="005B64A7"/>
    <w:rsid w:val="005C09F1"/>
    <w:rsid w:val="005C2CF3"/>
    <w:rsid w:val="005C6C6B"/>
    <w:rsid w:val="005D25D2"/>
    <w:rsid w:val="005D32F4"/>
    <w:rsid w:val="005D4953"/>
    <w:rsid w:val="005E4326"/>
    <w:rsid w:val="005E5964"/>
    <w:rsid w:val="005E7F83"/>
    <w:rsid w:val="005F1099"/>
    <w:rsid w:val="00601D9C"/>
    <w:rsid w:val="006038E8"/>
    <w:rsid w:val="0061210F"/>
    <w:rsid w:val="00612CD6"/>
    <w:rsid w:val="0061774B"/>
    <w:rsid w:val="006226B0"/>
    <w:rsid w:val="00625A66"/>
    <w:rsid w:val="00627426"/>
    <w:rsid w:val="00627CDC"/>
    <w:rsid w:val="0063125F"/>
    <w:rsid w:val="006343A9"/>
    <w:rsid w:val="0063498D"/>
    <w:rsid w:val="00634A6C"/>
    <w:rsid w:val="00637438"/>
    <w:rsid w:val="006442A5"/>
    <w:rsid w:val="00645201"/>
    <w:rsid w:val="006514B1"/>
    <w:rsid w:val="00651830"/>
    <w:rsid w:val="00653FA6"/>
    <w:rsid w:val="00666014"/>
    <w:rsid w:val="00677322"/>
    <w:rsid w:val="00681615"/>
    <w:rsid w:val="0068302E"/>
    <w:rsid w:val="00686182"/>
    <w:rsid w:val="006872C4"/>
    <w:rsid w:val="00691636"/>
    <w:rsid w:val="006935EC"/>
    <w:rsid w:val="00693C7A"/>
    <w:rsid w:val="00696D21"/>
    <w:rsid w:val="0069778C"/>
    <w:rsid w:val="006A694A"/>
    <w:rsid w:val="006C2826"/>
    <w:rsid w:val="006C3AB4"/>
    <w:rsid w:val="006C5BCD"/>
    <w:rsid w:val="006C7D21"/>
    <w:rsid w:val="006D1070"/>
    <w:rsid w:val="006D1615"/>
    <w:rsid w:val="006D3E6E"/>
    <w:rsid w:val="006D3F99"/>
    <w:rsid w:val="006E0737"/>
    <w:rsid w:val="006E372E"/>
    <w:rsid w:val="006E5C73"/>
    <w:rsid w:val="006E7A16"/>
    <w:rsid w:val="006F0E3D"/>
    <w:rsid w:val="006F68D0"/>
    <w:rsid w:val="006F7443"/>
    <w:rsid w:val="007108DF"/>
    <w:rsid w:val="00710DBC"/>
    <w:rsid w:val="00712950"/>
    <w:rsid w:val="00715A2E"/>
    <w:rsid w:val="00717EAA"/>
    <w:rsid w:val="0072546C"/>
    <w:rsid w:val="00727968"/>
    <w:rsid w:val="00727B9E"/>
    <w:rsid w:val="007418DF"/>
    <w:rsid w:val="007434C3"/>
    <w:rsid w:val="00747BC2"/>
    <w:rsid w:val="00751E3D"/>
    <w:rsid w:val="007531EE"/>
    <w:rsid w:val="00755996"/>
    <w:rsid w:val="0076223C"/>
    <w:rsid w:val="00762775"/>
    <w:rsid w:val="007749A4"/>
    <w:rsid w:val="007837DC"/>
    <w:rsid w:val="00783B43"/>
    <w:rsid w:val="00785DBD"/>
    <w:rsid w:val="007901EA"/>
    <w:rsid w:val="00794FF7"/>
    <w:rsid w:val="007A0120"/>
    <w:rsid w:val="007A72C4"/>
    <w:rsid w:val="007B414E"/>
    <w:rsid w:val="007B79CE"/>
    <w:rsid w:val="007C7CD4"/>
    <w:rsid w:val="007D49C8"/>
    <w:rsid w:val="007D5FDA"/>
    <w:rsid w:val="007D6458"/>
    <w:rsid w:val="007D7F42"/>
    <w:rsid w:val="007E6A8B"/>
    <w:rsid w:val="007F203F"/>
    <w:rsid w:val="007F3D10"/>
    <w:rsid w:val="007F4E91"/>
    <w:rsid w:val="00802389"/>
    <w:rsid w:val="0080314D"/>
    <w:rsid w:val="00805368"/>
    <w:rsid w:val="00805919"/>
    <w:rsid w:val="00811D82"/>
    <w:rsid w:val="00812043"/>
    <w:rsid w:val="00813D47"/>
    <w:rsid w:val="00816FD1"/>
    <w:rsid w:val="00824003"/>
    <w:rsid w:val="008276EA"/>
    <w:rsid w:val="00830091"/>
    <w:rsid w:val="0083177F"/>
    <w:rsid w:val="008329AF"/>
    <w:rsid w:val="008367FE"/>
    <w:rsid w:val="00840839"/>
    <w:rsid w:val="00840F1C"/>
    <w:rsid w:val="0084257B"/>
    <w:rsid w:val="008449CB"/>
    <w:rsid w:val="00850BE1"/>
    <w:rsid w:val="00852C08"/>
    <w:rsid w:val="008559D7"/>
    <w:rsid w:val="00860725"/>
    <w:rsid w:val="00863FE4"/>
    <w:rsid w:val="00870E6F"/>
    <w:rsid w:val="00873603"/>
    <w:rsid w:val="00873D65"/>
    <w:rsid w:val="00874C30"/>
    <w:rsid w:val="008757C9"/>
    <w:rsid w:val="008813DC"/>
    <w:rsid w:val="008847A2"/>
    <w:rsid w:val="00884B15"/>
    <w:rsid w:val="00891D85"/>
    <w:rsid w:val="008A0619"/>
    <w:rsid w:val="008A2DD1"/>
    <w:rsid w:val="008A3320"/>
    <w:rsid w:val="008A7BB0"/>
    <w:rsid w:val="008B7786"/>
    <w:rsid w:val="008C00A2"/>
    <w:rsid w:val="008C176E"/>
    <w:rsid w:val="008C3902"/>
    <w:rsid w:val="008C4F7E"/>
    <w:rsid w:val="008C5CD1"/>
    <w:rsid w:val="008D0874"/>
    <w:rsid w:val="008D1486"/>
    <w:rsid w:val="008E33B7"/>
    <w:rsid w:val="008E43A2"/>
    <w:rsid w:val="008E4BAE"/>
    <w:rsid w:val="008E7FAB"/>
    <w:rsid w:val="008F0EBF"/>
    <w:rsid w:val="008F1BBC"/>
    <w:rsid w:val="008F3AA4"/>
    <w:rsid w:val="008F5076"/>
    <w:rsid w:val="008F5297"/>
    <w:rsid w:val="008F572A"/>
    <w:rsid w:val="008F58CD"/>
    <w:rsid w:val="00900CE6"/>
    <w:rsid w:val="00905E3B"/>
    <w:rsid w:val="0090647B"/>
    <w:rsid w:val="009068E2"/>
    <w:rsid w:val="00912B39"/>
    <w:rsid w:val="00916077"/>
    <w:rsid w:val="00916A47"/>
    <w:rsid w:val="00916D08"/>
    <w:rsid w:val="00921F37"/>
    <w:rsid w:val="0092561B"/>
    <w:rsid w:val="009260B8"/>
    <w:rsid w:val="00931A22"/>
    <w:rsid w:val="00932749"/>
    <w:rsid w:val="00932FE0"/>
    <w:rsid w:val="009350AE"/>
    <w:rsid w:val="00936881"/>
    <w:rsid w:val="00940CB7"/>
    <w:rsid w:val="00942CBB"/>
    <w:rsid w:val="00951CF9"/>
    <w:rsid w:val="00957809"/>
    <w:rsid w:val="009642B5"/>
    <w:rsid w:val="009645B6"/>
    <w:rsid w:val="00967B4E"/>
    <w:rsid w:val="0097142E"/>
    <w:rsid w:val="0097163F"/>
    <w:rsid w:val="00973ECF"/>
    <w:rsid w:val="00976A5F"/>
    <w:rsid w:val="00980D23"/>
    <w:rsid w:val="00983343"/>
    <w:rsid w:val="00983CB7"/>
    <w:rsid w:val="009842D7"/>
    <w:rsid w:val="009842FE"/>
    <w:rsid w:val="00987656"/>
    <w:rsid w:val="0099224C"/>
    <w:rsid w:val="0099237C"/>
    <w:rsid w:val="009A1A02"/>
    <w:rsid w:val="009A25AF"/>
    <w:rsid w:val="009A38BD"/>
    <w:rsid w:val="009A5B2B"/>
    <w:rsid w:val="009B1F63"/>
    <w:rsid w:val="009B3A23"/>
    <w:rsid w:val="009B4781"/>
    <w:rsid w:val="009C1469"/>
    <w:rsid w:val="009C1B7D"/>
    <w:rsid w:val="009C3F5E"/>
    <w:rsid w:val="009C463A"/>
    <w:rsid w:val="009C509A"/>
    <w:rsid w:val="009C7B44"/>
    <w:rsid w:val="009E4C04"/>
    <w:rsid w:val="009F261E"/>
    <w:rsid w:val="009F2E59"/>
    <w:rsid w:val="009F40A1"/>
    <w:rsid w:val="009F6381"/>
    <w:rsid w:val="009F6CEC"/>
    <w:rsid w:val="00A02A0B"/>
    <w:rsid w:val="00A02DF8"/>
    <w:rsid w:val="00A04D88"/>
    <w:rsid w:val="00A1057C"/>
    <w:rsid w:val="00A114B4"/>
    <w:rsid w:val="00A178DF"/>
    <w:rsid w:val="00A240F9"/>
    <w:rsid w:val="00A2568C"/>
    <w:rsid w:val="00A26427"/>
    <w:rsid w:val="00A26B65"/>
    <w:rsid w:val="00A34CFF"/>
    <w:rsid w:val="00A41109"/>
    <w:rsid w:val="00A42800"/>
    <w:rsid w:val="00A46706"/>
    <w:rsid w:val="00A47BF8"/>
    <w:rsid w:val="00A54328"/>
    <w:rsid w:val="00A54D8A"/>
    <w:rsid w:val="00A551DB"/>
    <w:rsid w:val="00A555BA"/>
    <w:rsid w:val="00A57F7B"/>
    <w:rsid w:val="00A61E71"/>
    <w:rsid w:val="00A63E3A"/>
    <w:rsid w:val="00A64804"/>
    <w:rsid w:val="00A64B04"/>
    <w:rsid w:val="00A6734A"/>
    <w:rsid w:val="00A6770C"/>
    <w:rsid w:val="00A74C61"/>
    <w:rsid w:val="00A8015D"/>
    <w:rsid w:val="00A8192B"/>
    <w:rsid w:val="00A82E56"/>
    <w:rsid w:val="00A843AD"/>
    <w:rsid w:val="00A84919"/>
    <w:rsid w:val="00A87C54"/>
    <w:rsid w:val="00A9045F"/>
    <w:rsid w:val="00A92590"/>
    <w:rsid w:val="00A9510F"/>
    <w:rsid w:val="00A967C2"/>
    <w:rsid w:val="00AA0A39"/>
    <w:rsid w:val="00AA14D3"/>
    <w:rsid w:val="00AA203B"/>
    <w:rsid w:val="00AA4EA3"/>
    <w:rsid w:val="00AA5214"/>
    <w:rsid w:val="00AA6BB7"/>
    <w:rsid w:val="00AB36A0"/>
    <w:rsid w:val="00AC2FC2"/>
    <w:rsid w:val="00AC652C"/>
    <w:rsid w:val="00AD59BA"/>
    <w:rsid w:val="00AD5CB1"/>
    <w:rsid w:val="00AE47D8"/>
    <w:rsid w:val="00AE4D34"/>
    <w:rsid w:val="00AE4F61"/>
    <w:rsid w:val="00AE541D"/>
    <w:rsid w:val="00AE734B"/>
    <w:rsid w:val="00AE7636"/>
    <w:rsid w:val="00AF16FE"/>
    <w:rsid w:val="00AF5381"/>
    <w:rsid w:val="00AF5764"/>
    <w:rsid w:val="00AF6857"/>
    <w:rsid w:val="00AF72BD"/>
    <w:rsid w:val="00AF7A3A"/>
    <w:rsid w:val="00B0369E"/>
    <w:rsid w:val="00B0666B"/>
    <w:rsid w:val="00B11156"/>
    <w:rsid w:val="00B14C13"/>
    <w:rsid w:val="00B175E5"/>
    <w:rsid w:val="00B24C09"/>
    <w:rsid w:val="00B27225"/>
    <w:rsid w:val="00B318E6"/>
    <w:rsid w:val="00B433E3"/>
    <w:rsid w:val="00B51105"/>
    <w:rsid w:val="00B5413F"/>
    <w:rsid w:val="00B6035D"/>
    <w:rsid w:val="00B64766"/>
    <w:rsid w:val="00B6598E"/>
    <w:rsid w:val="00B704B1"/>
    <w:rsid w:val="00B75982"/>
    <w:rsid w:val="00B768CC"/>
    <w:rsid w:val="00B82275"/>
    <w:rsid w:val="00B8330E"/>
    <w:rsid w:val="00B83752"/>
    <w:rsid w:val="00B84002"/>
    <w:rsid w:val="00B84D7E"/>
    <w:rsid w:val="00B855B9"/>
    <w:rsid w:val="00B85735"/>
    <w:rsid w:val="00B90C8A"/>
    <w:rsid w:val="00B90CF5"/>
    <w:rsid w:val="00B90D91"/>
    <w:rsid w:val="00B91827"/>
    <w:rsid w:val="00B937FF"/>
    <w:rsid w:val="00B940A8"/>
    <w:rsid w:val="00B946A0"/>
    <w:rsid w:val="00B94AAD"/>
    <w:rsid w:val="00B96968"/>
    <w:rsid w:val="00B96BDB"/>
    <w:rsid w:val="00BA28A7"/>
    <w:rsid w:val="00BA44C0"/>
    <w:rsid w:val="00BA6544"/>
    <w:rsid w:val="00BA6B98"/>
    <w:rsid w:val="00BB0404"/>
    <w:rsid w:val="00BB1E3F"/>
    <w:rsid w:val="00BB38D5"/>
    <w:rsid w:val="00BB5E50"/>
    <w:rsid w:val="00BB74F0"/>
    <w:rsid w:val="00BC302A"/>
    <w:rsid w:val="00BC36EC"/>
    <w:rsid w:val="00BD74CC"/>
    <w:rsid w:val="00BE4141"/>
    <w:rsid w:val="00BE723B"/>
    <w:rsid w:val="00BF138F"/>
    <w:rsid w:val="00BF4AF3"/>
    <w:rsid w:val="00BF4E90"/>
    <w:rsid w:val="00BF67EE"/>
    <w:rsid w:val="00BF6C97"/>
    <w:rsid w:val="00C04B26"/>
    <w:rsid w:val="00C05E84"/>
    <w:rsid w:val="00C07028"/>
    <w:rsid w:val="00C07A9B"/>
    <w:rsid w:val="00C10A15"/>
    <w:rsid w:val="00C128D7"/>
    <w:rsid w:val="00C1487C"/>
    <w:rsid w:val="00C17199"/>
    <w:rsid w:val="00C17306"/>
    <w:rsid w:val="00C17AF7"/>
    <w:rsid w:val="00C21E56"/>
    <w:rsid w:val="00C24E83"/>
    <w:rsid w:val="00C26D04"/>
    <w:rsid w:val="00C27899"/>
    <w:rsid w:val="00C330F8"/>
    <w:rsid w:val="00C45214"/>
    <w:rsid w:val="00C454D7"/>
    <w:rsid w:val="00C458DD"/>
    <w:rsid w:val="00C46740"/>
    <w:rsid w:val="00C46F75"/>
    <w:rsid w:val="00C54EA2"/>
    <w:rsid w:val="00C56E33"/>
    <w:rsid w:val="00C573EF"/>
    <w:rsid w:val="00C609B5"/>
    <w:rsid w:val="00C66DC8"/>
    <w:rsid w:val="00C675DC"/>
    <w:rsid w:val="00C72D59"/>
    <w:rsid w:val="00C74480"/>
    <w:rsid w:val="00C74657"/>
    <w:rsid w:val="00C74F75"/>
    <w:rsid w:val="00C755A4"/>
    <w:rsid w:val="00C75917"/>
    <w:rsid w:val="00C75BEF"/>
    <w:rsid w:val="00C77284"/>
    <w:rsid w:val="00C8137F"/>
    <w:rsid w:val="00C83E9E"/>
    <w:rsid w:val="00C86776"/>
    <w:rsid w:val="00C87285"/>
    <w:rsid w:val="00C9518B"/>
    <w:rsid w:val="00C97A71"/>
    <w:rsid w:val="00CA2D0D"/>
    <w:rsid w:val="00CA5F5D"/>
    <w:rsid w:val="00CB0A75"/>
    <w:rsid w:val="00CB2656"/>
    <w:rsid w:val="00CB2ACC"/>
    <w:rsid w:val="00CB3765"/>
    <w:rsid w:val="00CB5B55"/>
    <w:rsid w:val="00CB6633"/>
    <w:rsid w:val="00CB7AC2"/>
    <w:rsid w:val="00CC244D"/>
    <w:rsid w:val="00CC5D65"/>
    <w:rsid w:val="00CC6396"/>
    <w:rsid w:val="00CC714A"/>
    <w:rsid w:val="00CC7736"/>
    <w:rsid w:val="00CC7779"/>
    <w:rsid w:val="00CD227E"/>
    <w:rsid w:val="00CD5019"/>
    <w:rsid w:val="00CD6DC3"/>
    <w:rsid w:val="00CE1ED2"/>
    <w:rsid w:val="00CE27A8"/>
    <w:rsid w:val="00CE716A"/>
    <w:rsid w:val="00CF790C"/>
    <w:rsid w:val="00D030B8"/>
    <w:rsid w:val="00D13B77"/>
    <w:rsid w:val="00D15710"/>
    <w:rsid w:val="00D16DCE"/>
    <w:rsid w:val="00D177DE"/>
    <w:rsid w:val="00D215F0"/>
    <w:rsid w:val="00D242EF"/>
    <w:rsid w:val="00D2492C"/>
    <w:rsid w:val="00D270EA"/>
    <w:rsid w:val="00D3565A"/>
    <w:rsid w:val="00D36767"/>
    <w:rsid w:val="00D37297"/>
    <w:rsid w:val="00D4139C"/>
    <w:rsid w:val="00D435C0"/>
    <w:rsid w:val="00D442FC"/>
    <w:rsid w:val="00D46B61"/>
    <w:rsid w:val="00D525AD"/>
    <w:rsid w:val="00D53049"/>
    <w:rsid w:val="00D54A27"/>
    <w:rsid w:val="00D5598B"/>
    <w:rsid w:val="00D60909"/>
    <w:rsid w:val="00D60AEB"/>
    <w:rsid w:val="00D615E5"/>
    <w:rsid w:val="00D653DF"/>
    <w:rsid w:val="00D66607"/>
    <w:rsid w:val="00D70933"/>
    <w:rsid w:val="00D718D9"/>
    <w:rsid w:val="00D92447"/>
    <w:rsid w:val="00D94C9D"/>
    <w:rsid w:val="00D95B32"/>
    <w:rsid w:val="00D95E49"/>
    <w:rsid w:val="00D96DA4"/>
    <w:rsid w:val="00DA035C"/>
    <w:rsid w:val="00DA17A5"/>
    <w:rsid w:val="00DA17C7"/>
    <w:rsid w:val="00DA64E3"/>
    <w:rsid w:val="00DB02DB"/>
    <w:rsid w:val="00DB2ADE"/>
    <w:rsid w:val="00DB2BE9"/>
    <w:rsid w:val="00DB584F"/>
    <w:rsid w:val="00DB795F"/>
    <w:rsid w:val="00DC2FF1"/>
    <w:rsid w:val="00DC3ADF"/>
    <w:rsid w:val="00DC3CD1"/>
    <w:rsid w:val="00DC45FE"/>
    <w:rsid w:val="00DD0AB0"/>
    <w:rsid w:val="00DD1246"/>
    <w:rsid w:val="00DD2CC3"/>
    <w:rsid w:val="00DD2FD5"/>
    <w:rsid w:val="00DE38F3"/>
    <w:rsid w:val="00DE4677"/>
    <w:rsid w:val="00E0261B"/>
    <w:rsid w:val="00E1361F"/>
    <w:rsid w:val="00E140F9"/>
    <w:rsid w:val="00E142D7"/>
    <w:rsid w:val="00E14955"/>
    <w:rsid w:val="00E17012"/>
    <w:rsid w:val="00E2047F"/>
    <w:rsid w:val="00E255D1"/>
    <w:rsid w:val="00E25ED9"/>
    <w:rsid w:val="00E26FD7"/>
    <w:rsid w:val="00E33ACC"/>
    <w:rsid w:val="00E34420"/>
    <w:rsid w:val="00E3512C"/>
    <w:rsid w:val="00E36633"/>
    <w:rsid w:val="00E36EBB"/>
    <w:rsid w:val="00E40DEE"/>
    <w:rsid w:val="00E426F6"/>
    <w:rsid w:val="00E44267"/>
    <w:rsid w:val="00E45865"/>
    <w:rsid w:val="00E46EE8"/>
    <w:rsid w:val="00E50D90"/>
    <w:rsid w:val="00E5493C"/>
    <w:rsid w:val="00E54FA4"/>
    <w:rsid w:val="00E570F2"/>
    <w:rsid w:val="00E60D29"/>
    <w:rsid w:val="00E63380"/>
    <w:rsid w:val="00E65C71"/>
    <w:rsid w:val="00E677BE"/>
    <w:rsid w:val="00E72109"/>
    <w:rsid w:val="00E723E4"/>
    <w:rsid w:val="00E80A14"/>
    <w:rsid w:val="00E83AE5"/>
    <w:rsid w:val="00E854AF"/>
    <w:rsid w:val="00E86FF2"/>
    <w:rsid w:val="00E87725"/>
    <w:rsid w:val="00E9000F"/>
    <w:rsid w:val="00E94374"/>
    <w:rsid w:val="00EA03F1"/>
    <w:rsid w:val="00EA10AF"/>
    <w:rsid w:val="00EA69C2"/>
    <w:rsid w:val="00EB0183"/>
    <w:rsid w:val="00EB0B44"/>
    <w:rsid w:val="00EB4B19"/>
    <w:rsid w:val="00EB7D1A"/>
    <w:rsid w:val="00EC0A56"/>
    <w:rsid w:val="00EC5359"/>
    <w:rsid w:val="00EC7E9A"/>
    <w:rsid w:val="00ED693D"/>
    <w:rsid w:val="00EE1F10"/>
    <w:rsid w:val="00EF0B2D"/>
    <w:rsid w:val="00EF4304"/>
    <w:rsid w:val="00EF6FC6"/>
    <w:rsid w:val="00EF7471"/>
    <w:rsid w:val="00F011B8"/>
    <w:rsid w:val="00F03EF9"/>
    <w:rsid w:val="00F05BB3"/>
    <w:rsid w:val="00F21BDF"/>
    <w:rsid w:val="00F22C01"/>
    <w:rsid w:val="00F2342A"/>
    <w:rsid w:val="00F27696"/>
    <w:rsid w:val="00F303A1"/>
    <w:rsid w:val="00F315C4"/>
    <w:rsid w:val="00F32335"/>
    <w:rsid w:val="00F33421"/>
    <w:rsid w:val="00F37964"/>
    <w:rsid w:val="00F40727"/>
    <w:rsid w:val="00F40B98"/>
    <w:rsid w:val="00F41229"/>
    <w:rsid w:val="00F430C6"/>
    <w:rsid w:val="00F51D8A"/>
    <w:rsid w:val="00F64B1D"/>
    <w:rsid w:val="00F67AFA"/>
    <w:rsid w:val="00F727C8"/>
    <w:rsid w:val="00F72814"/>
    <w:rsid w:val="00F82324"/>
    <w:rsid w:val="00F8537A"/>
    <w:rsid w:val="00F86CC8"/>
    <w:rsid w:val="00F91541"/>
    <w:rsid w:val="00FA0480"/>
    <w:rsid w:val="00FA4E4D"/>
    <w:rsid w:val="00FA514B"/>
    <w:rsid w:val="00FB0E79"/>
    <w:rsid w:val="00FC02DB"/>
    <w:rsid w:val="00FC3D56"/>
    <w:rsid w:val="00FC466A"/>
    <w:rsid w:val="00FC49D1"/>
    <w:rsid w:val="00FC6B7B"/>
    <w:rsid w:val="00FC7263"/>
    <w:rsid w:val="00FD081E"/>
    <w:rsid w:val="00FD17B2"/>
    <w:rsid w:val="00FD263B"/>
    <w:rsid w:val="00FD31D0"/>
    <w:rsid w:val="00FD3320"/>
    <w:rsid w:val="00FD6ABC"/>
    <w:rsid w:val="00FE05E0"/>
    <w:rsid w:val="00FE098F"/>
    <w:rsid w:val="00FE110D"/>
    <w:rsid w:val="00FE3725"/>
    <w:rsid w:val="00FE6B43"/>
    <w:rsid w:val="00FE7570"/>
    <w:rsid w:val="00FE78AC"/>
    <w:rsid w:val="00FF1105"/>
    <w:rsid w:val="00FF460C"/>
    <w:rsid w:val="00FF68AD"/>
    <w:rsid w:val="00FF7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0BB3F3E5"/>
  <w15:chartTrackingRefBased/>
  <w15:docId w15:val="{B01B2FC5-C7F6-4379-A8F4-DB39528F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uiPriority w:val="39"/>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eastAsia="en-US"/>
    </w:rPr>
  </w:style>
  <w:style w:type="paragraph" w:styleId="BalloonText">
    <w:name w:val="Balloon Text"/>
    <w:basedOn w:val="Normal"/>
    <w:link w:val="BalloonTextChar"/>
    <w:semiHidden/>
    <w:unhideWhenUsed/>
    <w:rsid w:val="00180745"/>
    <w:rPr>
      <w:rFonts w:ascii="Segoe UI" w:hAnsi="Segoe UI" w:cs="Segoe UI"/>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character" w:styleId="CommentReference">
    <w:name w:val="annotation reference"/>
    <w:semiHidden/>
    <w:unhideWhenUsed/>
    <w:rsid w:val="00755996"/>
    <w:rPr>
      <w:sz w:val="16"/>
      <w:szCs w:val="16"/>
    </w:rPr>
  </w:style>
  <w:style w:type="paragraph" w:styleId="CommentText">
    <w:name w:val="annotation text"/>
    <w:basedOn w:val="Normal"/>
    <w:link w:val="CommentTextChar"/>
    <w:uiPriority w:val="99"/>
    <w:semiHidden/>
    <w:unhideWhenUsed/>
    <w:rsid w:val="00755996"/>
    <w:rPr>
      <w:sz w:val="20"/>
      <w:szCs w:val="20"/>
    </w:rPr>
  </w:style>
  <w:style w:type="character" w:customStyle="1" w:styleId="CommentTextChar">
    <w:name w:val="Comment Text Char"/>
    <w:link w:val="CommentText"/>
    <w:uiPriority w:val="99"/>
    <w:semiHidden/>
    <w:rsid w:val="00755996"/>
    <w:rPr>
      <w:rFonts w:ascii="Arial" w:hAnsi="Arial" w:cs="Times"/>
      <w:lang w:eastAsia="en-GB"/>
    </w:rPr>
  </w:style>
  <w:style w:type="paragraph" w:styleId="CommentSubject">
    <w:name w:val="annotation subject"/>
    <w:basedOn w:val="CommentText"/>
    <w:next w:val="CommentText"/>
    <w:link w:val="CommentSubjectChar"/>
    <w:semiHidden/>
    <w:unhideWhenUsed/>
    <w:rsid w:val="00755996"/>
    <w:rPr>
      <w:b/>
      <w:bCs/>
    </w:rPr>
  </w:style>
  <w:style w:type="character" w:customStyle="1" w:styleId="CommentSubjectChar">
    <w:name w:val="Comment Subject Char"/>
    <w:link w:val="CommentSubject"/>
    <w:semiHidden/>
    <w:rsid w:val="00755996"/>
    <w:rPr>
      <w:rFonts w:ascii="Arial" w:hAnsi="Arial" w:cs="Times"/>
      <w:b/>
      <w:bCs/>
      <w:lang w:eastAsia="en-GB"/>
    </w:rPr>
  </w:style>
  <w:style w:type="character" w:styleId="Hyperlink">
    <w:name w:val="Hyperlink"/>
    <w:unhideWhenUsed/>
    <w:rsid w:val="00F728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633">
      <w:bodyDiv w:val="1"/>
      <w:marLeft w:val="0"/>
      <w:marRight w:val="0"/>
      <w:marTop w:val="0"/>
      <w:marBottom w:val="0"/>
      <w:divBdr>
        <w:top w:val="none" w:sz="0" w:space="0" w:color="auto"/>
        <w:left w:val="none" w:sz="0" w:space="0" w:color="auto"/>
        <w:bottom w:val="none" w:sz="0" w:space="0" w:color="auto"/>
        <w:right w:val="none" w:sz="0" w:space="0" w:color="auto"/>
      </w:divBdr>
    </w:div>
    <w:div w:id="569460471">
      <w:bodyDiv w:val="1"/>
      <w:marLeft w:val="0"/>
      <w:marRight w:val="0"/>
      <w:marTop w:val="0"/>
      <w:marBottom w:val="0"/>
      <w:divBdr>
        <w:top w:val="none" w:sz="0" w:space="0" w:color="auto"/>
        <w:left w:val="none" w:sz="0" w:space="0" w:color="auto"/>
        <w:bottom w:val="none" w:sz="0" w:space="0" w:color="auto"/>
        <w:right w:val="none" w:sz="0" w:space="0" w:color="auto"/>
      </w:divBdr>
    </w:div>
    <w:div w:id="585116088">
      <w:bodyDiv w:val="1"/>
      <w:marLeft w:val="0"/>
      <w:marRight w:val="0"/>
      <w:marTop w:val="0"/>
      <w:marBottom w:val="0"/>
      <w:divBdr>
        <w:top w:val="none" w:sz="0" w:space="0" w:color="auto"/>
        <w:left w:val="none" w:sz="0" w:space="0" w:color="auto"/>
        <w:bottom w:val="none" w:sz="0" w:space="0" w:color="auto"/>
        <w:right w:val="none" w:sz="0" w:space="0" w:color="auto"/>
      </w:divBdr>
      <w:divsChild>
        <w:div w:id="1452699441">
          <w:marLeft w:val="360"/>
          <w:marRight w:val="0"/>
          <w:marTop w:val="200"/>
          <w:marBottom w:val="0"/>
          <w:divBdr>
            <w:top w:val="none" w:sz="0" w:space="0" w:color="auto"/>
            <w:left w:val="none" w:sz="0" w:space="0" w:color="auto"/>
            <w:bottom w:val="none" w:sz="0" w:space="0" w:color="auto"/>
            <w:right w:val="none" w:sz="0" w:space="0" w:color="auto"/>
          </w:divBdr>
        </w:div>
        <w:div w:id="1578438958">
          <w:marLeft w:val="1080"/>
          <w:marRight w:val="0"/>
          <w:marTop w:val="100"/>
          <w:marBottom w:val="0"/>
          <w:divBdr>
            <w:top w:val="none" w:sz="0" w:space="0" w:color="auto"/>
            <w:left w:val="none" w:sz="0" w:space="0" w:color="auto"/>
            <w:bottom w:val="none" w:sz="0" w:space="0" w:color="auto"/>
            <w:right w:val="none" w:sz="0" w:space="0" w:color="auto"/>
          </w:divBdr>
        </w:div>
        <w:div w:id="949161359">
          <w:marLeft w:val="1080"/>
          <w:marRight w:val="0"/>
          <w:marTop w:val="100"/>
          <w:marBottom w:val="0"/>
          <w:divBdr>
            <w:top w:val="none" w:sz="0" w:space="0" w:color="auto"/>
            <w:left w:val="none" w:sz="0" w:space="0" w:color="auto"/>
            <w:bottom w:val="none" w:sz="0" w:space="0" w:color="auto"/>
            <w:right w:val="none" w:sz="0" w:space="0" w:color="auto"/>
          </w:divBdr>
        </w:div>
      </w:divsChild>
    </w:div>
    <w:div w:id="743065344">
      <w:bodyDiv w:val="1"/>
      <w:marLeft w:val="0"/>
      <w:marRight w:val="0"/>
      <w:marTop w:val="0"/>
      <w:marBottom w:val="0"/>
      <w:divBdr>
        <w:top w:val="none" w:sz="0" w:space="0" w:color="auto"/>
        <w:left w:val="none" w:sz="0" w:space="0" w:color="auto"/>
        <w:bottom w:val="none" w:sz="0" w:space="0" w:color="auto"/>
        <w:right w:val="none" w:sz="0" w:space="0" w:color="auto"/>
      </w:divBdr>
    </w:div>
    <w:div w:id="1251041192">
      <w:bodyDiv w:val="1"/>
      <w:marLeft w:val="0"/>
      <w:marRight w:val="0"/>
      <w:marTop w:val="0"/>
      <w:marBottom w:val="0"/>
      <w:divBdr>
        <w:top w:val="none" w:sz="0" w:space="0" w:color="auto"/>
        <w:left w:val="none" w:sz="0" w:space="0" w:color="auto"/>
        <w:bottom w:val="none" w:sz="0" w:space="0" w:color="auto"/>
        <w:right w:val="none" w:sz="0" w:space="0" w:color="auto"/>
      </w:divBdr>
      <w:divsChild>
        <w:div w:id="72094483">
          <w:marLeft w:val="360"/>
          <w:marRight w:val="0"/>
          <w:marTop w:val="200"/>
          <w:marBottom w:val="0"/>
          <w:divBdr>
            <w:top w:val="none" w:sz="0" w:space="0" w:color="auto"/>
            <w:left w:val="none" w:sz="0" w:space="0" w:color="auto"/>
            <w:bottom w:val="none" w:sz="0" w:space="0" w:color="auto"/>
            <w:right w:val="none" w:sz="0" w:space="0" w:color="auto"/>
          </w:divBdr>
        </w:div>
      </w:divsChild>
    </w:div>
    <w:div w:id="1673409095">
      <w:bodyDiv w:val="1"/>
      <w:marLeft w:val="0"/>
      <w:marRight w:val="0"/>
      <w:marTop w:val="0"/>
      <w:marBottom w:val="0"/>
      <w:divBdr>
        <w:top w:val="none" w:sz="0" w:space="0" w:color="auto"/>
        <w:left w:val="none" w:sz="0" w:space="0" w:color="auto"/>
        <w:bottom w:val="none" w:sz="0" w:space="0" w:color="auto"/>
        <w:right w:val="none" w:sz="0" w:space="0" w:color="auto"/>
      </w:divBdr>
    </w:div>
    <w:div w:id="1787234026">
      <w:bodyDiv w:val="1"/>
      <w:marLeft w:val="0"/>
      <w:marRight w:val="0"/>
      <w:marTop w:val="0"/>
      <w:marBottom w:val="0"/>
      <w:divBdr>
        <w:top w:val="none" w:sz="0" w:space="0" w:color="auto"/>
        <w:left w:val="none" w:sz="0" w:space="0" w:color="auto"/>
        <w:bottom w:val="none" w:sz="0" w:space="0" w:color="auto"/>
        <w:right w:val="none" w:sz="0" w:space="0" w:color="auto"/>
      </w:divBdr>
      <w:divsChild>
        <w:div w:id="238831780">
          <w:marLeft w:val="360"/>
          <w:marRight w:val="0"/>
          <w:marTop w:val="200"/>
          <w:marBottom w:val="0"/>
          <w:divBdr>
            <w:top w:val="none" w:sz="0" w:space="0" w:color="auto"/>
            <w:left w:val="none" w:sz="0" w:space="0" w:color="auto"/>
            <w:bottom w:val="none" w:sz="0" w:space="0" w:color="auto"/>
            <w:right w:val="none" w:sz="0" w:space="0" w:color="auto"/>
          </w:divBdr>
        </w:div>
      </w:divsChild>
    </w:div>
    <w:div w:id="1980648382">
      <w:bodyDiv w:val="1"/>
      <w:marLeft w:val="0"/>
      <w:marRight w:val="0"/>
      <w:marTop w:val="0"/>
      <w:marBottom w:val="0"/>
      <w:divBdr>
        <w:top w:val="none" w:sz="0" w:space="0" w:color="auto"/>
        <w:left w:val="none" w:sz="0" w:space="0" w:color="auto"/>
        <w:bottom w:val="none" w:sz="0" w:space="0" w:color="auto"/>
        <w:right w:val="none" w:sz="0" w:space="0" w:color="auto"/>
      </w:divBdr>
      <w:divsChild>
        <w:div w:id="621502760">
          <w:marLeft w:val="360"/>
          <w:marRight w:val="0"/>
          <w:marTop w:val="200"/>
          <w:marBottom w:val="0"/>
          <w:divBdr>
            <w:top w:val="none" w:sz="0" w:space="0" w:color="auto"/>
            <w:left w:val="none" w:sz="0" w:space="0" w:color="auto"/>
            <w:bottom w:val="none" w:sz="0" w:space="0" w:color="auto"/>
            <w:right w:val="none" w:sz="0" w:space="0" w:color="auto"/>
          </w:divBdr>
        </w:div>
        <w:div w:id="1861430172">
          <w:marLeft w:val="1080"/>
          <w:marRight w:val="0"/>
          <w:marTop w:val="100"/>
          <w:marBottom w:val="0"/>
          <w:divBdr>
            <w:top w:val="none" w:sz="0" w:space="0" w:color="auto"/>
            <w:left w:val="none" w:sz="0" w:space="0" w:color="auto"/>
            <w:bottom w:val="none" w:sz="0" w:space="0" w:color="auto"/>
            <w:right w:val="none" w:sz="0" w:space="0" w:color="auto"/>
          </w:divBdr>
        </w:div>
        <w:div w:id="866649304">
          <w:marLeft w:val="360"/>
          <w:marRight w:val="0"/>
          <w:marTop w:val="200"/>
          <w:marBottom w:val="0"/>
          <w:divBdr>
            <w:top w:val="none" w:sz="0" w:space="0" w:color="auto"/>
            <w:left w:val="none" w:sz="0" w:space="0" w:color="auto"/>
            <w:bottom w:val="none" w:sz="0" w:space="0" w:color="auto"/>
            <w:right w:val="none" w:sz="0" w:space="0" w:color="auto"/>
          </w:divBdr>
        </w:div>
        <w:div w:id="72896213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BA9B-9864-474F-8167-53CDC939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F6E6EF15</Template>
  <TotalTime>10</TotalTime>
  <Pages>6</Pages>
  <Words>1923</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12261</CharactersWithSpaces>
  <SharedDoc>false</SharedDoc>
  <HLinks>
    <vt:vector size="18" baseType="variant">
      <vt:variant>
        <vt:i4>2752614</vt:i4>
      </vt:variant>
      <vt:variant>
        <vt:i4>6</vt:i4>
      </vt:variant>
      <vt:variant>
        <vt:i4>0</vt:i4>
      </vt:variant>
      <vt:variant>
        <vt:i4>5</vt:i4>
      </vt:variant>
      <vt:variant>
        <vt:lpwstr>http://kidneydonor.org.nz/recipient/guides/being-recipient</vt:lpwstr>
      </vt:variant>
      <vt:variant>
        <vt:lpwstr/>
      </vt:variant>
      <vt:variant>
        <vt:i4>6619247</vt:i4>
      </vt:variant>
      <vt:variant>
        <vt:i4>3</vt:i4>
      </vt:variant>
      <vt:variant>
        <vt:i4>0</vt:i4>
      </vt:variant>
      <vt:variant>
        <vt:i4>5</vt:i4>
      </vt:variant>
      <vt:variant>
        <vt:lpwstr>http://kidneydonor.org.nz/donor/guides/live-kidney-donation</vt:lpwstr>
      </vt:variant>
      <vt:variant>
        <vt:lpwstr/>
      </vt:variant>
      <vt:variant>
        <vt:i4>5832708</vt:i4>
      </vt:variant>
      <vt:variant>
        <vt:i4>0</vt:i4>
      </vt:variant>
      <vt:variant>
        <vt:i4>0</vt:i4>
      </vt:variant>
      <vt:variant>
        <vt:i4>5</vt:i4>
      </vt:variant>
      <vt:variant>
        <vt:lpwstr>http://kidneydonor.org.nz/donor/guides/becoming-live-kidney-donor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Nick Cross</cp:lastModifiedBy>
  <cp:revision>3</cp:revision>
  <cp:lastPrinted>2019-02-04T20:02:00Z</cp:lastPrinted>
  <dcterms:created xsi:type="dcterms:W3CDTF">2019-08-05T06:15:00Z</dcterms:created>
  <dcterms:modified xsi:type="dcterms:W3CDTF">2019-08-05T06:26:00Z</dcterms:modified>
</cp:coreProperties>
</file>