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7400" w14:textId="77777777" w:rsidR="008C00A2" w:rsidRDefault="008C00A2" w:rsidP="00002337">
      <w:pPr>
        <w:rPr>
          <w:sz w:val="22"/>
          <w:szCs w:val="22"/>
        </w:rPr>
      </w:pPr>
    </w:p>
    <w:p w14:paraId="22550D5A" w14:textId="77777777" w:rsidR="009F6381" w:rsidRDefault="009F6381" w:rsidP="009F6381">
      <w:pPr>
        <w:pStyle w:val="Header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69BB6E3" wp14:editId="1EC3D711">
            <wp:simplePos x="0" y="0"/>
            <wp:positionH relativeFrom="column">
              <wp:posOffset>3395345</wp:posOffset>
            </wp:positionH>
            <wp:positionV relativeFrom="paragraph">
              <wp:posOffset>-148590</wp:posOffset>
            </wp:positionV>
            <wp:extent cx="31718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35" y="21000"/>
                <wp:lineTo x="21535" y="0"/>
                <wp:lineTo x="0" y="0"/>
              </wp:wrapPolygon>
            </wp:wrapTight>
            <wp:docPr id="1" name="Picture 1" descr="MOH - Renal Transpl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H - Renal Transpla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DF802" w14:textId="77777777" w:rsidR="009F6381" w:rsidRDefault="009F6381" w:rsidP="00002337">
      <w:pPr>
        <w:rPr>
          <w:sz w:val="22"/>
          <w:szCs w:val="22"/>
        </w:rPr>
      </w:pPr>
    </w:p>
    <w:p w14:paraId="4B50350D" w14:textId="77777777" w:rsidR="009F6381" w:rsidRDefault="009F6381" w:rsidP="00002337">
      <w:pPr>
        <w:rPr>
          <w:sz w:val="22"/>
          <w:szCs w:val="22"/>
        </w:rPr>
      </w:pPr>
    </w:p>
    <w:p w14:paraId="5F1002C5" w14:textId="77777777" w:rsidR="009F6381" w:rsidRPr="009F6381" w:rsidRDefault="009F6381" w:rsidP="009F6381">
      <w:pPr>
        <w:rPr>
          <w:rFonts w:ascii="MS Reference Sans Serif" w:hAnsi="MS Reference Sans Serif"/>
          <w:b/>
          <w:color w:val="00A9BB"/>
          <w:sz w:val="22"/>
          <w:szCs w:val="22"/>
        </w:rPr>
      </w:pPr>
    </w:p>
    <w:p w14:paraId="0447319C" w14:textId="5DFB7335" w:rsidR="009F6381" w:rsidRPr="009F6381" w:rsidRDefault="00C10A15" w:rsidP="00932749">
      <w:pPr>
        <w:spacing w:before="240" w:after="120"/>
        <w:rPr>
          <w:rFonts w:ascii="MS Reference Sans Serif" w:hAnsi="MS Reference Sans Serif"/>
          <w:b/>
          <w:color w:val="00A9BB"/>
          <w:sz w:val="56"/>
          <w:szCs w:val="56"/>
        </w:rPr>
      </w:pPr>
      <w:bookmarkStart w:id="0" w:name="_GoBack"/>
      <w:bookmarkEnd w:id="0"/>
      <w:r>
        <w:rPr>
          <w:rFonts w:ascii="MS Reference Sans Serif" w:hAnsi="MS Reference Sans Serif"/>
          <w:b/>
          <w:color w:val="00A9BB"/>
          <w:sz w:val="56"/>
          <w:szCs w:val="56"/>
        </w:rPr>
        <w:t>Minutes</w:t>
      </w:r>
    </w:p>
    <w:p w14:paraId="3A46F2AE" w14:textId="77777777" w:rsidR="009F6381" w:rsidRDefault="009F6381" w:rsidP="00E60D29">
      <w:pPr>
        <w:spacing w:before="240"/>
        <w:rPr>
          <w:rFonts w:ascii="MS Reference Sans Serif" w:hAnsi="MS Reference Sans Serif"/>
          <w:b/>
          <w:color w:val="002E6E"/>
          <w:sz w:val="32"/>
          <w:szCs w:val="32"/>
        </w:rPr>
      </w:pPr>
      <w:r>
        <w:rPr>
          <w:rFonts w:ascii="MS Reference Sans Serif" w:hAnsi="MS Reference Sans Serif"/>
          <w:b/>
          <w:color w:val="002E6E"/>
          <w:sz w:val="32"/>
          <w:szCs w:val="32"/>
        </w:rPr>
        <w:t>N</w:t>
      </w:r>
      <w:r w:rsidRPr="00C77284">
        <w:rPr>
          <w:rFonts w:ascii="MS Reference Sans Serif" w:hAnsi="MS Reference Sans Serif"/>
          <w:b/>
          <w:color w:val="002E6E"/>
          <w:sz w:val="32"/>
          <w:szCs w:val="32"/>
        </w:rPr>
        <w:t>ational Renal Transplant Leadership Team Meeting</w:t>
      </w:r>
    </w:p>
    <w:p w14:paraId="4ED8E237" w14:textId="7BAE8B0B" w:rsidR="009F6381" w:rsidRPr="00C77284" w:rsidRDefault="00E82AFC" w:rsidP="00152796">
      <w:pPr>
        <w:spacing w:after="360"/>
        <w:rPr>
          <w:rFonts w:ascii="MS Reference Sans Serif" w:hAnsi="MS Reference Sans Serif"/>
          <w:b/>
          <w:color w:val="002E6E"/>
          <w:sz w:val="32"/>
          <w:szCs w:val="32"/>
        </w:rPr>
      </w:pPr>
      <w:r>
        <w:rPr>
          <w:rFonts w:ascii="MS Reference Sans Serif" w:hAnsi="MS Reference Sans Serif"/>
          <w:b/>
          <w:color w:val="002E6E"/>
          <w:sz w:val="32"/>
          <w:szCs w:val="32"/>
        </w:rPr>
        <w:t>Operational</w:t>
      </w:r>
      <w:r w:rsidR="00152796">
        <w:rPr>
          <w:rFonts w:ascii="MS Reference Sans Serif" w:hAnsi="MS Reference Sans Serif"/>
          <w:b/>
          <w:color w:val="002E6E"/>
          <w:sz w:val="32"/>
          <w:szCs w:val="32"/>
        </w:rPr>
        <w:t xml:space="preserve"> </w:t>
      </w:r>
      <w:r w:rsidR="009F6381" w:rsidRPr="00C77284">
        <w:rPr>
          <w:rFonts w:ascii="MS Reference Sans Serif" w:hAnsi="MS Reference Sans Serif"/>
          <w:b/>
          <w:color w:val="002E6E"/>
          <w:sz w:val="32"/>
          <w:szCs w:val="32"/>
        </w:rPr>
        <w:t>Group</w:t>
      </w:r>
      <w:r w:rsidR="001E7A40">
        <w:rPr>
          <w:rFonts w:ascii="MS Reference Sans Serif" w:hAnsi="MS Reference Sans Serif"/>
          <w:b/>
          <w:color w:val="002E6E"/>
          <w:sz w:val="32"/>
          <w:szCs w:val="32"/>
        </w:rPr>
        <w:t xml:space="preserve"> - Teleconference</w:t>
      </w:r>
    </w:p>
    <w:tbl>
      <w:tblPr>
        <w:tblW w:w="104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560"/>
        <w:gridCol w:w="3193"/>
        <w:gridCol w:w="4143"/>
        <w:gridCol w:w="1594"/>
      </w:tblGrid>
      <w:tr w:rsidR="00A240F9" w14:paraId="3543C337" w14:textId="77777777" w:rsidTr="000249C3">
        <w:trPr>
          <w:cantSplit/>
        </w:trPr>
        <w:tc>
          <w:tcPr>
            <w:tcW w:w="1560" w:type="dxa"/>
            <w:hideMark/>
          </w:tcPr>
          <w:p w14:paraId="0946793A" w14:textId="77777777" w:rsidR="00A240F9" w:rsidRDefault="00A240F9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Date:</w:t>
            </w:r>
          </w:p>
        </w:tc>
        <w:tc>
          <w:tcPr>
            <w:tcW w:w="8930" w:type="dxa"/>
            <w:gridSpan w:val="3"/>
          </w:tcPr>
          <w:p w14:paraId="6FA55892" w14:textId="487B8A1A" w:rsidR="00A240F9" w:rsidRDefault="001E7A40" w:rsidP="001E7A40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 October </w:t>
            </w:r>
            <w:r w:rsidR="00152796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A240F9" w14:paraId="7CF53816" w14:textId="77777777" w:rsidTr="000249C3">
        <w:trPr>
          <w:cantSplit/>
        </w:trPr>
        <w:tc>
          <w:tcPr>
            <w:tcW w:w="1560" w:type="dxa"/>
            <w:hideMark/>
          </w:tcPr>
          <w:p w14:paraId="03A4D74C" w14:textId="77777777" w:rsidR="00A240F9" w:rsidRDefault="00A240F9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Time:</w:t>
            </w:r>
          </w:p>
        </w:tc>
        <w:tc>
          <w:tcPr>
            <w:tcW w:w="8930" w:type="dxa"/>
            <w:gridSpan w:val="3"/>
          </w:tcPr>
          <w:p w14:paraId="65E42891" w14:textId="39955B8F" w:rsidR="00A240F9" w:rsidRDefault="001E7A40" w:rsidP="009E7702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915F74">
              <w:rPr>
                <w:rFonts w:cs="Arial"/>
                <w:sz w:val="22"/>
                <w:szCs w:val="22"/>
              </w:rPr>
              <w:t xml:space="preserve">.00 – </w:t>
            </w:r>
            <w:r w:rsidR="009E7702">
              <w:rPr>
                <w:rFonts w:cs="Arial"/>
                <w:sz w:val="22"/>
                <w:szCs w:val="22"/>
              </w:rPr>
              <w:t>2</w:t>
            </w:r>
            <w:r w:rsidR="00915F74">
              <w:rPr>
                <w:rFonts w:cs="Arial"/>
                <w:sz w:val="22"/>
                <w:szCs w:val="22"/>
              </w:rPr>
              <w:t>.</w:t>
            </w:r>
            <w:r w:rsidR="009E7702">
              <w:rPr>
                <w:rFonts w:cs="Arial"/>
                <w:sz w:val="22"/>
                <w:szCs w:val="22"/>
              </w:rPr>
              <w:t>45</w:t>
            </w:r>
            <w:r w:rsidR="00915F7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</w:tr>
      <w:tr w:rsidR="00915F74" w:rsidRPr="00AD7D0C" w14:paraId="5FBF71C3" w14:textId="77777777" w:rsidTr="000249C3">
        <w:trPr>
          <w:cantSplit/>
        </w:trPr>
        <w:tc>
          <w:tcPr>
            <w:tcW w:w="1560" w:type="dxa"/>
            <w:shd w:val="clear" w:color="auto" w:fill="auto"/>
          </w:tcPr>
          <w:p w14:paraId="059E7EAB" w14:textId="77777777" w:rsidR="00915F74" w:rsidRPr="00C77284" w:rsidRDefault="00915F74" w:rsidP="00992D83">
            <w:pPr>
              <w:pStyle w:val="TableText"/>
              <w:spacing w:before="0" w:after="0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Present</w:t>
            </w:r>
            <w:r w:rsidRPr="00C77284">
              <w:rPr>
                <w:rFonts w:cs="Arial"/>
                <w:b/>
                <w:color w:val="002E6E"/>
                <w:sz w:val="22"/>
                <w:szCs w:val="22"/>
              </w:rPr>
              <w:t>:</w:t>
            </w:r>
          </w:p>
        </w:tc>
        <w:tc>
          <w:tcPr>
            <w:tcW w:w="3193" w:type="dxa"/>
            <w:shd w:val="clear" w:color="auto" w:fill="auto"/>
          </w:tcPr>
          <w:p w14:paraId="2C6E18ED" w14:textId="17A76CA0" w:rsidR="00915F74" w:rsidRPr="009E7702" w:rsidRDefault="00915F74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 w:rsidRPr="009E7702">
              <w:rPr>
                <w:rFonts w:cs="Arial"/>
                <w:sz w:val="22"/>
                <w:szCs w:val="22"/>
              </w:rPr>
              <w:t>Nick Cross (</w:t>
            </w:r>
            <w:r w:rsidR="009E7702" w:rsidRPr="009E7702">
              <w:rPr>
                <w:rFonts w:cs="Arial"/>
                <w:sz w:val="22"/>
                <w:szCs w:val="22"/>
              </w:rPr>
              <w:t>c</w:t>
            </w:r>
            <w:r w:rsidRPr="009E7702">
              <w:rPr>
                <w:rFonts w:cs="Arial"/>
                <w:sz w:val="22"/>
                <w:szCs w:val="22"/>
              </w:rPr>
              <w:t>hair)</w:t>
            </w:r>
          </w:p>
        </w:tc>
        <w:tc>
          <w:tcPr>
            <w:tcW w:w="4143" w:type="dxa"/>
            <w:shd w:val="clear" w:color="auto" w:fill="auto"/>
          </w:tcPr>
          <w:p w14:paraId="16BEF56C" w14:textId="77777777" w:rsidR="00915F74" w:rsidRPr="00AD7D0C" w:rsidRDefault="00915F74" w:rsidP="00992D83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594" w:type="dxa"/>
            <w:shd w:val="clear" w:color="auto" w:fill="auto"/>
          </w:tcPr>
          <w:p w14:paraId="36D9E1FD" w14:textId="77777777" w:rsidR="00915F74" w:rsidRPr="00AD7D0C" w:rsidRDefault="00915F74" w:rsidP="00992D83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CDHB</w:t>
            </w:r>
          </w:p>
        </w:tc>
      </w:tr>
      <w:tr w:rsidR="009E7702" w:rsidRPr="00AD7D0C" w14:paraId="56CEE177" w14:textId="77777777" w:rsidTr="000249C3">
        <w:trPr>
          <w:cantSplit/>
        </w:trPr>
        <w:tc>
          <w:tcPr>
            <w:tcW w:w="1560" w:type="dxa"/>
            <w:shd w:val="clear" w:color="auto" w:fill="auto"/>
          </w:tcPr>
          <w:p w14:paraId="4E7C3149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14:paraId="0D7BA97F" w14:textId="2FBF5209" w:rsidR="009E7702" w:rsidRP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Ian Dittmer</w:t>
            </w:r>
          </w:p>
        </w:tc>
        <w:tc>
          <w:tcPr>
            <w:tcW w:w="4143" w:type="dxa"/>
            <w:shd w:val="clear" w:color="auto" w:fill="auto"/>
          </w:tcPr>
          <w:p w14:paraId="5C2216CC" w14:textId="1205A479" w:rsidR="009E7702" w:rsidRPr="00AD7D0C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594" w:type="dxa"/>
            <w:shd w:val="clear" w:color="auto" w:fill="auto"/>
          </w:tcPr>
          <w:p w14:paraId="22D169A7" w14:textId="23DEAE8E" w:rsidR="009E7702" w:rsidRPr="00AD7D0C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ADHB</w:t>
            </w:r>
          </w:p>
        </w:tc>
      </w:tr>
      <w:tr w:rsidR="009E7702" w:rsidRPr="00AD7D0C" w14:paraId="0F69DEC8" w14:textId="77777777" w:rsidTr="000249C3">
        <w:trPr>
          <w:cantSplit/>
        </w:trPr>
        <w:tc>
          <w:tcPr>
            <w:tcW w:w="1560" w:type="dxa"/>
            <w:shd w:val="clear" w:color="auto" w:fill="auto"/>
          </w:tcPr>
          <w:p w14:paraId="0D1127BA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14:paraId="662DB700" w14:textId="693EF80F" w:rsidR="009E7702" w:rsidRP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Jane Presto</w:t>
            </w:r>
          </w:p>
        </w:tc>
        <w:tc>
          <w:tcPr>
            <w:tcW w:w="4143" w:type="dxa"/>
            <w:shd w:val="clear" w:color="auto" w:fill="auto"/>
          </w:tcPr>
          <w:p w14:paraId="02D27031" w14:textId="14B58890" w:rsidR="009E7702" w:rsidRPr="00AD7D0C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Operations manager representative</w:t>
            </w:r>
          </w:p>
        </w:tc>
        <w:tc>
          <w:tcPr>
            <w:tcW w:w="1594" w:type="dxa"/>
            <w:shd w:val="clear" w:color="auto" w:fill="auto"/>
          </w:tcPr>
          <w:p w14:paraId="5E26BE92" w14:textId="30DB545B" w:rsidR="009E7702" w:rsidRPr="00AD7D0C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9E7702" w:rsidRPr="00AD7D0C" w14:paraId="3E61B926" w14:textId="77777777" w:rsidTr="000249C3">
        <w:trPr>
          <w:cantSplit/>
        </w:trPr>
        <w:tc>
          <w:tcPr>
            <w:tcW w:w="1560" w:type="dxa"/>
            <w:shd w:val="clear" w:color="auto" w:fill="auto"/>
          </w:tcPr>
          <w:p w14:paraId="6B944CCF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14:paraId="33539D35" w14:textId="135F2692" w:rsidR="009E7702" w:rsidRP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 w:rsidRPr="009E7702">
              <w:rPr>
                <w:rFonts w:cs="Arial"/>
                <w:sz w:val="22"/>
                <w:szCs w:val="22"/>
              </w:rPr>
              <w:t>John Irvine</w:t>
            </w:r>
          </w:p>
        </w:tc>
        <w:tc>
          <w:tcPr>
            <w:tcW w:w="4143" w:type="dxa"/>
            <w:shd w:val="clear" w:color="auto" w:fill="auto"/>
          </w:tcPr>
          <w:p w14:paraId="29C2C569" w14:textId="77777777" w:rsidR="009E7702" w:rsidRPr="00AD7D0C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594" w:type="dxa"/>
            <w:shd w:val="clear" w:color="auto" w:fill="auto"/>
          </w:tcPr>
          <w:p w14:paraId="301C07BD" w14:textId="66C75AFF" w:rsidR="009E7702" w:rsidRPr="00AD7D0C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CDHB</w:t>
            </w:r>
          </w:p>
        </w:tc>
      </w:tr>
      <w:tr w:rsidR="009E7702" w14:paraId="4EB5F761" w14:textId="77777777" w:rsidTr="000249C3">
        <w:trPr>
          <w:cantSplit/>
        </w:trPr>
        <w:tc>
          <w:tcPr>
            <w:tcW w:w="1560" w:type="dxa"/>
            <w:shd w:val="clear" w:color="auto" w:fill="auto"/>
          </w:tcPr>
          <w:p w14:paraId="11C15704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14:paraId="4134011B" w14:textId="77777777" w:rsidR="009E7702" w:rsidRP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 w:rsidRPr="009E7702">
              <w:rPr>
                <w:rFonts w:cs="Arial"/>
                <w:sz w:val="22"/>
                <w:szCs w:val="22"/>
              </w:rPr>
              <w:t>Karen Lovelock</w:t>
            </w:r>
          </w:p>
        </w:tc>
        <w:tc>
          <w:tcPr>
            <w:tcW w:w="4143" w:type="dxa"/>
            <w:shd w:val="clear" w:color="auto" w:fill="auto"/>
          </w:tcPr>
          <w:p w14:paraId="031B3BAF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Transplant coordinator</w:t>
            </w:r>
          </w:p>
        </w:tc>
        <w:tc>
          <w:tcPr>
            <w:tcW w:w="1594" w:type="dxa"/>
            <w:shd w:val="clear" w:color="auto" w:fill="auto"/>
          </w:tcPr>
          <w:p w14:paraId="46CD5801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ADHB</w:t>
            </w:r>
          </w:p>
        </w:tc>
      </w:tr>
      <w:tr w:rsidR="009E7702" w14:paraId="1BEE5375" w14:textId="77777777" w:rsidTr="000249C3">
        <w:trPr>
          <w:cantSplit/>
        </w:trPr>
        <w:tc>
          <w:tcPr>
            <w:tcW w:w="1560" w:type="dxa"/>
            <w:shd w:val="clear" w:color="auto" w:fill="auto"/>
          </w:tcPr>
          <w:p w14:paraId="35E02CFD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14:paraId="742ABD33" w14:textId="77777777" w:rsidR="009E7702" w:rsidRP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 w:rsidRPr="009E7702">
              <w:rPr>
                <w:rFonts w:cs="Arial"/>
                <w:sz w:val="22"/>
                <w:szCs w:val="22"/>
              </w:rPr>
              <w:t>Kristin Wilson</w:t>
            </w:r>
          </w:p>
        </w:tc>
        <w:tc>
          <w:tcPr>
            <w:tcW w:w="4143" w:type="dxa"/>
            <w:shd w:val="clear" w:color="auto" w:fill="auto"/>
          </w:tcPr>
          <w:p w14:paraId="26A93ED2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Business manager LTU</w:t>
            </w:r>
          </w:p>
        </w:tc>
        <w:tc>
          <w:tcPr>
            <w:tcW w:w="1594" w:type="dxa"/>
            <w:shd w:val="clear" w:color="auto" w:fill="auto"/>
          </w:tcPr>
          <w:p w14:paraId="45DBCA57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ADHB</w:t>
            </w:r>
          </w:p>
        </w:tc>
      </w:tr>
      <w:tr w:rsidR="009E7702" w14:paraId="5980C07C" w14:textId="77777777" w:rsidTr="000249C3">
        <w:trPr>
          <w:cantSplit/>
        </w:trPr>
        <w:tc>
          <w:tcPr>
            <w:tcW w:w="1560" w:type="dxa"/>
            <w:shd w:val="clear" w:color="auto" w:fill="auto"/>
          </w:tcPr>
          <w:p w14:paraId="52E6CD43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14:paraId="7B5D5E60" w14:textId="77777777" w:rsidR="009E7702" w:rsidRP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 w:rsidRPr="009E7702">
              <w:rPr>
                <w:rFonts w:cs="Arial"/>
                <w:sz w:val="22"/>
                <w:szCs w:val="22"/>
              </w:rPr>
              <w:t>Ralph La salle</w:t>
            </w:r>
          </w:p>
        </w:tc>
        <w:tc>
          <w:tcPr>
            <w:tcW w:w="4143" w:type="dxa"/>
            <w:shd w:val="clear" w:color="auto" w:fill="auto"/>
          </w:tcPr>
          <w:p w14:paraId="47FA7D50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leader Planning &amp; Funding</w:t>
            </w:r>
          </w:p>
        </w:tc>
        <w:tc>
          <w:tcPr>
            <w:tcW w:w="1594" w:type="dxa"/>
            <w:shd w:val="clear" w:color="auto" w:fill="auto"/>
          </w:tcPr>
          <w:p w14:paraId="6FA64A64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CDHB</w:t>
            </w:r>
          </w:p>
        </w:tc>
      </w:tr>
      <w:tr w:rsidR="009E7702" w14:paraId="1EC2D61C" w14:textId="77777777" w:rsidTr="000249C3">
        <w:trPr>
          <w:cantSplit/>
        </w:trPr>
        <w:tc>
          <w:tcPr>
            <w:tcW w:w="1560" w:type="dxa"/>
            <w:shd w:val="clear" w:color="auto" w:fill="auto"/>
          </w:tcPr>
          <w:p w14:paraId="602ACB67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14:paraId="64CA08B4" w14:textId="77777777" w:rsidR="009E7702" w:rsidRP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 w:rsidRPr="009E7702">
              <w:rPr>
                <w:rFonts w:cs="Arial"/>
                <w:sz w:val="22"/>
                <w:szCs w:val="22"/>
              </w:rPr>
              <w:t>Stephen Munn</w:t>
            </w:r>
          </w:p>
        </w:tc>
        <w:tc>
          <w:tcPr>
            <w:tcW w:w="4143" w:type="dxa"/>
            <w:shd w:val="clear" w:color="auto" w:fill="auto"/>
          </w:tcPr>
          <w:p w14:paraId="35BCDCE0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594" w:type="dxa"/>
            <w:shd w:val="clear" w:color="auto" w:fill="auto"/>
          </w:tcPr>
          <w:p w14:paraId="29723E0A" w14:textId="77777777" w:rsidR="009E7702" w:rsidRDefault="009E7702" w:rsidP="009E7702">
            <w:pPr>
              <w:pStyle w:val="TableText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ADHB</w:t>
            </w:r>
          </w:p>
        </w:tc>
      </w:tr>
      <w:tr w:rsidR="00A240F9" w14:paraId="5D7D00ED" w14:textId="77777777" w:rsidTr="000249C3">
        <w:trPr>
          <w:cantSplit/>
        </w:trPr>
        <w:tc>
          <w:tcPr>
            <w:tcW w:w="1560" w:type="dxa"/>
            <w:hideMark/>
          </w:tcPr>
          <w:p w14:paraId="1B2D59C0" w14:textId="77777777" w:rsidR="00A240F9" w:rsidRDefault="00A240F9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Apologies:</w:t>
            </w:r>
          </w:p>
        </w:tc>
        <w:tc>
          <w:tcPr>
            <w:tcW w:w="8930" w:type="dxa"/>
            <w:gridSpan w:val="3"/>
          </w:tcPr>
          <w:p w14:paraId="45E0D5BC" w14:textId="77777777" w:rsidR="00A240F9" w:rsidRDefault="00915F74" w:rsidP="00B82977">
            <w:pPr>
              <w:pStyle w:val="Table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Denise Beechey, Philip Matheson, Claire Beckett, Justin Roake</w:t>
            </w:r>
            <w:r w:rsidR="009E5A78">
              <w:rPr>
                <w:rFonts w:cs="Arial"/>
                <w:sz w:val="22"/>
                <w:szCs w:val="22"/>
              </w:rPr>
              <w:t>, Jane Potiki</w:t>
            </w:r>
            <w:r w:rsidR="009E7702">
              <w:rPr>
                <w:rFonts w:cs="Arial"/>
                <w:sz w:val="22"/>
                <w:szCs w:val="22"/>
              </w:rPr>
              <w:t>, Dilip Naik, John Schollum</w:t>
            </w:r>
          </w:p>
          <w:p w14:paraId="35D8E95A" w14:textId="5C1EE994" w:rsidR="00EC7A44" w:rsidRDefault="00EC7A44" w:rsidP="00B82977">
            <w:pPr>
              <w:pStyle w:val="TableText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Munn – departure from meeting 2.23 pm</w:t>
            </w:r>
          </w:p>
        </w:tc>
      </w:tr>
      <w:tr w:rsidR="009E7702" w14:paraId="1861A4DD" w14:textId="168629FC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9C20" w14:textId="26A86DA0" w:rsidR="009E7702" w:rsidRDefault="009E7702" w:rsidP="009E7702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color w:val="002E6E"/>
              </w:rPr>
            </w:pPr>
            <w:r>
              <w:rPr>
                <w:rFonts w:cs="Arial"/>
                <w:b/>
                <w:color w:val="002E6E"/>
                <w:szCs w:val="22"/>
              </w:rPr>
              <w:t>Item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2290" w14:textId="2EC43F66" w:rsidR="009E7702" w:rsidRDefault="009E7702" w:rsidP="009E7702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rFonts w:cs="Arial"/>
                <w:b/>
                <w:color w:val="002E6E"/>
                <w:szCs w:val="22"/>
              </w:rPr>
            </w:pPr>
            <w:r>
              <w:rPr>
                <w:rFonts w:cs="Arial"/>
                <w:b/>
                <w:color w:val="002E6E"/>
                <w:szCs w:val="22"/>
              </w:rPr>
              <w:t>Discussion</w:t>
            </w:r>
          </w:p>
        </w:tc>
      </w:tr>
      <w:tr w:rsidR="009E7702" w:rsidRPr="000719B4" w14:paraId="6F320D02" w14:textId="4E37B1E0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EC0" w14:textId="78C5A175" w:rsidR="009E7702" w:rsidRPr="000719B4" w:rsidRDefault="009E7702" w:rsidP="000719B4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719B4">
              <w:rPr>
                <w:rFonts w:cs="Arial"/>
                <w:sz w:val="22"/>
                <w:szCs w:val="22"/>
              </w:rPr>
              <w:t>NZKS waiting list error checking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226" w14:textId="02896F3E" w:rsidR="009E7702" w:rsidRPr="000719B4" w:rsidRDefault="009E7702" w:rsidP="000719B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0719B4">
              <w:rPr>
                <w:rFonts w:cs="Arial"/>
                <w:sz w:val="22"/>
                <w:szCs w:val="22"/>
              </w:rPr>
              <w:t xml:space="preserve">Blood Service reports to </w:t>
            </w:r>
            <w:r w:rsidR="00945CCB">
              <w:rPr>
                <w:rFonts w:cs="Arial"/>
                <w:sz w:val="22"/>
                <w:szCs w:val="22"/>
              </w:rPr>
              <w:t xml:space="preserve">referring </w:t>
            </w:r>
            <w:r w:rsidRPr="000719B4">
              <w:rPr>
                <w:rFonts w:cs="Arial"/>
                <w:sz w:val="22"/>
                <w:szCs w:val="22"/>
              </w:rPr>
              <w:t>centres re their wait listed patients –</w:t>
            </w:r>
            <w:r w:rsidR="00945CCB">
              <w:rPr>
                <w:rFonts w:cs="Arial"/>
                <w:sz w:val="22"/>
                <w:szCs w:val="22"/>
              </w:rPr>
              <w:t xml:space="preserve"> </w:t>
            </w:r>
            <w:r w:rsidRPr="000719B4">
              <w:rPr>
                <w:rFonts w:cs="Arial"/>
                <w:sz w:val="22"/>
                <w:szCs w:val="22"/>
              </w:rPr>
              <w:t xml:space="preserve">coordinators check the accuracy of the information and return the reports to </w:t>
            </w:r>
            <w:r w:rsidR="00945CCB">
              <w:rPr>
                <w:rFonts w:cs="Arial"/>
                <w:sz w:val="22"/>
                <w:szCs w:val="22"/>
              </w:rPr>
              <w:t>TT lab</w:t>
            </w:r>
            <w:r w:rsidRPr="000719B4">
              <w:rPr>
                <w:rFonts w:cs="Arial"/>
                <w:sz w:val="22"/>
                <w:szCs w:val="22"/>
              </w:rPr>
              <w:t>.</w:t>
            </w:r>
          </w:p>
          <w:p w14:paraId="2791413E" w14:textId="57DD1C74" w:rsidR="009E7702" w:rsidRPr="000719B4" w:rsidRDefault="00945CCB" w:rsidP="000719B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concerns initially at transplant centres that they should check all patients data for referring centres addressed (</w:t>
            </w:r>
            <w:r w:rsidR="009E7702" w:rsidRPr="000719B4">
              <w:rPr>
                <w:rFonts w:cs="Arial"/>
                <w:sz w:val="22"/>
                <w:szCs w:val="22"/>
              </w:rPr>
              <w:t>referring DHB should be accountable for the accuracy of its waiting list</w:t>
            </w:r>
            <w:r>
              <w:rPr>
                <w:rFonts w:cs="Arial"/>
                <w:sz w:val="22"/>
                <w:szCs w:val="22"/>
              </w:rPr>
              <w:t>)</w:t>
            </w:r>
            <w:r w:rsidR="009E7702" w:rsidRPr="000719B4">
              <w:rPr>
                <w:rFonts w:cs="Arial"/>
                <w:sz w:val="22"/>
                <w:szCs w:val="22"/>
              </w:rPr>
              <w:t>.</w:t>
            </w:r>
          </w:p>
          <w:p w14:paraId="3558F1E7" w14:textId="72475286" w:rsidR="000719B4" w:rsidRPr="000719B4" w:rsidRDefault="000719B4" w:rsidP="000719B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0719B4">
              <w:rPr>
                <w:rFonts w:cs="Arial"/>
                <w:sz w:val="22"/>
                <w:szCs w:val="22"/>
              </w:rPr>
              <w:t>Please contact Nick with any questions or feedback on the process.</w:t>
            </w:r>
          </w:p>
          <w:p w14:paraId="5FEBABFE" w14:textId="67FB0B20" w:rsidR="009E7702" w:rsidRPr="000719B4" w:rsidRDefault="000E5157" w:rsidP="000719B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ACTION POINT:  </w:t>
            </w:r>
            <w:r w:rsidR="009E7702" w:rsidRPr="000E5157">
              <w:rPr>
                <w:rFonts w:cs="Arial"/>
                <w:b/>
                <w:sz w:val="22"/>
                <w:szCs w:val="22"/>
              </w:rPr>
              <w:t xml:space="preserve">Heather </w:t>
            </w:r>
            <w:r w:rsidR="000719B4" w:rsidRPr="000E5157">
              <w:rPr>
                <w:rFonts w:cs="Arial"/>
                <w:b/>
                <w:sz w:val="22"/>
                <w:szCs w:val="22"/>
              </w:rPr>
              <w:t xml:space="preserve">will </w:t>
            </w:r>
            <w:r w:rsidR="009E7702" w:rsidRPr="000E5157">
              <w:rPr>
                <w:rFonts w:cs="Arial"/>
                <w:b/>
                <w:sz w:val="22"/>
                <w:szCs w:val="22"/>
              </w:rPr>
              <w:t xml:space="preserve">report back </w:t>
            </w:r>
            <w:r w:rsidR="000719B4" w:rsidRPr="000E5157">
              <w:rPr>
                <w:rFonts w:cs="Arial"/>
                <w:b/>
                <w:sz w:val="22"/>
                <w:szCs w:val="22"/>
              </w:rPr>
              <w:t xml:space="preserve">to the December </w:t>
            </w:r>
            <w:r w:rsidR="009E7702" w:rsidRPr="000E5157">
              <w:rPr>
                <w:rFonts w:cs="Arial"/>
                <w:b/>
                <w:sz w:val="22"/>
                <w:szCs w:val="22"/>
              </w:rPr>
              <w:t>meeting</w:t>
            </w:r>
            <w:r w:rsidR="000719B4" w:rsidRPr="000E5157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9E7702" w:rsidRPr="000719B4" w14:paraId="23B31B87" w14:textId="758E43E6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87B" w14:textId="166451FF" w:rsidR="009E7702" w:rsidRPr="000719B4" w:rsidRDefault="000719B4" w:rsidP="000719B4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719B4">
              <w:rPr>
                <w:rFonts w:cs="Arial"/>
                <w:sz w:val="22"/>
                <w:szCs w:val="22"/>
              </w:rPr>
              <w:t>ANZKX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8A9" w14:textId="4458C109" w:rsidR="000503E2" w:rsidRDefault="00EC7A44" w:rsidP="00EC7A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A dry run has been held starting from Australia – this went from 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Melbourne </w:t>
            </w:r>
            <w:r>
              <w:rPr>
                <w:rFonts w:cs="Arial"/>
                <w:sz w:val="22"/>
                <w:szCs w:val="22"/>
              </w:rPr>
              <w:t>and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ydney to </w:t>
            </w:r>
            <w:r>
              <w:rPr>
                <w:rFonts w:cs="Arial"/>
                <w:sz w:val="22"/>
                <w:szCs w:val="22"/>
              </w:rPr>
              <w:t>A</w:t>
            </w:r>
            <w:r w:rsidR="000719B4" w:rsidRPr="00EC7A44">
              <w:rPr>
                <w:rFonts w:cs="Arial"/>
                <w:sz w:val="22"/>
                <w:szCs w:val="22"/>
              </w:rPr>
              <w:t>uck</w:t>
            </w:r>
            <w:r>
              <w:rPr>
                <w:rFonts w:cs="Arial"/>
                <w:sz w:val="22"/>
                <w:szCs w:val="22"/>
              </w:rPr>
              <w:t>land Hospital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 theatres </w:t>
            </w:r>
            <w:r w:rsidR="000503E2">
              <w:rPr>
                <w:rFonts w:cs="Arial"/>
                <w:sz w:val="22"/>
                <w:szCs w:val="22"/>
              </w:rPr>
              <w:t>and used Startra</w:t>
            </w:r>
            <w:r w:rsidR="00B82977">
              <w:rPr>
                <w:rFonts w:cs="Arial"/>
                <w:sz w:val="22"/>
                <w:szCs w:val="22"/>
              </w:rPr>
              <w:t>c</w:t>
            </w:r>
            <w:r w:rsidR="000503E2">
              <w:rPr>
                <w:rFonts w:cs="Arial"/>
                <w:sz w:val="22"/>
                <w:szCs w:val="22"/>
              </w:rPr>
              <w:t>k couriers</w:t>
            </w:r>
            <w:r w:rsidR="00B82977">
              <w:rPr>
                <w:rFonts w:cs="Arial"/>
                <w:sz w:val="22"/>
                <w:szCs w:val="22"/>
              </w:rPr>
              <w:t xml:space="preserve"> (not r</w:t>
            </w:r>
            <w:r w:rsidR="000503E2">
              <w:rPr>
                <w:rFonts w:cs="Arial"/>
                <w:sz w:val="22"/>
                <w:szCs w:val="22"/>
              </w:rPr>
              <w:t>eal kidneys</w:t>
            </w:r>
            <w:r w:rsidR="00B82977">
              <w:rPr>
                <w:rFonts w:cs="Arial"/>
                <w:sz w:val="22"/>
                <w:szCs w:val="22"/>
              </w:rPr>
              <w:t>).</w:t>
            </w:r>
          </w:p>
          <w:p w14:paraId="30F26357" w14:textId="5898073F" w:rsidR="000503E2" w:rsidRDefault="000503E2" w:rsidP="00EC7A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Feedback from the Australian team indicated they were very happy with the reception they received and the enthusiasm of the Auckland team.</w:t>
            </w:r>
          </w:p>
          <w:p w14:paraId="5B5ADA4C" w14:textId="64353B5D" w:rsidR="000503E2" w:rsidRDefault="000503E2" w:rsidP="00EC7A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the reverse leg of the trip there were some issues at the point of departure from Auckland Airport – with input from Jane Potiki these were resolved.</w:t>
            </w:r>
          </w:p>
          <w:p w14:paraId="2BD2D974" w14:textId="126480C5" w:rsidR="000503E2" w:rsidRDefault="000503E2" w:rsidP="00EC7A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Australian team met with 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Janice </w:t>
            </w:r>
            <w:r>
              <w:rPr>
                <w:rFonts w:cs="Arial"/>
                <w:sz w:val="22"/>
                <w:szCs w:val="22"/>
              </w:rPr>
              <w:t xml:space="preserve">Langlands 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and </w:t>
            </w:r>
            <w:r>
              <w:rPr>
                <w:rFonts w:cs="Arial"/>
                <w:sz w:val="22"/>
                <w:szCs w:val="22"/>
              </w:rPr>
              <w:t>an</w:t>
            </w:r>
            <w:r w:rsidR="000719B4" w:rsidRPr="00EC7A44">
              <w:rPr>
                <w:rFonts w:cs="Arial"/>
                <w:sz w:val="22"/>
                <w:szCs w:val="22"/>
              </w:rPr>
              <w:t>other coord</w:t>
            </w:r>
            <w:r>
              <w:rPr>
                <w:rFonts w:cs="Arial"/>
                <w:sz w:val="22"/>
                <w:szCs w:val="22"/>
              </w:rPr>
              <w:t xml:space="preserve">inator from </w:t>
            </w:r>
            <w:r w:rsidR="000719B4" w:rsidRPr="00EC7A44">
              <w:rPr>
                <w:rFonts w:cs="Arial"/>
                <w:sz w:val="22"/>
                <w:szCs w:val="22"/>
              </w:rPr>
              <w:t>ODNZ</w:t>
            </w:r>
            <w:r>
              <w:rPr>
                <w:rFonts w:cs="Arial"/>
                <w:sz w:val="22"/>
                <w:szCs w:val="22"/>
              </w:rPr>
              <w:t xml:space="preserve"> – they would prefer ODNZ </w:t>
            </w:r>
            <w:r w:rsidR="000719B4" w:rsidRPr="00EC7A44">
              <w:rPr>
                <w:rFonts w:cs="Arial"/>
                <w:sz w:val="22"/>
                <w:szCs w:val="22"/>
              </w:rPr>
              <w:t>to be in charge of transportation of kidneys to airport</w:t>
            </w:r>
            <w:r w:rsidR="00945CCB">
              <w:rPr>
                <w:rFonts w:cs="Arial"/>
                <w:sz w:val="22"/>
                <w:szCs w:val="22"/>
              </w:rPr>
              <w:t>, agreed.</w:t>
            </w:r>
          </w:p>
          <w:p w14:paraId="22295AAA" w14:textId="0A5D1678" w:rsidR="000719B4" w:rsidRPr="00EC7A44" w:rsidRDefault="00945CCB" w:rsidP="00EC7A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Courier needs to be</w:t>
            </w:r>
            <w:r w:rsidR="000503E2">
              <w:rPr>
                <w:rFonts w:cs="Arial"/>
                <w:sz w:val="22"/>
                <w:szCs w:val="22"/>
              </w:rPr>
              <w:t xml:space="preserve"> 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checked in 90 minutes before flight – </w:t>
            </w:r>
            <w:r w:rsidR="000503E2">
              <w:rPr>
                <w:rFonts w:cs="Arial"/>
                <w:sz w:val="22"/>
                <w:szCs w:val="22"/>
              </w:rPr>
              <w:t>this is an invariable requirement</w:t>
            </w:r>
            <w:r w:rsidR="000719B4" w:rsidRPr="00EC7A44">
              <w:rPr>
                <w:rFonts w:cs="Arial"/>
                <w:sz w:val="22"/>
                <w:szCs w:val="22"/>
              </w:rPr>
              <w:t>.  O</w:t>
            </w:r>
            <w:r w:rsidR="000503E2">
              <w:rPr>
                <w:rFonts w:cs="Arial"/>
                <w:sz w:val="22"/>
                <w:szCs w:val="22"/>
              </w:rPr>
              <w:t>DNZ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coordinator can hand kidney to courier after this time (will need to not less than 60 min till flight though)</w:t>
            </w:r>
            <w:r w:rsidR="000719B4" w:rsidRPr="00EC7A44">
              <w:rPr>
                <w:rFonts w:cs="Arial"/>
                <w:sz w:val="22"/>
                <w:szCs w:val="22"/>
              </w:rPr>
              <w:t>.</w:t>
            </w:r>
          </w:p>
          <w:p w14:paraId="24FE7647" w14:textId="484CEB2E" w:rsidR="000719B4" w:rsidRPr="000503E2" w:rsidRDefault="000503E2" w:rsidP="0037730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0503E2">
              <w:rPr>
                <w:rFonts w:cs="Arial"/>
                <w:sz w:val="22"/>
                <w:szCs w:val="22"/>
              </w:rPr>
              <w:t>It is i</w:t>
            </w:r>
            <w:r w:rsidR="000719B4" w:rsidRPr="000503E2">
              <w:rPr>
                <w:rFonts w:cs="Arial"/>
                <w:sz w:val="22"/>
                <w:szCs w:val="22"/>
              </w:rPr>
              <w:t>mportant that all parties are completely ready</w:t>
            </w:r>
            <w:r w:rsidR="00945CCB">
              <w:rPr>
                <w:rFonts w:cs="Arial"/>
                <w:sz w:val="22"/>
                <w:szCs w:val="22"/>
              </w:rPr>
              <w:t xml:space="preserve"> when in exchange now</w:t>
            </w:r>
            <w:r w:rsidR="000719B4" w:rsidRPr="000503E2">
              <w:rPr>
                <w:rFonts w:cs="Arial"/>
                <w:sz w:val="22"/>
                <w:szCs w:val="22"/>
              </w:rPr>
              <w:t>.</w:t>
            </w:r>
          </w:p>
          <w:p w14:paraId="510C4B26" w14:textId="49E70DD1" w:rsidR="000719B4" w:rsidRPr="00EC7A44" w:rsidRDefault="000719B4" w:rsidP="00EC7A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EC7A44">
              <w:rPr>
                <w:rFonts w:cs="Arial"/>
                <w:sz w:val="22"/>
                <w:szCs w:val="22"/>
              </w:rPr>
              <w:t xml:space="preserve">Match run matrix – some donors </w:t>
            </w:r>
            <w:r w:rsidR="000503E2">
              <w:rPr>
                <w:rFonts w:cs="Arial"/>
                <w:sz w:val="22"/>
                <w:szCs w:val="22"/>
              </w:rPr>
              <w:t xml:space="preserve">appear </w:t>
            </w:r>
            <w:r w:rsidRPr="00EC7A44">
              <w:rPr>
                <w:rFonts w:cs="Arial"/>
                <w:sz w:val="22"/>
                <w:szCs w:val="22"/>
              </w:rPr>
              <w:t xml:space="preserve">not </w:t>
            </w:r>
            <w:r w:rsidR="000503E2">
              <w:rPr>
                <w:rFonts w:cs="Arial"/>
                <w:sz w:val="22"/>
                <w:szCs w:val="22"/>
              </w:rPr>
              <w:t xml:space="preserve">to be </w:t>
            </w:r>
            <w:r w:rsidRPr="00EC7A44">
              <w:rPr>
                <w:rFonts w:cs="Arial"/>
                <w:sz w:val="22"/>
                <w:szCs w:val="22"/>
              </w:rPr>
              <w:t>particularly valuable eg only match to 1-2 recipients per 100</w:t>
            </w:r>
            <w:r w:rsidR="00945CCB">
              <w:rPr>
                <w:rFonts w:cs="Arial"/>
                <w:sz w:val="22"/>
                <w:szCs w:val="22"/>
              </w:rPr>
              <w:t xml:space="preserve"> (on first match run)</w:t>
            </w:r>
            <w:r w:rsidRPr="00EC7A44">
              <w:rPr>
                <w:rFonts w:cs="Arial"/>
                <w:sz w:val="22"/>
                <w:szCs w:val="22"/>
              </w:rPr>
              <w:t xml:space="preserve">.  If </w:t>
            </w:r>
            <w:r w:rsidR="000503E2">
              <w:rPr>
                <w:rFonts w:cs="Arial"/>
                <w:sz w:val="22"/>
                <w:szCs w:val="22"/>
              </w:rPr>
              <w:t xml:space="preserve">a </w:t>
            </w:r>
            <w:r w:rsidRPr="00EC7A44">
              <w:rPr>
                <w:rFonts w:cs="Arial"/>
                <w:sz w:val="22"/>
                <w:szCs w:val="22"/>
              </w:rPr>
              <w:t xml:space="preserve">recipient </w:t>
            </w:r>
            <w:r w:rsidR="000503E2">
              <w:rPr>
                <w:rFonts w:cs="Arial"/>
                <w:sz w:val="22"/>
                <w:szCs w:val="22"/>
              </w:rPr>
              <w:t xml:space="preserve">is </w:t>
            </w:r>
            <w:r w:rsidRPr="00EC7A44">
              <w:rPr>
                <w:rFonts w:cs="Arial"/>
                <w:sz w:val="22"/>
                <w:szCs w:val="22"/>
              </w:rPr>
              <w:t xml:space="preserve">in </w:t>
            </w:r>
            <w:r w:rsidR="000503E2">
              <w:rPr>
                <w:rFonts w:cs="Arial"/>
                <w:sz w:val="22"/>
                <w:szCs w:val="22"/>
              </w:rPr>
              <w:t xml:space="preserve">the </w:t>
            </w:r>
            <w:r w:rsidRPr="00EC7A44">
              <w:rPr>
                <w:rFonts w:cs="Arial"/>
                <w:sz w:val="22"/>
                <w:szCs w:val="22"/>
              </w:rPr>
              <w:t xml:space="preserve">exchange for more </w:t>
            </w:r>
            <w:r w:rsidRPr="00EC7A44">
              <w:rPr>
                <w:rFonts w:cs="Arial"/>
                <w:sz w:val="22"/>
                <w:szCs w:val="22"/>
              </w:rPr>
              <w:lastRenderedPageBreak/>
              <w:t xml:space="preserve">than a year then </w:t>
            </w:r>
            <w:r w:rsidR="000503E2">
              <w:rPr>
                <w:rFonts w:cs="Arial"/>
                <w:sz w:val="22"/>
                <w:szCs w:val="22"/>
              </w:rPr>
              <w:t xml:space="preserve">they may be </w:t>
            </w:r>
            <w:r w:rsidRPr="00EC7A44">
              <w:rPr>
                <w:rFonts w:cs="Arial"/>
                <w:sz w:val="22"/>
                <w:szCs w:val="22"/>
              </w:rPr>
              <w:t xml:space="preserve">hugely sensitised or </w:t>
            </w:r>
            <w:r w:rsidR="000503E2">
              <w:rPr>
                <w:rFonts w:cs="Arial"/>
                <w:sz w:val="22"/>
                <w:szCs w:val="22"/>
              </w:rPr>
              <w:t xml:space="preserve">their </w:t>
            </w:r>
            <w:r w:rsidRPr="00EC7A44">
              <w:rPr>
                <w:rFonts w:cs="Arial"/>
                <w:sz w:val="22"/>
                <w:szCs w:val="22"/>
              </w:rPr>
              <w:t xml:space="preserve">donor </w:t>
            </w:r>
            <w:r w:rsidR="000503E2">
              <w:rPr>
                <w:rFonts w:cs="Arial"/>
                <w:sz w:val="22"/>
                <w:szCs w:val="22"/>
              </w:rPr>
              <w:t xml:space="preserve">is </w:t>
            </w:r>
            <w:r w:rsidRPr="00EC7A44">
              <w:rPr>
                <w:rFonts w:cs="Arial"/>
                <w:sz w:val="22"/>
                <w:szCs w:val="22"/>
              </w:rPr>
              <w:t>not useful to other recipients.</w:t>
            </w:r>
          </w:p>
          <w:p w14:paraId="5FABC3F9" w14:textId="1249AD18" w:rsidR="000719B4" w:rsidRPr="00EC7A44" w:rsidRDefault="000719B4" w:rsidP="00EC7A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EC7A44">
              <w:rPr>
                <w:rFonts w:cs="Arial"/>
                <w:sz w:val="22"/>
                <w:szCs w:val="22"/>
              </w:rPr>
              <w:t xml:space="preserve">Plan for </w:t>
            </w:r>
            <w:r w:rsidR="000503E2">
              <w:rPr>
                <w:rFonts w:cs="Arial"/>
                <w:sz w:val="22"/>
                <w:szCs w:val="22"/>
              </w:rPr>
              <w:t xml:space="preserve">ongoing </w:t>
            </w:r>
            <w:r w:rsidRPr="00EC7A44">
              <w:rPr>
                <w:rFonts w:cs="Arial"/>
                <w:sz w:val="22"/>
                <w:szCs w:val="22"/>
              </w:rPr>
              <w:t>weekly conference</w:t>
            </w:r>
            <w:r w:rsidR="000503E2">
              <w:rPr>
                <w:rFonts w:cs="Arial"/>
                <w:sz w:val="22"/>
                <w:szCs w:val="22"/>
              </w:rPr>
              <w:t>s</w:t>
            </w:r>
            <w:r w:rsidRPr="00EC7A44">
              <w:rPr>
                <w:rFonts w:cs="Arial"/>
                <w:sz w:val="22"/>
                <w:szCs w:val="22"/>
              </w:rPr>
              <w:t xml:space="preserve"> between OTA and MoH to iron out issues.</w:t>
            </w:r>
          </w:p>
          <w:p w14:paraId="5B8A191F" w14:textId="2F823142" w:rsidR="000719B4" w:rsidRPr="00EC7A44" w:rsidRDefault="000719B4" w:rsidP="00EC7A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EC7A44">
              <w:rPr>
                <w:rFonts w:cs="Arial"/>
                <w:sz w:val="22"/>
                <w:szCs w:val="22"/>
              </w:rPr>
              <w:t>Big thanks to Ian, Jo and Jane</w:t>
            </w:r>
            <w:r w:rsidR="000503E2">
              <w:rPr>
                <w:rFonts w:cs="Arial"/>
                <w:sz w:val="22"/>
                <w:szCs w:val="22"/>
              </w:rPr>
              <w:t xml:space="preserve"> for the considerable amount of work they have invested in making the exchange feasible.</w:t>
            </w:r>
          </w:p>
          <w:p w14:paraId="58C8A01B" w14:textId="6D1ACE1C" w:rsidR="009E7702" w:rsidRPr="00EC7A44" w:rsidRDefault="000503E2" w:rsidP="00945CC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Due to a c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hange in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agreement </w:t>
            </w:r>
            <w:r>
              <w:rPr>
                <w:rFonts w:cs="Arial"/>
                <w:sz w:val="22"/>
                <w:szCs w:val="22"/>
              </w:rPr>
              <w:t xml:space="preserve">GST 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will have to be paid, </w:t>
            </w:r>
            <w:r>
              <w:rPr>
                <w:rFonts w:cs="Arial"/>
                <w:sz w:val="22"/>
                <w:szCs w:val="22"/>
              </w:rPr>
              <w:t>which will add quite a bit of cost.  Planning and Funding need to devise a way to get this back - f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urther negotiations with MoH and </w:t>
            </w:r>
            <w:r w:rsidR="00945CCB">
              <w:rPr>
                <w:rFonts w:cs="Arial"/>
                <w:sz w:val="22"/>
                <w:szCs w:val="22"/>
              </w:rPr>
              <w:t>Aus</w:t>
            </w:r>
            <w:r w:rsidR="00E125BD">
              <w:rPr>
                <w:rFonts w:cs="Arial"/>
                <w:sz w:val="22"/>
                <w:szCs w:val="22"/>
              </w:rPr>
              <w:t>tralia</w:t>
            </w:r>
            <w:r w:rsidR="00945CCB">
              <w:rPr>
                <w:rFonts w:cs="Arial"/>
                <w:sz w:val="22"/>
                <w:szCs w:val="22"/>
              </w:rPr>
              <w:t xml:space="preserve"> </w:t>
            </w:r>
            <w:r w:rsidR="000719B4" w:rsidRPr="00EC7A44">
              <w:rPr>
                <w:rFonts w:cs="Arial"/>
                <w:sz w:val="22"/>
                <w:szCs w:val="22"/>
              </w:rPr>
              <w:t xml:space="preserve">will be </w:t>
            </w:r>
            <w:r>
              <w:rPr>
                <w:rFonts w:cs="Arial"/>
                <w:sz w:val="22"/>
                <w:szCs w:val="22"/>
              </w:rPr>
              <w:t>ha</w:t>
            </w:r>
            <w:r w:rsidR="000719B4" w:rsidRPr="00EC7A44">
              <w:rPr>
                <w:rFonts w:cs="Arial"/>
                <w:sz w:val="22"/>
                <w:szCs w:val="22"/>
              </w:rPr>
              <w:t>ppening.</w:t>
            </w:r>
          </w:p>
        </w:tc>
      </w:tr>
      <w:tr w:rsidR="009E7702" w:rsidRPr="000719B4" w14:paraId="17F3830E" w14:textId="5780E2B4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D37" w14:textId="6D60A02C" w:rsidR="009E7702" w:rsidRPr="000719B4" w:rsidRDefault="000719B4" w:rsidP="000719B4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719B4">
              <w:rPr>
                <w:rFonts w:cs="Arial"/>
                <w:sz w:val="22"/>
                <w:szCs w:val="22"/>
              </w:rPr>
              <w:lastRenderedPageBreak/>
              <w:t>LKDA books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ABF" w14:textId="3FDD55F9" w:rsidR="00E94ABC" w:rsidRDefault="00630388" w:rsidP="00E94AB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Kristin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 </w:t>
            </w:r>
            <w:r w:rsidR="00E94ABC">
              <w:rPr>
                <w:rFonts w:cs="Arial"/>
                <w:sz w:val="22"/>
                <w:szCs w:val="22"/>
              </w:rPr>
              <w:t>has been sourcing quotes for printing.  If books are printed as they are ordered they will be more expensive per book, but ordering stock would require an initial outlay.</w:t>
            </w:r>
          </w:p>
          <w:p w14:paraId="2C67EB92" w14:textId="65B7588C" w:rsidR="00E94ABC" w:rsidRDefault="00E94ABC" w:rsidP="005744C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E94ABC">
              <w:rPr>
                <w:rFonts w:cs="Arial"/>
                <w:sz w:val="22"/>
                <w:szCs w:val="22"/>
              </w:rPr>
              <w:t xml:space="preserve">Agreement that it would be worthwhile seeking sponsorship - </w:t>
            </w:r>
            <w:r w:rsidR="00630388">
              <w:rPr>
                <w:rFonts w:cs="Arial"/>
                <w:sz w:val="22"/>
                <w:szCs w:val="22"/>
              </w:rPr>
              <w:t>Kristin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 will </w:t>
            </w:r>
            <w:r>
              <w:rPr>
                <w:rFonts w:cs="Arial"/>
                <w:sz w:val="22"/>
                <w:szCs w:val="22"/>
              </w:rPr>
              <w:t>progress this.  Possibly Kidney Health New Zealand?</w:t>
            </w:r>
          </w:p>
          <w:p w14:paraId="24E6ACB5" w14:textId="77777777" w:rsidR="009E7702" w:rsidRDefault="00E94ABC" w:rsidP="00E94AB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It may be 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appropriate for </w:t>
            </w:r>
            <w:r>
              <w:rPr>
                <w:rFonts w:cs="Arial"/>
                <w:sz w:val="22"/>
                <w:szCs w:val="22"/>
              </w:rPr>
              <w:t xml:space="preserve">the new </w:t>
            </w:r>
            <w:r w:rsidR="000719B4" w:rsidRPr="00E94ABC">
              <w:rPr>
                <w:rFonts w:cs="Arial"/>
                <w:sz w:val="22"/>
                <w:szCs w:val="22"/>
              </w:rPr>
              <w:t>national authority to produce books at some stage.  This would await MoH decision, but must be done by ADHB in the meantime.</w:t>
            </w:r>
          </w:p>
          <w:p w14:paraId="45BA5249" w14:textId="5FE67D64" w:rsidR="000E5157" w:rsidRPr="00E94ABC" w:rsidRDefault="000E5157" w:rsidP="00E94AB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ACTION POINT:  </w:t>
            </w:r>
            <w:r w:rsidR="00630388">
              <w:rPr>
                <w:rFonts w:cs="Arial"/>
                <w:b/>
                <w:sz w:val="22"/>
                <w:szCs w:val="22"/>
              </w:rPr>
              <w:t>Kristin</w:t>
            </w:r>
            <w:r>
              <w:rPr>
                <w:rFonts w:cs="Arial"/>
                <w:b/>
                <w:sz w:val="22"/>
                <w:szCs w:val="22"/>
              </w:rPr>
              <w:t xml:space="preserve"> to identify potential sponsors for book production.</w:t>
            </w:r>
          </w:p>
        </w:tc>
      </w:tr>
      <w:tr w:rsidR="009E7702" w:rsidRPr="000719B4" w14:paraId="392EF757" w14:textId="5CD92BDC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CF7" w14:textId="29C512F3" w:rsidR="009E7702" w:rsidRPr="000719B4" w:rsidRDefault="000719B4" w:rsidP="000719B4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Transplant probability tool (NHS)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834" w14:textId="6F6F50DA" w:rsidR="000E5157" w:rsidRPr="000E5157" w:rsidRDefault="000719B4" w:rsidP="000E515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0E5157">
              <w:rPr>
                <w:rFonts w:cs="Arial"/>
                <w:sz w:val="22"/>
                <w:szCs w:val="22"/>
              </w:rPr>
              <w:t xml:space="preserve">John I </w:t>
            </w:r>
            <w:r w:rsidR="000E5157" w:rsidRPr="000E5157">
              <w:rPr>
                <w:rFonts w:cs="Arial"/>
                <w:sz w:val="22"/>
                <w:szCs w:val="22"/>
              </w:rPr>
              <w:t>came across an NHS scoring tool while in the UK – this calculates the r</w:t>
            </w:r>
            <w:r w:rsidRPr="000E5157">
              <w:rPr>
                <w:rFonts w:cs="Arial"/>
                <w:sz w:val="22"/>
                <w:szCs w:val="22"/>
              </w:rPr>
              <w:t xml:space="preserve">elative chance of </w:t>
            </w:r>
            <w:r w:rsidR="000E5157" w:rsidRPr="000E5157">
              <w:rPr>
                <w:rFonts w:cs="Arial"/>
                <w:sz w:val="22"/>
                <w:szCs w:val="22"/>
              </w:rPr>
              <w:t xml:space="preserve">an individual </w:t>
            </w:r>
            <w:r w:rsidR="00D72063">
              <w:rPr>
                <w:rFonts w:cs="Arial"/>
                <w:sz w:val="22"/>
                <w:szCs w:val="22"/>
              </w:rPr>
              <w:t>recipient</w:t>
            </w:r>
            <w:r w:rsidR="000E5157" w:rsidRPr="000E5157">
              <w:rPr>
                <w:rFonts w:cs="Arial"/>
                <w:sz w:val="22"/>
                <w:szCs w:val="22"/>
              </w:rPr>
              <w:t xml:space="preserve"> undergoing deceased donor </w:t>
            </w:r>
            <w:r w:rsidRPr="000E5157">
              <w:rPr>
                <w:rFonts w:cs="Arial"/>
                <w:sz w:val="22"/>
                <w:szCs w:val="22"/>
              </w:rPr>
              <w:t xml:space="preserve">transplant </w:t>
            </w:r>
            <w:r w:rsidR="000E5157" w:rsidRPr="000E5157">
              <w:rPr>
                <w:rFonts w:cs="Arial"/>
                <w:sz w:val="22"/>
                <w:szCs w:val="22"/>
              </w:rPr>
              <w:t>within the next 5 years.</w:t>
            </w:r>
          </w:p>
          <w:p w14:paraId="1CF201AA" w14:textId="77777777" w:rsidR="000E5157" w:rsidRDefault="000E5157" w:rsidP="000E515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is v</w:t>
            </w:r>
            <w:r w:rsidR="000719B4" w:rsidRPr="000E5157">
              <w:rPr>
                <w:rFonts w:cs="Arial"/>
                <w:sz w:val="22"/>
                <w:szCs w:val="22"/>
              </w:rPr>
              <w:t>aluable because</w:t>
            </w:r>
            <w:r>
              <w:rPr>
                <w:rFonts w:cs="Arial"/>
                <w:sz w:val="22"/>
                <w:szCs w:val="22"/>
              </w:rPr>
              <w:t xml:space="preserve"> it provides a basis for </w:t>
            </w:r>
            <w:r w:rsidR="000719B4" w:rsidRPr="000E5157">
              <w:rPr>
                <w:rFonts w:cs="Arial"/>
                <w:sz w:val="22"/>
                <w:szCs w:val="22"/>
              </w:rPr>
              <w:t>discussion with potential recipients re their chances</w:t>
            </w:r>
            <w:r>
              <w:rPr>
                <w:rFonts w:cs="Arial"/>
                <w:sz w:val="22"/>
                <w:szCs w:val="22"/>
              </w:rPr>
              <w:t xml:space="preserve"> of receiving a kidney.  In addition, with </w:t>
            </w:r>
            <w:r w:rsidR="000719B4" w:rsidRPr="000E5157">
              <w:rPr>
                <w:rFonts w:cs="Arial"/>
                <w:sz w:val="22"/>
                <w:szCs w:val="22"/>
              </w:rPr>
              <w:t xml:space="preserve">increasing </w:t>
            </w:r>
            <w:r>
              <w:rPr>
                <w:rFonts w:cs="Arial"/>
                <w:sz w:val="22"/>
                <w:szCs w:val="22"/>
              </w:rPr>
              <w:t xml:space="preserve">numbers of </w:t>
            </w:r>
            <w:r w:rsidR="000719B4" w:rsidRPr="000E5157">
              <w:rPr>
                <w:rFonts w:cs="Arial"/>
                <w:sz w:val="22"/>
                <w:szCs w:val="22"/>
              </w:rPr>
              <w:t xml:space="preserve">transplants </w:t>
            </w:r>
            <w:r>
              <w:rPr>
                <w:rFonts w:cs="Arial"/>
                <w:sz w:val="22"/>
                <w:szCs w:val="22"/>
              </w:rPr>
              <w:t xml:space="preserve">using this tool </w:t>
            </w:r>
            <w:r w:rsidR="000719B4" w:rsidRPr="000E5157">
              <w:rPr>
                <w:rFonts w:cs="Arial"/>
                <w:sz w:val="22"/>
                <w:szCs w:val="22"/>
              </w:rPr>
              <w:t xml:space="preserve">may influence how much effort </w:t>
            </w:r>
            <w:r>
              <w:rPr>
                <w:rFonts w:cs="Arial"/>
                <w:sz w:val="22"/>
                <w:szCs w:val="22"/>
              </w:rPr>
              <w:t xml:space="preserve">is </w:t>
            </w:r>
            <w:r w:rsidR="000719B4" w:rsidRPr="000E5157">
              <w:rPr>
                <w:rFonts w:cs="Arial"/>
                <w:sz w:val="22"/>
                <w:szCs w:val="22"/>
              </w:rPr>
              <w:t>put into end stage patients re training for home dialysis etc.</w:t>
            </w:r>
          </w:p>
          <w:p w14:paraId="283E377C" w14:textId="77777777" w:rsidR="00B82977" w:rsidRDefault="000E5157" w:rsidP="000E515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be useful here in New Zealand a New Zealand equivalent would need to be developed based on NZ sourced data.</w:t>
            </w:r>
            <w:r w:rsidR="00B82977">
              <w:rPr>
                <w:rFonts w:cs="Arial"/>
                <w:sz w:val="22"/>
                <w:szCs w:val="22"/>
              </w:rPr>
              <w:t xml:space="preserve">  This could possibly be done by the new authority.</w:t>
            </w:r>
          </w:p>
          <w:p w14:paraId="46F8DA3C" w14:textId="65B5B25E" w:rsidR="00B82977" w:rsidRDefault="000E5157" w:rsidP="000E515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Question raised about how </w:t>
            </w:r>
            <w:r w:rsidR="000719B4" w:rsidRPr="000E5157">
              <w:rPr>
                <w:rFonts w:cs="Arial"/>
                <w:sz w:val="22"/>
                <w:szCs w:val="22"/>
              </w:rPr>
              <w:t xml:space="preserve">NZ allocation </w:t>
            </w:r>
            <w:r w:rsidR="00B82977">
              <w:rPr>
                <w:rFonts w:cs="Arial"/>
                <w:sz w:val="22"/>
                <w:szCs w:val="22"/>
              </w:rPr>
              <w:t xml:space="preserve">scheme </w:t>
            </w:r>
            <w:r>
              <w:rPr>
                <w:rFonts w:cs="Arial"/>
                <w:sz w:val="22"/>
                <w:szCs w:val="22"/>
              </w:rPr>
              <w:t xml:space="preserve">would be incorporated?  </w:t>
            </w:r>
            <w:r w:rsidR="00B82977">
              <w:rPr>
                <w:rFonts w:cs="Arial"/>
                <w:sz w:val="22"/>
                <w:szCs w:val="22"/>
              </w:rPr>
              <w:t>Ian queried whether the UK tool incorporates the UK allocation system, and pointed out that the tool would need to be linked to live data or at least updated regularly.</w:t>
            </w:r>
          </w:p>
          <w:p w14:paraId="367171FE" w14:textId="350D326A" w:rsidR="009E7702" w:rsidRPr="00B82977" w:rsidRDefault="000719B4" w:rsidP="00B82977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sz w:val="22"/>
                <w:szCs w:val="22"/>
              </w:rPr>
            </w:pPr>
            <w:r w:rsidRPr="00B82977">
              <w:rPr>
                <w:rFonts w:cs="Arial"/>
                <w:b/>
                <w:sz w:val="22"/>
                <w:szCs w:val="22"/>
              </w:rPr>
              <w:t>ACTION</w:t>
            </w:r>
            <w:r w:rsidR="00B82977">
              <w:rPr>
                <w:rFonts w:cs="Arial"/>
                <w:b/>
                <w:sz w:val="22"/>
                <w:szCs w:val="22"/>
              </w:rPr>
              <w:t xml:space="preserve"> POINT</w:t>
            </w:r>
            <w:r w:rsidRPr="00B82977">
              <w:rPr>
                <w:rFonts w:cs="Arial"/>
                <w:b/>
                <w:sz w:val="22"/>
                <w:szCs w:val="22"/>
              </w:rPr>
              <w:t xml:space="preserve">:  </w:t>
            </w:r>
            <w:r w:rsidR="00B82977">
              <w:rPr>
                <w:rFonts w:cs="Arial"/>
                <w:b/>
                <w:sz w:val="22"/>
                <w:szCs w:val="22"/>
              </w:rPr>
              <w:t>Leadership team members to give consideration to the idea of an NZ scoring tool – send any feedback or ideas to John I and discuss at the next meeting.</w:t>
            </w:r>
          </w:p>
        </w:tc>
      </w:tr>
      <w:tr w:rsidR="009E7702" w:rsidRPr="000719B4" w14:paraId="37F2A7C7" w14:textId="1B07D8A2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4D1" w14:textId="75E3574D" w:rsidR="009E7702" w:rsidRPr="000719B4" w:rsidRDefault="000719B4" w:rsidP="00BB3DD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719B4">
              <w:rPr>
                <w:rFonts w:cs="Arial"/>
                <w:sz w:val="22"/>
                <w:szCs w:val="22"/>
              </w:rPr>
              <w:t xml:space="preserve">Hep </w:t>
            </w:r>
            <w:r w:rsidR="00BB3DDC">
              <w:rPr>
                <w:rFonts w:cs="Arial"/>
                <w:sz w:val="22"/>
                <w:szCs w:val="22"/>
              </w:rPr>
              <w:t>C</w:t>
            </w:r>
            <w:r w:rsidRPr="000719B4">
              <w:rPr>
                <w:rFonts w:cs="Arial"/>
                <w:sz w:val="22"/>
                <w:szCs w:val="22"/>
              </w:rPr>
              <w:t xml:space="preserve"> donor protocol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39A" w14:textId="77777777" w:rsidR="00BB3DDC" w:rsidRDefault="00BB3DDC" w:rsidP="00BB3DD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is up to the stage of being </w:t>
            </w:r>
            <w:r w:rsidR="000719B4" w:rsidRPr="00BB3DDC">
              <w:rPr>
                <w:rFonts w:cs="Arial"/>
                <w:sz w:val="22"/>
                <w:szCs w:val="22"/>
              </w:rPr>
              <w:t>submitt</w:t>
            </w:r>
            <w:r>
              <w:rPr>
                <w:rFonts w:cs="Arial"/>
                <w:sz w:val="22"/>
                <w:szCs w:val="22"/>
              </w:rPr>
              <w:t>ed</w:t>
            </w:r>
            <w:r w:rsidR="000719B4" w:rsidRPr="00BB3DD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for </w:t>
            </w:r>
            <w:r w:rsidR="000719B4" w:rsidRPr="00BB3DDC">
              <w:rPr>
                <w:rFonts w:cs="Arial"/>
                <w:sz w:val="22"/>
                <w:szCs w:val="22"/>
              </w:rPr>
              <w:t>ethics</w:t>
            </w:r>
            <w:r>
              <w:rPr>
                <w:rFonts w:cs="Arial"/>
                <w:sz w:val="22"/>
                <w:szCs w:val="22"/>
              </w:rPr>
              <w:t xml:space="preserve"> approval.</w:t>
            </w:r>
          </w:p>
          <w:p w14:paraId="229B3951" w14:textId="295A0CFC" w:rsidR="009E7702" w:rsidRPr="00BB3DDC" w:rsidRDefault="00BB3DDC" w:rsidP="00BB3DD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0719B4" w:rsidRPr="00BB3DDC">
              <w:rPr>
                <w:rFonts w:cs="Arial"/>
                <w:sz w:val="22"/>
                <w:szCs w:val="22"/>
              </w:rPr>
              <w:t xml:space="preserve">eedback will </w:t>
            </w:r>
            <w:r>
              <w:rPr>
                <w:rFonts w:cs="Arial"/>
                <w:sz w:val="22"/>
                <w:szCs w:val="22"/>
              </w:rPr>
              <w:t xml:space="preserve">be sent </w:t>
            </w:r>
            <w:r w:rsidR="000719B4" w:rsidRPr="00BB3DDC">
              <w:rPr>
                <w:rFonts w:cs="Arial"/>
                <w:sz w:val="22"/>
                <w:szCs w:val="22"/>
              </w:rPr>
              <w:t xml:space="preserve">to DHBs when </w:t>
            </w:r>
            <w:r>
              <w:rPr>
                <w:rFonts w:cs="Arial"/>
                <w:sz w:val="22"/>
                <w:szCs w:val="22"/>
              </w:rPr>
              <w:t xml:space="preserve">any of </w:t>
            </w:r>
            <w:r w:rsidR="000719B4" w:rsidRPr="00BB3DDC">
              <w:rPr>
                <w:rFonts w:cs="Arial"/>
                <w:sz w:val="22"/>
                <w:szCs w:val="22"/>
              </w:rPr>
              <w:t>their patient</w:t>
            </w:r>
            <w:r>
              <w:rPr>
                <w:rFonts w:cs="Arial"/>
                <w:sz w:val="22"/>
                <w:szCs w:val="22"/>
              </w:rPr>
              <w:t>s</w:t>
            </w:r>
            <w:r w:rsidR="000719B4" w:rsidRPr="00BB3DDC">
              <w:rPr>
                <w:rFonts w:cs="Arial"/>
                <w:sz w:val="22"/>
                <w:szCs w:val="22"/>
              </w:rPr>
              <w:t xml:space="preserve"> enrolled on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="000719B4" w:rsidRPr="00BB3DDC">
              <w:rPr>
                <w:rFonts w:cs="Arial"/>
                <w:sz w:val="22"/>
                <w:szCs w:val="22"/>
              </w:rPr>
              <w:t>protocol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9E7702" w:rsidRPr="000719B4" w14:paraId="417B1662" w14:textId="1F5EDC89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E7A" w14:textId="518B4C4D" w:rsidR="009E7702" w:rsidRPr="000719B4" w:rsidRDefault="000E5157" w:rsidP="000E51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Live d</w:t>
            </w:r>
            <w:r w:rsidR="000719B4">
              <w:rPr>
                <w:rFonts w:cs="Arial"/>
                <w:sz w:val="22"/>
                <w:szCs w:val="22"/>
              </w:rPr>
              <w:t>onor compensation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E46" w14:textId="242986A7" w:rsidR="000719B4" w:rsidRPr="00E94ABC" w:rsidRDefault="00E94ABC" w:rsidP="00E94A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Regarding the </w:t>
            </w:r>
            <w:r w:rsidR="000719B4" w:rsidRPr="00E94ABC">
              <w:rPr>
                <w:rFonts w:cs="Arial"/>
                <w:sz w:val="22"/>
                <w:szCs w:val="22"/>
              </w:rPr>
              <w:t>Austr</w:t>
            </w:r>
            <w:r>
              <w:rPr>
                <w:rFonts w:cs="Arial"/>
                <w:sz w:val="22"/>
                <w:szCs w:val="22"/>
              </w:rPr>
              <w:t>alian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 donor wh</w:t>
            </w:r>
            <w:r>
              <w:rPr>
                <w:rFonts w:cs="Arial"/>
                <w:sz w:val="22"/>
                <w:szCs w:val="22"/>
              </w:rPr>
              <w:t>o experienced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 complications – </w:t>
            </w:r>
            <w:r>
              <w:rPr>
                <w:rFonts w:cs="Arial"/>
                <w:sz w:val="22"/>
                <w:szCs w:val="22"/>
              </w:rPr>
              <w:t xml:space="preserve">it was intended that NRTLT would 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write to </w:t>
            </w:r>
            <w:r>
              <w:rPr>
                <w:rFonts w:cs="Arial"/>
                <w:sz w:val="22"/>
                <w:szCs w:val="22"/>
              </w:rPr>
              <w:t>the D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irector </w:t>
            </w:r>
            <w:r>
              <w:rPr>
                <w:rFonts w:cs="Arial"/>
                <w:sz w:val="22"/>
                <w:szCs w:val="22"/>
              </w:rPr>
              <w:t>G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eneral of </w:t>
            </w:r>
            <w:r>
              <w:rPr>
                <w:rFonts w:cs="Arial"/>
                <w:sz w:val="22"/>
                <w:szCs w:val="22"/>
              </w:rPr>
              <w:t>H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ealth to </w:t>
            </w:r>
            <w:r>
              <w:rPr>
                <w:rFonts w:cs="Arial"/>
                <w:sz w:val="22"/>
                <w:szCs w:val="22"/>
              </w:rPr>
              <w:t xml:space="preserve">request </w:t>
            </w:r>
            <w:r w:rsidR="000719B4" w:rsidRPr="00E94ABC">
              <w:rPr>
                <w:rFonts w:cs="Arial"/>
                <w:sz w:val="22"/>
                <w:szCs w:val="22"/>
              </w:rPr>
              <w:t xml:space="preserve">compensation.  </w:t>
            </w:r>
            <w:r w:rsidR="00945CCB">
              <w:rPr>
                <w:rFonts w:cs="Arial"/>
                <w:sz w:val="22"/>
                <w:szCs w:val="22"/>
              </w:rPr>
              <w:t>Has been reconsidered and after discussion today decided against proceeding with this</w:t>
            </w:r>
            <w:r w:rsidR="000719B4" w:rsidRPr="00E94ABC">
              <w:rPr>
                <w:rFonts w:cs="Arial"/>
                <w:sz w:val="22"/>
                <w:szCs w:val="22"/>
              </w:rPr>
              <w:t>.</w:t>
            </w:r>
          </w:p>
          <w:p w14:paraId="4726A898" w14:textId="77777777" w:rsidR="009E7702" w:rsidRDefault="000719B4" w:rsidP="00E94A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94ABC">
              <w:rPr>
                <w:rFonts w:cs="Arial"/>
                <w:sz w:val="22"/>
                <w:szCs w:val="22"/>
              </w:rPr>
              <w:t>N</w:t>
            </w:r>
            <w:r w:rsidR="00E94ABC">
              <w:rPr>
                <w:rFonts w:cs="Arial"/>
                <w:sz w:val="22"/>
                <w:szCs w:val="22"/>
              </w:rPr>
              <w:t>ick was to s</w:t>
            </w:r>
            <w:r w:rsidRPr="00E94ABC">
              <w:rPr>
                <w:rFonts w:cs="Arial"/>
                <w:sz w:val="22"/>
                <w:szCs w:val="22"/>
              </w:rPr>
              <w:t xml:space="preserve">end out </w:t>
            </w:r>
            <w:r w:rsidR="00E94ABC">
              <w:rPr>
                <w:rFonts w:cs="Arial"/>
                <w:sz w:val="22"/>
                <w:szCs w:val="22"/>
              </w:rPr>
              <w:t xml:space="preserve">an </w:t>
            </w:r>
            <w:r w:rsidRPr="00E94ABC">
              <w:rPr>
                <w:rFonts w:cs="Arial"/>
                <w:sz w:val="22"/>
                <w:szCs w:val="22"/>
              </w:rPr>
              <w:t xml:space="preserve">email about donor compensation </w:t>
            </w:r>
            <w:r w:rsidR="00E94ABC">
              <w:rPr>
                <w:rFonts w:cs="Arial"/>
                <w:sz w:val="22"/>
                <w:szCs w:val="22"/>
              </w:rPr>
              <w:t xml:space="preserve">but </w:t>
            </w:r>
            <w:r w:rsidRPr="00E94ABC">
              <w:rPr>
                <w:rFonts w:cs="Arial"/>
                <w:sz w:val="22"/>
                <w:szCs w:val="22"/>
              </w:rPr>
              <w:t>require</w:t>
            </w:r>
            <w:r w:rsidR="00E94ABC">
              <w:rPr>
                <w:rFonts w:cs="Arial"/>
                <w:sz w:val="22"/>
                <w:szCs w:val="22"/>
              </w:rPr>
              <w:t>s</w:t>
            </w:r>
            <w:r w:rsidRPr="00E94ABC">
              <w:rPr>
                <w:rFonts w:cs="Arial"/>
                <w:sz w:val="22"/>
                <w:szCs w:val="22"/>
              </w:rPr>
              <w:t xml:space="preserve"> back up info</w:t>
            </w:r>
            <w:r w:rsidR="00E94ABC">
              <w:rPr>
                <w:rFonts w:cs="Arial"/>
                <w:sz w:val="22"/>
                <w:szCs w:val="22"/>
              </w:rPr>
              <w:t>rmation</w:t>
            </w:r>
            <w:r w:rsidRPr="00E94ABC">
              <w:rPr>
                <w:rFonts w:cs="Arial"/>
                <w:sz w:val="22"/>
                <w:szCs w:val="22"/>
              </w:rPr>
              <w:t xml:space="preserve"> from MoH</w:t>
            </w:r>
            <w:r w:rsidR="00E94ABC">
              <w:rPr>
                <w:rFonts w:cs="Arial"/>
                <w:sz w:val="22"/>
                <w:szCs w:val="22"/>
              </w:rPr>
              <w:t xml:space="preserve"> – he will therefore send out a </w:t>
            </w:r>
            <w:r w:rsidRPr="00E94ABC">
              <w:rPr>
                <w:rFonts w:cs="Arial"/>
                <w:sz w:val="22"/>
                <w:szCs w:val="22"/>
              </w:rPr>
              <w:t>brief email after th</w:t>
            </w:r>
            <w:r w:rsidR="00E94ABC">
              <w:rPr>
                <w:rFonts w:cs="Arial"/>
                <w:sz w:val="22"/>
                <w:szCs w:val="22"/>
              </w:rPr>
              <w:t>is</w:t>
            </w:r>
            <w:r w:rsidRPr="00E94ABC">
              <w:rPr>
                <w:rFonts w:cs="Arial"/>
                <w:sz w:val="22"/>
                <w:szCs w:val="22"/>
              </w:rPr>
              <w:t xml:space="preserve"> meeting.</w:t>
            </w:r>
          </w:p>
          <w:p w14:paraId="7990C24E" w14:textId="44EA0DD9" w:rsidR="00E94ABC" w:rsidRPr="00E94ABC" w:rsidRDefault="00E94ABC" w:rsidP="00E94A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 POINT</w:t>
            </w:r>
            <w:r w:rsidR="000E5157">
              <w:rPr>
                <w:rFonts w:cs="Arial"/>
                <w:b/>
                <w:sz w:val="22"/>
                <w:szCs w:val="22"/>
              </w:rPr>
              <w:t>:  Nick to send a preliminary email re live donor compensation</w:t>
            </w:r>
          </w:p>
        </w:tc>
      </w:tr>
      <w:tr w:rsidR="009E7702" w:rsidRPr="000719B4" w14:paraId="39D5E182" w14:textId="362A0705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84BF" w14:textId="30CCA247" w:rsidR="009E7702" w:rsidRPr="000719B4" w:rsidRDefault="000719B4" w:rsidP="000719B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QIM 3-5 reporting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25C0" w14:textId="77777777" w:rsidR="00A7133C" w:rsidRDefault="000719B4" w:rsidP="002E234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2E234D">
              <w:rPr>
                <w:rFonts w:cs="Arial"/>
                <w:sz w:val="22"/>
                <w:szCs w:val="22"/>
              </w:rPr>
              <w:t xml:space="preserve">MoH have provided </w:t>
            </w:r>
            <w:r w:rsidR="002E234D">
              <w:rPr>
                <w:rFonts w:cs="Arial"/>
                <w:sz w:val="22"/>
                <w:szCs w:val="22"/>
              </w:rPr>
              <w:t xml:space="preserve">the services of an </w:t>
            </w:r>
            <w:r w:rsidRPr="002E234D">
              <w:rPr>
                <w:rFonts w:cs="Arial"/>
                <w:sz w:val="22"/>
                <w:szCs w:val="22"/>
              </w:rPr>
              <w:t>analyst</w:t>
            </w:r>
            <w:r w:rsidR="002E234D">
              <w:rPr>
                <w:rFonts w:cs="Arial"/>
                <w:sz w:val="22"/>
                <w:szCs w:val="22"/>
              </w:rPr>
              <w:t xml:space="preserve">, who </w:t>
            </w:r>
            <w:r w:rsidRPr="002E234D">
              <w:rPr>
                <w:rFonts w:cs="Arial"/>
                <w:sz w:val="22"/>
                <w:szCs w:val="22"/>
              </w:rPr>
              <w:t>has made some good progress.</w:t>
            </w:r>
          </w:p>
          <w:p w14:paraId="00620949" w14:textId="77777777" w:rsidR="009E7702" w:rsidRDefault="002E234D" w:rsidP="002E234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Nick will have a </w:t>
            </w:r>
            <w:r w:rsidR="000719B4" w:rsidRPr="002E234D">
              <w:rPr>
                <w:rFonts w:cs="Arial"/>
                <w:sz w:val="22"/>
                <w:szCs w:val="22"/>
              </w:rPr>
              <w:t xml:space="preserve">face to face </w:t>
            </w:r>
            <w:r>
              <w:rPr>
                <w:rFonts w:cs="Arial"/>
                <w:sz w:val="22"/>
                <w:szCs w:val="22"/>
              </w:rPr>
              <w:t xml:space="preserve">meeting with him </w:t>
            </w:r>
            <w:r w:rsidR="000719B4" w:rsidRPr="002E234D">
              <w:rPr>
                <w:rFonts w:cs="Arial"/>
                <w:sz w:val="22"/>
                <w:szCs w:val="22"/>
              </w:rPr>
              <w:t xml:space="preserve">next time </w:t>
            </w:r>
            <w:r>
              <w:rPr>
                <w:rFonts w:cs="Arial"/>
                <w:sz w:val="22"/>
                <w:szCs w:val="22"/>
              </w:rPr>
              <w:t xml:space="preserve">he is in Wellington (for the New Zealand Nephrology </w:t>
            </w:r>
            <w:r w:rsidR="000719B4" w:rsidRPr="002E234D">
              <w:rPr>
                <w:rFonts w:cs="Arial"/>
                <w:sz w:val="22"/>
                <w:szCs w:val="22"/>
              </w:rPr>
              <w:t>meeting</w:t>
            </w:r>
            <w:r>
              <w:rPr>
                <w:rFonts w:cs="Arial"/>
                <w:sz w:val="22"/>
                <w:szCs w:val="22"/>
              </w:rPr>
              <w:t>)</w:t>
            </w:r>
            <w:r w:rsidR="000719B4" w:rsidRPr="002E234D">
              <w:rPr>
                <w:rFonts w:cs="Arial"/>
                <w:sz w:val="22"/>
                <w:szCs w:val="22"/>
              </w:rPr>
              <w:t>.</w:t>
            </w:r>
          </w:p>
          <w:p w14:paraId="43EB6D88" w14:textId="5D0B89AE" w:rsidR="000E5157" w:rsidRPr="002E234D" w:rsidRDefault="000E5157" w:rsidP="002E234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ACTION POINT:  Nick to progress the development of a </w:t>
            </w:r>
            <w:r w:rsidR="00B82977">
              <w:rPr>
                <w:rFonts w:cs="Arial"/>
                <w:b/>
                <w:sz w:val="22"/>
                <w:szCs w:val="22"/>
              </w:rPr>
              <w:t xml:space="preserve">robust </w:t>
            </w:r>
            <w:r>
              <w:rPr>
                <w:rFonts w:cs="Arial"/>
                <w:b/>
                <w:sz w:val="22"/>
                <w:szCs w:val="22"/>
              </w:rPr>
              <w:t>QIM reporting system.</w:t>
            </w:r>
          </w:p>
        </w:tc>
      </w:tr>
      <w:tr w:rsidR="009E7702" w:rsidRPr="000719B4" w14:paraId="120CDC37" w14:textId="5E869E81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02FE" w14:textId="77777777" w:rsidR="009E7702" w:rsidRPr="000719B4" w:rsidRDefault="009E7702" w:rsidP="00992D8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719B4">
              <w:rPr>
                <w:rFonts w:cs="Arial"/>
                <w:sz w:val="22"/>
                <w:szCs w:val="22"/>
              </w:rPr>
              <w:t>Meeting closed: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2BA" w14:textId="26509BA5" w:rsidR="009E7702" w:rsidRPr="002E234D" w:rsidRDefault="009E7702" w:rsidP="002E234D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2E234D">
              <w:rPr>
                <w:rFonts w:cs="Arial"/>
                <w:sz w:val="22"/>
                <w:szCs w:val="22"/>
              </w:rPr>
              <w:t>2.45 pm</w:t>
            </w:r>
          </w:p>
        </w:tc>
      </w:tr>
      <w:tr w:rsidR="009E7702" w:rsidRPr="000719B4" w14:paraId="1B0A9A3D" w14:textId="77777777" w:rsidTr="0002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FD8" w14:textId="68F06F80" w:rsidR="009E7702" w:rsidRPr="000719B4" w:rsidRDefault="009E7702" w:rsidP="000249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0719B4">
              <w:rPr>
                <w:rFonts w:cs="Arial"/>
                <w:sz w:val="22"/>
                <w:szCs w:val="22"/>
              </w:rPr>
              <w:t>Nextmeeting</w:t>
            </w:r>
            <w:proofErr w:type="spellEnd"/>
            <w:r w:rsidRPr="000719B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C87" w14:textId="77777777" w:rsidR="009E7702" w:rsidRPr="002E234D" w:rsidRDefault="009E7702" w:rsidP="002E234D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2E234D">
              <w:rPr>
                <w:rFonts w:cs="Arial"/>
                <w:sz w:val="22"/>
                <w:szCs w:val="22"/>
              </w:rPr>
              <w:t>Strategic group – Friday 6 December 2019</w:t>
            </w:r>
          </w:p>
          <w:p w14:paraId="352FB29A" w14:textId="77777777" w:rsidR="000719B4" w:rsidRPr="002E234D" w:rsidRDefault="000719B4" w:rsidP="002E234D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2E234D">
              <w:rPr>
                <w:rFonts w:cs="Arial"/>
                <w:sz w:val="22"/>
                <w:szCs w:val="22"/>
              </w:rPr>
              <w:t>Agenda items:</w:t>
            </w:r>
          </w:p>
          <w:p w14:paraId="0CF0D30A" w14:textId="5E2E4A46" w:rsidR="000719B4" w:rsidRDefault="000719B4" w:rsidP="002E234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Waiting list error checking – Heather to report</w:t>
            </w:r>
          </w:p>
          <w:p w14:paraId="2EDB5491" w14:textId="5653E1A1" w:rsidR="000719B4" w:rsidRPr="000719B4" w:rsidRDefault="000719B4" w:rsidP="002E234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719B4">
              <w:rPr>
                <w:rFonts w:cs="Arial"/>
                <w:sz w:val="22"/>
                <w:szCs w:val="22"/>
              </w:rPr>
              <w:t xml:space="preserve">Transplant probability </w:t>
            </w:r>
            <w:r w:rsidR="00B82977">
              <w:rPr>
                <w:rFonts w:cs="Arial"/>
                <w:sz w:val="22"/>
                <w:szCs w:val="22"/>
              </w:rPr>
              <w:t xml:space="preserve">scoring </w:t>
            </w:r>
            <w:r w:rsidRPr="000719B4">
              <w:rPr>
                <w:rFonts w:cs="Arial"/>
                <w:sz w:val="22"/>
                <w:szCs w:val="22"/>
              </w:rPr>
              <w:t>tool – John I to report</w:t>
            </w:r>
          </w:p>
          <w:p w14:paraId="6457E575" w14:textId="07133F40" w:rsidR="000719B4" w:rsidRPr="000719B4" w:rsidRDefault="000719B4" w:rsidP="002E234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Minutes from August meeting for review</w:t>
            </w:r>
          </w:p>
        </w:tc>
      </w:tr>
    </w:tbl>
    <w:p w14:paraId="4BE45543" w14:textId="77777777" w:rsidR="009E5A78" w:rsidRPr="000719B4" w:rsidRDefault="009E5A78" w:rsidP="00B82977">
      <w:pPr>
        <w:rPr>
          <w:rFonts w:cs="Arial"/>
          <w:sz w:val="22"/>
          <w:szCs w:val="22"/>
        </w:rPr>
      </w:pPr>
    </w:p>
    <w:sectPr w:rsidR="009E5A78" w:rsidRPr="000719B4" w:rsidSect="00B82977">
      <w:footerReference w:type="default" r:id="rId9"/>
      <w:footerReference w:type="first" r:id="rId10"/>
      <w:pgSz w:w="11907" w:h="16840" w:code="9"/>
      <w:pgMar w:top="1559" w:right="709" w:bottom="1418" w:left="992" w:header="567" w:footer="221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D382F" w14:textId="77777777" w:rsidR="000D198B" w:rsidRDefault="000D198B">
      <w:r>
        <w:separator/>
      </w:r>
    </w:p>
  </w:endnote>
  <w:endnote w:type="continuationSeparator" w:id="0">
    <w:p w14:paraId="2B5A1D80" w14:textId="77777777" w:rsidR="000D198B" w:rsidRDefault="000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4B10" w14:textId="77777777" w:rsidR="000D198B" w:rsidRPr="00C77284" w:rsidRDefault="000D198B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E125BD">
      <w:rPr>
        <w:rFonts w:ascii="MS Reference Sans Serif" w:hAnsi="MS Reference Sans Serif"/>
        <w:noProof/>
        <w:color w:val="002E6E"/>
        <w:sz w:val="18"/>
        <w:szCs w:val="18"/>
      </w:rPr>
      <w:t>2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C3C2" w14:textId="77777777" w:rsidR="000D198B" w:rsidRPr="00C77284" w:rsidRDefault="000D198B" w:rsidP="00A87C5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E125BD">
      <w:rPr>
        <w:rFonts w:ascii="MS Reference Sans Serif" w:hAnsi="MS Reference Sans Serif"/>
        <w:noProof/>
        <w:color w:val="002E6E"/>
        <w:sz w:val="18"/>
        <w:szCs w:val="18"/>
      </w:rPr>
      <w:t>1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  <w:p w14:paraId="15ECA98B" w14:textId="77777777" w:rsidR="000D198B" w:rsidRDefault="000D198B" w:rsidP="00A87C5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C357" w14:textId="77777777" w:rsidR="000D198B" w:rsidRDefault="000D198B">
      <w:r>
        <w:separator/>
      </w:r>
    </w:p>
  </w:footnote>
  <w:footnote w:type="continuationSeparator" w:id="0">
    <w:p w14:paraId="38AF4E71" w14:textId="77777777" w:rsidR="000D198B" w:rsidRDefault="000D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8E4"/>
    <w:multiLevelType w:val="hybridMultilevel"/>
    <w:tmpl w:val="B448D2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C245F"/>
    <w:multiLevelType w:val="hybridMultilevel"/>
    <w:tmpl w:val="BA90B3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327C0"/>
    <w:multiLevelType w:val="hybridMultilevel"/>
    <w:tmpl w:val="2DB6EC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67783"/>
    <w:multiLevelType w:val="hybridMultilevel"/>
    <w:tmpl w:val="0B786D5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557C8"/>
    <w:multiLevelType w:val="hybridMultilevel"/>
    <w:tmpl w:val="21168B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50E1"/>
    <w:multiLevelType w:val="hybridMultilevel"/>
    <w:tmpl w:val="A4A4D4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47F9"/>
    <w:multiLevelType w:val="hybridMultilevel"/>
    <w:tmpl w:val="A27C0B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37B2C"/>
    <w:multiLevelType w:val="hybridMultilevel"/>
    <w:tmpl w:val="4202D33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E1A06"/>
    <w:multiLevelType w:val="hybridMultilevel"/>
    <w:tmpl w:val="628034D0"/>
    <w:lvl w:ilvl="0" w:tplc="1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07F2"/>
    <w:rsid w:val="00002049"/>
    <w:rsid w:val="00002337"/>
    <w:rsid w:val="00003381"/>
    <w:rsid w:val="00006665"/>
    <w:rsid w:val="00012A87"/>
    <w:rsid w:val="0001369A"/>
    <w:rsid w:val="0001395B"/>
    <w:rsid w:val="00020E23"/>
    <w:rsid w:val="00021290"/>
    <w:rsid w:val="000249C3"/>
    <w:rsid w:val="00030BF0"/>
    <w:rsid w:val="000360B1"/>
    <w:rsid w:val="0003710F"/>
    <w:rsid w:val="00041128"/>
    <w:rsid w:val="00043324"/>
    <w:rsid w:val="000503E2"/>
    <w:rsid w:val="00050697"/>
    <w:rsid w:val="00053D17"/>
    <w:rsid w:val="00055932"/>
    <w:rsid w:val="00055B09"/>
    <w:rsid w:val="000675CB"/>
    <w:rsid w:val="000719B4"/>
    <w:rsid w:val="000743E5"/>
    <w:rsid w:val="00084C18"/>
    <w:rsid w:val="00087C04"/>
    <w:rsid w:val="00096FA0"/>
    <w:rsid w:val="0009709A"/>
    <w:rsid w:val="00097CAF"/>
    <w:rsid w:val="000A009F"/>
    <w:rsid w:val="000A2F23"/>
    <w:rsid w:val="000C37B8"/>
    <w:rsid w:val="000D198B"/>
    <w:rsid w:val="000D28D1"/>
    <w:rsid w:val="000E0698"/>
    <w:rsid w:val="000E5157"/>
    <w:rsid w:val="000E6973"/>
    <w:rsid w:val="000F5040"/>
    <w:rsid w:val="000F67CE"/>
    <w:rsid w:val="000F7625"/>
    <w:rsid w:val="000F76E7"/>
    <w:rsid w:val="000F77AF"/>
    <w:rsid w:val="000F7974"/>
    <w:rsid w:val="00101343"/>
    <w:rsid w:val="00104ACF"/>
    <w:rsid w:val="001225F2"/>
    <w:rsid w:val="0012724C"/>
    <w:rsid w:val="001301D8"/>
    <w:rsid w:val="00134BBB"/>
    <w:rsid w:val="0014754D"/>
    <w:rsid w:val="00152796"/>
    <w:rsid w:val="00156293"/>
    <w:rsid w:val="001571FD"/>
    <w:rsid w:val="00162F57"/>
    <w:rsid w:val="0016329F"/>
    <w:rsid w:val="00170111"/>
    <w:rsid w:val="00175201"/>
    <w:rsid w:val="00180745"/>
    <w:rsid w:val="001807BD"/>
    <w:rsid w:val="00181ABF"/>
    <w:rsid w:val="001828E9"/>
    <w:rsid w:val="001834D3"/>
    <w:rsid w:val="00190D84"/>
    <w:rsid w:val="00191D4A"/>
    <w:rsid w:val="00194D60"/>
    <w:rsid w:val="00196D29"/>
    <w:rsid w:val="001C1C23"/>
    <w:rsid w:val="001C27C0"/>
    <w:rsid w:val="001C6D3E"/>
    <w:rsid w:val="001C7146"/>
    <w:rsid w:val="001D0B63"/>
    <w:rsid w:val="001D15FA"/>
    <w:rsid w:val="001D268A"/>
    <w:rsid w:val="001D52A9"/>
    <w:rsid w:val="001D6742"/>
    <w:rsid w:val="001D717F"/>
    <w:rsid w:val="001D7949"/>
    <w:rsid w:val="001E2DCC"/>
    <w:rsid w:val="001E3931"/>
    <w:rsid w:val="001E4DB7"/>
    <w:rsid w:val="001E5C66"/>
    <w:rsid w:val="001E77CA"/>
    <w:rsid w:val="001E7A40"/>
    <w:rsid w:val="001F232E"/>
    <w:rsid w:val="001F292F"/>
    <w:rsid w:val="001F331A"/>
    <w:rsid w:val="001F38CF"/>
    <w:rsid w:val="00200321"/>
    <w:rsid w:val="00214ABA"/>
    <w:rsid w:val="0022296C"/>
    <w:rsid w:val="002264BC"/>
    <w:rsid w:val="00231C91"/>
    <w:rsid w:val="002322B2"/>
    <w:rsid w:val="002345F1"/>
    <w:rsid w:val="00240680"/>
    <w:rsid w:val="00243C6E"/>
    <w:rsid w:val="00244410"/>
    <w:rsid w:val="00245E7A"/>
    <w:rsid w:val="00246A53"/>
    <w:rsid w:val="002638EB"/>
    <w:rsid w:val="002668D2"/>
    <w:rsid w:val="002676D6"/>
    <w:rsid w:val="002735B7"/>
    <w:rsid w:val="0027447E"/>
    <w:rsid w:val="00274BFF"/>
    <w:rsid w:val="00276666"/>
    <w:rsid w:val="00280A23"/>
    <w:rsid w:val="00282170"/>
    <w:rsid w:val="00283DA9"/>
    <w:rsid w:val="0029295D"/>
    <w:rsid w:val="00294068"/>
    <w:rsid w:val="00297BDB"/>
    <w:rsid w:val="002A1D05"/>
    <w:rsid w:val="002A6E80"/>
    <w:rsid w:val="002A7636"/>
    <w:rsid w:val="002B31DE"/>
    <w:rsid w:val="002B49E8"/>
    <w:rsid w:val="002B5360"/>
    <w:rsid w:val="002B6125"/>
    <w:rsid w:val="002C2E04"/>
    <w:rsid w:val="002C4423"/>
    <w:rsid w:val="002C7CF5"/>
    <w:rsid w:val="002E04DD"/>
    <w:rsid w:val="002E234D"/>
    <w:rsid w:val="002E2D31"/>
    <w:rsid w:val="002E6E0B"/>
    <w:rsid w:val="002F111C"/>
    <w:rsid w:val="002F3B4B"/>
    <w:rsid w:val="00304CDA"/>
    <w:rsid w:val="003103A6"/>
    <w:rsid w:val="003110FA"/>
    <w:rsid w:val="003124AB"/>
    <w:rsid w:val="00313A89"/>
    <w:rsid w:val="003144FD"/>
    <w:rsid w:val="00315BE7"/>
    <w:rsid w:val="00323B6D"/>
    <w:rsid w:val="00325F29"/>
    <w:rsid w:val="00326F50"/>
    <w:rsid w:val="00331FE9"/>
    <w:rsid w:val="00333984"/>
    <w:rsid w:val="00334FA9"/>
    <w:rsid w:val="00335951"/>
    <w:rsid w:val="003377F1"/>
    <w:rsid w:val="00341755"/>
    <w:rsid w:val="003431CF"/>
    <w:rsid w:val="003432F0"/>
    <w:rsid w:val="0034743A"/>
    <w:rsid w:val="00351003"/>
    <w:rsid w:val="00353623"/>
    <w:rsid w:val="003546CD"/>
    <w:rsid w:val="0035589E"/>
    <w:rsid w:val="003615DD"/>
    <w:rsid w:val="00361684"/>
    <w:rsid w:val="003619A4"/>
    <w:rsid w:val="00374D39"/>
    <w:rsid w:val="00380502"/>
    <w:rsid w:val="00380F73"/>
    <w:rsid w:val="003814B1"/>
    <w:rsid w:val="003902EC"/>
    <w:rsid w:val="00392D1D"/>
    <w:rsid w:val="00393BEB"/>
    <w:rsid w:val="003A169D"/>
    <w:rsid w:val="003A2D00"/>
    <w:rsid w:val="003A4074"/>
    <w:rsid w:val="003C0969"/>
    <w:rsid w:val="003C1E37"/>
    <w:rsid w:val="003C43F1"/>
    <w:rsid w:val="003C531B"/>
    <w:rsid w:val="003D11AC"/>
    <w:rsid w:val="003E0E31"/>
    <w:rsid w:val="003E1D0C"/>
    <w:rsid w:val="003E206A"/>
    <w:rsid w:val="003E216B"/>
    <w:rsid w:val="003E2A56"/>
    <w:rsid w:val="003E35CA"/>
    <w:rsid w:val="003E3955"/>
    <w:rsid w:val="003F0AD4"/>
    <w:rsid w:val="003F0D8F"/>
    <w:rsid w:val="003F585B"/>
    <w:rsid w:val="003F5A00"/>
    <w:rsid w:val="003F6444"/>
    <w:rsid w:val="00407082"/>
    <w:rsid w:val="0041163D"/>
    <w:rsid w:val="0041254F"/>
    <w:rsid w:val="004151BF"/>
    <w:rsid w:val="004166B9"/>
    <w:rsid w:val="00416C24"/>
    <w:rsid w:val="00421973"/>
    <w:rsid w:val="00430655"/>
    <w:rsid w:val="0043156E"/>
    <w:rsid w:val="00433AD2"/>
    <w:rsid w:val="00436844"/>
    <w:rsid w:val="00436A4D"/>
    <w:rsid w:val="00441FBC"/>
    <w:rsid w:val="00443F23"/>
    <w:rsid w:val="00445D1A"/>
    <w:rsid w:val="00451D2A"/>
    <w:rsid w:val="00463410"/>
    <w:rsid w:val="00466ACA"/>
    <w:rsid w:val="00470151"/>
    <w:rsid w:val="00471F6E"/>
    <w:rsid w:val="004764DD"/>
    <w:rsid w:val="004769A4"/>
    <w:rsid w:val="00480C49"/>
    <w:rsid w:val="00482FA0"/>
    <w:rsid w:val="00487546"/>
    <w:rsid w:val="00492981"/>
    <w:rsid w:val="00495A9A"/>
    <w:rsid w:val="00496120"/>
    <w:rsid w:val="004A21C2"/>
    <w:rsid w:val="004A455E"/>
    <w:rsid w:val="004C3E39"/>
    <w:rsid w:val="004C4474"/>
    <w:rsid w:val="004C53DB"/>
    <w:rsid w:val="004C5CDB"/>
    <w:rsid w:val="004C7E42"/>
    <w:rsid w:val="004D05F3"/>
    <w:rsid w:val="004D5848"/>
    <w:rsid w:val="004E46A2"/>
    <w:rsid w:val="004F30D7"/>
    <w:rsid w:val="004F4815"/>
    <w:rsid w:val="004F4883"/>
    <w:rsid w:val="004F5F3A"/>
    <w:rsid w:val="00503B06"/>
    <w:rsid w:val="00505499"/>
    <w:rsid w:val="00510544"/>
    <w:rsid w:val="005136D4"/>
    <w:rsid w:val="005161D5"/>
    <w:rsid w:val="00517571"/>
    <w:rsid w:val="00521B30"/>
    <w:rsid w:val="00524EA9"/>
    <w:rsid w:val="00525BB1"/>
    <w:rsid w:val="005337E7"/>
    <w:rsid w:val="00533C44"/>
    <w:rsid w:val="00533D10"/>
    <w:rsid w:val="00536ACA"/>
    <w:rsid w:val="00536D0C"/>
    <w:rsid w:val="005373EC"/>
    <w:rsid w:val="0055195D"/>
    <w:rsid w:val="0055326D"/>
    <w:rsid w:val="00554245"/>
    <w:rsid w:val="00562313"/>
    <w:rsid w:val="005633F3"/>
    <w:rsid w:val="0056515C"/>
    <w:rsid w:val="00565F25"/>
    <w:rsid w:val="00567E7B"/>
    <w:rsid w:val="0057482E"/>
    <w:rsid w:val="00575136"/>
    <w:rsid w:val="00577B42"/>
    <w:rsid w:val="00577B82"/>
    <w:rsid w:val="00581AB1"/>
    <w:rsid w:val="00581B6F"/>
    <w:rsid w:val="0058687A"/>
    <w:rsid w:val="00590F70"/>
    <w:rsid w:val="005A176E"/>
    <w:rsid w:val="005A44BA"/>
    <w:rsid w:val="005B0092"/>
    <w:rsid w:val="005B3B02"/>
    <w:rsid w:val="005B3F6B"/>
    <w:rsid w:val="005B4AB1"/>
    <w:rsid w:val="005B64A7"/>
    <w:rsid w:val="005C09C8"/>
    <w:rsid w:val="005C09F1"/>
    <w:rsid w:val="005C2CF3"/>
    <w:rsid w:val="005C6C6B"/>
    <w:rsid w:val="005D25D2"/>
    <w:rsid w:val="005D32F4"/>
    <w:rsid w:val="005D4953"/>
    <w:rsid w:val="005E4326"/>
    <w:rsid w:val="005E5964"/>
    <w:rsid w:val="005E7F83"/>
    <w:rsid w:val="005F1099"/>
    <w:rsid w:val="00601D9C"/>
    <w:rsid w:val="0061210F"/>
    <w:rsid w:val="00612CD6"/>
    <w:rsid w:val="0061774B"/>
    <w:rsid w:val="006226B0"/>
    <w:rsid w:val="00625A66"/>
    <w:rsid w:val="00627426"/>
    <w:rsid w:val="00627CDC"/>
    <w:rsid w:val="00630388"/>
    <w:rsid w:val="0063125F"/>
    <w:rsid w:val="00633A0F"/>
    <w:rsid w:val="006343A9"/>
    <w:rsid w:val="0063498D"/>
    <w:rsid w:val="00634A6C"/>
    <w:rsid w:val="00637438"/>
    <w:rsid w:val="006442A5"/>
    <w:rsid w:val="00645201"/>
    <w:rsid w:val="006514B1"/>
    <w:rsid w:val="00651830"/>
    <w:rsid w:val="00653FA6"/>
    <w:rsid w:val="00666014"/>
    <w:rsid w:val="00677322"/>
    <w:rsid w:val="00681615"/>
    <w:rsid w:val="0068302E"/>
    <w:rsid w:val="00686182"/>
    <w:rsid w:val="006872C4"/>
    <w:rsid w:val="00691636"/>
    <w:rsid w:val="006935EC"/>
    <w:rsid w:val="00696D21"/>
    <w:rsid w:val="006A694A"/>
    <w:rsid w:val="006C2826"/>
    <w:rsid w:val="006C3AB4"/>
    <w:rsid w:val="006C5BCD"/>
    <w:rsid w:val="006C7D21"/>
    <w:rsid w:val="006D1070"/>
    <w:rsid w:val="006D1615"/>
    <w:rsid w:val="006D3E6E"/>
    <w:rsid w:val="006D3F99"/>
    <w:rsid w:val="006E0737"/>
    <w:rsid w:val="006E372E"/>
    <w:rsid w:val="006E5C73"/>
    <w:rsid w:val="006E7A16"/>
    <w:rsid w:val="006F0E3D"/>
    <w:rsid w:val="006F68D0"/>
    <w:rsid w:val="006F7443"/>
    <w:rsid w:val="007108DF"/>
    <w:rsid w:val="00710DBC"/>
    <w:rsid w:val="00712950"/>
    <w:rsid w:val="00715A2E"/>
    <w:rsid w:val="00717EAA"/>
    <w:rsid w:val="0072546C"/>
    <w:rsid w:val="00727968"/>
    <w:rsid w:val="00727B9E"/>
    <w:rsid w:val="00732D78"/>
    <w:rsid w:val="007418DF"/>
    <w:rsid w:val="007434C3"/>
    <w:rsid w:val="00747BC2"/>
    <w:rsid w:val="00751E3D"/>
    <w:rsid w:val="00755996"/>
    <w:rsid w:val="0076223C"/>
    <w:rsid w:val="00762775"/>
    <w:rsid w:val="007749A4"/>
    <w:rsid w:val="00776457"/>
    <w:rsid w:val="007837DC"/>
    <w:rsid w:val="00783B43"/>
    <w:rsid w:val="00785DBD"/>
    <w:rsid w:val="00794FF7"/>
    <w:rsid w:val="007A0120"/>
    <w:rsid w:val="007A72C4"/>
    <w:rsid w:val="007B414E"/>
    <w:rsid w:val="007B79CE"/>
    <w:rsid w:val="007C7CD4"/>
    <w:rsid w:val="007D49C8"/>
    <w:rsid w:val="007D5FDA"/>
    <w:rsid w:val="007D6458"/>
    <w:rsid w:val="007D7F42"/>
    <w:rsid w:val="007E6A8B"/>
    <w:rsid w:val="007F203F"/>
    <w:rsid w:val="007F3D10"/>
    <w:rsid w:val="00802389"/>
    <w:rsid w:val="0080314D"/>
    <w:rsid w:val="00805368"/>
    <w:rsid w:val="00805919"/>
    <w:rsid w:val="00811D82"/>
    <w:rsid w:val="00812043"/>
    <w:rsid w:val="00813D47"/>
    <w:rsid w:val="00816FD1"/>
    <w:rsid w:val="00824003"/>
    <w:rsid w:val="008276EA"/>
    <w:rsid w:val="00830091"/>
    <w:rsid w:val="0083177F"/>
    <w:rsid w:val="008329AF"/>
    <w:rsid w:val="008367FE"/>
    <w:rsid w:val="00840839"/>
    <w:rsid w:val="00840F1C"/>
    <w:rsid w:val="0084257B"/>
    <w:rsid w:val="008449CB"/>
    <w:rsid w:val="00850BE1"/>
    <w:rsid w:val="00852C08"/>
    <w:rsid w:val="008559D7"/>
    <w:rsid w:val="00860725"/>
    <w:rsid w:val="00863FE4"/>
    <w:rsid w:val="00870E6F"/>
    <w:rsid w:val="00873603"/>
    <w:rsid w:val="00873D65"/>
    <w:rsid w:val="00874C30"/>
    <w:rsid w:val="008757C9"/>
    <w:rsid w:val="008813DC"/>
    <w:rsid w:val="008847A2"/>
    <w:rsid w:val="00884B15"/>
    <w:rsid w:val="00891D85"/>
    <w:rsid w:val="008A0619"/>
    <w:rsid w:val="008A2DD1"/>
    <w:rsid w:val="008A3320"/>
    <w:rsid w:val="008A7BB0"/>
    <w:rsid w:val="008B7786"/>
    <w:rsid w:val="008C00A2"/>
    <w:rsid w:val="008C176E"/>
    <w:rsid w:val="008C3902"/>
    <w:rsid w:val="008C4F7E"/>
    <w:rsid w:val="008C5CD1"/>
    <w:rsid w:val="008D0874"/>
    <w:rsid w:val="008E33B7"/>
    <w:rsid w:val="008E43A2"/>
    <w:rsid w:val="008E4BAE"/>
    <w:rsid w:val="008E7FAB"/>
    <w:rsid w:val="008F0EBF"/>
    <w:rsid w:val="008F1BBC"/>
    <w:rsid w:val="008F3AA4"/>
    <w:rsid w:val="008F5297"/>
    <w:rsid w:val="008F572A"/>
    <w:rsid w:val="008F58CD"/>
    <w:rsid w:val="00900CE6"/>
    <w:rsid w:val="00904BE7"/>
    <w:rsid w:val="00905E3B"/>
    <w:rsid w:val="0090647B"/>
    <w:rsid w:val="009068E2"/>
    <w:rsid w:val="00912B39"/>
    <w:rsid w:val="00915F74"/>
    <w:rsid w:val="00916A47"/>
    <w:rsid w:val="00916D08"/>
    <w:rsid w:val="00921F37"/>
    <w:rsid w:val="0092561B"/>
    <w:rsid w:val="009260B8"/>
    <w:rsid w:val="00931A22"/>
    <w:rsid w:val="00932749"/>
    <w:rsid w:val="00932FE0"/>
    <w:rsid w:val="009350AE"/>
    <w:rsid w:val="00936881"/>
    <w:rsid w:val="00940CB7"/>
    <w:rsid w:val="00942CBB"/>
    <w:rsid w:val="00945CCB"/>
    <w:rsid w:val="00951CF9"/>
    <w:rsid w:val="00957809"/>
    <w:rsid w:val="009642B5"/>
    <w:rsid w:val="009645B6"/>
    <w:rsid w:val="00967B4E"/>
    <w:rsid w:val="0097142E"/>
    <w:rsid w:val="0097163F"/>
    <w:rsid w:val="00973ECF"/>
    <w:rsid w:val="00976A5F"/>
    <w:rsid w:val="00980D23"/>
    <w:rsid w:val="00983343"/>
    <w:rsid w:val="00983CB7"/>
    <w:rsid w:val="009842D7"/>
    <w:rsid w:val="009842FE"/>
    <w:rsid w:val="00987656"/>
    <w:rsid w:val="0099224C"/>
    <w:rsid w:val="0099237C"/>
    <w:rsid w:val="009A1A02"/>
    <w:rsid w:val="009A25AF"/>
    <w:rsid w:val="009A38BD"/>
    <w:rsid w:val="009A5B2B"/>
    <w:rsid w:val="009B1F63"/>
    <w:rsid w:val="009B3A23"/>
    <w:rsid w:val="009B4781"/>
    <w:rsid w:val="009C1469"/>
    <w:rsid w:val="009C1B7D"/>
    <w:rsid w:val="009C3F5E"/>
    <w:rsid w:val="009C463A"/>
    <w:rsid w:val="009C509A"/>
    <w:rsid w:val="009C7B44"/>
    <w:rsid w:val="009E4C04"/>
    <w:rsid w:val="009E5A78"/>
    <w:rsid w:val="009E7702"/>
    <w:rsid w:val="009F261E"/>
    <w:rsid w:val="009F2E59"/>
    <w:rsid w:val="009F6381"/>
    <w:rsid w:val="009F6CEC"/>
    <w:rsid w:val="00A00508"/>
    <w:rsid w:val="00A02A0B"/>
    <w:rsid w:val="00A02DF8"/>
    <w:rsid w:val="00A1057C"/>
    <w:rsid w:val="00A114B4"/>
    <w:rsid w:val="00A178DF"/>
    <w:rsid w:val="00A240F9"/>
    <w:rsid w:val="00A2568C"/>
    <w:rsid w:val="00A26427"/>
    <w:rsid w:val="00A26B65"/>
    <w:rsid w:val="00A34CFF"/>
    <w:rsid w:val="00A41109"/>
    <w:rsid w:val="00A42800"/>
    <w:rsid w:val="00A46706"/>
    <w:rsid w:val="00A47BF8"/>
    <w:rsid w:val="00A54328"/>
    <w:rsid w:val="00A54D8A"/>
    <w:rsid w:val="00A551DB"/>
    <w:rsid w:val="00A555BA"/>
    <w:rsid w:val="00A57F7B"/>
    <w:rsid w:val="00A61E71"/>
    <w:rsid w:val="00A62B5F"/>
    <w:rsid w:val="00A63E3A"/>
    <w:rsid w:val="00A64804"/>
    <w:rsid w:val="00A64B04"/>
    <w:rsid w:val="00A6734A"/>
    <w:rsid w:val="00A6770C"/>
    <w:rsid w:val="00A7133C"/>
    <w:rsid w:val="00A74C61"/>
    <w:rsid w:val="00A8192B"/>
    <w:rsid w:val="00A82E56"/>
    <w:rsid w:val="00A843AD"/>
    <w:rsid w:val="00A84919"/>
    <w:rsid w:val="00A87C54"/>
    <w:rsid w:val="00A9045F"/>
    <w:rsid w:val="00A92590"/>
    <w:rsid w:val="00A967C2"/>
    <w:rsid w:val="00AA0A39"/>
    <w:rsid w:val="00AA14D3"/>
    <w:rsid w:val="00AA203B"/>
    <w:rsid w:val="00AA4EA3"/>
    <w:rsid w:val="00AA6BB7"/>
    <w:rsid w:val="00AB36A0"/>
    <w:rsid w:val="00AC2FC2"/>
    <w:rsid w:val="00AD59BA"/>
    <w:rsid w:val="00AD5CB1"/>
    <w:rsid w:val="00AE47D8"/>
    <w:rsid w:val="00AE4D34"/>
    <w:rsid w:val="00AE4F61"/>
    <w:rsid w:val="00AE541D"/>
    <w:rsid w:val="00AE734B"/>
    <w:rsid w:val="00AE7636"/>
    <w:rsid w:val="00AF16FE"/>
    <w:rsid w:val="00AF4F57"/>
    <w:rsid w:val="00AF5381"/>
    <w:rsid w:val="00AF5764"/>
    <w:rsid w:val="00AF6857"/>
    <w:rsid w:val="00AF72BD"/>
    <w:rsid w:val="00AF7A3A"/>
    <w:rsid w:val="00B0369E"/>
    <w:rsid w:val="00B0666B"/>
    <w:rsid w:val="00B11156"/>
    <w:rsid w:val="00B14C13"/>
    <w:rsid w:val="00B175E5"/>
    <w:rsid w:val="00B24C09"/>
    <w:rsid w:val="00B27225"/>
    <w:rsid w:val="00B318E6"/>
    <w:rsid w:val="00B433E3"/>
    <w:rsid w:val="00B51105"/>
    <w:rsid w:val="00B5413F"/>
    <w:rsid w:val="00B6035D"/>
    <w:rsid w:val="00B64766"/>
    <w:rsid w:val="00B6598E"/>
    <w:rsid w:val="00B704B1"/>
    <w:rsid w:val="00B75982"/>
    <w:rsid w:val="00B768CC"/>
    <w:rsid w:val="00B82275"/>
    <w:rsid w:val="00B82977"/>
    <w:rsid w:val="00B8330E"/>
    <w:rsid w:val="00B83752"/>
    <w:rsid w:val="00B84002"/>
    <w:rsid w:val="00B84D7E"/>
    <w:rsid w:val="00B855B9"/>
    <w:rsid w:val="00B85735"/>
    <w:rsid w:val="00B90C8A"/>
    <w:rsid w:val="00B90D91"/>
    <w:rsid w:val="00B91827"/>
    <w:rsid w:val="00B937FF"/>
    <w:rsid w:val="00B940A8"/>
    <w:rsid w:val="00B946A0"/>
    <w:rsid w:val="00B94AAD"/>
    <w:rsid w:val="00B96968"/>
    <w:rsid w:val="00B96BDB"/>
    <w:rsid w:val="00BA28A7"/>
    <w:rsid w:val="00BA44C0"/>
    <w:rsid w:val="00BA6B98"/>
    <w:rsid w:val="00BB0404"/>
    <w:rsid w:val="00BB1E3F"/>
    <w:rsid w:val="00BB38D5"/>
    <w:rsid w:val="00BB3DDC"/>
    <w:rsid w:val="00BB74F0"/>
    <w:rsid w:val="00BC302A"/>
    <w:rsid w:val="00BC36EC"/>
    <w:rsid w:val="00BD74CC"/>
    <w:rsid w:val="00BE4141"/>
    <w:rsid w:val="00BE7086"/>
    <w:rsid w:val="00BE723B"/>
    <w:rsid w:val="00BF138F"/>
    <w:rsid w:val="00BF4AF3"/>
    <w:rsid w:val="00BF4E90"/>
    <w:rsid w:val="00BF67EE"/>
    <w:rsid w:val="00BF6C97"/>
    <w:rsid w:val="00C04B26"/>
    <w:rsid w:val="00C07028"/>
    <w:rsid w:val="00C07A9B"/>
    <w:rsid w:val="00C10A15"/>
    <w:rsid w:val="00C128D7"/>
    <w:rsid w:val="00C1487C"/>
    <w:rsid w:val="00C17199"/>
    <w:rsid w:val="00C17306"/>
    <w:rsid w:val="00C17AF7"/>
    <w:rsid w:val="00C21E56"/>
    <w:rsid w:val="00C26D04"/>
    <w:rsid w:val="00C330F8"/>
    <w:rsid w:val="00C45214"/>
    <w:rsid w:val="00C458DD"/>
    <w:rsid w:val="00C46740"/>
    <w:rsid w:val="00C46F75"/>
    <w:rsid w:val="00C54EA2"/>
    <w:rsid w:val="00C56E33"/>
    <w:rsid w:val="00C573EF"/>
    <w:rsid w:val="00C609B5"/>
    <w:rsid w:val="00C66DC8"/>
    <w:rsid w:val="00C675DC"/>
    <w:rsid w:val="00C72D59"/>
    <w:rsid w:val="00C74480"/>
    <w:rsid w:val="00C74657"/>
    <w:rsid w:val="00C755A4"/>
    <w:rsid w:val="00C75917"/>
    <w:rsid w:val="00C75BEF"/>
    <w:rsid w:val="00C77284"/>
    <w:rsid w:val="00C8137F"/>
    <w:rsid w:val="00C83E9E"/>
    <w:rsid w:val="00C86776"/>
    <w:rsid w:val="00C87285"/>
    <w:rsid w:val="00C9518B"/>
    <w:rsid w:val="00C97A71"/>
    <w:rsid w:val="00CA2D0D"/>
    <w:rsid w:val="00CA5F5D"/>
    <w:rsid w:val="00CB0A75"/>
    <w:rsid w:val="00CB2656"/>
    <w:rsid w:val="00CB2ACC"/>
    <w:rsid w:val="00CB3765"/>
    <w:rsid w:val="00CB6633"/>
    <w:rsid w:val="00CB7AC2"/>
    <w:rsid w:val="00CC244D"/>
    <w:rsid w:val="00CC5D65"/>
    <w:rsid w:val="00CC7736"/>
    <w:rsid w:val="00CC7779"/>
    <w:rsid w:val="00CD227E"/>
    <w:rsid w:val="00CD5019"/>
    <w:rsid w:val="00CD6DC3"/>
    <w:rsid w:val="00CE1ED2"/>
    <w:rsid w:val="00CE27A8"/>
    <w:rsid w:val="00CE716A"/>
    <w:rsid w:val="00CF790C"/>
    <w:rsid w:val="00D030B8"/>
    <w:rsid w:val="00D13B77"/>
    <w:rsid w:val="00D15710"/>
    <w:rsid w:val="00D16DCE"/>
    <w:rsid w:val="00D177DE"/>
    <w:rsid w:val="00D215F0"/>
    <w:rsid w:val="00D242EF"/>
    <w:rsid w:val="00D2492C"/>
    <w:rsid w:val="00D36767"/>
    <w:rsid w:val="00D4139C"/>
    <w:rsid w:val="00D435C0"/>
    <w:rsid w:val="00D46B61"/>
    <w:rsid w:val="00D525AD"/>
    <w:rsid w:val="00D53049"/>
    <w:rsid w:val="00D54A27"/>
    <w:rsid w:val="00D5598B"/>
    <w:rsid w:val="00D60909"/>
    <w:rsid w:val="00D60AEB"/>
    <w:rsid w:val="00D615E5"/>
    <w:rsid w:val="00D66607"/>
    <w:rsid w:val="00D70933"/>
    <w:rsid w:val="00D718D9"/>
    <w:rsid w:val="00D72063"/>
    <w:rsid w:val="00D92447"/>
    <w:rsid w:val="00D94C9D"/>
    <w:rsid w:val="00D96DA4"/>
    <w:rsid w:val="00DA035C"/>
    <w:rsid w:val="00DA17A5"/>
    <w:rsid w:val="00DA17C7"/>
    <w:rsid w:val="00DA64E3"/>
    <w:rsid w:val="00DB02DB"/>
    <w:rsid w:val="00DB2ADE"/>
    <w:rsid w:val="00DB584F"/>
    <w:rsid w:val="00DB795F"/>
    <w:rsid w:val="00DC2FF1"/>
    <w:rsid w:val="00DC3ADF"/>
    <w:rsid w:val="00DC3CD1"/>
    <w:rsid w:val="00DC45FE"/>
    <w:rsid w:val="00DD0AB0"/>
    <w:rsid w:val="00DD1246"/>
    <w:rsid w:val="00DD2CC3"/>
    <w:rsid w:val="00DD2FD5"/>
    <w:rsid w:val="00DE4677"/>
    <w:rsid w:val="00E0261B"/>
    <w:rsid w:val="00E125BD"/>
    <w:rsid w:val="00E1361F"/>
    <w:rsid w:val="00E140F9"/>
    <w:rsid w:val="00E142D7"/>
    <w:rsid w:val="00E14955"/>
    <w:rsid w:val="00E17012"/>
    <w:rsid w:val="00E2047F"/>
    <w:rsid w:val="00E255D1"/>
    <w:rsid w:val="00E25ED9"/>
    <w:rsid w:val="00E26FD7"/>
    <w:rsid w:val="00E33ACC"/>
    <w:rsid w:val="00E34420"/>
    <w:rsid w:val="00E3512C"/>
    <w:rsid w:val="00E36633"/>
    <w:rsid w:val="00E36EBB"/>
    <w:rsid w:val="00E40DEE"/>
    <w:rsid w:val="00E426F6"/>
    <w:rsid w:val="00E44267"/>
    <w:rsid w:val="00E45865"/>
    <w:rsid w:val="00E46507"/>
    <w:rsid w:val="00E50D90"/>
    <w:rsid w:val="00E5493C"/>
    <w:rsid w:val="00E54FA4"/>
    <w:rsid w:val="00E570F2"/>
    <w:rsid w:val="00E60D29"/>
    <w:rsid w:val="00E63380"/>
    <w:rsid w:val="00E65C71"/>
    <w:rsid w:val="00E677BE"/>
    <w:rsid w:val="00E72109"/>
    <w:rsid w:val="00E723E4"/>
    <w:rsid w:val="00E80A14"/>
    <w:rsid w:val="00E82AFC"/>
    <w:rsid w:val="00E83AE5"/>
    <w:rsid w:val="00E854AF"/>
    <w:rsid w:val="00E86FF2"/>
    <w:rsid w:val="00E87725"/>
    <w:rsid w:val="00E9000F"/>
    <w:rsid w:val="00E94374"/>
    <w:rsid w:val="00E94ABC"/>
    <w:rsid w:val="00EA03F1"/>
    <w:rsid w:val="00EA10AF"/>
    <w:rsid w:val="00EA69C2"/>
    <w:rsid w:val="00EB0183"/>
    <w:rsid w:val="00EB0B44"/>
    <w:rsid w:val="00EB4B19"/>
    <w:rsid w:val="00EC0A56"/>
    <w:rsid w:val="00EC5359"/>
    <w:rsid w:val="00EC7A44"/>
    <w:rsid w:val="00EC7E9A"/>
    <w:rsid w:val="00ED693D"/>
    <w:rsid w:val="00EE1F10"/>
    <w:rsid w:val="00EF0B2D"/>
    <w:rsid w:val="00EF4304"/>
    <w:rsid w:val="00EF6FC6"/>
    <w:rsid w:val="00EF7471"/>
    <w:rsid w:val="00F011B8"/>
    <w:rsid w:val="00F03EF9"/>
    <w:rsid w:val="00F05BB3"/>
    <w:rsid w:val="00F21BDF"/>
    <w:rsid w:val="00F22C01"/>
    <w:rsid w:val="00F2342A"/>
    <w:rsid w:val="00F27696"/>
    <w:rsid w:val="00F303A1"/>
    <w:rsid w:val="00F315C4"/>
    <w:rsid w:val="00F32335"/>
    <w:rsid w:val="00F33421"/>
    <w:rsid w:val="00F37964"/>
    <w:rsid w:val="00F40727"/>
    <w:rsid w:val="00F41229"/>
    <w:rsid w:val="00F430C6"/>
    <w:rsid w:val="00F51D8A"/>
    <w:rsid w:val="00F64B1D"/>
    <w:rsid w:val="00F67AFA"/>
    <w:rsid w:val="00F727C8"/>
    <w:rsid w:val="00F72814"/>
    <w:rsid w:val="00F82324"/>
    <w:rsid w:val="00F8537A"/>
    <w:rsid w:val="00F86CC8"/>
    <w:rsid w:val="00F91541"/>
    <w:rsid w:val="00FA0480"/>
    <w:rsid w:val="00FA4E4D"/>
    <w:rsid w:val="00FA514B"/>
    <w:rsid w:val="00FB0E79"/>
    <w:rsid w:val="00FC02DB"/>
    <w:rsid w:val="00FC466A"/>
    <w:rsid w:val="00FC49D1"/>
    <w:rsid w:val="00FC6B7B"/>
    <w:rsid w:val="00FC7263"/>
    <w:rsid w:val="00FD081E"/>
    <w:rsid w:val="00FD17B2"/>
    <w:rsid w:val="00FD263B"/>
    <w:rsid w:val="00FD31D0"/>
    <w:rsid w:val="00FD3320"/>
    <w:rsid w:val="00FD6ABC"/>
    <w:rsid w:val="00FE05E0"/>
    <w:rsid w:val="00FE098F"/>
    <w:rsid w:val="00FE110D"/>
    <w:rsid w:val="00FE3725"/>
    <w:rsid w:val="00FE6B43"/>
    <w:rsid w:val="00FE7570"/>
    <w:rsid w:val="00FE78AC"/>
    <w:rsid w:val="00FF1105"/>
    <w:rsid w:val="00FF460C"/>
    <w:rsid w:val="00FF68A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0BB3F3E5"/>
  <w15:chartTrackingRefBased/>
  <w15:docId w15:val="{B01B2FC5-C7F6-4379-A8F4-DB39528F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semiHidden/>
    <w:unhideWhenUsed/>
    <w:rsid w:val="00755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99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55996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996"/>
    <w:rPr>
      <w:b/>
      <w:bCs/>
    </w:rPr>
  </w:style>
  <w:style w:type="character" w:customStyle="1" w:styleId="CommentSubjectChar">
    <w:name w:val="Comment Subject Char"/>
    <w:link w:val="CommentSubject"/>
    <w:semiHidden/>
    <w:rsid w:val="00755996"/>
    <w:rPr>
      <w:rFonts w:ascii="Arial" w:hAnsi="Arial" w:cs="Times"/>
      <w:b/>
      <w:bCs/>
      <w:lang w:eastAsia="en-GB"/>
    </w:rPr>
  </w:style>
  <w:style w:type="character" w:styleId="Hyperlink">
    <w:name w:val="Hyperlink"/>
    <w:unhideWhenUsed/>
    <w:rsid w:val="00F72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78A5-CFBD-4495-AD39-3D50B403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DD876328.dotm</Template>
  <TotalTime>3</TotalTime>
  <Pages>2</Pages>
  <Words>922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5629</CharactersWithSpaces>
  <SharedDoc>false</SharedDoc>
  <HLinks>
    <vt:vector size="18" baseType="variant">
      <vt:variant>
        <vt:i4>2752614</vt:i4>
      </vt:variant>
      <vt:variant>
        <vt:i4>6</vt:i4>
      </vt:variant>
      <vt:variant>
        <vt:i4>0</vt:i4>
      </vt:variant>
      <vt:variant>
        <vt:i4>5</vt:i4>
      </vt:variant>
      <vt:variant>
        <vt:lpwstr>http://kidneydonor.org.nz/recipient/guides/being-recipient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http://kidneydonor.org.nz/donor/guides/live-kidney-donation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http://kidneydonor.org.nz/donor/guides/becoming-live-kidney-donor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Susan Townsend</cp:lastModifiedBy>
  <cp:revision>6</cp:revision>
  <dcterms:created xsi:type="dcterms:W3CDTF">2019-10-16T21:26:00Z</dcterms:created>
  <dcterms:modified xsi:type="dcterms:W3CDTF">2020-01-30T02:20:00Z</dcterms:modified>
</cp:coreProperties>
</file>